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CF233" w14:textId="5A624CFF" w:rsidR="00632A67" w:rsidRPr="00123E4F" w:rsidRDefault="00632A67" w:rsidP="00632A6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19005218"/>
      <w:r w:rsidRPr="00123E4F">
        <w:rPr>
          <w:rFonts w:ascii="Times New Roman" w:eastAsia="Times New Roman" w:hAnsi="Times New Roman" w:cs="Times New Roman"/>
          <w:b/>
          <w:bCs/>
          <w:sz w:val="28"/>
          <w:szCs w:val="24"/>
          <w:lang w:eastAsia="lv-LV"/>
        </w:rPr>
        <w:t xml:space="preserve">Ministru kabineta noteikumu "Grozījumi </w:t>
      </w:r>
      <w:bookmarkStart w:id="1" w:name="_Hlk18490597"/>
      <w:r w:rsidRPr="00123E4F">
        <w:rPr>
          <w:rFonts w:ascii="Times New Roman" w:eastAsia="Times New Roman" w:hAnsi="Times New Roman" w:cs="Times New Roman"/>
          <w:b/>
          <w:bCs/>
          <w:sz w:val="28"/>
          <w:szCs w:val="24"/>
          <w:lang w:eastAsia="lv-LV"/>
        </w:rPr>
        <w:t xml:space="preserve">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123E4F">
        <w:rPr>
          <w:rFonts w:ascii="Times New Roman" w:eastAsia="Times New Roman" w:hAnsi="Times New Roman" w:cs="Times New Roman"/>
          <w:b/>
          <w:bCs/>
          <w:sz w:val="28"/>
          <w:szCs w:val="24"/>
          <w:lang w:eastAsia="lv-LV"/>
        </w:rPr>
        <w:t>deinstitucionalizācijas</w:t>
      </w:r>
      <w:proofErr w:type="spellEnd"/>
      <w:r w:rsidRPr="00123E4F">
        <w:rPr>
          <w:rFonts w:ascii="Times New Roman" w:eastAsia="Times New Roman" w:hAnsi="Times New Roman" w:cs="Times New Roman"/>
          <w:b/>
          <w:bCs/>
          <w:sz w:val="28"/>
          <w:szCs w:val="24"/>
          <w:lang w:eastAsia="lv-LV"/>
        </w:rPr>
        <w:t xml:space="preserve"> plānu īstenošanai" pirmās un otrās projektu iesniegumu atlases kārtas īstenošanas noteikumi"</w:t>
      </w:r>
      <w:bookmarkEnd w:id="1"/>
      <w:r w:rsidRPr="00123E4F">
        <w:rPr>
          <w:rFonts w:ascii="Times New Roman" w:eastAsia="Times New Roman" w:hAnsi="Times New Roman" w:cs="Times New Roman"/>
          <w:b/>
          <w:bCs/>
          <w:sz w:val="28"/>
          <w:szCs w:val="24"/>
          <w:lang w:eastAsia="lv-LV"/>
        </w:rPr>
        <w:t>" projekta sākotnējās ietekmes novērtējuma ziņojums (anotācija)</w:t>
      </w:r>
    </w:p>
    <w:p w14:paraId="38E45CD4" w14:textId="77777777" w:rsidR="00632A67" w:rsidRPr="00123E4F" w:rsidRDefault="00632A67" w:rsidP="00632A6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4"/>
        <w:gridCol w:w="6486"/>
      </w:tblGrid>
      <w:tr w:rsidR="00632A67" w:rsidRPr="00123E4F" w14:paraId="7FFE3183" w14:textId="77777777" w:rsidTr="0033229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BCA03BD" w14:textId="77777777" w:rsidR="00632A67" w:rsidRPr="00123E4F" w:rsidRDefault="00632A67" w:rsidP="00540648">
            <w:pPr>
              <w:spacing w:after="0" w:line="240" w:lineRule="auto"/>
              <w:ind w:right="644"/>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Tiesību akta projekta anotācijas kopsavilkums</w:t>
            </w:r>
          </w:p>
        </w:tc>
      </w:tr>
      <w:tr w:rsidR="00632A67" w:rsidRPr="00123E4F" w14:paraId="41D4D56C" w14:textId="77777777" w:rsidTr="0033229C">
        <w:trPr>
          <w:tblCellSpacing w:w="15" w:type="dxa"/>
        </w:trPr>
        <w:tc>
          <w:tcPr>
            <w:tcW w:w="1564" w:type="pct"/>
            <w:tcBorders>
              <w:top w:val="outset" w:sz="6" w:space="0" w:color="auto"/>
              <w:left w:val="outset" w:sz="6" w:space="0" w:color="auto"/>
              <w:bottom w:val="outset" w:sz="6" w:space="0" w:color="auto"/>
              <w:right w:val="outset" w:sz="6" w:space="0" w:color="auto"/>
            </w:tcBorders>
            <w:hideMark/>
          </w:tcPr>
          <w:p w14:paraId="55BE763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Mērķis, risinājums un projekta spēkā stāšanās laiks (500 zīmes bez atstarpēm)</w:t>
            </w:r>
          </w:p>
        </w:tc>
        <w:tc>
          <w:tcPr>
            <w:tcW w:w="3388" w:type="pct"/>
            <w:tcBorders>
              <w:top w:val="outset" w:sz="6" w:space="0" w:color="auto"/>
              <w:left w:val="outset" w:sz="6" w:space="0" w:color="auto"/>
              <w:bottom w:val="outset" w:sz="6" w:space="0" w:color="auto"/>
              <w:right w:val="outset" w:sz="6" w:space="0" w:color="auto"/>
            </w:tcBorders>
            <w:hideMark/>
          </w:tcPr>
          <w:p w14:paraId="4C2D450F" w14:textId="6DA20603" w:rsidR="004009A9" w:rsidRPr="00123E4F" w:rsidRDefault="00632A67" w:rsidP="004009A9">
            <w:pPr>
              <w:spacing w:after="0" w:line="240" w:lineRule="auto"/>
              <w:jc w:val="both"/>
              <w:rPr>
                <w:rFonts w:ascii="Times New Roman" w:eastAsia="Times New Roman" w:hAnsi="Times New Roman" w:cs="Times New Roman"/>
                <w:sz w:val="24"/>
                <w:szCs w:val="24"/>
                <w:lang w:eastAsia="lv-LV"/>
              </w:rPr>
            </w:pPr>
            <w:r w:rsidRPr="00123E4F">
              <w:rPr>
                <w:rFonts w:ascii="Times New Roman" w:eastAsia="Times New Roman" w:hAnsi="Times New Roman" w:cs="Times New Roman"/>
                <w:iCs/>
                <w:sz w:val="24"/>
                <w:szCs w:val="24"/>
                <w:lang w:eastAsia="lv-LV"/>
              </w:rPr>
              <w:t xml:space="preserve"> </w:t>
            </w:r>
            <w:r w:rsidR="00B13D64" w:rsidRPr="00733CD7">
              <w:rPr>
                <w:rFonts w:ascii="Times New Roman" w:eastAsia="Times New Roman" w:hAnsi="Times New Roman" w:cs="Times New Roman"/>
                <w:sz w:val="24"/>
                <w:szCs w:val="24"/>
                <w:lang w:eastAsia="lv-LV"/>
              </w:rPr>
              <w:t xml:space="preserve">Lai nodrošinātu </w:t>
            </w:r>
            <w:r w:rsidR="00B13D64">
              <w:rPr>
                <w:rFonts w:ascii="Times New Roman" w:eastAsia="Times New Roman" w:hAnsi="Times New Roman" w:cs="Times New Roman"/>
                <w:sz w:val="24"/>
                <w:szCs w:val="24"/>
                <w:lang w:eastAsia="lv-LV"/>
              </w:rPr>
              <w:t>pilnvērtīgu sabiedrībā balstītu sociālo pakalpojumu infrastruktūras izveidi un attīstību pašvaldībās</w:t>
            </w:r>
            <w:r w:rsidR="00B13D64" w:rsidRPr="00123E4F">
              <w:rPr>
                <w:rFonts w:ascii="Times New Roman" w:eastAsia="Times New Roman" w:hAnsi="Times New Roman" w:cs="Times New Roman"/>
                <w:sz w:val="24"/>
                <w:szCs w:val="24"/>
                <w:lang w:eastAsia="lv-LV"/>
              </w:rPr>
              <w:t xml:space="preserve"> </w:t>
            </w:r>
            <w:r w:rsidR="00B13D64" w:rsidRPr="00123E4F">
              <w:rPr>
                <w:rFonts w:ascii="Times New Roman" w:eastAsia="Times New Roman" w:hAnsi="Times New Roman" w:cs="Times New Roman"/>
                <w:iCs/>
                <w:sz w:val="24"/>
                <w:szCs w:val="24"/>
                <w:lang w:eastAsia="lv-LV"/>
              </w:rPr>
              <w:t xml:space="preserve">9.3.1.1. pasākuma "Pakalpojumu infrastruktūras attīstība </w:t>
            </w:r>
            <w:proofErr w:type="spellStart"/>
            <w:r w:rsidR="00B13D64" w:rsidRPr="00123E4F">
              <w:rPr>
                <w:rFonts w:ascii="Times New Roman" w:eastAsia="Times New Roman" w:hAnsi="Times New Roman" w:cs="Times New Roman"/>
                <w:iCs/>
                <w:sz w:val="24"/>
                <w:szCs w:val="24"/>
                <w:lang w:eastAsia="lv-LV"/>
              </w:rPr>
              <w:t>deinstitucionalizācijas</w:t>
            </w:r>
            <w:proofErr w:type="spellEnd"/>
            <w:r w:rsidR="00B13D64" w:rsidRPr="00123E4F">
              <w:rPr>
                <w:rFonts w:ascii="Times New Roman" w:eastAsia="Times New Roman" w:hAnsi="Times New Roman" w:cs="Times New Roman"/>
                <w:iCs/>
                <w:sz w:val="24"/>
                <w:szCs w:val="24"/>
                <w:lang w:eastAsia="lv-LV"/>
              </w:rPr>
              <w:t xml:space="preserve"> plānu īstenošanai" (turpmāk – 9.3.1.1. pasākums)</w:t>
            </w:r>
            <w:r w:rsidR="00B13D64">
              <w:rPr>
                <w:rFonts w:ascii="Times New Roman" w:eastAsia="Times New Roman" w:hAnsi="Times New Roman" w:cs="Times New Roman"/>
                <w:iCs/>
                <w:sz w:val="24"/>
                <w:szCs w:val="24"/>
                <w:lang w:eastAsia="lv-LV"/>
              </w:rPr>
              <w:t xml:space="preserve"> ietvaros,</w:t>
            </w:r>
            <w:r w:rsidR="00846728">
              <w:rPr>
                <w:rFonts w:ascii="Times New Roman" w:eastAsia="Times New Roman" w:hAnsi="Times New Roman" w:cs="Times New Roman"/>
                <w:iCs/>
                <w:sz w:val="24"/>
                <w:szCs w:val="24"/>
                <w:lang w:eastAsia="lv-LV"/>
              </w:rPr>
              <w:t xml:space="preserve"> </w:t>
            </w:r>
            <w:proofErr w:type="gramStart"/>
            <w:r w:rsidR="00846728">
              <w:rPr>
                <w:rFonts w:ascii="Times New Roman" w:eastAsia="Times New Roman" w:hAnsi="Times New Roman" w:cs="Times New Roman"/>
                <w:iCs/>
                <w:sz w:val="24"/>
                <w:szCs w:val="24"/>
                <w:lang w:eastAsia="lv-LV"/>
              </w:rPr>
              <w:t>izstrādāts</w:t>
            </w:r>
            <w:r w:rsidR="00B13D64">
              <w:rPr>
                <w:rFonts w:ascii="Times New Roman" w:eastAsia="Times New Roman" w:hAnsi="Times New Roman" w:cs="Times New Roman"/>
                <w:iCs/>
                <w:sz w:val="24"/>
                <w:szCs w:val="24"/>
                <w:lang w:eastAsia="lv-LV"/>
              </w:rPr>
              <w:t xml:space="preserve"> </w:t>
            </w:r>
            <w:r w:rsidR="00B13D64">
              <w:rPr>
                <w:rFonts w:ascii="Times New Roman" w:eastAsia="Times New Roman" w:hAnsi="Times New Roman" w:cs="Times New Roman"/>
                <w:sz w:val="24"/>
                <w:szCs w:val="24"/>
                <w:lang w:eastAsia="lv-LV"/>
              </w:rPr>
              <w:t>n</w:t>
            </w:r>
            <w:r w:rsidRPr="00123E4F">
              <w:rPr>
                <w:rFonts w:ascii="Times New Roman" w:eastAsia="Times New Roman" w:hAnsi="Times New Roman" w:cs="Times New Roman"/>
                <w:sz w:val="24"/>
                <w:szCs w:val="24"/>
                <w:lang w:eastAsia="lv-LV"/>
              </w:rPr>
              <w:t>oteikumu</w:t>
            </w:r>
            <w:proofErr w:type="gramEnd"/>
            <w:r w:rsidRPr="00123E4F">
              <w:rPr>
                <w:rFonts w:ascii="Times New Roman" w:eastAsia="Times New Roman" w:hAnsi="Times New Roman" w:cs="Times New Roman"/>
                <w:sz w:val="24"/>
                <w:szCs w:val="24"/>
                <w:lang w:eastAsia="lv-LV"/>
              </w:rPr>
              <w:t xml:space="preserve"> projekt</w:t>
            </w:r>
            <w:r w:rsidR="00846728">
              <w:rPr>
                <w:rFonts w:ascii="Times New Roman" w:eastAsia="Times New Roman" w:hAnsi="Times New Roman" w:cs="Times New Roman"/>
                <w:sz w:val="24"/>
                <w:szCs w:val="24"/>
                <w:lang w:eastAsia="lv-LV"/>
              </w:rPr>
              <w:t>s</w:t>
            </w:r>
            <w:r w:rsidRPr="00123E4F">
              <w:rPr>
                <w:rStyle w:val="FootnoteReference"/>
                <w:rFonts w:ascii="Times New Roman" w:eastAsia="Times New Roman" w:hAnsi="Times New Roman" w:cs="Times New Roman"/>
                <w:sz w:val="24"/>
                <w:szCs w:val="24"/>
                <w:lang w:eastAsia="lv-LV"/>
              </w:rPr>
              <w:footnoteReference w:id="1"/>
            </w:r>
            <w:r w:rsidR="00846728">
              <w:rPr>
                <w:rFonts w:ascii="Times New Roman" w:eastAsia="Times New Roman" w:hAnsi="Times New Roman" w:cs="Times New Roman"/>
                <w:sz w:val="24"/>
                <w:szCs w:val="24"/>
                <w:lang w:eastAsia="lv-LV"/>
              </w:rPr>
              <w:t>, kura</w:t>
            </w:r>
            <w:r w:rsidRPr="00123E4F">
              <w:rPr>
                <w:rFonts w:ascii="Times New Roman" w:eastAsia="Times New Roman" w:hAnsi="Times New Roman" w:cs="Times New Roman"/>
                <w:sz w:val="24"/>
                <w:szCs w:val="24"/>
                <w:lang w:eastAsia="lv-LV"/>
              </w:rPr>
              <w:t xml:space="preserve"> mērķis ir palielināt</w:t>
            </w:r>
            <w:r w:rsidR="003E32B9">
              <w:rPr>
                <w:rFonts w:ascii="Times New Roman" w:eastAsia="Times New Roman" w:hAnsi="Times New Roman" w:cs="Times New Roman"/>
                <w:sz w:val="24"/>
                <w:szCs w:val="24"/>
                <w:lang w:eastAsia="lv-LV"/>
              </w:rPr>
              <w:t xml:space="preserve"> 9.3.1.1. pasākuma kopējo attiecināmo</w:t>
            </w:r>
            <w:r w:rsidRPr="00123E4F">
              <w:rPr>
                <w:rFonts w:ascii="Times New Roman" w:eastAsia="Times New Roman" w:hAnsi="Times New Roman" w:cs="Times New Roman"/>
                <w:sz w:val="24"/>
                <w:szCs w:val="24"/>
                <w:lang w:eastAsia="lv-LV"/>
              </w:rPr>
              <w:t xml:space="preserve"> finansējumu (par </w:t>
            </w:r>
            <w:r w:rsidR="005742E7">
              <w:rPr>
                <w:rFonts w:ascii="Times New Roman" w:eastAsia="Times New Roman" w:hAnsi="Times New Roman" w:cs="Times New Roman"/>
                <w:sz w:val="24"/>
                <w:szCs w:val="24"/>
                <w:lang w:eastAsia="lv-LV"/>
              </w:rPr>
              <w:t>10 383 675</w:t>
            </w:r>
            <w:r w:rsidRPr="00123E4F">
              <w:rPr>
                <w:rFonts w:ascii="Times New Roman" w:eastAsia="Times New Roman" w:hAnsi="Times New Roman" w:cs="Times New Roman"/>
                <w:sz w:val="24"/>
                <w:szCs w:val="24"/>
                <w:lang w:eastAsia="lv-LV"/>
              </w:rPr>
              <w:t xml:space="preserve"> </w:t>
            </w:r>
            <w:r w:rsidRPr="00123E4F">
              <w:rPr>
                <w:rFonts w:ascii="Times New Roman" w:eastAsia="Times New Roman" w:hAnsi="Times New Roman" w:cs="Times New Roman"/>
                <w:i/>
                <w:iCs/>
                <w:sz w:val="24"/>
                <w:szCs w:val="24"/>
                <w:lang w:eastAsia="lv-LV"/>
              </w:rPr>
              <w:t>euro</w:t>
            </w:r>
            <w:r w:rsidRPr="00123E4F">
              <w:rPr>
                <w:rFonts w:ascii="Times New Roman" w:eastAsia="Times New Roman" w:hAnsi="Times New Roman" w:cs="Times New Roman"/>
                <w:sz w:val="24"/>
                <w:szCs w:val="24"/>
                <w:lang w:eastAsia="lv-LV"/>
              </w:rPr>
              <w:t>)</w:t>
            </w:r>
            <w:r w:rsidR="005742E7">
              <w:rPr>
                <w:rFonts w:ascii="Times New Roman" w:eastAsia="Times New Roman" w:hAnsi="Times New Roman" w:cs="Times New Roman"/>
                <w:sz w:val="24"/>
                <w:szCs w:val="24"/>
                <w:lang w:eastAsia="lv-LV"/>
              </w:rPr>
              <w:t xml:space="preserve"> un </w:t>
            </w:r>
            <w:r w:rsidR="005742E7" w:rsidRPr="005742E7">
              <w:rPr>
                <w:rFonts w:ascii="Times New Roman" w:eastAsia="Times New Roman" w:hAnsi="Times New Roman" w:cs="Times New Roman"/>
                <w:sz w:val="24"/>
                <w:szCs w:val="24"/>
                <w:lang w:eastAsia="lv-LV"/>
              </w:rPr>
              <w:t xml:space="preserve">noteikt papildu piešķirtā finansējuma </w:t>
            </w:r>
            <w:r w:rsidR="005E6B19">
              <w:rPr>
                <w:rFonts w:ascii="Times New Roman" w:eastAsia="Times New Roman" w:hAnsi="Times New Roman" w:cs="Times New Roman"/>
                <w:sz w:val="24"/>
                <w:szCs w:val="24"/>
                <w:lang w:eastAsia="lv-LV"/>
              </w:rPr>
              <w:t>sa</w:t>
            </w:r>
            <w:r w:rsidR="005742E7" w:rsidRPr="005742E7">
              <w:rPr>
                <w:rFonts w:ascii="Times New Roman" w:eastAsia="Times New Roman" w:hAnsi="Times New Roman" w:cs="Times New Roman"/>
                <w:sz w:val="24"/>
                <w:szCs w:val="24"/>
                <w:lang w:eastAsia="lv-LV"/>
              </w:rPr>
              <w:t>dales mehānismu starp pašvaldībām, kuras īsteno 9.3.1.1. pasākuma projektus</w:t>
            </w:r>
            <w:r w:rsidR="005742E7">
              <w:rPr>
                <w:rFonts w:ascii="Times New Roman" w:eastAsia="Times New Roman" w:hAnsi="Times New Roman" w:cs="Times New Roman"/>
                <w:sz w:val="24"/>
                <w:szCs w:val="24"/>
                <w:lang w:eastAsia="lv-LV"/>
              </w:rPr>
              <w:t xml:space="preserve">. Tāpat noteikumu projekts paredz </w:t>
            </w:r>
            <w:r w:rsidR="00B13D64">
              <w:rPr>
                <w:rFonts w:ascii="Times New Roman" w:eastAsia="Times New Roman" w:hAnsi="Times New Roman" w:cs="Times New Roman"/>
                <w:sz w:val="24"/>
                <w:szCs w:val="24"/>
                <w:lang w:eastAsia="lv-LV"/>
              </w:rPr>
              <w:t xml:space="preserve">izmaiņas </w:t>
            </w:r>
            <w:r w:rsidR="007A0B8B">
              <w:rPr>
                <w:rFonts w:ascii="Times New Roman" w:eastAsia="Times New Roman" w:hAnsi="Times New Roman" w:cs="Times New Roman"/>
                <w:sz w:val="24"/>
                <w:szCs w:val="24"/>
                <w:lang w:eastAsia="lv-LV"/>
              </w:rPr>
              <w:t>9.3.1.1.</w:t>
            </w:r>
            <w:r w:rsidR="008B73D4">
              <w:rPr>
                <w:rFonts w:ascii="Times New Roman" w:eastAsia="Times New Roman" w:hAnsi="Times New Roman" w:cs="Times New Roman"/>
                <w:sz w:val="24"/>
                <w:szCs w:val="24"/>
                <w:lang w:eastAsia="lv-LV"/>
              </w:rPr>
              <w:t> </w:t>
            </w:r>
            <w:r w:rsidR="007A0B8B">
              <w:rPr>
                <w:rFonts w:ascii="Times New Roman" w:eastAsia="Times New Roman" w:hAnsi="Times New Roman" w:cs="Times New Roman"/>
                <w:sz w:val="24"/>
                <w:szCs w:val="24"/>
                <w:lang w:eastAsia="lv-LV"/>
              </w:rPr>
              <w:t xml:space="preserve">pasākuma </w:t>
            </w:r>
            <w:r w:rsidR="003E32B9">
              <w:rPr>
                <w:rFonts w:ascii="Times New Roman" w:eastAsia="Times New Roman" w:hAnsi="Times New Roman" w:cs="Times New Roman"/>
                <w:sz w:val="24"/>
                <w:szCs w:val="24"/>
                <w:lang w:eastAsia="lv-LV"/>
              </w:rPr>
              <w:t>sasniedzam</w:t>
            </w:r>
            <w:r w:rsidR="00C56467">
              <w:rPr>
                <w:rFonts w:ascii="Times New Roman" w:eastAsia="Times New Roman" w:hAnsi="Times New Roman" w:cs="Times New Roman"/>
                <w:sz w:val="24"/>
                <w:szCs w:val="24"/>
                <w:lang w:eastAsia="lv-LV"/>
              </w:rPr>
              <w:t>o</w:t>
            </w:r>
            <w:r w:rsidR="003E32B9">
              <w:rPr>
                <w:rFonts w:ascii="Times New Roman" w:eastAsia="Times New Roman" w:hAnsi="Times New Roman" w:cs="Times New Roman"/>
                <w:sz w:val="24"/>
                <w:szCs w:val="24"/>
                <w:lang w:eastAsia="lv-LV"/>
              </w:rPr>
              <w:t xml:space="preserve"> iznākuma rādītāj</w:t>
            </w:r>
            <w:r w:rsidR="00C56467">
              <w:rPr>
                <w:rFonts w:ascii="Times New Roman" w:eastAsia="Times New Roman" w:hAnsi="Times New Roman" w:cs="Times New Roman"/>
                <w:sz w:val="24"/>
                <w:szCs w:val="24"/>
                <w:lang w:eastAsia="lv-LV"/>
              </w:rPr>
              <w:t>u</w:t>
            </w:r>
            <w:r w:rsidR="003E32B9">
              <w:rPr>
                <w:rFonts w:ascii="Times New Roman" w:eastAsia="Times New Roman" w:hAnsi="Times New Roman" w:cs="Times New Roman"/>
                <w:sz w:val="24"/>
                <w:szCs w:val="24"/>
                <w:lang w:eastAsia="lv-LV"/>
              </w:rPr>
              <w:t xml:space="preserve"> uzskaites pieejā</w:t>
            </w:r>
            <w:r w:rsidR="005742E7">
              <w:rPr>
                <w:rFonts w:ascii="Times New Roman" w:eastAsia="Times New Roman" w:hAnsi="Times New Roman" w:cs="Times New Roman"/>
                <w:sz w:val="24"/>
                <w:szCs w:val="24"/>
                <w:lang w:eastAsia="lv-LV"/>
              </w:rPr>
              <w:t xml:space="preserve"> un</w:t>
            </w:r>
            <w:r w:rsidR="004009A9">
              <w:rPr>
                <w:rFonts w:ascii="Times New Roman" w:eastAsia="Times New Roman" w:hAnsi="Times New Roman" w:cs="Times New Roman"/>
                <w:sz w:val="24"/>
                <w:szCs w:val="24"/>
                <w:lang w:eastAsia="lv-LV"/>
              </w:rPr>
              <w:t xml:space="preserve"> definīcijā.</w:t>
            </w:r>
            <w:r w:rsidR="003E32B9">
              <w:rPr>
                <w:rFonts w:ascii="Times New Roman" w:eastAsia="Times New Roman" w:hAnsi="Times New Roman" w:cs="Times New Roman"/>
                <w:sz w:val="24"/>
                <w:szCs w:val="24"/>
                <w:lang w:eastAsia="lv-LV"/>
              </w:rPr>
              <w:t xml:space="preserve"> </w:t>
            </w:r>
          </w:p>
          <w:p w14:paraId="05DB1C2E" w14:textId="4E6C9DA7" w:rsidR="00632A67" w:rsidRPr="00123E4F" w:rsidRDefault="00632A67" w:rsidP="004009A9">
            <w:pPr>
              <w:spacing w:after="0" w:line="240" w:lineRule="auto"/>
              <w:jc w:val="both"/>
              <w:rPr>
                <w:rFonts w:ascii="Times New Roman" w:eastAsia="Times New Roman" w:hAnsi="Times New Roman" w:cs="Times New Roman"/>
                <w:iCs/>
                <w:sz w:val="24"/>
                <w:szCs w:val="24"/>
                <w:lang w:eastAsia="lv-LV"/>
              </w:rPr>
            </w:pPr>
            <w:r w:rsidRPr="00123E4F">
              <w:rPr>
                <w:rFonts w:ascii="Times New Roman" w:hAnsi="Times New Roman" w:cs="Times New Roman"/>
                <w:iCs/>
                <w:sz w:val="24"/>
                <w:szCs w:val="24"/>
              </w:rPr>
              <w:t>Noteikumu projekta spēkā stāšanās indikatīvais laika periods – 20</w:t>
            </w:r>
            <w:r w:rsidR="00C56467">
              <w:rPr>
                <w:rFonts w:ascii="Times New Roman" w:hAnsi="Times New Roman" w:cs="Times New Roman"/>
                <w:iCs/>
                <w:sz w:val="24"/>
                <w:szCs w:val="24"/>
              </w:rPr>
              <w:t>20</w:t>
            </w:r>
            <w:r w:rsidRPr="00123E4F">
              <w:rPr>
                <w:rFonts w:ascii="Times New Roman" w:hAnsi="Times New Roman" w:cs="Times New Roman"/>
                <w:iCs/>
                <w:sz w:val="24"/>
                <w:szCs w:val="24"/>
              </w:rPr>
              <w:t>. gada I</w:t>
            </w:r>
            <w:r w:rsidR="00C56467">
              <w:rPr>
                <w:rFonts w:ascii="Times New Roman" w:hAnsi="Times New Roman" w:cs="Times New Roman"/>
                <w:iCs/>
                <w:sz w:val="24"/>
                <w:szCs w:val="24"/>
              </w:rPr>
              <w:t>I</w:t>
            </w:r>
            <w:r w:rsidRPr="00123E4F">
              <w:rPr>
                <w:rFonts w:ascii="Times New Roman" w:hAnsi="Times New Roman" w:cs="Times New Roman"/>
                <w:iCs/>
                <w:sz w:val="24"/>
                <w:szCs w:val="24"/>
              </w:rPr>
              <w:t> ceturksnis.</w:t>
            </w:r>
          </w:p>
        </w:tc>
      </w:tr>
    </w:tbl>
    <w:p w14:paraId="1D0C595E" w14:textId="77777777" w:rsidR="00632A67"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313"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
        <w:gridCol w:w="1913"/>
        <w:gridCol w:w="7312"/>
      </w:tblGrid>
      <w:tr w:rsidR="00BC40EB" w:rsidRPr="00A06DC7" w14:paraId="22FE9B45" w14:textId="77777777" w:rsidTr="00D5657A">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87EC955" w14:textId="77777777" w:rsidR="00BC40EB" w:rsidRPr="00A06DC7" w:rsidRDefault="00BC40EB" w:rsidP="005C2A88">
            <w:pPr>
              <w:spacing w:after="0" w:line="240" w:lineRule="auto"/>
              <w:jc w:val="both"/>
              <w:rPr>
                <w:rFonts w:ascii="Times New Roman" w:eastAsia="Times New Roman" w:hAnsi="Times New Roman" w:cs="Times New Roman"/>
                <w:b/>
                <w:bCs/>
                <w:iCs/>
                <w:sz w:val="24"/>
                <w:szCs w:val="24"/>
                <w:lang w:val="sv-SE" w:eastAsia="lv-LV"/>
              </w:rPr>
            </w:pPr>
            <w:r w:rsidRPr="00A06DC7">
              <w:rPr>
                <w:rFonts w:ascii="Times New Roman" w:eastAsia="Times New Roman" w:hAnsi="Times New Roman" w:cs="Times New Roman"/>
                <w:b/>
                <w:bCs/>
                <w:iCs/>
                <w:sz w:val="24"/>
                <w:szCs w:val="24"/>
                <w:lang w:val="sv-SE" w:eastAsia="lv-LV"/>
              </w:rPr>
              <w:t>I. Tiesību akta projekta izstrādes nepieciešamība</w:t>
            </w:r>
          </w:p>
        </w:tc>
      </w:tr>
      <w:tr w:rsidR="00BC40EB" w:rsidRPr="00A06DC7" w14:paraId="0E136BDB"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C97744B"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1.</w:t>
            </w:r>
          </w:p>
        </w:tc>
        <w:tc>
          <w:tcPr>
            <w:tcW w:w="985" w:type="pct"/>
            <w:tcBorders>
              <w:top w:val="outset" w:sz="6" w:space="0" w:color="auto"/>
              <w:left w:val="outset" w:sz="6" w:space="0" w:color="auto"/>
              <w:bottom w:val="outset" w:sz="6" w:space="0" w:color="auto"/>
              <w:right w:val="outset" w:sz="6" w:space="0" w:color="auto"/>
            </w:tcBorders>
            <w:hideMark/>
          </w:tcPr>
          <w:p w14:paraId="79552CFF"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proofErr w:type="spellStart"/>
            <w:r w:rsidRPr="00A06DC7">
              <w:rPr>
                <w:rFonts w:ascii="Times New Roman" w:eastAsia="Times New Roman" w:hAnsi="Times New Roman" w:cs="Times New Roman"/>
                <w:iCs/>
                <w:sz w:val="24"/>
                <w:szCs w:val="24"/>
                <w:lang w:val="en-US" w:eastAsia="lv-LV"/>
              </w:rPr>
              <w:t>Pamatojums</w:t>
            </w:r>
            <w:proofErr w:type="spellEnd"/>
          </w:p>
        </w:tc>
        <w:tc>
          <w:tcPr>
            <w:tcW w:w="3768" w:type="pct"/>
            <w:tcBorders>
              <w:top w:val="outset" w:sz="6" w:space="0" w:color="auto"/>
              <w:left w:val="outset" w:sz="6" w:space="0" w:color="auto"/>
              <w:bottom w:val="outset" w:sz="6" w:space="0" w:color="auto"/>
              <w:right w:val="outset" w:sz="6" w:space="0" w:color="auto"/>
            </w:tcBorders>
          </w:tcPr>
          <w:p w14:paraId="53AC24FA"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 xml:space="preserve">Labklājības </w:t>
            </w:r>
            <w:proofErr w:type="spellStart"/>
            <w:r w:rsidRPr="00A06DC7">
              <w:rPr>
                <w:rFonts w:ascii="Times New Roman" w:eastAsia="Times New Roman" w:hAnsi="Times New Roman" w:cs="Times New Roman"/>
                <w:iCs/>
                <w:sz w:val="24"/>
                <w:szCs w:val="24"/>
                <w:lang w:val="en-US" w:eastAsia="lv-LV"/>
              </w:rPr>
              <w:t>ministrijas</w:t>
            </w:r>
            <w:proofErr w:type="spellEnd"/>
            <w:r w:rsidRPr="00A06DC7">
              <w:rPr>
                <w:rFonts w:ascii="Times New Roman" w:eastAsia="Times New Roman" w:hAnsi="Times New Roman" w:cs="Times New Roman"/>
                <w:iCs/>
                <w:sz w:val="24"/>
                <w:szCs w:val="24"/>
                <w:lang w:val="en-US" w:eastAsia="lv-LV"/>
              </w:rPr>
              <w:t xml:space="preserve"> (turpmāk – LM) </w:t>
            </w:r>
            <w:proofErr w:type="spellStart"/>
            <w:r w:rsidRPr="00A06DC7">
              <w:rPr>
                <w:rFonts w:ascii="Times New Roman" w:eastAsia="Times New Roman" w:hAnsi="Times New Roman" w:cs="Times New Roman"/>
                <w:iCs/>
                <w:sz w:val="24"/>
                <w:szCs w:val="24"/>
                <w:lang w:val="en-US" w:eastAsia="lv-LV"/>
              </w:rPr>
              <w:t>iniciatīva</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pamatojoties</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uz</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priekšlikumiem</w:t>
            </w:r>
            <w:proofErr w:type="spellEnd"/>
            <w:r w:rsidRPr="00A06DC7">
              <w:rPr>
                <w:rFonts w:ascii="Times New Roman" w:eastAsia="Times New Roman" w:hAnsi="Times New Roman" w:cs="Times New Roman"/>
                <w:iCs/>
                <w:sz w:val="24"/>
                <w:szCs w:val="24"/>
                <w:lang w:val="en-US" w:eastAsia="lv-LV"/>
              </w:rPr>
              <w:t xml:space="preserve"> par </w:t>
            </w:r>
            <w:proofErr w:type="spellStart"/>
            <w:r w:rsidRPr="00A06DC7">
              <w:rPr>
                <w:rFonts w:ascii="Times New Roman" w:eastAsia="Times New Roman" w:hAnsi="Times New Roman" w:cs="Times New Roman"/>
                <w:iCs/>
                <w:sz w:val="24"/>
                <w:szCs w:val="24"/>
                <w:lang w:val="en-US" w:eastAsia="lv-LV"/>
              </w:rPr>
              <w:t>nozares</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finansējuma</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pārdali</w:t>
            </w:r>
            <w:proofErr w:type="spellEnd"/>
            <w:r w:rsidRPr="00A06DC7">
              <w:rPr>
                <w:rFonts w:ascii="Times New Roman" w:eastAsia="Times New Roman" w:hAnsi="Times New Roman" w:cs="Times New Roman"/>
                <w:iCs/>
                <w:sz w:val="24"/>
                <w:szCs w:val="24"/>
                <w:lang w:val="en-US" w:eastAsia="lv-LV"/>
              </w:rPr>
              <w:t xml:space="preserve"> un </w:t>
            </w:r>
            <w:proofErr w:type="spellStart"/>
            <w:r w:rsidRPr="00A06DC7">
              <w:rPr>
                <w:rFonts w:ascii="Times New Roman" w:eastAsia="Times New Roman" w:hAnsi="Times New Roman" w:cs="Times New Roman"/>
                <w:iCs/>
                <w:sz w:val="24"/>
                <w:szCs w:val="24"/>
                <w:lang w:val="en-US" w:eastAsia="lv-LV"/>
              </w:rPr>
              <w:t>veiktajiem</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grozījumiem</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darbības</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programmā</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Izaugsme</w:t>
            </w:r>
            <w:proofErr w:type="spellEnd"/>
            <w:r w:rsidRPr="00A06DC7">
              <w:rPr>
                <w:rFonts w:ascii="Times New Roman" w:eastAsia="Times New Roman" w:hAnsi="Times New Roman" w:cs="Times New Roman"/>
                <w:iCs/>
                <w:sz w:val="24"/>
                <w:szCs w:val="24"/>
                <w:lang w:val="en-US" w:eastAsia="lv-LV"/>
              </w:rPr>
              <w:t xml:space="preserve"> un </w:t>
            </w:r>
            <w:proofErr w:type="spellStart"/>
            <w:r w:rsidRPr="00A06DC7">
              <w:rPr>
                <w:rFonts w:ascii="Times New Roman" w:eastAsia="Times New Roman" w:hAnsi="Times New Roman" w:cs="Times New Roman"/>
                <w:iCs/>
                <w:sz w:val="24"/>
                <w:szCs w:val="24"/>
                <w:lang w:val="en-US" w:eastAsia="lv-LV"/>
              </w:rPr>
              <w:t>nodarbinātība</w:t>
            </w:r>
            <w:proofErr w:type="spellEnd"/>
            <w:r w:rsidRPr="00A06DC7">
              <w:rPr>
                <w:rFonts w:ascii="Times New Roman" w:eastAsia="Times New Roman" w:hAnsi="Times New Roman" w:cs="Times New Roman"/>
                <w:iCs/>
                <w:sz w:val="24"/>
                <w:szCs w:val="24"/>
                <w:lang w:val="en-US" w:eastAsia="lv-LV"/>
              </w:rPr>
              <w:t>" (</w:t>
            </w:r>
            <w:proofErr w:type="spellStart"/>
            <w:r w:rsidRPr="00A06DC7">
              <w:rPr>
                <w:rFonts w:ascii="Times New Roman" w:eastAsia="Times New Roman" w:hAnsi="Times New Roman" w:cs="Times New Roman"/>
                <w:iCs/>
                <w:sz w:val="24"/>
                <w:szCs w:val="24"/>
                <w:lang w:val="en-US" w:eastAsia="lv-LV"/>
              </w:rPr>
              <w:t>apstiprināti</w:t>
            </w:r>
            <w:proofErr w:type="spellEnd"/>
            <w:r w:rsidRPr="00A06DC7">
              <w:rPr>
                <w:rFonts w:ascii="Times New Roman" w:eastAsia="Times New Roman" w:hAnsi="Times New Roman" w:cs="Times New Roman"/>
                <w:iCs/>
                <w:sz w:val="24"/>
                <w:szCs w:val="24"/>
                <w:lang w:val="en-US" w:eastAsia="lv-LV"/>
              </w:rPr>
              <w:t xml:space="preserve"> 28.04.2020.).</w:t>
            </w:r>
          </w:p>
        </w:tc>
      </w:tr>
      <w:tr w:rsidR="00BC40EB" w:rsidRPr="00A06DC7" w14:paraId="78265997"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A1D6CA7"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2.</w:t>
            </w:r>
          </w:p>
        </w:tc>
        <w:tc>
          <w:tcPr>
            <w:tcW w:w="985" w:type="pct"/>
            <w:tcBorders>
              <w:top w:val="outset" w:sz="6" w:space="0" w:color="auto"/>
              <w:left w:val="outset" w:sz="6" w:space="0" w:color="auto"/>
              <w:bottom w:val="outset" w:sz="6" w:space="0" w:color="auto"/>
              <w:right w:val="outset" w:sz="6" w:space="0" w:color="auto"/>
            </w:tcBorders>
            <w:hideMark/>
          </w:tcPr>
          <w:p w14:paraId="75DE1011"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768" w:type="pct"/>
            <w:tcBorders>
              <w:top w:val="outset" w:sz="6" w:space="0" w:color="auto"/>
              <w:left w:val="outset" w:sz="6" w:space="0" w:color="auto"/>
              <w:bottom w:val="outset" w:sz="6" w:space="0" w:color="auto"/>
              <w:right w:val="outset" w:sz="6" w:space="0" w:color="auto"/>
            </w:tcBorders>
          </w:tcPr>
          <w:p w14:paraId="631B4E5D"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Noteikumu projekts paredz precizēt 9.3.1.1. pasākuma īstenošanas nosacījumus, t.sk.:</w:t>
            </w:r>
          </w:p>
          <w:p w14:paraId="299A3F19"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b/>
                <w:bCs/>
                <w:iCs/>
                <w:sz w:val="24"/>
                <w:szCs w:val="24"/>
                <w:lang w:eastAsia="lv-LV"/>
              </w:rPr>
              <w:t>1.</w:t>
            </w:r>
            <w:r w:rsidRPr="00A06DC7">
              <w:rPr>
                <w:rFonts w:ascii="Times New Roman" w:eastAsia="Times New Roman" w:hAnsi="Times New Roman" w:cs="Times New Roman"/>
                <w:iCs/>
                <w:sz w:val="24"/>
                <w:szCs w:val="24"/>
                <w:lang w:eastAsia="lv-LV"/>
              </w:rPr>
              <w:t xml:space="preserve"> </w:t>
            </w:r>
            <w:r w:rsidRPr="00A06DC7">
              <w:rPr>
                <w:rFonts w:ascii="Times New Roman" w:eastAsia="Times New Roman" w:hAnsi="Times New Roman" w:cs="Times New Roman"/>
                <w:b/>
                <w:bCs/>
                <w:iCs/>
                <w:sz w:val="24"/>
                <w:szCs w:val="24"/>
                <w:lang w:eastAsia="lv-LV"/>
              </w:rPr>
              <w:t xml:space="preserve">palielināt pasākuma plānoto kopējo attiecināmo finansējumu par 10 383 675 </w:t>
            </w:r>
            <w:r w:rsidRPr="00A06DC7">
              <w:rPr>
                <w:rFonts w:ascii="Times New Roman" w:eastAsia="Times New Roman" w:hAnsi="Times New Roman" w:cs="Times New Roman"/>
                <w:b/>
                <w:bCs/>
                <w:i/>
                <w:iCs/>
                <w:sz w:val="24"/>
                <w:szCs w:val="24"/>
                <w:lang w:eastAsia="lv-LV"/>
              </w:rPr>
              <w:t>euro</w:t>
            </w:r>
            <w:r w:rsidRPr="00A06DC7">
              <w:rPr>
                <w:rFonts w:ascii="Times New Roman" w:eastAsia="Times New Roman" w:hAnsi="Times New Roman" w:cs="Times New Roman"/>
                <w:b/>
                <w:bCs/>
                <w:iCs/>
                <w:sz w:val="24"/>
                <w:szCs w:val="24"/>
                <w:lang w:eastAsia="lv-LV"/>
              </w:rPr>
              <w:t>, t.sk. Eiropas reģionālā attīstības fonda un nacionālo publisko līdzfinansējumu, kā arī veikt izmaiņas 9.3.1.1. pasākuma iznākuma rādītāju uzskaites pieejā un definīcijā.</w:t>
            </w:r>
          </w:p>
          <w:p w14:paraId="1D73587B" w14:textId="0DA1B2A9"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Šobrīd saskaņā ar MK noteikumiem Nr. 871</w:t>
            </w:r>
            <w:r w:rsidRPr="00A06DC7">
              <w:rPr>
                <w:rFonts w:ascii="Times New Roman" w:eastAsia="Times New Roman" w:hAnsi="Times New Roman" w:cs="Times New Roman"/>
                <w:iCs/>
                <w:sz w:val="24"/>
                <w:szCs w:val="24"/>
                <w:vertAlign w:val="superscript"/>
                <w:lang w:eastAsia="lv-LV"/>
              </w:rPr>
              <w:footnoteReference w:id="2"/>
            </w:r>
            <w:r w:rsidR="00C8279A">
              <w:rPr>
                <w:rFonts w:ascii="Times New Roman" w:eastAsia="Times New Roman" w:hAnsi="Times New Roman" w:cs="Times New Roman"/>
                <w:iCs/>
                <w:sz w:val="24"/>
                <w:szCs w:val="24"/>
                <w:lang w:eastAsia="lv-LV"/>
              </w:rPr>
              <w:t xml:space="preserve"> </w:t>
            </w:r>
            <w:r w:rsidRPr="00A06DC7">
              <w:rPr>
                <w:rFonts w:ascii="Times New Roman" w:eastAsia="Times New Roman" w:hAnsi="Times New Roman" w:cs="Times New Roman"/>
                <w:iCs/>
                <w:sz w:val="24"/>
                <w:szCs w:val="24"/>
                <w:lang w:eastAsia="lv-LV"/>
              </w:rPr>
              <w:t xml:space="preserve">9.3.1.1. pasākuma plānotais kopējais finansējums (ar snieguma rezervi) ir noteikts ne </w:t>
            </w:r>
            <w:proofErr w:type="gramStart"/>
            <w:r w:rsidRPr="00A06DC7">
              <w:rPr>
                <w:rFonts w:ascii="Times New Roman" w:eastAsia="Times New Roman" w:hAnsi="Times New Roman" w:cs="Times New Roman"/>
                <w:iCs/>
                <w:sz w:val="24"/>
                <w:szCs w:val="24"/>
                <w:lang w:eastAsia="lv-LV"/>
              </w:rPr>
              <w:t>mazāks kā</w:t>
            </w:r>
            <w:proofErr w:type="gramEnd"/>
            <w:r w:rsidRPr="00A06DC7">
              <w:rPr>
                <w:rFonts w:ascii="Times New Roman" w:eastAsia="Times New Roman" w:hAnsi="Times New Roman" w:cs="Times New Roman"/>
                <w:iCs/>
                <w:sz w:val="24"/>
                <w:szCs w:val="24"/>
                <w:lang w:eastAsia="lv-LV"/>
              </w:rPr>
              <w:t xml:space="preserve"> </w:t>
            </w:r>
            <w:r w:rsidRPr="00A06DC7">
              <w:rPr>
                <w:rFonts w:ascii="Times New Roman" w:eastAsia="Times New Roman" w:hAnsi="Times New Roman" w:cs="Times New Roman"/>
                <w:iCs/>
                <w:sz w:val="24"/>
                <w:szCs w:val="24"/>
                <w:lang w:eastAsia="lv-LV"/>
              </w:rPr>
              <w:lastRenderedPageBreak/>
              <w:t>44 441</w:t>
            </w:r>
            <w:r w:rsidR="00C8279A">
              <w:rPr>
                <w:rFonts w:ascii="Times New Roman" w:eastAsia="Times New Roman" w:hAnsi="Times New Roman" w:cs="Times New Roman"/>
                <w:iCs/>
                <w:sz w:val="24"/>
                <w:szCs w:val="24"/>
                <w:lang w:eastAsia="lv-LV"/>
              </w:rPr>
              <w:t> </w:t>
            </w:r>
            <w:r w:rsidRPr="00A06DC7">
              <w:rPr>
                <w:rFonts w:ascii="Times New Roman" w:eastAsia="Times New Roman" w:hAnsi="Times New Roman" w:cs="Times New Roman"/>
                <w:iCs/>
                <w:sz w:val="24"/>
                <w:szCs w:val="24"/>
                <w:lang w:eastAsia="lv-LV"/>
              </w:rPr>
              <w:t xml:space="preserve">978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t.sk. Eiropas Reģionālā attīstības fonda (turpmāk – ERAF) finansējums </w:t>
            </w:r>
            <w:r w:rsidR="00C8279A">
              <w:rPr>
                <w:rFonts w:ascii="Times New Roman" w:eastAsia="Times New Roman" w:hAnsi="Times New Roman" w:cs="Times New Roman"/>
                <w:iCs/>
                <w:sz w:val="24"/>
                <w:szCs w:val="24"/>
                <w:lang w:eastAsia="lv-LV"/>
              </w:rPr>
              <w:t>37 775 </w:t>
            </w:r>
            <w:r w:rsidRPr="00A06DC7">
              <w:rPr>
                <w:rFonts w:ascii="Times New Roman" w:eastAsia="Times New Roman" w:hAnsi="Times New Roman" w:cs="Times New Roman"/>
                <w:iCs/>
                <w:sz w:val="24"/>
                <w:szCs w:val="24"/>
                <w:lang w:eastAsia="lv-LV"/>
              </w:rPr>
              <w:t>6</w:t>
            </w:r>
            <w:r w:rsidR="00C8279A">
              <w:rPr>
                <w:rFonts w:ascii="Times New Roman" w:eastAsia="Times New Roman" w:hAnsi="Times New Roman" w:cs="Times New Roman"/>
                <w:iCs/>
                <w:sz w:val="24"/>
                <w:szCs w:val="24"/>
                <w:lang w:eastAsia="lv-LV"/>
              </w:rPr>
              <w:t>81 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un nacionālais publiskais līdzfinansējums (valsts budžeta dotācija pašvaldībām un pašvald</w:t>
            </w:r>
            <w:r w:rsidR="00C8279A">
              <w:rPr>
                <w:rFonts w:ascii="Times New Roman" w:eastAsia="Times New Roman" w:hAnsi="Times New Roman" w:cs="Times New Roman"/>
                <w:iCs/>
                <w:sz w:val="24"/>
                <w:szCs w:val="24"/>
                <w:lang w:eastAsia="lv-LV"/>
              </w:rPr>
              <w:t>ību finansējums) ne mazāks kā 6 666 297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w:t>
            </w:r>
            <w:r w:rsidRPr="00A06DC7">
              <w:rPr>
                <w:rFonts w:ascii="Times New Roman" w:eastAsia="Times New Roman" w:hAnsi="Times New Roman" w:cs="Times New Roman"/>
                <w:i/>
                <w:iCs/>
                <w:sz w:val="24"/>
                <w:szCs w:val="24"/>
                <w:lang w:eastAsia="lv-LV"/>
              </w:rPr>
              <w:t xml:space="preserve">, </w:t>
            </w:r>
            <w:r w:rsidRPr="00A06DC7">
              <w:rPr>
                <w:rFonts w:ascii="Times New Roman" w:eastAsia="Times New Roman" w:hAnsi="Times New Roman" w:cs="Times New Roman"/>
                <w:iCs/>
                <w:sz w:val="24"/>
                <w:szCs w:val="24"/>
                <w:lang w:eastAsia="lv-LV"/>
              </w:rPr>
              <w:t>kur pirmajai projektu iesniegumu atlases kārtai – ne mazāks</w:t>
            </w:r>
            <w:r w:rsidR="00C8279A">
              <w:rPr>
                <w:rFonts w:ascii="Times New Roman" w:eastAsia="Times New Roman" w:hAnsi="Times New Roman" w:cs="Times New Roman"/>
                <w:iCs/>
                <w:sz w:val="24"/>
                <w:szCs w:val="24"/>
                <w:lang w:eastAsia="lv-LV"/>
              </w:rPr>
              <w:t xml:space="preserve"> kā 13 107 832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w:t>
            </w:r>
            <w:r w:rsidR="00C8279A">
              <w:rPr>
                <w:rFonts w:ascii="Times New Roman" w:eastAsia="Times New Roman" w:hAnsi="Times New Roman" w:cs="Times New Roman"/>
                <w:iCs/>
                <w:sz w:val="24"/>
                <w:szCs w:val="24"/>
                <w:lang w:eastAsia="lv-LV"/>
              </w:rPr>
              <w:t xml:space="preserve"> t.sk. ERAF 11 141 </w:t>
            </w:r>
            <w:r w:rsidRPr="00A06DC7">
              <w:rPr>
                <w:rFonts w:ascii="Times New Roman" w:eastAsia="Times New Roman" w:hAnsi="Times New Roman" w:cs="Times New Roman"/>
                <w:iCs/>
                <w:sz w:val="24"/>
                <w:szCs w:val="24"/>
                <w:lang w:eastAsia="lv-LV"/>
              </w:rPr>
              <w:t>657</w:t>
            </w:r>
            <w:r w:rsidR="00C8279A">
              <w:rPr>
                <w:rFonts w:ascii="Times New Roman" w:eastAsia="Times New Roman" w:hAnsi="Times New Roman" w:cs="Times New Roman"/>
                <w:iCs/>
                <w:sz w:val="24"/>
                <w:szCs w:val="24"/>
                <w:lang w:eastAsia="lv-LV"/>
              </w:rPr>
              <w:t>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un nacionālais publiskais</w:t>
            </w:r>
            <w:r w:rsidR="00C8279A">
              <w:rPr>
                <w:rFonts w:ascii="Times New Roman" w:eastAsia="Times New Roman" w:hAnsi="Times New Roman" w:cs="Times New Roman"/>
                <w:iCs/>
                <w:sz w:val="24"/>
                <w:szCs w:val="24"/>
                <w:lang w:eastAsia="lv-LV"/>
              </w:rPr>
              <w:t xml:space="preserve"> līdzfinansējums ne mazāks kā </w:t>
            </w:r>
            <w:r w:rsidR="00C8279A" w:rsidRPr="00C8279A">
              <w:rPr>
                <w:rFonts w:ascii="Times New Roman" w:hAnsi="Times New Roman" w:cs="Times New Roman"/>
                <w:sz w:val="24"/>
                <w:szCs w:val="24"/>
              </w:rPr>
              <w:t>1 </w:t>
            </w:r>
            <w:r w:rsidRPr="00C8279A">
              <w:rPr>
                <w:rFonts w:ascii="Times New Roman" w:hAnsi="Times New Roman" w:cs="Times New Roman"/>
                <w:sz w:val="24"/>
                <w:szCs w:val="24"/>
                <w:lang w:eastAsia="lv-LV"/>
              </w:rPr>
              <w:t>966</w:t>
            </w:r>
            <w:r w:rsidR="00C8279A" w:rsidRPr="00C8279A">
              <w:rPr>
                <w:rFonts w:ascii="Times New Roman" w:eastAsia="Times New Roman" w:hAnsi="Times New Roman" w:cs="Times New Roman"/>
                <w:iCs/>
                <w:sz w:val="24"/>
                <w:szCs w:val="24"/>
                <w:lang w:eastAsia="lv-LV"/>
              </w:rPr>
              <w:t> </w:t>
            </w:r>
            <w:r w:rsidRPr="00C8279A">
              <w:rPr>
                <w:rFonts w:ascii="Times New Roman" w:eastAsia="Times New Roman" w:hAnsi="Times New Roman" w:cs="Times New Roman"/>
                <w:iCs/>
                <w:sz w:val="24"/>
                <w:szCs w:val="24"/>
                <w:lang w:eastAsia="lv-LV"/>
              </w:rPr>
              <w:t>175</w:t>
            </w:r>
            <w:r w:rsidR="00C8279A">
              <w:rPr>
                <w:rFonts w:ascii="Times New Roman" w:eastAsia="Times New Roman" w:hAnsi="Times New Roman" w:cs="Times New Roman"/>
                <w:iCs/>
                <w:sz w:val="24"/>
                <w:szCs w:val="24"/>
                <w:lang w:eastAsia="lv-LV"/>
              </w:rPr>
              <w:t>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bet otrajai projektu iesniegumu atlases kārtai – ne mazāks</w:t>
            </w:r>
            <w:r w:rsidR="00C8279A">
              <w:rPr>
                <w:rFonts w:ascii="Times New Roman" w:eastAsia="Times New Roman" w:hAnsi="Times New Roman" w:cs="Times New Roman"/>
                <w:iCs/>
                <w:sz w:val="24"/>
                <w:szCs w:val="24"/>
                <w:lang w:eastAsia="lv-LV"/>
              </w:rPr>
              <w:t xml:space="preserve"> kā 31 334 146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t.sk. ERAF finansējums 26 63</w:t>
            </w:r>
            <w:r w:rsidR="00C8279A">
              <w:rPr>
                <w:rFonts w:ascii="Times New Roman" w:eastAsia="Times New Roman" w:hAnsi="Times New Roman" w:cs="Times New Roman"/>
                <w:iCs/>
                <w:sz w:val="24"/>
                <w:szCs w:val="24"/>
                <w:lang w:eastAsia="lv-LV"/>
              </w:rPr>
              <w:t>4 024 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un nacionālais publiskais</w:t>
            </w:r>
            <w:r w:rsidR="00C8279A">
              <w:rPr>
                <w:rFonts w:ascii="Times New Roman" w:eastAsia="Times New Roman" w:hAnsi="Times New Roman" w:cs="Times New Roman"/>
                <w:iCs/>
                <w:sz w:val="24"/>
                <w:szCs w:val="24"/>
                <w:lang w:eastAsia="lv-LV"/>
              </w:rPr>
              <w:t xml:space="preserve"> līdzfinansējums ne mazāks kā 4 700 122 </w:t>
            </w:r>
            <w:r w:rsidRPr="00A06DC7">
              <w:rPr>
                <w:rFonts w:ascii="Times New Roman" w:eastAsia="Times New Roman" w:hAnsi="Times New Roman" w:cs="Times New Roman"/>
                <w:i/>
                <w:iCs/>
                <w:sz w:val="24"/>
                <w:szCs w:val="24"/>
                <w:lang w:eastAsia="lv-LV"/>
              </w:rPr>
              <w:t>euro.</w:t>
            </w:r>
          </w:p>
          <w:p w14:paraId="6D163B93" w14:textId="31B507FF"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LM, veicot 9.3.1.1. pasākuma ieviešanas uzraudzību, no pašvaldībām un pašvaldības pārstāvošajām organizācijām (LLPA, LPS) saņēma informāciju</w:t>
            </w:r>
            <w:r w:rsidR="00C8279A">
              <w:rPr>
                <w:rFonts w:ascii="Times New Roman" w:eastAsia="Times New Roman" w:hAnsi="Times New Roman" w:cs="Times New Roman"/>
                <w:iCs/>
                <w:sz w:val="24"/>
                <w:szCs w:val="24"/>
                <w:lang w:eastAsia="lv-LV"/>
              </w:rPr>
              <w:t>, ka 9.3.1.1. </w:t>
            </w:r>
            <w:r w:rsidRPr="00A06DC7">
              <w:rPr>
                <w:rFonts w:ascii="Times New Roman" w:eastAsia="Times New Roman" w:hAnsi="Times New Roman" w:cs="Times New Roman"/>
                <w:iCs/>
                <w:sz w:val="24"/>
                <w:szCs w:val="24"/>
                <w:lang w:eastAsia="lv-LV"/>
              </w:rPr>
              <w:t xml:space="preserve">pasākumam pieejamais un plānotais kopējais finansējums, kas plānošanas reģionu </w:t>
            </w:r>
            <w:proofErr w:type="spellStart"/>
            <w:r w:rsidRPr="00A06DC7">
              <w:rPr>
                <w:rFonts w:ascii="Times New Roman" w:eastAsia="Times New Roman" w:hAnsi="Times New Roman" w:cs="Times New Roman"/>
                <w:iCs/>
                <w:sz w:val="24"/>
                <w:szCs w:val="24"/>
                <w:lang w:eastAsia="lv-LV"/>
              </w:rPr>
              <w:t>deinstitucionalizācijas</w:t>
            </w:r>
            <w:proofErr w:type="spellEnd"/>
            <w:r w:rsidRPr="00A06DC7">
              <w:rPr>
                <w:rFonts w:ascii="Times New Roman" w:eastAsia="Times New Roman" w:hAnsi="Times New Roman" w:cs="Times New Roman"/>
                <w:iCs/>
                <w:sz w:val="24"/>
                <w:szCs w:val="24"/>
                <w:lang w:eastAsia="lv-LV"/>
              </w:rPr>
              <w:t xml:space="preserve"> plānos (turpmāk – DI plāni) sadalīts pašvaldībām, ir nepietiekams, lai pašvaldības pilnvērtīgi īstenotu visus DI plānos noteiktos sabiedrībā balstītu sociālo pakalpojumu infrastruktūras attīstības risinājumus. Tas pamatā skaidrojams ar plānoto ieguldījumu pārstrukturēšanu un pašvaldību vēlmi veidot vairāk sabiedrībā balstītu sociālo pakalpojumu sniegšanas vietu bērniem ar funkcionāliem traucējumiem (tostarp dienas centrus un "atelpas brīža" pakalpojumus), kas sākotnēji netika plānotas.</w:t>
            </w:r>
          </w:p>
          <w:p w14:paraId="08F86EE4" w14:textId="20E78AC5"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Jau virzot iepriekšējos MK noteikumu Nr. 871 grozījumus</w:t>
            </w:r>
            <w:r w:rsidRPr="00A06DC7">
              <w:rPr>
                <w:rFonts w:ascii="Times New Roman" w:eastAsia="Times New Roman" w:hAnsi="Times New Roman" w:cs="Times New Roman"/>
                <w:iCs/>
                <w:sz w:val="24"/>
                <w:szCs w:val="24"/>
                <w:vertAlign w:val="superscript"/>
                <w:lang w:eastAsia="lv-LV"/>
              </w:rPr>
              <w:footnoteReference w:id="3"/>
            </w:r>
            <w:r w:rsidRPr="00A06DC7">
              <w:rPr>
                <w:rFonts w:ascii="Times New Roman" w:eastAsia="Times New Roman" w:hAnsi="Times New Roman" w:cs="Times New Roman"/>
                <w:iCs/>
                <w:sz w:val="24"/>
                <w:szCs w:val="24"/>
                <w:lang w:eastAsia="lv-LV"/>
              </w:rPr>
              <w:t>, ar MK 2018. gada 11. decembra protokollēmumu Nr. </w:t>
            </w:r>
            <w:r w:rsidR="00C8279A">
              <w:rPr>
                <w:rFonts w:ascii="Times New Roman" w:eastAsia="Times New Roman" w:hAnsi="Times New Roman" w:cs="Times New Roman"/>
                <w:iCs/>
                <w:sz w:val="24"/>
                <w:szCs w:val="24"/>
                <w:lang w:eastAsia="lv-LV"/>
              </w:rPr>
              <w:t>59 (52. §, 2. </w:t>
            </w:r>
            <w:r w:rsidRPr="00A06DC7">
              <w:rPr>
                <w:rFonts w:ascii="Times New Roman" w:eastAsia="Times New Roman" w:hAnsi="Times New Roman" w:cs="Times New Roman"/>
                <w:iCs/>
                <w:sz w:val="24"/>
                <w:szCs w:val="24"/>
                <w:lang w:eastAsia="lv-LV"/>
              </w:rPr>
              <w:t>punkts) LM saņēma uzdevumu apzināt reālās pašvaldību izmaksas DI plānos noteikto sabiedrībā balstītu sociālo pakalpojumu infrastruktūras izveidei</w:t>
            </w:r>
            <w:proofErr w:type="gramStart"/>
            <w:r w:rsidRPr="00A06DC7">
              <w:rPr>
                <w:rFonts w:ascii="Times New Roman" w:eastAsia="Times New Roman" w:hAnsi="Times New Roman" w:cs="Times New Roman"/>
                <w:iCs/>
                <w:sz w:val="24"/>
                <w:szCs w:val="24"/>
                <w:lang w:eastAsia="lv-LV"/>
              </w:rPr>
              <w:t xml:space="preserve"> un</w:t>
            </w:r>
            <w:proofErr w:type="gramEnd"/>
            <w:r w:rsidRPr="00A06DC7">
              <w:rPr>
                <w:rFonts w:ascii="Times New Roman" w:eastAsia="Times New Roman" w:hAnsi="Times New Roman" w:cs="Times New Roman"/>
                <w:iCs/>
                <w:sz w:val="24"/>
                <w:szCs w:val="24"/>
                <w:lang w:eastAsia="lv-LV"/>
              </w:rPr>
              <w:t xml:space="preserve"> līdz 2019. gada 30. jūnijam iesniegt Finanšu ministrijā priekšlikumus rīcībai, lai 9.3.1.1. pasākuma ietvaros savstarpēji saskaņotu finanšu iespējas un sasniedzamo uzraudzības rādītāju vērtības.</w:t>
            </w:r>
          </w:p>
          <w:p w14:paraId="3DC2D74D" w14:textId="2B732D8C"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Balstoties uz pašvaldību sniegto informāciju, LM apkopoja informāciju par pašvaldību provizoriski plānotajām 9.3.1.1. pasākuma projektu īstenošanas izmaksām, pašvaldību iespējām līdzfinansēt projektu reālās izmaksas un par izveidojamajām pakalpojumu vietām pieejamā finansējuma ietvaros, kā arī identificēja problēmas/jautājumus, kam nepieciešams risinājums 9.3.1.1. pasākuma sekmīgai ieviešanai. Apkopotie dati uz 2019. gada jūniju liecināja, ka 41 pašvaldība, kura ir tiesīga iesniegt projektu iesniegumu, iekļaujas plānošanas reģionu DI plānos noteiktajā finansējumā, savukārt 37 pašvaldības norādīja, ka DI plānos noteiktās sabiedrībā balstītu sociālo pakalpojumu infrastruktūras izveidei nepieciešams par </w:t>
            </w:r>
            <w:r w:rsidR="005D0CCF">
              <w:rPr>
                <w:rFonts w:ascii="Times New Roman" w:eastAsia="Times New Roman" w:hAnsi="Times New Roman" w:cs="Times New Roman"/>
                <w:iCs/>
                <w:sz w:val="24"/>
                <w:szCs w:val="24"/>
                <w:lang w:eastAsia="lv-LV"/>
              </w:rPr>
              <w:t>15 069 </w:t>
            </w:r>
            <w:r w:rsidRPr="00A06DC7">
              <w:rPr>
                <w:rFonts w:ascii="Times New Roman" w:eastAsia="Times New Roman" w:hAnsi="Times New Roman" w:cs="Times New Roman"/>
                <w:iCs/>
                <w:sz w:val="24"/>
                <w:szCs w:val="24"/>
                <w:lang w:eastAsia="lv-LV"/>
              </w:rPr>
              <w:t>847</w:t>
            </w:r>
            <w:r w:rsidR="005D0CCF">
              <w:rPr>
                <w:rFonts w:ascii="Times New Roman" w:eastAsia="Times New Roman" w:hAnsi="Times New Roman" w:cs="Times New Roman"/>
                <w:iCs/>
                <w:sz w:val="24"/>
                <w:szCs w:val="24"/>
                <w:lang w:eastAsia="lv-LV"/>
              </w:rPr>
              <w:t>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lielāks finansējums. </w:t>
            </w:r>
          </w:p>
          <w:p w14:paraId="76CA80D5"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Sabiedrībā balstītu sociālo pakalpojumu infrastruktūras izveides izmaksu optimizācijas nolūkā daudzas pašvaldības ir</w:t>
            </w:r>
            <w:proofErr w:type="gramStart"/>
            <w:r w:rsidRPr="00A06DC7">
              <w:rPr>
                <w:rFonts w:ascii="Times New Roman" w:eastAsia="Times New Roman" w:hAnsi="Times New Roman" w:cs="Times New Roman"/>
                <w:iCs/>
                <w:sz w:val="24"/>
                <w:szCs w:val="24"/>
                <w:lang w:eastAsia="lv-LV"/>
              </w:rPr>
              <w:t xml:space="preserve"> pārskatījušas pakalpojumu vietu adreses un izveidojamo vietu skaitu</w:t>
            </w:r>
            <w:proofErr w:type="gramEnd"/>
            <w:r w:rsidRPr="00A06DC7">
              <w:rPr>
                <w:rFonts w:ascii="Times New Roman" w:eastAsia="Times New Roman" w:hAnsi="Times New Roman" w:cs="Times New Roman"/>
                <w:iCs/>
                <w:sz w:val="24"/>
                <w:szCs w:val="24"/>
                <w:lang w:eastAsia="lv-LV"/>
              </w:rPr>
              <w:t xml:space="preserve"> (to samazinot), ņemot vērā aktuālo mērķa grupas personu vajadzības un pieprasījumu pēc konkrētā pakalpojuma attiecīgajā teritorijā (konkrētajā vai blakus pašvaldību teritorijā). Šāda pakalpojumu vietu pārstrukturizācija precīzāk atbilst mērķa grupas pieprasījumam un ir saimnieciski izdevīgāka ilgtermiņā. Tomēr ir gadījumi, kad ne adrešu pārskatīšana, ne pakalpojumu vietu skaita </w:t>
            </w:r>
            <w:r w:rsidRPr="00A06DC7">
              <w:rPr>
                <w:rFonts w:ascii="Times New Roman" w:eastAsia="Times New Roman" w:hAnsi="Times New Roman" w:cs="Times New Roman"/>
                <w:iCs/>
                <w:sz w:val="24"/>
                <w:szCs w:val="24"/>
                <w:lang w:eastAsia="lv-LV"/>
              </w:rPr>
              <w:lastRenderedPageBreak/>
              <w:t>samazināšana nav bijusi iespējama. Pirmkārt, tas ir saistīts ar pašvaldībām pieejamo (ierobežoto) brīvo ēku fondu un it sevišķi tādu, kas atbilstu pakalpojumu sniegšanas prasībām un LM norādījumiem sabiedrībā balstītu sociālo pakalpojumu izveidei</w:t>
            </w:r>
            <w:r w:rsidRPr="00A06DC7">
              <w:rPr>
                <w:rFonts w:ascii="Times New Roman" w:eastAsia="Times New Roman" w:hAnsi="Times New Roman" w:cs="Times New Roman"/>
                <w:iCs/>
                <w:sz w:val="24"/>
                <w:szCs w:val="24"/>
                <w:vertAlign w:val="superscript"/>
                <w:lang w:eastAsia="lv-LV"/>
              </w:rPr>
              <w:footnoteReference w:id="4"/>
            </w:r>
            <w:r w:rsidRPr="00A06DC7">
              <w:rPr>
                <w:rFonts w:ascii="Times New Roman" w:eastAsia="Times New Roman" w:hAnsi="Times New Roman" w:cs="Times New Roman"/>
                <w:iCs/>
                <w:sz w:val="24"/>
                <w:szCs w:val="24"/>
                <w:lang w:eastAsia="lv-LV"/>
              </w:rPr>
              <w:t xml:space="preserve">. Otrkārt, 9.3.1.1. pasākuma projektu izmaksas ir tieši saistītas ar ēkas platību. Samazinot pakalpojumu vietu skaitu, ēkas platība un attiecīgi arī investīciju apjoms būtiski nemainās. </w:t>
            </w:r>
          </w:p>
          <w:p w14:paraId="51BD5FBE" w14:textId="7E41ECC1"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Pamatojoties uz iepriekšminēto, LM sa</w:t>
            </w:r>
            <w:r w:rsidR="005D0CCF">
              <w:rPr>
                <w:rFonts w:ascii="Times New Roman" w:eastAsia="Times New Roman" w:hAnsi="Times New Roman" w:cs="Times New Roman"/>
                <w:iCs/>
                <w:sz w:val="24"/>
                <w:szCs w:val="24"/>
                <w:lang w:eastAsia="lv-LV"/>
              </w:rPr>
              <w:t>gatavoja priekšlikumus 9.3.1.1. </w:t>
            </w:r>
            <w:r w:rsidRPr="00A06DC7">
              <w:rPr>
                <w:rFonts w:ascii="Times New Roman" w:eastAsia="Times New Roman" w:hAnsi="Times New Roman" w:cs="Times New Roman"/>
                <w:iCs/>
                <w:sz w:val="24"/>
                <w:szCs w:val="24"/>
                <w:lang w:eastAsia="lv-LV"/>
              </w:rPr>
              <w:t>pasākuma iznākuma rādītāju izmaiņām un papildu finansējuma pārdalei 9.3.1.1. pasākuma programmai kopumā un tās ietvaros īstenotajiem projektiem, ko 2019. gada 21. jūnijā iesniedza Finanšu ministrijai.</w:t>
            </w:r>
          </w:p>
          <w:p w14:paraId="690ED94F"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Savukārt, izpildot Finanšu ministrijas uzdevumu atbildīgajām iestādēm par priekšlikumiem snieguma rezerves izmantošanai, LM Finanšu ministrijai</w:t>
            </w:r>
            <w:proofErr w:type="gramStart"/>
            <w:r w:rsidRPr="00A06DC7">
              <w:rPr>
                <w:rFonts w:ascii="Times New Roman" w:eastAsia="Times New Roman" w:hAnsi="Times New Roman" w:cs="Times New Roman"/>
                <w:iCs/>
                <w:sz w:val="24"/>
                <w:szCs w:val="24"/>
                <w:lang w:eastAsia="lv-LV"/>
              </w:rPr>
              <w:t xml:space="preserve">  </w:t>
            </w:r>
            <w:proofErr w:type="gramEnd"/>
            <w:r w:rsidRPr="00A06DC7">
              <w:rPr>
                <w:rFonts w:ascii="Times New Roman" w:eastAsia="Times New Roman" w:hAnsi="Times New Roman" w:cs="Times New Roman"/>
                <w:iCs/>
                <w:sz w:val="24"/>
                <w:szCs w:val="24"/>
                <w:lang w:eastAsia="lv-LV"/>
              </w:rPr>
              <w:t xml:space="preserve">2019. gada 28. jūnijā iesniedza labklājības nozares finanšu pārdales priekšlikumu, kur LM viedoklis attiecībā uz 9.3.1.1. pasākuma snieguma rezerves finansējumu (kas 9.3.1.1. pasākumam noteikts  2 959 431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apmērā) bija tā novirzīšana sākotnējam mērķim – proti, pašvaldībām sabiedrībā balstītu sociālo pakalpojumu infrastruktūras izveidei.</w:t>
            </w:r>
          </w:p>
          <w:p w14:paraId="79B38B01"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Saskaņā ar Finanšu ministrijas 2019. gada 11. oktobra informatīvo ziņojumu</w:t>
            </w:r>
            <w:r w:rsidRPr="00A06DC7">
              <w:rPr>
                <w:rFonts w:ascii="Times New Roman" w:eastAsia="Times New Roman" w:hAnsi="Times New Roman" w:cs="Times New Roman"/>
                <w:iCs/>
                <w:sz w:val="24"/>
                <w:szCs w:val="24"/>
                <w:vertAlign w:val="superscript"/>
                <w:lang w:eastAsia="lv-LV"/>
              </w:rPr>
              <w:footnoteReference w:id="5"/>
            </w:r>
            <w:r w:rsidRPr="00A06DC7">
              <w:rPr>
                <w:rFonts w:ascii="Times New Roman" w:eastAsia="Times New Roman" w:hAnsi="Times New Roman" w:cs="Times New Roman"/>
                <w:iCs/>
                <w:sz w:val="24"/>
                <w:szCs w:val="24"/>
                <w:lang w:eastAsia="lv-LV"/>
              </w:rPr>
              <w:t xml:space="preserve"> 9.3.1.1. pasākumam tiek saglabāts snieguma rezerves finansējums, bet atbilstoši virzītajiem darbības programmas "Izaugsme un nodarbinātība" (turpmāk – darbības programma) grozījumiem</w:t>
            </w:r>
            <w:r w:rsidRPr="00A06DC7">
              <w:rPr>
                <w:rFonts w:ascii="Times New Roman" w:eastAsia="Times New Roman" w:hAnsi="Times New Roman" w:cs="Times New Roman"/>
                <w:iCs/>
                <w:sz w:val="24"/>
                <w:szCs w:val="24"/>
                <w:vertAlign w:val="superscript"/>
                <w:lang w:eastAsia="lv-LV"/>
              </w:rPr>
              <w:footnoteReference w:id="6"/>
            </w:r>
            <w:r w:rsidRPr="00A06DC7">
              <w:rPr>
                <w:rFonts w:ascii="Times New Roman" w:eastAsia="Times New Roman" w:hAnsi="Times New Roman" w:cs="Times New Roman"/>
                <w:iCs/>
                <w:sz w:val="24"/>
                <w:szCs w:val="24"/>
                <w:lang w:eastAsia="lv-LV"/>
              </w:rPr>
              <w:t>, 9.3.1.1. pasākuma kopējām attiecināmajām izmaksām tiek piešķirts papildu</w:t>
            </w:r>
            <w:proofErr w:type="gramStart"/>
            <w:r w:rsidRPr="00A06DC7">
              <w:rPr>
                <w:rFonts w:ascii="Times New Roman" w:eastAsia="Times New Roman" w:hAnsi="Times New Roman" w:cs="Times New Roman"/>
                <w:iCs/>
                <w:sz w:val="24"/>
                <w:szCs w:val="24"/>
                <w:lang w:eastAsia="lv-LV"/>
              </w:rPr>
              <w:t xml:space="preserve">  </w:t>
            </w:r>
            <w:proofErr w:type="gramEnd"/>
            <w:r w:rsidRPr="00A06DC7">
              <w:rPr>
                <w:rFonts w:ascii="Times New Roman" w:eastAsia="Times New Roman" w:hAnsi="Times New Roman" w:cs="Times New Roman"/>
                <w:iCs/>
                <w:sz w:val="24"/>
                <w:szCs w:val="24"/>
                <w:lang w:eastAsia="lv-LV"/>
              </w:rPr>
              <w:t xml:space="preserve">finansējums 10 383 675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apmērā, ko veido:</w:t>
            </w:r>
          </w:p>
          <w:p w14:paraId="77E8A75C"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1) 1 590 984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ietaupījums no LM pārziņā esošā 9.3.1.2. pasākuma "Infrastruktūras attīstība funkcionēšanas novērtēšanas un </w:t>
            </w:r>
            <w:proofErr w:type="spellStart"/>
            <w:r w:rsidRPr="00A06DC7">
              <w:rPr>
                <w:rFonts w:ascii="Times New Roman" w:eastAsia="Times New Roman" w:hAnsi="Times New Roman" w:cs="Times New Roman"/>
                <w:iCs/>
                <w:sz w:val="24"/>
                <w:szCs w:val="24"/>
                <w:lang w:eastAsia="lv-LV"/>
              </w:rPr>
              <w:t>asistīvo</w:t>
            </w:r>
            <w:proofErr w:type="spellEnd"/>
            <w:r w:rsidRPr="00A06DC7">
              <w:rPr>
                <w:rFonts w:ascii="Times New Roman" w:eastAsia="Times New Roman" w:hAnsi="Times New Roman" w:cs="Times New Roman"/>
                <w:iCs/>
                <w:sz w:val="24"/>
                <w:szCs w:val="24"/>
                <w:lang w:eastAsia="lv-LV"/>
              </w:rPr>
              <w:t xml:space="preserve"> tehnoloģiju (tehnisko palīglīdzekļu) apmaiņas fonda izveidei", ko veido ERAF finansējums 1 352 336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un valsts budžeta finansējums 238 648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w:t>
            </w:r>
          </w:p>
          <w:p w14:paraId="33697A52"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2) 1 498 882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snieguma rezerve no LM pārziņā esošā 7.2.1.3. pasākuma "Jauniešu garantijas pasākumu īstenošana pēc 2018. gada", ko veido Eiropas Sociālā fonda (turpmāk – ESF) finansējums 1 274 049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un valsts budžeta finansējums 224 833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w:t>
            </w:r>
          </w:p>
          <w:p w14:paraId="7086660A"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3) 532 808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LM pārziņā esošā specifiskā atbalsta mērķa (turpmāk – SAM) 7.3.1. "Uzlabot darba drošību, it īpaši, bīstamo nozaru uzņēmumos" valsts budžeta finansējums;</w:t>
            </w:r>
          </w:p>
          <w:p w14:paraId="6F058E0F"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4) 3 741 753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no Vides aizsardzības un reģionālās attīstības ministrijas (turpmāk – VARAM), ko veido minētās ministrijas pārziņā esošā SAM 5.1.1. "Novērst plūdu un krasta erozijas risku apdraudējumu pilsētu teritorijās" ERAF finansējums 2 863 822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 xml:space="preserve">un 5.4.1.1. pasākuma "Antropogēno slodzi mazinošas infrastruktūras izbūve un rekonstrukcija </w:t>
            </w:r>
            <w:proofErr w:type="spellStart"/>
            <w:r w:rsidRPr="00A06DC7">
              <w:rPr>
                <w:rFonts w:ascii="Times New Roman" w:eastAsia="Times New Roman" w:hAnsi="Times New Roman" w:cs="Times New Roman"/>
                <w:iCs/>
                <w:sz w:val="24"/>
                <w:szCs w:val="24"/>
                <w:lang w:eastAsia="lv-LV"/>
              </w:rPr>
              <w:t>Natura</w:t>
            </w:r>
            <w:proofErr w:type="spellEnd"/>
            <w:r w:rsidRPr="00A06DC7">
              <w:rPr>
                <w:rFonts w:ascii="Times New Roman" w:eastAsia="Times New Roman" w:hAnsi="Times New Roman" w:cs="Times New Roman"/>
                <w:iCs/>
                <w:sz w:val="24"/>
                <w:szCs w:val="24"/>
                <w:lang w:eastAsia="lv-LV"/>
              </w:rPr>
              <w:t xml:space="preserve"> 2000 teritorijās" ERAF finansējums 316 668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kā arī nacionālā </w:t>
            </w:r>
            <w:r w:rsidRPr="00A06DC7">
              <w:rPr>
                <w:rFonts w:ascii="Times New Roman" w:eastAsia="Times New Roman" w:hAnsi="Times New Roman" w:cs="Times New Roman"/>
                <w:iCs/>
                <w:sz w:val="24"/>
                <w:szCs w:val="24"/>
                <w:lang w:eastAsia="lv-LV"/>
              </w:rPr>
              <w:lastRenderedPageBreak/>
              <w:t>publiskā līdzfinansējuma (valsts budžeta dotācija pašvaldībām un pašvaldību finansējums) daļa 561 263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apmērā;</w:t>
            </w:r>
          </w:p>
          <w:p w14:paraId="4327BC2D"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5) 3 019 248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valsts budžeta finansējums, ko veido 190 000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no LM pārziņas SAM 7.1.1. "Paaugstināt bezdarbnieku kvalifikāciju un prasmes atbilstoši darba tirgus pieprasījumam", 1 249 505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no 7.2.1.1. pasākuma "Aktīvās darba tirgus politikas pasākumu īstenošana jauniešu bezdarbnieku nodarbinātības veicināšanai" un 1 579 743 </w:t>
            </w:r>
            <w:r w:rsidRPr="00A06DC7">
              <w:rPr>
                <w:rFonts w:ascii="Times New Roman" w:eastAsia="Times New Roman" w:hAnsi="Times New Roman" w:cs="Times New Roman"/>
                <w:i/>
                <w:iCs/>
                <w:sz w:val="24"/>
                <w:szCs w:val="24"/>
                <w:lang w:eastAsia="lv-LV"/>
              </w:rPr>
              <w:t xml:space="preserve">euro </w:t>
            </w:r>
            <w:r w:rsidRPr="00A06DC7">
              <w:rPr>
                <w:rFonts w:ascii="Times New Roman" w:eastAsia="Times New Roman" w:hAnsi="Times New Roman" w:cs="Times New Roman"/>
                <w:iCs/>
                <w:sz w:val="24"/>
                <w:szCs w:val="24"/>
                <w:lang w:eastAsia="lv-LV"/>
              </w:rPr>
              <w:t xml:space="preserve">no 7.2.1.2. pasākuma "Sākotnējās profesionālās izglītības programmu īstenošana Jauniešu garantijas ietvaros", aizstājot to ar ESF finansējumu līdzvērtīgā apjomā no LM pārziņas SAM 7.3.1. "Uzlabot darba drošību, it īpaši, bīstamo nozaru uzņēmumos".  </w:t>
            </w:r>
          </w:p>
          <w:p w14:paraId="666AE562" w14:textId="2614F7FD"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Ņemot vērā minētās pārdales, 9.3.1.1. pasākumam būs pieejams par 10 383 675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lielāks kopējais attiecināmais finansējums, kas līdz tā sadalei starp pašvaldībām, tiks uzskaitīts kā </w:t>
            </w:r>
            <w:r w:rsidRPr="000D1D38">
              <w:rPr>
                <w:rFonts w:ascii="Times New Roman" w:eastAsia="Times New Roman" w:hAnsi="Times New Roman" w:cs="Times New Roman"/>
                <w:iCs/>
                <w:sz w:val="24"/>
                <w:szCs w:val="24"/>
                <w:lang w:eastAsia="lv-LV"/>
              </w:rPr>
              <w:t>cit</w:t>
            </w:r>
            <w:r w:rsidR="00C46427" w:rsidRPr="000D1D38">
              <w:rPr>
                <w:rFonts w:ascii="Times New Roman" w:eastAsia="Times New Roman" w:hAnsi="Times New Roman" w:cs="Times New Roman"/>
                <w:iCs/>
                <w:sz w:val="24"/>
                <w:szCs w:val="24"/>
                <w:lang w:eastAsia="lv-LV"/>
              </w:rPr>
              <w:t>s</w:t>
            </w:r>
            <w:r w:rsidRPr="000D1D38">
              <w:rPr>
                <w:rFonts w:ascii="Times New Roman" w:eastAsia="Times New Roman" w:hAnsi="Times New Roman" w:cs="Times New Roman"/>
                <w:iCs/>
                <w:sz w:val="24"/>
                <w:szCs w:val="24"/>
                <w:lang w:eastAsia="lv-LV"/>
              </w:rPr>
              <w:t xml:space="preserve"> publisk</w:t>
            </w:r>
            <w:r w:rsidR="00C46427" w:rsidRPr="000D1D38">
              <w:rPr>
                <w:rFonts w:ascii="Times New Roman" w:eastAsia="Times New Roman" w:hAnsi="Times New Roman" w:cs="Times New Roman"/>
                <w:iCs/>
                <w:sz w:val="24"/>
                <w:szCs w:val="24"/>
                <w:lang w:eastAsia="lv-LV"/>
              </w:rPr>
              <w:t>ais</w:t>
            </w:r>
            <w:r w:rsidRPr="000D1D38">
              <w:rPr>
                <w:rFonts w:ascii="Times New Roman" w:eastAsia="Times New Roman" w:hAnsi="Times New Roman" w:cs="Times New Roman"/>
                <w:iCs/>
                <w:sz w:val="24"/>
                <w:szCs w:val="24"/>
                <w:lang w:eastAsia="lv-LV"/>
              </w:rPr>
              <w:t xml:space="preserve"> finansējums</w:t>
            </w:r>
            <w:r w:rsidRPr="00A06DC7">
              <w:rPr>
                <w:rFonts w:ascii="Times New Roman" w:eastAsia="Times New Roman" w:hAnsi="Times New Roman" w:cs="Times New Roman"/>
                <w:iCs/>
                <w:sz w:val="24"/>
                <w:szCs w:val="24"/>
                <w:lang w:eastAsia="lv-LV"/>
              </w:rPr>
              <w:t xml:space="preserve"> (</w:t>
            </w:r>
            <w:r w:rsidRPr="00A06DC7">
              <w:rPr>
                <w:rFonts w:ascii="Times New Roman" w:eastAsia="Times New Roman" w:hAnsi="Times New Roman" w:cs="Times New Roman"/>
                <w:i/>
                <w:iCs/>
                <w:sz w:val="24"/>
                <w:szCs w:val="24"/>
                <w:lang w:eastAsia="lv-LV"/>
              </w:rPr>
              <w:t>skat. sīkāku informāciju anotācijas 3. punktā</w:t>
            </w:r>
            <w:r w:rsidRPr="00A06DC7">
              <w:rPr>
                <w:rFonts w:ascii="Times New Roman" w:eastAsia="Times New Roman" w:hAnsi="Times New Roman" w:cs="Times New Roman"/>
                <w:iCs/>
                <w:sz w:val="24"/>
                <w:szCs w:val="24"/>
                <w:lang w:eastAsia="lv-LV"/>
              </w:rPr>
              <w:t xml:space="preserve">).  </w:t>
            </w:r>
          </w:p>
          <w:p w14:paraId="2DEED50B"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Minētie priekšlikumi satur arī piedāvājumu izmaiņām 9.3.1.1. pasākuma iznākuma rādītāju uzskaites pieejā un definīcijā. </w:t>
            </w:r>
          </w:p>
          <w:p w14:paraId="3E6FC4D0"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Tā kā liela 9.3.1.1. pasākuma investīciju daļa tiek novirzīta sabiedrībā balstītu sociālo pakalpojumu infrastruktūras attīstībai bērniem ar FT (dienas aprūpes centru, "atelpas brīža" pakalpojuma izveidei), LM piedāvā mainīt darbības programmas iznākuma rādītāja i.9.3.1.b</w:t>
            </w:r>
            <w:r w:rsidRPr="00A06DC7">
              <w:rPr>
                <w:rFonts w:ascii="Times New Roman" w:eastAsia="Times New Roman" w:hAnsi="Times New Roman" w:cs="Times New Roman"/>
                <w:iCs/>
                <w:sz w:val="24"/>
                <w:szCs w:val="24"/>
                <w:vertAlign w:val="superscript"/>
                <w:lang w:eastAsia="lv-LV"/>
              </w:rPr>
              <w:footnoteReference w:id="7"/>
            </w:r>
            <w:r w:rsidRPr="00A06DC7">
              <w:rPr>
                <w:rFonts w:ascii="Times New Roman" w:eastAsia="Times New Roman" w:hAnsi="Times New Roman" w:cs="Times New Roman"/>
                <w:iCs/>
                <w:sz w:val="24"/>
                <w:szCs w:val="24"/>
                <w:lang w:eastAsia="lv-LV"/>
              </w:rPr>
              <w:t xml:space="preserve"> definīciju, to papildinot un izsakot šādā redakcijā – "</w:t>
            </w:r>
            <w:r w:rsidRPr="00A06DC7">
              <w:rPr>
                <w:rFonts w:ascii="Times New Roman" w:eastAsia="Times New Roman" w:hAnsi="Times New Roman" w:cs="Times New Roman"/>
                <w:i/>
                <w:iCs/>
                <w:sz w:val="24"/>
                <w:szCs w:val="24"/>
                <w:lang w:eastAsia="lv-LV"/>
              </w:rPr>
              <w:t>izveidoto un labiekārtoto vietu skaits pakalpojumu sniegšanai personām ar garīga rakstura traucējumiem un bērniem ar funkcionāliem traucējumiem</w:t>
            </w:r>
            <w:r w:rsidRPr="00A06DC7">
              <w:rPr>
                <w:rFonts w:ascii="Times New Roman" w:eastAsia="Times New Roman" w:hAnsi="Times New Roman" w:cs="Times New Roman"/>
                <w:iCs/>
                <w:sz w:val="24"/>
                <w:szCs w:val="24"/>
                <w:lang w:eastAsia="lv-LV"/>
              </w:rPr>
              <w:t xml:space="preserve">". Savukārt attiecībā uz iznākuma rādītāja sasniedzamajām vērtībām, balstoties uz aktuālo informāciju DI plānos par pašvaldībās izveidojamo sabiedrībā balstītu sociālo pakalpojumu vietu skaitu, LM piedāvā šādas izmaiņas: </w:t>
            </w:r>
          </w:p>
          <w:p w14:paraId="60DE33C8"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 – izveidoto un/ vai labiekārtoto ģimeniskai videi pietuvinātu vietu skaits bērnu aprūpei – 250 (darbības programmas iznākuma rādītājs i.9.3.1.a</w:t>
            </w:r>
            <w:r w:rsidRPr="00A06DC7">
              <w:rPr>
                <w:rFonts w:ascii="Times New Roman" w:eastAsia="Times New Roman" w:hAnsi="Times New Roman" w:cs="Times New Roman"/>
                <w:iCs/>
                <w:sz w:val="24"/>
                <w:szCs w:val="24"/>
                <w:vertAlign w:val="superscript"/>
                <w:lang w:eastAsia="lv-LV"/>
              </w:rPr>
              <w:footnoteReference w:id="8"/>
            </w:r>
            <w:r w:rsidRPr="00A06DC7">
              <w:rPr>
                <w:rFonts w:ascii="Times New Roman" w:eastAsia="Times New Roman" w:hAnsi="Times New Roman" w:cs="Times New Roman"/>
                <w:iCs/>
                <w:sz w:val="24"/>
                <w:szCs w:val="24"/>
                <w:lang w:eastAsia="lv-LV"/>
              </w:rPr>
              <w:t>). Minētā iznākuma rādītāja sadalījums pa atlases kārtām ir – pirmajai kārtai 98 vietas, otrajai kārtai 152 vietas;</w:t>
            </w:r>
          </w:p>
          <w:p w14:paraId="47755FCA"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izveidoto un labiekārtoto vietu skaits pakalpojumu sniegšanai personām ar garīga rakstura traucējumiem un bērniem ar funkcionāliem traucējumiem – 2 473 (i.9.3.1.b). Minētā iznākuma rādītāja sadalījums pa atlases kārtām ir – pirmajai kārtai 528 vietas, otrajai kārtai 1 945 vietas;</w:t>
            </w:r>
          </w:p>
          <w:p w14:paraId="7CE8A3F1"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p>
          <w:p w14:paraId="03E65369" w14:textId="77777777" w:rsidR="00BC40EB" w:rsidRPr="00A06DC7" w:rsidRDefault="00BC40EB" w:rsidP="005C2A88">
            <w:pPr>
              <w:spacing w:after="0" w:line="240" w:lineRule="auto"/>
              <w:jc w:val="both"/>
              <w:rPr>
                <w:rFonts w:ascii="Times New Roman" w:eastAsia="Times New Roman" w:hAnsi="Times New Roman" w:cs="Times New Roman"/>
                <w:i/>
                <w:iCs/>
                <w:sz w:val="24"/>
                <w:szCs w:val="24"/>
                <w:lang w:eastAsia="lv-LV"/>
              </w:rPr>
            </w:pPr>
            <w:r w:rsidRPr="00A06DC7">
              <w:rPr>
                <w:rFonts w:ascii="Times New Roman" w:eastAsia="Times New Roman" w:hAnsi="Times New Roman" w:cs="Times New Roman"/>
                <w:b/>
                <w:bCs/>
                <w:iCs/>
                <w:sz w:val="24"/>
                <w:szCs w:val="24"/>
                <w:lang w:eastAsia="lv-LV"/>
              </w:rPr>
              <w:t xml:space="preserve">2. noteikt ERAF līdzfinansējumu kā nemainīgu finansējuma daļu projektā </w:t>
            </w:r>
            <w:r w:rsidRPr="00A06DC7">
              <w:rPr>
                <w:rFonts w:ascii="Times New Roman" w:eastAsia="Times New Roman" w:hAnsi="Times New Roman" w:cs="Times New Roman"/>
                <w:i/>
                <w:iCs/>
                <w:sz w:val="24"/>
                <w:szCs w:val="24"/>
                <w:lang w:eastAsia="lv-LV"/>
              </w:rPr>
              <w:t>(noteikumu projekta 5. punkts);</w:t>
            </w:r>
          </w:p>
          <w:p w14:paraId="361A8430" w14:textId="56A5F9C9"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LM, pārrunājot ar pašvaldībām 9.3.1.1. pasākuma finansēšanas nosacījumus, identificēja jautājumu par 9.3.1.1. pasākuma ERAF finansējuma daļu projektu kopējā attiecināmo izmaksu izmaiņu gadījumos (kad sākotnēji pašvaldību līdzfinansējums ir lielāks par minimāli noteiktajiem 15%, atskaitot valsts budžeta dotācijas pašvaldībām). Pašvaldības ir norādījušas uz līdzšinējo praksi, kad, piemēram, iepirkuma procedūras rezultātā samazinoties kopējai attiecināmo izmaksu summai, samazinās arī ERAF finansējuma daļa. LM ieskatā šāda prakse varētu tikt īstenota, ja ERAF finansējums (85%) un minimālais publiskais finansējums </w:t>
            </w:r>
            <w:r w:rsidRPr="00A06DC7">
              <w:rPr>
                <w:rFonts w:ascii="Times New Roman" w:eastAsia="Times New Roman" w:hAnsi="Times New Roman" w:cs="Times New Roman"/>
                <w:iCs/>
                <w:sz w:val="24"/>
                <w:szCs w:val="24"/>
                <w:lang w:eastAsia="lv-LV"/>
              </w:rPr>
              <w:lastRenderedPageBreak/>
              <w:t xml:space="preserve">(15%) segtu visas 9.3.1.1. pasākuma izmaksas. Taču, </w:t>
            </w:r>
            <w:r w:rsidR="009C57C7" w:rsidRPr="000D1D38">
              <w:rPr>
                <w:rFonts w:ascii="Times New Roman" w:eastAsia="Times New Roman" w:hAnsi="Times New Roman" w:cs="Times New Roman"/>
                <w:iCs/>
                <w:sz w:val="24"/>
                <w:szCs w:val="24"/>
                <w:lang w:eastAsia="lv-LV"/>
              </w:rPr>
              <w:t>ņemot vērā, ka pašvaldības ir veikušas pakalpojumu vietu un ieguldījumu pārstrukturēšana un veido vairāk sabiedrībā balstītu sociālo pakalpojumu sniegšanas vietu bērniem ar funkcionāliem traucējumiem, kas sākotnēji netika plānotas</w:t>
            </w:r>
            <w:r w:rsidR="00091D21" w:rsidRPr="000D1D38">
              <w:rPr>
                <w:rFonts w:ascii="Times New Roman" w:eastAsia="Times New Roman" w:hAnsi="Times New Roman" w:cs="Times New Roman"/>
                <w:iCs/>
                <w:sz w:val="24"/>
                <w:szCs w:val="24"/>
                <w:lang w:eastAsia="lv-LV"/>
              </w:rPr>
              <w:t xml:space="preserve">, </w:t>
            </w:r>
            <w:r w:rsidRPr="000D1D38">
              <w:rPr>
                <w:rFonts w:ascii="Times New Roman" w:eastAsia="Times New Roman" w:hAnsi="Times New Roman" w:cs="Times New Roman"/>
                <w:iCs/>
                <w:sz w:val="24"/>
                <w:szCs w:val="24"/>
                <w:lang w:eastAsia="lv-LV"/>
              </w:rPr>
              <w:t xml:space="preserve">tad 9.3.1.1. pasākuma </w:t>
            </w:r>
            <w:r w:rsidRPr="00A06DC7">
              <w:rPr>
                <w:rFonts w:ascii="Times New Roman" w:eastAsia="Times New Roman" w:hAnsi="Times New Roman" w:cs="Times New Roman"/>
                <w:iCs/>
                <w:sz w:val="24"/>
                <w:szCs w:val="24"/>
                <w:lang w:eastAsia="lv-LV"/>
              </w:rPr>
              <w:t xml:space="preserve">finansējums ir nepietiekams un </w:t>
            </w:r>
            <w:r w:rsidRPr="000D1D38">
              <w:rPr>
                <w:rFonts w:ascii="Times New Roman" w:eastAsia="Times New Roman" w:hAnsi="Times New Roman" w:cs="Times New Roman"/>
                <w:iCs/>
                <w:sz w:val="24"/>
                <w:szCs w:val="24"/>
                <w:lang w:eastAsia="lv-LV"/>
              </w:rPr>
              <w:t xml:space="preserve">pašvaldības ir gatavas brīvprātīgi finansēt </w:t>
            </w:r>
            <w:r w:rsidR="00091D21" w:rsidRPr="000D1D38">
              <w:rPr>
                <w:rFonts w:ascii="Times New Roman" w:eastAsia="Times New Roman" w:hAnsi="Times New Roman" w:cs="Times New Roman"/>
                <w:iCs/>
                <w:sz w:val="24"/>
                <w:szCs w:val="24"/>
                <w:lang w:eastAsia="lv-LV"/>
              </w:rPr>
              <w:t xml:space="preserve">par apmērām 35% </w:t>
            </w:r>
            <w:r w:rsidRPr="000D1D38">
              <w:rPr>
                <w:rFonts w:ascii="Times New Roman" w:eastAsia="Times New Roman" w:hAnsi="Times New Roman" w:cs="Times New Roman"/>
                <w:iCs/>
                <w:sz w:val="24"/>
                <w:szCs w:val="24"/>
                <w:lang w:eastAsia="lv-LV"/>
              </w:rPr>
              <w:t xml:space="preserve">vairāk </w:t>
            </w:r>
            <w:proofErr w:type="gramStart"/>
            <w:r w:rsidRPr="000D1D38">
              <w:rPr>
                <w:rFonts w:ascii="Times New Roman" w:eastAsia="Times New Roman" w:hAnsi="Times New Roman" w:cs="Times New Roman"/>
                <w:iCs/>
                <w:sz w:val="24"/>
                <w:szCs w:val="24"/>
                <w:lang w:eastAsia="lv-LV"/>
              </w:rPr>
              <w:t>(</w:t>
            </w:r>
            <w:proofErr w:type="gramEnd"/>
            <w:r w:rsidRPr="000D1D38">
              <w:rPr>
                <w:rFonts w:ascii="Times New Roman" w:eastAsia="Times New Roman" w:hAnsi="Times New Roman" w:cs="Times New Roman"/>
                <w:i/>
                <w:iCs/>
                <w:sz w:val="24"/>
                <w:szCs w:val="24"/>
                <w:lang w:eastAsia="lv-LV"/>
              </w:rPr>
              <w:t>no pašvaldību budžeta līdzekļiem</w:t>
            </w:r>
            <w:r w:rsidRPr="000D1D38">
              <w:rPr>
                <w:rFonts w:ascii="Times New Roman" w:eastAsia="Times New Roman" w:hAnsi="Times New Roman" w:cs="Times New Roman"/>
                <w:iCs/>
                <w:sz w:val="24"/>
                <w:szCs w:val="24"/>
                <w:lang w:eastAsia="lv-LV"/>
              </w:rPr>
              <w:t>)</w:t>
            </w:r>
            <w:r w:rsidR="00091D21" w:rsidRPr="000D1D38">
              <w:rPr>
                <w:rFonts w:ascii="Times New Roman" w:eastAsia="Times New Roman" w:hAnsi="Times New Roman" w:cs="Times New Roman"/>
                <w:iCs/>
                <w:sz w:val="24"/>
                <w:szCs w:val="24"/>
                <w:lang w:eastAsia="lv-LV"/>
              </w:rPr>
              <w:t xml:space="preserve"> nekā šobrīd pieejamais 9.3.1.1.pasākuma finansējuma apmērs</w:t>
            </w:r>
            <w:r w:rsidRPr="000D1D38">
              <w:rPr>
                <w:rFonts w:ascii="Times New Roman" w:eastAsia="Times New Roman" w:hAnsi="Times New Roman" w:cs="Times New Roman"/>
                <w:iCs/>
                <w:sz w:val="24"/>
                <w:szCs w:val="24"/>
                <w:lang w:eastAsia="lv-LV"/>
              </w:rPr>
              <w:t>.</w:t>
            </w:r>
            <w:r w:rsidRPr="00A06DC7">
              <w:rPr>
                <w:rFonts w:ascii="Times New Roman" w:eastAsia="Times New Roman" w:hAnsi="Times New Roman" w:cs="Times New Roman"/>
                <w:iCs/>
                <w:sz w:val="24"/>
                <w:szCs w:val="24"/>
                <w:lang w:eastAsia="lv-LV"/>
              </w:rPr>
              <w:t xml:space="preserve"> Tā</w:t>
            </w:r>
            <w:r w:rsidR="00091D21">
              <w:rPr>
                <w:rFonts w:ascii="Times New Roman" w:eastAsia="Times New Roman" w:hAnsi="Times New Roman" w:cs="Times New Roman"/>
                <w:iCs/>
                <w:sz w:val="24"/>
                <w:szCs w:val="24"/>
                <w:lang w:eastAsia="lv-LV"/>
              </w:rPr>
              <w:t>dēļ</w:t>
            </w:r>
            <w:r w:rsidRPr="00A06DC7">
              <w:rPr>
                <w:rFonts w:ascii="Times New Roman" w:eastAsia="Times New Roman" w:hAnsi="Times New Roman" w:cs="Times New Roman"/>
                <w:iCs/>
                <w:sz w:val="24"/>
                <w:szCs w:val="24"/>
                <w:lang w:eastAsia="lv-LV"/>
              </w:rPr>
              <w:t xml:space="preserve"> pašvaldības rēķinās ar DI plānos noteikto 9.3.1.1. pasākuma ERAF finansējuma apmēru (</w:t>
            </w:r>
            <w:r w:rsidRPr="00A06DC7">
              <w:rPr>
                <w:rFonts w:ascii="Times New Roman" w:eastAsia="Times New Roman" w:hAnsi="Times New Roman" w:cs="Times New Roman"/>
                <w:i/>
                <w:iCs/>
                <w:sz w:val="24"/>
                <w:szCs w:val="24"/>
                <w:lang w:eastAsia="lv-LV"/>
              </w:rPr>
              <w:t>absolūtos skaitļos</w:t>
            </w:r>
            <w:r w:rsidRPr="00A06DC7">
              <w:rPr>
                <w:rFonts w:ascii="Times New Roman" w:eastAsia="Times New Roman" w:hAnsi="Times New Roman" w:cs="Times New Roman"/>
                <w:iCs/>
                <w:sz w:val="24"/>
                <w:szCs w:val="24"/>
                <w:lang w:eastAsia="lv-LV"/>
              </w:rPr>
              <w:t>) un uz tā pamata izvērtē savu dalību 9.3.1.1. pasākumā, kā arī prognozē savu finanšu kapacitāti nepieciešamā līdzfinansējuma nodrošināšanai. Ņemot vērā pašvaldību lielāku ieguldījumu virs minimāli noteiktā, būtu nepieciešams ERAF finansējuma daļas noteikšanai piemērot līdzīgu pieeju kā valsts budžeta dotācijas pašvaldībām noteikšanā</w:t>
            </w:r>
            <w:r w:rsidRPr="00A06DC7">
              <w:rPr>
                <w:rFonts w:ascii="Times New Roman" w:eastAsia="Times New Roman" w:hAnsi="Times New Roman" w:cs="Times New Roman"/>
                <w:iCs/>
                <w:sz w:val="24"/>
                <w:szCs w:val="24"/>
                <w:vertAlign w:val="superscript"/>
                <w:lang w:eastAsia="lv-LV"/>
              </w:rPr>
              <w:footnoteReference w:id="9"/>
            </w:r>
            <w:r w:rsidRPr="00A06DC7">
              <w:rPr>
                <w:rFonts w:ascii="Times New Roman" w:eastAsia="Times New Roman" w:hAnsi="Times New Roman" w:cs="Times New Roman"/>
                <w:iCs/>
                <w:sz w:val="24"/>
                <w:szCs w:val="24"/>
                <w:lang w:eastAsia="lv-LV"/>
              </w:rPr>
              <w:t>, t.i., ERAF finansējuma apmērs ir nosakāms no minimālā projekta finansējuma, kas noteikts plānošanas reģionu DI plānā un ko veido 85% ERAF finansējums un 15% nacionālais publiskais finansējums. Tas nozīmē, ka 9.3.1.1. pasākuma ERAF finansējuma daļai absolūtos skaitļos ir jābūt nemainīgai (izņemot neatbilstoši veikto izdevumu gadījumus), savukārt pašvaldību finansējuma daļa var mainīties līdz minimālajiem 15%.</w:t>
            </w:r>
          </w:p>
          <w:p w14:paraId="324E0340"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Lai nerastos gadījumi, kad pašvaldība, kurā sabiedrībā balstītu sociālo pakalpojumu infrastruktūras izveidē iegulda tikai minimāli nepieciešamo pašvaldības finansējumu, bet projekta īstenošanas laikā samazinās projekta kopējās attiecināmās izmaksas, noteikumu projekts paredz noteikt, ka ERAF finansējuma apmērs projektā nepārsniedz 85 procentus.</w:t>
            </w:r>
          </w:p>
          <w:p w14:paraId="181652D4" w14:textId="2750ED74"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Ņemot vērā minēto MK noteikumos Nr. 871 paredzēts noteikt, ka ERAF finansējuma apmērs pašvaldību līmenī ir noteikts attiecīgā plānošanas reģiona DI plānā un projektā ir nemainīga attiecināmā ERAF finansējuma daļa, izņemot neatbilstoši veikto izdevumu gadījumus</w:t>
            </w:r>
            <w:r w:rsidRPr="000D1D38">
              <w:rPr>
                <w:rFonts w:ascii="Times New Roman" w:eastAsia="Times New Roman" w:hAnsi="Times New Roman" w:cs="Times New Roman"/>
                <w:iCs/>
                <w:sz w:val="24"/>
                <w:szCs w:val="24"/>
                <w:lang w:eastAsia="lv-LV"/>
              </w:rPr>
              <w:t>. Nosacījums, ka ERAF projektā ir nemainīga attiecināmā finansējuma daļa 2014.  –</w:t>
            </w:r>
            <w:r w:rsidR="000D1D38">
              <w:rPr>
                <w:rFonts w:ascii="Times New Roman" w:eastAsia="Times New Roman" w:hAnsi="Times New Roman" w:cs="Times New Roman"/>
                <w:iCs/>
                <w:sz w:val="24"/>
                <w:szCs w:val="24"/>
                <w:lang w:eastAsia="lv-LV"/>
              </w:rPr>
              <w:t xml:space="preserve"> </w:t>
            </w:r>
            <w:r w:rsidRPr="000D1D38">
              <w:rPr>
                <w:rFonts w:ascii="Times New Roman" w:eastAsia="Times New Roman" w:hAnsi="Times New Roman" w:cs="Times New Roman"/>
                <w:iCs/>
                <w:sz w:val="24"/>
                <w:szCs w:val="24"/>
                <w:lang w:eastAsia="lv-LV"/>
              </w:rPr>
              <w:t>2020. gada struktūrfondu plānošanas periodā tiek noteikts 9.3.1.1. pasākumam kā izņēmums, ņemot vērā</w:t>
            </w:r>
            <w:r w:rsidR="000C1CB3" w:rsidRPr="000D1D38">
              <w:rPr>
                <w:rFonts w:ascii="Times New Roman" w:eastAsia="Times New Roman" w:hAnsi="Times New Roman" w:cs="Times New Roman"/>
                <w:iCs/>
                <w:sz w:val="24"/>
                <w:szCs w:val="24"/>
                <w:lang w:eastAsia="lv-LV"/>
              </w:rPr>
              <w:t xml:space="preserve"> tā</w:t>
            </w:r>
            <w:r w:rsidR="006D7A88" w:rsidRPr="000D1D38">
              <w:rPr>
                <w:rFonts w:ascii="Times New Roman" w:eastAsia="Times New Roman" w:hAnsi="Times New Roman" w:cs="Times New Roman"/>
                <w:iCs/>
                <w:sz w:val="24"/>
                <w:szCs w:val="24"/>
                <w:lang w:eastAsia="lv-LV"/>
              </w:rPr>
              <w:t xml:space="preserve"> nozīmīgumu nacionālā līmenī un cilvēku ar invaliditāti tiesību nodrošināšanā.</w:t>
            </w:r>
            <w:r w:rsidRPr="000D1D38">
              <w:rPr>
                <w:rFonts w:ascii="Times New Roman" w:eastAsia="Times New Roman" w:hAnsi="Times New Roman" w:cs="Times New Roman"/>
                <w:iCs/>
                <w:sz w:val="24"/>
                <w:szCs w:val="24"/>
                <w:lang w:eastAsia="lv-LV"/>
              </w:rPr>
              <w:t xml:space="preserve"> </w:t>
            </w:r>
            <w:r w:rsidR="000C1CB3" w:rsidRPr="000D1D38">
              <w:rPr>
                <w:rFonts w:ascii="Times New Roman" w:eastAsia="Times New Roman" w:hAnsi="Times New Roman" w:cs="Times New Roman"/>
                <w:iCs/>
                <w:sz w:val="24"/>
                <w:szCs w:val="24"/>
                <w:lang w:eastAsia="lv-LV"/>
              </w:rPr>
              <w:t xml:space="preserve">Tāpat </w:t>
            </w:r>
            <w:r w:rsidRPr="000D1D38">
              <w:rPr>
                <w:rFonts w:ascii="Times New Roman" w:eastAsia="Times New Roman" w:hAnsi="Times New Roman" w:cs="Times New Roman"/>
                <w:iCs/>
                <w:sz w:val="24"/>
                <w:szCs w:val="24"/>
                <w:lang w:eastAsia="lv-LV"/>
              </w:rPr>
              <w:t xml:space="preserve">šī pasākuma īstenošana ir atšķirīga no citiem ERAF pasākumiem, jo sabiedrībā balstītu sociālo pakalpojumu infrastruktūras izveide tiek balstīti tikai un vienīgi uz plānošanas reģionu DI plāniem un tur noteiktām infrastruktūras izveides izmaksām. Papildus tam, 9.3.1.1. pasākuma projektu iesniegumu atlasē pašvaldībām nebija jāiesniedz augstas gatavības projekta iesniegumi (tiem nebija jāpievieno būvprojekti, vai izmaksas jāpamato ar precīzām būvniecības tāmēm). Līdz ar to daudzas pašvaldības (īpaši reģionos, kuros pirmajos tika izsludinātas atlases pēc DI plāna apstiprināšanas) iesniedza projekta iesniegumus un noslēdza vienošanās par kopējo attiecināmo finansējuma apmēru atbilstoši sākotnēji plānošanas reģiona DI plānā konkrētai pašvaldībai noteiktajam 9.3.1.1. pasākuma finansējuma apmēram (kvotai), nevis faktiski veicamo darbu apjomam, kādi nepieciešami, lai pilnvērtīgi un kvalitatīvi izveidotu DI plānos noteiktos sabiedrībā balstītu sociālo pakalpoju infrastruktūras objektus. Attiecīgi arī šīm pašvaldībām ir jāplāno ievērojami lielāks pašvaldības līdzfinansējuma apmērs. </w:t>
            </w:r>
          </w:p>
          <w:p w14:paraId="2B744AE3" w14:textId="6284D2ED" w:rsidR="00BC40EB" w:rsidRPr="00A06DC7" w:rsidRDefault="00BC40EB" w:rsidP="005C2A88">
            <w:pPr>
              <w:spacing w:after="0" w:line="240" w:lineRule="auto"/>
              <w:jc w:val="both"/>
              <w:rPr>
                <w:rFonts w:ascii="Times New Roman" w:eastAsia="Times New Roman" w:hAnsi="Times New Roman" w:cs="Times New Roman"/>
                <w:b/>
                <w:bCs/>
                <w:iCs/>
                <w:sz w:val="24"/>
                <w:szCs w:val="24"/>
                <w:lang w:eastAsia="lv-LV"/>
              </w:rPr>
            </w:pPr>
            <w:r w:rsidRPr="000D1D38">
              <w:rPr>
                <w:rFonts w:ascii="Times New Roman" w:eastAsia="Times New Roman" w:hAnsi="Times New Roman" w:cs="Times New Roman"/>
                <w:iCs/>
                <w:sz w:val="24"/>
                <w:szCs w:val="24"/>
                <w:lang w:eastAsia="lv-LV"/>
              </w:rPr>
              <w:lastRenderedPageBreak/>
              <w:t xml:space="preserve">Uz to, ka 9.3.1.1. pasākuma finansējums ir nepietiekams norāda arī tas, ka </w:t>
            </w:r>
            <w:r w:rsidR="006D7A88" w:rsidRPr="000D1D38">
              <w:rPr>
                <w:rFonts w:ascii="Times New Roman" w:eastAsia="Times New Roman" w:hAnsi="Times New Roman" w:cs="Times New Roman"/>
                <w:iCs/>
                <w:sz w:val="24"/>
                <w:szCs w:val="24"/>
                <w:lang w:eastAsia="lv-LV"/>
              </w:rPr>
              <w:t xml:space="preserve">pēc iepriekšminētās pakalpojumu vietu un ieguldījumu pārstrukturizācijas </w:t>
            </w:r>
            <w:r w:rsidRPr="000D1D38">
              <w:rPr>
                <w:rFonts w:ascii="Times New Roman" w:eastAsia="Times New Roman" w:hAnsi="Times New Roman" w:cs="Times New Roman"/>
                <w:iCs/>
                <w:sz w:val="24"/>
                <w:szCs w:val="24"/>
                <w:lang w:eastAsia="lv-LV"/>
              </w:rPr>
              <w:t xml:space="preserve">būtisku daļu investīciju (indikatīvi 9 miljoni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jeb</w:t>
            </w:r>
            <w:r w:rsidRPr="00A06DC7">
              <w:rPr>
                <w:rFonts w:ascii="Times New Roman" w:eastAsia="Times New Roman" w:hAnsi="Times New Roman" w:cs="Times New Roman"/>
                <w:b/>
                <w:bCs/>
                <w:iCs/>
                <w:sz w:val="24"/>
                <w:szCs w:val="24"/>
                <w:lang w:eastAsia="lv-LV"/>
              </w:rPr>
              <w:t xml:space="preserve"> </w:t>
            </w:r>
            <w:r w:rsidRPr="000D1D38">
              <w:rPr>
                <w:rFonts w:ascii="Times New Roman" w:eastAsia="Times New Roman" w:hAnsi="Times New Roman" w:cs="Times New Roman"/>
                <w:iCs/>
                <w:sz w:val="24"/>
                <w:szCs w:val="24"/>
                <w:lang w:eastAsia="lv-LV"/>
              </w:rPr>
              <w:t xml:space="preserve">20% no 9.3.1.1. pasākuma kopējā attiecināmā finansējuma) pašvaldības veic sabiedrībā balstītu sociālo pakalpojumu infrastruktūras izveidei bērniem ar FT, tostarp dienas aprūpes centru un "atelpas brīža" pakalpojumu infrastruktūra, kas sākotnēji nemaz netika plānots. Minēto situāciju daļēji risina ar šiem grozījumiem 9.3.1.1. pasākuma papildu piešķiramais finansējums 10 383 675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apmērā, bet ne pilnā apmērā.</w:t>
            </w:r>
          </w:p>
          <w:p w14:paraId="27699EF6" w14:textId="600C9680"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Vienlaikus šis nosacījums (izņēmums) ir attiecināms tikai uz tām pašvaldībām, kuras sabiedrībā balstītu sociālo pakalpojumu infrastruktūras izveidē iegulda lielāku pašvaldību finansējumu kā minimāli nepieciešamo un projektā plāno veikt papildu darbības DI plānos noteikto sabiedrībā balstītu sociālo pakalpojumu infrastruktūras izveidei.            </w:t>
            </w:r>
          </w:p>
          <w:p w14:paraId="1A041B8F"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p>
          <w:p w14:paraId="2AA20EC6"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3. </w:t>
            </w:r>
            <w:r w:rsidRPr="00A06DC7">
              <w:rPr>
                <w:rFonts w:ascii="Times New Roman" w:eastAsia="Times New Roman" w:hAnsi="Times New Roman" w:cs="Times New Roman"/>
                <w:b/>
                <w:bCs/>
                <w:iCs/>
                <w:sz w:val="24"/>
                <w:szCs w:val="24"/>
                <w:lang w:eastAsia="lv-LV"/>
              </w:rPr>
              <w:t>noteikt</w:t>
            </w:r>
            <w:r w:rsidRPr="00A06DC7">
              <w:rPr>
                <w:rFonts w:ascii="Times New Roman" w:eastAsia="Times New Roman" w:hAnsi="Times New Roman" w:cs="Times New Roman"/>
                <w:iCs/>
                <w:sz w:val="24"/>
                <w:szCs w:val="24"/>
                <w:lang w:eastAsia="lv-LV"/>
              </w:rPr>
              <w:t xml:space="preserve"> </w:t>
            </w:r>
            <w:r w:rsidRPr="00A06DC7">
              <w:rPr>
                <w:rFonts w:ascii="Times New Roman" w:eastAsia="Times New Roman" w:hAnsi="Times New Roman" w:cs="Times New Roman"/>
                <w:b/>
                <w:bCs/>
                <w:iCs/>
                <w:sz w:val="24"/>
                <w:szCs w:val="24"/>
                <w:lang w:eastAsia="lv-LV"/>
              </w:rPr>
              <w:t>papildu piešķiramā finansējuma sadales mehānismu</w:t>
            </w:r>
            <w:r w:rsidRPr="00A06DC7">
              <w:rPr>
                <w:rFonts w:ascii="Times New Roman" w:eastAsia="Times New Roman" w:hAnsi="Times New Roman" w:cs="Times New Roman"/>
                <w:iCs/>
                <w:sz w:val="24"/>
                <w:szCs w:val="24"/>
                <w:lang w:eastAsia="lv-LV"/>
              </w:rPr>
              <w:t xml:space="preserve"> (</w:t>
            </w:r>
            <w:r w:rsidRPr="00A06DC7">
              <w:rPr>
                <w:rFonts w:ascii="Times New Roman" w:eastAsia="Times New Roman" w:hAnsi="Times New Roman" w:cs="Times New Roman"/>
                <w:i/>
                <w:iCs/>
                <w:sz w:val="24"/>
                <w:szCs w:val="24"/>
                <w:lang w:eastAsia="lv-LV"/>
              </w:rPr>
              <w:t>noteikumu projekta 7. punkts</w:t>
            </w:r>
            <w:r w:rsidRPr="00A06DC7">
              <w:rPr>
                <w:rFonts w:ascii="Times New Roman" w:eastAsia="Times New Roman" w:hAnsi="Times New Roman" w:cs="Times New Roman"/>
                <w:iCs/>
                <w:sz w:val="24"/>
                <w:szCs w:val="24"/>
                <w:lang w:eastAsia="lv-LV"/>
              </w:rPr>
              <w:t>).</w:t>
            </w:r>
          </w:p>
          <w:p w14:paraId="261D82E5"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 Lai visām pašvaldībām, kuras īsteno projektus 9.3.1.1. pasākuma ietvaros, būtu iespēja pretendēt uz daļu no papildu finansējuma (10 383 675 </w:t>
            </w:r>
            <w:r w:rsidRPr="00A06DC7">
              <w:rPr>
                <w:rFonts w:ascii="Times New Roman" w:eastAsia="Times New Roman" w:hAnsi="Times New Roman" w:cs="Times New Roman"/>
                <w:i/>
                <w:iCs/>
                <w:sz w:val="24"/>
                <w:szCs w:val="24"/>
                <w:lang w:eastAsia="lv-LV"/>
              </w:rPr>
              <w:t>euro</w:t>
            </w:r>
            <w:r w:rsidRPr="00A06DC7">
              <w:rPr>
                <w:rFonts w:ascii="Times New Roman" w:eastAsia="Times New Roman" w:hAnsi="Times New Roman" w:cs="Times New Roman"/>
                <w:iCs/>
                <w:sz w:val="24"/>
                <w:szCs w:val="24"/>
                <w:lang w:eastAsia="lv-LV"/>
              </w:rPr>
              <w:t xml:space="preserve">) gadījumā, </w:t>
            </w:r>
            <w:proofErr w:type="gramStart"/>
            <w:r w:rsidRPr="00A06DC7">
              <w:rPr>
                <w:rFonts w:ascii="Times New Roman" w:eastAsia="Times New Roman" w:hAnsi="Times New Roman" w:cs="Times New Roman"/>
                <w:iCs/>
                <w:sz w:val="24"/>
                <w:szCs w:val="24"/>
                <w:lang w:eastAsia="lv-LV"/>
              </w:rPr>
              <w:t>kad pašvaldība sabiedrībā balstītu sociālo pakalpojumu</w:t>
            </w:r>
            <w:proofErr w:type="gramEnd"/>
            <w:r w:rsidRPr="00A06DC7">
              <w:rPr>
                <w:rFonts w:ascii="Times New Roman" w:eastAsia="Times New Roman" w:hAnsi="Times New Roman" w:cs="Times New Roman"/>
                <w:iCs/>
                <w:sz w:val="24"/>
                <w:szCs w:val="24"/>
                <w:lang w:eastAsia="lv-LV"/>
              </w:rPr>
              <w:t xml:space="preserve"> infrastruktūras izveidē iegulda lielāku pašvaldības finansējumu par DI plānā minimāli noteikto, LM ir izstrādājusi papildu finansējuma sadalīšanas starp pašvaldībām mehānismu. 9.3.1.1. pasākuma papildu finansējums starp pašvaldībām tiks sadalīts šādā kārtībā:</w:t>
            </w:r>
          </w:p>
          <w:p w14:paraId="5533512C" w14:textId="77777777" w:rsidR="00BC40EB" w:rsidRPr="00A06DC7" w:rsidRDefault="00BC40EB" w:rsidP="005C2A88">
            <w:pPr>
              <w:numPr>
                <w:ilvl w:val="0"/>
                <w:numId w:val="3"/>
              </w:num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LM kā Eiropas Savienības fondu vadībā iesaistītā atbildīgā iestāde (turpmāk – atbildīgā iestāde) apkopos informāciju par pašvaldību plānotām kopējām attiecināmām sabiedrībā balstītu sociālo pakalpojumu infrastruktūras izveides izmaksām, balstoties uz </w:t>
            </w:r>
            <w:r w:rsidRPr="00A06DC7">
              <w:rPr>
                <w:rFonts w:ascii="Times New Roman" w:eastAsia="Times New Roman" w:hAnsi="Times New Roman" w:cs="Times New Roman"/>
                <w:iCs/>
                <w:sz w:val="24"/>
                <w:szCs w:val="24"/>
                <w:lang w:val="x-none" w:eastAsia="lv-LV"/>
              </w:rPr>
              <w:t xml:space="preserve">Kohēzijas politikas fondu vadības sistēmā </w:t>
            </w:r>
            <w:proofErr w:type="gramStart"/>
            <w:r w:rsidRPr="00A06DC7">
              <w:rPr>
                <w:rFonts w:ascii="Times New Roman" w:eastAsia="Times New Roman" w:hAnsi="Times New Roman" w:cs="Times New Roman"/>
                <w:iCs/>
                <w:sz w:val="24"/>
                <w:szCs w:val="24"/>
                <w:lang w:val="x-none" w:eastAsia="lv-LV"/>
              </w:rPr>
              <w:t>2014. – 2020.</w:t>
            </w:r>
            <w:proofErr w:type="gramEnd"/>
            <w:r w:rsidRPr="00A06DC7">
              <w:rPr>
                <w:rFonts w:ascii="Times New Roman" w:eastAsia="Times New Roman" w:hAnsi="Times New Roman" w:cs="Times New Roman"/>
                <w:iCs/>
                <w:sz w:val="24"/>
                <w:szCs w:val="24"/>
                <w:lang w:eastAsia="lv-LV"/>
              </w:rPr>
              <w:t> </w:t>
            </w:r>
            <w:r w:rsidRPr="00A06DC7">
              <w:rPr>
                <w:rFonts w:ascii="Times New Roman" w:eastAsia="Times New Roman" w:hAnsi="Times New Roman" w:cs="Times New Roman"/>
                <w:iCs/>
                <w:sz w:val="24"/>
                <w:szCs w:val="24"/>
                <w:lang w:val="x-none" w:eastAsia="lv-LV"/>
              </w:rPr>
              <w:t>gadam (turpmāk – KP</w:t>
            </w:r>
            <w:r w:rsidRPr="00A06DC7">
              <w:rPr>
                <w:rFonts w:ascii="Times New Roman" w:eastAsia="Times New Roman" w:hAnsi="Times New Roman" w:cs="Times New Roman"/>
                <w:iCs/>
                <w:sz w:val="24"/>
                <w:szCs w:val="24"/>
                <w:lang w:eastAsia="lv-LV"/>
              </w:rPr>
              <w:t> </w:t>
            </w:r>
            <w:r w:rsidRPr="00A06DC7">
              <w:rPr>
                <w:rFonts w:ascii="Times New Roman" w:eastAsia="Times New Roman" w:hAnsi="Times New Roman" w:cs="Times New Roman"/>
                <w:iCs/>
                <w:sz w:val="24"/>
                <w:szCs w:val="24"/>
                <w:lang w:val="x-none" w:eastAsia="lv-LV"/>
              </w:rPr>
              <w:t>VIS) iekļaut</w:t>
            </w:r>
            <w:r w:rsidRPr="00A06DC7">
              <w:rPr>
                <w:rFonts w:ascii="Times New Roman" w:eastAsia="Times New Roman" w:hAnsi="Times New Roman" w:cs="Times New Roman"/>
                <w:iCs/>
                <w:sz w:val="24"/>
                <w:szCs w:val="24"/>
                <w:lang w:eastAsia="lv-LV"/>
              </w:rPr>
              <w:t>o</w:t>
            </w:r>
            <w:r w:rsidRPr="00A06DC7">
              <w:rPr>
                <w:rFonts w:ascii="Times New Roman" w:eastAsia="Times New Roman" w:hAnsi="Times New Roman" w:cs="Times New Roman"/>
                <w:iCs/>
                <w:sz w:val="24"/>
                <w:szCs w:val="24"/>
                <w:lang w:val="x-none" w:eastAsia="lv-LV"/>
              </w:rPr>
              <w:t xml:space="preserve"> informācij</w:t>
            </w:r>
            <w:r w:rsidRPr="00A06DC7">
              <w:rPr>
                <w:rFonts w:ascii="Times New Roman" w:eastAsia="Times New Roman" w:hAnsi="Times New Roman" w:cs="Times New Roman"/>
                <w:iCs/>
                <w:sz w:val="24"/>
                <w:szCs w:val="24"/>
                <w:lang w:eastAsia="lv-LV"/>
              </w:rPr>
              <w:t>u</w:t>
            </w:r>
            <w:r w:rsidRPr="00A06DC7">
              <w:rPr>
                <w:rFonts w:ascii="Times New Roman" w:eastAsia="Times New Roman" w:hAnsi="Times New Roman" w:cs="Times New Roman"/>
                <w:iCs/>
                <w:sz w:val="24"/>
                <w:szCs w:val="24"/>
                <w:lang w:val="x-none" w:eastAsia="lv-LV"/>
              </w:rPr>
              <w:t xml:space="preserve"> par pašvaldību 9.3.1.1. pasākuma projektu kopējām attiecināmajām izmaksām brīdī, kad visas pašvaldības, kuras plāno īstenot projektus 9.3.1.1. pasākumā, būs noslēgušas vienošanās par projekta īstenošanu</w:t>
            </w:r>
            <w:r w:rsidRPr="00A06DC7">
              <w:rPr>
                <w:rFonts w:ascii="Times New Roman" w:eastAsia="Times New Roman" w:hAnsi="Times New Roman" w:cs="Times New Roman"/>
                <w:iCs/>
                <w:sz w:val="24"/>
                <w:szCs w:val="24"/>
                <w:vertAlign w:val="superscript"/>
                <w:lang w:eastAsia="lv-LV"/>
              </w:rPr>
              <w:footnoteReference w:id="10"/>
            </w:r>
            <w:r w:rsidRPr="00A06DC7">
              <w:rPr>
                <w:rFonts w:ascii="Times New Roman" w:eastAsia="Times New Roman" w:hAnsi="Times New Roman" w:cs="Times New Roman"/>
                <w:iCs/>
                <w:sz w:val="24"/>
                <w:szCs w:val="24"/>
                <w:lang w:eastAsia="lv-LV"/>
              </w:rPr>
              <w:t xml:space="preserve"> un vienlaikus visi pašvaldību projekti būs īstenošanas procesā, kā arī  plānošanas reģioni būs veikuši attiecīgus grozījumus plānošanas reģionu DI plānos, iekļaujot tajos informāciju par pašvaldību plānotajām sabiedrībā balstītu sociālo pakalpojumu infrastruktūras izveides attiecināmajām izmaksām</w:t>
            </w:r>
            <w:r w:rsidRPr="00A06DC7">
              <w:rPr>
                <w:rFonts w:ascii="Times New Roman" w:eastAsia="Times New Roman" w:hAnsi="Times New Roman" w:cs="Times New Roman"/>
                <w:iCs/>
                <w:sz w:val="24"/>
                <w:szCs w:val="24"/>
                <w:lang w:val="x-none" w:eastAsia="lv-LV"/>
              </w:rPr>
              <w:t>;</w:t>
            </w:r>
          </w:p>
          <w:p w14:paraId="2CBDF7DA" w14:textId="77777777" w:rsidR="00BC40EB" w:rsidRPr="00A06DC7" w:rsidRDefault="00BC40EB" w:rsidP="005C2A88">
            <w:pPr>
              <w:numPr>
                <w:ilvl w:val="0"/>
                <w:numId w:val="3"/>
              </w:num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Ņemot vērā iepriekš minētos apsvērumus, optimālākais laiks papildu finansējuma pārdalei ir pēc 2020. gada 1. novembra (datums, kad būs apstiprināti visu plānošanas reģionu DI plānu grozījumi un nepieciešamības gadījumā arī ievadīta precizēta informācija KP VIS, kā arī vēl nebūs noslēgusies to pašvaldību projektu īstenošana</w:t>
            </w:r>
            <w:r w:rsidRPr="00A06DC7">
              <w:rPr>
                <w:rFonts w:ascii="Times New Roman" w:eastAsia="Times New Roman" w:hAnsi="Times New Roman" w:cs="Times New Roman"/>
                <w:iCs/>
                <w:sz w:val="24"/>
                <w:szCs w:val="24"/>
                <w:vertAlign w:val="superscript"/>
                <w:lang w:eastAsia="lv-LV"/>
              </w:rPr>
              <w:footnoteReference w:id="11"/>
            </w:r>
            <w:r w:rsidRPr="00A06DC7">
              <w:rPr>
                <w:rFonts w:ascii="Times New Roman" w:eastAsia="Times New Roman" w:hAnsi="Times New Roman" w:cs="Times New Roman"/>
                <w:iCs/>
                <w:sz w:val="24"/>
                <w:szCs w:val="24"/>
                <w:lang w:eastAsia="lv-LV"/>
              </w:rPr>
              <w:t xml:space="preserve">, kuras sabiedrībā balstītu sociālo pakalpojumu infrastruktūras izveidē iegulda lielāku par minimāli noteikto pašvaldības finansējuma apmēru un pretendē uz papildu 9.3.1.1. pasākuma finansējuma daļu), kad  atbildīgā iestāde </w:t>
            </w:r>
            <w:r w:rsidRPr="00A06DC7">
              <w:rPr>
                <w:rFonts w:ascii="Times New Roman" w:eastAsia="Times New Roman" w:hAnsi="Times New Roman" w:cs="Times New Roman"/>
                <w:bCs/>
                <w:iCs/>
                <w:sz w:val="24"/>
                <w:szCs w:val="24"/>
                <w:lang w:eastAsia="lv-LV"/>
              </w:rPr>
              <w:lastRenderedPageBreak/>
              <w:t>indikatīvi</w:t>
            </w:r>
            <w:r w:rsidRPr="00A06DC7">
              <w:rPr>
                <w:rFonts w:ascii="Times New Roman" w:eastAsia="Times New Roman" w:hAnsi="Times New Roman" w:cs="Times New Roman"/>
                <w:iCs/>
                <w:sz w:val="24"/>
                <w:szCs w:val="24"/>
                <w:lang w:eastAsia="lv-LV"/>
              </w:rPr>
              <w:t xml:space="preserve"> 10 darbdienu laikā (šāds termiņš noteikts, jo KP VIS aktuālie projektu dati ir pieejami katra mēneša 6. datumā): </w:t>
            </w:r>
          </w:p>
          <w:p w14:paraId="0EDA2B22" w14:textId="77777777" w:rsidR="00BC40EB" w:rsidRPr="00A06DC7" w:rsidRDefault="00BC40EB" w:rsidP="005C2A88">
            <w:pPr>
              <w:numPr>
                <w:ilvl w:val="0"/>
                <w:numId w:val="6"/>
              </w:num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atkārtoti apkopos informāciju par visu pašvaldību plānotajām sabiedrībā balstītu sociālo pakalpojumu infrastruktūras izveides kopējām attiecināmajām izmaksām uz 2020. gada 31. oktobri. Informācija tiks iegūta no KP VIS ievadītās informācijas par pašvaldību projektu kopējām attiecinām izmaksām (turpmāk – pašvaldību plānotajām attiecināmās izmaksas); </w:t>
            </w:r>
          </w:p>
          <w:p w14:paraId="62B56F06" w14:textId="77777777" w:rsidR="00BC40EB" w:rsidRPr="00A06DC7" w:rsidRDefault="00BC40EB" w:rsidP="005C2A88">
            <w:pPr>
              <w:numPr>
                <w:ilvl w:val="0"/>
                <w:numId w:val="6"/>
              </w:num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pēc pašvaldību plānoto attiecināmo izmaksu apkopošanas atbildīgā iestāde noteiks starpību starp katras pašvaldības plānotām attiecināmām izmaksām un attiecīgā plānošanas reģiona DI plānā pašvaldībai sākotnēji noteikto 9.3.1.1. pasākuma finansējuma apmēru. Būs arī pašvaldības, kurām plānotās attiecināmās sabiedrībā balstītu sociālo pakalpojumu infrastruktūras izveides izmaksas būs līdzvērtīgas ar attiecīgā plānošanas reģiona DI plānā sākotnēji pašvaldībai noteikto 9.3.1.1. pasākuma finansējuma apmēru. Šādos gadījumos pašvaldība nevarēs pretendēt uz 9.3.1.1. pasākuma papildu finansējuma daļu;</w:t>
            </w:r>
          </w:p>
          <w:p w14:paraId="65711171" w14:textId="77777777" w:rsidR="00BC40EB" w:rsidRPr="00A06DC7" w:rsidRDefault="00BC40EB" w:rsidP="005C2A88">
            <w:pPr>
              <w:numPr>
                <w:ilvl w:val="0"/>
                <w:numId w:val="6"/>
              </w:num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pēc minētās finansējuma starpības noteikšanas atbildīgā iestāde noteiks arī katrai pašvaldībai attiecināmā finansējuma starpības īpatsvaru kopējā attiecināmā finansējuma starpības apmērā. Šo īpatsvaru (izteiktu procentos) atbildīgā iestāde tālāk piemēros arī aprēķinot katrai pašvaldībai 9.3.1.1. pasākuma papildu finansējuma daļas apmēru;</w:t>
            </w:r>
          </w:p>
          <w:p w14:paraId="3DB71B34" w14:textId="77777777" w:rsidR="00BC40EB" w:rsidRPr="00A06DC7" w:rsidRDefault="00BC40EB" w:rsidP="005C2A88">
            <w:pPr>
              <w:numPr>
                <w:ilvl w:val="0"/>
                <w:numId w:val="6"/>
              </w:num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pēc 9.3.1.1. pasākuma papildu finansējuma daļas apmēra noteikšanas katrai pašvaldībai, atbildīgā iestāde informēs LM Sociālo pakalpojumu attīstības padomes sekretariātu par katrai pašvaldībai noteikto 9.3.1.1. pasākuma papildu finansējuma daļas apmēru un aicinās ierosināt attiecīgus grozījumus plānošanas reģionu DI plānos; </w:t>
            </w:r>
          </w:p>
          <w:p w14:paraId="349B7D19" w14:textId="77777777" w:rsidR="00BC40EB" w:rsidRPr="00A06DC7" w:rsidRDefault="00BC40EB" w:rsidP="005C2A88">
            <w:pPr>
              <w:numPr>
                <w:ilvl w:val="0"/>
                <w:numId w:val="3"/>
              </w:num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savukārt pēc plānošanas reģionu DI plānu grozījumu apstiprināšanas Sociālo pakalpojumu attīstības padomē atbildīgā iestāde indikatīvi 5 darbdienu laikā informēs sadarbības iestādi par tām pašvaldībām, kurām ir piešķirama 9.3.1.1. pasākuma papildu finansējuma daļa, norādot arī konkrētus finansējuma avotu apmērus. Attiecīgi pēc šādas informācijas saņemšanas sadarbības iestāde </w:t>
            </w:r>
            <w:r w:rsidRPr="00A06DC7">
              <w:rPr>
                <w:rFonts w:ascii="Times New Roman" w:eastAsia="Times New Roman" w:hAnsi="Times New Roman" w:cs="Times New Roman"/>
                <w:bCs/>
                <w:iCs/>
                <w:sz w:val="24"/>
                <w:szCs w:val="24"/>
                <w:lang w:eastAsia="lv-LV"/>
              </w:rPr>
              <w:t>indikatīvi</w:t>
            </w:r>
            <w:r w:rsidRPr="00A06DC7">
              <w:rPr>
                <w:rFonts w:ascii="Times New Roman" w:eastAsia="Times New Roman" w:hAnsi="Times New Roman" w:cs="Times New Roman"/>
                <w:iCs/>
                <w:sz w:val="24"/>
                <w:szCs w:val="24"/>
                <w:lang w:eastAsia="lv-LV"/>
              </w:rPr>
              <w:t xml:space="preserve"> 20 darbdienu laikā organizēs 9.3.1.1. pasākuma papildu finansējuma piešķiršanu pašvaldību projektiem, iniciējot attiecīgus grozījumus projektos.</w:t>
            </w:r>
          </w:p>
          <w:p w14:paraId="4C1AEE70" w14:textId="1DF74F95" w:rsidR="00BC40EB" w:rsidRPr="000D1D38" w:rsidRDefault="00BC40EB" w:rsidP="006D457D">
            <w:pPr>
              <w:spacing w:after="0" w:line="240" w:lineRule="auto"/>
              <w:ind w:firstLine="100"/>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Papildu finansējuma piešķiršanas kārtību un kopējā attiecināmā finansējuma finanšu avotu īpatsvara izmaiņas atspoguļotas dažos piemēros, balstoties uz Jelgavas pilsētas</w:t>
            </w:r>
            <w:r w:rsidR="002F36E3" w:rsidRPr="000D1D38">
              <w:rPr>
                <w:rFonts w:ascii="Times New Roman" w:eastAsia="Times New Roman" w:hAnsi="Times New Roman" w:cs="Times New Roman"/>
                <w:iCs/>
                <w:sz w:val="24"/>
                <w:szCs w:val="24"/>
                <w:lang w:eastAsia="lv-LV"/>
              </w:rPr>
              <w:t>,</w:t>
            </w:r>
            <w:r w:rsidRPr="000D1D38">
              <w:rPr>
                <w:rFonts w:ascii="Times New Roman" w:eastAsia="Times New Roman" w:hAnsi="Times New Roman" w:cs="Times New Roman"/>
                <w:iCs/>
                <w:sz w:val="24"/>
                <w:szCs w:val="24"/>
                <w:lang w:eastAsia="lv-LV"/>
              </w:rPr>
              <w:t xml:space="preserve"> Ven</w:t>
            </w:r>
            <w:r w:rsidR="002F36E3" w:rsidRPr="000D1D38">
              <w:rPr>
                <w:rFonts w:ascii="Times New Roman" w:eastAsia="Times New Roman" w:hAnsi="Times New Roman" w:cs="Times New Roman"/>
                <w:iCs/>
                <w:sz w:val="24"/>
                <w:szCs w:val="24"/>
                <w:lang w:eastAsia="lv-LV"/>
              </w:rPr>
              <w:t>ts</w:t>
            </w:r>
            <w:r w:rsidRPr="000D1D38">
              <w:rPr>
                <w:rFonts w:ascii="Times New Roman" w:eastAsia="Times New Roman" w:hAnsi="Times New Roman" w:cs="Times New Roman"/>
                <w:iCs/>
                <w:sz w:val="24"/>
                <w:szCs w:val="24"/>
                <w:lang w:eastAsia="lv-LV"/>
              </w:rPr>
              <w:t>pils novada</w:t>
            </w:r>
            <w:r w:rsidR="00C46427" w:rsidRPr="000D1D38">
              <w:rPr>
                <w:rFonts w:ascii="Times New Roman" w:eastAsia="Times New Roman" w:hAnsi="Times New Roman" w:cs="Times New Roman"/>
                <w:iCs/>
                <w:sz w:val="24"/>
                <w:szCs w:val="24"/>
                <w:lang w:eastAsia="lv-LV"/>
              </w:rPr>
              <w:t>,</w:t>
            </w:r>
            <w:proofErr w:type="gramStart"/>
            <w:r w:rsidR="00C46427" w:rsidRPr="000D1D38">
              <w:rPr>
                <w:rFonts w:ascii="Times New Roman" w:eastAsia="Times New Roman" w:hAnsi="Times New Roman" w:cs="Times New Roman"/>
                <w:iCs/>
                <w:sz w:val="24"/>
                <w:szCs w:val="24"/>
                <w:lang w:eastAsia="lv-LV"/>
              </w:rPr>
              <w:t xml:space="preserve"> </w:t>
            </w:r>
            <w:r w:rsidR="002F36E3" w:rsidRPr="000D1D38">
              <w:rPr>
                <w:rFonts w:ascii="Times New Roman" w:eastAsia="Times New Roman" w:hAnsi="Times New Roman" w:cs="Times New Roman"/>
                <w:iCs/>
                <w:sz w:val="24"/>
                <w:szCs w:val="24"/>
                <w:lang w:eastAsia="lv-LV"/>
              </w:rPr>
              <w:t xml:space="preserve"> </w:t>
            </w:r>
            <w:proofErr w:type="gramEnd"/>
            <w:r w:rsidR="002F36E3" w:rsidRPr="000D1D38">
              <w:rPr>
                <w:rFonts w:ascii="Times New Roman" w:eastAsia="Times New Roman" w:hAnsi="Times New Roman" w:cs="Times New Roman"/>
                <w:iCs/>
                <w:sz w:val="24"/>
                <w:szCs w:val="24"/>
                <w:lang w:eastAsia="lv-LV"/>
              </w:rPr>
              <w:t>Mazsalacas novada</w:t>
            </w:r>
            <w:r w:rsidR="00C46427" w:rsidRPr="000D1D38">
              <w:rPr>
                <w:rFonts w:ascii="Times New Roman" w:eastAsia="Times New Roman" w:hAnsi="Times New Roman" w:cs="Times New Roman"/>
                <w:iCs/>
                <w:sz w:val="24"/>
                <w:szCs w:val="24"/>
                <w:lang w:eastAsia="lv-LV"/>
              </w:rPr>
              <w:t xml:space="preserve"> un Alūksnes novada</w:t>
            </w:r>
            <w:r w:rsidRPr="000D1D38">
              <w:rPr>
                <w:rFonts w:ascii="Times New Roman" w:eastAsia="Times New Roman" w:hAnsi="Times New Roman" w:cs="Times New Roman"/>
                <w:iCs/>
                <w:sz w:val="24"/>
                <w:szCs w:val="24"/>
                <w:lang w:eastAsia="lv-LV"/>
              </w:rPr>
              <w:t xml:space="preserve"> projekta datiem KP VIS. </w:t>
            </w:r>
            <w:r w:rsidR="002F36E3" w:rsidRPr="000D1D38">
              <w:rPr>
                <w:rFonts w:ascii="Times New Roman" w:eastAsia="Times New Roman" w:hAnsi="Times New Roman" w:cs="Times New Roman"/>
                <w:iCs/>
                <w:sz w:val="24"/>
                <w:szCs w:val="24"/>
                <w:lang w:eastAsia="lv-LV"/>
              </w:rPr>
              <w:t>M</w:t>
            </w:r>
            <w:r w:rsidRPr="000D1D38">
              <w:rPr>
                <w:rFonts w:ascii="Times New Roman" w:eastAsia="Times New Roman" w:hAnsi="Times New Roman" w:cs="Times New Roman"/>
                <w:iCs/>
                <w:sz w:val="24"/>
                <w:szCs w:val="24"/>
                <w:lang w:eastAsia="lv-LV"/>
              </w:rPr>
              <w:t xml:space="preserve">inētās pašvaldības, lai īstenotu DI plānā noteikto sabiedrībā balstītu sociālo pakalpojumu infrastruktūras izveides mērķus, iegulda papildu pašvaldības finansējumu, tādējādi palielinot projekta kopējo attiecināmo finansējumu. </w:t>
            </w:r>
          </w:p>
          <w:p w14:paraId="403A2E08" w14:textId="075300E2" w:rsidR="00BC40EB" w:rsidRPr="000D1D38" w:rsidRDefault="00BC40EB" w:rsidP="006D457D">
            <w:pPr>
              <w:spacing w:after="0" w:line="240" w:lineRule="auto"/>
              <w:ind w:firstLine="100"/>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Piemēru aprēķinos, lai noteiktu pašvaldības daļas apmēru, to attiecina pret 15 658 879.85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kas ir 2020. gada 12. martā KP VIS apkopotās visu pašvaldību plānotās sabiedrībā balstītu sociālo pakalpojumu infrastruktūras izveides kopējās attiecināmās izmaksas.</w:t>
            </w:r>
          </w:p>
          <w:p w14:paraId="16559C12" w14:textId="77777777" w:rsidR="001911D4" w:rsidRPr="00C46427" w:rsidRDefault="001911D4" w:rsidP="006D457D">
            <w:pPr>
              <w:spacing w:after="0" w:line="240" w:lineRule="auto"/>
              <w:ind w:firstLine="100"/>
              <w:jc w:val="both"/>
              <w:rPr>
                <w:rFonts w:ascii="Times New Roman" w:eastAsia="Times New Roman" w:hAnsi="Times New Roman" w:cs="Times New Roman"/>
                <w:b/>
                <w:bCs/>
                <w:iCs/>
                <w:sz w:val="24"/>
                <w:szCs w:val="24"/>
                <w:lang w:eastAsia="lv-LV"/>
              </w:rPr>
            </w:pPr>
          </w:p>
          <w:p w14:paraId="1304BF9A" w14:textId="77777777" w:rsidR="00BC40EB" w:rsidRPr="00C46427" w:rsidRDefault="00BC40EB" w:rsidP="005C2A88">
            <w:pPr>
              <w:numPr>
                <w:ilvl w:val="0"/>
                <w:numId w:val="7"/>
              </w:numPr>
              <w:spacing w:after="0" w:line="240" w:lineRule="auto"/>
              <w:jc w:val="both"/>
              <w:rPr>
                <w:rFonts w:ascii="Times New Roman" w:eastAsia="Times New Roman" w:hAnsi="Times New Roman" w:cs="Times New Roman"/>
                <w:b/>
                <w:bCs/>
                <w:iCs/>
                <w:sz w:val="24"/>
                <w:szCs w:val="24"/>
                <w:u w:val="single"/>
                <w:lang w:eastAsia="lv-LV"/>
              </w:rPr>
            </w:pPr>
            <w:r w:rsidRPr="00C46427">
              <w:rPr>
                <w:rFonts w:ascii="Times New Roman" w:eastAsia="Times New Roman" w:hAnsi="Times New Roman" w:cs="Times New Roman"/>
                <w:b/>
                <w:bCs/>
                <w:iCs/>
                <w:sz w:val="24"/>
                <w:szCs w:val="24"/>
                <w:u w:val="single"/>
                <w:lang w:eastAsia="lv-LV"/>
              </w:rPr>
              <w:t>Jelgavas pilsētas projekts</w:t>
            </w:r>
          </w:p>
          <w:p w14:paraId="3837307E" w14:textId="77777777" w:rsidR="00BC40EB" w:rsidRPr="00C46427" w:rsidRDefault="00BC40EB" w:rsidP="005C2A88">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lastRenderedPageBreak/>
              <w:t xml:space="preserve">Projekta kopējais finansējums – 5 955 978.41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t.sk.,</w:t>
            </w:r>
            <w:proofErr w:type="gramStart"/>
            <w:r w:rsidRPr="000D1D38">
              <w:rPr>
                <w:rFonts w:ascii="Times New Roman" w:eastAsia="Times New Roman" w:hAnsi="Times New Roman" w:cs="Times New Roman"/>
                <w:iCs/>
                <w:sz w:val="24"/>
                <w:szCs w:val="24"/>
                <w:lang w:eastAsia="lv-LV"/>
              </w:rPr>
              <w:t xml:space="preserve">  </w:t>
            </w:r>
            <w:proofErr w:type="gramEnd"/>
            <w:r w:rsidRPr="000D1D38">
              <w:rPr>
                <w:rFonts w:ascii="Times New Roman" w:eastAsia="Times New Roman" w:hAnsi="Times New Roman" w:cs="Times New Roman"/>
                <w:iCs/>
                <w:sz w:val="24"/>
                <w:szCs w:val="24"/>
                <w:lang w:eastAsia="lv-LV"/>
              </w:rPr>
              <w:t>neattiecināmās izmaksas – 3 222 566.5 </w:t>
            </w:r>
            <w:r w:rsidRPr="000D1D38">
              <w:rPr>
                <w:rFonts w:ascii="Times New Roman" w:eastAsia="Times New Roman" w:hAnsi="Times New Roman" w:cs="Times New Roman"/>
                <w:i/>
                <w:iCs/>
                <w:sz w:val="24"/>
                <w:szCs w:val="24"/>
                <w:lang w:eastAsia="lv-LV"/>
              </w:rPr>
              <w:t xml:space="preserve">euro </w:t>
            </w:r>
            <w:r w:rsidRPr="000D1D38">
              <w:rPr>
                <w:rFonts w:ascii="Times New Roman" w:eastAsia="Times New Roman" w:hAnsi="Times New Roman" w:cs="Times New Roman"/>
                <w:iCs/>
                <w:sz w:val="24"/>
                <w:szCs w:val="24"/>
                <w:lang w:eastAsia="lv-LV"/>
              </w:rPr>
              <w:t>un kopējais attiecināmais finansējums – 2 733 411.91 </w:t>
            </w:r>
            <w:r w:rsidRPr="000D1D38">
              <w:rPr>
                <w:rFonts w:ascii="Times New Roman" w:eastAsia="Times New Roman" w:hAnsi="Times New Roman" w:cs="Times New Roman"/>
                <w:i/>
                <w:iCs/>
                <w:sz w:val="24"/>
                <w:szCs w:val="24"/>
                <w:lang w:eastAsia="lv-LV"/>
              </w:rPr>
              <w:t xml:space="preserve">euro, </w:t>
            </w:r>
            <w:r w:rsidRPr="000D1D38">
              <w:rPr>
                <w:rFonts w:ascii="Times New Roman" w:eastAsia="Times New Roman" w:hAnsi="Times New Roman" w:cs="Times New Roman"/>
                <w:iCs/>
                <w:sz w:val="24"/>
                <w:szCs w:val="24"/>
                <w:lang w:eastAsia="lv-LV"/>
              </w:rPr>
              <w:t>t.sk., ERAF – 1 762 560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un nacionālais publiskais līdzfinansējums (NPF) – 970 851.91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t.sk., valsts budžeta dotācija pašvaldībām (VBDP) – 77 760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pašvaldības finansējums – 893 091.91 </w:t>
            </w:r>
            <w:r w:rsidRPr="000D1D38">
              <w:rPr>
                <w:rFonts w:ascii="Times New Roman" w:eastAsia="Times New Roman" w:hAnsi="Times New Roman" w:cs="Times New Roman"/>
                <w:i/>
                <w:iCs/>
                <w:sz w:val="24"/>
                <w:szCs w:val="24"/>
                <w:lang w:eastAsia="lv-LV"/>
              </w:rPr>
              <w:t xml:space="preserve">euro. </w:t>
            </w:r>
            <w:r w:rsidRPr="000D1D38">
              <w:rPr>
                <w:rFonts w:ascii="Times New Roman" w:eastAsia="Times New Roman" w:hAnsi="Times New Roman" w:cs="Times New Roman"/>
                <w:iCs/>
                <w:sz w:val="24"/>
                <w:szCs w:val="24"/>
                <w:lang w:eastAsia="lv-LV"/>
              </w:rPr>
              <w:t>Savukārt Zemgales plānošanas reģiona DI plānā Jelgavas pilsētai noteiktā kopējā attiecināmā finansējuma kvota ir 2 073 600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t.sk., ERAF –1 762 560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un nacionālais publiskais līdzfinansējums (NPF) – 311 040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Ņemot vērā minēto, Jelgavas</w:t>
            </w:r>
            <w:r w:rsidRPr="00C46427">
              <w:rPr>
                <w:rFonts w:ascii="Times New Roman" w:eastAsia="Times New Roman" w:hAnsi="Times New Roman" w:cs="Times New Roman"/>
                <w:b/>
                <w:bCs/>
                <w:iCs/>
                <w:sz w:val="24"/>
                <w:szCs w:val="24"/>
                <w:lang w:eastAsia="lv-LV"/>
              </w:rPr>
              <w:t xml:space="preserve"> pilsēta, uzņemoties projekta </w:t>
            </w:r>
            <w:r w:rsidRPr="000D1D38">
              <w:rPr>
                <w:rFonts w:ascii="Times New Roman" w:eastAsia="Times New Roman" w:hAnsi="Times New Roman" w:cs="Times New Roman"/>
                <w:iCs/>
                <w:sz w:val="24"/>
                <w:szCs w:val="24"/>
                <w:lang w:eastAsia="lv-LV"/>
              </w:rPr>
              <w:t>saistības, apņemas papildus ieguldīt pašvaldības finansējumu 659 811.91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(2 733 411.91 – 2 073 600), kas ir 4.21 % no kopējām pašvaldību plānotajām sabiedrībā balstīto sociālo pakalpojumu</w:t>
            </w:r>
            <w:r w:rsidRPr="00C46427">
              <w:rPr>
                <w:rFonts w:ascii="Times New Roman" w:eastAsia="Times New Roman" w:hAnsi="Times New Roman" w:cs="Times New Roman"/>
                <w:iCs/>
                <w:sz w:val="24"/>
                <w:szCs w:val="24"/>
                <w:lang w:eastAsia="lv-LV"/>
              </w:rPr>
              <w:t xml:space="preserve"> infrastruktūras izveides kopējām attiecināmajās izmaksām (659 811.91/15 658 879.85 *100). Attiecīgo pašvaldības papildu ieguldījumu īpatsvaru (4.21 %) piemēro noteikumu projektā noteiktā cita publiskā finansējuma (10 383 675 </w:t>
            </w:r>
            <w:r w:rsidRPr="00C46427">
              <w:rPr>
                <w:rFonts w:ascii="Times New Roman" w:eastAsia="Times New Roman" w:hAnsi="Times New Roman" w:cs="Times New Roman"/>
                <w:i/>
                <w:iCs/>
                <w:sz w:val="24"/>
                <w:szCs w:val="24"/>
                <w:lang w:eastAsia="lv-LV"/>
              </w:rPr>
              <w:t>euro)</w:t>
            </w:r>
            <w:r w:rsidRPr="00C46427">
              <w:rPr>
                <w:rFonts w:ascii="Times New Roman" w:eastAsia="Times New Roman" w:hAnsi="Times New Roman" w:cs="Times New Roman"/>
                <w:iCs/>
                <w:sz w:val="24"/>
                <w:szCs w:val="24"/>
                <w:lang w:eastAsia="lv-LV"/>
              </w:rPr>
              <w:t xml:space="preserve"> daļas apmēram, kas piešķirams pašvaldībai papildu ieguldījumu kompensācijai (Jelgavas pilsētai – 437 152.72 </w:t>
            </w:r>
            <w:r w:rsidRPr="00C46427">
              <w:rPr>
                <w:rFonts w:ascii="Times New Roman" w:eastAsia="Times New Roman" w:hAnsi="Times New Roman" w:cs="Times New Roman"/>
                <w:i/>
                <w:iCs/>
                <w:sz w:val="24"/>
                <w:szCs w:val="24"/>
                <w:lang w:eastAsia="lv-LV"/>
              </w:rPr>
              <w:t xml:space="preserve">euro </w:t>
            </w:r>
            <w:r w:rsidRPr="00C46427">
              <w:rPr>
                <w:rFonts w:ascii="Times New Roman" w:eastAsia="Times New Roman" w:hAnsi="Times New Roman" w:cs="Times New Roman"/>
                <w:iCs/>
                <w:sz w:val="24"/>
                <w:szCs w:val="24"/>
                <w:lang w:eastAsia="lv-LV"/>
              </w:rPr>
              <w:t xml:space="preserve">(10 383 675 * 4.21 %)). </w:t>
            </w:r>
          </w:p>
          <w:p w14:paraId="384C186E" w14:textId="470F1C43" w:rsidR="00BC40EB" w:rsidRPr="00C46427" w:rsidRDefault="00BC40EB" w:rsidP="005C2A88">
            <w:pPr>
              <w:spacing w:after="0" w:line="240" w:lineRule="auto"/>
              <w:jc w:val="both"/>
              <w:rPr>
                <w:rFonts w:ascii="Times New Roman" w:eastAsia="Times New Roman" w:hAnsi="Times New Roman" w:cs="Times New Roman"/>
                <w:b/>
                <w:bCs/>
                <w:iCs/>
                <w:sz w:val="24"/>
                <w:szCs w:val="24"/>
                <w:lang w:eastAsia="lv-LV"/>
              </w:rPr>
            </w:pPr>
            <w:r w:rsidRPr="00C46427">
              <w:rPr>
                <w:rFonts w:ascii="Times New Roman" w:eastAsia="Times New Roman" w:hAnsi="Times New Roman" w:cs="Times New Roman"/>
                <w:iCs/>
                <w:sz w:val="24"/>
                <w:szCs w:val="24"/>
                <w:lang w:eastAsia="lv-LV"/>
              </w:rPr>
              <w:t>Papildus piemērs papildināts ar teorētiski pieņēmumu, ka pēc papildu finansējuma piešķiršanas, projektam noslēdzoties, tā reālās kopējās attiecināmās izmaksas ir par 125 000</w:t>
            </w:r>
            <w:proofErr w:type="gramStart"/>
            <w:r w:rsidRPr="00C46427">
              <w:rPr>
                <w:rFonts w:ascii="Times New Roman" w:eastAsia="Times New Roman" w:hAnsi="Times New Roman" w:cs="Times New Roman"/>
                <w:iCs/>
                <w:sz w:val="24"/>
                <w:szCs w:val="24"/>
                <w:lang w:eastAsia="lv-LV"/>
              </w:rPr>
              <w:t xml:space="preserve">  </w:t>
            </w:r>
            <w:proofErr w:type="gramEnd"/>
            <w:r w:rsidRPr="00C46427">
              <w:rPr>
                <w:rFonts w:ascii="Times New Roman" w:eastAsia="Times New Roman" w:hAnsi="Times New Roman" w:cs="Times New Roman"/>
                <w:i/>
                <w:iCs/>
                <w:sz w:val="24"/>
                <w:szCs w:val="24"/>
                <w:lang w:eastAsia="lv-LV"/>
              </w:rPr>
              <w:t xml:space="preserve">euro </w:t>
            </w:r>
            <w:r w:rsidRPr="00C46427">
              <w:rPr>
                <w:rFonts w:ascii="Times New Roman" w:eastAsia="Times New Roman" w:hAnsi="Times New Roman" w:cs="Times New Roman"/>
                <w:iCs/>
                <w:sz w:val="24"/>
                <w:szCs w:val="24"/>
                <w:lang w:eastAsia="lv-LV"/>
              </w:rPr>
              <w:t xml:space="preserve">mazākas (skat. 1. piemēra tabulas </w:t>
            </w:r>
            <w:r w:rsidR="00396241" w:rsidRPr="00C46427">
              <w:rPr>
                <w:rFonts w:ascii="Times New Roman" w:eastAsia="Times New Roman" w:hAnsi="Times New Roman" w:cs="Times New Roman"/>
                <w:iCs/>
                <w:sz w:val="24"/>
                <w:szCs w:val="24"/>
                <w:lang w:eastAsia="lv-LV"/>
              </w:rPr>
              <w:t>6</w:t>
            </w:r>
            <w:r w:rsidRPr="00C46427">
              <w:rPr>
                <w:rFonts w:ascii="Times New Roman" w:eastAsia="Times New Roman" w:hAnsi="Times New Roman" w:cs="Times New Roman"/>
                <w:iCs/>
                <w:sz w:val="24"/>
                <w:szCs w:val="24"/>
                <w:lang w:eastAsia="lv-LV"/>
              </w:rPr>
              <w:t xml:space="preserve">. kolonnu). </w:t>
            </w:r>
          </w:p>
          <w:p w14:paraId="1A8ED023" w14:textId="5BDAFD78" w:rsidR="00BC40EB" w:rsidRPr="000D1D38" w:rsidRDefault="00BC40EB" w:rsidP="00AF1367">
            <w:pPr>
              <w:spacing w:after="0" w:line="240" w:lineRule="auto"/>
              <w:jc w:val="right"/>
              <w:rPr>
                <w:rFonts w:ascii="Times New Roman" w:eastAsia="Times New Roman" w:hAnsi="Times New Roman" w:cs="Times New Roman"/>
                <w:iCs/>
                <w:sz w:val="24"/>
                <w:szCs w:val="24"/>
                <w:lang w:eastAsia="lv-LV"/>
              </w:rPr>
            </w:pPr>
            <w:r w:rsidRPr="00C46427">
              <w:rPr>
                <w:rFonts w:ascii="Times New Roman" w:eastAsia="Times New Roman" w:hAnsi="Times New Roman" w:cs="Times New Roman"/>
                <w:b/>
                <w:bCs/>
                <w:iCs/>
                <w:sz w:val="24"/>
                <w:szCs w:val="24"/>
                <w:lang w:eastAsia="lv-LV"/>
              </w:rPr>
              <w:t>1. </w:t>
            </w:r>
            <w:r w:rsidRPr="000D1D38">
              <w:rPr>
                <w:rFonts w:ascii="Times New Roman" w:eastAsia="Times New Roman" w:hAnsi="Times New Roman" w:cs="Times New Roman"/>
                <w:iCs/>
                <w:sz w:val="24"/>
                <w:szCs w:val="24"/>
                <w:lang w:eastAsia="lv-LV"/>
              </w:rPr>
              <w:t>piemērs.</w:t>
            </w:r>
          </w:p>
          <w:p w14:paraId="7B3ADECC" w14:textId="77777777" w:rsidR="00AF1367" w:rsidRPr="000D1D38" w:rsidRDefault="00AF1367" w:rsidP="00AF1367">
            <w:pPr>
              <w:spacing w:after="0" w:line="240" w:lineRule="auto"/>
              <w:jc w:val="right"/>
              <w:rPr>
                <w:rFonts w:ascii="Times New Roman" w:eastAsia="Times New Roman" w:hAnsi="Times New Roman" w:cs="Times New Roman"/>
                <w:iCs/>
                <w:sz w:val="24"/>
                <w:szCs w:val="24"/>
                <w:lang w:eastAsia="lv-LV"/>
              </w:rPr>
            </w:pPr>
          </w:p>
          <w:tbl>
            <w:tblPr>
              <w:tblStyle w:val="TableGrid"/>
              <w:tblW w:w="0" w:type="auto"/>
              <w:tblLook w:val="04A0" w:firstRow="1" w:lastRow="0" w:firstColumn="1" w:lastColumn="0" w:noHBand="0" w:noVBand="1"/>
            </w:tblPr>
            <w:tblGrid>
              <w:gridCol w:w="1326"/>
              <w:gridCol w:w="1165"/>
              <w:gridCol w:w="1164"/>
              <w:gridCol w:w="1099"/>
              <w:gridCol w:w="1164"/>
              <w:gridCol w:w="1249"/>
            </w:tblGrid>
            <w:tr w:rsidR="00BC40EB" w:rsidRPr="000D1D38" w14:paraId="1A883601" w14:textId="77777777" w:rsidTr="005C2A88">
              <w:tc>
                <w:tcPr>
                  <w:tcW w:w="1449" w:type="dxa"/>
                </w:tcPr>
                <w:p w14:paraId="73D389C1"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Projekta finanšu avoti</w:t>
                  </w:r>
                </w:p>
              </w:tc>
              <w:tc>
                <w:tcPr>
                  <w:tcW w:w="5927" w:type="dxa"/>
                </w:tcPr>
                <w:p w14:paraId="1558B66A"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DI plānā noteiktā kvota</w:t>
                  </w:r>
                </w:p>
              </w:tc>
              <w:tc>
                <w:tcPr>
                  <w:tcW w:w="3588" w:type="dxa"/>
                </w:tcPr>
                <w:p w14:paraId="075AB962"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Projektā plānotās izmaksas</w:t>
                  </w:r>
                  <w:r w:rsidRPr="000D1D38">
                    <w:rPr>
                      <w:rFonts w:ascii="Times New Roman" w:eastAsia="Times New Roman" w:hAnsi="Times New Roman" w:cs="Times New Roman"/>
                      <w:iCs/>
                      <w:sz w:val="18"/>
                      <w:szCs w:val="18"/>
                      <w:lang w:eastAsia="lv-LV"/>
                    </w:rPr>
                    <w:tab/>
                  </w:r>
                </w:p>
              </w:tc>
              <w:tc>
                <w:tcPr>
                  <w:tcW w:w="3508" w:type="dxa"/>
                </w:tcPr>
                <w:p w14:paraId="3E8692E8"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Cita publiskā finansējuma apmērs (4.21%)</w:t>
                  </w:r>
                </w:p>
              </w:tc>
              <w:tc>
                <w:tcPr>
                  <w:tcW w:w="3588" w:type="dxa"/>
                </w:tcPr>
                <w:p w14:paraId="4BBEB1DC"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Projekta finansējums pēc papildu finansējuma pārdales</w:t>
                  </w:r>
                  <w:r w:rsidRPr="000D1D38">
                    <w:rPr>
                      <w:rFonts w:ascii="Times New Roman" w:eastAsia="Times New Roman" w:hAnsi="Times New Roman" w:cs="Times New Roman"/>
                      <w:iCs/>
                      <w:sz w:val="18"/>
                      <w:szCs w:val="18"/>
                      <w:lang w:eastAsia="lv-LV"/>
                    </w:rPr>
                    <w:tab/>
                  </w:r>
                </w:p>
              </w:tc>
              <w:tc>
                <w:tcPr>
                  <w:tcW w:w="3691" w:type="dxa"/>
                </w:tcPr>
                <w:p w14:paraId="6DBA2E1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 xml:space="preserve">Projekta finansējums pēc iespējamā samazinājuma par 125 000 </w:t>
                  </w:r>
                  <w:r w:rsidRPr="000D1D38">
                    <w:rPr>
                      <w:rFonts w:ascii="Times New Roman" w:eastAsia="Times New Roman" w:hAnsi="Times New Roman" w:cs="Times New Roman"/>
                      <w:i/>
                      <w:iCs/>
                      <w:sz w:val="18"/>
                      <w:szCs w:val="18"/>
                      <w:lang w:eastAsia="lv-LV"/>
                    </w:rPr>
                    <w:t>euro</w:t>
                  </w:r>
                </w:p>
              </w:tc>
            </w:tr>
            <w:tr w:rsidR="00BC40EB" w:rsidRPr="000D1D38" w14:paraId="53921882" w14:textId="77777777" w:rsidTr="005C2A88">
              <w:tc>
                <w:tcPr>
                  <w:tcW w:w="1449" w:type="dxa"/>
                </w:tcPr>
                <w:p w14:paraId="768C76A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w:t>
                  </w:r>
                </w:p>
              </w:tc>
              <w:tc>
                <w:tcPr>
                  <w:tcW w:w="5927" w:type="dxa"/>
                </w:tcPr>
                <w:p w14:paraId="05B046DA"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w:t>
                  </w:r>
                </w:p>
              </w:tc>
              <w:tc>
                <w:tcPr>
                  <w:tcW w:w="3588" w:type="dxa"/>
                </w:tcPr>
                <w:p w14:paraId="569AC195"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w:t>
                  </w:r>
                </w:p>
              </w:tc>
              <w:tc>
                <w:tcPr>
                  <w:tcW w:w="3508" w:type="dxa"/>
                </w:tcPr>
                <w:p w14:paraId="0A01474D"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w:t>
                  </w:r>
                </w:p>
              </w:tc>
              <w:tc>
                <w:tcPr>
                  <w:tcW w:w="3588" w:type="dxa"/>
                </w:tcPr>
                <w:p w14:paraId="6E19041A"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w:t>
                  </w:r>
                </w:p>
              </w:tc>
              <w:tc>
                <w:tcPr>
                  <w:tcW w:w="3691" w:type="dxa"/>
                </w:tcPr>
                <w:p w14:paraId="50BF3CF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w:t>
                  </w:r>
                </w:p>
              </w:tc>
            </w:tr>
            <w:tr w:rsidR="00BC40EB" w:rsidRPr="000D1D38" w14:paraId="7BC06940" w14:textId="77777777" w:rsidTr="005C2A88">
              <w:tc>
                <w:tcPr>
                  <w:tcW w:w="1449" w:type="dxa"/>
                </w:tcPr>
                <w:p w14:paraId="26C31216"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5927" w:type="dxa"/>
                </w:tcPr>
                <w:p w14:paraId="2499AE2F"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3588" w:type="dxa"/>
                </w:tcPr>
                <w:p w14:paraId="36BC12E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3508" w:type="dxa"/>
                </w:tcPr>
                <w:p w14:paraId="682DC28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3588" w:type="dxa"/>
                </w:tcPr>
                <w:p w14:paraId="3E8C2E4D"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3691" w:type="dxa"/>
                </w:tcPr>
                <w:p w14:paraId="22D90C7A"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r>
            <w:tr w:rsidR="00BC40EB" w:rsidRPr="000D1D38" w14:paraId="0F7D3230" w14:textId="77777777" w:rsidTr="005C2A88">
              <w:tc>
                <w:tcPr>
                  <w:tcW w:w="1449" w:type="dxa"/>
                </w:tcPr>
                <w:p w14:paraId="1F92C0A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ERAF</w:t>
                  </w:r>
                </w:p>
              </w:tc>
              <w:tc>
                <w:tcPr>
                  <w:tcW w:w="5927" w:type="dxa"/>
                </w:tcPr>
                <w:p w14:paraId="5BF578A5"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1 762 560.00</w:t>
                  </w:r>
                </w:p>
                <w:p w14:paraId="732231B2"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85%</w:t>
                  </w:r>
                </w:p>
              </w:tc>
              <w:tc>
                <w:tcPr>
                  <w:tcW w:w="3588" w:type="dxa"/>
                </w:tcPr>
                <w:p w14:paraId="01D97F1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1 762 560.00</w:t>
                  </w:r>
                </w:p>
                <w:p w14:paraId="0FEE4258"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64.48%</w:t>
                  </w:r>
                </w:p>
              </w:tc>
              <w:tc>
                <w:tcPr>
                  <w:tcW w:w="3508" w:type="dxa"/>
                </w:tcPr>
                <w:p w14:paraId="4273F66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244 469.44</w:t>
                  </w:r>
                </w:p>
                <w:p w14:paraId="75C07C05"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7462CB4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2 007 029.44</w:t>
                  </w:r>
                </w:p>
                <w:p w14:paraId="0D1CEEDC"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73.43 %</w:t>
                  </w:r>
                </w:p>
              </w:tc>
              <w:tc>
                <w:tcPr>
                  <w:tcW w:w="3691" w:type="dxa"/>
                </w:tcPr>
                <w:p w14:paraId="2A042AD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2 007 029.44</w:t>
                  </w:r>
                </w:p>
                <w:p w14:paraId="7CEC476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76.94 %</w:t>
                  </w:r>
                </w:p>
              </w:tc>
            </w:tr>
            <w:tr w:rsidR="00BC40EB" w:rsidRPr="000D1D38" w14:paraId="307C49C0" w14:textId="77777777" w:rsidTr="005C2A88">
              <w:tc>
                <w:tcPr>
                  <w:tcW w:w="1449" w:type="dxa"/>
                </w:tcPr>
                <w:p w14:paraId="50FB0C3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NPF, t.sk.</w:t>
                  </w:r>
                </w:p>
              </w:tc>
              <w:tc>
                <w:tcPr>
                  <w:tcW w:w="5927" w:type="dxa"/>
                </w:tcPr>
                <w:p w14:paraId="4A107D5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311 040.00</w:t>
                  </w:r>
                </w:p>
                <w:p w14:paraId="75A5208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15 %</w:t>
                  </w:r>
                </w:p>
              </w:tc>
              <w:tc>
                <w:tcPr>
                  <w:tcW w:w="3588" w:type="dxa"/>
                </w:tcPr>
                <w:p w14:paraId="5ADE0EDF"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970 851.91</w:t>
                  </w:r>
                </w:p>
                <w:p w14:paraId="13ED5875"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35.52 %</w:t>
                  </w:r>
                </w:p>
              </w:tc>
              <w:tc>
                <w:tcPr>
                  <w:tcW w:w="3508" w:type="dxa"/>
                </w:tcPr>
                <w:p w14:paraId="13673302"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192 683.28</w:t>
                  </w:r>
                </w:p>
                <w:p w14:paraId="791C9789"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58EE4B5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726 382.47</w:t>
                  </w:r>
                </w:p>
                <w:p w14:paraId="48CE44D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26.57 %</w:t>
                  </w:r>
                </w:p>
              </w:tc>
              <w:tc>
                <w:tcPr>
                  <w:tcW w:w="3691" w:type="dxa"/>
                </w:tcPr>
                <w:p w14:paraId="2C34CBD2"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601 382.47</w:t>
                  </w:r>
                </w:p>
                <w:p w14:paraId="007C029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23.06 %</w:t>
                  </w:r>
                </w:p>
              </w:tc>
            </w:tr>
            <w:tr w:rsidR="00BC40EB" w:rsidRPr="000D1D38" w14:paraId="65E7A796" w14:textId="77777777" w:rsidTr="005C2A88">
              <w:tc>
                <w:tcPr>
                  <w:tcW w:w="1449" w:type="dxa"/>
                </w:tcPr>
                <w:p w14:paraId="2B261E0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PF</w:t>
                  </w:r>
                </w:p>
              </w:tc>
              <w:tc>
                <w:tcPr>
                  <w:tcW w:w="5927" w:type="dxa"/>
                </w:tcPr>
                <w:p w14:paraId="70599D68"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38F8983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233 280.00</w:t>
                  </w:r>
                </w:p>
                <w:p w14:paraId="33F3D70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8.53 %</w:t>
                  </w:r>
                </w:p>
              </w:tc>
              <w:tc>
                <w:tcPr>
                  <w:tcW w:w="3508" w:type="dxa"/>
                </w:tcPr>
                <w:p w14:paraId="2C8D4D7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17 721.88</w:t>
                  </w:r>
                </w:p>
                <w:p w14:paraId="43E07B02"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15DBD3D8"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251 001.88</w:t>
                  </w:r>
                </w:p>
                <w:p w14:paraId="2D5AD05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9.18 %</w:t>
                  </w:r>
                </w:p>
              </w:tc>
              <w:tc>
                <w:tcPr>
                  <w:tcW w:w="3691" w:type="dxa"/>
                </w:tcPr>
                <w:p w14:paraId="0FF6C53D"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251 001.88</w:t>
                  </w:r>
                </w:p>
                <w:p w14:paraId="08F97AC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9.62 %</w:t>
                  </w:r>
                </w:p>
              </w:tc>
            </w:tr>
            <w:tr w:rsidR="00BC40EB" w:rsidRPr="000D1D38" w14:paraId="4E6CAA1B" w14:textId="77777777" w:rsidTr="005C2A88">
              <w:tc>
                <w:tcPr>
                  <w:tcW w:w="1449" w:type="dxa"/>
                </w:tcPr>
                <w:p w14:paraId="0315256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 xml:space="preserve">PF </w:t>
                  </w:r>
                  <w:proofErr w:type="spellStart"/>
                  <w:r w:rsidRPr="000D1D38">
                    <w:rPr>
                      <w:rFonts w:ascii="Times New Roman" w:eastAsia="Times New Roman" w:hAnsi="Times New Roman" w:cs="Times New Roman"/>
                      <w:iCs/>
                      <w:sz w:val="18"/>
                      <w:szCs w:val="18"/>
                      <w:lang w:eastAsia="lv-LV"/>
                    </w:rPr>
                    <w:t>papild</w:t>
                  </w:r>
                  <w:proofErr w:type="spellEnd"/>
                  <w:r w:rsidRPr="000D1D38">
                    <w:rPr>
                      <w:rFonts w:ascii="Times New Roman" w:eastAsia="Times New Roman" w:hAnsi="Times New Roman" w:cs="Times New Roman"/>
                      <w:iCs/>
                      <w:sz w:val="18"/>
                      <w:szCs w:val="18"/>
                      <w:lang w:eastAsia="lv-LV"/>
                    </w:rPr>
                    <w:t xml:space="preserve">. </w:t>
                  </w:r>
                  <w:proofErr w:type="spellStart"/>
                  <w:r w:rsidRPr="000D1D38">
                    <w:rPr>
                      <w:rFonts w:ascii="Times New Roman" w:eastAsia="Times New Roman" w:hAnsi="Times New Roman" w:cs="Times New Roman"/>
                      <w:iCs/>
                      <w:sz w:val="18"/>
                      <w:szCs w:val="18"/>
                      <w:lang w:eastAsia="lv-LV"/>
                    </w:rPr>
                    <w:t>ieguld</w:t>
                  </w:r>
                  <w:proofErr w:type="spellEnd"/>
                  <w:r w:rsidRPr="000D1D38">
                    <w:rPr>
                      <w:rFonts w:ascii="Times New Roman" w:eastAsia="Times New Roman" w:hAnsi="Times New Roman" w:cs="Times New Roman"/>
                      <w:iCs/>
                      <w:sz w:val="18"/>
                      <w:szCs w:val="18"/>
                      <w:lang w:eastAsia="lv-LV"/>
                    </w:rPr>
                    <w:t>.</w:t>
                  </w:r>
                </w:p>
              </w:tc>
              <w:tc>
                <w:tcPr>
                  <w:tcW w:w="5927" w:type="dxa"/>
                </w:tcPr>
                <w:p w14:paraId="5D486FDA"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3EF7E812"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659 811.91</w:t>
                  </w:r>
                </w:p>
                <w:p w14:paraId="478EDE45"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24.14 %</w:t>
                  </w:r>
                </w:p>
              </w:tc>
              <w:tc>
                <w:tcPr>
                  <w:tcW w:w="3508" w:type="dxa"/>
                </w:tcPr>
                <w:p w14:paraId="4EF1CDD7"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2D72839A"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222 659.19</w:t>
                  </w:r>
                </w:p>
                <w:p w14:paraId="1D2F844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8.15 %</w:t>
                  </w:r>
                </w:p>
              </w:tc>
              <w:tc>
                <w:tcPr>
                  <w:tcW w:w="3691" w:type="dxa"/>
                </w:tcPr>
                <w:p w14:paraId="42F1C59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97 659.19</w:t>
                  </w:r>
                </w:p>
                <w:p w14:paraId="50364E7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3.74 %</w:t>
                  </w:r>
                </w:p>
              </w:tc>
            </w:tr>
            <w:tr w:rsidR="00BC40EB" w:rsidRPr="000D1D38" w14:paraId="2F93A8DA" w14:textId="77777777" w:rsidTr="005C2A88">
              <w:tc>
                <w:tcPr>
                  <w:tcW w:w="1449" w:type="dxa"/>
                </w:tcPr>
                <w:p w14:paraId="39C6B23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VBDP</w:t>
                  </w:r>
                </w:p>
              </w:tc>
              <w:tc>
                <w:tcPr>
                  <w:tcW w:w="5927" w:type="dxa"/>
                </w:tcPr>
                <w:p w14:paraId="16AFAABF"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6C360ECA"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77 760.00</w:t>
                  </w:r>
                </w:p>
                <w:p w14:paraId="70E25E6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2.84 %</w:t>
                  </w:r>
                </w:p>
              </w:tc>
              <w:tc>
                <w:tcPr>
                  <w:tcW w:w="3508" w:type="dxa"/>
                </w:tcPr>
                <w:p w14:paraId="374D965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5 907.29</w:t>
                  </w:r>
                </w:p>
                <w:p w14:paraId="368CCB70"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526566FF"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83 667.29</w:t>
                  </w:r>
                </w:p>
                <w:p w14:paraId="172D204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3.06 %</w:t>
                  </w:r>
                </w:p>
              </w:tc>
              <w:tc>
                <w:tcPr>
                  <w:tcW w:w="3691" w:type="dxa"/>
                </w:tcPr>
                <w:p w14:paraId="393BFCE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83 667.29</w:t>
                  </w:r>
                </w:p>
                <w:p w14:paraId="4D617A0A"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3.21 %</w:t>
                  </w:r>
                </w:p>
              </w:tc>
            </w:tr>
            <w:tr w:rsidR="00BC40EB" w:rsidRPr="000D1D38" w14:paraId="79E00F67" w14:textId="77777777" w:rsidTr="005C2A88">
              <w:tc>
                <w:tcPr>
                  <w:tcW w:w="1449" w:type="dxa"/>
                </w:tcPr>
                <w:p w14:paraId="4EC17728"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VB</w:t>
                  </w:r>
                </w:p>
              </w:tc>
              <w:tc>
                <w:tcPr>
                  <w:tcW w:w="5927" w:type="dxa"/>
                </w:tcPr>
                <w:p w14:paraId="6F0509B4"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2F5225DE"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08" w:type="dxa"/>
                </w:tcPr>
                <w:p w14:paraId="7D8389A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169 054.11</w:t>
                  </w:r>
                </w:p>
                <w:p w14:paraId="3A444A2C"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68DE3B8B"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169 054.11</w:t>
                  </w:r>
                </w:p>
                <w:p w14:paraId="309F413A"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6.18 %</w:t>
                  </w:r>
                </w:p>
              </w:tc>
              <w:tc>
                <w:tcPr>
                  <w:tcW w:w="3691" w:type="dxa"/>
                </w:tcPr>
                <w:p w14:paraId="68961FF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169 054.11</w:t>
                  </w:r>
                </w:p>
                <w:p w14:paraId="6255350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6.48 %</w:t>
                  </w:r>
                </w:p>
              </w:tc>
            </w:tr>
            <w:tr w:rsidR="00BC40EB" w:rsidRPr="000D1D38" w14:paraId="4FA3FDF5" w14:textId="77777777" w:rsidTr="005C2A88">
              <w:tc>
                <w:tcPr>
                  <w:tcW w:w="1449" w:type="dxa"/>
                </w:tcPr>
                <w:p w14:paraId="23BBD5A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Kopējās attiecināmās izmaksas (ERAF + NPF)</w:t>
                  </w:r>
                </w:p>
              </w:tc>
              <w:tc>
                <w:tcPr>
                  <w:tcW w:w="5927" w:type="dxa"/>
                </w:tcPr>
                <w:p w14:paraId="780075F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2 073 600.00</w:t>
                  </w:r>
                </w:p>
                <w:p w14:paraId="44BA0F5F"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3588" w:type="dxa"/>
                </w:tcPr>
                <w:p w14:paraId="30EC818F"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2 733 411.91</w:t>
                  </w:r>
                </w:p>
                <w:p w14:paraId="7C3320D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3508" w:type="dxa"/>
                </w:tcPr>
                <w:p w14:paraId="507ED1E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437 152.72</w:t>
                  </w:r>
                </w:p>
                <w:p w14:paraId="2C47A559"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539F08AB"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2 733 411.91</w:t>
                  </w:r>
                </w:p>
                <w:p w14:paraId="171C70F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3691" w:type="dxa"/>
                </w:tcPr>
                <w:p w14:paraId="3925D22D"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2 608 411.91</w:t>
                  </w:r>
                </w:p>
                <w:p w14:paraId="7AFCCF2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r>
            <w:tr w:rsidR="00BC40EB" w:rsidRPr="000D1D38" w14:paraId="6C7183F6" w14:textId="77777777" w:rsidTr="005C2A88">
              <w:tc>
                <w:tcPr>
                  <w:tcW w:w="1449" w:type="dxa"/>
                </w:tcPr>
                <w:p w14:paraId="61528455"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Neattiecināmās izmaksas</w:t>
                  </w:r>
                </w:p>
              </w:tc>
              <w:tc>
                <w:tcPr>
                  <w:tcW w:w="5927" w:type="dxa"/>
                </w:tcPr>
                <w:p w14:paraId="35AB9309"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1234982A"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3 222 566.50</w:t>
                  </w:r>
                </w:p>
              </w:tc>
              <w:tc>
                <w:tcPr>
                  <w:tcW w:w="3508" w:type="dxa"/>
                </w:tcPr>
                <w:p w14:paraId="06BE3936"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4AA577B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3 222 566.50</w:t>
                  </w:r>
                </w:p>
              </w:tc>
              <w:tc>
                <w:tcPr>
                  <w:tcW w:w="3691" w:type="dxa"/>
                </w:tcPr>
                <w:p w14:paraId="48EDF8E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3 222 566.50</w:t>
                  </w:r>
                </w:p>
              </w:tc>
            </w:tr>
            <w:tr w:rsidR="00BC40EB" w:rsidRPr="000D1D38" w14:paraId="0E21150B" w14:textId="77777777" w:rsidTr="005C2A88">
              <w:tc>
                <w:tcPr>
                  <w:tcW w:w="1449" w:type="dxa"/>
                </w:tcPr>
                <w:p w14:paraId="59E0655C"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Kopējās izmaksas</w:t>
                  </w:r>
                </w:p>
              </w:tc>
              <w:tc>
                <w:tcPr>
                  <w:tcW w:w="5927" w:type="dxa"/>
                </w:tcPr>
                <w:p w14:paraId="109D50F8"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7E37E5B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5 955 978.41</w:t>
                  </w:r>
                </w:p>
              </w:tc>
              <w:tc>
                <w:tcPr>
                  <w:tcW w:w="3508" w:type="dxa"/>
                </w:tcPr>
                <w:p w14:paraId="4173F94A"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3588" w:type="dxa"/>
                </w:tcPr>
                <w:p w14:paraId="192F7011"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5 955 978.41</w:t>
                  </w:r>
                </w:p>
              </w:tc>
              <w:tc>
                <w:tcPr>
                  <w:tcW w:w="3691" w:type="dxa"/>
                </w:tcPr>
                <w:p w14:paraId="4BEAEA08"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5 830 978.41</w:t>
                  </w:r>
                </w:p>
              </w:tc>
            </w:tr>
          </w:tbl>
          <w:p w14:paraId="2630FC32" w14:textId="77777777"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p>
          <w:p w14:paraId="4047E2A8" w14:textId="77777777"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Lai arī Jelgavas pilsētas projektā tiek plānots papildu pašvaldības līdzfinansējums 659 811.91 </w:t>
            </w:r>
            <w:r w:rsidRPr="000D1D38">
              <w:rPr>
                <w:rFonts w:ascii="Times New Roman" w:eastAsia="Times New Roman" w:hAnsi="Times New Roman" w:cs="Times New Roman"/>
                <w:i/>
                <w:iCs/>
                <w:sz w:val="24"/>
                <w:szCs w:val="24"/>
                <w:lang w:eastAsia="lv-LV"/>
              </w:rPr>
              <w:t xml:space="preserve">euro, </w:t>
            </w:r>
            <w:r w:rsidRPr="000D1D38">
              <w:rPr>
                <w:rFonts w:ascii="Times New Roman" w:eastAsia="Times New Roman" w:hAnsi="Times New Roman" w:cs="Times New Roman"/>
                <w:iCs/>
                <w:sz w:val="24"/>
                <w:szCs w:val="24"/>
                <w:lang w:eastAsia="lv-LV"/>
              </w:rPr>
              <w:t xml:space="preserve">ņemot vērā, ka cita publiskā finansējuma apmērs nesedz visu pašvaldību papildu DI kvotai ieguldīto, atbilstoši noteikumu projektā minētajai aprēķina kārtībai, minētajam projektam ir </w:t>
            </w:r>
            <w:r w:rsidRPr="000D1D38">
              <w:rPr>
                <w:rFonts w:ascii="Times New Roman" w:eastAsia="Times New Roman" w:hAnsi="Times New Roman" w:cs="Times New Roman"/>
                <w:iCs/>
                <w:sz w:val="24"/>
                <w:szCs w:val="24"/>
                <w:lang w:eastAsia="lv-LV"/>
              </w:rPr>
              <w:lastRenderedPageBreak/>
              <w:t>iespēja saņemt finansējumu 437 152.72 </w:t>
            </w:r>
            <w:r w:rsidRPr="000D1D38">
              <w:rPr>
                <w:rFonts w:ascii="Times New Roman" w:eastAsia="Times New Roman" w:hAnsi="Times New Roman" w:cs="Times New Roman"/>
                <w:i/>
                <w:iCs/>
                <w:sz w:val="24"/>
                <w:szCs w:val="24"/>
                <w:lang w:eastAsia="lv-LV"/>
              </w:rPr>
              <w:t xml:space="preserve">euro. </w:t>
            </w:r>
            <w:r w:rsidRPr="000D1D38">
              <w:rPr>
                <w:rFonts w:ascii="Times New Roman" w:eastAsia="Times New Roman" w:hAnsi="Times New Roman" w:cs="Times New Roman"/>
                <w:iCs/>
                <w:sz w:val="24"/>
                <w:szCs w:val="24"/>
                <w:lang w:eastAsia="lv-LV"/>
              </w:rPr>
              <w:t>Tā rezultātā ERAF finansējuma īpatsvars palielinās no 64.48 % līdz 73.43 %, bet pašvaldības kopējais attiecināmais līdzfinansējums samazinās no 32.67 % līdz 13.36 %.</w:t>
            </w:r>
          </w:p>
          <w:p w14:paraId="20CF0E5D" w14:textId="6E476BCF"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Savukārt piemērā apskatītajā gadījumā, kad pēc finansējuma pārdales, projektam noslēdzoties, kopējās attiecināmās izmaksas reāli ir mazākas par 125 000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samazinājums tiek piemērots pašvaldības papildu ieguldītajam finansējum</w:t>
            </w:r>
            <w:r w:rsidR="00581FE8" w:rsidRPr="000D1D38">
              <w:rPr>
                <w:rFonts w:ascii="Times New Roman" w:eastAsia="Times New Roman" w:hAnsi="Times New Roman" w:cs="Times New Roman"/>
                <w:iCs/>
                <w:sz w:val="24"/>
                <w:szCs w:val="24"/>
                <w:lang w:eastAsia="lv-LV"/>
              </w:rPr>
              <w:t>am</w:t>
            </w:r>
            <w:r w:rsidRPr="000D1D38">
              <w:rPr>
                <w:rFonts w:ascii="Times New Roman" w:eastAsia="Times New Roman" w:hAnsi="Times New Roman" w:cs="Times New Roman"/>
                <w:iCs/>
                <w:sz w:val="24"/>
                <w:szCs w:val="24"/>
                <w:lang w:eastAsia="lv-LV"/>
              </w:rPr>
              <w:t xml:space="preserve">, to samazinot, bet ERAF finansējuma daļu, atbilstoši noteikumu projektā noteiktajam, atstājot nemainīgā lielumā. </w:t>
            </w:r>
          </w:p>
          <w:p w14:paraId="44FFE587" w14:textId="77777777" w:rsidR="004B463A" w:rsidRPr="00C46427" w:rsidRDefault="004B463A" w:rsidP="005C2A88">
            <w:pPr>
              <w:spacing w:after="0" w:line="240" w:lineRule="auto"/>
              <w:jc w:val="both"/>
              <w:rPr>
                <w:rFonts w:ascii="Times New Roman" w:eastAsia="Times New Roman" w:hAnsi="Times New Roman" w:cs="Times New Roman"/>
                <w:iCs/>
                <w:sz w:val="24"/>
                <w:szCs w:val="24"/>
                <w:lang w:eastAsia="lv-LV"/>
              </w:rPr>
            </w:pPr>
          </w:p>
          <w:p w14:paraId="4266DCA1" w14:textId="77777777" w:rsidR="00BC40EB" w:rsidRPr="00C46427" w:rsidRDefault="00BC40EB" w:rsidP="005C2A88">
            <w:pPr>
              <w:numPr>
                <w:ilvl w:val="0"/>
                <w:numId w:val="7"/>
              </w:numPr>
              <w:spacing w:after="0" w:line="240" w:lineRule="auto"/>
              <w:jc w:val="both"/>
              <w:rPr>
                <w:rFonts w:ascii="Times New Roman" w:eastAsia="Times New Roman" w:hAnsi="Times New Roman" w:cs="Times New Roman"/>
                <w:b/>
                <w:bCs/>
                <w:iCs/>
                <w:sz w:val="24"/>
                <w:szCs w:val="24"/>
                <w:u w:val="single"/>
                <w:lang w:eastAsia="lv-LV"/>
              </w:rPr>
            </w:pPr>
            <w:r w:rsidRPr="00C46427">
              <w:rPr>
                <w:rFonts w:ascii="Times New Roman" w:eastAsia="Times New Roman" w:hAnsi="Times New Roman" w:cs="Times New Roman"/>
                <w:b/>
                <w:bCs/>
                <w:iCs/>
                <w:sz w:val="24"/>
                <w:szCs w:val="24"/>
                <w:u w:val="single"/>
                <w:lang w:eastAsia="lv-LV"/>
              </w:rPr>
              <w:t>Ventspils novada projekts</w:t>
            </w:r>
          </w:p>
          <w:p w14:paraId="7F2AD3F7" w14:textId="77777777"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Projekta kopējais finansējums – 397 844.26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t.sk.,</w:t>
            </w:r>
            <w:proofErr w:type="gramStart"/>
            <w:r w:rsidRPr="000D1D38">
              <w:rPr>
                <w:rFonts w:ascii="Times New Roman" w:eastAsia="Times New Roman" w:hAnsi="Times New Roman" w:cs="Times New Roman"/>
                <w:iCs/>
                <w:sz w:val="24"/>
                <w:szCs w:val="24"/>
                <w:lang w:eastAsia="lv-LV"/>
              </w:rPr>
              <w:t xml:space="preserve">  </w:t>
            </w:r>
            <w:proofErr w:type="gramEnd"/>
            <w:r w:rsidRPr="000D1D38">
              <w:rPr>
                <w:rFonts w:ascii="Times New Roman" w:eastAsia="Times New Roman" w:hAnsi="Times New Roman" w:cs="Times New Roman"/>
                <w:iCs/>
                <w:sz w:val="24"/>
                <w:szCs w:val="24"/>
                <w:lang w:eastAsia="lv-LV"/>
              </w:rPr>
              <w:t>neattiecināmās izmaksas – 115 796.79 </w:t>
            </w:r>
            <w:r w:rsidRPr="000D1D38">
              <w:rPr>
                <w:rFonts w:ascii="Times New Roman" w:eastAsia="Times New Roman" w:hAnsi="Times New Roman" w:cs="Times New Roman"/>
                <w:i/>
                <w:iCs/>
                <w:sz w:val="24"/>
                <w:szCs w:val="24"/>
                <w:lang w:eastAsia="lv-LV"/>
              </w:rPr>
              <w:t xml:space="preserve">euro </w:t>
            </w:r>
            <w:r w:rsidRPr="000D1D38">
              <w:rPr>
                <w:rFonts w:ascii="Times New Roman" w:eastAsia="Times New Roman" w:hAnsi="Times New Roman" w:cs="Times New Roman"/>
                <w:iCs/>
                <w:sz w:val="24"/>
                <w:szCs w:val="24"/>
                <w:lang w:eastAsia="lv-LV"/>
              </w:rPr>
              <w:t>un kopējais attiecināmais finansējums – 282 047.47 </w:t>
            </w:r>
            <w:r w:rsidRPr="000D1D38">
              <w:rPr>
                <w:rFonts w:ascii="Times New Roman" w:eastAsia="Times New Roman" w:hAnsi="Times New Roman" w:cs="Times New Roman"/>
                <w:i/>
                <w:iCs/>
                <w:sz w:val="24"/>
                <w:szCs w:val="24"/>
                <w:lang w:eastAsia="lv-LV"/>
              </w:rPr>
              <w:t xml:space="preserve">euro, </w:t>
            </w:r>
            <w:r w:rsidRPr="000D1D38">
              <w:rPr>
                <w:rFonts w:ascii="Times New Roman" w:eastAsia="Times New Roman" w:hAnsi="Times New Roman" w:cs="Times New Roman"/>
                <w:iCs/>
                <w:sz w:val="24"/>
                <w:szCs w:val="24"/>
                <w:lang w:eastAsia="lv-LV"/>
              </w:rPr>
              <w:t>t.sk., ERAF – 213 794.55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un nacionālais publiskais līdzfinansējums (NPF) – 68 252.92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t.sk., valsts budžeta dotācija pašvaldībām (VBDP) – 9 432.11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pašvaldības finansējums – 58 820.81 </w:t>
            </w:r>
            <w:r w:rsidRPr="000D1D38">
              <w:rPr>
                <w:rFonts w:ascii="Times New Roman" w:eastAsia="Times New Roman" w:hAnsi="Times New Roman" w:cs="Times New Roman"/>
                <w:i/>
                <w:iCs/>
                <w:sz w:val="24"/>
                <w:szCs w:val="24"/>
                <w:lang w:eastAsia="lv-LV"/>
              </w:rPr>
              <w:t xml:space="preserve">euro. </w:t>
            </w:r>
            <w:r w:rsidRPr="000D1D38">
              <w:rPr>
                <w:rFonts w:ascii="Times New Roman" w:eastAsia="Times New Roman" w:hAnsi="Times New Roman" w:cs="Times New Roman"/>
                <w:iCs/>
                <w:sz w:val="24"/>
                <w:szCs w:val="24"/>
                <w:lang w:eastAsia="lv-LV"/>
              </w:rPr>
              <w:t>Savukārt Kurzemes plānošanas reģiona DI plānā Ventspils novadam noteiktā kopējā attiecināmā finansējuma kvota ir 251 523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t.sk., ERAF –213 794.55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un nacionālais publiskais līdzfinansējums (NPF) – 37 728.45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Ņemot vērā minēto, Ventspils novads, uzņemoties projekta saistības, apņemas papildus ieguldīt pašvaldības finansējumu 30 524.47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(282 047.47 – 251 523), kas ir 0.19 % no kopējām pašvaldību plānotajām sabiedrībā balstīto sociālo pakalpojumu infrastruktūras izveides kopējām attiecināmajās izmaksām (30 524.47/15 658 879.85 *100). Attiecīgo pašvaldības papildu ieguldījumu īpatsvaru (0.19 %) piemēro noteikumu projektā noteiktā cita publiskā finansējuma (10 383 675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daļas apmēram, kas piešķirams pašvaldībai papildu ieguldījumu kompensācijai (Ventspils novadam – 19 728.98 </w:t>
            </w:r>
            <w:r w:rsidRPr="000D1D38">
              <w:rPr>
                <w:rFonts w:ascii="Times New Roman" w:eastAsia="Times New Roman" w:hAnsi="Times New Roman" w:cs="Times New Roman"/>
                <w:i/>
                <w:iCs/>
                <w:sz w:val="24"/>
                <w:szCs w:val="24"/>
                <w:lang w:eastAsia="lv-LV"/>
              </w:rPr>
              <w:t xml:space="preserve">euro </w:t>
            </w:r>
            <w:r w:rsidRPr="000D1D38">
              <w:rPr>
                <w:rFonts w:ascii="Times New Roman" w:eastAsia="Times New Roman" w:hAnsi="Times New Roman" w:cs="Times New Roman"/>
                <w:iCs/>
                <w:sz w:val="24"/>
                <w:szCs w:val="24"/>
                <w:lang w:eastAsia="lv-LV"/>
              </w:rPr>
              <w:t xml:space="preserve">(10 383 675 * 0.19 %)). </w:t>
            </w:r>
          </w:p>
          <w:p w14:paraId="2912B5E0" w14:textId="71873D6C"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Papildus piemērs papildināts ar teorētiski pieņēmumu, ka pēc papildu finansējuma piešķiršanas, projektam noslēdzoties, tā reālās kopējās attiecināmās izmaksas ir par 15 000</w:t>
            </w:r>
            <w:proofErr w:type="gramStart"/>
            <w:r w:rsidRPr="000D1D38">
              <w:rPr>
                <w:rFonts w:ascii="Times New Roman" w:eastAsia="Times New Roman" w:hAnsi="Times New Roman" w:cs="Times New Roman"/>
                <w:iCs/>
                <w:sz w:val="24"/>
                <w:szCs w:val="24"/>
                <w:lang w:eastAsia="lv-LV"/>
              </w:rPr>
              <w:t xml:space="preserve">  </w:t>
            </w:r>
            <w:proofErr w:type="gramEnd"/>
            <w:r w:rsidRPr="000D1D38">
              <w:rPr>
                <w:rFonts w:ascii="Times New Roman" w:eastAsia="Times New Roman" w:hAnsi="Times New Roman" w:cs="Times New Roman"/>
                <w:i/>
                <w:iCs/>
                <w:sz w:val="24"/>
                <w:szCs w:val="24"/>
                <w:lang w:eastAsia="lv-LV"/>
              </w:rPr>
              <w:t xml:space="preserve">euro </w:t>
            </w:r>
            <w:r w:rsidRPr="000D1D38">
              <w:rPr>
                <w:rFonts w:ascii="Times New Roman" w:eastAsia="Times New Roman" w:hAnsi="Times New Roman" w:cs="Times New Roman"/>
                <w:iCs/>
                <w:sz w:val="24"/>
                <w:szCs w:val="24"/>
                <w:lang w:eastAsia="lv-LV"/>
              </w:rPr>
              <w:t xml:space="preserve">mazākas (skat. 2. piemēra tabulas </w:t>
            </w:r>
            <w:r w:rsidR="00396241" w:rsidRPr="000D1D38">
              <w:rPr>
                <w:rFonts w:ascii="Times New Roman" w:eastAsia="Times New Roman" w:hAnsi="Times New Roman" w:cs="Times New Roman"/>
                <w:iCs/>
                <w:sz w:val="24"/>
                <w:szCs w:val="24"/>
                <w:lang w:eastAsia="lv-LV"/>
              </w:rPr>
              <w:t>6</w:t>
            </w:r>
            <w:r w:rsidRPr="000D1D38">
              <w:rPr>
                <w:rFonts w:ascii="Times New Roman" w:eastAsia="Times New Roman" w:hAnsi="Times New Roman" w:cs="Times New Roman"/>
                <w:iCs/>
                <w:sz w:val="24"/>
                <w:szCs w:val="24"/>
                <w:lang w:eastAsia="lv-LV"/>
              </w:rPr>
              <w:t>. kolonnu).</w:t>
            </w:r>
          </w:p>
          <w:p w14:paraId="4DD811B0" w14:textId="77777777" w:rsidR="00BC40EB" w:rsidRPr="000D1D38" w:rsidRDefault="00BC40EB" w:rsidP="005C2A88">
            <w:pPr>
              <w:spacing w:after="0" w:line="240" w:lineRule="auto"/>
              <w:jc w:val="right"/>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 piemērs.</w:t>
            </w:r>
          </w:p>
          <w:p w14:paraId="752B796E" w14:textId="77777777"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p>
          <w:tbl>
            <w:tblPr>
              <w:tblStyle w:val="TableGrid"/>
              <w:tblW w:w="0" w:type="auto"/>
              <w:tblLook w:val="04A0" w:firstRow="1" w:lastRow="0" w:firstColumn="1" w:lastColumn="0" w:noHBand="0" w:noVBand="1"/>
            </w:tblPr>
            <w:tblGrid>
              <w:gridCol w:w="1372"/>
              <w:gridCol w:w="1061"/>
              <w:gridCol w:w="1108"/>
              <w:gridCol w:w="1134"/>
              <w:gridCol w:w="1179"/>
              <w:gridCol w:w="1313"/>
            </w:tblGrid>
            <w:tr w:rsidR="00BC40EB" w:rsidRPr="000D1D38" w14:paraId="685C797D" w14:textId="77777777" w:rsidTr="005C2A88">
              <w:trPr>
                <w:trHeight w:val="1308"/>
              </w:trPr>
              <w:tc>
                <w:tcPr>
                  <w:tcW w:w="1572" w:type="dxa"/>
                </w:tcPr>
                <w:p w14:paraId="1FDE71C4" w14:textId="77777777" w:rsidR="00BC40EB" w:rsidRPr="000D1D38" w:rsidRDefault="00BC40EB" w:rsidP="005C2A88">
                  <w:pPr>
                    <w:jc w:val="both"/>
                    <w:rPr>
                      <w:rFonts w:ascii="Times New Roman" w:eastAsia="Times New Roman" w:hAnsi="Times New Roman" w:cs="Times New Roman"/>
                      <w:iCs/>
                      <w:sz w:val="18"/>
                      <w:szCs w:val="18"/>
                      <w:lang w:eastAsia="lv-LV"/>
                    </w:rPr>
                  </w:pPr>
                  <w:bookmarkStart w:id="2" w:name="_Hlk42611800"/>
                  <w:r w:rsidRPr="000D1D38">
                    <w:rPr>
                      <w:rFonts w:ascii="Times New Roman" w:eastAsia="Times New Roman" w:hAnsi="Times New Roman" w:cs="Times New Roman"/>
                      <w:iCs/>
                      <w:sz w:val="18"/>
                      <w:szCs w:val="18"/>
                      <w:lang w:eastAsia="lv-LV"/>
                    </w:rPr>
                    <w:t>Projekta finanšu avoti</w:t>
                  </w:r>
                </w:p>
              </w:tc>
              <w:tc>
                <w:tcPr>
                  <w:tcW w:w="1206" w:type="dxa"/>
                </w:tcPr>
                <w:p w14:paraId="33BF28F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DI plānā noteiktā kvota</w:t>
                  </w:r>
                </w:p>
              </w:tc>
              <w:tc>
                <w:tcPr>
                  <w:tcW w:w="1261" w:type="dxa"/>
                </w:tcPr>
                <w:p w14:paraId="479397D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Projektā plānotās izmaksas</w:t>
                  </w:r>
                  <w:r w:rsidRPr="000D1D38">
                    <w:rPr>
                      <w:rFonts w:ascii="Times New Roman" w:eastAsia="Times New Roman" w:hAnsi="Times New Roman" w:cs="Times New Roman"/>
                      <w:iCs/>
                      <w:sz w:val="18"/>
                      <w:szCs w:val="18"/>
                      <w:lang w:eastAsia="lv-LV"/>
                    </w:rPr>
                    <w:tab/>
                  </w:r>
                </w:p>
              </w:tc>
              <w:tc>
                <w:tcPr>
                  <w:tcW w:w="1292" w:type="dxa"/>
                </w:tcPr>
                <w:p w14:paraId="04352CF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Cita publiskā finansējuma apmērs (0.19 %)</w:t>
                  </w:r>
                </w:p>
              </w:tc>
              <w:tc>
                <w:tcPr>
                  <w:tcW w:w="1527" w:type="dxa"/>
                </w:tcPr>
                <w:p w14:paraId="0709A325" w14:textId="007320D6"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Projekta finansējums pēc papildu finansējuma pārdale</w:t>
                  </w:r>
                  <w:r w:rsidR="003A5762" w:rsidRPr="000D1D38">
                    <w:rPr>
                      <w:rFonts w:ascii="Times New Roman" w:eastAsia="Times New Roman" w:hAnsi="Times New Roman" w:cs="Times New Roman"/>
                      <w:iCs/>
                      <w:sz w:val="18"/>
                      <w:szCs w:val="18"/>
                      <w:lang w:eastAsia="lv-LV"/>
                    </w:rPr>
                    <w:t>s</w:t>
                  </w:r>
                  <w:r w:rsidRPr="000D1D38">
                    <w:rPr>
                      <w:rFonts w:ascii="Times New Roman" w:eastAsia="Times New Roman" w:hAnsi="Times New Roman" w:cs="Times New Roman"/>
                      <w:iCs/>
                      <w:sz w:val="18"/>
                      <w:szCs w:val="18"/>
                      <w:lang w:eastAsia="lv-LV"/>
                    </w:rPr>
                    <w:tab/>
                  </w:r>
                </w:p>
              </w:tc>
              <w:tc>
                <w:tcPr>
                  <w:tcW w:w="1594" w:type="dxa"/>
                </w:tcPr>
                <w:p w14:paraId="17C47F8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 xml:space="preserve">Projekta finansējums pēc iespējamā samazinājuma par 15 000 </w:t>
                  </w:r>
                  <w:r w:rsidRPr="000D1D38">
                    <w:rPr>
                      <w:rFonts w:ascii="Times New Roman" w:eastAsia="Times New Roman" w:hAnsi="Times New Roman" w:cs="Times New Roman"/>
                      <w:i/>
                      <w:iCs/>
                      <w:sz w:val="18"/>
                      <w:szCs w:val="18"/>
                      <w:lang w:eastAsia="lv-LV"/>
                    </w:rPr>
                    <w:t>euro</w:t>
                  </w:r>
                </w:p>
              </w:tc>
            </w:tr>
            <w:tr w:rsidR="00BC40EB" w:rsidRPr="000D1D38" w14:paraId="463D1B57" w14:textId="77777777" w:rsidTr="005C2A88">
              <w:tc>
                <w:tcPr>
                  <w:tcW w:w="1572" w:type="dxa"/>
                </w:tcPr>
                <w:p w14:paraId="3EAD936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w:t>
                  </w:r>
                </w:p>
              </w:tc>
              <w:tc>
                <w:tcPr>
                  <w:tcW w:w="1206" w:type="dxa"/>
                </w:tcPr>
                <w:p w14:paraId="23FC3B25"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w:t>
                  </w:r>
                </w:p>
              </w:tc>
              <w:tc>
                <w:tcPr>
                  <w:tcW w:w="1261" w:type="dxa"/>
                </w:tcPr>
                <w:p w14:paraId="1E75CFC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w:t>
                  </w:r>
                </w:p>
              </w:tc>
              <w:tc>
                <w:tcPr>
                  <w:tcW w:w="1292" w:type="dxa"/>
                </w:tcPr>
                <w:p w14:paraId="28B1279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w:t>
                  </w:r>
                </w:p>
              </w:tc>
              <w:tc>
                <w:tcPr>
                  <w:tcW w:w="1527" w:type="dxa"/>
                </w:tcPr>
                <w:p w14:paraId="2F488FF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w:t>
                  </w:r>
                </w:p>
              </w:tc>
              <w:tc>
                <w:tcPr>
                  <w:tcW w:w="1594" w:type="dxa"/>
                </w:tcPr>
                <w:p w14:paraId="0DC7D4D8"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w:t>
                  </w:r>
                </w:p>
              </w:tc>
            </w:tr>
            <w:tr w:rsidR="00BC40EB" w:rsidRPr="000D1D38" w14:paraId="4E214ACC" w14:textId="77777777" w:rsidTr="005C2A88">
              <w:tc>
                <w:tcPr>
                  <w:tcW w:w="1572" w:type="dxa"/>
                </w:tcPr>
                <w:p w14:paraId="314EAD47"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206" w:type="dxa"/>
                </w:tcPr>
                <w:p w14:paraId="325A3A0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261" w:type="dxa"/>
                </w:tcPr>
                <w:p w14:paraId="4A7047ED"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292" w:type="dxa"/>
                </w:tcPr>
                <w:p w14:paraId="508429D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527" w:type="dxa"/>
                </w:tcPr>
                <w:p w14:paraId="7945CF4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594" w:type="dxa"/>
                </w:tcPr>
                <w:p w14:paraId="062ED801"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r>
            <w:tr w:rsidR="00BC40EB" w:rsidRPr="000D1D38" w14:paraId="03DB8780" w14:textId="77777777" w:rsidTr="005C2A88">
              <w:tc>
                <w:tcPr>
                  <w:tcW w:w="1572" w:type="dxa"/>
                </w:tcPr>
                <w:p w14:paraId="6E3F42E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ERAF</w:t>
                  </w:r>
                </w:p>
              </w:tc>
              <w:tc>
                <w:tcPr>
                  <w:tcW w:w="1206" w:type="dxa"/>
                </w:tcPr>
                <w:p w14:paraId="0BF7A7F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213 794.55</w:t>
                  </w:r>
                </w:p>
                <w:p w14:paraId="36F359D1"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85%</w:t>
                  </w:r>
                </w:p>
              </w:tc>
              <w:tc>
                <w:tcPr>
                  <w:tcW w:w="1261" w:type="dxa"/>
                </w:tcPr>
                <w:p w14:paraId="30C96B6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213 794.55</w:t>
                  </w:r>
                </w:p>
                <w:p w14:paraId="3A2A75BC"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75.8 %</w:t>
                  </w:r>
                </w:p>
              </w:tc>
              <w:tc>
                <w:tcPr>
                  <w:tcW w:w="1292" w:type="dxa"/>
                </w:tcPr>
                <w:p w14:paraId="09F377E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11 033.06</w:t>
                  </w:r>
                </w:p>
                <w:p w14:paraId="5C4C95A3"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527" w:type="dxa"/>
                </w:tcPr>
                <w:p w14:paraId="0115868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224 827.61</w:t>
                  </w:r>
                </w:p>
                <w:p w14:paraId="31D79E2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79.71 %</w:t>
                  </w:r>
                </w:p>
              </w:tc>
              <w:tc>
                <w:tcPr>
                  <w:tcW w:w="1594" w:type="dxa"/>
                </w:tcPr>
                <w:p w14:paraId="37D9EF5E" w14:textId="5DF72922"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221 </w:t>
                  </w:r>
                  <w:r w:rsidR="00D92564" w:rsidRPr="000D1D38">
                    <w:rPr>
                      <w:rFonts w:ascii="Times New Roman" w:eastAsia="Times New Roman" w:hAnsi="Times New Roman" w:cs="Times New Roman"/>
                      <w:iCs/>
                      <w:sz w:val="18"/>
                      <w:szCs w:val="18"/>
                      <w:lang w:eastAsia="lv-LV"/>
                    </w:rPr>
                    <w:t>342.7</w:t>
                  </w:r>
                </w:p>
                <w:p w14:paraId="3EC0C1E7" w14:textId="7F5B476B"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82.</w:t>
                  </w:r>
                  <w:r w:rsidR="00D92564" w:rsidRPr="000D1D38">
                    <w:rPr>
                      <w:rFonts w:ascii="Times New Roman" w:eastAsia="Times New Roman" w:hAnsi="Times New Roman" w:cs="Times New Roman"/>
                      <w:iCs/>
                      <w:sz w:val="18"/>
                      <w:szCs w:val="18"/>
                      <w:lang w:eastAsia="lv-LV"/>
                    </w:rPr>
                    <w:t>89</w:t>
                  </w:r>
                  <w:r w:rsidRPr="000D1D38">
                    <w:rPr>
                      <w:rFonts w:ascii="Times New Roman" w:eastAsia="Times New Roman" w:hAnsi="Times New Roman" w:cs="Times New Roman"/>
                      <w:iCs/>
                      <w:sz w:val="18"/>
                      <w:szCs w:val="18"/>
                      <w:lang w:eastAsia="lv-LV"/>
                    </w:rPr>
                    <w:t xml:space="preserve"> %</w:t>
                  </w:r>
                </w:p>
              </w:tc>
            </w:tr>
            <w:tr w:rsidR="00BC40EB" w:rsidRPr="000D1D38" w14:paraId="18D1544D" w14:textId="77777777" w:rsidTr="005C2A88">
              <w:tc>
                <w:tcPr>
                  <w:tcW w:w="1572" w:type="dxa"/>
                </w:tcPr>
                <w:p w14:paraId="17E9DF0B"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NPF, t.sk.</w:t>
                  </w:r>
                </w:p>
              </w:tc>
              <w:tc>
                <w:tcPr>
                  <w:tcW w:w="1206" w:type="dxa"/>
                </w:tcPr>
                <w:p w14:paraId="021E5C8D"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37 728.45</w:t>
                  </w:r>
                </w:p>
                <w:p w14:paraId="61D13F7F"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15 %</w:t>
                  </w:r>
                </w:p>
              </w:tc>
              <w:tc>
                <w:tcPr>
                  <w:tcW w:w="1261" w:type="dxa"/>
                </w:tcPr>
                <w:p w14:paraId="337DE6C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68 252.92</w:t>
                  </w:r>
                </w:p>
                <w:p w14:paraId="000AF92C"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24.2 %</w:t>
                  </w:r>
                </w:p>
              </w:tc>
              <w:tc>
                <w:tcPr>
                  <w:tcW w:w="1292" w:type="dxa"/>
                </w:tcPr>
                <w:p w14:paraId="4005CC2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8 695.92</w:t>
                  </w:r>
                </w:p>
              </w:tc>
              <w:tc>
                <w:tcPr>
                  <w:tcW w:w="1527" w:type="dxa"/>
                </w:tcPr>
                <w:p w14:paraId="3975AC5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57 219.86</w:t>
                  </w:r>
                </w:p>
                <w:p w14:paraId="72625C1A"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20.29 %</w:t>
                  </w:r>
                </w:p>
              </w:tc>
              <w:tc>
                <w:tcPr>
                  <w:tcW w:w="1594" w:type="dxa"/>
                </w:tcPr>
                <w:p w14:paraId="42743600" w14:textId="03974988"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45 </w:t>
                  </w:r>
                  <w:r w:rsidR="00D92564" w:rsidRPr="000D1D38">
                    <w:rPr>
                      <w:rFonts w:ascii="Times New Roman" w:eastAsia="Times New Roman" w:hAnsi="Times New Roman" w:cs="Times New Roman"/>
                      <w:iCs/>
                      <w:sz w:val="18"/>
                      <w:szCs w:val="18"/>
                      <w:lang w:eastAsia="lv-LV"/>
                    </w:rPr>
                    <w:t>704.77</w:t>
                  </w:r>
                </w:p>
                <w:p w14:paraId="7F486ED8" w14:textId="1D968822"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17.</w:t>
                  </w:r>
                  <w:r w:rsidR="00D92564" w:rsidRPr="000D1D38">
                    <w:rPr>
                      <w:rFonts w:ascii="Times New Roman" w:eastAsia="Times New Roman" w:hAnsi="Times New Roman" w:cs="Times New Roman"/>
                      <w:iCs/>
                      <w:sz w:val="18"/>
                      <w:szCs w:val="18"/>
                      <w:lang w:eastAsia="lv-LV"/>
                    </w:rPr>
                    <w:t>11</w:t>
                  </w:r>
                  <w:r w:rsidRPr="000D1D38">
                    <w:rPr>
                      <w:rFonts w:ascii="Times New Roman" w:eastAsia="Times New Roman" w:hAnsi="Times New Roman" w:cs="Times New Roman"/>
                      <w:iCs/>
                      <w:sz w:val="18"/>
                      <w:szCs w:val="18"/>
                      <w:lang w:eastAsia="lv-LV"/>
                    </w:rPr>
                    <w:t> %</w:t>
                  </w:r>
                </w:p>
              </w:tc>
            </w:tr>
            <w:tr w:rsidR="00BC40EB" w:rsidRPr="000D1D38" w14:paraId="1FD302CB" w14:textId="77777777" w:rsidTr="005C2A88">
              <w:tc>
                <w:tcPr>
                  <w:tcW w:w="1572" w:type="dxa"/>
                </w:tcPr>
                <w:p w14:paraId="319BBCF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PF</w:t>
                  </w:r>
                </w:p>
              </w:tc>
              <w:tc>
                <w:tcPr>
                  <w:tcW w:w="1206" w:type="dxa"/>
                </w:tcPr>
                <w:p w14:paraId="3EACB236"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261" w:type="dxa"/>
                </w:tcPr>
                <w:p w14:paraId="023D85BB"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28 296.34</w:t>
                  </w:r>
                </w:p>
                <w:p w14:paraId="0D400EAF"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10.03 %</w:t>
                  </w:r>
                </w:p>
              </w:tc>
              <w:tc>
                <w:tcPr>
                  <w:tcW w:w="1292" w:type="dxa"/>
                </w:tcPr>
                <w:p w14:paraId="6D800872"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799.80</w:t>
                  </w:r>
                </w:p>
              </w:tc>
              <w:tc>
                <w:tcPr>
                  <w:tcW w:w="1527" w:type="dxa"/>
                </w:tcPr>
                <w:p w14:paraId="63D0E91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29 096.14</w:t>
                  </w:r>
                </w:p>
                <w:p w14:paraId="608A6F91"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10.32 %</w:t>
                  </w:r>
                </w:p>
              </w:tc>
              <w:tc>
                <w:tcPr>
                  <w:tcW w:w="1594" w:type="dxa"/>
                </w:tcPr>
                <w:p w14:paraId="39E6FC92" w14:textId="1B07D652"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28 </w:t>
                  </w:r>
                  <w:r w:rsidR="00D92564" w:rsidRPr="000D1D38">
                    <w:rPr>
                      <w:rFonts w:ascii="Times New Roman" w:eastAsia="Times New Roman" w:hAnsi="Times New Roman" w:cs="Times New Roman"/>
                      <w:iCs/>
                      <w:sz w:val="18"/>
                      <w:szCs w:val="18"/>
                      <w:lang w:eastAsia="lv-LV"/>
                    </w:rPr>
                    <w:t>645.14</w:t>
                  </w:r>
                </w:p>
                <w:p w14:paraId="6D744048" w14:textId="4ED45360"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w:t>
                  </w:r>
                  <w:r w:rsidR="00D92564" w:rsidRPr="000D1D38">
                    <w:rPr>
                      <w:rFonts w:ascii="Times New Roman" w:eastAsia="Times New Roman" w:hAnsi="Times New Roman" w:cs="Times New Roman"/>
                      <w:iCs/>
                      <w:sz w:val="18"/>
                      <w:szCs w:val="18"/>
                      <w:lang w:eastAsia="lv-LV"/>
                    </w:rPr>
                    <w:t>73</w:t>
                  </w:r>
                  <w:r w:rsidRPr="000D1D38">
                    <w:rPr>
                      <w:rFonts w:ascii="Times New Roman" w:eastAsia="Times New Roman" w:hAnsi="Times New Roman" w:cs="Times New Roman"/>
                      <w:iCs/>
                      <w:sz w:val="18"/>
                      <w:szCs w:val="18"/>
                      <w:lang w:eastAsia="lv-LV"/>
                    </w:rPr>
                    <w:t> %</w:t>
                  </w:r>
                </w:p>
              </w:tc>
            </w:tr>
            <w:tr w:rsidR="00BC40EB" w:rsidRPr="000D1D38" w14:paraId="3A73835B" w14:textId="77777777" w:rsidTr="005C2A88">
              <w:tc>
                <w:tcPr>
                  <w:tcW w:w="1572" w:type="dxa"/>
                </w:tcPr>
                <w:p w14:paraId="7D1EEA4D"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 xml:space="preserve">PF </w:t>
                  </w:r>
                  <w:proofErr w:type="spellStart"/>
                  <w:r w:rsidRPr="000D1D38">
                    <w:rPr>
                      <w:rFonts w:ascii="Times New Roman" w:eastAsia="Times New Roman" w:hAnsi="Times New Roman" w:cs="Times New Roman"/>
                      <w:iCs/>
                      <w:sz w:val="18"/>
                      <w:szCs w:val="18"/>
                      <w:lang w:eastAsia="lv-LV"/>
                    </w:rPr>
                    <w:t>papild</w:t>
                  </w:r>
                  <w:proofErr w:type="spellEnd"/>
                  <w:r w:rsidRPr="000D1D38">
                    <w:rPr>
                      <w:rFonts w:ascii="Times New Roman" w:eastAsia="Times New Roman" w:hAnsi="Times New Roman" w:cs="Times New Roman"/>
                      <w:iCs/>
                      <w:sz w:val="18"/>
                      <w:szCs w:val="18"/>
                      <w:lang w:eastAsia="lv-LV"/>
                    </w:rPr>
                    <w:t xml:space="preserve">. </w:t>
                  </w:r>
                  <w:proofErr w:type="spellStart"/>
                  <w:r w:rsidRPr="000D1D38">
                    <w:rPr>
                      <w:rFonts w:ascii="Times New Roman" w:eastAsia="Times New Roman" w:hAnsi="Times New Roman" w:cs="Times New Roman"/>
                      <w:iCs/>
                      <w:sz w:val="18"/>
                      <w:szCs w:val="18"/>
                      <w:lang w:eastAsia="lv-LV"/>
                    </w:rPr>
                    <w:t>ieguld</w:t>
                  </w:r>
                  <w:proofErr w:type="spellEnd"/>
                  <w:r w:rsidRPr="000D1D38">
                    <w:rPr>
                      <w:rFonts w:ascii="Times New Roman" w:eastAsia="Times New Roman" w:hAnsi="Times New Roman" w:cs="Times New Roman"/>
                      <w:iCs/>
                      <w:sz w:val="18"/>
                      <w:szCs w:val="18"/>
                      <w:lang w:eastAsia="lv-LV"/>
                    </w:rPr>
                    <w:t>.</w:t>
                  </w:r>
                </w:p>
              </w:tc>
              <w:tc>
                <w:tcPr>
                  <w:tcW w:w="1206" w:type="dxa"/>
                </w:tcPr>
                <w:p w14:paraId="260F93E5"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261" w:type="dxa"/>
                </w:tcPr>
                <w:p w14:paraId="3EA97ED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30 524.47</w:t>
                  </w:r>
                </w:p>
                <w:p w14:paraId="07742FB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10.82 %</w:t>
                  </w:r>
                </w:p>
              </w:tc>
              <w:tc>
                <w:tcPr>
                  <w:tcW w:w="1292" w:type="dxa"/>
                </w:tcPr>
                <w:p w14:paraId="0F563926"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527" w:type="dxa"/>
                </w:tcPr>
                <w:p w14:paraId="79DB21D8"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10 795.49</w:t>
                  </w:r>
                </w:p>
                <w:p w14:paraId="66AE60C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3.83 %</w:t>
                  </w:r>
                </w:p>
              </w:tc>
              <w:tc>
                <w:tcPr>
                  <w:tcW w:w="1594" w:type="dxa"/>
                </w:tcPr>
                <w:p w14:paraId="4AC31E7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0.00</w:t>
                  </w:r>
                </w:p>
              </w:tc>
            </w:tr>
            <w:tr w:rsidR="00BC40EB" w:rsidRPr="000D1D38" w14:paraId="00F5319B" w14:textId="77777777" w:rsidTr="005C2A88">
              <w:tc>
                <w:tcPr>
                  <w:tcW w:w="1572" w:type="dxa"/>
                </w:tcPr>
                <w:p w14:paraId="7C831DA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VBDP</w:t>
                  </w:r>
                </w:p>
              </w:tc>
              <w:tc>
                <w:tcPr>
                  <w:tcW w:w="1206" w:type="dxa"/>
                </w:tcPr>
                <w:p w14:paraId="4D14DF6A"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261" w:type="dxa"/>
                </w:tcPr>
                <w:p w14:paraId="34CBC03F"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9 432.11</w:t>
                  </w:r>
                </w:p>
                <w:p w14:paraId="079B0975"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3.34 %</w:t>
                  </w:r>
                </w:p>
              </w:tc>
              <w:tc>
                <w:tcPr>
                  <w:tcW w:w="1292" w:type="dxa"/>
                </w:tcPr>
                <w:p w14:paraId="61C6757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266.60</w:t>
                  </w:r>
                </w:p>
              </w:tc>
              <w:tc>
                <w:tcPr>
                  <w:tcW w:w="1527" w:type="dxa"/>
                </w:tcPr>
                <w:p w14:paraId="159442C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9 698.71</w:t>
                  </w:r>
                </w:p>
                <w:p w14:paraId="73D26DC8"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3.44 %</w:t>
                  </w:r>
                </w:p>
              </w:tc>
              <w:tc>
                <w:tcPr>
                  <w:tcW w:w="1594" w:type="dxa"/>
                </w:tcPr>
                <w:p w14:paraId="6ACA9946" w14:textId="160CD17C"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9 5</w:t>
                  </w:r>
                  <w:r w:rsidR="00D92564" w:rsidRPr="000D1D38">
                    <w:rPr>
                      <w:rFonts w:ascii="Times New Roman" w:eastAsia="Times New Roman" w:hAnsi="Times New Roman" w:cs="Times New Roman"/>
                      <w:iCs/>
                      <w:sz w:val="18"/>
                      <w:szCs w:val="18"/>
                      <w:lang w:eastAsia="lv-LV"/>
                    </w:rPr>
                    <w:t>48.38</w:t>
                  </w:r>
                </w:p>
                <w:p w14:paraId="796709F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3.58 %</w:t>
                  </w:r>
                </w:p>
              </w:tc>
            </w:tr>
            <w:tr w:rsidR="00BC40EB" w:rsidRPr="000D1D38" w14:paraId="5D587BF0" w14:textId="77777777" w:rsidTr="005C2A88">
              <w:tc>
                <w:tcPr>
                  <w:tcW w:w="1572" w:type="dxa"/>
                </w:tcPr>
                <w:p w14:paraId="597CACB2"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VB</w:t>
                  </w:r>
                </w:p>
              </w:tc>
              <w:tc>
                <w:tcPr>
                  <w:tcW w:w="1206" w:type="dxa"/>
                </w:tcPr>
                <w:p w14:paraId="1EFA1B02"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261" w:type="dxa"/>
                </w:tcPr>
                <w:p w14:paraId="7BEAE1B5"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292" w:type="dxa"/>
                </w:tcPr>
                <w:p w14:paraId="7CE1CF9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7 629.52</w:t>
                  </w:r>
                </w:p>
              </w:tc>
              <w:tc>
                <w:tcPr>
                  <w:tcW w:w="1527" w:type="dxa"/>
                </w:tcPr>
                <w:p w14:paraId="7DE6CBC4"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7 629.52</w:t>
                  </w:r>
                </w:p>
                <w:p w14:paraId="1A2429A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2.71 %</w:t>
                  </w:r>
                </w:p>
              </w:tc>
              <w:tc>
                <w:tcPr>
                  <w:tcW w:w="1594" w:type="dxa"/>
                </w:tcPr>
                <w:p w14:paraId="785E7A20" w14:textId="3464278F"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7 5</w:t>
                  </w:r>
                  <w:r w:rsidR="00D92564" w:rsidRPr="000D1D38">
                    <w:rPr>
                      <w:rFonts w:ascii="Times New Roman" w:eastAsia="Times New Roman" w:hAnsi="Times New Roman" w:cs="Times New Roman"/>
                      <w:iCs/>
                      <w:sz w:val="18"/>
                      <w:szCs w:val="18"/>
                      <w:lang w:eastAsia="lv-LV"/>
                    </w:rPr>
                    <w:t>11.26</w:t>
                  </w:r>
                </w:p>
                <w:p w14:paraId="5B80200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2.81 %</w:t>
                  </w:r>
                </w:p>
              </w:tc>
            </w:tr>
            <w:tr w:rsidR="00BC40EB" w:rsidRPr="000D1D38" w14:paraId="21385F20" w14:textId="77777777" w:rsidTr="005C2A88">
              <w:tc>
                <w:tcPr>
                  <w:tcW w:w="1572" w:type="dxa"/>
                </w:tcPr>
                <w:p w14:paraId="26977B28"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 xml:space="preserve">Kopējās attiecināmās </w:t>
                  </w:r>
                  <w:r w:rsidRPr="000D1D38">
                    <w:rPr>
                      <w:rFonts w:ascii="Times New Roman" w:eastAsia="Times New Roman" w:hAnsi="Times New Roman" w:cs="Times New Roman"/>
                      <w:iCs/>
                      <w:sz w:val="18"/>
                      <w:szCs w:val="18"/>
                      <w:lang w:eastAsia="lv-LV"/>
                    </w:rPr>
                    <w:lastRenderedPageBreak/>
                    <w:t>izmaksas (ERAF + NPF)</w:t>
                  </w:r>
                </w:p>
              </w:tc>
              <w:tc>
                <w:tcPr>
                  <w:tcW w:w="1206" w:type="dxa"/>
                </w:tcPr>
                <w:p w14:paraId="1C5C86A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lastRenderedPageBreak/>
                    <w:t>251 523.00</w:t>
                  </w:r>
                </w:p>
                <w:p w14:paraId="24A55A7B"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1261" w:type="dxa"/>
                </w:tcPr>
                <w:p w14:paraId="768CD68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282 047.47</w:t>
                  </w:r>
                </w:p>
                <w:p w14:paraId="140FF66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1292" w:type="dxa"/>
                </w:tcPr>
                <w:p w14:paraId="436DA2B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19 728.98</w:t>
                  </w:r>
                </w:p>
              </w:tc>
              <w:tc>
                <w:tcPr>
                  <w:tcW w:w="1527" w:type="dxa"/>
                </w:tcPr>
                <w:p w14:paraId="60082EA1"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282 047.47</w:t>
                  </w:r>
                </w:p>
                <w:p w14:paraId="34F1C2C3"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1594" w:type="dxa"/>
                </w:tcPr>
                <w:p w14:paraId="39C97860"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267 047.47</w:t>
                  </w:r>
                </w:p>
                <w:p w14:paraId="011BC3EF"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r>
            <w:tr w:rsidR="00BC40EB" w:rsidRPr="000D1D38" w14:paraId="50ACFEE7" w14:textId="77777777" w:rsidTr="005C2A88">
              <w:tc>
                <w:tcPr>
                  <w:tcW w:w="1572" w:type="dxa"/>
                </w:tcPr>
                <w:p w14:paraId="0AA6040E"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Neattiecināmās izmaksas</w:t>
                  </w:r>
                </w:p>
              </w:tc>
              <w:tc>
                <w:tcPr>
                  <w:tcW w:w="1206" w:type="dxa"/>
                </w:tcPr>
                <w:p w14:paraId="1DF63942"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261" w:type="dxa"/>
                </w:tcPr>
                <w:p w14:paraId="09FF6299"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115 796.79 </w:t>
                  </w:r>
                </w:p>
              </w:tc>
              <w:tc>
                <w:tcPr>
                  <w:tcW w:w="1292" w:type="dxa"/>
                </w:tcPr>
                <w:p w14:paraId="25763999"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527" w:type="dxa"/>
                </w:tcPr>
                <w:p w14:paraId="438C72A5"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115 796.79</w:t>
                  </w:r>
                </w:p>
              </w:tc>
              <w:tc>
                <w:tcPr>
                  <w:tcW w:w="1594" w:type="dxa"/>
                </w:tcPr>
                <w:p w14:paraId="7E16EDC8"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115 796.79</w:t>
                  </w:r>
                </w:p>
              </w:tc>
            </w:tr>
            <w:tr w:rsidR="00BC40EB" w:rsidRPr="000D1D38" w14:paraId="52512337" w14:textId="77777777" w:rsidTr="005C2A88">
              <w:tc>
                <w:tcPr>
                  <w:tcW w:w="1572" w:type="dxa"/>
                </w:tcPr>
                <w:p w14:paraId="17BBB77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Kopējās izmaksas</w:t>
                  </w:r>
                </w:p>
              </w:tc>
              <w:tc>
                <w:tcPr>
                  <w:tcW w:w="1206" w:type="dxa"/>
                </w:tcPr>
                <w:p w14:paraId="177A1804"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261" w:type="dxa"/>
                </w:tcPr>
                <w:p w14:paraId="41F80561"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397 844.26</w:t>
                  </w:r>
                </w:p>
              </w:tc>
              <w:tc>
                <w:tcPr>
                  <w:tcW w:w="1292" w:type="dxa"/>
                </w:tcPr>
                <w:p w14:paraId="62F32F5B" w14:textId="77777777" w:rsidR="00BC40EB" w:rsidRPr="000D1D38" w:rsidRDefault="00BC40EB" w:rsidP="005C2A88">
                  <w:pPr>
                    <w:jc w:val="both"/>
                    <w:rPr>
                      <w:rFonts w:ascii="Times New Roman" w:eastAsia="Times New Roman" w:hAnsi="Times New Roman" w:cs="Times New Roman"/>
                      <w:iCs/>
                      <w:sz w:val="18"/>
                      <w:szCs w:val="18"/>
                      <w:lang w:eastAsia="lv-LV"/>
                    </w:rPr>
                  </w:pPr>
                </w:p>
              </w:tc>
              <w:tc>
                <w:tcPr>
                  <w:tcW w:w="1527" w:type="dxa"/>
                </w:tcPr>
                <w:p w14:paraId="266C9D16"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397 844.26</w:t>
                  </w:r>
                </w:p>
              </w:tc>
              <w:tc>
                <w:tcPr>
                  <w:tcW w:w="1594" w:type="dxa"/>
                </w:tcPr>
                <w:p w14:paraId="2FD32577" w14:textId="77777777" w:rsidR="00BC40EB" w:rsidRPr="000D1D38" w:rsidRDefault="00BC40EB" w:rsidP="005C2A88">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382 844.26</w:t>
                  </w:r>
                </w:p>
              </w:tc>
            </w:tr>
          </w:tbl>
          <w:bookmarkEnd w:id="2"/>
          <w:p w14:paraId="0DC0DEC8" w14:textId="77777777"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Arī Ventspils novada projektā, piešķirot papildu finansējumu 19 728.98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apmērā, netiek pilnībā kompensēts pašvaldības plānotais papildu līdzfinansējums (30 524.47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Tomēr papildu finansējuma pārdales rezultātā ERAF finansējuma īpatsvars palielinās no 75.8 % līdz 79.71 %, bet pašvaldības kopējais attiecināmais līdzfinansējums samazinās no 20.85 % līdz 14.14 %.</w:t>
            </w:r>
          </w:p>
          <w:p w14:paraId="3B2F646A" w14:textId="3A6A77EE"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Bet piemērā apskatītajā gadījumā, </w:t>
            </w:r>
            <w:proofErr w:type="gramStart"/>
            <w:r w:rsidRPr="000D1D38">
              <w:rPr>
                <w:rFonts w:ascii="Times New Roman" w:eastAsia="Times New Roman" w:hAnsi="Times New Roman" w:cs="Times New Roman"/>
                <w:iCs/>
                <w:sz w:val="24"/>
                <w:szCs w:val="24"/>
                <w:lang w:eastAsia="lv-LV"/>
              </w:rPr>
              <w:t>kad pēc finansējuma pārdales, projektam noslēdzoties, kopējās attiecināmās</w:t>
            </w:r>
            <w:proofErr w:type="gramEnd"/>
            <w:r w:rsidRPr="000D1D38">
              <w:rPr>
                <w:rFonts w:ascii="Times New Roman" w:eastAsia="Times New Roman" w:hAnsi="Times New Roman" w:cs="Times New Roman"/>
                <w:iCs/>
                <w:sz w:val="24"/>
                <w:szCs w:val="24"/>
                <w:lang w:eastAsia="lv-LV"/>
              </w:rPr>
              <w:t xml:space="preserve"> izmaksas reāli ir mazākas par 15 000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samazinājums primāri tiek piemērots pašvaldības papildu ieguldītajam finansējumam, to dzēšot pilnībā, bet atlikušo daļu samazina proporcionāli visiem finanšu avotiem.</w:t>
            </w:r>
          </w:p>
          <w:p w14:paraId="2187C3B9" w14:textId="77777777" w:rsidR="001911D4" w:rsidRPr="00C46427" w:rsidRDefault="001911D4" w:rsidP="005C2A88">
            <w:pPr>
              <w:spacing w:after="0" w:line="240" w:lineRule="auto"/>
              <w:jc w:val="both"/>
              <w:rPr>
                <w:rFonts w:ascii="Times New Roman" w:eastAsia="Times New Roman" w:hAnsi="Times New Roman" w:cs="Times New Roman"/>
                <w:b/>
                <w:bCs/>
                <w:iCs/>
                <w:sz w:val="24"/>
                <w:szCs w:val="24"/>
                <w:lang w:eastAsia="lv-LV"/>
              </w:rPr>
            </w:pPr>
          </w:p>
          <w:p w14:paraId="682BFADD" w14:textId="656E11EC" w:rsidR="005C2A88" w:rsidRPr="00C46427" w:rsidRDefault="005C2A88" w:rsidP="005C2A88">
            <w:pPr>
              <w:spacing w:after="0" w:line="240" w:lineRule="auto"/>
              <w:ind w:firstLine="242"/>
              <w:jc w:val="both"/>
              <w:rPr>
                <w:rFonts w:ascii="Times New Roman" w:eastAsia="Times New Roman" w:hAnsi="Times New Roman" w:cs="Times New Roman"/>
                <w:b/>
                <w:bCs/>
                <w:iCs/>
                <w:sz w:val="24"/>
                <w:szCs w:val="24"/>
                <w:lang w:eastAsia="lv-LV"/>
              </w:rPr>
            </w:pPr>
            <w:r w:rsidRPr="00C46427">
              <w:rPr>
                <w:rFonts w:ascii="Times New Roman" w:eastAsia="Times New Roman" w:hAnsi="Times New Roman" w:cs="Times New Roman"/>
                <w:b/>
                <w:bCs/>
                <w:iCs/>
                <w:sz w:val="24"/>
                <w:szCs w:val="24"/>
                <w:u w:val="single"/>
                <w:lang w:eastAsia="lv-LV"/>
              </w:rPr>
              <w:t>3) Mazsalacas novada projekts</w:t>
            </w:r>
          </w:p>
          <w:p w14:paraId="5F35A8E6" w14:textId="66B24312" w:rsidR="00680BAC" w:rsidRPr="000D1D38" w:rsidRDefault="005C2A88" w:rsidP="00D5657A">
            <w:pPr>
              <w:spacing w:after="0" w:line="240" w:lineRule="auto"/>
              <w:ind w:firstLine="242"/>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Projekta kopējais finansējums – 511 675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t.sk., neattiecināmās izmaksas – 50 838.9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un kopējais attiecināmais finansējums – 460 836.1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t.sk., ERAF – 283 823.5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un nacionālais publiskais līdzfinansējums (NPF) – 177 012.6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t.sk., valsts budžeta dotācija pašvaldībām </w:t>
            </w:r>
            <w:proofErr w:type="gramStart"/>
            <w:r w:rsidRPr="000D1D38">
              <w:rPr>
                <w:rFonts w:ascii="Times New Roman" w:eastAsia="Times New Roman" w:hAnsi="Times New Roman" w:cs="Times New Roman"/>
                <w:iCs/>
                <w:sz w:val="24"/>
                <w:szCs w:val="24"/>
                <w:lang w:eastAsia="lv-LV"/>
              </w:rPr>
              <w:t>(</w:t>
            </w:r>
            <w:proofErr w:type="gramEnd"/>
            <w:r w:rsidRPr="000D1D38">
              <w:rPr>
                <w:rFonts w:ascii="Times New Roman" w:eastAsia="Times New Roman" w:hAnsi="Times New Roman" w:cs="Times New Roman"/>
                <w:iCs/>
                <w:sz w:val="24"/>
                <w:szCs w:val="24"/>
                <w:lang w:eastAsia="lv-LV"/>
              </w:rPr>
              <w:t xml:space="preserve">VBDP) – 15 025.94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pašvaldības finansējums – 161 986.66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Savukārt Vidzemes plānošanas reģiona DI plānā Mazsalacas novadam noteiktā kopējā attiecināmā finansējuma kvota ir 333 910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t.sk., ERAF – 283 823.5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un nacionālais publiskais līdzfinansējums (NPF) – 50 086.5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Ņemot vērā minēto, Mazsalacas novads, uzņemoties projekta saistības, apņemas papildus ieguldīt pašvaldības finansējumu 126 926.1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(177 012.6 – 50 086.5), kas ir 0.81 % no kopējām pašvaldību plānotajām sabiedrībā balstīto sociālo pakalpojumu infrastruktūras izveides kopējām attiecināmajās izmaksām (126 926.1/15 658 879.85*100). Attiecīgo pašvaldības papildu ieguldījumu īpatsvaru (0.81 %) piemēro noteikumu projektā noteiktā cita publiskā finansējuma (10 383 675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daļas apmēram, kas piešķirams pašvaldībai papildu ieguldījumu kompensācijai (Mazsalacas novadam – 84 107.77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(10 383 675 * 0.81 %)).</w:t>
            </w:r>
          </w:p>
          <w:p w14:paraId="5FC3F1C3" w14:textId="77777777" w:rsidR="000D1D38" w:rsidRPr="00C46427" w:rsidRDefault="000D1D38" w:rsidP="00D5657A">
            <w:pPr>
              <w:spacing w:after="0" w:line="240" w:lineRule="auto"/>
              <w:ind w:firstLine="242"/>
              <w:jc w:val="both"/>
              <w:rPr>
                <w:rFonts w:ascii="Times New Roman" w:eastAsia="Times New Roman" w:hAnsi="Times New Roman" w:cs="Times New Roman"/>
                <w:b/>
                <w:bCs/>
                <w:iCs/>
                <w:sz w:val="24"/>
                <w:szCs w:val="24"/>
                <w:lang w:eastAsia="lv-LV"/>
              </w:rPr>
            </w:pPr>
          </w:p>
          <w:p w14:paraId="7EEDF297" w14:textId="289D6130" w:rsidR="005C2A88" w:rsidRPr="000D1D38" w:rsidRDefault="005C2A88" w:rsidP="00680BAC">
            <w:pPr>
              <w:spacing w:after="0" w:line="240" w:lineRule="auto"/>
              <w:jc w:val="right"/>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3. piemērs</w:t>
            </w:r>
            <w:r w:rsidR="003C72A2" w:rsidRPr="000D1D38">
              <w:rPr>
                <w:rFonts w:ascii="Times New Roman" w:eastAsia="Times New Roman" w:hAnsi="Times New Roman" w:cs="Times New Roman"/>
                <w:iCs/>
                <w:sz w:val="24"/>
                <w:szCs w:val="24"/>
                <w:lang w:eastAsia="lv-LV"/>
              </w:rPr>
              <w:t>.</w:t>
            </w:r>
          </w:p>
          <w:p w14:paraId="38A63BEA" w14:textId="77777777" w:rsidR="00680BAC" w:rsidRPr="000D1D38" w:rsidRDefault="00680BAC" w:rsidP="00680BAC">
            <w:pPr>
              <w:spacing w:after="0" w:line="240" w:lineRule="auto"/>
              <w:jc w:val="center"/>
              <w:rPr>
                <w:rFonts w:ascii="Times New Roman" w:eastAsia="Times New Roman" w:hAnsi="Times New Roman" w:cs="Times New Roman"/>
                <w:iCs/>
                <w:sz w:val="24"/>
                <w:szCs w:val="24"/>
                <w:lang w:eastAsia="lv-LV"/>
              </w:rPr>
            </w:pPr>
          </w:p>
          <w:tbl>
            <w:tblPr>
              <w:tblStyle w:val="TableGrid"/>
              <w:tblW w:w="0" w:type="auto"/>
              <w:tblLook w:val="04A0" w:firstRow="1" w:lastRow="0" w:firstColumn="1" w:lastColumn="0" w:noHBand="0" w:noVBand="1"/>
            </w:tblPr>
            <w:tblGrid>
              <w:gridCol w:w="1370"/>
              <w:gridCol w:w="1277"/>
              <w:gridCol w:w="1275"/>
              <w:gridCol w:w="1096"/>
              <w:gridCol w:w="1985"/>
            </w:tblGrid>
            <w:tr w:rsidR="00EE4368" w:rsidRPr="000D1D38" w14:paraId="46181248" w14:textId="77777777" w:rsidTr="00EE4368">
              <w:trPr>
                <w:trHeight w:val="1308"/>
              </w:trPr>
              <w:tc>
                <w:tcPr>
                  <w:tcW w:w="1370" w:type="dxa"/>
                </w:tcPr>
                <w:p w14:paraId="2F63083E"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Projekta finanšu avoti</w:t>
                  </w:r>
                </w:p>
              </w:tc>
              <w:tc>
                <w:tcPr>
                  <w:tcW w:w="1277" w:type="dxa"/>
                </w:tcPr>
                <w:p w14:paraId="053FFE0E"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DI plānā noteiktā kvota</w:t>
                  </w:r>
                </w:p>
              </w:tc>
              <w:tc>
                <w:tcPr>
                  <w:tcW w:w="1275" w:type="dxa"/>
                </w:tcPr>
                <w:p w14:paraId="0302162A"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Projektā plānotās izmaksas</w:t>
                  </w:r>
                  <w:r w:rsidRPr="000D1D38">
                    <w:rPr>
                      <w:rFonts w:ascii="Times New Roman" w:eastAsia="Times New Roman" w:hAnsi="Times New Roman" w:cs="Times New Roman"/>
                      <w:iCs/>
                      <w:sz w:val="18"/>
                      <w:szCs w:val="18"/>
                      <w:lang w:eastAsia="lv-LV"/>
                    </w:rPr>
                    <w:tab/>
                  </w:r>
                </w:p>
              </w:tc>
              <w:tc>
                <w:tcPr>
                  <w:tcW w:w="892" w:type="dxa"/>
                </w:tcPr>
                <w:p w14:paraId="0218E9C8" w14:textId="7A3E23FF"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Cita publiskā finansējuma apmērs (0.81 %)</w:t>
                  </w:r>
                </w:p>
              </w:tc>
              <w:tc>
                <w:tcPr>
                  <w:tcW w:w="1985" w:type="dxa"/>
                </w:tcPr>
                <w:p w14:paraId="10CD4AB2" w14:textId="1C49551F"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Projekta finansējums pēc papildu finansējuma pārdale</w:t>
                  </w:r>
                  <w:r w:rsidR="00581FE8" w:rsidRPr="000D1D38">
                    <w:rPr>
                      <w:rFonts w:ascii="Times New Roman" w:eastAsia="Times New Roman" w:hAnsi="Times New Roman" w:cs="Times New Roman"/>
                      <w:iCs/>
                      <w:sz w:val="18"/>
                      <w:szCs w:val="18"/>
                      <w:lang w:eastAsia="lv-LV"/>
                    </w:rPr>
                    <w:t>s</w:t>
                  </w:r>
                  <w:r w:rsidRPr="000D1D38">
                    <w:rPr>
                      <w:rFonts w:ascii="Times New Roman" w:eastAsia="Times New Roman" w:hAnsi="Times New Roman" w:cs="Times New Roman"/>
                      <w:iCs/>
                      <w:sz w:val="18"/>
                      <w:szCs w:val="18"/>
                      <w:lang w:eastAsia="lv-LV"/>
                    </w:rPr>
                    <w:tab/>
                  </w:r>
                </w:p>
              </w:tc>
            </w:tr>
            <w:tr w:rsidR="00EE4368" w:rsidRPr="000D1D38" w14:paraId="2A7801BC" w14:textId="77777777" w:rsidTr="00EE4368">
              <w:tc>
                <w:tcPr>
                  <w:tcW w:w="1370" w:type="dxa"/>
                </w:tcPr>
                <w:p w14:paraId="2482339E"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w:t>
                  </w:r>
                </w:p>
              </w:tc>
              <w:tc>
                <w:tcPr>
                  <w:tcW w:w="1277" w:type="dxa"/>
                </w:tcPr>
                <w:p w14:paraId="3202F79C"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w:t>
                  </w:r>
                </w:p>
              </w:tc>
              <w:tc>
                <w:tcPr>
                  <w:tcW w:w="1275" w:type="dxa"/>
                </w:tcPr>
                <w:p w14:paraId="36E1F2E4"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w:t>
                  </w:r>
                </w:p>
              </w:tc>
              <w:tc>
                <w:tcPr>
                  <w:tcW w:w="892" w:type="dxa"/>
                </w:tcPr>
                <w:p w14:paraId="152FD8CB"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w:t>
                  </w:r>
                </w:p>
              </w:tc>
              <w:tc>
                <w:tcPr>
                  <w:tcW w:w="1985" w:type="dxa"/>
                </w:tcPr>
                <w:p w14:paraId="679C8D8E"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w:t>
                  </w:r>
                </w:p>
              </w:tc>
            </w:tr>
            <w:tr w:rsidR="00EE4368" w:rsidRPr="000D1D38" w14:paraId="48D1DA0D" w14:textId="77777777" w:rsidTr="00EE4368">
              <w:tc>
                <w:tcPr>
                  <w:tcW w:w="1370" w:type="dxa"/>
                </w:tcPr>
                <w:p w14:paraId="58E74D8E"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277" w:type="dxa"/>
                </w:tcPr>
                <w:p w14:paraId="3C972CA2"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275" w:type="dxa"/>
                </w:tcPr>
                <w:p w14:paraId="0E9819D9"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892" w:type="dxa"/>
                </w:tcPr>
                <w:p w14:paraId="7C2448E2"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985" w:type="dxa"/>
                </w:tcPr>
                <w:p w14:paraId="170D0901"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r>
            <w:tr w:rsidR="00EE4368" w:rsidRPr="000D1D38" w14:paraId="33C246A5" w14:textId="77777777" w:rsidTr="00EE4368">
              <w:tc>
                <w:tcPr>
                  <w:tcW w:w="1370" w:type="dxa"/>
                </w:tcPr>
                <w:p w14:paraId="35A6FC51"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ERAF</w:t>
                  </w:r>
                </w:p>
              </w:tc>
              <w:tc>
                <w:tcPr>
                  <w:tcW w:w="1277" w:type="dxa"/>
                </w:tcPr>
                <w:p w14:paraId="622A6FDD" w14:textId="3A1D575D"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283 823.5</w:t>
                  </w:r>
                </w:p>
                <w:p w14:paraId="11125338"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85%</w:t>
                  </w:r>
                </w:p>
              </w:tc>
              <w:tc>
                <w:tcPr>
                  <w:tcW w:w="1275" w:type="dxa"/>
                </w:tcPr>
                <w:p w14:paraId="070F4E55" w14:textId="606FDADE"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283 823.5</w:t>
                  </w:r>
                </w:p>
                <w:p w14:paraId="713CD530" w14:textId="219D8678"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61.59 %</w:t>
                  </w:r>
                </w:p>
              </w:tc>
              <w:tc>
                <w:tcPr>
                  <w:tcW w:w="892" w:type="dxa"/>
                </w:tcPr>
                <w:p w14:paraId="45CB8920" w14:textId="4C9D790F"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47 035.69</w:t>
                  </w:r>
                </w:p>
                <w:p w14:paraId="2C585FAD"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985" w:type="dxa"/>
                </w:tcPr>
                <w:p w14:paraId="555B3B86" w14:textId="49B847D3"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330 859.19</w:t>
                  </w:r>
                </w:p>
                <w:p w14:paraId="28076F0E" w14:textId="54A9E384"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71.8 %</w:t>
                  </w:r>
                </w:p>
              </w:tc>
            </w:tr>
            <w:tr w:rsidR="00EE4368" w:rsidRPr="000D1D38" w14:paraId="409EFC59" w14:textId="77777777" w:rsidTr="00EE4368">
              <w:tc>
                <w:tcPr>
                  <w:tcW w:w="1370" w:type="dxa"/>
                </w:tcPr>
                <w:p w14:paraId="3F1D07A0"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NPF, t.sk.</w:t>
                  </w:r>
                </w:p>
              </w:tc>
              <w:tc>
                <w:tcPr>
                  <w:tcW w:w="1277" w:type="dxa"/>
                </w:tcPr>
                <w:p w14:paraId="57BA5D3D" w14:textId="1A09D46B"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50 086.5</w:t>
                  </w:r>
                </w:p>
                <w:p w14:paraId="2397DE61"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15 %</w:t>
                  </w:r>
                </w:p>
              </w:tc>
              <w:tc>
                <w:tcPr>
                  <w:tcW w:w="1275" w:type="dxa"/>
                </w:tcPr>
                <w:p w14:paraId="143AF453" w14:textId="341CDF4C"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177 012.6</w:t>
                  </w:r>
                </w:p>
                <w:p w14:paraId="34BBD9C3" w14:textId="65D3E36E"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38.4 %</w:t>
                  </w:r>
                </w:p>
              </w:tc>
              <w:tc>
                <w:tcPr>
                  <w:tcW w:w="892" w:type="dxa"/>
                </w:tcPr>
                <w:p w14:paraId="259DDDDD" w14:textId="3C7029B6"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37 072.08</w:t>
                  </w:r>
                </w:p>
              </w:tc>
              <w:tc>
                <w:tcPr>
                  <w:tcW w:w="1985" w:type="dxa"/>
                </w:tcPr>
                <w:p w14:paraId="345540D3" w14:textId="3C88E320"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129 976.91</w:t>
                  </w:r>
                </w:p>
                <w:p w14:paraId="45A4BAD0" w14:textId="3A7CAC7C"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28.2 %</w:t>
                  </w:r>
                </w:p>
              </w:tc>
            </w:tr>
            <w:tr w:rsidR="00EE4368" w:rsidRPr="000D1D38" w14:paraId="039F8940" w14:textId="77777777" w:rsidTr="00EE4368">
              <w:tc>
                <w:tcPr>
                  <w:tcW w:w="1370" w:type="dxa"/>
                </w:tcPr>
                <w:p w14:paraId="2E43B401"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PF</w:t>
                  </w:r>
                </w:p>
              </w:tc>
              <w:tc>
                <w:tcPr>
                  <w:tcW w:w="1277" w:type="dxa"/>
                </w:tcPr>
                <w:p w14:paraId="765D63C0"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275" w:type="dxa"/>
                </w:tcPr>
                <w:p w14:paraId="77C8B156" w14:textId="09DEBF49"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35 060.56</w:t>
                  </w:r>
                </w:p>
                <w:p w14:paraId="6948225B" w14:textId="398940BA"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7.61 %</w:t>
                  </w:r>
                </w:p>
              </w:tc>
              <w:tc>
                <w:tcPr>
                  <w:tcW w:w="892" w:type="dxa"/>
                </w:tcPr>
                <w:p w14:paraId="0F5AEF7A" w14:textId="440E136F"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3 182.36</w:t>
                  </w:r>
                </w:p>
              </w:tc>
              <w:tc>
                <w:tcPr>
                  <w:tcW w:w="1985" w:type="dxa"/>
                </w:tcPr>
                <w:p w14:paraId="2EA1DCCF" w14:textId="5694AEC5"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38 242.92</w:t>
                  </w:r>
                </w:p>
                <w:p w14:paraId="12A0C19A" w14:textId="35171CFE"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8.3 %</w:t>
                  </w:r>
                </w:p>
              </w:tc>
            </w:tr>
            <w:tr w:rsidR="00EE4368" w:rsidRPr="000D1D38" w14:paraId="118C5608" w14:textId="77777777" w:rsidTr="00EE4368">
              <w:tc>
                <w:tcPr>
                  <w:tcW w:w="1370" w:type="dxa"/>
                </w:tcPr>
                <w:p w14:paraId="1A61175F"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 xml:space="preserve">PF </w:t>
                  </w:r>
                  <w:proofErr w:type="spellStart"/>
                  <w:r w:rsidRPr="000D1D38">
                    <w:rPr>
                      <w:rFonts w:ascii="Times New Roman" w:eastAsia="Times New Roman" w:hAnsi="Times New Roman" w:cs="Times New Roman"/>
                      <w:iCs/>
                      <w:sz w:val="18"/>
                      <w:szCs w:val="18"/>
                      <w:lang w:eastAsia="lv-LV"/>
                    </w:rPr>
                    <w:t>papild</w:t>
                  </w:r>
                  <w:proofErr w:type="spellEnd"/>
                  <w:r w:rsidRPr="000D1D38">
                    <w:rPr>
                      <w:rFonts w:ascii="Times New Roman" w:eastAsia="Times New Roman" w:hAnsi="Times New Roman" w:cs="Times New Roman"/>
                      <w:iCs/>
                      <w:sz w:val="18"/>
                      <w:szCs w:val="18"/>
                      <w:lang w:eastAsia="lv-LV"/>
                    </w:rPr>
                    <w:t xml:space="preserve">. </w:t>
                  </w:r>
                  <w:proofErr w:type="spellStart"/>
                  <w:r w:rsidRPr="000D1D38">
                    <w:rPr>
                      <w:rFonts w:ascii="Times New Roman" w:eastAsia="Times New Roman" w:hAnsi="Times New Roman" w:cs="Times New Roman"/>
                      <w:iCs/>
                      <w:sz w:val="18"/>
                      <w:szCs w:val="18"/>
                      <w:lang w:eastAsia="lv-LV"/>
                    </w:rPr>
                    <w:t>ieguld</w:t>
                  </w:r>
                  <w:proofErr w:type="spellEnd"/>
                  <w:r w:rsidRPr="000D1D38">
                    <w:rPr>
                      <w:rFonts w:ascii="Times New Roman" w:eastAsia="Times New Roman" w:hAnsi="Times New Roman" w:cs="Times New Roman"/>
                      <w:iCs/>
                      <w:sz w:val="18"/>
                      <w:szCs w:val="18"/>
                      <w:lang w:eastAsia="lv-LV"/>
                    </w:rPr>
                    <w:t>.</w:t>
                  </w:r>
                </w:p>
              </w:tc>
              <w:tc>
                <w:tcPr>
                  <w:tcW w:w="1277" w:type="dxa"/>
                </w:tcPr>
                <w:p w14:paraId="19CA570E"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275" w:type="dxa"/>
                </w:tcPr>
                <w:p w14:paraId="027A68C4" w14:textId="33BA7B51"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126 926.1</w:t>
                  </w:r>
                </w:p>
                <w:p w14:paraId="2D11CEEB" w14:textId="1C99B9E3"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27.54 %</w:t>
                  </w:r>
                </w:p>
              </w:tc>
              <w:tc>
                <w:tcPr>
                  <w:tcW w:w="892" w:type="dxa"/>
                </w:tcPr>
                <w:p w14:paraId="1F3BCB31"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985" w:type="dxa"/>
                </w:tcPr>
                <w:p w14:paraId="53EEDBA9" w14:textId="2E2CC74A"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42 818.33</w:t>
                  </w:r>
                </w:p>
                <w:p w14:paraId="0D6DB977" w14:textId="42C541D4"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9.29 %</w:t>
                  </w:r>
                </w:p>
              </w:tc>
            </w:tr>
            <w:tr w:rsidR="00EE4368" w:rsidRPr="000D1D38" w14:paraId="3CE781AB" w14:textId="77777777" w:rsidTr="00EE4368">
              <w:tc>
                <w:tcPr>
                  <w:tcW w:w="1370" w:type="dxa"/>
                </w:tcPr>
                <w:p w14:paraId="4FCD3145"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lastRenderedPageBreak/>
                    <w:t>VBDP</w:t>
                  </w:r>
                </w:p>
              </w:tc>
              <w:tc>
                <w:tcPr>
                  <w:tcW w:w="1277" w:type="dxa"/>
                </w:tcPr>
                <w:p w14:paraId="0DE7FF08"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275" w:type="dxa"/>
                </w:tcPr>
                <w:p w14:paraId="182F9D04" w14:textId="19902B56"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15 025.94</w:t>
                  </w:r>
                </w:p>
                <w:p w14:paraId="75A76463" w14:textId="3BA82984"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3.26 %</w:t>
                  </w:r>
                </w:p>
              </w:tc>
              <w:tc>
                <w:tcPr>
                  <w:tcW w:w="892" w:type="dxa"/>
                </w:tcPr>
                <w:p w14:paraId="31C3242D" w14:textId="3636F2D6"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1 363.87</w:t>
                  </w:r>
                </w:p>
              </w:tc>
              <w:tc>
                <w:tcPr>
                  <w:tcW w:w="1985" w:type="dxa"/>
                </w:tcPr>
                <w:p w14:paraId="264F8FB7" w14:textId="261888D3"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16 389.81</w:t>
                  </w:r>
                </w:p>
                <w:p w14:paraId="55493041" w14:textId="7780AACF"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3.56 %</w:t>
                  </w:r>
                </w:p>
              </w:tc>
            </w:tr>
            <w:tr w:rsidR="00EE4368" w:rsidRPr="000D1D38" w14:paraId="03AA7966" w14:textId="77777777" w:rsidTr="00EE4368">
              <w:tc>
                <w:tcPr>
                  <w:tcW w:w="1370" w:type="dxa"/>
                </w:tcPr>
                <w:p w14:paraId="18664CFF"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VB</w:t>
                  </w:r>
                </w:p>
              </w:tc>
              <w:tc>
                <w:tcPr>
                  <w:tcW w:w="1277" w:type="dxa"/>
                </w:tcPr>
                <w:p w14:paraId="27A49E3E"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275" w:type="dxa"/>
                </w:tcPr>
                <w:p w14:paraId="71576E90"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892" w:type="dxa"/>
                </w:tcPr>
                <w:p w14:paraId="42397370" w14:textId="3DECA556"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32 525.85</w:t>
                  </w:r>
                </w:p>
              </w:tc>
              <w:tc>
                <w:tcPr>
                  <w:tcW w:w="1985" w:type="dxa"/>
                </w:tcPr>
                <w:p w14:paraId="310E6389" w14:textId="36C169C4"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32 525.85</w:t>
                  </w:r>
                </w:p>
                <w:p w14:paraId="100D3C10" w14:textId="14BC1D79"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7.06 %</w:t>
                  </w:r>
                </w:p>
              </w:tc>
            </w:tr>
            <w:tr w:rsidR="00EE4368" w:rsidRPr="000D1D38" w14:paraId="16509163" w14:textId="77777777" w:rsidTr="00EE4368">
              <w:tc>
                <w:tcPr>
                  <w:tcW w:w="1370" w:type="dxa"/>
                </w:tcPr>
                <w:p w14:paraId="3DFFE278"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Kopējās attiecināmās izmaksas (ERAF + NPF)</w:t>
                  </w:r>
                </w:p>
              </w:tc>
              <w:tc>
                <w:tcPr>
                  <w:tcW w:w="1277" w:type="dxa"/>
                </w:tcPr>
                <w:p w14:paraId="1C9FFA13" w14:textId="5A819C49"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333 910</w:t>
                  </w:r>
                </w:p>
                <w:p w14:paraId="404974A2"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1275" w:type="dxa"/>
                </w:tcPr>
                <w:p w14:paraId="5D0C3A80" w14:textId="75BCBF55"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460 836.1</w:t>
                  </w:r>
                </w:p>
                <w:p w14:paraId="392D1D90"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892" w:type="dxa"/>
                </w:tcPr>
                <w:p w14:paraId="12D3E7B8"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19 728.98</w:t>
                  </w:r>
                </w:p>
              </w:tc>
              <w:tc>
                <w:tcPr>
                  <w:tcW w:w="1985" w:type="dxa"/>
                </w:tcPr>
                <w:p w14:paraId="666D3F7B" w14:textId="295108C2"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460 836.1</w:t>
                  </w:r>
                </w:p>
                <w:p w14:paraId="08293006"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r>
            <w:tr w:rsidR="00EE4368" w:rsidRPr="000D1D38" w14:paraId="1B6F332B" w14:textId="77777777" w:rsidTr="00EE4368">
              <w:tc>
                <w:tcPr>
                  <w:tcW w:w="1370" w:type="dxa"/>
                </w:tcPr>
                <w:p w14:paraId="2BE63B3D"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Neattiecināmās izmaksas</w:t>
                  </w:r>
                </w:p>
              </w:tc>
              <w:tc>
                <w:tcPr>
                  <w:tcW w:w="1277" w:type="dxa"/>
                </w:tcPr>
                <w:p w14:paraId="3A7B5672"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275" w:type="dxa"/>
                </w:tcPr>
                <w:p w14:paraId="28B0319A" w14:textId="1849533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50 838.9 </w:t>
                  </w:r>
                </w:p>
              </w:tc>
              <w:tc>
                <w:tcPr>
                  <w:tcW w:w="892" w:type="dxa"/>
                </w:tcPr>
                <w:p w14:paraId="0A6BA0CA"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985" w:type="dxa"/>
                </w:tcPr>
                <w:p w14:paraId="5E040F91" w14:textId="500BEC4B"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50 838.9</w:t>
                  </w:r>
                </w:p>
              </w:tc>
            </w:tr>
            <w:tr w:rsidR="00EE4368" w:rsidRPr="000D1D38" w14:paraId="5F76AD8D" w14:textId="77777777" w:rsidTr="00EE4368">
              <w:tc>
                <w:tcPr>
                  <w:tcW w:w="1370" w:type="dxa"/>
                </w:tcPr>
                <w:p w14:paraId="140ABEC2" w14:textId="77777777"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Kopējās izmaksas</w:t>
                  </w:r>
                </w:p>
              </w:tc>
              <w:tc>
                <w:tcPr>
                  <w:tcW w:w="1277" w:type="dxa"/>
                </w:tcPr>
                <w:p w14:paraId="7B44CC8C"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275" w:type="dxa"/>
                </w:tcPr>
                <w:p w14:paraId="19682048" w14:textId="0C62DB3E"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511 675</w:t>
                  </w:r>
                </w:p>
              </w:tc>
              <w:tc>
                <w:tcPr>
                  <w:tcW w:w="892" w:type="dxa"/>
                </w:tcPr>
                <w:p w14:paraId="4AAB22BA" w14:textId="77777777" w:rsidR="00EE4368" w:rsidRPr="000D1D38" w:rsidRDefault="00EE4368" w:rsidP="003C72A2">
                  <w:pPr>
                    <w:jc w:val="both"/>
                    <w:rPr>
                      <w:rFonts w:ascii="Times New Roman" w:eastAsia="Times New Roman" w:hAnsi="Times New Roman" w:cs="Times New Roman"/>
                      <w:iCs/>
                      <w:sz w:val="18"/>
                      <w:szCs w:val="18"/>
                      <w:lang w:eastAsia="lv-LV"/>
                    </w:rPr>
                  </w:pPr>
                </w:p>
              </w:tc>
              <w:tc>
                <w:tcPr>
                  <w:tcW w:w="1985" w:type="dxa"/>
                </w:tcPr>
                <w:p w14:paraId="226018BB" w14:textId="72A44971" w:rsidR="00EE4368" w:rsidRPr="000D1D38" w:rsidRDefault="00EE4368" w:rsidP="003C72A2">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511 675</w:t>
                  </w:r>
                </w:p>
              </w:tc>
            </w:tr>
          </w:tbl>
          <w:p w14:paraId="59957976" w14:textId="505677A9" w:rsidR="003C72A2" w:rsidRPr="00C46427" w:rsidRDefault="003C72A2" w:rsidP="00680BAC">
            <w:pPr>
              <w:spacing w:after="0" w:line="240" w:lineRule="auto"/>
              <w:jc w:val="both"/>
              <w:rPr>
                <w:rFonts w:ascii="Times New Roman" w:eastAsia="Times New Roman" w:hAnsi="Times New Roman" w:cs="Times New Roman"/>
                <w:b/>
                <w:bCs/>
                <w:iCs/>
                <w:sz w:val="24"/>
                <w:szCs w:val="24"/>
                <w:lang w:eastAsia="lv-LV"/>
              </w:rPr>
            </w:pPr>
          </w:p>
          <w:p w14:paraId="20396B88" w14:textId="1004CD61" w:rsidR="00680BAC" w:rsidRPr="000D1D38" w:rsidRDefault="00680BAC" w:rsidP="00680BAC">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Kā redzams, Mazsalacas novada projektā, piešķirot papildu finansējumu 84 107.77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apmērā, netiek pilnībā kompensēts pašvaldības plānotais papildu līdzfinansējums (126 926.1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tomēr papildu finansējuma pārdales rezultātā ERAF finansējuma īpatsvars palielinās no 61.59 % līdz 71.8 %, bet pašvaldības kopējais attiecināmais līdzfinansējums samazinās no 35.15 % līdz 17.59 %.</w:t>
            </w:r>
          </w:p>
          <w:p w14:paraId="2347BA23" w14:textId="77777777" w:rsidR="00C46427" w:rsidRDefault="00C46427" w:rsidP="00680BAC">
            <w:pPr>
              <w:spacing w:after="0" w:line="240" w:lineRule="auto"/>
              <w:jc w:val="both"/>
              <w:rPr>
                <w:rFonts w:ascii="Times New Roman" w:eastAsia="Times New Roman" w:hAnsi="Times New Roman" w:cs="Times New Roman"/>
                <w:b/>
                <w:bCs/>
                <w:iCs/>
                <w:sz w:val="24"/>
                <w:szCs w:val="24"/>
                <w:lang w:eastAsia="lv-LV"/>
              </w:rPr>
            </w:pPr>
          </w:p>
          <w:p w14:paraId="50CF43D7" w14:textId="2815334D" w:rsidR="001911D4" w:rsidRDefault="00C46427" w:rsidP="00680BAC">
            <w:pPr>
              <w:spacing w:after="0" w:line="240" w:lineRule="auto"/>
              <w:jc w:val="both"/>
              <w:rPr>
                <w:rFonts w:ascii="Times New Roman" w:eastAsia="Times New Roman" w:hAnsi="Times New Roman" w:cs="Times New Roman"/>
                <w:b/>
                <w:bCs/>
                <w:iCs/>
                <w:sz w:val="24"/>
                <w:szCs w:val="24"/>
                <w:u w:val="single"/>
                <w:lang w:eastAsia="lv-LV"/>
              </w:rPr>
            </w:pPr>
            <w:r w:rsidRPr="00C46427">
              <w:rPr>
                <w:rFonts w:ascii="Times New Roman" w:eastAsia="Times New Roman" w:hAnsi="Times New Roman" w:cs="Times New Roman"/>
                <w:b/>
                <w:bCs/>
                <w:iCs/>
                <w:sz w:val="24"/>
                <w:szCs w:val="24"/>
                <w:u w:val="single"/>
                <w:lang w:eastAsia="lv-LV"/>
              </w:rPr>
              <w:t>4) Alūksnes novada projekts</w:t>
            </w:r>
          </w:p>
          <w:p w14:paraId="17A0CD51" w14:textId="2CED1993" w:rsidR="00C46427" w:rsidRPr="000D1D38" w:rsidRDefault="00C46427" w:rsidP="00C46427">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Projekta kopējais finansējums – 874 700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t.sk., neattiecināmās izmaksas – 88 800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un kopējais attiecināmais finansējums – 785 900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t.sk., ERAF – 536 219,1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un nacionālais publiskais līdzfinansējums (NPF) – 249 680,9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t.sk., valsts budžeta dotācija pašvaldībām </w:t>
            </w:r>
            <w:proofErr w:type="gramStart"/>
            <w:r w:rsidRPr="000D1D38">
              <w:rPr>
                <w:rFonts w:ascii="Times New Roman" w:eastAsia="Times New Roman" w:hAnsi="Times New Roman" w:cs="Times New Roman"/>
                <w:iCs/>
                <w:sz w:val="24"/>
                <w:szCs w:val="24"/>
                <w:lang w:eastAsia="lv-LV"/>
              </w:rPr>
              <w:t>(</w:t>
            </w:r>
            <w:proofErr w:type="gramEnd"/>
            <w:r w:rsidRPr="000D1D38">
              <w:rPr>
                <w:rFonts w:ascii="Times New Roman" w:eastAsia="Times New Roman" w:hAnsi="Times New Roman" w:cs="Times New Roman"/>
                <w:iCs/>
                <w:sz w:val="24"/>
                <w:szCs w:val="24"/>
                <w:lang w:eastAsia="lv-LV"/>
              </w:rPr>
              <w:t xml:space="preserve">VBDP) – 28 388,06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pašvaldības finansējums – 221 292,84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Savukārt Vidzemes plānošanas reģiona DI plānā Alūksnes novadam noteiktā kopējā attiecināmā finansējuma kvota ir 630 846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t.sk., ERAF – 536 219,1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un nacionālais publiskais līdzfinansējums (NPF) – 94 626,9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Ņemot vērā minēto, Alūksnes novads, uzņemoties projekta saistības, apņemas papildus ieguldīt pašvaldības finansējumu 155 054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(785 900 – 630 846), kas ir 0.99 % no kopējām visu pašvaldību plānotajām sabiedrībā balstīto sociālo pakalpojumu infrastruktūras izveides kopējām attiecināmajās izmaksām (155 054/15 658 879.85*100). Attiecīgo pašvaldības papildu ieguldījumu īpatsvaru (0.99 %) piemēro noteikumu projektā noteiktā cita publiskā finansējuma (10 383 675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daļas apmēram, kas piešķirams pašvaldībai papildu ieguldījumu kompensācijai (Alūksnes novadam – 102 798.38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 xml:space="preserve"> (10 383 675 * 0.99 %)).</w:t>
            </w:r>
          </w:p>
          <w:p w14:paraId="1EFAD906" w14:textId="2DCAC2AE" w:rsidR="001911D4" w:rsidRPr="000D1D38" w:rsidRDefault="001911D4" w:rsidP="00C46427">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Papildus piemērs papildināts ar teorētiski pieņēmumu, ka pēc papildu finansējuma piešķiršanas, projektam </w:t>
            </w:r>
            <w:r w:rsidR="0090031D" w:rsidRPr="000D1D38">
              <w:rPr>
                <w:rFonts w:ascii="Times New Roman" w:eastAsia="Times New Roman" w:hAnsi="Times New Roman" w:cs="Times New Roman"/>
                <w:iCs/>
                <w:sz w:val="24"/>
                <w:szCs w:val="24"/>
                <w:lang w:eastAsia="lv-LV"/>
              </w:rPr>
              <w:t xml:space="preserve">projektā konstatē neatbilstoši veiktos izdevumus </w:t>
            </w:r>
            <w:r w:rsidRPr="000D1D38">
              <w:rPr>
                <w:rFonts w:ascii="Times New Roman" w:eastAsia="Times New Roman" w:hAnsi="Times New Roman" w:cs="Times New Roman"/>
                <w:iCs/>
                <w:sz w:val="24"/>
                <w:szCs w:val="24"/>
                <w:lang w:eastAsia="lv-LV"/>
              </w:rPr>
              <w:t>1</w:t>
            </w:r>
            <w:r w:rsidR="0090031D" w:rsidRPr="000D1D38">
              <w:rPr>
                <w:rFonts w:ascii="Times New Roman" w:eastAsia="Times New Roman" w:hAnsi="Times New Roman" w:cs="Times New Roman"/>
                <w:iCs/>
                <w:sz w:val="24"/>
                <w:szCs w:val="24"/>
                <w:lang w:eastAsia="lv-LV"/>
              </w:rPr>
              <w:t>0 </w:t>
            </w:r>
            <w:r w:rsidRPr="000D1D38">
              <w:rPr>
                <w:rFonts w:ascii="Times New Roman" w:eastAsia="Times New Roman" w:hAnsi="Times New Roman" w:cs="Times New Roman"/>
                <w:iCs/>
                <w:sz w:val="24"/>
                <w:szCs w:val="24"/>
                <w:lang w:eastAsia="lv-LV"/>
              </w:rPr>
              <w:t xml:space="preserve">000 </w:t>
            </w:r>
            <w:r w:rsidRPr="000D1D38">
              <w:rPr>
                <w:rFonts w:ascii="Times New Roman" w:eastAsia="Times New Roman" w:hAnsi="Times New Roman" w:cs="Times New Roman"/>
                <w:i/>
                <w:sz w:val="24"/>
                <w:szCs w:val="24"/>
                <w:lang w:eastAsia="lv-LV"/>
              </w:rPr>
              <w:t>euro</w:t>
            </w:r>
            <w:r w:rsidRPr="000D1D38">
              <w:rPr>
                <w:rFonts w:ascii="Times New Roman" w:eastAsia="Times New Roman" w:hAnsi="Times New Roman" w:cs="Times New Roman"/>
                <w:iCs/>
                <w:sz w:val="24"/>
                <w:szCs w:val="24"/>
                <w:lang w:eastAsia="lv-LV"/>
              </w:rPr>
              <w:t xml:space="preserve"> </w:t>
            </w:r>
            <w:r w:rsidR="0090031D" w:rsidRPr="000D1D38">
              <w:rPr>
                <w:rFonts w:ascii="Times New Roman" w:eastAsia="Times New Roman" w:hAnsi="Times New Roman" w:cs="Times New Roman"/>
                <w:iCs/>
                <w:sz w:val="24"/>
                <w:szCs w:val="24"/>
                <w:lang w:eastAsia="lv-LV"/>
              </w:rPr>
              <w:t>apmērā</w:t>
            </w:r>
            <w:r w:rsidRPr="000D1D38">
              <w:rPr>
                <w:rFonts w:ascii="Times New Roman" w:eastAsia="Times New Roman" w:hAnsi="Times New Roman" w:cs="Times New Roman"/>
                <w:iCs/>
                <w:sz w:val="24"/>
                <w:szCs w:val="24"/>
                <w:lang w:eastAsia="lv-LV"/>
              </w:rPr>
              <w:t xml:space="preserve"> (skat. </w:t>
            </w:r>
            <w:r w:rsidR="0090031D" w:rsidRPr="000D1D38">
              <w:rPr>
                <w:rFonts w:ascii="Times New Roman" w:eastAsia="Times New Roman" w:hAnsi="Times New Roman" w:cs="Times New Roman"/>
                <w:iCs/>
                <w:sz w:val="24"/>
                <w:szCs w:val="24"/>
                <w:lang w:eastAsia="lv-LV"/>
              </w:rPr>
              <w:t>4</w:t>
            </w:r>
            <w:r w:rsidRPr="000D1D38">
              <w:rPr>
                <w:rFonts w:ascii="Times New Roman" w:eastAsia="Times New Roman" w:hAnsi="Times New Roman" w:cs="Times New Roman"/>
                <w:iCs/>
                <w:sz w:val="24"/>
                <w:szCs w:val="24"/>
                <w:lang w:eastAsia="lv-LV"/>
              </w:rPr>
              <w:t>.</w:t>
            </w:r>
            <w:r w:rsidR="0090031D" w:rsidRPr="000D1D38">
              <w:rPr>
                <w:rFonts w:ascii="Times New Roman" w:eastAsia="Times New Roman" w:hAnsi="Times New Roman" w:cs="Times New Roman"/>
                <w:iCs/>
                <w:sz w:val="24"/>
                <w:szCs w:val="24"/>
                <w:lang w:eastAsia="lv-LV"/>
              </w:rPr>
              <w:t> </w:t>
            </w:r>
            <w:r w:rsidRPr="000D1D38">
              <w:rPr>
                <w:rFonts w:ascii="Times New Roman" w:eastAsia="Times New Roman" w:hAnsi="Times New Roman" w:cs="Times New Roman"/>
                <w:iCs/>
                <w:sz w:val="24"/>
                <w:szCs w:val="24"/>
                <w:lang w:eastAsia="lv-LV"/>
              </w:rPr>
              <w:t>piemēra tabulas 6.</w:t>
            </w:r>
            <w:r w:rsidR="0090031D" w:rsidRPr="000D1D38">
              <w:rPr>
                <w:rFonts w:ascii="Times New Roman" w:eastAsia="Times New Roman" w:hAnsi="Times New Roman" w:cs="Times New Roman"/>
                <w:iCs/>
                <w:sz w:val="24"/>
                <w:szCs w:val="24"/>
                <w:lang w:eastAsia="lv-LV"/>
              </w:rPr>
              <w:t> </w:t>
            </w:r>
            <w:r w:rsidRPr="000D1D38">
              <w:rPr>
                <w:rFonts w:ascii="Times New Roman" w:eastAsia="Times New Roman" w:hAnsi="Times New Roman" w:cs="Times New Roman"/>
                <w:iCs/>
                <w:sz w:val="24"/>
                <w:szCs w:val="24"/>
                <w:lang w:eastAsia="lv-LV"/>
              </w:rPr>
              <w:t>kolonnu).</w:t>
            </w:r>
          </w:p>
          <w:p w14:paraId="220269A9" w14:textId="79EE58B2" w:rsidR="001911D4" w:rsidRPr="000D1D38" w:rsidRDefault="001911D4" w:rsidP="001911D4">
            <w:pPr>
              <w:spacing w:after="0" w:line="240" w:lineRule="auto"/>
              <w:jc w:val="right"/>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4. piemērs.</w:t>
            </w:r>
          </w:p>
          <w:p w14:paraId="47CDA923" w14:textId="77777777" w:rsidR="004B463A" w:rsidRPr="000D1D38" w:rsidRDefault="004B463A" w:rsidP="001911D4">
            <w:pPr>
              <w:spacing w:after="0" w:line="240" w:lineRule="auto"/>
              <w:jc w:val="right"/>
              <w:rPr>
                <w:rFonts w:ascii="Times New Roman" w:eastAsia="Times New Roman" w:hAnsi="Times New Roman" w:cs="Times New Roman"/>
                <w:iCs/>
                <w:sz w:val="24"/>
                <w:szCs w:val="24"/>
                <w:lang w:eastAsia="lv-LV"/>
              </w:rPr>
            </w:pPr>
          </w:p>
          <w:tbl>
            <w:tblPr>
              <w:tblStyle w:val="TableGrid"/>
              <w:tblW w:w="0" w:type="auto"/>
              <w:tblLook w:val="04A0" w:firstRow="1" w:lastRow="0" w:firstColumn="1" w:lastColumn="0" w:noHBand="0" w:noVBand="1"/>
            </w:tblPr>
            <w:tblGrid>
              <w:gridCol w:w="1395"/>
              <w:gridCol w:w="1077"/>
              <w:gridCol w:w="1093"/>
              <w:gridCol w:w="1152"/>
              <w:gridCol w:w="1219"/>
              <w:gridCol w:w="1231"/>
            </w:tblGrid>
            <w:tr w:rsidR="004B463A" w:rsidRPr="000D1D38" w14:paraId="410CE385" w14:textId="77777777" w:rsidTr="00337893">
              <w:trPr>
                <w:trHeight w:val="1308"/>
              </w:trPr>
              <w:tc>
                <w:tcPr>
                  <w:tcW w:w="1572" w:type="dxa"/>
                </w:tcPr>
                <w:p w14:paraId="6498C3C8" w14:textId="77777777" w:rsidR="004B463A" w:rsidRPr="000D1D38" w:rsidRDefault="004B463A" w:rsidP="004B463A">
                  <w:pPr>
                    <w:jc w:val="both"/>
                    <w:rPr>
                      <w:rFonts w:ascii="Times New Roman" w:eastAsia="Times New Roman" w:hAnsi="Times New Roman" w:cs="Times New Roman"/>
                      <w:iCs/>
                      <w:sz w:val="18"/>
                      <w:szCs w:val="18"/>
                      <w:lang w:eastAsia="lv-LV"/>
                    </w:rPr>
                  </w:pPr>
                  <w:bookmarkStart w:id="3" w:name="_Hlk43130278"/>
                  <w:r w:rsidRPr="000D1D38">
                    <w:rPr>
                      <w:rFonts w:ascii="Times New Roman" w:eastAsia="Times New Roman" w:hAnsi="Times New Roman" w:cs="Times New Roman"/>
                      <w:iCs/>
                      <w:sz w:val="18"/>
                      <w:szCs w:val="18"/>
                      <w:lang w:eastAsia="lv-LV"/>
                    </w:rPr>
                    <w:t>Projekta finanšu avoti</w:t>
                  </w:r>
                </w:p>
              </w:tc>
              <w:tc>
                <w:tcPr>
                  <w:tcW w:w="1206" w:type="dxa"/>
                </w:tcPr>
                <w:p w14:paraId="539BAB25"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DI plānā noteiktā kvota</w:t>
                  </w:r>
                </w:p>
              </w:tc>
              <w:tc>
                <w:tcPr>
                  <w:tcW w:w="1261" w:type="dxa"/>
                </w:tcPr>
                <w:p w14:paraId="16017BF7"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Projektā plānotās izmaksas</w:t>
                  </w:r>
                  <w:r w:rsidRPr="000D1D38">
                    <w:rPr>
                      <w:rFonts w:ascii="Times New Roman" w:eastAsia="Times New Roman" w:hAnsi="Times New Roman" w:cs="Times New Roman"/>
                      <w:iCs/>
                      <w:sz w:val="18"/>
                      <w:szCs w:val="18"/>
                      <w:lang w:eastAsia="lv-LV"/>
                    </w:rPr>
                    <w:tab/>
                  </w:r>
                </w:p>
              </w:tc>
              <w:tc>
                <w:tcPr>
                  <w:tcW w:w="1292" w:type="dxa"/>
                </w:tcPr>
                <w:p w14:paraId="51FD7E2F" w14:textId="4F1B2A63"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Cita publiskā finansējuma apmērs (0.99 %)</w:t>
                  </w:r>
                </w:p>
              </w:tc>
              <w:tc>
                <w:tcPr>
                  <w:tcW w:w="1527" w:type="dxa"/>
                </w:tcPr>
                <w:p w14:paraId="04DEA78C" w14:textId="4DA2FA8F"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Projekta finansējums pēc papildu finansējuma pārdale</w:t>
                  </w:r>
                  <w:r w:rsidR="003A5762" w:rsidRPr="000D1D38">
                    <w:rPr>
                      <w:rFonts w:ascii="Times New Roman" w:eastAsia="Times New Roman" w:hAnsi="Times New Roman" w:cs="Times New Roman"/>
                      <w:iCs/>
                      <w:sz w:val="18"/>
                      <w:szCs w:val="18"/>
                      <w:lang w:eastAsia="lv-LV"/>
                    </w:rPr>
                    <w:t>s</w:t>
                  </w:r>
                  <w:r w:rsidRPr="000D1D38">
                    <w:rPr>
                      <w:rFonts w:ascii="Times New Roman" w:eastAsia="Times New Roman" w:hAnsi="Times New Roman" w:cs="Times New Roman"/>
                      <w:iCs/>
                      <w:sz w:val="18"/>
                      <w:szCs w:val="18"/>
                      <w:lang w:eastAsia="lv-LV"/>
                    </w:rPr>
                    <w:tab/>
                  </w:r>
                </w:p>
              </w:tc>
              <w:tc>
                <w:tcPr>
                  <w:tcW w:w="1594" w:type="dxa"/>
                </w:tcPr>
                <w:p w14:paraId="667FC1F9" w14:textId="77777777" w:rsidR="0090031D"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 xml:space="preserve">Projekta finansējums pēc iespējamā </w:t>
                  </w:r>
                  <w:r w:rsidR="0090031D" w:rsidRPr="000D1D38">
                    <w:rPr>
                      <w:rFonts w:ascii="Times New Roman" w:eastAsia="Times New Roman" w:hAnsi="Times New Roman" w:cs="Times New Roman"/>
                      <w:iCs/>
                      <w:sz w:val="18"/>
                      <w:szCs w:val="18"/>
                      <w:lang w:eastAsia="lv-LV"/>
                    </w:rPr>
                    <w:t xml:space="preserve">NVI </w:t>
                  </w:r>
                </w:p>
                <w:p w14:paraId="6CCE4A7F" w14:textId="0A49ADC3"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par 1</w:t>
                  </w:r>
                  <w:r w:rsidR="0090031D" w:rsidRPr="000D1D38">
                    <w:rPr>
                      <w:rFonts w:ascii="Times New Roman" w:eastAsia="Times New Roman" w:hAnsi="Times New Roman" w:cs="Times New Roman"/>
                      <w:iCs/>
                      <w:sz w:val="18"/>
                      <w:szCs w:val="18"/>
                      <w:lang w:eastAsia="lv-LV"/>
                    </w:rPr>
                    <w:t>0</w:t>
                  </w:r>
                  <w:r w:rsidRPr="000D1D38">
                    <w:rPr>
                      <w:rFonts w:ascii="Times New Roman" w:eastAsia="Times New Roman" w:hAnsi="Times New Roman" w:cs="Times New Roman"/>
                      <w:iCs/>
                      <w:sz w:val="18"/>
                      <w:szCs w:val="18"/>
                      <w:lang w:eastAsia="lv-LV"/>
                    </w:rPr>
                    <w:t xml:space="preserve"> 000 </w:t>
                  </w:r>
                  <w:r w:rsidRPr="000D1D38">
                    <w:rPr>
                      <w:rFonts w:ascii="Times New Roman" w:eastAsia="Times New Roman" w:hAnsi="Times New Roman" w:cs="Times New Roman"/>
                      <w:i/>
                      <w:iCs/>
                      <w:sz w:val="18"/>
                      <w:szCs w:val="18"/>
                      <w:lang w:eastAsia="lv-LV"/>
                    </w:rPr>
                    <w:t>euro</w:t>
                  </w:r>
                </w:p>
              </w:tc>
            </w:tr>
            <w:tr w:rsidR="004B463A" w:rsidRPr="000D1D38" w14:paraId="183DC78B" w14:textId="77777777" w:rsidTr="00337893">
              <w:tc>
                <w:tcPr>
                  <w:tcW w:w="1572" w:type="dxa"/>
                </w:tcPr>
                <w:p w14:paraId="2681490C"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w:t>
                  </w:r>
                </w:p>
              </w:tc>
              <w:tc>
                <w:tcPr>
                  <w:tcW w:w="1206" w:type="dxa"/>
                </w:tcPr>
                <w:p w14:paraId="48DC2222"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w:t>
                  </w:r>
                </w:p>
              </w:tc>
              <w:tc>
                <w:tcPr>
                  <w:tcW w:w="1261" w:type="dxa"/>
                </w:tcPr>
                <w:p w14:paraId="401644D9"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w:t>
                  </w:r>
                </w:p>
              </w:tc>
              <w:tc>
                <w:tcPr>
                  <w:tcW w:w="1292" w:type="dxa"/>
                </w:tcPr>
                <w:p w14:paraId="315C1226"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w:t>
                  </w:r>
                </w:p>
              </w:tc>
              <w:tc>
                <w:tcPr>
                  <w:tcW w:w="1527" w:type="dxa"/>
                </w:tcPr>
                <w:p w14:paraId="34310310"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w:t>
                  </w:r>
                </w:p>
              </w:tc>
              <w:tc>
                <w:tcPr>
                  <w:tcW w:w="1594" w:type="dxa"/>
                </w:tcPr>
                <w:p w14:paraId="574F4CAF"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w:t>
                  </w:r>
                </w:p>
              </w:tc>
            </w:tr>
            <w:tr w:rsidR="004B463A" w:rsidRPr="000D1D38" w14:paraId="78D8C856" w14:textId="77777777" w:rsidTr="00337893">
              <w:tc>
                <w:tcPr>
                  <w:tcW w:w="1572" w:type="dxa"/>
                </w:tcPr>
                <w:p w14:paraId="151CDD8A"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206" w:type="dxa"/>
                </w:tcPr>
                <w:p w14:paraId="0F6BB9E6"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261" w:type="dxa"/>
                </w:tcPr>
                <w:p w14:paraId="32C759F6"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292" w:type="dxa"/>
                </w:tcPr>
                <w:p w14:paraId="24D30F0E"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527" w:type="dxa"/>
                </w:tcPr>
                <w:p w14:paraId="4FF55A03"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594" w:type="dxa"/>
                </w:tcPr>
                <w:p w14:paraId="128AFB56"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r>
            <w:tr w:rsidR="004B463A" w:rsidRPr="000D1D38" w14:paraId="270CEE38" w14:textId="77777777" w:rsidTr="00337893">
              <w:tc>
                <w:tcPr>
                  <w:tcW w:w="1572" w:type="dxa"/>
                </w:tcPr>
                <w:p w14:paraId="2F8A90FE"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ERAF</w:t>
                  </w:r>
                </w:p>
              </w:tc>
              <w:tc>
                <w:tcPr>
                  <w:tcW w:w="1206" w:type="dxa"/>
                </w:tcPr>
                <w:p w14:paraId="71E91C97" w14:textId="2BBD4BC6"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536 219.10</w:t>
                  </w:r>
                </w:p>
                <w:p w14:paraId="16FAAF2A"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85%</w:t>
                  </w:r>
                </w:p>
              </w:tc>
              <w:tc>
                <w:tcPr>
                  <w:tcW w:w="1261" w:type="dxa"/>
                </w:tcPr>
                <w:p w14:paraId="2A1E9DB9" w14:textId="21B47B55"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536 219.10</w:t>
                  </w:r>
                </w:p>
                <w:p w14:paraId="73959646" w14:textId="36A639CF"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68.23 %</w:t>
                  </w:r>
                </w:p>
              </w:tc>
              <w:tc>
                <w:tcPr>
                  <w:tcW w:w="1292" w:type="dxa"/>
                </w:tcPr>
                <w:p w14:paraId="4CB2F3FD" w14:textId="36C7FD1B"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57 488.06</w:t>
                  </w:r>
                </w:p>
                <w:p w14:paraId="084714CB"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527" w:type="dxa"/>
                </w:tcPr>
                <w:p w14:paraId="29F56818" w14:textId="110AAA54"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593 707.16</w:t>
                  </w:r>
                </w:p>
                <w:p w14:paraId="46A72AF9" w14:textId="279801EB"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75.54 %</w:t>
                  </w:r>
                </w:p>
              </w:tc>
              <w:tc>
                <w:tcPr>
                  <w:tcW w:w="1594" w:type="dxa"/>
                </w:tcPr>
                <w:p w14:paraId="16286C86" w14:textId="0069ED20" w:rsidR="004B463A" w:rsidRPr="000D1D38" w:rsidRDefault="0090031D"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586 152.68</w:t>
                  </w:r>
                </w:p>
                <w:p w14:paraId="27D810E5" w14:textId="3BE81B42" w:rsidR="004B463A" w:rsidRPr="000D1D38" w:rsidRDefault="0090031D"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75.54</w:t>
                  </w:r>
                  <w:r w:rsidR="004B463A" w:rsidRPr="000D1D38">
                    <w:rPr>
                      <w:rFonts w:ascii="Times New Roman" w:eastAsia="Times New Roman" w:hAnsi="Times New Roman" w:cs="Times New Roman"/>
                      <w:iCs/>
                      <w:sz w:val="18"/>
                      <w:szCs w:val="18"/>
                      <w:lang w:eastAsia="lv-LV"/>
                    </w:rPr>
                    <w:t xml:space="preserve"> %</w:t>
                  </w:r>
                </w:p>
              </w:tc>
            </w:tr>
            <w:tr w:rsidR="004B463A" w:rsidRPr="000D1D38" w14:paraId="47426529" w14:textId="77777777" w:rsidTr="00337893">
              <w:tc>
                <w:tcPr>
                  <w:tcW w:w="1572" w:type="dxa"/>
                </w:tcPr>
                <w:p w14:paraId="361BA9B2"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NPF, t.sk.</w:t>
                  </w:r>
                </w:p>
              </w:tc>
              <w:tc>
                <w:tcPr>
                  <w:tcW w:w="1206" w:type="dxa"/>
                </w:tcPr>
                <w:p w14:paraId="5E49D2DA" w14:textId="1810BF74"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94 626.90</w:t>
                  </w:r>
                </w:p>
                <w:p w14:paraId="512AD015"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15 %</w:t>
                  </w:r>
                </w:p>
              </w:tc>
              <w:tc>
                <w:tcPr>
                  <w:tcW w:w="1261" w:type="dxa"/>
                </w:tcPr>
                <w:p w14:paraId="727D9C21" w14:textId="23EC3D0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249 680.90</w:t>
                  </w:r>
                </w:p>
                <w:p w14:paraId="57DB8A69" w14:textId="64768151"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31.77 %</w:t>
                  </w:r>
                </w:p>
              </w:tc>
              <w:tc>
                <w:tcPr>
                  <w:tcW w:w="1292" w:type="dxa"/>
                </w:tcPr>
                <w:p w14:paraId="1C59B1B1" w14:textId="46F1A5F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45 310.32</w:t>
                  </w:r>
                </w:p>
              </w:tc>
              <w:tc>
                <w:tcPr>
                  <w:tcW w:w="1527" w:type="dxa"/>
                </w:tcPr>
                <w:p w14:paraId="38029B15" w14:textId="645793FD"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192 192.84</w:t>
                  </w:r>
                </w:p>
                <w:p w14:paraId="57044EEB" w14:textId="6B4D19B9"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24.46 %</w:t>
                  </w:r>
                </w:p>
              </w:tc>
              <w:tc>
                <w:tcPr>
                  <w:tcW w:w="1594" w:type="dxa"/>
                </w:tcPr>
                <w:p w14:paraId="5B54627D" w14:textId="326F3955" w:rsidR="004B463A" w:rsidRPr="000D1D38" w:rsidRDefault="0090031D"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189 747.32</w:t>
                  </w:r>
                </w:p>
                <w:p w14:paraId="4F533C70" w14:textId="32D6A601" w:rsidR="004B463A" w:rsidRPr="000D1D38" w:rsidRDefault="0090031D"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24.46</w:t>
                  </w:r>
                  <w:r w:rsidR="004B463A" w:rsidRPr="000D1D38">
                    <w:rPr>
                      <w:rFonts w:ascii="Times New Roman" w:eastAsia="Times New Roman" w:hAnsi="Times New Roman" w:cs="Times New Roman"/>
                      <w:iCs/>
                      <w:sz w:val="18"/>
                      <w:szCs w:val="18"/>
                      <w:lang w:eastAsia="lv-LV"/>
                    </w:rPr>
                    <w:t> %</w:t>
                  </w:r>
                </w:p>
              </w:tc>
            </w:tr>
            <w:tr w:rsidR="004B463A" w:rsidRPr="000D1D38" w14:paraId="37214D8D" w14:textId="77777777" w:rsidTr="00337893">
              <w:tc>
                <w:tcPr>
                  <w:tcW w:w="1572" w:type="dxa"/>
                </w:tcPr>
                <w:p w14:paraId="592FB2E1"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lastRenderedPageBreak/>
                    <w:t>PF</w:t>
                  </w:r>
                </w:p>
              </w:tc>
              <w:tc>
                <w:tcPr>
                  <w:tcW w:w="1206" w:type="dxa"/>
                </w:tcPr>
                <w:p w14:paraId="15EE4B8A"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261" w:type="dxa"/>
                </w:tcPr>
                <w:p w14:paraId="71D4B2E3" w14:textId="34F74642"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66 538.84</w:t>
                  </w:r>
                </w:p>
                <w:p w14:paraId="07DFB2CB" w14:textId="15CD6B6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8.43 %</w:t>
                  </w:r>
                </w:p>
              </w:tc>
              <w:tc>
                <w:tcPr>
                  <w:tcW w:w="1292" w:type="dxa"/>
                </w:tcPr>
                <w:p w14:paraId="2BDAC0D5" w14:textId="230F437D"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3 889.55</w:t>
                  </w:r>
                </w:p>
              </w:tc>
              <w:tc>
                <w:tcPr>
                  <w:tcW w:w="1527" w:type="dxa"/>
                </w:tcPr>
                <w:p w14:paraId="02246FDE" w14:textId="32FA1CDC"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70 128.39</w:t>
                  </w:r>
                </w:p>
                <w:p w14:paraId="4AE44BE0" w14:textId="235EEF29"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8.92 %</w:t>
                  </w:r>
                </w:p>
              </w:tc>
              <w:tc>
                <w:tcPr>
                  <w:tcW w:w="1594" w:type="dxa"/>
                </w:tcPr>
                <w:p w14:paraId="333F9B02" w14:textId="0506F6C9" w:rsidR="004B463A" w:rsidRPr="000D1D38" w:rsidRDefault="00DD2178"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69 236.06</w:t>
                  </w:r>
                </w:p>
                <w:p w14:paraId="2A2A62E9" w14:textId="1DD50816" w:rsidR="004B463A" w:rsidRPr="000D1D38" w:rsidRDefault="00DD2178"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8.92</w:t>
                  </w:r>
                  <w:r w:rsidR="004B463A" w:rsidRPr="000D1D38">
                    <w:rPr>
                      <w:rFonts w:ascii="Times New Roman" w:eastAsia="Times New Roman" w:hAnsi="Times New Roman" w:cs="Times New Roman"/>
                      <w:iCs/>
                      <w:sz w:val="18"/>
                      <w:szCs w:val="18"/>
                      <w:lang w:eastAsia="lv-LV"/>
                    </w:rPr>
                    <w:t> %</w:t>
                  </w:r>
                </w:p>
              </w:tc>
            </w:tr>
            <w:tr w:rsidR="004B463A" w:rsidRPr="000D1D38" w14:paraId="49CC93C8" w14:textId="77777777" w:rsidTr="00337893">
              <w:tc>
                <w:tcPr>
                  <w:tcW w:w="1572" w:type="dxa"/>
                </w:tcPr>
                <w:p w14:paraId="13A8E9F3"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 xml:space="preserve">PF </w:t>
                  </w:r>
                  <w:proofErr w:type="spellStart"/>
                  <w:r w:rsidRPr="000D1D38">
                    <w:rPr>
                      <w:rFonts w:ascii="Times New Roman" w:eastAsia="Times New Roman" w:hAnsi="Times New Roman" w:cs="Times New Roman"/>
                      <w:iCs/>
                      <w:sz w:val="18"/>
                      <w:szCs w:val="18"/>
                      <w:lang w:eastAsia="lv-LV"/>
                    </w:rPr>
                    <w:t>papild</w:t>
                  </w:r>
                  <w:proofErr w:type="spellEnd"/>
                  <w:r w:rsidRPr="000D1D38">
                    <w:rPr>
                      <w:rFonts w:ascii="Times New Roman" w:eastAsia="Times New Roman" w:hAnsi="Times New Roman" w:cs="Times New Roman"/>
                      <w:iCs/>
                      <w:sz w:val="18"/>
                      <w:szCs w:val="18"/>
                      <w:lang w:eastAsia="lv-LV"/>
                    </w:rPr>
                    <w:t xml:space="preserve">. </w:t>
                  </w:r>
                  <w:proofErr w:type="spellStart"/>
                  <w:r w:rsidRPr="000D1D38">
                    <w:rPr>
                      <w:rFonts w:ascii="Times New Roman" w:eastAsia="Times New Roman" w:hAnsi="Times New Roman" w:cs="Times New Roman"/>
                      <w:iCs/>
                      <w:sz w:val="18"/>
                      <w:szCs w:val="18"/>
                      <w:lang w:eastAsia="lv-LV"/>
                    </w:rPr>
                    <w:t>ieguld</w:t>
                  </w:r>
                  <w:proofErr w:type="spellEnd"/>
                  <w:r w:rsidRPr="000D1D38">
                    <w:rPr>
                      <w:rFonts w:ascii="Times New Roman" w:eastAsia="Times New Roman" w:hAnsi="Times New Roman" w:cs="Times New Roman"/>
                      <w:iCs/>
                      <w:sz w:val="18"/>
                      <w:szCs w:val="18"/>
                      <w:lang w:eastAsia="lv-LV"/>
                    </w:rPr>
                    <w:t>.</w:t>
                  </w:r>
                </w:p>
              </w:tc>
              <w:tc>
                <w:tcPr>
                  <w:tcW w:w="1206" w:type="dxa"/>
                </w:tcPr>
                <w:p w14:paraId="5223CCF1"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261" w:type="dxa"/>
                </w:tcPr>
                <w:p w14:paraId="427A2632" w14:textId="385600AC"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155 054.00</w:t>
                  </w:r>
                </w:p>
                <w:p w14:paraId="6318348A" w14:textId="698A4249"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19.73 %</w:t>
                  </w:r>
                </w:p>
              </w:tc>
              <w:tc>
                <w:tcPr>
                  <w:tcW w:w="1292" w:type="dxa"/>
                </w:tcPr>
                <w:p w14:paraId="32A46CF2"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527" w:type="dxa"/>
                </w:tcPr>
                <w:p w14:paraId="68F45F72" w14:textId="7CC3A911" w:rsidR="004B463A" w:rsidRPr="000D1D38" w:rsidRDefault="00B8133E"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52 255.62</w:t>
                  </w:r>
                </w:p>
                <w:p w14:paraId="01FE88F6" w14:textId="40E5F06F" w:rsidR="004B463A" w:rsidRPr="000D1D38" w:rsidRDefault="00B8133E"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6.65</w:t>
                  </w:r>
                  <w:r w:rsidR="004B463A" w:rsidRPr="000D1D38">
                    <w:rPr>
                      <w:rFonts w:ascii="Times New Roman" w:eastAsia="Times New Roman" w:hAnsi="Times New Roman" w:cs="Times New Roman"/>
                      <w:iCs/>
                      <w:sz w:val="18"/>
                      <w:szCs w:val="18"/>
                      <w:lang w:eastAsia="lv-LV"/>
                    </w:rPr>
                    <w:t> %</w:t>
                  </w:r>
                </w:p>
              </w:tc>
              <w:tc>
                <w:tcPr>
                  <w:tcW w:w="1594" w:type="dxa"/>
                </w:tcPr>
                <w:p w14:paraId="1F0B74AB" w14:textId="77777777" w:rsidR="004B463A" w:rsidRPr="000D1D38" w:rsidRDefault="00DD2178"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51 590.71</w:t>
                  </w:r>
                </w:p>
                <w:p w14:paraId="1CD8F21A" w14:textId="5F4B60F6" w:rsidR="00DD2178" w:rsidRPr="000D1D38" w:rsidRDefault="00DD2178"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6.65</w:t>
                  </w:r>
                </w:p>
              </w:tc>
            </w:tr>
            <w:tr w:rsidR="004B463A" w:rsidRPr="000D1D38" w14:paraId="26A2721E" w14:textId="77777777" w:rsidTr="00337893">
              <w:tc>
                <w:tcPr>
                  <w:tcW w:w="1572" w:type="dxa"/>
                </w:tcPr>
                <w:p w14:paraId="484E4350"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VBDP</w:t>
                  </w:r>
                </w:p>
              </w:tc>
              <w:tc>
                <w:tcPr>
                  <w:tcW w:w="1206" w:type="dxa"/>
                </w:tcPr>
                <w:p w14:paraId="7D791DDD"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261" w:type="dxa"/>
                </w:tcPr>
                <w:p w14:paraId="64599DA4" w14:textId="5A25DFA7" w:rsidR="004B463A" w:rsidRPr="000D1D38" w:rsidRDefault="004B463A" w:rsidP="004B463A">
                  <w:pPr>
                    <w:jc w:val="both"/>
                    <w:rPr>
                      <w:rFonts w:ascii="Times New Roman" w:eastAsia="Times New Roman" w:hAnsi="Times New Roman" w:cs="Times New Roman"/>
                      <w:iCs/>
                      <w:sz w:val="18"/>
                      <w:szCs w:val="18"/>
                      <w:lang w:eastAsia="lv-LV"/>
                    </w:rPr>
                  </w:pPr>
                </w:p>
              </w:tc>
              <w:tc>
                <w:tcPr>
                  <w:tcW w:w="1292" w:type="dxa"/>
                </w:tcPr>
                <w:p w14:paraId="5D018DB8" w14:textId="18279E2C"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1 666.95</w:t>
                  </w:r>
                </w:p>
              </w:tc>
              <w:tc>
                <w:tcPr>
                  <w:tcW w:w="1527" w:type="dxa"/>
                </w:tcPr>
                <w:p w14:paraId="1FA6B053" w14:textId="3695CCCD" w:rsidR="004B463A" w:rsidRPr="000D1D38" w:rsidRDefault="00B8133E"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30 055.01</w:t>
                  </w:r>
                </w:p>
                <w:p w14:paraId="58C729E1" w14:textId="4150A65F"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w:t>
                  </w:r>
                  <w:r w:rsidR="00B8133E" w:rsidRPr="000D1D38">
                    <w:rPr>
                      <w:rFonts w:ascii="Times New Roman" w:eastAsia="Times New Roman" w:hAnsi="Times New Roman" w:cs="Times New Roman"/>
                      <w:iCs/>
                      <w:sz w:val="18"/>
                      <w:szCs w:val="18"/>
                      <w:lang w:eastAsia="lv-LV"/>
                    </w:rPr>
                    <w:t>.82</w:t>
                  </w:r>
                  <w:r w:rsidRPr="000D1D38">
                    <w:rPr>
                      <w:rFonts w:ascii="Times New Roman" w:eastAsia="Times New Roman" w:hAnsi="Times New Roman" w:cs="Times New Roman"/>
                      <w:iCs/>
                      <w:sz w:val="18"/>
                      <w:szCs w:val="18"/>
                      <w:lang w:eastAsia="lv-LV"/>
                    </w:rPr>
                    <w:t> %</w:t>
                  </w:r>
                </w:p>
              </w:tc>
              <w:tc>
                <w:tcPr>
                  <w:tcW w:w="1594" w:type="dxa"/>
                </w:tcPr>
                <w:p w14:paraId="6B9E92BF" w14:textId="24215FAE" w:rsidR="004B463A" w:rsidRPr="000D1D38" w:rsidRDefault="00DD2178"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29 672.58</w:t>
                  </w:r>
                </w:p>
                <w:p w14:paraId="3D70ACD0" w14:textId="3C2CFC1D"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w:t>
                  </w:r>
                  <w:r w:rsidR="00DD2178" w:rsidRPr="000D1D38">
                    <w:rPr>
                      <w:rFonts w:ascii="Times New Roman" w:eastAsia="Times New Roman" w:hAnsi="Times New Roman" w:cs="Times New Roman"/>
                      <w:iCs/>
                      <w:sz w:val="18"/>
                      <w:szCs w:val="18"/>
                      <w:lang w:eastAsia="lv-LV"/>
                    </w:rPr>
                    <w:t>82</w:t>
                  </w:r>
                  <w:r w:rsidRPr="000D1D38">
                    <w:rPr>
                      <w:rFonts w:ascii="Times New Roman" w:eastAsia="Times New Roman" w:hAnsi="Times New Roman" w:cs="Times New Roman"/>
                      <w:iCs/>
                      <w:sz w:val="18"/>
                      <w:szCs w:val="18"/>
                      <w:lang w:eastAsia="lv-LV"/>
                    </w:rPr>
                    <w:t>%</w:t>
                  </w:r>
                </w:p>
              </w:tc>
            </w:tr>
            <w:tr w:rsidR="004B463A" w:rsidRPr="000D1D38" w14:paraId="00D2BAFD" w14:textId="77777777" w:rsidTr="00337893">
              <w:tc>
                <w:tcPr>
                  <w:tcW w:w="1572" w:type="dxa"/>
                </w:tcPr>
                <w:p w14:paraId="4100B879"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VB</w:t>
                  </w:r>
                </w:p>
              </w:tc>
              <w:tc>
                <w:tcPr>
                  <w:tcW w:w="1206" w:type="dxa"/>
                </w:tcPr>
                <w:p w14:paraId="53B1D00C"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261" w:type="dxa"/>
                </w:tcPr>
                <w:p w14:paraId="6787513F"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292" w:type="dxa"/>
                </w:tcPr>
                <w:p w14:paraId="4D44C583" w14:textId="7515F75B"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39 753.82</w:t>
                  </w:r>
                </w:p>
              </w:tc>
              <w:tc>
                <w:tcPr>
                  <w:tcW w:w="1527" w:type="dxa"/>
                </w:tcPr>
                <w:p w14:paraId="625A1472" w14:textId="52FB126F" w:rsidR="004B463A" w:rsidRPr="000D1D38" w:rsidRDefault="00B8133E"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39 753.82</w:t>
                  </w:r>
                </w:p>
                <w:p w14:paraId="34CF3BCC" w14:textId="63507310" w:rsidR="004B463A" w:rsidRPr="000D1D38" w:rsidRDefault="00B8133E"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5.06</w:t>
                  </w:r>
                  <w:r w:rsidR="004B463A" w:rsidRPr="000D1D38">
                    <w:rPr>
                      <w:rFonts w:ascii="Times New Roman" w:eastAsia="Times New Roman" w:hAnsi="Times New Roman" w:cs="Times New Roman"/>
                      <w:iCs/>
                      <w:sz w:val="18"/>
                      <w:szCs w:val="18"/>
                      <w:lang w:eastAsia="lv-LV"/>
                    </w:rPr>
                    <w:t> %</w:t>
                  </w:r>
                </w:p>
              </w:tc>
              <w:tc>
                <w:tcPr>
                  <w:tcW w:w="1594" w:type="dxa"/>
                </w:tcPr>
                <w:p w14:paraId="0D35C78C" w14:textId="6EF061B6" w:rsidR="004B463A" w:rsidRPr="000D1D38" w:rsidRDefault="00DD2178"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39 247.98</w:t>
                  </w:r>
                </w:p>
                <w:p w14:paraId="6334EF71" w14:textId="7C5D31A0" w:rsidR="004B463A" w:rsidRPr="000D1D38" w:rsidRDefault="00DD2178"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5.06</w:t>
                  </w:r>
                  <w:r w:rsidR="004B463A" w:rsidRPr="000D1D38">
                    <w:rPr>
                      <w:rFonts w:ascii="Times New Roman" w:eastAsia="Times New Roman" w:hAnsi="Times New Roman" w:cs="Times New Roman"/>
                      <w:iCs/>
                      <w:sz w:val="18"/>
                      <w:szCs w:val="18"/>
                      <w:lang w:eastAsia="lv-LV"/>
                    </w:rPr>
                    <w:t xml:space="preserve"> %</w:t>
                  </w:r>
                </w:p>
              </w:tc>
            </w:tr>
            <w:tr w:rsidR="004B463A" w:rsidRPr="000D1D38" w14:paraId="29C0E753" w14:textId="77777777" w:rsidTr="00337893">
              <w:tc>
                <w:tcPr>
                  <w:tcW w:w="1572" w:type="dxa"/>
                </w:tcPr>
                <w:p w14:paraId="2F5C35D5"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Kopējās attiecināmās izmaksas (ERAF + NPF)</w:t>
                  </w:r>
                </w:p>
              </w:tc>
              <w:tc>
                <w:tcPr>
                  <w:tcW w:w="1206" w:type="dxa"/>
                </w:tcPr>
                <w:p w14:paraId="7F89EF83" w14:textId="686FBD0D"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630 846.00</w:t>
                  </w:r>
                </w:p>
                <w:p w14:paraId="69B676B3"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1261" w:type="dxa"/>
                </w:tcPr>
                <w:p w14:paraId="17F4AE3C" w14:textId="39BC454C"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785 900.00</w:t>
                  </w:r>
                </w:p>
                <w:p w14:paraId="20CCFB48"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1292" w:type="dxa"/>
                </w:tcPr>
                <w:p w14:paraId="72D0B792" w14:textId="2A9E0809"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102 798.38</w:t>
                  </w:r>
                </w:p>
              </w:tc>
              <w:tc>
                <w:tcPr>
                  <w:tcW w:w="1527" w:type="dxa"/>
                </w:tcPr>
                <w:p w14:paraId="4C1F41A4" w14:textId="2C7332D2" w:rsidR="004B463A" w:rsidRPr="000D1D38" w:rsidRDefault="00B8133E"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785 900</w:t>
                  </w:r>
                </w:p>
                <w:p w14:paraId="6626161B"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1594" w:type="dxa"/>
                </w:tcPr>
                <w:p w14:paraId="5E2AE85E" w14:textId="2C9D1E75" w:rsidR="004B463A" w:rsidRPr="000D1D38" w:rsidRDefault="00DD2178"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775 900</w:t>
                  </w:r>
                </w:p>
                <w:p w14:paraId="2F2140D5"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r>
            <w:tr w:rsidR="004B463A" w:rsidRPr="000D1D38" w14:paraId="6DF35EAE" w14:textId="77777777" w:rsidTr="00337893">
              <w:tc>
                <w:tcPr>
                  <w:tcW w:w="1572" w:type="dxa"/>
                </w:tcPr>
                <w:p w14:paraId="68771A9D"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Neattiecināmās izmaksas</w:t>
                  </w:r>
                </w:p>
              </w:tc>
              <w:tc>
                <w:tcPr>
                  <w:tcW w:w="1206" w:type="dxa"/>
                </w:tcPr>
                <w:p w14:paraId="3C44F378"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261" w:type="dxa"/>
                </w:tcPr>
                <w:p w14:paraId="3C3D14CA" w14:textId="49BFAAB5"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88 800.00 </w:t>
                  </w:r>
                </w:p>
              </w:tc>
              <w:tc>
                <w:tcPr>
                  <w:tcW w:w="1292" w:type="dxa"/>
                </w:tcPr>
                <w:p w14:paraId="0E536D31"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527" w:type="dxa"/>
                </w:tcPr>
                <w:p w14:paraId="3190A22E" w14:textId="11BD233E" w:rsidR="004B463A" w:rsidRPr="000D1D38" w:rsidRDefault="00B8133E"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88 800.00</w:t>
                  </w:r>
                </w:p>
              </w:tc>
              <w:tc>
                <w:tcPr>
                  <w:tcW w:w="1594" w:type="dxa"/>
                </w:tcPr>
                <w:p w14:paraId="14AA8D17" w14:textId="1F20D371" w:rsidR="004B463A" w:rsidRPr="000D1D38" w:rsidRDefault="00DD2178"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88 800</w:t>
                  </w:r>
                  <w:r w:rsidR="003A5762" w:rsidRPr="000D1D38">
                    <w:rPr>
                      <w:rFonts w:ascii="Times New Roman" w:eastAsia="Times New Roman" w:hAnsi="Times New Roman" w:cs="Times New Roman"/>
                      <w:iCs/>
                      <w:sz w:val="18"/>
                      <w:szCs w:val="18"/>
                      <w:lang w:eastAsia="lv-LV"/>
                    </w:rPr>
                    <w:t>.00</w:t>
                  </w:r>
                </w:p>
              </w:tc>
            </w:tr>
            <w:tr w:rsidR="004B463A" w:rsidRPr="000D1D38" w14:paraId="6A8B5608" w14:textId="77777777" w:rsidTr="00337893">
              <w:tc>
                <w:tcPr>
                  <w:tcW w:w="1572" w:type="dxa"/>
                </w:tcPr>
                <w:p w14:paraId="2C842350" w14:textId="77777777"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Kopējās izmaksas</w:t>
                  </w:r>
                </w:p>
              </w:tc>
              <w:tc>
                <w:tcPr>
                  <w:tcW w:w="1206" w:type="dxa"/>
                </w:tcPr>
                <w:p w14:paraId="644B6F54"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261" w:type="dxa"/>
                </w:tcPr>
                <w:p w14:paraId="3CFADD5B" w14:textId="728037D8" w:rsidR="004B463A" w:rsidRPr="000D1D38" w:rsidRDefault="004B463A"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874 700.00</w:t>
                  </w:r>
                </w:p>
              </w:tc>
              <w:tc>
                <w:tcPr>
                  <w:tcW w:w="1292" w:type="dxa"/>
                </w:tcPr>
                <w:p w14:paraId="7F0ABEDA" w14:textId="77777777" w:rsidR="004B463A" w:rsidRPr="000D1D38" w:rsidRDefault="004B463A" w:rsidP="004B463A">
                  <w:pPr>
                    <w:jc w:val="both"/>
                    <w:rPr>
                      <w:rFonts w:ascii="Times New Roman" w:eastAsia="Times New Roman" w:hAnsi="Times New Roman" w:cs="Times New Roman"/>
                      <w:iCs/>
                      <w:sz w:val="18"/>
                      <w:szCs w:val="18"/>
                      <w:lang w:eastAsia="lv-LV"/>
                    </w:rPr>
                  </w:pPr>
                </w:p>
              </w:tc>
              <w:tc>
                <w:tcPr>
                  <w:tcW w:w="1527" w:type="dxa"/>
                </w:tcPr>
                <w:p w14:paraId="5A48A662" w14:textId="0D147DC3" w:rsidR="004B463A" w:rsidRPr="000D1D38" w:rsidRDefault="00B8133E"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874 700.00</w:t>
                  </w:r>
                </w:p>
              </w:tc>
              <w:tc>
                <w:tcPr>
                  <w:tcW w:w="1594" w:type="dxa"/>
                </w:tcPr>
                <w:p w14:paraId="3023DABD" w14:textId="6CD8C6A6" w:rsidR="004B463A" w:rsidRPr="000D1D38" w:rsidRDefault="00DD2178" w:rsidP="004B463A">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864 700</w:t>
                  </w:r>
                  <w:r w:rsidR="003A5762" w:rsidRPr="000D1D38">
                    <w:rPr>
                      <w:rFonts w:ascii="Times New Roman" w:eastAsia="Times New Roman" w:hAnsi="Times New Roman" w:cs="Times New Roman"/>
                      <w:iCs/>
                      <w:sz w:val="18"/>
                      <w:szCs w:val="18"/>
                      <w:lang w:eastAsia="lv-LV"/>
                    </w:rPr>
                    <w:t>.00</w:t>
                  </w:r>
                </w:p>
              </w:tc>
            </w:tr>
          </w:tbl>
          <w:bookmarkEnd w:id="3"/>
          <w:p w14:paraId="4FE63598" w14:textId="257F8AE0" w:rsidR="003A5762" w:rsidRPr="000D1D38" w:rsidRDefault="003A5762" w:rsidP="00CB7FFA">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Kā redzams minētā piemērā, neatbilstoši veikto izdevumu gadījumā, projekta kopējais attiecināmais finansējums tiek samazināts proporcionāli vis</w:t>
            </w:r>
            <w:r w:rsidR="00221CCA" w:rsidRPr="000D1D38">
              <w:rPr>
                <w:rFonts w:ascii="Times New Roman" w:eastAsia="Times New Roman" w:hAnsi="Times New Roman" w:cs="Times New Roman"/>
                <w:iCs/>
                <w:sz w:val="24"/>
                <w:szCs w:val="24"/>
                <w:lang w:eastAsia="lv-LV"/>
              </w:rPr>
              <w:t>ie</w:t>
            </w:r>
            <w:r w:rsidRPr="000D1D38">
              <w:rPr>
                <w:rFonts w:ascii="Times New Roman" w:eastAsia="Times New Roman" w:hAnsi="Times New Roman" w:cs="Times New Roman"/>
                <w:iCs/>
                <w:sz w:val="24"/>
                <w:szCs w:val="24"/>
                <w:lang w:eastAsia="lv-LV"/>
              </w:rPr>
              <w:t>m</w:t>
            </w:r>
            <w:r w:rsidR="00221CCA" w:rsidRPr="000D1D38">
              <w:rPr>
                <w:rFonts w:ascii="Times New Roman" w:eastAsia="Times New Roman" w:hAnsi="Times New Roman" w:cs="Times New Roman"/>
                <w:iCs/>
                <w:sz w:val="24"/>
                <w:szCs w:val="24"/>
                <w:lang w:eastAsia="lv-LV"/>
              </w:rPr>
              <w:t xml:space="preserve"> projekta</w:t>
            </w:r>
            <w:r w:rsidRPr="000D1D38">
              <w:rPr>
                <w:rFonts w:ascii="Times New Roman" w:eastAsia="Times New Roman" w:hAnsi="Times New Roman" w:cs="Times New Roman"/>
                <w:iCs/>
                <w:sz w:val="24"/>
                <w:szCs w:val="24"/>
                <w:lang w:eastAsia="lv-LV"/>
              </w:rPr>
              <w:t xml:space="preserve"> finanšu avotiem.</w:t>
            </w:r>
          </w:p>
          <w:p w14:paraId="28FF72EA" w14:textId="6AE8560B" w:rsidR="00C048DA" w:rsidRDefault="00C048DA" w:rsidP="00CB7FFA">
            <w:pPr>
              <w:spacing w:after="0" w:line="240" w:lineRule="auto"/>
              <w:rPr>
                <w:rFonts w:ascii="Times New Roman" w:eastAsia="Times New Roman" w:hAnsi="Times New Roman" w:cs="Times New Roman"/>
                <w:b/>
                <w:bCs/>
                <w:iCs/>
                <w:sz w:val="24"/>
                <w:szCs w:val="24"/>
                <w:lang w:eastAsia="lv-LV"/>
              </w:rPr>
            </w:pPr>
          </w:p>
          <w:p w14:paraId="72AE8845" w14:textId="0D91C390" w:rsidR="00C048DA" w:rsidRPr="00C048DA" w:rsidRDefault="00C048DA" w:rsidP="00C048DA">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5</w:t>
            </w:r>
            <w:r w:rsidRPr="00C048DA">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b/>
                <w:bCs/>
                <w:iCs/>
                <w:sz w:val="24"/>
                <w:szCs w:val="24"/>
                <w:lang w:eastAsia="lv-LV"/>
              </w:rPr>
              <w:t>Rūjienas</w:t>
            </w:r>
            <w:r w:rsidRPr="00C048DA">
              <w:rPr>
                <w:rFonts w:ascii="Times New Roman" w:eastAsia="Times New Roman" w:hAnsi="Times New Roman" w:cs="Times New Roman"/>
                <w:b/>
                <w:bCs/>
                <w:iCs/>
                <w:sz w:val="24"/>
                <w:szCs w:val="24"/>
                <w:lang w:eastAsia="lv-LV"/>
              </w:rPr>
              <w:t xml:space="preserve"> novada projekts</w:t>
            </w:r>
          </w:p>
          <w:p w14:paraId="2CAEC6D7" w14:textId="0F6011FA" w:rsidR="00C048DA" w:rsidRPr="000D1D38" w:rsidRDefault="00C048DA" w:rsidP="00313224">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Projekta kopējais finansējums – 1 536 006 euro, t.sk.,</w:t>
            </w:r>
            <w:proofErr w:type="gramStart"/>
            <w:r w:rsidRPr="000D1D38">
              <w:rPr>
                <w:rFonts w:ascii="Times New Roman" w:eastAsia="Times New Roman" w:hAnsi="Times New Roman" w:cs="Times New Roman"/>
                <w:iCs/>
                <w:sz w:val="24"/>
                <w:szCs w:val="24"/>
                <w:lang w:eastAsia="lv-LV"/>
              </w:rPr>
              <w:t xml:space="preserve">  </w:t>
            </w:r>
            <w:proofErr w:type="gramEnd"/>
            <w:r w:rsidR="00313224" w:rsidRPr="000D1D38">
              <w:rPr>
                <w:rFonts w:ascii="Times New Roman" w:eastAsia="Times New Roman" w:hAnsi="Times New Roman" w:cs="Times New Roman"/>
                <w:iCs/>
                <w:sz w:val="24"/>
                <w:szCs w:val="24"/>
                <w:lang w:eastAsia="lv-LV"/>
              </w:rPr>
              <w:t xml:space="preserve">ERAF 350 514.50 </w:t>
            </w:r>
            <w:r w:rsidRPr="000D1D38">
              <w:rPr>
                <w:rFonts w:ascii="Times New Roman" w:eastAsia="Times New Roman" w:hAnsi="Times New Roman" w:cs="Times New Roman"/>
                <w:iCs/>
                <w:sz w:val="24"/>
                <w:szCs w:val="24"/>
                <w:lang w:eastAsia="lv-LV"/>
              </w:rPr>
              <w:t>euro un nacionālais publiskais līdzfinansējums (NPF) –</w:t>
            </w:r>
            <w:r w:rsidR="00313224" w:rsidRPr="000D1D38">
              <w:rPr>
                <w:rFonts w:ascii="Times New Roman" w:eastAsia="Times New Roman" w:hAnsi="Times New Roman" w:cs="Times New Roman"/>
                <w:iCs/>
                <w:sz w:val="24"/>
                <w:szCs w:val="24"/>
                <w:lang w:eastAsia="lv-LV"/>
              </w:rPr>
              <w:t xml:space="preserve"> 1 185 491.50 </w:t>
            </w:r>
            <w:r w:rsidRPr="000D1D38">
              <w:rPr>
                <w:rFonts w:ascii="Times New Roman" w:eastAsia="Times New Roman" w:hAnsi="Times New Roman" w:cs="Times New Roman"/>
                <w:iCs/>
                <w:sz w:val="24"/>
                <w:szCs w:val="24"/>
                <w:lang w:eastAsia="lv-LV"/>
              </w:rPr>
              <w:t>euro, t.sk., valsts budžeta dotācija pašvaldībām (VBDP) –</w:t>
            </w:r>
            <w:r w:rsidR="00313224" w:rsidRPr="000D1D38">
              <w:rPr>
                <w:rFonts w:ascii="Times New Roman" w:eastAsia="Times New Roman" w:hAnsi="Times New Roman" w:cs="Times New Roman"/>
                <w:iCs/>
                <w:sz w:val="24"/>
                <w:szCs w:val="24"/>
                <w:lang w:eastAsia="lv-LV"/>
              </w:rPr>
              <w:t xml:space="preserve"> 18 556.65 </w:t>
            </w:r>
            <w:r w:rsidRPr="000D1D38">
              <w:rPr>
                <w:rFonts w:ascii="Times New Roman" w:eastAsia="Times New Roman" w:hAnsi="Times New Roman" w:cs="Times New Roman"/>
                <w:iCs/>
                <w:sz w:val="24"/>
                <w:szCs w:val="24"/>
                <w:lang w:eastAsia="lv-LV"/>
              </w:rPr>
              <w:t>euro, pašvaldības finansējums –</w:t>
            </w:r>
            <w:r w:rsidR="00313224" w:rsidRPr="000D1D38">
              <w:rPr>
                <w:rFonts w:ascii="Times New Roman" w:eastAsia="Times New Roman" w:hAnsi="Times New Roman" w:cs="Times New Roman"/>
                <w:iCs/>
                <w:sz w:val="24"/>
                <w:szCs w:val="24"/>
                <w:lang w:eastAsia="lv-LV"/>
              </w:rPr>
              <w:t xml:space="preserve"> 1 166 934.85 </w:t>
            </w:r>
            <w:r w:rsidRPr="000D1D38">
              <w:rPr>
                <w:rFonts w:ascii="Times New Roman" w:eastAsia="Times New Roman" w:hAnsi="Times New Roman" w:cs="Times New Roman"/>
                <w:iCs/>
                <w:sz w:val="24"/>
                <w:szCs w:val="24"/>
                <w:lang w:eastAsia="lv-LV"/>
              </w:rPr>
              <w:t xml:space="preserve">euro. </w:t>
            </w:r>
            <w:r w:rsidR="00313224" w:rsidRPr="000D1D38">
              <w:rPr>
                <w:rFonts w:ascii="Times New Roman" w:eastAsia="Times New Roman" w:hAnsi="Times New Roman" w:cs="Times New Roman"/>
                <w:iCs/>
                <w:sz w:val="24"/>
                <w:szCs w:val="24"/>
                <w:lang w:eastAsia="lv-LV"/>
              </w:rPr>
              <w:t xml:space="preserve">Neattiecināmās izmaksas projektā nav. </w:t>
            </w:r>
            <w:r w:rsidRPr="000D1D38">
              <w:rPr>
                <w:rFonts w:ascii="Times New Roman" w:eastAsia="Times New Roman" w:hAnsi="Times New Roman" w:cs="Times New Roman"/>
                <w:iCs/>
                <w:sz w:val="24"/>
                <w:szCs w:val="24"/>
                <w:lang w:eastAsia="lv-LV"/>
              </w:rPr>
              <w:t>Savukārt Vidzemes plānošanas reģiona DI plānā</w:t>
            </w:r>
            <w:r w:rsidR="00313224" w:rsidRPr="000D1D38">
              <w:rPr>
                <w:rFonts w:ascii="Times New Roman" w:eastAsia="Times New Roman" w:hAnsi="Times New Roman" w:cs="Times New Roman"/>
                <w:iCs/>
                <w:sz w:val="24"/>
                <w:szCs w:val="24"/>
                <w:lang w:eastAsia="lv-LV"/>
              </w:rPr>
              <w:t xml:space="preserve"> Rūjienas</w:t>
            </w:r>
            <w:r w:rsidRPr="000D1D38">
              <w:rPr>
                <w:rFonts w:ascii="Times New Roman" w:eastAsia="Times New Roman" w:hAnsi="Times New Roman" w:cs="Times New Roman"/>
                <w:iCs/>
                <w:sz w:val="24"/>
                <w:szCs w:val="24"/>
                <w:lang w:eastAsia="lv-LV"/>
              </w:rPr>
              <w:t xml:space="preserve"> novadam noteiktā kopējā attiecināmā finansējuma kvota ir </w:t>
            </w:r>
            <w:r w:rsidR="00123FE2" w:rsidRPr="000D1D38">
              <w:rPr>
                <w:rFonts w:ascii="Times New Roman" w:eastAsia="Times New Roman" w:hAnsi="Times New Roman" w:cs="Times New Roman"/>
                <w:iCs/>
                <w:sz w:val="24"/>
                <w:szCs w:val="24"/>
                <w:lang w:eastAsia="lv-LV"/>
              </w:rPr>
              <w:t>412</w:t>
            </w:r>
            <w:r w:rsidRPr="000D1D38">
              <w:rPr>
                <w:rFonts w:ascii="Times New Roman" w:eastAsia="Times New Roman" w:hAnsi="Times New Roman" w:cs="Times New Roman"/>
                <w:iCs/>
                <w:sz w:val="24"/>
                <w:szCs w:val="24"/>
                <w:lang w:eastAsia="lv-LV"/>
              </w:rPr>
              <w:t xml:space="preserve"> </w:t>
            </w:r>
            <w:r w:rsidR="00123FE2" w:rsidRPr="000D1D38">
              <w:rPr>
                <w:rFonts w:ascii="Times New Roman" w:eastAsia="Times New Roman" w:hAnsi="Times New Roman" w:cs="Times New Roman"/>
                <w:iCs/>
                <w:sz w:val="24"/>
                <w:szCs w:val="24"/>
                <w:lang w:eastAsia="lv-LV"/>
              </w:rPr>
              <w:t>370</w:t>
            </w:r>
            <w:r w:rsidRPr="000D1D38">
              <w:rPr>
                <w:rFonts w:ascii="Times New Roman" w:eastAsia="Times New Roman" w:hAnsi="Times New Roman" w:cs="Times New Roman"/>
                <w:iCs/>
                <w:sz w:val="24"/>
                <w:szCs w:val="24"/>
                <w:lang w:eastAsia="lv-LV"/>
              </w:rPr>
              <w:t xml:space="preserve"> euro, t.sk., ERAF –</w:t>
            </w:r>
            <w:r w:rsidR="00123FE2" w:rsidRPr="000D1D38">
              <w:rPr>
                <w:rFonts w:ascii="Times New Roman" w:eastAsia="Times New Roman" w:hAnsi="Times New Roman" w:cs="Times New Roman"/>
                <w:iCs/>
                <w:sz w:val="24"/>
                <w:szCs w:val="24"/>
                <w:lang w:eastAsia="lv-LV"/>
              </w:rPr>
              <w:t xml:space="preserve"> 350 514.50 </w:t>
            </w:r>
            <w:r w:rsidRPr="000D1D38">
              <w:rPr>
                <w:rFonts w:ascii="Times New Roman" w:eastAsia="Times New Roman" w:hAnsi="Times New Roman" w:cs="Times New Roman"/>
                <w:iCs/>
                <w:sz w:val="24"/>
                <w:szCs w:val="24"/>
                <w:lang w:eastAsia="lv-LV"/>
              </w:rPr>
              <w:t xml:space="preserve">euro un nacionālais publiskais līdzfinansējums (NPF) – </w:t>
            </w:r>
            <w:r w:rsidR="00123FE2" w:rsidRPr="000D1D38">
              <w:rPr>
                <w:rFonts w:ascii="Times New Roman" w:eastAsia="Times New Roman" w:hAnsi="Times New Roman" w:cs="Times New Roman"/>
                <w:iCs/>
                <w:sz w:val="24"/>
                <w:szCs w:val="24"/>
                <w:lang w:eastAsia="lv-LV"/>
              </w:rPr>
              <w:t>61 855.50</w:t>
            </w:r>
            <w:r w:rsidRPr="000D1D38">
              <w:rPr>
                <w:rFonts w:ascii="Times New Roman" w:eastAsia="Times New Roman" w:hAnsi="Times New Roman" w:cs="Times New Roman"/>
                <w:iCs/>
                <w:sz w:val="24"/>
                <w:szCs w:val="24"/>
                <w:lang w:eastAsia="lv-LV"/>
              </w:rPr>
              <w:t xml:space="preserve"> euro</w:t>
            </w:r>
            <w:r w:rsidR="00123FE2" w:rsidRPr="000D1D38">
              <w:rPr>
                <w:rFonts w:ascii="Times New Roman" w:eastAsia="Times New Roman" w:hAnsi="Times New Roman" w:cs="Times New Roman"/>
                <w:iCs/>
                <w:sz w:val="24"/>
                <w:szCs w:val="24"/>
                <w:lang w:eastAsia="lv-LV"/>
              </w:rPr>
              <w:t>, tai skaitā minimāli nepieciešamais pašvaldības finansējums – 43 298.85 euro</w:t>
            </w:r>
            <w:r w:rsidRPr="000D1D38">
              <w:rPr>
                <w:rFonts w:ascii="Times New Roman" w:eastAsia="Times New Roman" w:hAnsi="Times New Roman" w:cs="Times New Roman"/>
                <w:iCs/>
                <w:sz w:val="24"/>
                <w:szCs w:val="24"/>
                <w:lang w:eastAsia="lv-LV"/>
              </w:rPr>
              <w:t xml:space="preserve">. Ņemot vērā minēto, </w:t>
            </w:r>
            <w:r w:rsidR="00123FE2" w:rsidRPr="000D1D38">
              <w:rPr>
                <w:rFonts w:ascii="Times New Roman" w:eastAsia="Times New Roman" w:hAnsi="Times New Roman" w:cs="Times New Roman"/>
                <w:iCs/>
                <w:sz w:val="24"/>
                <w:szCs w:val="24"/>
                <w:lang w:eastAsia="lv-LV"/>
              </w:rPr>
              <w:t>Rūjienas</w:t>
            </w:r>
            <w:r w:rsidRPr="000D1D38">
              <w:rPr>
                <w:rFonts w:ascii="Times New Roman" w:eastAsia="Times New Roman" w:hAnsi="Times New Roman" w:cs="Times New Roman"/>
                <w:iCs/>
                <w:sz w:val="24"/>
                <w:szCs w:val="24"/>
                <w:lang w:eastAsia="lv-LV"/>
              </w:rPr>
              <w:t xml:space="preserve"> novads, uzņemoties projekta saistības, apņemas papildus ieguldīt pašvaldības finansējumu 1</w:t>
            </w:r>
            <w:r w:rsidR="00123FE2" w:rsidRPr="000D1D38">
              <w:rPr>
                <w:rFonts w:ascii="Times New Roman" w:eastAsia="Times New Roman" w:hAnsi="Times New Roman" w:cs="Times New Roman"/>
                <w:iCs/>
                <w:sz w:val="24"/>
                <w:szCs w:val="24"/>
                <w:lang w:eastAsia="lv-LV"/>
              </w:rPr>
              <w:t> 123 636 euro.</w:t>
            </w:r>
            <w:r w:rsidRPr="000D1D38">
              <w:rPr>
                <w:rFonts w:ascii="Times New Roman" w:eastAsia="Times New Roman" w:hAnsi="Times New Roman" w:cs="Times New Roman"/>
                <w:iCs/>
                <w:sz w:val="24"/>
                <w:szCs w:val="24"/>
                <w:lang w:eastAsia="lv-LV"/>
              </w:rPr>
              <w:t xml:space="preserve"> </w:t>
            </w:r>
          </w:p>
          <w:p w14:paraId="37E52284" w14:textId="64AF1C0A" w:rsidR="003D633D" w:rsidRDefault="00123FE2" w:rsidP="00170EB7">
            <w:pPr>
              <w:spacing w:after="0" w:line="240" w:lineRule="auto"/>
              <w:jc w:val="both"/>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Noslēdzoties iepirkuma procedūrai, sabiedrībā balstītu sociālo pakalpojumu infrastruktūras izveides ir </w:t>
            </w:r>
            <w:r w:rsidR="003D633D" w:rsidRPr="000D1D38">
              <w:rPr>
                <w:rFonts w:ascii="Times New Roman" w:eastAsia="Times New Roman" w:hAnsi="Times New Roman" w:cs="Times New Roman"/>
                <w:iCs/>
                <w:sz w:val="24"/>
                <w:szCs w:val="24"/>
                <w:lang w:eastAsia="lv-LV"/>
              </w:rPr>
              <w:t>mazākas – 1 079 925 euro, attiecīgi ir jāmazina projekta kopējās attiecināmās izmaksas par 455 081 euro, to 100% apmērā mazinot no pašvaldības papildu ieguldītā finansējuma daļas</w:t>
            </w:r>
            <w:r w:rsidR="000D1D38">
              <w:rPr>
                <w:rFonts w:ascii="Times New Roman" w:eastAsia="Times New Roman" w:hAnsi="Times New Roman" w:cs="Times New Roman"/>
                <w:iCs/>
                <w:sz w:val="24"/>
                <w:szCs w:val="24"/>
                <w:lang w:eastAsia="lv-LV"/>
              </w:rPr>
              <w:t>.</w:t>
            </w:r>
          </w:p>
          <w:p w14:paraId="2CD39B81" w14:textId="77777777" w:rsidR="000D1D38" w:rsidRPr="000D1D38" w:rsidRDefault="000D1D38" w:rsidP="00170EB7">
            <w:pPr>
              <w:spacing w:after="0" w:line="240" w:lineRule="auto"/>
              <w:jc w:val="both"/>
              <w:rPr>
                <w:rFonts w:ascii="Times New Roman" w:eastAsia="Times New Roman" w:hAnsi="Times New Roman" w:cs="Times New Roman"/>
                <w:iCs/>
                <w:sz w:val="24"/>
                <w:szCs w:val="24"/>
                <w:lang w:eastAsia="lv-LV"/>
              </w:rPr>
            </w:pPr>
          </w:p>
          <w:p w14:paraId="03DF1DE2" w14:textId="4D015E9B" w:rsidR="003D633D" w:rsidRPr="000D1D38" w:rsidRDefault="003D633D" w:rsidP="003D633D">
            <w:pPr>
              <w:spacing w:after="0" w:line="240" w:lineRule="auto"/>
              <w:jc w:val="right"/>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5.piemērs</w:t>
            </w:r>
          </w:p>
          <w:p w14:paraId="489749BC" w14:textId="77777777" w:rsidR="000D1D38" w:rsidRPr="000D1D38" w:rsidRDefault="000D1D38" w:rsidP="003D633D">
            <w:pPr>
              <w:spacing w:after="0" w:line="240" w:lineRule="auto"/>
              <w:jc w:val="right"/>
              <w:rPr>
                <w:rFonts w:ascii="Times New Roman" w:eastAsia="Times New Roman" w:hAnsi="Times New Roman" w:cs="Times New Roman"/>
                <w:iCs/>
                <w:sz w:val="24"/>
                <w:szCs w:val="24"/>
                <w:lang w:eastAsia="lv-LV"/>
              </w:rPr>
            </w:pPr>
          </w:p>
          <w:tbl>
            <w:tblPr>
              <w:tblStyle w:val="TableGrid"/>
              <w:tblW w:w="0" w:type="auto"/>
              <w:tblLook w:val="04A0" w:firstRow="1" w:lastRow="0" w:firstColumn="1" w:lastColumn="0" w:noHBand="0" w:noVBand="1"/>
            </w:tblPr>
            <w:tblGrid>
              <w:gridCol w:w="1449"/>
              <w:gridCol w:w="1641"/>
              <w:gridCol w:w="1559"/>
              <w:gridCol w:w="1701"/>
            </w:tblGrid>
            <w:tr w:rsidR="003D633D" w:rsidRPr="000D1D38" w14:paraId="6F515020" w14:textId="77777777" w:rsidTr="00170EB7">
              <w:trPr>
                <w:trHeight w:val="1308"/>
              </w:trPr>
              <w:tc>
                <w:tcPr>
                  <w:tcW w:w="1449" w:type="dxa"/>
                </w:tcPr>
                <w:p w14:paraId="5160DEEA"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Projekta finanšu avoti</w:t>
                  </w:r>
                </w:p>
              </w:tc>
              <w:tc>
                <w:tcPr>
                  <w:tcW w:w="1641" w:type="dxa"/>
                </w:tcPr>
                <w:p w14:paraId="0C5499EB"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DI plānā noteiktā kvota</w:t>
                  </w:r>
                </w:p>
              </w:tc>
              <w:tc>
                <w:tcPr>
                  <w:tcW w:w="1559" w:type="dxa"/>
                </w:tcPr>
                <w:p w14:paraId="24A176DC"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Projektā plānotās izmaksas</w:t>
                  </w:r>
                  <w:r w:rsidRPr="000D1D38">
                    <w:rPr>
                      <w:rFonts w:ascii="Times New Roman" w:eastAsia="Times New Roman" w:hAnsi="Times New Roman" w:cs="Times New Roman"/>
                      <w:iCs/>
                      <w:sz w:val="18"/>
                      <w:szCs w:val="18"/>
                      <w:lang w:eastAsia="lv-LV"/>
                    </w:rPr>
                    <w:tab/>
                  </w:r>
                </w:p>
              </w:tc>
              <w:tc>
                <w:tcPr>
                  <w:tcW w:w="1701" w:type="dxa"/>
                </w:tcPr>
                <w:p w14:paraId="26D90995" w14:textId="73AE6281"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Projekta finansējums pēc</w:t>
                  </w:r>
                  <w:r w:rsidR="00A409A4" w:rsidRPr="000D1D38">
                    <w:rPr>
                      <w:rFonts w:ascii="Times New Roman" w:eastAsia="Times New Roman" w:hAnsi="Times New Roman" w:cs="Times New Roman"/>
                      <w:iCs/>
                      <w:sz w:val="18"/>
                      <w:szCs w:val="18"/>
                      <w:lang w:eastAsia="lv-LV"/>
                    </w:rPr>
                    <w:t xml:space="preserve"> kopējo attiecināmo izmaksu samazināšanas par 455 081 </w:t>
                  </w:r>
                  <w:r w:rsidR="00A409A4" w:rsidRPr="000D1D38">
                    <w:rPr>
                      <w:rFonts w:ascii="Times New Roman" w:eastAsia="Times New Roman" w:hAnsi="Times New Roman" w:cs="Times New Roman"/>
                      <w:i/>
                      <w:sz w:val="18"/>
                      <w:szCs w:val="18"/>
                      <w:lang w:eastAsia="lv-LV"/>
                    </w:rPr>
                    <w:t>euro</w:t>
                  </w:r>
                </w:p>
              </w:tc>
            </w:tr>
            <w:tr w:rsidR="003D633D" w:rsidRPr="000D1D38" w14:paraId="43064D6A" w14:textId="77777777" w:rsidTr="00170EB7">
              <w:tc>
                <w:tcPr>
                  <w:tcW w:w="1449" w:type="dxa"/>
                </w:tcPr>
                <w:p w14:paraId="1D7BC1E8"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w:t>
                  </w:r>
                </w:p>
              </w:tc>
              <w:tc>
                <w:tcPr>
                  <w:tcW w:w="1641" w:type="dxa"/>
                </w:tcPr>
                <w:p w14:paraId="2FCA9283"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w:t>
                  </w:r>
                </w:p>
              </w:tc>
              <w:tc>
                <w:tcPr>
                  <w:tcW w:w="1559" w:type="dxa"/>
                </w:tcPr>
                <w:p w14:paraId="09636C08"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w:t>
                  </w:r>
                </w:p>
              </w:tc>
              <w:tc>
                <w:tcPr>
                  <w:tcW w:w="1701" w:type="dxa"/>
                </w:tcPr>
                <w:p w14:paraId="08F89204"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w:t>
                  </w:r>
                </w:p>
              </w:tc>
            </w:tr>
            <w:tr w:rsidR="003D633D" w:rsidRPr="000D1D38" w14:paraId="29CE47E6" w14:textId="77777777" w:rsidTr="00170EB7">
              <w:tc>
                <w:tcPr>
                  <w:tcW w:w="1449" w:type="dxa"/>
                </w:tcPr>
                <w:p w14:paraId="63D4AA8E" w14:textId="77777777" w:rsidR="003D633D" w:rsidRPr="000D1D38" w:rsidRDefault="003D633D" w:rsidP="003D633D">
                  <w:pPr>
                    <w:jc w:val="both"/>
                    <w:rPr>
                      <w:rFonts w:ascii="Times New Roman" w:eastAsia="Times New Roman" w:hAnsi="Times New Roman" w:cs="Times New Roman"/>
                      <w:iCs/>
                      <w:sz w:val="18"/>
                      <w:szCs w:val="18"/>
                      <w:lang w:eastAsia="lv-LV"/>
                    </w:rPr>
                  </w:pPr>
                </w:p>
              </w:tc>
              <w:tc>
                <w:tcPr>
                  <w:tcW w:w="1641" w:type="dxa"/>
                </w:tcPr>
                <w:p w14:paraId="709FFBA0"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559" w:type="dxa"/>
                </w:tcPr>
                <w:p w14:paraId="4485147F"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c>
                <w:tcPr>
                  <w:tcW w:w="1701" w:type="dxa"/>
                </w:tcPr>
                <w:p w14:paraId="0EB3FBC4"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EUR / %</w:t>
                  </w:r>
                </w:p>
              </w:tc>
            </w:tr>
            <w:tr w:rsidR="003D633D" w:rsidRPr="000D1D38" w14:paraId="5E7E1826" w14:textId="77777777" w:rsidTr="00170EB7">
              <w:tc>
                <w:tcPr>
                  <w:tcW w:w="1449" w:type="dxa"/>
                </w:tcPr>
                <w:p w14:paraId="69A91726"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ERAF</w:t>
                  </w:r>
                </w:p>
              </w:tc>
              <w:tc>
                <w:tcPr>
                  <w:tcW w:w="1641" w:type="dxa"/>
                </w:tcPr>
                <w:p w14:paraId="2F00BDB7" w14:textId="3EE628EF" w:rsidR="00A409A4"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350 514.50</w:t>
                  </w:r>
                </w:p>
                <w:p w14:paraId="26AC74D4" w14:textId="0C18D06E"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85%</w:t>
                  </w:r>
                </w:p>
              </w:tc>
              <w:tc>
                <w:tcPr>
                  <w:tcW w:w="1559" w:type="dxa"/>
                </w:tcPr>
                <w:p w14:paraId="5A4FB52B" w14:textId="54746E74" w:rsidR="00A409A4"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350 514.50</w:t>
                  </w:r>
                </w:p>
                <w:p w14:paraId="54F63C53" w14:textId="791E1226" w:rsidR="003D633D"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22</w:t>
                  </w:r>
                  <w:r w:rsidR="003D633D" w:rsidRPr="000D1D38">
                    <w:rPr>
                      <w:rFonts w:ascii="Times New Roman" w:eastAsia="Times New Roman" w:hAnsi="Times New Roman" w:cs="Times New Roman"/>
                      <w:iCs/>
                      <w:sz w:val="18"/>
                      <w:szCs w:val="18"/>
                      <w:lang w:eastAsia="lv-LV"/>
                    </w:rPr>
                    <w:t>.</w:t>
                  </w:r>
                  <w:r w:rsidRPr="000D1D38">
                    <w:rPr>
                      <w:rFonts w:ascii="Times New Roman" w:eastAsia="Times New Roman" w:hAnsi="Times New Roman" w:cs="Times New Roman"/>
                      <w:iCs/>
                      <w:sz w:val="18"/>
                      <w:szCs w:val="18"/>
                      <w:lang w:eastAsia="lv-LV"/>
                    </w:rPr>
                    <w:t>82</w:t>
                  </w:r>
                  <w:r w:rsidR="003D633D" w:rsidRPr="000D1D38">
                    <w:rPr>
                      <w:rFonts w:ascii="Times New Roman" w:eastAsia="Times New Roman" w:hAnsi="Times New Roman" w:cs="Times New Roman"/>
                      <w:iCs/>
                      <w:sz w:val="18"/>
                      <w:szCs w:val="18"/>
                      <w:lang w:eastAsia="lv-LV"/>
                    </w:rPr>
                    <w:t> %</w:t>
                  </w:r>
                </w:p>
              </w:tc>
              <w:tc>
                <w:tcPr>
                  <w:tcW w:w="1701" w:type="dxa"/>
                </w:tcPr>
                <w:p w14:paraId="61900074" w14:textId="133F2423" w:rsidR="003D633D" w:rsidRPr="000D1D38" w:rsidRDefault="00066DAA"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350 514.50</w:t>
                  </w:r>
                </w:p>
                <w:p w14:paraId="6C6E4C9D" w14:textId="40B282CD" w:rsidR="003D633D" w:rsidRPr="000D1D38" w:rsidRDefault="00066DAA"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32.45%</w:t>
                  </w:r>
                </w:p>
              </w:tc>
            </w:tr>
            <w:tr w:rsidR="003D633D" w:rsidRPr="000D1D38" w14:paraId="385D17AE" w14:textId="77777777" w:rsidTr="00170EB7">
              <w:tc>
                <w:tcPr>
                  <w:tcW w:w="1449" w:type="dxa"/>
                </w:tcPr>
                <w:p w14:paraId="2671400D"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NPF, t.sk.</w:t>
                  </w:r>
                </w:p>
              </w:tc>
              <w:tc>
                <w:tcPr>
                  <w:tcW w:w="1641" w:type="dxa"/>
                </w:tcPr>
                <w:p w14:paraId="5A834FA6" w14:textId="4AC45E90" w:rsidR="00A409A4"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61 855.50</w:t>
                  </w:r>
                </w:p>
                <w:p w14:paraId="279A9FAD" w14:textId="14354421"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15 %</w:t>
                  </w:r>
                </w:p>
              </w:tc>
              <w:tc>
                <w:tcPr>
                  <w:tcW w:w="1559" w:type="dxa"/>
                </w:tcPr>
                <w:p w14:paraId="6A60581F" w14:textId="65566750" w:rsidR="00A409A4"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1 185 491.50</w:t>
                  </w:r>
                </w:p>
                <w:p w14:paraId="15FB89B2" w14:textId="2A5EAF6A" w:rsidR="003D633D"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77</w:t>
                  </w:r>
                  <w:r w:rsidR="003D633D" w:rsidRPr="000D1D38">
                    <w:rPr>
                      <w:rFonts w:ascii="Times New Roman" w:eastAsia="Times New Roman" w:hAnsi="Times New Roman" w:cs="Times New Roman"/>
                      <w:iCs/>
                      <w:sz w:val="18"/>
                      <w:szCs w:val="18"/>
                      <w:lang w:eastAsia="lv-LV"/>
                    </w:rPr>
                    <w:t>.</w:t>
                  </w:r>
                  <w:r w:rsidRPr="000D1D38">
                    <w:rPr>
                      <w:rFonts w:ascii="Times New Roman" w:eastAsia="Times New Roman" w:hAnsi="Times New Roman" w:cs="Times New Roman"/>
                      <w:iCs/>
                      <w:sz w:val="18"/>
                      <w:szCs w:val="18"/>
                      <w:lang w:eastAsia="lv-LV"/>
                    </w:rPr>
                    <w:t>18</w:t>
                  </w:r>
                  <w:r w:rsidR="003D633D" w:rsidRPr="000D1D38">
                    <w:rPr>
                      <w:rFonts w:ascii="Times New Roman" w:eastAsia="Times New Roman" w:hAnsi="Times New Roman" w:cs="Times New Roman"/>
                      <w:iCs/>
                      <w:sz w:val="18"/>
                      <w:szCs w:val="18"/>
                      <w:lang w:eastAsia="lv-LV"/>
                    </w:rPr>
                    <w:t> %</w:t>
                  </w:r>
                </w:p>
              </w:tc>
              <w:tc>
                <w:tcPr>
                  <w:tcW w:w="1701" w:type="dxa"/>
                </w:tcPr>
                <w:p w14:paraId="1D9D80D9" w14:textId="122052AA" w:rsidR="003D633D" w:rsidRPr="000D1D38" w:rsidRDefault="00066DAA"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730</w:t>
                  </w:r>
                  <w:r w:rsidR="003D633D" w:rsidRPr="000D1D38">
                    <w:rPr>
                      <w:rFonts w:ascii="Times New Roman" w:eastAsia="Times New Roman" w:hAnsi="Times New Roman" w:cs="Times New Roman"/>
                      <w:iCs/>
                      <w:sz w:val="18"/>
                      <w:szCs w:val="18"/>
                      <w:lang w:eastAsia="lv-LV"/>
                    </w:rPr>
                    <w:t> </w:t>
                  </w:r>
                  <w:r w:rsidRPr="000D1D38">
                    <w:rPr>
                      <w:rFonts w:ascii="Times New Roman" w:eastAsia="Times New Roman" w:hAnsi="Times New Roman" w:cs="Times New Roman"/>
                      <w:iCs/>
                      <w:sz w:val="18"/>
                      <w:szCs w:val="18"/>
                      <w:lang w:eastAsia="lv-LV"/>
                    </w:rPr>
                    <w:t>410</w:t>
                  </w:r>
                  <w:r w:rsidR="003D633D" w:rsidRPr="000D1D38">
                    <w:rPr>
                      <w:rFonts w:ascii="Times New Roman" w:eastAsia="Times New Roman" w:hAnsi="Times New Roman" w:cs="Times New Roman"/>
                      <w:iCs/>
                      <w:sz w:val="18"/>
                      <w:szCs w:val="18"/>
                      <w:lang w:eastAsia="lv-LV"/>
                    </w:rPr>
                    <w:t>.</w:t>
                  </w:r>
                  <w:r w:rsidRPr="000D1D38">
                    <w:rPr>
                      <w:rFonts w:ascii="Times New Roman" w:eastAsia="Times New Roman" w:hAnsi="Times New Roman" w:cs="Times New Roman"/>
                      <w:iCs/>
                      <w:sz w:val="18"/>
                      <w:szCs w:val="18"/>
                      <w:lang w:eastAsia="lv-LV"/>
                    </w:rPr>
                    <w:t>50</w:t>
                  </w:r>
                </w:p>
                <w:p w14:paraId="3E64B413" w14:textId="37E817D0" w:rsidR="003D633D" w:rsidRPr="000D1D38" w:rsidRDefault="00066DAA"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67.55%</w:t>
                  </w:r>
                </w:p>
              </w:tc>
            </w:tr>
            <w:tr w:rsidR="003D633D" w:rsidRPr="000D1D38" w14:paraId="352E3163" w14:textId="77777777" w:rsidTr="00170EB7">
              <w:tc>
                <w:tcPr>
                  <w:tcW w:w="1449" w:type="dxa"/>
                </w:tcPr>
                <w:p w14:paraId="6662370A"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PF</w:t>
                  </w:r>
                </w:p>
              </w:tc>
              <w:tc>
                <w:tcPr>
                  <w:tcW w:w="1641" w:type="dxa"/>
                </w:tcPr>
                <w:p w14:paraId="60E669C0" w14:textId="77777777" w:rsidR="003D633D" w:rsidRPr="000D1D38" w:rsidRDefault="003D633D" w:rsidP="003D633D">
                  <w:pPr>
                    <w:jc w:val="both"/>
                    <w:rPr>
                      <w:rFonts w:ascii="Times New Roman" w:eastAsia="Times New Roman" w:hAnsi="Times New Roman" w:cs="Times New Roman"/>
                      <w:iCs/>
                      <w:sz w:val="18"/>
                      <w:szCs w:val="18"/>
                      <w:lang w:eastAsia="lv-LV"/>
                    </w:rPr>
                  </w:pPr>
                </w:p>
              </w:tc>
              <w:tc>
                <w:tcPr>
                  <w:tcW w:w="1559" w:type="dxa"/>
                </w:tcPr>
                <w:p w14:paraId="690594A9" w14:textId="3B936A2D" w:rsidR="00A409A4"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1 166 934.85</w:t>
                  </w:r>
                </w:p>
                <w:p w14:paraId="306EADD4" w14:textId="4A842BEA" w:rsidR="003D633D"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75</w:t>
                  </w:r>
                  <w:r w:rsidR="003D633D" w:rsidRPr="000D1D38">
                    <w:rPr>
                      <w:rFonts w:ascii="Times New Roman" w:eastAsia="Times New Roman" w:hAnsi="Times New Roman" w:cs="Times New Roman"/>
                      <w:iCs/>
                      <w:sz w:val="18"/>
                      <w:szCs w:val="18"/>
                      <w:lang w:eastAsia="lv-LV"/>
                    </w:rPr>
                    <w:t>.</w:t>
                  </w:r>
                  <w:r w:rsidRPr="000D1D38">
                    <w:rPr>
                      <w:rFonts w:ascii="Times New Roman" w:eastAsia="Times New Roman" w:hAnsi="Times New Roman" w:cs="Times New Roman"/>
                      <w:iCs/>
                      <w:sz w:val="18"/>
                      <w:szCs w:val="18"/>
                      <w:lang w:eastAsia="lv-LV"/>
                    </w:rPr>
                    <w:t>97</w:t>
                  </w:r>
                  <w:r w:rsidR="003D633D" w:rsidRPr="000D1D38">
                    <w:rPr>
                      <w:rFonts w:ascii="Times New Roman" w:eastAsia="Times New Roman" w:hAnsi="Times New Roman" w:cs="Times New Roman"/>
                      <w:iCs/>
                      <w:sz w:val="18"/>
                      <w:szCs w:val="18"/>
                      <w:lang w:eastAsia="lv-LV"/>
                    </w:rPr>
                    <w:t xml:space="preserve"> %</w:t>
                  </w:r>
                </w:p>
              </w:tc>
              <w:tc>
                <w:tcPr>
                  <w:tcW w:w="1701" w:type="dxa"/>
                </w:tcPr>
                <w:p w14:paraId="5F46C05C" w14:textId="547FC1F9" w:rsidR="003D633D" w:rsidRPr="000D1D38" w:rsidRDefault="00066DAA"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711 853.85</w:t>
                  </w:r>
                </w:p>
                <w:p w14:paraId="384E76BE" w14:textId="24D60A8C" w:rsidR="003D633D" w:rsidRPr="000D1D38" w:rsidRDefault="00066DAA"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65.92 %</w:t>
                  </w:r>
                </w:p>
              </w:tc>
            </w:tr>
            <w:tr w:rsidR="003D633D" w:rsidRPr="000D1D38" w14:paraId="67000DAD" w14:textId="77777777" w:rsidTr="00170EB7">
              <w:tc>
                <w:tcPr>
                  <w:tcW w:w="1449" w:type="dxa"/>
                </w:tcPr>
                <w:p w14:paraId="16832070"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VBDP</w:t>
                  </w:r>
                </w:p>
              </w:tc>
              <w:tc>
                <w:tcPr>
                  <w:tcW w:w="1641" w:type="dxa"/>
                </w:tcPr>
                <w:p w14:paraId="3F803471" w14:textId="77777777" w:rsidR="003D633D" w:rsidRPr="000D1D38" w:rsidRDefault="003D633D" w:rsidP="003D633D">
                  <w:pPr>
                    <w:jc w:val="both"/>
                    <w:rPr>
                      <w:rFonts w:ascii="Times New Roman" w:eastAsia="Times New Roman" w:hAnsi="Times New Roman" w:cs="Times New Roman"/>
                      <w:iCs/>
                      <w:sz w:val="18"/>
                      <w:szCs w:val="18"/>
                      <w:lang w:eastAsia="lv-LV"/>
                    </w:rPr>
                  </w:pPr>
                </w:p>
              </w:tc>
              <w:tc>
                <w:tcPr>
                  <w:tcW w:w="1559" w:type="dxa"/>
                </w:tcPr>
                <w:p w14:paraId="5E4F602B" w14:textId="77777777" w:rsidR="003D633D"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18 556.65</w:t>
                  </w:r>
                </w:p>
                <w:p w14:paraId="34689F07" w14:textId="30CED5EC" w:rsidR="00A409A4"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1.21</w:t>
                  </w:r>
                  <w:r w:rsidR="00066DAA" w:rsidRPr="000D1D38">
                    <w:rPr>
                      <w:rFonts w:ascii="Times New Roman" w:eastAsia="Times New Roman" w:hAnsi="Times New Roman" w:cs="Times New Roman"/>
                      <w:iCs/>
                      <w:sz w:val="18"/>
                      <w:szCs w:val="18"/>
                      <w:lang w:eastAsia="lv-LV"/>
                    </w:rPr>
                    <w:t xml:space="preserve"> %</w:t>
                  </w:r>
                </w:p>
              </w:tc>
              <w:tc>
                <w:tcPr>
                  <w:tcW w:w="1701" w:type="dxa"/>
                </w:tcPr>
                <w:p w14:paraId="2B9D8D93" w14:textId="5ADC5894" w:rsidR="003D633D" w:rsidRPr="000D1D38" w:rsidRDefault="00066DAA"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18</w:t>
                  </w:r>
                  <w:r w:rsidR="003D633D" w:rsidRPr="000D1D38">
                    <w:rPr>
                      <w:rFonts w:ascii="Times New Roman" w:eastAsia="Times New Roman" w:hAnsi="Times New Roman" w:cs="Times New Roman"/>
                      <w:iCs/>
                      <w:sz w:val="18"/>
                      <w:szCs w:val="18"/>
                      <w:lang w:eastAsia="lv-LV"/>
                    </w:rPr>
                    <w:t> </w:t>
                  </w:r>
                  <w:r w:rsidRPr="000D1D38">
                    <w:rPr>
                      <w:rFonts w:ascii="Times New Roman" w:eastAsia="Times New Roman" w:hAnsi="Times New Roman" w:cs="Times New Roman"/>
                      <w:iCs/>
                      <w:sz w:val="18"/>
                      <w:szCs w:val="18"/>
                      <w:lang w:eastAsia="lv-LV"/>
                    </w:rPr>
                    <w:t>556</w:t>
                  </w:r>
                  <w:r w:rsidR="003D633D" w:rsidRPr="000D1D38">
                    <w:rPr>
                      <w:rFonts w:ascii="Times New Roman" w:eastAsia="Times New Roman" w:hAnsi="Times New Roman" w:cs="Times New Roman"/>
                      <w:iCs/>
                      <w:sz w:val="18"/>
                      <w:szCs w:val="18"/>
                      <w:lang w:eastAsia="lv-LV"/>
                    </w:rPr>
                    <w:t>.</w:t>
                  </w:r>
                  <w:r w:rsidRPr="000D1D38">
                    <w:rPr>
                      <w:rFonts w:ascii="Times New Roman" w:eastAsia="Times New Roman" w:hAnsi="Times New Roman" w:cs="Times New Roman"/>
                      <w:iCs/>
                      <w:sz w:val="18"/>
                      <w:szCs w:val="18"/>
                      <w:lang w:eastAsia="lv-LV"/>
                    </w:rPr>
                    <w:t>65</w:t>
                  </w:r>
                </w:p>
                <w:p w14:paraId="564D1A8A" w14:textId="17786E55" w:rsidR="003D633D" w:rsidRPr="000D1D38" w:rsidRDefault="00066DAA"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1.63 %</w:t>
                  </w:r>
                </w:p>
              </w:tc>
            </w:tr>
            <w:tr w:rsidR="003D633D" w:rsidRPr="000D1D38" w14:paraId="7EFFD0C4" w14:textId="77777777" w:rsidTr="00170EB7">
              <w:tc>
                <w:tcPr>
                  <w:tcW w:w="1449" w:type="dxa"/>
                </w:tcPr>
                <w:p w14:paraId="45938D49" w14:textId="2A55E548"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 xml:space="preserve">Kopējās attiecināmās izmaksas </w:t>
                  </w:r>
                </w:p>
              </w:tc>
              <w:tc>
                <w:tcPr>
                  <w:tcW w:w="1641" w:type="dxa"/>
                </w:tcPr>
                <w:p w14:paraId="65F74DC1" w14:textId="278DF0BE" w:rsidR="00A409A4"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412 370.00</w:t>
                  </w:r>
                </w:p>
                <w:p w14:paraId="3C51F8BF" w14:textId="2F2628C8"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1559" w:type="dxa"/>
                </w:tcPr>
                <w:p w14:paraId="09FF4648" w14:textId="50360A5E" w:rsidR="00A409A4" w:rsidRPr="000D1D38" w:rsidRDefault="00A409A4"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1 536 006.00</w:t>
                  </w:r>
                </w:p>
                <w:p w14:paraId="0820404D" w14:textId="1F152A2A"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c>
                <w:tcPr>
                  <w:tcW w:w="1701" w:type="dxa"/>
                </w:tcPr>
                <w:p w14:paraId="39938BC0" w14:textId="3D1978FB" w:rsidR="003D633D" w:rsidRPr="000D1D38" w:rsidRDefault="00066DAA"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1 079 925</w:t>
                  </w:r>
                </w:p>
                <w:p w14:paraId="6C652315" w14:textId="77777777" w:rsidR="003D633D" w:rsidRPr="000D1D38" w:rsidRDefault="003D633D" w:rsidP="003D633D">
                  <w:pPr>
                    <w:jc w:val="both"/>
                    <w:rPr>
                      <w:rFonts w:ascii="Times New Roman" w:eastAsia="Times New Roman" w:hAnsi="Times New Roman" w:cs="Times New Roman"/>
                      <w:iCs/>
                      <w:sz w:val="18"/>
                      <w:szCs w:val="18"/>
                      <w:lang w:eastAsia="lv-LV"/>
                    </w:rPr>
                  </w:pPr>
                  <w:r w:rsidRPr="000D1D38">
                    <w:rPr>
                      <w:rFonts w:ascii="Times New Roman" w:eastAsia="Times New Roman" w:hAnsi="Times New Roman" w:cs="Times New Roman"/>
                      <w:iCs/>
                      <w:sz w:val="18"/>
                      <w:szCs w:val="18"/>
                      <w:lang w:eastAsia="lv-LV"/>
                    </w:rPr>
                    <w:t>100 %</w:t>
                  </w:r>
                </w:p>
              </w:tc>
            </w:tr>
          </w:tbl>
          <w:p w14:paraId="4715D39A" w14:textId="77777777" w:rsidR="003D633D" w:rsidRDefault="003D633D" w:rsidP="00170EB7">
            <w:pPr>
              <w:spacing w:after="0" w:line="240" w:lineRule="auto"/>
              <w:rPr>
                <w:rFonts w:ascii="Times New Roman" w:eastAsia="Times New Roman" w:hAnsi="Times New Roman" w:cs="Times New Roman"/>
                <w:b/>
                <w:bCs/>
                <w:iCs/>
                <w:sz w:val="24"/>
                <w:szCs w:val="24"/>
                <w:lang w:eastAsia="lv-LV"/>
              </w:rPr>
            </w:pPr>
          </w:p>
          <w:p w14:paraId="45BA6F59" w14:textId="77777777" w:rsidR="00C048DA" w:rsidRPr="00221CCA" w:rsidRDefault="00C048DA" w:rsidP="00C048DA">
            <w:pPr>
              <w:spacing w:after="0" w:line="240" w:lineRule="auto"/>
              <w:rPr>
                <w:rFonts w:ascii="Times New Roman" w:eastAsia="Times New Roman" w:hAnsi="Times New Roman" w:cs="Times New Roman"/>
                <w:b/>
                <w:bCs/>
                <w:iCs/>
                <w:sz w:val="24"/>
                <w:szCs w:val="24"/>
                <w:lang w:eastAsia="lv-LV"/>
              </w:rPr>
            </w:pPr>
          </w:p>
          <w:p w14:paraId="242C1478" w14:textId="4224AD09" w:rsidR="00BC40EB" w:rsidRPr="00A06DC7" w:rsidRDefault="00BC40EB" w:rsidP="005C2A88">
            <w:pPr>
              <w:spacing w:after="0" w:line="240" w:lineRule="auto"/>
              <w:jc w:val="both"/>
              <w:rPr>
                <w:rFonts w:ascii="Times New Roman" w:eastAsia="Times New Roman" w:hAnsi="Times New Roman" w:cs="Times New Roman"/>
                <w:b/>
                <w:bCs/>
                <w:iCs/>
                <w:sz w:val="24"/>
                <w:szCs w:val="24"/>
                <w:lang w:eastAsia="lv-LV"/>
              </w:rPr>
            </w:pPr>
            <w:r w:rsidRPr="00A06DC7">
              <w:rPr>
                <w:rFonts w:ascii="Times New Roman" w:eastAsia="Times New Roman" w:hAnsi="Times New Roman" w:cs="Times New Roman"/>
                <w:iCs/>
                <w:sz w:val="24"/>
                <w:szCs w:val="24"/>
                <w:lang w:eastAsia="lv-LV"/>
              </w:rPr>
              <w:t>Tāpat, ņemot vērā, ka 9.3.1.1.</w:t>
            </w:r>
            <w:r w:rsidR="005D0CCF">
              <w:rPr>
                <w:rFonts w:ascii="Times New Roman" w:eastAsia="Times New Roman" w:hAnsi="Times New Roman" w:cs="Times New Roman"/>
                <w:iCs/>
                <w:sz w:val="24"/>
                <w:szCs w:val="24"/>
                <w:lang w:eastAsia="lv-LV"/>
              </w:rPr>
              <w:t> </w:t>
            </w:r>
            <w:r w:rsidRPr="00A06DC7">
              <w:rPr>
                <w:rFonts w:ascii="Times New Roman" w:eastAsia="Times New Roman" w:hAnsi="Times New Roman" w:cs="Times New Roman"/>
                <w:iCs/>
                <w:sz w:val="24"/>
                <w:szCs w:val="24"/>
                <w:lang w:eastAsia="lv-LV"/>
              </w:rPr>
              <w:t xml:space="preserve">pasākuma papildu finansējuma sadales rezultātā būs jāpalielina pašvaldību projektu kopējo attiecināmo izmaksu apmērs, noteikumu projekts paredz papildināt MK noteikumus Nr. 871 ar nosacījumu, ka 9.3.1.1. pasākuma ietvaros pašvaldības projekta kopējo attiecināmo izmaksu apmēru var mainīt </w:t>
            </w:r>
            <w:proofErr w:type="gramStart"/>
            <w:r w:rsidRPr="00A06DC7">
              <w:rPr>
                <w:rFonts w:ascii="Times New Roman" w:eastAsia="Times New Roman" w:hAnsi="Times New Roman" w:cs="Times New Roman"/>
                <w:iCs/>
                <w:sz w:val="24"/>
                <w:szCs w:val="24"/>
                <w:lang w:eastAsia="lv-LV"/>
              </w:rPr>
              <w:t>(</w:t>
            </w:r>
            <w:proofErr w:type="gramEnd"/>
            <w:r w:rsidRPr="00A06DC7">
              <w:rPr>
                <w:rFonts w:ascii="Times New Roman" w:eastAsia="Times New Roman" w:hAnsi="Times New Roman" w:cs="Times New Roman"/>
                <w:iCs/>
                <w:sz w:val="24"/>
                <w:szCs w:val="24"/>
                <w:lang w:eastAsia="lv-LV"/>
              </w:rPr>
              <w:t>gan palielināt, gan samazināt) līdz 2020. gada 31. decembrim, ja tas atbilst plānošanas reģiona DI plānā pašvaldībai noteiktajām plānotajām kopējām attiecināmajām sabiedrībā balstītu sociālo pakalpojumu infrastruktūras izveides izmaksām. Šis nosacījums pamatā attiecināms tikai uz tām pašvaldībām, kas uzņemsies papildu  9.3.1.1. pasākuma finansējumu (piemēram, pārņem citas pašvaldības, kura ir atteikusies īstenot projektu 9.3.1.1. pasākuma ietvaros, finansējumu, vai tā pretendē uz 9.3.1.1. pasākuma papildu finansējuma daļu), iznākuma rādītājus (tiek pārņemti kopā ar finansējumu, ja cita pašvaldība atsakās īstenot projektu), un veic papildu darbības projektā.</w:t>
            </w:r>
          </w:p>
          <w:p w14:paraId="4A1A10E4"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Attiecīgi, ja DI plāna grozījumi paredzēs izmaiņas pašvaldības sabiedrībā balstītu sociālo pakalpojumu infrastruktūras izveides kopējās attiecināmajās izmaksās, pašvaldībai būs jāierosina attiecīgi grozījumi vienošanās par projekta īstenošanu.</w:t>
            </w:r>
          </w:p>
          <w:p w14:paraId="6506D7BD"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Vienlaikus MK noteikumos Nr. 871 tiek paredzēts, ka 9.3.1.1. pasākuma papildu finansējums, līdz to sadalīšanai starp pašvaldībām un paredzēšanai projekta iesniegumos, 9.3.1.1. pasākuma ietvaros tiek uzskaitīts kā "Cits publiskais finansējums".</w:t>
            </w:r>
          </w:p>
          <w:p w14:paraId="528F507D" w14:textId="21A95054"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Ņemot vērā visu iepriekšminēto, MK noteikumi Nr. 871 tiek papildināti ar kārtību, kādā pašvaldībām tiek aprēķināts un piešķirts 9.3.1.1.</w:t>
            </w:r>
            <w:r w:rsidR="005D0CCF">
              <w:rPr>
                <w:rFonts w:ascii="Times New Roman" w:eastAsia="Times New Roman" w:hAnsi="Times New Roman" w:cs="Times New Roman"/>
                <w:iCs/>
                <w:sz w:val="24"/>
                <w:szCs w:val="24"/>
                <w:lang w:eastAsia="lv-LV"/>
              </w:rPr>
              <w:t> </w:t>
            </w:r>
            <w:r w:rsidRPr="00A06DC7">
              <w:rPr>
                <w:rFonts w:ascii="Times New Roman" w:eastAsia="Times New Roman" w:hAnsi="Times New Roman" w:cs="Times New Roman"/>
                <w:iCs/>
                <w:sz w:val="24"/>
                <w:szCs w:val="24"/>
                <w:lang w:eastAsia="lv-LV"/>
              </w:rPr>
              <w:t>pasākuma papildu finansējums (</w:t>
            </w:r>
            <w:r w:rsidRPr="00A06DC7">
              <w:rPr>
                <w:rFonts w:ascii="Times New Roman" w:eastAsia="Times New Roman" w:hAnsi="Times New Roman" w:cs="Times New Roman"/>
                <w:i/>
                <w:iCs/>
                <w:sz w:val="24"/>
                <w:szCs w:val="24"/>
                <w:lang w:eastAsia="lv-LV"/>
              </w:rPr>
              <w:t>noteikumu projekta 7. punkts</w:t>
            </w:r>
            <w:r w:rsidRPr="00A06DC7">
              <w:rPr>
                <w:rFonts w:ascii="Times New Roman" w:eastAsia="Times New Roman" w:hAnsi="Times New Roman" w:cs="Times New Roman"/>
                <w:iCs/>
                <w:sz w:val="24"/>
                <w:szCs w:val="24"/>
                <w:lang w:eastAsia="lv-LV"/>
              </w:rPr>
              <w:t>);</w:t>
            </w:r>
          </w:p>
          <w:p w14:paraId="5F0FBBA7"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p>
          <w:p w14:paraId="799ED340"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4. </w:t>
            </w:r>
            <w:r w:rsidRPr="00A06DC7">
              <w:rPr>
                <w:rFonts w:ascii="Times New Roman" w:eastAsia="Times New Roman" w:hAnsi="Times New Roman" w:cs="Times New Roman"/>
                <w:b/>
                <w:bCs/>
                <w:iCs/>
                <w:sz w:val="24"/>
                <w:szCs w:val="24"/>
                <w:lang w:eastAsia="lv-LV"/>
              </w:rPr>
              <w:t>noteikt dažādus ERAF un nacionālā publiskā līdzfinansējuma intensitātes apmērus</w:t>
            </w:r>
            <w:r w:rsidRPr="00A06DC7">
              <w:rPr>
                <w:rFonts w:ascii="Times New Roman" w:eastAsia="Times New Roman" w:hAnsi="Times New Roman" w:cs="Times New Roman"/>
                <w:iCs/>
                <w:sz w:val="24"/>
                <w:szCs w:val="24"/>
                <w:lang w:eastAsia="lv-LV"/>
              </w:rPr>
              <w:t xml:space="preserve"> (</w:t>
            </w:r>
            <w:r w:rsidRPr="00A06DC7">
              <w:rPr>
                <w:rFonts w:ascii="Times New Roman" w:eastAsia="Times New Roman" w:hAnsi="Times New Roman" w:cs="Times New Roman"/>
                <w:i/>
                <w:iCs/>
                <w:sz w:val="24"/>
                <w:szCs w:val="24"/>
                <w:lang w:eastAsia="lv-LV"/>
              </w:rPr>
              <w:t>noteikumu projekta 4. punkts</w:t>
            </w:r>
            <w:r w:rsidRPr="00A06DC7">
              <w:rPr>
                <w:rFonts w:ascii="Times New Roman" w:eastAsia="Times New Roman" w:hAnsi="Times New Roman" w:cs="Times New Roman"/>
                <w:iCs/>
                <w:sz w:val="24"/>
                <w:szCs w:val="24"/>
                <w:lang w:eastAsia="lv-LV"/>
              </w:rPr>
              <w:t xml:space="preserve">). </w:t>
            </w:r>
          </w:p>
          <w:p w14:paraId="78772279" w14:textId="344E2619" w:rsidR="00BC40EB" w:rsidRPr="000D1D38"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 xml:space="preserve">Ņemot vērā, ka viens no 9.3.1.1. pasākuma papildu piešķiramā finansējuma finansēšanas avotiem ir valsts budžets, ERAF finansējuma un nacionālā publiskā līdzfinansējuma intensitāte mainīsies un būs atšķirīga pirms un pēc anotācijas 3. punktā aprakstītās 9.3.1.1. pasākuma papildu finansējuma pārdales pašvaldībām. </w:t>
            </w:r>
            <w:proofErr w:type="gramStart"/>
            <w:r w:rsidRPr="00A06DC7">
              <w:rPr>
                <w:rFonts w:ascii="Times New Roman" w:eastAsia="Times New Roman" w:hAnsi="Times New Roman" w:cs="Times New Roman"/>
                <w:iCs/>
                <w:sz w:val="24"/>
                <w:szCs w:val="24"/>
                <w:lang w:eastAsia="lv-LV"/>
              </w:rPr>
              <w:t>Attiecīgi,</w:t>
            </w:r>
            <w:proofErr w:type="gramEnd"/>
            <w:r w:rsidRPr="00A06DC7">
              <w:rPr>
                <w:rFonts w:ascii="Times New Roman" w:eastAsia="Times New Roman" w:hAnsi="Times New Roman" w:cs="Times New Roman"/>
                <w:iCs/>
                <w:sz w:val="24"/>
                <w:szCs w:val="24"/>
                <w:lang w:eastAsia="lv-LV"/>
              </w:rPr>
              <w:t xml:space="preserve"> līdz papildu finansējuma pārdalei 9.3.1.1. pasākuma ietvaros ERAF finansējums nepārsniegs 85 procentus, bet nacionālais publiskais līdzfinansējums būs ne mazāks kā 15 procenti. Pēc papildu finansējuma pārdales 9.3.1.1. pasākuma ietvaros ERAF finansējuma īpatsvars nepārsniegs 79.50 procentus, bet nacionālais publiskais finansējums (kas papildināsies ar jaunu finansēšanas avotu – valsts budžetu) – būs ne </w:t>
            </w:r>
            <w:proofErr w:type="gramStart"/>
            <w:r w:rsidRPr="00A06DC7">
              <w:rPr>
                <w:rFonts w:ascii="Times New Roman" w:eastAsia="Times New Roman" w:hAnsi="Times New Roman" w:cs="Times New Roman"/>
                <w:iCs/>
                <w:sz w:val="24"/>
                <w:szCs w:val="24"/>
                <w:lang w:eastAsia="lv-LV"/>
              </w:rPr>
              <w:t>mazāks kā</w:t>
            </w:r>
            <w:proofErr w:type="gramEnd"/>
            <w:r w:rsidRPr="00A06DC7">
              <w:rPr>
                <w:rFonts w:ascii="Times New Roman" w:eastAsia="Times New Roman" w:hAnsi="Times New Roman" w:cs="Times New Roman"/>
                <w:iCs/>
                <w:sz w:val="24"/>
                <w:szCs w:val="24"/>
                <w:lang w:eastAsia="lv-LV"/>
              </w:rPr>
              <w:t xml:space="preserve"> 20.50 procenti. </w:t>
            </w:r>
            <w:r w:rsidRPr="000D1D38">
              <w:rPr>
                <w:rFonts w:ascii="Times New Roman" w:eastAsia="Times New Roman" w:hAnsi="Times New Roman" w:cs="Times New Roman"/>
                <w:iCs/>
                <w:sz w:val="24"/>
                <w:szCs w:val="24"/>
                <w:lang w:eastAsia="lv-LV"/>
              </w:rPr>
              <w:t>Savukārt katras pašvaldības projekta līmenī ERAF finansējuma un nacionālā publiskā līdzfinansējuma intensitāte var būt mainīga un ir savstarpēji apgriezti proporcionāla</w:t>
            </w:r>
            <w:r w:rsidR="006D7A88" w:rsidRPr="000D1D38">
              <w:rPr>
                <w:rFonts w:ascii="Times New Roman" w:eastAsia="Times New Roman" w:hAnsi="Times New Roman" w:cs="Times New Roman"/>
                <w:iCs/>
                <w:sz w:val="24"/>
                <w:szCs w:val="24"/>
                <w:lang w:eastAsia="lv-LV"/>
              </w:rPr>
              <w:t>. Vienlaikus ERAF intensitāte projektā nedrīkst pārsniegt 85%</w:t>
            </w:r>
            <w:r w:rsidRPr="000D1D38">
              <w:rPr>
                <w:rFonts w:ascii="Times New Roman" w:eastAsia="Times New Roman" w:hAnsi="Times New Roman" w:cs="Times New Roman"/>
                <w:iCs/>
                <w:sz w:val="24"/>
                <w:szCs w:val="24"/>
                <w:lang w:eastAsia="lv-LV"/>
              </w:rPr>
              <w:t xml:space="preserve">; </w:t>
            </w:r>
          </w:p>
          <w:p w14:paraId="0D728348" w14:textId="77777777" w:rsidR="00BC40EB" w:rsidRPr="00A06DC7" w:rsidRDefault="00BC40EB" w:rsidP="005C2A88">
            <w:pPr>
              <w:spacing w:after="0" w:line="240" w:lineRule="auto"/>
              <w:jc w:val="both"/>
              <w:rPr>
                <w:rFonts w:ascii="Times New Roman" w:eastAsia="Times New Roman" w:hAnsi="Times New Roman" w:cs="Times New Roman"/>
                <w:b/>
                <w:bCs/>
                <w:iCs/>
                <w:sz w:val="24"/>
                <w:szCs w:val="24"/>
                <w:lang w:eastAsia="lv-LV"/>
              </w:rPr>
            </w:pPr>
            <w:r w:rsidRPr="00A06DC7">
              <w:rPr>
                <w:rFonts w:ascii="Times New Roman" w:eastAsia="Times New Roman" w:hAnsi="Times New Roman" w:cs="Times New Roman"/>
                <w:b/>
                <w:bCs/>
                <w:iCs/>
                <w:sz w:val="24"/>
                <w:szCs w:val="24"/>
                <w:lang w:eastAsia="lv-LV"/>
              </w:rPr>
              <w:t>5. veikt redakcionālus precizējumus:</w:t>
            </w:r>
          </w:p>
          <w:p w14:paraId="7D23166D"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eastAsia="lv-LV"/>
              </w:rPr>
            </w:pPr>
            <w:r w:rsidRPr="00A06DC7">
              <w:rPr>
                <w:rFonts w:ascii="Times New Roman" w:eastAsia="Times New Roman" w:hAnsi="Times New Roman" w:cs="Times New Roman"/>
                <w:iCs/>
                <w:sz w:val="24"/>
                <w:szCs w:val="24"/>
                <w:lang w:eastAsia="lv-LV"/>
              </w:rPr>
              <w:t>1) ņemot vērā, ka atbilstoši Finanšu ministrijas informatīvajam ziņojumam 9.3.1.1. pasākumam ir pieejams snieguma rezerves finansējums, no MK noteikumiem Nr. 871 tiek svītroti ar snieguma rezervi saistītie noteikumu punkti (</w:t>
            </w:r>
            <w:r w:rsidRPr="00A06DC7">
              <w:rPr>
                <w:rFonts w:ascii="Times New Roman" w:eastAsia="Times New Roman" w:hAnsi="Times New Roman" w:cs="Times New Roman"/>
                <w:i/>
                <w:iCs/>
                <w:sz w:val="24"/>
                <w:szCs w:val="24"/>
                <w:lang w:eastAsia="lv-LV"/>
              </w:rPr>
              <w:t>noteikumu projekta 2. un 8. punkts</w:t>
            </w:r>
            <w:r w:rsidRPr="00A06DC7">
              <w:rPr>
                <w:rFonts w:ascii="Times New Roman" w:eastAsia="Times New Roman" w:hAnsi="Times New Roman" w:cs="Times New Roman"/>
                <w:iCs/>
                <w:sz w:val="24"/>
                <w:szCs w:val="24"/>
                <w:lang w:eastAsia="lv-LV"/>
              </w:rPr>
              <w:t>);</w:t>
            </w:r>
          </w:p>
          <w:p w14:paraId="4620596B" w14:textId="77777777" w:rsidR="00BC40EB" w:rsidRPr="00A06DC7" w:rsidRDefault="00BC40EB" w:rsidP="005C2A88">
            <w:pPr>
              <w:spacing w:after="0" w:line="240" w:lineRule="auto"/>
              <w:jc w:val="both"/>
              <w:rPr>
                <w:rFonts w:ascii="Times New Roman" w:eastAsia="Times New Roman" w:hAnsi="Times New Roman" w:cs="Times New Roman"/>
                <w:i/>
                <w:iCs/>
                <w:sz w:val="24"/>
                <w:szCs w:val="24"/>
                <w:lang w:eastAsia="lv-LV"/>
              </w:rPr>
            </w:pPr>
            <w:r w:rsidRPr="00A06DC7">
              <w:rPr>
                <w:rFonts w:ascii="Times New Roman" w:eastAsia="Times New Roman" w:hAnsi="Times New Roman" w:cs="Times New Roman"/>
                <w:iCs/>
                <w:sz w:val="24"/>
                <w:szCs w:val="24"/>
                <w:lang w:eastAsia="lv-LV"/>
              </w:rPr>
              <w:t xml:space="preserve">2) ņemot vērā, ka tiek </w:t>
            </w:r>
            <w:proofErr w:type="gramStart"/>
            <w:r w:rsidRPr="00A06DC7">
              <w:rPr>
                <w:rFonts w:ascii="Times New Roman" w:eastAsia="Times New Roman" w:hAnsi="Times New Roman" w:cs="Times New Roman"/>
                <w:iCs/>
                <w:sz w:val="24"/>
                <w:szCs w:val="24"/>
                <w:lang w:eastAsia="lv-LV"/>
              </w:rPr>
              <w:t>grozīts MK noteikumu</w:t>
            </w:r>
            <w:proofErr w:type="gramEnd"/>
            <w:r w:rsidRPr="00A06DC7">
              <w:rPr>
                <w:rFonts w:ascii="Times New Roman" w:eastAsia="Times New Roman" w:hAnsi="Times New Roman" w:cs="Times New Roman"/>
                <w:iCs/>
                <w:sz w:val="24"/>
                <w:szCs w:val="24"/>
                <w:lang w:eastAsia="lv-LV"/>
              </w:rPr>
              <w:t xml:space="preserve"> Nr. 871 10. punkts, jāveic tehniski grozījumi arī 11. punktā (</w:t>
            </w:r>
            <w:r w:rsidRPr="00A06DC7">
              <w:rPr>
                <w:rFonts w:ascii="Times New Roman" w:eastAsia="Times New Roman" w:hAnsi="Times New Roman" w:cs="Times New Roman"/>
                <w:i/>
                <w:iCs/>
                <w:sz w:val="24"/>
                <w:szCs w:val="24"/>
                <w:lang w:eastAsia="lv-LV"/>
              </w:rPr>
              <w:t>noteikumu projekta 6. punkts);</w:t>
            </w:r>
          </w:p>
          <w:p w14:paraId="18AE7760" w14:textId="76DFC940" w:rsidR="00BC40EB" w:rsidRPr="00A06DC7" w:rsidRDefault="00BC40EB" w:rsidP="005C2A88">
            <w:pPr>
              <w:rPr>
                <w:lang w:val="de-DE" w:eastAsia="lv-LV"/>
              </w:rPr>
            </w:pPr>
            <w:r w:rsidRPr="00A06DC7">
              <w:rPr>
                <w:rFonts w:ascii="Times New Roman" w:eastAsia="Times New Roman" w:hAnsi="Times New Roman" w:cs="Times New Roman"/>
                <w:iCs/>
                <w:sz w:val="24"/>
                <w:szCs w:val="24"/>
                <w:lang w:eastAsia="lv-LV"/>
              </w:rPr>
              <w:lastRenderedPageBreak/>
              <w:t>3)</w:t>
            </w:r>
            <w:r w:rsidRPr="00A06DC7">
              <w:rPr>
                <w:rFonts w:ascii="Times New Roman" w:eastAsia="Times New Roman" w:hAnsi="Times New Roman" w:cs="Times New Roman"/>
                <w:i/>
                <w:iCs/>
                <w:sz w:val="24"/>
                <w:szCs w:val="24"/>
                <w:lang w:eastAsia="lv-LV"/>
              </w:rPr>
              <w:t xml:space="preserve"> </w:t>
            </w:r>
            <w:r w:rsidRPr="00A06DC7">
              <w:rPr>
                <w:rFonts w:ascii="Times New Roman" w:eastAsia="Times New Roman" w:hAnsi="Times New Roman" w:cs="Times New Roman"/>
                <w:iCs/>
                <w:sz w:val="24"/>
                <w:szCs w:val="24"/>
                <w:lang w:eastAsia="lv-LV"/>
              </w:rPr>
              <w:t>veikt citus redakcionālus precizējumus (</w:t>
            </w:r>
            <w:r w:rsidRPr="00A06DC7">
              <w:rPr>
                <w:rFonts w:ascii="Times New Roman" w:eastAsia="Times New Roman" w:hAnsi="Times New Roman" w:cs="Times New Roman"/>
                <w:i/>
                <w:iCs/>
                <w:sz w:val="24"/>
                <w:szCs w:val="24"/>
                <w:lang w:eastAsia="lv-LV"/>
              </w:rPr>
              <w:t>noteikumu projekta 9. un 10. punkts</w:t>
            </w:r>
            <w:r w:rsidRPr="00A06DC7">
              <w:rPr>
                <w:rFonts w:ascii="Times New Roman" w:eastAsia="Times New Roman" w:hAnsi="Times New Roman" w:cs="Times New Roman"/>
                <w:iCs/>
                <w:sz w:val="24"/>
                <w:szCs w:val="24"/>
                <w:lang w:eastAsia="lv-LV"/>
              </w:rPr>
              <w:t>).</w:t>
            </w:r>
          </w:p>
        </w:tc>
      </w:tr>
      <w:tr w:rsidR="00BC40EB" w:rsidRPr="00A06DC7" w14:paraId="43B759A2"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7247ED23"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lastRenderedPageBreak/>
              <w:t>3.</w:t>
            </w:r>
          </w:p>
        </w:tc>
        <w:tc>
          <w:tcPr>
            <w:tcW w:w="985" w:type="pct"/>
            <w:tcBorders>
              <w:top w:val="outset" w:sz="6" w:space="0" w:color="auto"/>
              <w:left w:val="outset" w:sz="6" w:space="0" w:color="auto"/>
              <w:bottom w:val="outset" w:sz="6" w:space="0" w:color="auto"/>
              <w:right w:val="outset" w:sz="6" w:space="0" w:color="auto"/>
            </w:tcBorders>
            <w:hideMark/>
          </w:tcPr>
          <w:p w14:paraId="4C615E83"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proofErr w:type="spellStart"/>
            <w:r w:rsidRPr="00A06DC7">
              <w:rPr>
                <w:rFonts w:ascii="Times New Roman" w:eastAsia="Times New Roman" w:hAnsi="Times New Roman" w:cs="Times New Roman"/>
                <w:iCs/>
                <w:sz w:val="24"/>
                <w:szCs w:val="24"/>
                <w:lang w:val="en-US" w:eastAsia="lv-LV"/>
              </w:rPr>
              <w:t>Projekta</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izstrādē</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iesaistītās</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institūcijas</w:t>
            </w:r>
            <w:proofErr w:type="spellEnd"/>
            <w:r w:rsidRPr="00A06DC7">
              <w:rPr>
                <w:rFonts w:ascii="Times New Roman" w:eastAsia="Times New Roman" w:hAnsi="Times New Roman" w:cs="Times New Roman"/>
                <w:iCs/>
                <w:sz w:val="24"/>
                <w:szCs w:val="24"/>
                <w:lang w:val="en-US" w:eastAsia="lv-LV"/>
              </w:rPr>
              <w:t xml:space="preserve"> un </w:t>
            </w:r>
            <w:proofErr w:type="spellStart"/>
            <w:r w:rsidRPr="00A06DC7">
              <w:rPr>
                <w:rFonts w:ascii="Times New Roman" w:eastAsia="Times New Roman" w:hAnsi="Times New Roman" w:cs="Times New Roman"/>
                <w:iCs/>
                <w:sz w:val="24"/>
                <w:szCs w:val="24"/>
                <w:lang w:val="en-US" w:eastAsia="lv-LV"/>
              </w:rPr>
              <w:t>publiskas</w:t>
            </w:r>
            <w:proofErr w:type="spellEnd"/>
            <w:r w:rsidRPr="00A06DC7">
              <w:rPr>
                <w:rFonts w:ascii="Times New Roman" w:eastAsia="Times New Roman" w:hAnsi="Times New Roman" w:cs="Times New Roman"/>
                <w:iCs/>
                <w:sz w:val="24"/>
                <w:szCs w:val="24"/>
                <w:lang w:val="en-US" w:eastAsia="lv-LV"/>
              </w:rPr>
              <w:t xml:space="preserve"> personas </w:t>
            </w:r>
            <w:proofErr w:type="spellStart"/>
            <w:r w:rsidRPr="00A06DC7">
              <w:rPr>
                <w:rFonts w:ascii="Times New Roman" w:eastAsia="Times New Roman" w:hAnsi="Times New Roman" w:cs="Times New Roman"/>
                <w:iCs/>
                <w:sz w:val="24"/>
                <w:szCs w:val="24"/>
                <w:lang w:val="en-US" w:eastAsia="lv-LV"/>
              </w:rPr>
              <w:t>kapitālsabiedrības</w:t>
            </w:r>
            <w:proofErr w:type="spellEnd"/>
          </w:p>
        </w:tc>
        <w:tc>
          <w:tcPr>
            <w:tcW w:w="3768" w:type="pct"/>
            <w:tcBorders>
              <w:top w:val="outset" w:sz="6" w:space="0" w:color="auto"/>
              <w:left w:val="outset" w:sz="6" w:space="0" w:color="auto"/>
              <w:bottom w:val="outset" w:sz="6" w:space="0" w:color="auto"/>
              <w:right w:val="outset" w:sz="6" w:space="0" w:color="auto"/>
            </w:tcBorders>
            <w:hideMark/>
          </w:tcPr>
          <w:p w14:paraId="4E7398BD" w14:textId="3048460F" w:rsidR="00BC40EB" w:rsidRPr="00BC40EB" w:rsidRDefault="00BC40EB" w:rsidP="005C2A88">
            <w:pPr>
              <w:spacing w:after="0" w:line="240" w:lineRule="auto"/>
              <w:jc w:val="both"/>
              <w:rPr>
                <w:rFonts w:ascii="Times New Roman" w:eastAsia="Times New Roman" w:hAnsi="Times New Roman" w:cs="Times New Roman"/>
                <w:iCs/>
                <w:sz w:val="24"/>
                <w:szCs w:val="24"/>
                <w:lang w:val="de-DE" w:eastAsia="lv-LV"/>
              </w:rPr>
            </w:pPr>
            <w:r w:rsidRPr="00BC40EB">
              <w:rPr>
                <w:rFonts w:ascii="Times New Roman" w:eastAsia="Times New Roman" w:hAnsi="Times New Roman" w:cs="Times New Roman"/>
                <w:iCs/>
                <w:sz w:val="24"/>
                <w:szCs w:val="24"/>
                <w:lang w:val="de-DE" w:eastAsia="lv-LV"/>
              </w:rPr>
              <w:t>Noteikumu projekts šo jomu neskar.</w:t>
            </w:r>
          </w:p>
        </w:tc>
      </w:tr>
      <w:tr w:rsidR="00BC40EB" w:rsidRPr="00A06DC7" w14:paraId="4162DEC5"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6BF686EC"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4.</w:t>
            </w:r>
          </w:p>
        </w:tc>
        <w:tc>
          <w:tcPr>
            <w:tcW w:w="985" w:type="pct"/>
            <w:tcBorders>
              <w:top w:val="outset" w:sz="6" w:space="0" w:color="auto"/>
              <w:left w:val="outset" w:sz="6" w:space="0" w:color="auto"/>
              <w:bottom w:val="outset" w:sz="6" w:space="0" w:color="auto"/>
              <w:right w:val="outset" w:sz="6" w:space="0" w:color="auto"/>
            </w:tcBorders>
            <w:hideMark/>
          </w:tcPr>
          <w:p w14:paraId="6BA2FB3A"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proofErr w:type="spellStart"/>
            <w:r w:rsidRPr="00A06DC7">
              <w:rPr>
                <w:rFonts w:ascii="Times New Roman" w:eastAsia="Times New Roman" w:hAnsi="Times New Roman" w:cs="Times New Roman"/>
                <w:iCs/>
                <w:sz w:val="24"/>
                <w:szCs w:val="24"/>
                <w:lang w:val="en-US" w:eastAsia="lv-LV"/>
              </w:rPr>
              <w:t>Cita</w:t>
            </w:r>
            <w:proofErr w:type="spellEnd"/>
            <w:r w:rsidRPr="00A06DC7">
              <w:rPr>
                <w:rFonts w:ascii="Times New Roman" w:eastAsia="Times New Roman" w:hAnsi="Times New Roman" w:cs="Times New Roman"/>
                <w:iCs/>
                <w:sz w:val="24"/>
                <w:szCs w:val="24"/>
                <w:lang w:val="en-US" w:eastAsia="lv-LV"/>
              </w:rPr>
              <w:t xml:space="preserve"> </w:t>
            </w:r>
            <w:proofErr w:type="spellStart"/>
            <w:r w:rsidRPr="00A06DC7">
              <w:rPr>
                <w:rFonts w:ascii="Times New Roman" w:eastAsia="Times New Roman" w:hAnsi="Times New Roman" w:cs="Times New Roman"/>
                <w:iCs/>
                <w:sz w:val="24"/>
                <w:szCs w:val="24"/>
                <w:lang w:val="en-US" w:eastAsia="lv-LV"/>
              </w:rPr>
              <w:t>informācija</w:t>
            </w:r>
            <w:proofErr w:type="spellEnd"/>
          </w:p>
        </w:tc>
        <w:tc>
          <w:tcPr>
            <w:tcW w:w="3768" w:type="pct"/>
            <w:tcBorders>
              <w:top w:val="outset" w:sz="6" w:space="0" w:color="auto"/>
              <w:left w:val="outset" w:sz="6" w:space="0" w:color="auto"/>
              <w:bottom w:val="outset" w:sz="6" w:space="0" w:color="auto"/>
              <w:right w:val="outset" w:sz="6" w:space="0" w:color="auto"/>
            </w:tcBorders>
            <w:hideMark/>
          </w:tcPr>
          <w:p w14:paraId="40B26B17" w14:textId="01FFE508" w:rsidR="00BC40EB" w:rsidRPr="00BC40EB" w:rsidRDefault="00BC40EB" w:rsidP="00BC40EB">
            <w:pPr>
              <w:spacing w:after="0" w:line="240" w:lineRule="auto"/>
              <w:jc w:val="both"/>
              <w:rPr>
                <w:rFonts w:ascii="Times New Roman" w:eastAsia="Times New Roman" w:hAnsi="Times New Roman" w:cs="Times New Roman"/>
                <w:iCs/>
                <w:sz w:val="24"/>
                <w:szCs w:val="24"/>
                <w:lang w:val="en-US" w:eastAsia="lv-LV"/>
              </w:rPr>
            </w:pPr>
            <w:r w:rsidRPr="00BC40EB">
              <w:rPr>
                <w:rFonts w:ascii="Times New Roman" w:eastAsia="Times New Roman" w:hAnsi="Times New Roman" w:cs="Times New Roman"/>
                <w:iCs/>
                <w:sz w:val="24"/>
                <w:szCs w:val="24"/>
                <w:lang w:val="en-US" w:eastAsia="lv-LV"/>
              </w:rPr>
              <w:t xml:space="preserve">LM ir </w:t>
            </w:r>
            <w:proofErr w:type="spellStart"/>
            <w:r w:rsidRPr="00BC40EB">
              <w:rPr>
                <w:rFonts w:ascii="Times New Roman" w:eastAsia="Times New Roman" w:hAnsi="Times New Roman" w:cs="Times New Roman"/>
                <w:iCs/>
                <w:sz w:val="24"/>
                <w:szCs w:val="24"/>
                <w:lang w:val="en-US" w:eastAsia="lv-LV"/>
              </w:rPr>
              <w:t>izteikusi</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priekšlikumus</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darbības</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programmas</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grozījumiem</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precizējot</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iznākuma</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rādītāju</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definīciju</w:t>
            </w:r>
            <w:proofErr w:type="spellEnd"/>
            <w:r w:rsidRPr="00BC40EB">
              <w:rPr>
                <w:rFonts w:ascii="Times New Roman" w:eastAsia="Times New Roman" w:hAnsi="Times New Roman" w:cs="Times New Roman"/>
                <w:iCs/>
                <w:sz w:val="24"/>
                <w:szCs w:val="24"/>
                <w:lang w:val="en-US" w:eastAsia="lv-LV"/>
              </w:rPr>
              <w:t xml:space="preserve"> un </w:t>
            </w:r>
            <w:proofErr w:type="spellStart"/>
            <w:r w:rsidRPr="00BC40EB">
              <w:rPr>
                <w:rFonts w:ascii="Times New Roman" w:eastAsia="Times New Roman" w:hAnsi="Times New Roman" w:cs="Times New Roman"/>
                <w:iCs/>
                <w:sz w:val="24"/>
                <w:szCs w:val="24"/>
                <w:lang w:val="en-US" w:eastAsia="lv-LV"/>
              </w:rPr>
              <w:t>sasniedzamo</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vērtību</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Darbības</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programmas</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grozīj</w:t>
            </w:r>
            <w:r w:rsidR="005D0CCF">
              <w:rPr>
                <w:rFonts w:ascii="Times New Roman" w:eastAsia="Times New Roman" w:hAnsi="Times New Roman" w:cs="Times New Roman"/>
                <w:iCs/>
                <w:sz w:val="24"/>
                <w:szCs w:val="24"/>
                <w:lang w:val="en-US" w:eastAsia="lv-LV"/>
              </w:rPr>
              <w:t>umi</w:t>
            </w:r>
            <w:proofErr w:type="spellEnd"/>
            <w:r w:rsidR="005D0CCF">
              <w:rPr>
                <w:rFonts w:ascii="Times New Roman" w:eastAsia="Times New Roman" w:hAnsi="Times New Roman" w:cs="Times New Roman"/>
                <w:iCs/>
                <w:sz w:val="24"/>
                <w:szCs w:val="24"/>
                <w:lang w:val="en-US" w:eastAsia="lv-LV"/>
              </w:rPr>
              <w:t xml:space="preserve"> ir </w:t>
            </w:r>
            <w:proofErr w:type="spellStart"/>
            <w:r w:rsidR="005D0CCF">
              <w:rPr>
                <w:rFonts w:ascii="Times New Roman" w:eastAsia="Times New Roman" w:hAnsi="Times New Roman" w:cs="Times New Roman"/>
                <w:iCs/>
                <w:sz w:val="24"/>
                <w:szCs w:val="24"/>
                <w:lang w:val="en-US" w:eastAsia="lv-LV"/>
              </w:rPr>
              <w:t>apstiprināti</w:t>
            </w:r>
            <w:proofErr w:type="spellEnd"/>
            <w:r w:rsidR="005D0CCF">
              <w:rPr>
                <w:rFonts w:ascii="Times New Roman" w:eastAsia="Times New Roman" w:hAnsi="Times New Roman" w:cs="Times New Roman"/>
                <w:iCs/>
                <w:sz w:val="24"/>
                <w:szCs w:val="24"/>
                <w:lang w:val="en-US" w:eastAsia="lv-LV"/>
              </w:rPr>
              <w:t xml:space="preserve"> ar MK 2020. gada 21. </w:t>
            </w:r>
            <w:proofErr w:type="spellStart"/>
            <w:r w:rsidRPr="00BC40EB">
              <w:rPr>
                <w:rFonts w:ascii="Times New Roman" w:eastAsia="Times New Roman" w:hAnsi="Times New Roman" w:cs="Times New Roman"/>
                <w:iCs/>
                <w:sz w:val="24"/>
                <w:szCs w:val="24"/>
                <w:lang w:val="en-US" w:eastAsia="lv-LV"/>
              </w:rPr>
              <w:t>janvāra</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rīkojumu</w:t>
            </w:r>
            <w:proofErr w:type="spellEnd"/>
            <w:r w:rsidRPr="00BC40EB">
              <w:rPr>
                <w:rFonts w:ascii="Times New Roman" w:eastAsia="Times New Roman" w:hAnsi="Times New Roman" w:cs="Times New Roman"/>
                <w:iCs/>
                <w:sz w:val="24"/>
                <w:szCs w:val="24"/>
                <w:lang w:val="en-US" w:eastAsia="lv-LV"/>
              </w:rPr>
              <w:t xml:space="preserve"> (MK </w:t>
            </w:r>
            <w:proofErr w:type="spellStart"/>
            <w:r w:rsidRPr="00BC40EB">
              <w:rPr>
                <w:rFonts w:ascii="Times New Roman" w:eastAsia="Times New Roman" w:hAnsi="Times New Roman" w:cs="Times New Roman"/>
                <w:iCs/>
                <w:sz w:val="24"/>
                <w:szCs w:val="24"/>
                <w:lang w:val="en-US" w:eastAsia="lv-LV"/>
              </w:rPr>
              <w:t>sēdes</w:t>
            </w:r>
            <w:proofErr w:type="spellEnd"/>
            <w:r w:rsidR="005D0CCF">
              <w:rPr>
                <w:rFonts w:ascii="Times New Roman" w:eastAsia="Times New Roman" w:hAnsi="Times New Roman" w:cs="Times New Roman"/>
                <w:iCs/>
                <w:sz w:val="24"/>
                <w:szCs w:val="24"/>
                <w:lang w:val="en-US" w:eastAsia="lv-LV"/>
              </w:rPr>
              <w:t xml:space="preserve"> </w:t>
            </w:r>
            <w:proofErr w:type="spellStart"/>
            <w:r w:rsidR="005D0CCF">
              <w:rPr>
                <w:rFonts w:ascii="Times New Roman" w:eastAsia="Times New Roman" w:hAnsi="Times New Roman" w:cs="Times New Roman"/>
                <w:iCs/>
                <w:sz w:val="24"/>
                <w:szCs w:val="24"/>
                <w:lang w:val="en-US" w:eastAsia="lv-LV"/>
              </w:rPr>
              <w:t>protokolēmuma</w:t>
            </w:r>
            <w:proofErr w:type="spellEnd"/>
            <w:r w:rsidR="005D0CCF">
              <w:rPr>
                <w:rFonts w:ascii="Times New Roman" w:eastAsia="Times New Roman" w:hAnsi="Times New Roman" w:cs="Times New Roman"/>
                <w:iCs/>
                <w:sz w:val="24"/>
                <w:szCs w:val="24"/>
                <w:lang w:val="en-US" w:eastAsia="lv-LV"/>
              </w:rPr>
              <w:t xml:space="preserve"> (Nr. 3, </w:t>
            </w:r>
            <w:proofErr w:type="gramStart"/>
            <w:r w:rsidR="005D0CCF">
              <w:rPr>
                <w:rFonts w:ascii="Times New Roman" w:eastAsia="Times New Roman" w:hAnsi="Times New Roman" w:cs="Times New Roman"/>
                <w:iCs/>
                <w:sz w:val="24"/>
                <w:szCs w:val="24"/>
                <w:lang w:val="en-US" w:eastAsia="lv-LV"/>
              </w:rPr>
              <w:t>32.§</w:t>
            </w:r>
            <w:proofErr w:type="gramEnd"/>
            <w:r w:rsidR="005D0CCF">
              <w:rPr>
                <w:rFonts w:ascii="Times New Roman" w:eastAsia="Times New Roman" w:hAnsi="Times New Roman" w:cs="Times New Roman"/>
                <w:iCs/>
                <w:sz w:val="24"/>
                <w:szCs w:val="24"/>
                <w:lang w:val="en-US" w:eastAsia="lv-LV"/>
              </w:rPr>
              <w:t>) 9. </w:t>
            </w:r>
            <w:proofErr w:type="spellStart"/>
            <w:r w:rsidRPr="00BC40EB">
              <w:rPr>
                <w:rFonts w:ascii="Times New Roman" w:eastAsia="Times New Roman" w:hAnsi="Times New Roman" w:cs="Times New Roman"/>
                <w:iCs/>
                <w:sz w:val="24"/>
                <w:szCs w:val="24"/>
                <w:lang w:val="en-US" w:eastAsia="lv-LV"/>
              </w:rPr>
              <w:t>punkt</w:t>
            </w:r>
            <w:r w:rsidR="005D0CCF">
              <w:rPr>
                <w:rFonts w:ascii="Times New Roman" w:eastAsia="Times New Roman" w:hAnsi="Times New Roman" w:cs="Times New Roman"/>
                <w:iCs/>
                <w:sz w:val="24"/>
                <w:szCs w:val="24"/>
                <w:lang w:val="en-US" w:eastAsia="lv-LV"/>
              </w:rPr>
              <w:t>s</w:t>
            </w:r>
            <w:proofErr w:type="spellEnd"/>
            <w:r w:rsidR="005D0CCF">
              <w:rPr>
                <w:rFonts w:ascii="Times New Roman" w:eastAsia="Times New Roman" w:hAnsi="Times New Roman" w:cs="Times New Roman"/>
                <w:iCs/>
                <w:sz w:val="24"/>
                <w:szCs w:val="24"/>
                <w:lang w:val="en-US" w:eastAsia="lv-LV"/>
              </w:rPr>
              <w:t xml:space="preserve"> un ar Eiropas </w:t>
            </w:r>
            <w:proofErr w:type="spellStart"/>
            <w:r w:rsidR="005D0CCF">
              <w:rPr>
                <w:rFonts w:ascii="Times New Roman" w:eastAsia="Times New Roman" w:hAnsi="Times New Roman" w:cs="Times New Roman"/>
                <w:iCs/>
                <w:sz w:val="24"/>
                <w:szCs w:val="24"/>
                <w:lang w:val="en-US" w:eastAsia="lv-LV"/>
              </w:rPr>
              <w:t>Komisijas</w:t>
            </w:r>
            <w:proofErr w:type="spellEnd"/>
            <w:r w:rsidR="005D0CCF">
              <w:rPr>
                <w:rFonts w:ascii="Times New Roman" w:eastAsia="Times New Roman" w:hAnsi="Times New Roman" w:cs="Times New Roman"/>
                <w:iCs/>
                <w:sz w:val="24"/>
                <w:szCs w:val="24"/>
                <w:lang w:val="en-US" w:eastAsia="lv-LV"/>
              </w:rPr>
              <w:t xml:space="preserve"> 2020. gada 28. </w:t>
            </w:r>
            <w:r w:rsidRPr="00BC40EB">
              <w:rPr>
                <w:rFonts w:ascii="Times New Roman" w:eastAsia="Times New Roman" w:hAnsi="Times New Roman" w:cs="Times New Roman"/>
                <w:iCs/>
                <w:sz w:val="24"/>
                <w:szCs w:val="24"/>
                <w:lang w:val="en-US" w:eastAsia="lv-LV"/>
              </w:rPr>
              <w:t xml:space="preserve">aprīļa </w:t>
            </w:r>
            <w:proofErr w:type="spellStart"/>
            <w:r w:rsidRPr="00BC40EB">
              <w:rPr>
                <w:rFonts w:ascii="Times New Roman" w:eastAsia="Times New Roman" w:hAnsi="Times New Roman" w:cs="Times New Roman"/>
                <w:iCs/>
                <w:sz w:val="24"/>
                <w:szCs w:val="24"/>
                <w:lang w:val="en-US" w:eastAsia="lv-LV"/>
              </w:rPr>
              <w:t>lēmumu</w:t>
            </w:r>
            <w:proofErr w:type="spellEnd"/>
            <w:r w:rsidRPr="00BC40EB">
              <w:rPr>
                <w:rFonts w:ascii="Times New Roman" w:eastAsia="Times New Roman" w:hAnsi="Times New Roman" w:cs="Times New Roman"/>
                <w:iCs/>
                <w:sz w:val="24"/>
                <w:szCs w:val="24"/>
                <w:lang w:val="en-US" w:eastAsia="lv-LV"/>
              </w:rPr>
              <w:t>.</w:t>
            </w:r>
          </w:p>
          <w:p w14:paraId="17C3255A" w14:textId="3FBCFFFD" w:rsidR="00BC40EB" w:rsidRPr="00BC40EB" w:rsidRDefault="005D0CCF" w:rsidP="00BC40EB">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9.3.1.1. </w:t>
            </w:r>
            <w:proofErr w:type="spellStart"/>
            <w:r w:rsidR="00BC40EB" w:rsidRPr="00BC40EB">
              <w:rPr>
                <w:rFonts w:ascii="Times New Roman" w:eastAsia="Times New Roman" w:hAnsi="Times New Roman" w:cs="Times New Roman"/>
                <w:iCs/>
                <w:sz w:val="24"/>
                <w:szCs w:val="24"/>
                <w:lang w:val="en-US" w:eastAsia="lv-LV"/>
              </w:rPr>
              <w:t>pasākuma</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ietvaros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plānotās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atbalstāmās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darbības</w:t>
            </w:r>
            <w:proofErr w:type="spellEnd"/>
            <w:r w:rsidR="00BC40EB" w:rsidRPr="00BC40EB">
              <w:rPr>
                <w:rFonts w:ascii="Times New Roman" w:eastAsia="Times New Roman" w:hAnsi="Times New Roman" w:cs="Times New Roman"/>
                <w:iCs/>
                <w:sz w:val="24"/>
                <w:szCs w:val="24"/>
                <w:lang w:val="en-US" w:eastAsia="lv-LV"/>
              </w:rPr>
              <w:t xml:space="preserve"> un </w:t>
            </w:r>
            <w:proofErr w:type="spellStart"/>
            <w:r w:rsidR="00BC40EB" w:rsidRPr="00BC40EB">
              <w:rPr>
                <w:rFonts w:ascii="Times New Roman" w:eastAsia="Times New Roman" w:hAnsi="Times New Roman" w:cs="Times New Roman"/>
                <w:iCs/>
                <w:sz w:val="24"/>
                <w:szCs w:val="24"/>
                <w:lang w:val="en-US" w:eastAsia="lv-LV"/>
              </w:rPr>
              <w:t>izmaksas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atbilst</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darbības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programmas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Izaugsme</w:t>
            </w:r>
            <w:proofErr w:type="spellEnd"/>
            <w:r>
              <w:rPr>
                <w:rFonts w:ascii="Times New Roman" w:eastAsia="Times New Roman" w:hAnsi="Times New Roman" w:cs="Times New Roman"/>
                <w:iCs/>
                <w:sz w:val="24"/>
                <w:szCs w:val="24"/>
                <w:lang w:val="en-US" w:eastAsia="lv-LV"/>
              </w:rPr>
              <w:t xml:space="preserve"> un </w:t>
            </w:r>
            <w:proofErr w:type="spellStart"/>
            <w:r>
              <w:rPr>
                <w:rFonts w:ascii="Times New Roman" w:eastAsia="Times New Roman" w:hAnsi="Times New Roman" w:cs="Times New Roman"/>
                <w:iCs/>
                <w:sz w:val="24"/>
                <w:szCs w:val="24"/>
                <w:lang w:val="en-US" w:eastAsia="lv-LV"/>
              </w:rPr>
              <w:t>nodarbinātība</w:t>
            </w:r>
            <w:proofErr w:type="spellEnd"/>
            <w:r>
              <w:rPr>
                <w:rFonts w:ascii="Times New Roman" w:eastAsia="Times New Roman" w:hAnsi="Times New Roman" w:cs="Times New Roman"/>
                <w:iCs/>
                <w:sz w:val="24"/>
                <w:szCs w:val="24"/>
                <w:lang w:val="en-US" w:eastAsia="lv-LV"/>
              </w:rPr>
              <w:t>" 9. </w:t>
            </w:r>
            <w:proofErr w:type="spellStart"/>
            <w:r w:rsidR="00BC40EB" w:rsidRPr="00BC40EB">
              <w:rPr>
                <w:rFonts w:ascii="Times New Roman" w:eastAsia="Times New Roman" w:hAnsi="Times New Roman" w:cs="Times New Roman"/>
                <w:iCs/>
                <w:sz w:val="24"/>
                <w:szCs w:val="24"/>
                <w:lang w:val="en-US" w:eastAsia="lv-LV"/>
              </w:rPr>
              <w:t>prioritārā</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virziena</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Sociālā</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iekļaušana</w:t>
            </w:r>
            <w:proofErr w:type="spellEnd"/>
            <w:r w:rsidR="00BC40EB" w:rsidRPr="00BC40EB">
              <w:rPr>
                <w:rFonts w:ascii="Times New Roman" w:eastAsia="Times New Roman" w:hAnsi="Times New Roman" w:cs="Times New Roman"/>
                <w:iCs/>
                <w:sz w:val="24"/>
                <w:szCs w:val="24"/>
                <w:lang w:val="en-US" w:eastAsia="lv-LV"/>
              </w:rPr>
              <w:t xml:space="preserve"> un </w:t>
            </w:r>
            <w:proofErr w:type="spellStart"/>
            <w:r w:rsidR="00BC40EB" w:rsidRPr="00BC40EB">
              <w:rPr>
                <w:rFonts w:ascii="Times New Roman" w:eastAsia="Times New Roman" w:hAnsi="Times New Roman" w:cs="Times New Roman"/>
                <w:iCs/>
                <w:sz w:val="24"/>
                <w:szCs w:val="24"/>
                <w:lang w:val="en-US" w:eastAsia="lv-LV"/>
              </w:rPr>
              <w:t>nabadzības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apkarošana</w:t>
            </w:r>
            <w:proofErr w:type="spellEnd"/>
            <w:r w:rsidR="00BC40EB" w:rsidRPr="00BC40EB">
              <w:rPr>
                <w:rFonts w:ascii="Times New Roman" w:eastAsia="Times New Roman" w:hAnsi="Times New Roman" w:cs="Times New Roman"/>
                <w:iCs/>
                <w:sz w:val="24"/>
                <w:szCs w:val="24"/>
                <w:lang w:val="en-US" w:eastAsia="lv-LV"/>
              </w:rPr>
              <w:t xml:space="preserve">" 055. </w:t>
            </w:r>
            <w:proofErr w:type="spellStart"/>
            <w:r w:rsidR="00BC40EB" w:rsidRPr="00BC40EB">
              <w:rPr>
                <w:rFonts w:ascii="Times New Roman" w:eastAsia="Times New Roman" w:hAnsi="Times New Roman" w:cs="Times New Roman"/>
                <w:iCs/>
                <w:sz w:val="24"/>
                <w:szCs w:val="24"/>
                <w:lang w:val="en-US" w:eastAsia="lv-LV"/>
              </w:rPr>
              <w:t>intervences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kategorijas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kodam</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Cita</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sociālā</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infrastruktūra</w:t>
            </w:r>
            <w:proofErr w:type="spellEnd"/>
            <w:r w:rsidR="00BC40EB" w:rsidRPr="00BC40EB">
              <w:rPr>
                <w:rFonts w:ascii="Times New Roman" w:eastAsia="Times New Roman" w:hAnsi="Times New Roman" w:cs="Times New Roman"/>
                <w:iCs/>
                <w:sz w:val="24"/>
                <w:szCs w:val="24"/>
                <w:lang w:val="en-US" w:eastAsia="lv-LV"/>
              </w:rPr>
              <w:t xml:space="preserve">, kas </w:t>
            </w:r>
            <w:proofErr w:type="spellStart"/>
            <w:r w:rsidR="00BC40EB" w:rsidRPr="00BC40EB">
              <w:rPr>
                <w:rFonts w:ascii="Times New Roman" w:eastAsia="Times New Roman" w:hAnsi="Times New Roman" w:cs="Times New Roman"/>
                <w:iCs/>
                <w:sz w:val="24"/>
                <w:szCs w:val="24"/>
                <w:lang w:val="en-US" w:eastAsia="lv-LV"/>
              </w:rPr>
              <w:t>sekmē</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reģionālo</w:t>
            </w:r>
            <w:proofErr w:type="spellEnd"/>
            <w:r w:rsidR="00BC40EB" w:rsidRPr="00BC40EB">
              <w:rPr>
                <w:rFonts w:ascii="Times New Roman" w:eastAsia="Times New Roman" w:hAnsi="Times New Roman" w:cs="Times New Roman"/>
                <w:iCs/>
                <w:sz w:val="24"/>
                <w:szCs w:val="24"/>
                <w:lang w:val="en-US" w:eastAsia="lv-LV"/>
              </w:rPr>
              <w:t xml:space="preserve"> un </w:t>
            </w:r>
            <w:proofErr w:type="spellStart"/>
            <w:r w:rsidR="00BC40EB" w:rsidRPr="00BC40EB">
              <w:rPr>
                <w:rFonts w:ascii="Times New Roman" w:eastAsia="Times New Roman" w:hAnsi="Times New Roman" w:cs="Times New Roman"/>
                <w:iCs/>
                <w:sz w:val="24"/>
                <w:szCs w:val="24"/>
                <w:lang w:val="en-US" w:eastAsia="lv-LV"/>
              </w:rPr>
              <w:t>vietējo</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attīstību</w:t>
            </w:r>
            <w:proofErr w:type="spellEnd"/>
            <w:r w:rsidR="00BC40EB" w:rsidRPr="00BC40EB">
              <w:rPr>
                <w:rFonts w:ascii="Times New Roman" w:eastAsia="Times New Roman" w:hAnsi="Times New Roman" w:cs="Times New Roman"/>
                <w:iCs/>
                <w:sz w:val="24"/>
                <w:szCs w:val="24"/>
                <w:lang w:val="en-US" w:eastAsia="lv-LV"/>
              </w:rPr>
              <w:t>" (</w:t>
            </w:r>
            <w:proofErr w:type="spellStart"/>
            <w:r w:rsidR="00BC40EB" w:rsidRPr="00BC40EB">
              <w:rPr>
                <w:rFonts w:ascii="Times New Roman" w:eastAsia="Times New Roman" w:hAnsi="Times New Roman" w:cs="Times New Roman"/>
                <w:iCs/>
                <w:sz w:val="24"/>
                <w:szCs w:val="24"/>
                <w:lang w:val="en-US" w:eastAsia="lv-LV"/>
              </w:rPr>
              <w:t>indik</w:t>
            </w:r>
            <w:r>
              <w:rPr>
                <w:rFonts w:ascii="Times New Roman" w:eastAsia="Times New Roman" w:hAnsi="Times New Roman" w:cs="Times New Roman"/>
                <w:iCs/>
                <w:sz w:val="24"/>
                <w:szCs w:val="24"/>
                <w:lang w:val="en-US" w:eastAsia="lv-LV"/>
              </w:rPr>
              <w:t>atīvā</w:t>
            </w:r>
            <w:proofErr w:type="spellEnd"/>
            <w:r>
              <w:rPr>
                <w:rFonts w:ascii="Times New Roman" w:eastAsia="Times New Roman" w:hAnsi="Times New Roman" w:cs="Times New Roman"/>
                <w:iCs/>
                <w:sz w:val="24"/>
                <w:szCs w:val="24"/>
                <w:lang w:val="en-US" w:eastAsia="lv-LV"/>
              </w:rPr>
              <w:t xml:space="preserve"> ERAF </w:t>
            </w:r>
            <w:proofErr w:type="spellStart"/>
            <w:r>
              <w:rPr>
                <w:rFonts w:ascii="Times New Roman" w:eastAsia="Times New Roman" w:hAnsi="Times New Roman" w:cs="Times New Roman"/>
                <w:iCs/>
                <w:sz w:val="24"/>
                <w:szCs w:val="24"/>
                <w:lang w:val="en-US" w:eastAsia="lv-LV"/>
              </w:rPr>
              <w:t>finansējuma</w:t>
            </w:r>
            <w:proofErr w:type="spellEnd"/>
            <w:r>
              <w:rPr>
                <w:rFonts w:ascii="Times New Roman" w:eastAsia="Times New Roman" w:hAnsi="Times New Roman" w:cs="Times New Roman"/>
                <w:iCs/>
                <w:sz w:val="24"/>
                <w:szCs w:val="24"/>
                <w:lang w:val="en-US" w:eastAsia="lv-LV"/>
              </w:rPr>
              <w:t xml:space="preserve"> summa 43 277 </w:t>
            </w:r>
            <w:r w:rsidR="00BC40EB" w:rsidRPr="00BC40EB">
              <w:rPr>
                <w:rFonts w:ascii="Times New Roman" w:eastAsia="Times New Roman" w:hAnsi="Times New Roman" w:cs="Times New Roman"/>
                <w:iCs/>
                <w:sz w:val="24"/>
                <w:szCs w:val="24"/>
                <w:lang w:val="en-US" w:eastAsia="lv-LV"/>
              </w:rPr>
              <w:t xml:space="preserve">478 </w:t>
            </w:r>
            <w:r w:rsidR="00BC40EB" w:rsidRPr="005D0CCF">
              <w:rPr>
                <w:rFonts w:ascii="Times New Roman" w:eastAsia="Times New Roman" w:hAnsi="Times New Roman" w:cs="Times New Roman"/>
                <w:i/>
                <w:iCs/>
                <w:sz w:val="24"/>
                <w:szCs w:val="24"/>
                <w:lang w:val="en-US" w:eastAsia="lv-LV"/>
              </w:rPr>
              <w:t>euro</w:t>
            </w:r>
            <w:r w:rsidR="00BC40EB" w:rsidRPr="00BC40EB">
              <w:rPr>
                <w:rFonts w:ascii="Times New Roman" w:eastAsia="Times New Roman" w:hAnsi="Times New Roman" w:cs="Times New Roman"/>
                <w:iCs/>
                <w:sz w:val="24"/>
                <w:szCs w:val="24"/>
                <w:lang w:val="en-US" w:eastAsia="lv-LV"/>
              </w:rPr>
              <w:t xml:space="preserve">) un 013. </w:t>
            </w:r>
            <w:proofErr w:type="spellStart"/>
            <w:r w:rsidR="00BC40EB" w:rsidRPr="00BC40EB">
              <w:rPr>
                <w:rFonts w:ascii="Times New Roman" w:eastAsia="Times New Roman" w:hAnsi="Times New Roman" w:cs="Times New Roman"/>
                <w:iCs/>
                <w:sz w:val="24"/>
                <w:szCs w:val="24"/>
                <w:lang w:val="en-US" w:eastAsia="lv-LV"/>
              </w:rPr>
              <w:t>intervences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kategorijas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kodam</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Publiskās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infrastruktūras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atjaunošana</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energoefektivitātes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uzlabošanai</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projektu</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demonstrēšana</w:t>
            </w:r>
            <w:proofErr w:type="spellEnd"/>
            <w:r w:rsidR="00BC40EB" w:rsidRPr="00BC40EB">
              <w:rPr>
                <w:rFonts w:ascii="Times New Roman" w:eastAsia="Times New Roman" w:hAnsi="Times New Roman" w:cs="Times New Roman"/>
                <w:iCs/>
                <w:sz w:val="24"/>
                <w:szCs w:val="24"/>
                <w:lang w:val="en-US" w:eastAsia="lv-LV"/>
              </w:rPr>
              <w:t xml:space="preserve"> un </w:t>
            </w:r>
            <w:proofErr w:type="spellStart"/>
            <w:r w:rsidR="00BC40EB" w:rsidRPr="00BC40EB">
              <w:rPr>
                <w:rFonts w:ascii="Times New Roman" w:eastAsia="Times New Roman" w:hAnsi="Times New Roman" w:cs="Times New Roman"/>
                <w:iCs/>
                <w:sz w:val="24"/>
                <w:szCs w:val="24"/>
                <w:lang w:val="en-US" w:eastAsia="lv-LV"/>
              </w:rPr>
              <w:t>atbalsta</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pasākumi</w:t>
            </w:r>
            <w:proofErr w:type="spellEnd"/>
            <w:r w:rsidR="00BC40EB" w:rsidRPr="00BC40EB">
              <w:rPr>
                <w:rFonts w:ascii="Times New Roman" w:eastAsia="Times New Roman" w:hAnsi="Times New Roman" w:cs="Times New Roman"/>
                <w:iCs/>
                <w:sz w:val="24"/>
                <w:szCs w:val="24"/>
                <w:lang w:val="en-US" w:eastAsia="lv-LV"/>
              </w:rPr>
              <w:t>" (</w:t>
            </w:r>
            <w:proofErr w:type="spellStart"/>
            <w:r w:rsidR="00BC40EB" w:rsidRPr="00BC40EB">
              <w:rPr>
                <w:rFonts w:ascii="Times New Roman" w:eastAsia="Times New Roman" w:hAnsi="Times New Roman" w:cs="Times New Roman"/>
                <w:iCs/>
                <w:sz w:val="24"/>
                <w:szCs w:val="24"/>
                <w:lang w:val="en-US" w:eastAsia="lv-LV"/>
              </w:rPr>
              <w:t>indika</w:t>
            </w:r>
            <w:r>
              <w:rPr>
                <w:rFonts w:ascii="Times New Roman" w:eastAsia="Times New Roman" w:hAnsi="Times New Roman" w:cs="Times New Roman"/>
                <w:iCs/>
                <w:sz w:val="24"/>
                <w:szCs w:val="24"/>
                <w:lang w:val="en-US" w:eastAsia="lv-LV"/>
              </w:rPr>
              <w:t>tīvā</w:t>
            </w:r>
            <w:proofErr w:type="spellEnd"/>
            <w:r>
              <w:rPr>
                <w:rFonts w:ascii="Times New Roman" w:eastAsia="Times New Roman" w:hAnsi="Times New Roman" w:cs="Times New Roman"/>
                <w:iCs/>
                <w:sz w:val="24"/>
                <w:szCs w:val="24"/>
                <w:lang w:val="en-US" w:eastAsia="lv-LV"/>
              </w:rPr>
              <w:t xml:space="preserve"> ERAF </w:t>
            </w:r>
            <w:proofErr w:type="spellStart"/>
            <w:r>
              <w:rPr>
                <w:rFonts w:ascii="Times New Roman" w:eastAsia="Times New Roman" w:hAnsi="Times New Roman" w:cs="Times New Roman"/>
                <w:iCs/>
                <w:sz w:val="24"/>
                <w:szCs w:val="24"/>
                <w:lang w:val="en-US" w:eastAsia="lv-LV"/>
              </w:rPr>
              <w:t>finansējuma</w:t>
            </w:r>
            <w:proofErr w:type="spellEnd"/>
            <w:r>
              <w:rPr>
                <w:rFonts w:ascii="Times New Roman" w:eastAsia="Times New Roman" w:hAnsi="Times New Roman" w:cs="Times New Roman"/>
                <w:iCs/>
                <w:sz w:val="24"/>
                <w:szCs w:val="24"/>
                <w:lang w:val="en-US" w:eastAsia="lv-LV"/>
              </w:rPr>
              <w:t xml:space="preserve"> summa 305 </w:t>
            </w:r>
            <w:r w:rsidR="00BC40EB" w:rsidRPr="00BC40EB">
              <w:rPr>
                <w:rFonts w:ascii="Times New Roman" w:eastAsia="Times New Roman" w:hAnsi="Times New Roman" w:cs="Times New Roman"/>
                <w:iCs/>
                <w:sz w:val="24"/>
                <w:szCs w:val="24"/>
                <w:lang w:val="en-US" w:eastAsia="lv-LV"/>
              </w:rPr>
              <w:t xml:space="preserve">078 </w:t>
            </w:r>
            <w:r w:rsidR="00BC40EB" w:rsidRPr="005D0CCF">
              <w:rPr>
                <w:rFonts w:ascii="Times New Roman" w:eastAsia="Times New Roman" w:hAnsi="Times New Roman" w:cs="Times New Roman"/>
                <w:i/>
                <w:iCs/>
                <w:sz w:val="24"/>
                <w:szCs w:val="24"/>
                <w:lang w:val="en-US" w:eastAsia="lv-LV"/>
              </w:rPr>
              <w:t>euro</w:t>
            </w:r>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Savukārt</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sadalījumā</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pa</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teritoriju</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tipiem</w:t>
            </w:r>
            <w:proofErr w:type="spellEnd"/>
            <w:r w:rsidR="00BC40EB" w:rsidRPr="00BC40EB">
              <w:rPr>
                <w:rFonts w:ascii="Times New Roman" w:eastAsia="Times New Roman" w:hAnsi="Times New Roman" w:cs="Times New Roman"/>
                <w:iCs/>
                <w:sz w:val="24"/>
                <w:szCs w:val="24"/>
                <w:lang w:val="en-US" w:eastAsia="lv-LV"/>
              </w:rPr>
              <w:t xml:space="preserve"> 9.3.1.1. </w:t>
            </w:r>
            <w:proofErr w:type="spellStart"/>
            <w:r w:rsidR="00BC40EB" w:rsidRPr="00BC40EB">
              <w:rPr>
                <w:rFonts w:ascii="Times New Roman" w:eastAsia="Times New Roman" w:hAnsi="Times New Roman" w:cs="Times New Roman"/>
                <w:iCs/>
                <w:sz w:val="24"/>
                <w:szCs w:val="24"/>
                <w:lang w:val="en-US" w:eastAsia="lv-LV"/>
              </w:rPr>
              <w:t>pasākuma</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finansējumu</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plānots</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ieguldīt</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šādu</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tipu</w:t>
            </w:r>
            <w:proofErr w:type="spellEnd"/>
            <w:r w:rsidR="00BC40EB" w:rsidRPr="00BC40EB">
              <w:rPr>
                <w:rFonts w:ascii="Times New Roman" w:eastAsia="Times New Roman" w:hAnsi="Times New Roman" w:cs="Times New Roman"/>
                <w:iCs/>
                <w:sz w:val="24"/>
                <w:szCs w:val="24"/>
                <w:lang w:val="en-US" w:eastAsia="lv-LV"/>
              </w:rPr>
              <w:t xml:space="preserve"> </w:t>
            </w:r>
            <w:proofErr w:type="spellStart"/>
            <w:r w:rsidR="00BC40EB" w:rsidRPr="00BC40EB">
              <w:rPr>
                <w:rFonts w:ascii="Times New Roman" w:eastAsia="Times New Roman" w:hAnsi="Times New Roman" w:cs="Times New Roman"/>
                <w:iCs/>
                <w:sz w:val="24"/>
                <w:szCs w:val="24"/>
                <w:lang w:val="en-US" w:eastAsia="lv-LV"/>
              </w:rPr>
              <w:t>teritorijās</w:t>
            </w:r>
            <w:proofErr w:type="spellEnd"/>
            <w:r w:rsidR="00BC40EB" w:rsidRPr="00BC40EB">
              <w:rPr>
                <w:rFonts w:ascii="Times New Roman" w:eastAsia="Times New Roman" w:hAnsi="Times New Roman" w:cs="Times New Roman"/>
                <w:iCs/>
                <w:sz w:val="24"/>
                <w:szCs w:val="24"/>
                <w:lang w:val="en-US" w:eastAsia="lv-LV"/>
              </w:rPr>
              <w:t xml:space="preserve">: </w:t>
            </w:r>
          </w:p>
          <w:p w14:paraId="347CB8ED" w14:textId="7AE5E954" w:rsidR="00BC40EB" w:rsidRPr="00BC40EB" w:rsidRDefault="00BC40EB" w:rsidP="00BC40EB">
            <w:pPr>
              <w:spacing w:after="0" w:line="240" w:lineRule="auto"/>
              <w:jc w:val="both"/>
              <w:rPr>
                <w:rFonts w:ascii="Times New Roman" w:eastAsia="Times New Roman" w:hAnsi="Times New Roman" w:cs="Times New Roman"/>
                <w:iCs/>
                <w:sz w:val="24"/>
                <w:szCs w:val="24"/>
                <w:lang w:val="en-US" w:eastAsia="lv-LV"/>
              </w:rPr>
            </w:pPr>
            <w:r w:rsidRPr="00BC40EB">
              <w:rPr>
                <w:rFonts w:ascii="Times New Roman" w:eastAsia="Times New Roman" w:hAnsi="Times New Roman" w:cs="Times New Roman"/>
                <w:iCs/>
                <w:sz w:val="24"/>
                <w:szCs w:val="24"/>
                <w:lang w:val="en-US" w:eastAsia="lv-LV"/>
              </w:rPr>
              <w:t xml:space="preserve">- "01 </w:t>
            </w:r>
            <w:proofErr w:type="spellStart"/>
            <w:r w:rsidRPr="00BC40EB">
              <w:rPr>
                <w:rFonts w:ascii="Times New Roman" w:eastAsia="Times New Roman" w:hAnsi="Times New Roman" w:cs="Times New Roman"/>
                <w:iCs/>
                <w:sz w:val="24"/>
                <w:szCs w:val="24"/>
                <w:lang w:val="en-US" w:eastAsia="lv-LV"/>
              </w:rPr>
              <w:t>Lielas</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pilsētu</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teritorijas</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blīvi</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apdzīvotas</w:t>
            </w:r>
            <w:proofErr w:type="spellEnd"/>
            <w:r w:rsidRPr="00BC40EB">
              <w:rPr>
                <w:rFonts w:ascii="Times New Roman" w:eastAsia="Times New Roman" w:hAnsi="Times New Roman" w:cs="Times New Roman"/>
                <w:iCs/>
                <w:sz w:val="24"/>
                <w:szCs w:val="24"/>
                <w:lang w:val="en-US" w:eastAsia="lv-LV"/>
              </w:rPr>
              <w:t xml:space="preserve"> &gt; 50 000 </w:t>
            </w:r>
            <w:proofErr w:type="spellStart"/>
            <w:r w:rsidRPr="00BC40EB">
              <w:rPr>
                <w:rFonts w:ascii="Times New Roman" w:eastAsia="Times New Roman" w:hAnsi="Times New Roman" w:cs="Times New Roman"/>
                <w:iCs/>
                <w:sz w:val="24"/>
                <w:szCs w:val="24"/>
                <w:lang w:val="en-US" w:eastAsia="lv-LV"/>
              </w:rPr>
              <w:t>iedzīvotāju</w:t>
            </w:r>
            <w:proofErr w:type="spellEnd"/>
            <w:r w:rsidRPr="00BC40EB">
              <w:rPr>
                <w:rFonts w:ascii="Times New Roman" w:eastAsia="Times New Roman" w:hAnsi="Times New Roman" w:cs="Times New Roman"/>
                <w:iCs/>
                <w:sz w:val="24"/>
                <w:szCs w:val="24"/>
                <w:lang w:val="en-US" w:eastAsia="lv-LV"/>
              </w:rPr>
              <w:t>)" (</w:t>
            </w:r>
            <w:proofErr w:type="spellStart"/>
            <w:r w:rsidRPr="00BC40EB">
              <w:rPr>
                <w:rFonts w:ascii="Times New Roman" w:eastAsia="Times New Roman" w:hAnsi="Times New Roman" w:cs="Times New Roman"/>
                <w:iCs/>
                <w:sz w:val="24"/>
                <w:szCs w:val="24"/>
                <w:lang w:val="en-US" w:eastAsia="lv-LV"/>
              </w:rPr>
              <w:t>indi</w:t>
            </w:r>
            <w:r w:rsidR="005D0CCF">
              <w:rPr>
                <w:rFonts w:ascii="Times New Roman" w:eastAsia="Times New Roman" w:hAnsi="Times New Roman" w:cs="Times New Roman"/>
                <w:iCs/>
                <w:sz w:val="24"/>
                <w:szCs w:val="24"/>
                <w:lang w:val="en-US" w:eastAsia="lv-LV"/>
              </w:rPr>
              <w:t>katīvā</w:t>
            </w:r>
            <w:proofErr w:type="spellEnd"/>
            <w:r w:rsidR="005D0CCF">
              <w:rPr>
                <w:rFonts w:ascii="Times New Roman" w:eastAsia="Times New Roman" w:hAnsi="Times New Roman" w:cs="Times New Roman"/>
                <w:iCs/>
                <w:sz w:val="24"/>
                <w:szCs w:val="24"/>
                <w:lang w:val="en-US" w:eastAsia="lv-LV"/>
              </w:rPr>
              <w:t xml:space="preserve"> ERAF </w:t>
            </w:r>
            <w:proofErr w:type="spellStart"/>
            <w:r w:rsidR="005D0CCF">
              <w:rPr>
                <w:rFonts w:ascii="Times New Roman" w:eastAsia="Times New Roman" w:hAnsi="Times New Roman" w:cs="Times New Roman"/>
                <w:iCs/>
                <w:sz w:val="24"/>
                <w:szCs w:val="24"/>
                <w:lang w:val="en-US" w:eastAsia="lv-LV"/>
              </w:rPr>
              <w:t>finansējuma</w:t>
            </w:r>
            <w:proofErr w:type="spellEnd"/>
            <w:r w:rsidR="005D0CCF">
              <w:rPr>
                <w:rFonts w:ascii="Times New Roman" w:eastAsia="Times New Roman" w:hAnsi="Times New Roman" w:cs="Times New Roman"/>
                <w:iCs/>
                <w:sz w:val="24"/>
                <w:szCs w:val="24"/>
                <w:lang w:val="en-US" w:eastAsia="lv-LV"/>
              </w:rPr>
              <w:t xml:space="preserve"> summa 5 587 </w:t>
            </w:r>
            <w:r w:rsidRPr="00BC40EB">
              <w:rPr>
                <w:rFonts w:ascii="Times New Roman" w:eastAsia="Times New Roman" w:hAnsi="Times New Roman" w:cs="Times New Roman"/>
                <w:iCs/>
                <w:sz w:val="24"/>
                <w:szCs w:val="24"/>
                <w:lang w:val="en-US" w:eastAsia="lv-LV"/>
              </w:rPr>
              <w:t xml:space="preserve">750 </w:t>
            </w:r>
            <w:r w:rsidRPr="005D0CCF">
              <w:rPr>
                <w:rFonts w:ascii="Times New Roman" w:eastAsia="Times New Roman" w:hAnsi="Times New Roman" w:cs="Times New Roman"/>
                <w:i/>
                <w:iCs/>
                <w:sz w:val="24"/>
                <w:szCs w:val="24"/>
                <w:lang w:val="en-US" w:eastAsia="lv-LV"/>
              </w:rPr>
              <w:t>euro</w:t>
            </w:r>
            <w:r w:rsidRPr="00BC40EB">
              <w:rPr>
                <w:rFonts w:ascii="Times New Roman" w:eastAsia="Times New Roman" w:hAnsi="Times New Roman" w:cs="Times New Roman"/>
                <w:iCs/>
                <w:sz w:val="24"/>
                <w:szCs w:val="24"/>
                <w:lang w:val="en-US" w:eastAsia="lv-LV"/>
              </w:rPr>
              <w:t>);</w:t>
            </w:r>
          </w:p>
          <w:p w14:paraId="2FCF1DA9" w14:textId="594C0967" w:rsidR="00BC40EB" w:rsidRPr="00BC40EB" w:rsidRDefault="00BC40EB" w:rsidP="00BC40EB">
            <w:pPr>
              <w:spacing w:after="0" w:line="240" w:lineRule="auto"/>
              <w:jc w:val="both"/>
              <w:rPr>
                <w:rFonts w:ascii="Times New Roman" w:eastAsia="Times New Roman" w:hAnsi="Times New Roman" w:cs="Times New Roman"/>
                <w:iCs/>
                <w:sz w:val="24"/>
                <w:szCs w:val="24"/>
                <w:lang w:val="en-US" w:eastAsia="lv-LV"/>
              </w:rPr>
            </w:pPr>
            <w:r w:rsidRPr="00BC40EB">
              <w:rPr>
                <w:rFonts w:ascii="Times New Roman" w:eastAsia="Times New Roman" w:hAnsi="Times New Roman" w:cs="Times New Roman"/>
                <w:iCs/>
                <w:sz w:val="24"/>
                <w:szCs w:val="24"/>
                <w:lang w:val="en-US" w:eastAsia="lv-LV"/>
              </w:rPr>
              <w:t xml:space="preserve">- "02 </w:t>
            </w:r>
            <w:proofErr w:type="spellStart"/>
            <w:r w:rsidRPr="00BC40EB">
              <w:rPr>
                <w:rFonts w:ascii="Times New Roman" w:eastAsia="Times New Roman" w:hAnsi="Times New Roman" w:cs="Times New Roman"/>
                <w:iCs/>
                <w:sz w:val="24"/>
                <w:szCs w:val="24"/>
                <w:lang w:val="en-US" w:eastAsia="lv-LV"/>
              </w:rPr>
              <w:t>Mazas</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pilsētu</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teritorijas</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vidēji</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blīvi</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apdzīvotas</w:t>
            </w:r>
            <w:proofErr w:type="spellEnd"/>
            <w:r w:rsidRPr="00BC40EB">
              <w:rPr>
                <w:rFonts w:ascii="Times New Roman" w:eastAsia="Times New Roman" w:hAnsi="Times New Roman" w:cs="Times New Roman"/>
                <w:iCs/>
                <w:sz w:val="24"/>
                <w:szCs w:val="24"/>
                <w:lang w:val="en-US" w:eastAsia="lv-LV"/>
              </w:rPr>
              <w:t xml:space="preserve"> &gt; 5 000 </w:t>
            </w:r>
            <w:proofErr w:type="spellStart"/>
            <w:r w:rsidRPr="00BC40EB">
              <w:rPr>
                <w:rFonts w:ascii="Times New Roman" w:eastAsia="Times New Roman" w:hAnsi="Times New Roman" w:cs="Times New Roman"/>
                <w:iCs/>
                <w:sz w:val="24"/>
                <w:szCs w:val="24"/>
                <w:lang w:val="en-US" w:eastAsia="lv-LV"/>
              </w:rPr>
              <w:t>iedzīvotāju</w:t>
            </w:r>
            <w:proofErr w:type="spellEnd"/>
            <w:r w:rsidRPr="00BC40EB">
              <w:rPr>
                <w:rFonts w:ascii="Times New Roman" w:eastAsia="Times New Roman" w:hAnsi="Times New Roman" w:cs="Times New Roman"/>
                <w:iCs/>
                <w:sz w:val="24"/>
                <w:szCs w:val="24"/>
                <w:lang w:val="en-US" w:eastAsia="lv-LV"/>
              </w:rPr>
              <w:t>)" (</w:t>
            </w:r>
            <w:proofErr w:type="spellStart"/>
            <w:r w:rsidRPr="00BC40EB">
              <w:rPr>
                <w:rFonts w:ascii="Times New Roman" w:eastAsia="Times New Roman" w:hAnsi="Times New Roman" w:cs="Times New Roman"/>
                <w:iCs/>
                <w:sz w:val="24"/>
                <w:szCs w:val="24"/>
                <w:lang w:val="en-US" w:eastAsia="lv-LV"/>
              </w:rPr>
              <w:t>indik</w:t>
            </w:r>
            <w:r w:rsidR="005D0CCF">
              <w:rPr>
                <w:rFonts w:ascii="Times New Roman" w:eastAsia="Times New Roman" w:hAnsi="Times New Roman" w:cs="Times New Roman"/>
                <w:iCs/>
                <w:sz w:val="24"/>
                <w:szCs w:val="24"/>
                <w:lang w:val="en-US" w:eastAsia="lv-LV"/>
              </w:rPr>
              <w:t>atīvā</w:t>
            </w:r>
            <w:proofErr w:type="spellEnd"/>
            <w:r w:rsidR="005D0CCF">
              <w:rPr>
                <w:rFonts w:ascii="Times New Roman" w:eastAsia="Times New Roman" w:hAnsi="Times New Roman" w:cs="Times New Roman"/>
                <w:iCs/>
                <w:sz w:val="24"/>
                <w:szCs w:val="24"/>
                <w:lang w:val="en-US" w:eastAsia="lv-LV"/>
              </w:rPr>
              <w:t xml:space="preserve"> ERAF </w:t>
            </w:r>
            <w:proofErr w:type="spellStart"/>
            <w:r w:rsidR="005D0CCF">
              <w:rPr>
                <w:rFonts w:ascii="Times New Roman" w:eastAsia="Times New Roman" w:hAnsi="Times New Roman" w:cs="Times New Roman"/>
                <w:iCs/>
                <w:sz w:val="24"/>
                <w:szCs w:val="24"/>
                <w:lang w:val="en-US" w:eastAsia="lv-LV"/>
              </w:rPr>
              <w:t>finansējuma</w:t>
            </w:r>
            <w:proofErr w:type="spellEnd"/>
            <w:r w:rsidR="005D0CCF">
              <w:rPr>
                <w:rFonts w:ascii="Times New Roman" w:eastAsia="Times New Roman" w:hAnsi="Times New Roman" w:cs="Times New Roman"/>
                <w:iCs/>
                <w:sz w:val="24"/>
                <w:szCs w:val="24"/>
                <w:lang w:val="en-US" w:eastAsia="lv-LV"/>
              </w:rPr>
              <w:t xml:space="preserve"> summa 32 408 </w:t>
            </w:r>
            <w:r w:rsidRPr="00BC40EB">
              <w:rPr>
                <w:rFonts w:ascii="Times New Roman" w:eastAsia="Times New Roman" w:hAnsi="Times New Roman" w:cs="Times New Roman"/>
                <w:iCs/>
                <w:sz w:val="24"/>
                <w:szCs w:val="24"/>
                <w:lang w:val="en-US" w:eastAsia="lv-LV"/>
              </w:rPr>
              <w:t xml:space="preserve">357 </w:t>
            </w:r>
            <w:r w:rsidRPr="005D0CCF">
              <w:rPr>
                <w:rFonts w:ascii="Times New Roman" w:eastAsia="Times New Roman" w:hAnsi="Times New Roman" w:cs="Times New Roman"/>
                <w:i/>
                <w:iCs/>
                <w:sz w:val="24"/>
                <w:szCs w:val="24"/>
                <w:lang w:val="en-US" w:eastAsia="lv-LV"/>
              </w:rPr>
              <w:t>euro</w:t>
            </w:r>
            <w:r w:rsidRPr="00BC40EB">
              <w:rPr>
                <w:rFonts w:ascii="Times New Roman" w:eastAsia="Times New Roman" w:hAnsi="Times New Roman" w:cs="Times New Roman"/>
                <w:iCs/>
                <w:sz w:val="24"/>
                <w:szCs w:val="24"/>
                <w:lang w:val="en-US" w:eastAsia="lv-LV"/>
              </w:rPr>
              <w:t>);</w:t>
            </w:r>
          </w:p>
          <w:p w14:paraId="668CC4B2" w14:textId="26DED632" w:rsidR="00BC40EB" w:rsidRPr="005D0CCF" w:rsidRDefault="00BC40EB" w:rsidP="00BC40EB">
            <w:pPr>
              <w:spacing w:after="0" w:line="240" w:lineRule="auto"/>
              <w:jc w:val="both"/>
              <w:rPr>
                <w:rFonts w:ascii="Times New Roman" w:eastAsia="Times New Roman" w:hAnsi="Times New Roman" w:cs="Times New Roman"/>
                <w:i/>
                <w:iCs/>
                <w:sz w:val="24"/>
                <w:szCs w:val="24"/>
                <w:lang w:val="en-US" w:eastAsia="lv-LV"/>
              </w:rPr>
            </w:pPr>
            <w:r w:rsidRPr="00BC40EB">
              <w:rPr>
                <w:rFonts w:ascii="Times New Roman" w:eastAsia="Times New Roman" w:hAnsi="Times New Roman" w:cs="Times New Roman"/>
                <w:iCs/>
                <w:sz w:val="24"/>
                <w:szCs w:val="24"/>
                <w:lang w:val="en-US" w:eastAsia="lv-LV"/>
              </w:rPr>
              <w:t xml:space="preserve">- "03 </w:t>
            </w:r>
            <w:proofErr w:type="spellStart"/>
            <w:r w:rsidRPr="00BC40EB">
              <w:rPr>
                <w:rFonts w:ascii="Times New Roman" w:eastAsia="Times New Roman" w:hAnsi="Times New Roman" w:cs="Times New Roman"/>
                <w:iCs/>
                <w:sz w:val="24"/>
                <w:szCs w:val="24"/>
                <w:lang w:val="en-US" w:eastAsia="lv-LV"/>
              </w:rPr>
              <w:t>Lauku</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teritorijas</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reti</w:t>
            </w:r>
            <w:proofErr w:type="spellEnd"/>
            <w:r w:rsidRPr="00BC40EB">
              <w:rPr>
                <w:rFonts w:ascii="Times New Roman" w:eastAsia="Times New Roman" w:hAnsi="Times New Roman" w:cs="Times New Roman"/>
                <w:iCs/>
                <w:sz w:val="24"/>
                <w:szCs w:val="24"/>
                <w:lang w:val="en-US" w:eastAsia="lv-LV"/>
              </w:rPr>
              <w:t xml:space="preserve"> </w:t>
            </w:r>
            <w:proofErr w:type="spellStart"/>
            <w:r w:rsidRPr="00BC40EB">
              <w:rPr>
                <w:rFonts w:ascii="Times New Roman" w:eastAsia="Times New Roman" w:hAnsi="Times New Roman" w:cs="Times New Roman"/>
                <w:iCs/>
                <w:sz w:val="24"/>
                <w:szCs w:val="24"/>
                <w:lang w:val="en-US" w:eastAsia="lv-LV"/>
              </w:rPr>
              <w:t>apdzīvotas</w:t>
            </w:r>
            <w:proofErr w:type="spellEnd"/>
            <w:r w:rsidRPr="00BC40EB">
              <w:rPr>
                <w:rFonts w:ascii="Times New Roman" w:eastAsia="Times New Roman" w:hAnsi="Times New Roman" w:cs="Times New Roman"/>
                <w:iCs/>
                <w:sz w:val="24"/>
                <w:szCs w:val="24"/>
                <w:lang w:val="en-US" w:eastAsia="lv-LV"/>
              </w:rPr>
              <w:t>)" (</w:t>
            </w:r>
            <w:proofErr w:type="spellStart"/>
            <w:r w:rsidRPr="00BC40EB">
              <w:rPr>
                <w:rFonts w:ascii="Times New Roman" w:eastAsia="Times New Roman" w:hAnsi="Times New Roman" w:cs="Times New Roman"/>
                <w:iCs/>
                <w:sz w:val="24"/>
                <w:szCs w:val="24"/>
                <w:lang w:val="en-US" w:eastAsia="lv-LV"/>
              </w:rPr>
              <w:t>indikatī</w:t>
            </w:r>
            <w:r w:rsidR="005D0CCF">
              <w:rPr>
                <w:rFonts w:ascii="Times New Roman" w:eastAsia="Times New Roman" w:hAnsi="Times New Roman" w:cs="Times New Roman"/>
                <w:iCs/>
                <w:sz w:val="24"/>
                <w:szCs w:val="24"/>
                <w:lang w:val="en-US" w:eastAsia="lv-LV"/>
              </w:rPr>
              <w:t>vā</w:t>
            </w:r>
            <w:proofErr w:type="spellEnd"/>
            <w:r w:rsidR="005D0CCF">
              <w:rPr>
                <w:rFonts w:ascii="Times New Roman" w:eastAsia="Times New Roman" w:hAnsi="Times New Roman" w:cs="Times New Roman"/>
                <w:iCs/>
                <w:sz w:val="24"/>
                <w:szCs w:val="24"/>
                <w:lang w:val="en-US" w:eastAsia="lv-LV"/>
              </w:rPr>
              <w:t xml:space="preserve"> ERAF </w:t>
            </w:r>
            <w:proofErr w:type="spellStart"/>
            <w:r w:rsidR="005D0CCF">
              <w:rPr>
                <w:rFonts w:ascii="Times New Roman" w:eastAsia="Times New Roman" w:hAnsi="Times New Roman" w:cs="Times New Roman"/>
                <w:iCs/>
                <w:sz w:val="24"/>
                <w:szCs w:val="24"/>
                <w:lang w:val="en-US" w:eastAsia="lv-LV"/>
              </w:rPr>
              <w:t>finansējuma</w:t>
            </w:r>
            <w:proofErr w:type="spellEnd"/>
            <w:r w:rsidR="005D0CCF">
              <w:rPr>
                <w:rFonts w:ascii="Times New Roman" w:eastAsia="Times New Roman" w:hAnsi="Times New Roman" w:cs="Times New Roman"/>
                <w:iCs/>
                <w:sz w:val="24"/>
                <w:szCs w:val="24"/>
                <w:lang w:val="en-US" w:eastAsia="lv-LV"/>
              </w:rPr>
              <w:t xml:space="preserve"> summa 5 586 </w:t>
            </w:r>
            <w:r w:rsidRPr="00BC40EB">
              <w:rPr>
                <w:rFonts w:ascii="Times New Roman" w:eastAsia="Times New Roman" w:hAnsi="Times New Roman" w:cs="Times New Roman"/>
                <w:iCs/>
                <w:sz w:val="24"/>
                <w:szCs w:val="24"/>
                <w:lang w:val="en-US" w:eastAsia="lv-LV"/>
              </w:rPr>
              <w:t>449</w:t>
            </w:r>
            <w:r w:rsidR="005D0CCF">
              <w:rPr>
                <w:rFonts w:ascii="Times New Roman" w:eastAsia="Times New Roman" w:hAnsi="Times New Roman" w:cs="Times New Roman"/>
                <w:iCs/>
                <w:sz w:val="24"/>
                <w:szCs w:val="24"/>
                <w:lang w:val="en-US" w:eastAsia="lv-LV"/>
              </w:rPr>
              <w:t> </w:t>
            </w:r>
            <w:r w:rsidR="005D0CCF">
              <w:rPr>
                <w:rFonts w:ascii="Times New Roman" w:eastAsia="Times New Roman" w:hAnsi="Times New Roman" w:cs="Times New Roman"/>
                <w:i/>
                <w:iCs/>
                <w:sz w:val="24"/>
                <w:szCs w:val="24"/>
                <w:lang w:val="en-US" w:eastAsia="lv-LV"/>
              </w:rPr>
              <w:t>euro.</w:t>
            </w:r>
          </w:p>
        </w:tc>
      </w:tr>
    </w:tbl>
    <w:p w14:paraId="4B4BF153" w14:textId="77777777" w:rsidR="00632A67" w:rsidRPr="00123E4F"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32752391"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B75D4E5"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32A67" w:rsidRPr="00123E4F" w14:paraId="16B227D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2E24B5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4E7218E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mērķgrupas, kuras tiesiskais regulējums ietekmē vai varētu ietekmēt</w:t>
            </w:r>
          </w:p>
        </w:tc>
        <w:tc>
          <w:tcPr>
            <w:tcW w:w="3062" w:type="pct"/>
            <w:tcBorders>
              <w:top w:val="outset" w:sz="6" w:space="0" w:color="auto"/>
              <w:left w:val="outset" w:sz="6" w:space="0" w:color="auto"/>
              <w:bottom w:val="outset" w:sz="6" w:space="0" w:color="auto"/>
              <w:right w:val="outset" w:sz="6" w:space="0" w:color="auto"/>
            </w:tcBorders>
            <w:hideMark/>
          </w:tcPr>
          <w:p w14:paraId="0A3177B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Pasākuma mērķa grupa ir:</w:t>
            </w:r>
          </w:p>
          <w:p w14:paraId="26CB34C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r w:rsidRPr="00123E4F">
              <w:rPr>
                <w:rFonts w:ascii="Times New Roman" w:eastAsia="Times New Roman" w:hAnsi="Times New Roman" w:cs="Times New Roman"/>
                <w:iCs/>
                <w:sz w:val="24"/>
                <w:szCs w:val="24"/>
                <w:lang w:eastAsia="lv-LV"/>
              </w:rPr>
              <w:tab/>
              <w:t xml:space="preserve"> pilngadīgas personas ar GRT;</w:t>
            </w:r>
          </w:p>
          <w:p w14:paraId="5CB462B9"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r w:rsidRPr="00123E4F">
              <w:rPr>
                <w:rFonts w:ascii="Times New Roman" w:eastAsia="Times New Roman" w:hAnsi="Times New Roman" w:cs="Times New Roman"/>
                <w:iCs/>
                <w:sz w:val="24"/>
                <w:szCs w:val="24"/>
                <w:lang w:eastAsia="lv-LV"/>
              </w:rPr>
              <w:tab/>
              <w:t xml:space="preserve"> bērni ar FT un viņu likumiskie pārstāvji vai audžuģimenes;</w:t>
            </w:r>
          </w:p>
          <w:p w14:paraId="0F3C486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r w:rsidRPr="00123E4F">
              <w:rPr>
                <w:rFonts w:ascii="Times New Roman" w:eastAsia="Times New Roman" w:hAnsi="Times New Roman" w:cs="Times New Roman"/>
                <w:iCs/>
                <w:sz w:val="24"/>
                <w:szCs w:val="24"/>
                <w:lang w:eastAsia="lv-LV"/>
              </w:rPr>
              <w:tab/>
              <w:t xml:space="preserve"> ārpusģimenes aprūpē esoši bērni.</w:t>
            </w:r>
          </w:p>
        </w:tc>
      </w:tr>
      <w:tr w:rsidR="00632A67" w:rsidRPr="00123E4F" w14:paraId="243E195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BAEC16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0A3DD6D9"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Tiesiskā regulējuma ietekme uz tautsaimniecību un administratīvo slogu</w:t>
            </w:r>
          </w:p>
        </w:tc>
        <w:tc>
          <w:tcPr>
            <w:tcW w:w="3062" w:type="pct"/>
            <w:tcBorders>
              <w:top w:val="outset" w:sz="6" w:space="0" w:color="auto"/>
              <w:left w:val="outset" w:sz="6" w:space="0" w:color="auto"/>
              <w:bottom w:val="outset" w:sz="6" w:space="0" w:color="auto"/>
              <w:right w:val="outset" w:sz="6" w:space="0" w:color="auto"/>
            </w:tcBorders>
            <w:hideMark/>
          </w:tcPr>
          <w:p w14:paraId="0167FB2F" w14:textId="274909A9" w:rsidR="00632A67"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Noteikumu projektā ietvertais tiesiskais regulējums attieksies uz pašvaldībām, kas ir tiesīgas iesniegt projekta iesniegumu 9.3.1.1. pasākumā. </w:t>
            </w:r>
            <w:r w:rsidR="006727CD" w:rsidRPr="006727CD">
              <w:rPr>
                <w:rFonts w:ascii="Times New Roman" w:eastAsia="Times New Roman" w:hAnsi="Times New Roman" w:cs="Times New Roman"/>
                <w:iCs/>
                <w:sz w:val="24"/>
                <w:szCs w:val="24"/>
                <w:lang w:eastAsia="lv-LV"/>
              </w:rPr>
              <w:t>Minētajām pašvaldībām būs precīzāks un labvēlīgāks nosacījumu ietvars</w:t>
            </w:r>
            <w:r w:rsidR="006727CD">
              <w:rPr>
                <w:rFonts w:ascii="Times New Roman" w:eastAsia="Times New Roman" w:hAnsi="Times New Roman" w:cs="Times New Roman"/>
                <w:iCs/>
                <w:sz w:val="24"/>
                <w:szCs w:val="24"/>
                <w:lang w:eastAsia="lv-LV"/>
              </w:rPr>
              <w:t xml:space="preserve"> </w:t>
            </w:r>
            <w:r w:rsidR="006727CD" w:rsidRPr="006727CD">
              <w:rPr>
                <w:rFonts w:ascii="Times New Roman" w:eastAsia="Times New Roman" w:hAnsi="Times New Roman" w:cs="Times New Roman"/>
                <w:iCs/>
                <w:sz w:val="24"/>
                <w:szCs w:val="24"/>
                <w:lang w:eastAsia="lv-LV"/>
              </w:rPr>
              <w:t xml:space="preserve">sabiedrībā balstītu sociālo pakalpojumu infrastruktūras </w:t>
            </w:r>
            <w:r w:rsidR="006727CD">
              <w:rPr>
                <w:rFonts w:ascii="Times New Roman" w:eastAsia="Times New Roman" w:hAnsi="Times New Roman" w:cs="Times New Roman"/>
                <w:iCs/>
                <w:sz w:val="24"/>
                <w:szCs w:val="24"/>
                <w:lang w:eastAsia="lv-LV"/>
              </w:rPr>
              <w:t>izveidei.</w:t>
            </w:r>
          </w:p>
          <w:p w14:paraId="38046619" w14:textId="28A74A9B" w:rsidR="00E74405" w:rsidRDefault="00E74405" w:rsidP="001E5E1A">
            <w:pPr>
              <w:spacing w:after="0" w:line="240" w:lineRule="auto"/>
              <w:jc w:val="both"/>
              <w:rPr>
                <w:rFonts w:ascii="Times New Roman" w:eastAsia="Times New Roman" w:hAnsi="Times New Roman" w:cs="Times New Roman"/>
                <w:iCs/>
                <w:sz w:val="24"/>
                <w:szCs w:val="24"/>
                <w:lang w:eastAsia="lv-LV"/>
              </w:rPr>
            </w:pPr>
            <w:r w:rsidRPr="00E74405">
              <w:rPr>
                <w:rFonts w:ascii="Times New Roman" w:eastAsia="Times New Roman" w:hAnsi="Times New Roman" w:cs="Times New Roman"/>
                <w:iCs/>
                <w:sz w:val="24"/>
                <w:szCs w:val="24"/>
                <w:lang w:eastAsia="lv-LV"/>
              </w:rPr>
              <w:t>Noteikumu projektam ir tieša pozitīva ietekme uz tautsaimniecību</w:t>
            </w:r>
            <w:r w:rsidR="00E84E04">
              <w:rPr>
                <w:rFonts w:ascii="Times New Roman" w:eastAsia="Times New Roman" w:hAnsi="Times New Roman" w:cs="Times New Roman"/>
                <w:iCs/>
                <w:sz w:val="24"/>
                <w:szCs w:val="24"/>
                <w:lang w:eastAsia="lv-LV"/>
              </w:rPr>
              <w:t xml:space="preserve"> –</w:t>
            </w:r>
            <w:r w:rsidRPr="00E74405">
              <w:rPr>
                <w:rFonts w:ascii="Times New Roman" w:eastAsia="Times New Roman" w:hAnsi="Times New Roman" w:cs="Times New Roman"/>
                <w:iCs/>
                <w:sz w:val="24"/>
                <w:szCs w:val="24"/>
                <w:lang w:eastAsia="lv-LV"/>
              </w:rPr>
              <w:t xml:space="preserve"> investīcijas pašvaldību sabiedrībā balstītu sociālo pakalpojumu infrastruktūrā aktivizē būvniecības nozari un sekmē ekonomikas attīstību, kā arī nodrošina iztrūkstošās publiskās infrastruktūras izveidi tādām neaizsargātām sabiedrības mērķgrupām kā cilvēkiem, tostarp bērniem ar funkcionāliem traucējumiem, ar smagu un </w:t>
            </w:r>
            <w:r w:rsidRPr="00E74405">
              <w:rPr>
                <w:rFonts w:ascii="Times New Roman" w:eastAsia="Times New Roman" w:hAnsi="Times New Roman" w:cs="Times New Roman"/>
                <w:iCs/>
                <w:sz w:val="24"/>
                <w:szCs w:val="24"/>
                <w:lang w:eastAsia="lv-LV"/>
              </w:rPr>
              <w:lastRenderedPageBreak/>
              <w:t>ļoti smagu invaliditāti un cilvēkiem ar garīga rakstura traucējumiem, kuriem pienācīgu sociālo pakalpojumu nodrošināšana dzīvesvietā, it īpaši krīzes laikā un arī pēckrīzes periodā, ir īpaši nozīmīga un var būt izšķiroša.</w:t>
            </w:r>
          </w:p>
          <w:p w14:paraId="34E5D1CF" w14:textId="2B9FD6B6" w:rsidR="00634F3B" w:rsidRPr="00380209" w:rsidRDefault="00634F3B" w:rsidP="001E5E1A">
            <w:pPr>
              <w:spacing w:after="0" w:line="240" w:lineRule="auto"/>
              <w:jc w:val="both"/>
              <w:rPr>
                <w:rFonts w:ascii="Times New Roman" w:eastAsia="Times New Roman" w:hAnsi="Times New Roman" w:cs="Times New Roman"/>
                <w:b/>
                <w:bCs/>
                <w:iCs/>
                <w:sz w:val="24"/>
                <w:szCs w:val="24"/>
                <w:lang w:eastAsia="lv-LV"/>
              </w:rPr>
            </w:pPr>
            <w:r w:rsidRPr="000D1D38">
              <w:rPr>
                <w:rFonts w:ascii="Times New Roman" w:eastAsia="Times New Roman" w:hAnsi="Times New Roman" w:cs="Times New Roman"/>
                <w:iCs/>
                <w:sz w:val="24"/>
                <w:szCs w:val="24"/>
                <w:lang w:eastAsia="lv-LV"/>
              </w:rPr>
              <w:t xml:space="preserve">Tām pašvaldībām, kuras projekta mērķu sasniegšanai iegulda lielāku sava pašvaldības līdzfinansējuma daļu, </w:t>
            </w:r>
            <w:r w:rsidR="000F4A11" w:rsidRPr="000D1D38">
              <w:rPr>
                <w:rFonts w:ascii="Times New Roman" w:eastAsia="Times New Roman" w:hAnsi="Times New Roman" w:cs="Times New Roman"/>
                <w:iCs/>
                <w:sz w:val="24"/>
                <w:szCs w:val="24"/>
                <w:lang w:eastAsia="lv-LV"/>
              </w:rPr>
              <w:t>tādējādi pārsniedzot 9.3.1.1. pasākuma tiesiskajā regulējumā noteikto nacionālā publiskā līdzfinansējuma (valsts budžeta dotācija pašvaldībām un pašvaldības finansējums) īpatsvara daļu 15%, pēc noteikumu projekta stāšanas spēkā un DI plānu grozījumu apstiprināšanas, būs iespēja veikt projekta grozījumus</w:t>
            </w:r>
            <w:r w:rsidR="00EA40BF" w:rsidRPr="000D1D38">
              <w:rPr>
                <w:rFonts w:ascii="Times New Roman" w:eastAsia="Times New Roman" w:hAnsi="Times New Roman" w:cs="Times New Roman"/>
                <w:iCs/>
                <w:sz w:val="24"/>
                <w:szCs w:val="24"/>
                <w:lang w:eastAsia="lv-LV"/>
              </w:rPr>
              <w:t xml:space="preserve"> un ar 9.3.1.1. pasākumam papildu piešķirto finansējumu samazināt pašvaldības</w:t>
            </w:r>
            <w:r w:rsidR="0053011D" w:rsidRPr="000D1D38">
              <w:rPr>
                <w:rFonts w:ascii="Times New Roman" w:eastAsia="Times New Roman" w:hAnsi="Times New Roman" w:cs="Times New Roman"/>
                <w:iCs/>
                <w:sz w:val="24"/>
                <w:szCs w:val="24"/>
                <w:lang w:eastAsia="lv-LV"/>
              </w:rPr>
              <w:t xml:space="preserve"> papildu ieguldījumu</w:t>
            </w:r>
            <w:r w:rsidR="00EA40BF" w:rsidRPr="000D1D38">
              <w:rPr>
                <w:rFonts w:ascii="Times New Roman" w:eastAsia="Times New Roman" w:hAnsi="Times New Roman" w:cs="Times New Roman"/>
                <w:iCs/>
                <w:sz w:val="24"/>
                <w:szCs w:val="24"/>
                <w:lang w:eastAsia="lv-LV"/>
              </w:rPr>
              <w:t xml:space="preserve"> daļu. Ja pašvaldība vienlaikus pagarinās projekta īstenošanas laiku, tad jā</w:t>
            </w:r>
            <w:r w:rsidR="009128D3" w:rsidRPr="000D1D38">
              <w:rPr>
                <w:rFonts w:ascii="Times New Roman" w:eastAsia="Times New Roman" w:hAnsi="Times New Roman" w:cs="Times New Roman"/>
                <w:iCs/>
                <w:sz w:val="24"/>
                <w:szCs w:val="24"/>
                <w:lang w:eastAsia="lv-LV"/>
              </w:rPr>
              <w:t>ņem vērā</w:t>
            </w:r>
            <w:r w:rsidR="00EA40BF" w:rsidRPr="000D1D38">
              <w:rPr>
                <w:rFonts w:ascii="Times New Roman" w:eastAsia="Times New Roman" w:hAnsi="Times New Roman" w:cs="Times New Roman"/>
                <w:iCs/>
                <w:sz w:val="24"/>
                <w:szCs w:val="24"/>
                <w:lang w:eastAsia="lv-LV"/>
              </w:rPr>
              <w:t xml:space="preserve"> ar MK noteikumu Nr. 784</w:t>
            </w:r>
            <w:r w:rsidR="00D92153" w:rsidRPr="000D1D38">
              <w:rPr>
                <w:rStyle w:val="FootnoteReference"/>
                <w:rFonts w:ascii="Times New Roman" w:eastAsia="Times New Roman" w:hAnsi="Times New Roman" w:cs="Times New Roman"/>
                <w:iCs/>
                <w:sz w:val="24"/>
                <w:szCs w:val="24"/>
                <w:lang w:eastAsia="lv-LV"/>
              </w:rPr>
              <w:footnoteReference w:id="12"/>
            </w:r>
            <w:r w:rsidR="00EA40BF" w:rsidRPr="000D1D38">
              <w:rPr>
                <w:rFonts w:ascii="Times New Roman" w:eastAsia="Times New Roman" w:hAnsi="Times New Roman" w:cs="Times New Roman"/>
                <w:iCs/>
                <w:sz w:val="24"/>
                <w:szCs w:val="24"/>
                <w:lang w:eastAsia="lv-LV"/>
              </w:rPr>
              <w:t xml:space="preserve"> nosacījumiem</w:t>
            </w:r>
            <w:r w:rsidR="00FB3350" w:rsidRPr="000D1D38">
              <w:rPr>
                <w:rFonts w:ascii="Times New Roman" w:eastAsia="Times New Roman" w:hAnsi="Times New Roman" w:cs="Times New Roman"/>
                <w:iCs/>
                <w:sz w:val="24"/>
                <w:szCs w:val="24"/>
                <w:lang w:eastAsia="lv-LV"/>
              </w:rPr>
              <w:t xml:space="preserve">, kas nosaka, ka </w:t>
            </w:r>
            <w:r w:rsidR="00EA40BF" w:rsidRPr="000D1D38">
              <w:rPr>
                <w:rFonts w:ascii="Times New Roman" w:eastAsia="Times New Roman" w:hAnsi="Times New Roman" w:cs="Times New Roman"/>
                <w:iCs/>
                <w:sz w:val="24"/>
                <w:szCs w:val="24"/>
                <w:lang w:eastAsia="lv-LV"/>
              </w:rPr>
              <w:t xml:space="preserve"> </w:t>
            </w:r>
            <w:r w:rsidR="00FB3350" w:rsidRPr="000D1D38">
              <w:rPr>
                <w:rFonts w:ascii="Times New Roman" w:eastAsia="Times New Roman" w:hAnsi="Times New Roman" w:cs="Times New Roman"/>
                <w:iCs/>
                <w:sz w:val="24"/>
                <w:szCs w:val="24"/>
                <w:lang w:eastAsia="lv-LV"/>
              </w:rPr>
              <w:t>izvērtējot iesniegto grozījumu lietderību, pamatotību un nepieciešamību projekta sākotnējā mērķa sasniegšanai, sadarbības iestāde projekta īstenošanas termiņu var pagarināt kopumā uz laiku līdz sešiem mēnešiem, saglabājot Eiropas Savienības fonda līdzfinansējumu un valsts budžeta līdzfinansējumu (</w:t>
            </w:r>
            <w:r w:rsidR="00FB3350" w:rsidRPr="000D1D38">
              <w:rPr>
                <w:rFonts w:ascii="Times New Roman" w:eastAsia="Times New Roman" w:hAnsi="Times New Roman" w:cs="Times New Roman"/>
                <w:i/>
                <w:sz w:val="24"/>
                <w:szCs w:val="24"/>
                <w:lang w:eastAsia="lv-LV"/>
              </w:rPr>
              <w:t>MK noteikumu Nr. 784 51.</w:t>
            </w:r>
            <w:r w:rsidR="00FB3350" w:rsidRPr="000D1D38">
              <w:rPr>
                <w:rFonts w:ascii="Times New Roman" w:eastAsia="Times New Roman" w:hAnsi="Times New Roman" w:cs="Times New Roman"/>
                <w:i/>
                <w:sz w:val="24"/>
                <w:szCs w:val="24"/>
                <w:vertAlign w:val="superscript"/>
                <w:lang w:eastAsia="lv-LV"/>
              </w:rPr>
              <w:t xml:space="preserve">1 </w:t>
            </w:r>
            <w:r w:rsidR="00FB3350" w:rsidRPr="000D1D38">
              <w:rPr>
                <w:rFonts w:ascii="Times New Roman" w:eastAsia="Times New Roman" w:hAnsi="Times New Roman" w:cs="Times New Roman"/>
                <w:i/>
                <w:sz w:val="24"/>
                <w:szCs w:val="24"/>
                <w:lang w:eastAsia="lv-LV"/>
              </w:rPr>
              <w:t>punkts</w:t>
            </w:r>
            <w:r w:rsidR="00FB3350" w:rsidRPr="000D1D38">
              <w:rPr>
                <w:rFonts w:ascii="Times New Roman" w:eastAsia="Times New Roman" w:hAnsi="Times New Roman" w:cs="Times New Roman"/>
                <w:iCs/>
                <w:sz w:val="24"/>
                <w:szCs w:val="24"/>
                <w:lang w:eastAsia="lv-LV"/>
              </w:rPr>
              <w:t xml:space="preserve">), ja vien </w:t>
            </w:r>
            <w:r w:rsidR="009128D3" w:rsidRPr="000D1D38">
              <w:rPr>
                <w:rFonts w:ascii="Times New Roman" w:eastAsia="Times New Roman" w:hAnsi="Times New Roman" w:cs="Times New Roman"/>
                <w:iCs/>
                <w:sz w:val="24"/>
                <w:szCs w:val="24"/>
                <w:lang w:eastAsia="lv-LV"/>
              </w:rPr>
              <w:t>nav iestājies viens no gadījumiem, kas noteikti minēto MK noteikumu 51.</w:t>
            </w:r>
            <w:r w:rsidR="009128D3" w:rsidRPr="000D1D38">
              <w:rPr>
                <w:rFonts w:ascii="Times New Roman" w:eastAsia="Times New Roman" w:hAnsi="Times New Roman" w:cs="Times New Roman"/>
                <w:iCs/>
                <w:sz w:val="24"/>
                <w:szCs w:val="24"/>
                <w:vertAlign w:val="superscript"/>
                <w:lang w:eastAsia="lv-LV"/>
              </w:rPr>
              <w:t xml:space="preserve">4 </w:t>
            </w:r>
            <w:r w:rsidR="009128D3" w:rsidRPr="000D1D38">
              <w:rPr>
                <w:rFonts w:ascii="Times New Roman" w:eastAsia="Times New Roman" w:hAnsi="Times New Roman" w:cs="Times New Roman"/>
                <w:iCs/>
                <w:sz w:val="24"/>
                <w:szCs w:val="24"/>
                <w:lang w:eastAsia="lv-LV"/>
              </w:rPr>
              <w:t xml:space="preserve">punktā. </w:t>
            </w:r>
            <w:r w:rsidR="00516B3C" w:rsidRPr="000D1D38">
              <w:rPr>
                <w:rFonts w:ascii="Times New Roman" w:eastAsia="Times New Roman" w:hAnsi="Times New Roman" w:cs="Times New Roman"/>
                <w:iCs/>
                <w:sz w:val="24"/>
                <w:szCs w:val="24"/>
                <w:lang w:eastAsia="lv-LV"/>
              </w:rPr>
              <w:t>MK noteikumu Nr. 784 mērķis ir nodrošināt nepieciešamos finanšu disciplīnas pasākumus</w:t>
            </w:r>
            <w:r w:rsidR="0031173C" w:rsidRPr="000D1D38">
              <w:rPr>
                <w:rFonts w:ascii="Times New Roman" w:eastAsia="Times New Roman" w:hAnsi="Times New Roman" w:cs="Times New Roman"/>
                <w:iCs/>
                <w:sz w:val="24"/>
                <w:szCs w:val="24"/>
                <w:lang w:eastAsia="lv-LV"/>
              </w:rPr>
              <w:t>, lai tiktu ievēroti sākotnēji plānotie projekta īstenošanas termiņi,  tai skait</w:t>
            </w:r>
            <w:r w:rsidR="0053011D" w:rsidRPr="000D1D38">
              <w:rPr>
                <w:rFonts w:ascii="Times New Roman" w:eastAsia="Times New Roman" w:hAnsi="Times New Roman" w:cs="Times New Roman"/>
                <w:iCs/>
                <w:sz w:val="24"/>
                <w:szCs w:val="24"/>
                <w:lang w:eastAsia="lv-LV"/>
              </w:rPr>
              <w:t>ā</w:t>
            </w:r>
            <w:r w:rsidR="0031173C" w:rsidRPr="000D1D38">
              <w:rPr>
                <w:rFonts w:ascii="Times New Roman" w:eastAsia="Times New Roman" w:hAnsi="Times New Roman" w:cs="Times New Roman"/>
                <w:iCs/>
                <w:sz w:val="24"/>
                <w:szCs w:val="24"/>
                <w:lang w:eastAsia="lv-LV"/>
              </w:rPr>
              <w:t xml:space="preserve"> maksājumu pieprasījumu iesniegšanas termiņus. </w:t>
            </w:r>
            <w:r w:rsidR="009128D3" w:rsidRPr="000D1D38">
              <w:rPr>
                <w:rFonts w:ascii="Times New Roman" w:eastAsia="Times New Roman" w:hAnsi="Times New Roman" w:cs="Times New Roman"/>
                <w:iCs/>
                <w:sz w:val="24"/>
                <w:szCs w:val="24"/>
                <w:lang w:eastAsia="lv-LV"/>
              </w:rPr>
              <w:t>Ņemot vērā, ka dažas pašvaldības ir atteikušās no 9.3.1.1. pasākuma projektu īstenošanas</w:t>
            </w:r>
            <w:r w:rsidR="00324724" w:rsidRPr="000D1D38">
              <w:rPr>
                <w:rFonts w:ascii="Times New Roman" w:eastAsia="Times New Roman" w:hAnsi="Times New Roman" w:cs="Times New Roman"/>
                <w:iCs/>
                <w:sz w:val="24"/>
                <w:szCs w:val="24"/>
                <w:lang w:eastAsia="lv-LV"/>
              </w:rPr>
              <w:t xml:space="preserve"> vai no kāda</w:t>
            </w:r>
            <w:r w:rsidR="00516B3C" w:rsidRPr="000D1D38">
              <w:rPr>
                <w:rFonts w:ascii="Times New Roman" w:eastAsia="Times New Roman" w:hAnsi="Times New Roman" w:cs="Times New Roman"/>
                <w:iCs/>
                <w:sz w:val="24"/>
                <w:szCs w:val="24"/>
                <w:lang w:eastAsia="lv-LV"/>
              </w:rPr>
              <w:t>s</w:t>
            </w:r>
            <w:r w:rsidR="00324724" w:rsidRPr="000D1D38">
              <w:rPr>
                <w:rFonts w:ascii="Times New Roman" w:eastAsia="Times New Roman" w:hAnsi="Times New Roman" w:cs="Times New Roman"/>
                <w:iCs/>
                <w:sz w:val="24"/>
                <w:szCs w:val="24"/>
                <w:lang w:eastAsia="lv-LV"/>
              </w:rPr>
              <w:t xml:space="preserve"> iepriekš plānotā</w:t>
            </w:r>
            <w:r w:rsidR="00516B3C" w:rsidRPr="000D1D38">
              <w:rPr>
                <w:rFonts w:ascii="Times New Roman" w:eastAsia="Times New Roman" w:hAnsi="Times New Roman" w:cs="Times New Roman"/>
                <w:iCs/>
                <w:sz w:val="24"/>
                <w:szCs w:val="24"/>
                <w:lang w:eastAsia="lv-LV"/>
              </w:rPr>
              <w:t>s</w:t>
            </w:r>
            <w:r w:rsidR="00324724" w:rsidRPr="000D1D38">
              <w:rPr>
                <w:rFonts w:ascii="Times New Roman" w:eastAsia="Times New Roman" w:hAnsi="Times New Roman" w:cs="Times New Roman"/>
                <w:iCs/>
                <w:sz w:val="24"/>
                <w:szCs w:val="24"/>
                <w:lang w:eastAsia="lv-LV"/>
              </w:rPr>
              <w:t xml:space="preserve"> projekta daļas</w:t>
            </w:r>
            <w:r w:rsidR="00516B3C" w:rsidRPr="000D1D38">
              <w:rPr>
                <w:rFonts w:ascii="Times New Roman" w:eastAsia="Times New Roman" w:hAnsi="Times New Roman" w:cs="Times New Roman"/>
                <w:iCs/>
                <w:sz w:val="24"/>
                <w:szCs w:val="24"/>
                <w:lang w:eastAsia="lv-LV"/>
              </w:rPr>
              <w:t xml:space="preserve"> (infrastruktūras objekta) īstenošanas un </w:t>
            </w:r>
            <w:r w:rsidR="00324724" w:rsidRPr="000D1D38">
              <w:rPr>
                <w:rFonts w:ascii="Times New Roman" w:eastAsia="Times New Roman" w:hAnsi="Times New Roman" w:cs="Times New Roman"/>
                <w:iCs/>
                <w:sz w:val="24"/>
                <w:szCs w:val="24"/>
                <w:lang w:eastAsia="lv-LV"/>
              </w:rPr>
              <w:t>to finansējums</w:t>
            </w:r>
            <w:r w:rsidR="00516B3C" w:rsidRPr="000D1D38">
              <w:rPr>
                <w:rFonts w:ascii="Times New Roman" w:eastAsia="Times New Roman" w:hAnsi="Times New Roman" w:cs="Times New Roman"/>
                <w:iCs/>
                <w:sz w:val="24"/>
                <w:szCs w:val="24"/>
                <w:lang w:eastAsia="lv-LV"/>
              </w:rPr>
              <w:t xml:space="preserve"> un arī sasniedzamo iznākuma rādītāju vērtības</w:t>
            </w:r>
            <w:r w:rsidR="00324724" w:rsidRPr="000D1D38">
              <w:rPr>
                <w:rFonts w:ascii="Times New Roman" w:eastAsia="Times New Roman" w:hAnsi="Times New Roman" w:cs="Times New Roman"/>
                <w:iCs/>
                <w:sz w:val="24"/>
                <w:szCs w:val="24"/>
                <w:lang w:eastAsia="lv-LV"/>
              </w:rPr>
              <w:t xml:space="preserve"> ir pārdalīt</w:t>
            </w:r>
            <w:r w:rsidR="00516B3C" w:rsidRPr="000D1D38">
              <w:rPr>
                <w:rFonts w:ascii="Times New Roman" w:eastAsia="Times New Roman" w:hAnsi="Times New Roman" w:cs="Times New Roman"/>
                <w:iCs/>
                <w:sz w:val="24"/>
                <w:szCs w:val="24"/>
                <w:lang w:eastAsia="lv-LV"/>
              </w:rPr>
              <w:t>as</w:t>
            </w:r>
            <w:r w:rsidR="00324724" w:rsidRPr="000D1D38">
              <w:rPr>
                <w:rFonts w:ascii="Times New Roman" w:eastAsia="Times New Roman" w:hAnsi="Times New Roman" w:cs="Times New Roman"/>
                <w:iCs/>
                <w:sz w:val="24"/>
                <w:szCs w:val="24"/>
                <w:lang w:eastAsia="lv-LV"/>
              </w:rPr>
              <w:t xml:space="preserve"> citām attiecīgā plānošanas reģiona administratīvajā teritorijā esošajām pašvaldībām,</w:t>
            </w:r>
            <w:r w:rsidR="00516B3C" w:rsidRPr="000D1D38">
              <w:rPr>
                <w:rFonts w:ascii="Times New Roman" w:eastAsia="Times New Roman" w:hAnsi="Times New Roman" w:cs="Times New Roman"/>
                <w:iCs/>
                <w:sz w:val="24"/>
                <w:szCs w:val="24"/>
                <w:lang w:eastAsia="lv-LV"/>
              </w:rPr>
              <w:t xml:space="preserve"> tad uz tām pašvaldībām, kuras uzņēmušās papildu saistības, MK noteikumu Nr. 784 nosacījumi nav attiecināmi. Palielinot uzraudzības rādītājus un projekta finansējumu, projektā var tikt veiktas izmaiņas un </w:t>
            </w:r>
            <w:r w:rsidR="0031173C" w:rsidRPr="000D1D38">
              <w:rPr>
                <w:rFonts w:ascii="Times New Roman" w:eastAsia="Times New Roman" w:hAnsi="Times New Roman" w:cs="Times New Roman"/>
                <w:iCs/>
                <w:sz w:val="24"/>
                <w:szCs w:val="24"/>
                <w:lang w:eastAsia="lv-LV"/>
              </w:rPr>
              <w:t xml:space="preserve"> jauns projekta īstenošanas termiņš noteikts, ņemot vērā palielināto uzraudzības rādītāju un projekta finansējuma apmērus</w:t>
            </w:r>
            <w:r w:rsidR="0031173C" w:rsidRPr="00380209">
              <w:rPr>
                <w:rFonts w:ascii="Times New Roman" w:eastAsia="Times New Roman" w:hAnsi="Times New Roman" w:cs="Times New Roman"/>
                <w:b/>
                <w:bCs/>
                <w:iCs/>
                <w:sz w:val="24"/>
                <w:szCs w:val="24"/>
                <w:lang w:eastAsia="lv-LV"/>
              </w:rPr>
              <w:t xml:space="preserve">. </w:t>
            </w:r>
          </w:p>
          <w:p w14:paraId="0D1BDDF8" w14:textId="226A8E06" w:rsidR="005964C0" w:rsidRPr="005964C0" w:rsidRDefault="0075201B" w:rsidP="005964C0">
            <w:pPr>
              <w:spacing w:after="0" w:line="240" w:lineRule="auto"/>
              <w:jc w:val="both"/>
              <w:rPr>
                <w:rFonts w:ascii="Times New Roman" w:eastAsia="Times New Roman" w:hAnsi="Times New Roman" w:cs="Times New Roman"/>
                <w:iCs/>
                <w:sz w:val="24"/>
                <w:szCs w:val="24"/>
                <w:lang w:eastAsia="lv-LV"/>
              </w:rPr>
            </w:pPr>
            <w:r w:rsidRPr="0075201B">
              <w:rPr>
                <w:rFonts w:ascii="Times New Roman" w:eastAsia="Times New Roman" w:hAnsi="Times New Roman" w:cs="Times New Roman"/>
                <w:iCs/>
                <w:sz w:val="24"/>
                <w:szCs w:val="24"/>
                <w:lang w:eastAsia="lv-LV"/>
              </w:rPr>
              <w:t xml:space="preserve">Noteikumu projekts </w:t>
            </w:r>
            <w:r w:rsidR="005964C0" w:rsidRPr="005964C0">
              <w:rPr>
                <w:rFonts w:ascii="Times New Roman" w:eastAsia="Times New Roman" w:hAnsi="Times New Roman" w:cs="Times New Roman"/>
                <w:iCs/>
                <w:sz w:val="24"/>
                <w:szCs w:val="24"/>
                <w:lang w:eastAsia="lv-LV"/>
              </w:rPr>
              <w:t xml:space="preserve">nesniedz ietekmi uz uzņēmējdarbības vidi un maziem, vidējiem uzņēmumiem, </w:t>
            </w:r>
            <w:proofErr w:type="spellStart"/>
            <w:r w:rsidR="005964C0" w:rsidRPr="005964C0">
              <w:rPr>
                <w:rFonts w:ascii="Times New Roman" w:eastAsia="Times New Roman" w:hAnsi="Times New Roman" w:cs="Times New Roman"/>
                <w:iCs/>
                <w:sz w:val="24"/>
                <w:szCs w:val="24"/>
                <w:lang w:eastAsia="lv-LV"/>
              </w:rPr>
              <w:t>mikrouzņēmumiem</w:t>
            </w:r>
            <w:proofErr w:type="spellEnd"/>
            <w:r w:rsidR="005964C0" w:rsidRPr="005964C0">
              <w:rPr>
                <w:rFonts w:ascii="Times New Roman" w:eastAsia="Times New Roman" w:hAnsi="Times New Roman" w:cs="Times New Roman"/>
                <w:iCs/>
                <w:sz w:val="24"/>
                <w:szCs w:val="24"/>
                <w:lang w:eastAsia="lv-LV"/>
              </w:rPr>
              <w:t xml:space="preserve"> un </w:t>
            </w:r>
            <w:proofErr w:type="spellStart"/>
            <w:r w:rsidR="005964C0" w:rsidRPr="005964C0">
              <w:rPr>
                <w:rFonts w:ascii="Times New Roman" w:eastAsia="Times New Roman" w:hAnsi="Times New Roman" w:cs="Times New Roman"/>
                <w:iCs/>
                <w:sz w:val="24"/>
                <w:szCs w:val="24"/>
                <w:lang w:eastAsia="lv-LV"/>
              </w:rPr>
              <w:t>jaunuzņēmumiem</w:t>
            </w:r>
            <w:proofErr w:type="spellEnd"/>
            <w:r w:rsidR="005964C0" w:rsidRPr="005964C0">
              <w:rPr>
                <w:rFonts w:ascii="Times New Roman" w:eastAsia="Times New Roman" w:hAnsi="Times New Roman" w:cs="Times New Roman"/>
                <w:iCs/>
                <w:sz w:val="24"/>
                <w:szCs w:val="24"/>
                <w:lang w:eastAsia="lv-LV"/>
              </w:rPr>
              <w:t xml:space="preserve">. </w:t>
            </w:r>
          </w:p>
          <w:p w14:paraId="011F26CD" w14:textId="77777777" w:rsidR="005964C0" w:rsidRPr="005964C0" w:rsidRDefault="005964C0" w:rsidP="005964C0">
            <w:pPr>
              <w:spacing w:after="0" w:line="240" w:lineRule="auto"/>
              <w:jc w:val="both"/>
              <w:rPr>
                <w:rFonts w:ascii="Times New Roman" w:eastAsia="Times New Roman" w:hAnsi="Times New Roman" w:cs="Times New Roman"/>
                <w:iCs/>
                <w:sz w:val="24"/>
                <w:szCs w:val="24"/>
                <w:lang w:eastAsia="lv-LV"/>
              </w:rPr>
            </w:pPr>
            <w:r w:rsidRPr="005964C0">
              <w:rPr>
                <w:rFonts w:ascii="Times New Roman" w:eastAsia="Times New Roman" w:hAnsi="Times New Roman" w:cs="Times New Roman"/>
                <w:iCs/>
                <w:sz w:val="24"/>
                <w:szCs w:val="24"/>
                <w:lang w:eastAsia="lv-LV"/>
              </w:rPr>
              <w:t xml:space="preserve">Noteikumu projekts </w:t>
            </w:r>
            <w:r w:rsidR="006727CD">
              <w:rPr>
                <w:rFonts w:ascii="Times New Roman" w:eastAsia="Times New Roman" w:hAnsi="Times New Roman" w:cs="Times New Roman"/>
                <w:iCs/>
                <w:sz w:val="24"/>
                <w:szCs w:val="24"/>
                <w:lang w:eastAsia="lv-LV"/>
              </w:rPr>
              <w:t>var veidot</w:t>
            </w:r>
            <w:r w:rsidRPr="005964C0">
              <w:rPr>
                <w:rFonts w:ascii="Times New Roman" w:eastAsia="Times New Roman" w:hAnsi="Times New Roman" w:cs="Times New Roman"/>
                <w:iCs/>
                <w:sz w:val="24"/>
                <w:szCs w:val="24"/>
                <w:lang w:eastAsia="lv-LV"/>
              </w:rPr>
              <w:t xml:space="preserve"> </w:t>
            </w:r>
            <w:r w:rsidR="006727CD">
              <w:rPr>
                <w:rFonts w:ascii="Times New Roman" w:eastAsia="Times New Roman" w:hAnsi="Times New Roman" w:cs="Times New Roman"/>
                <w:iCs/>
                <w:sz w:val="24"/>
                <w:szCs w:val="24"/>
                <w:lang w:eastAsia="lv-LV"/>
              </w:rPr>
              <w:t xml:space="preserve">netiešu </w:t>
            </w:r>
            <w:r w:rsidRPr="005964C0">
              <w:rPr>
                <w:rFonts w:ascii="Times New Roman" w:eastAsia="Times New Roman" w:hAnsi="Times New Roman" w:cs="Times New Roman"/>
                <w:iCs/>
                <w:sz w:val="24"/>
                <w:szCs w:val="24"/>
                <w:lang w:eastAsia="lv-LV"/>
              </w:rPr>
              <w:t>ietekmi uz konkurenci, vidi, veselību un nevalstiskajām organizācijām</w:t>
            </w:r>
            <w:r w:rsidR="006727CD">
              <w:rPr>
                <w:rFonts w:ascii="Times New Roman" w:eastAsia="Times New Roman" w:hAnsi="Times New Roman" w:cs="Times New Roman"/>
                <w:iCs/>
                <w:sz w:val="24"/>
                <w:szCs w:val="24"/>
                <w:lang w:eastAsia="lv-LV"/>
              </w:rPr>
              <w:t xml:space="preserve">, jo administratīvajā teritorijā, kur pašvaldība veidos savu </w:t>
            </w:r>
            <w:r w:rsidR="006727CD" w:rsidRPr="006727CD">
              <w:rPr>
                <w:rFonts w:ascii="Times New Roman" w:eastAsia="Times New Roman" w:hAnsi="Times New Roman" w:cs="Times New Roman"/>
                <w:iCs/>
                <w:sz w:val="24"/>
                <w:szCs w:val="24"/>
                <w:lang w:eastAsia="lv-LV"/>
              </w:rPr>
              <w:t xml:space="preserve">sabiedrībā balstītu sociālo </w:t>
            </w:r>
            <w:r w:rsidR="006727CD">
              <w:rPr>
                <w:rFonts w:ascii="Times New Roman" w:eastAsia="Times New Roman" w:hAnsi="Times New Roman" w:cs="Times New Roman"/>
                <w:iCs/>
                <w:sz w:val="24"/>
                <w:szCs w:val="24"/>
                <w:lang w:eastAsia="lv-LV"/>
              </w:rPr>
              <w:t xml:space="preserve">pakalpojumu sniegšanas vietu, radīsies konkurence tām nevalstiskajām organizācijām, kas </w:t>
            </w:r>
            <w:r w:rsidR="006727CD">
              <w:rPr>
                <w:rFonts w:ascii="Times New Roman" w:eastAsia="Times New Roman" w:hAnsi="Times New Roman" w:cs="Times New Roman"/>
                <w:iCs/>
                <w:sz w:val="24"/>
                <w:szCs w:val="24"/>
                <w:lang w:eastAsia="lv-LV"/>
              </w:rPr>
              <w:lastRenderedPageBreak/>
              <w:t>būtu vēlējušas attīstīt savu tādu pašu sabiedrībā balstītu sociālo pakalpojumu sniegšanas vietu.</w:t>
            </w:r>
          </w:p>
          <w:p w14:paraId="23202BD4" w14:textId="77777777" w:rsidR="005964C0" w:rsidRPr="00123E4F" w:rsidRDefault="005964C0" w:rsidP="005964C0">
            <w:pPr>
              <w:spacing w:after="0" w:line="240" w:lineRule="auto"/>
              <w:jc w:val="both"/>
              <w:rPr>
                <w:rFonts w:ascii="Times New Roman" w:eastAsia="Times New Roman" w:hAnsi="Times New Roman" w:cs="Times New Roman"/>
                <w:iCs/>
                <w:sz w:val="24"/>
                <w:szCs w:val="24"/>
                <w:lang w:eastAsia="lv-LV"/>
              </w:rPr>
            </w:pPr>
            <w:r w:rsidRPr="005964C0">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p>
        </w:tc>
      </w:tr>
      <w:tr w:rsidR="00632A67" w:rsidRPr="00123E4F" w14:paraId="0DE2C21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D5E86C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lastRenderedPageBreak/>
              <w:t>3.</w:t>
            </w:r>
          </w:p>
        </w:tc>
        <w:tc>
          <w:tcPr>
            <w:tcW w:w="1594" w:type="pct"/>
            <w:tcBorders>
              <w:top w:val="outset" w:sz="6" w:space="0" w:color="auto"/>
              <w:left w:val="outset" w:sz="6" w:space="0" w:color="auto"/>
              <w:bottom w:val="outset" w:sz="6" w:space="0" w:color="auto"/>
              <w:right w:val="outset" w:sz="6" w:space="0" w:color="auto"/>
            </w:tcBorders>
            <w:hideMark/>
          </w:tcPr>
          <w:p w14:paraId="2E65634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Administratīvo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029E4C5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275947C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F3D30E5"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79899CA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Atbilstības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2F4C90BC"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572A2F6C"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722673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5.</w:t>
            </w:r>
          </w:p>
        </w:tc>
        <w:tc>
          <w:tcPr>
            <w:tcW w:w="1594" w:type="pct"/>
            <w:tcBorders>
              <w:top w:val="outset" w:sz="6" w:space="0" w:color="auto"/>
              <w:left w:val="outset" w:sz="6" w:space="0" w:color="auto"/>
              <w:bottom w:val="outset" w:sz="6" w:space="0" w:color="auto"/>
              <w:right w:val="outset" w:sz="6" w:space="0" w:color="auto"/>
            </w:tcBorders>
            <w:hideMark/>
          </w:tcPr>
          <w:p w14:paraId="6DDE9A5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0FD41B5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57BB66FB" w14:textId="55589D53" w:rsidR="000A7AF8" w:rsidRPr="000A7AF8" w:rsidRDefault="00632A67" w:rsidP="00632A67">
      <w:pPr>
        <w:spacing w:after="0" w:line="240" w:lineRule="auto"/>
        <w:rPr>
          <w:rFonts w:ascii="Times New Roman" w:eastAsia="Times New Roman" w:hAnsi="Times New Roman" w:cs="Times New Roman"/>
          <w:iCs/>
          <w:sz w:val="26"/>
          <w:szCs w:val="26"/>
          <w:lang w:val="en-US"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
        <w:gridCol w:w="683"/>
        <w:gridCol w:w="960"/>
        <w:gridCol w:w="1058"/>
        <w:gridCol w:w="251"/>
        <w:gridCol w:w="644"/>
        <w:gridCol w:w="1360"/>
        <w:gridCol w:w="870"/>
        <w:gridCol w:w="1360"/>
        <w:gridCol w:w="1400"/>
      </w:tblGrid>
      <w:tr w:rsidR="000A7AF8" w:rsidRPr="005C2F8E" w14:paraId="510522C6" w14:textId="77777777" w:rsidTr="00AF1367">
        <w:trPr>
          <w:tblCellSpacing w:w="15" w:type="dxa"/>
        </w:trPr>
        <w:tc>
          <w:tcPr>
            <w:tcW w:w="9471" w:type="dxa"/>
            <w:gridSpan w:val="10"/>
            <w:tcBorders>
              <w:top w:val="outset" w:sz="6" w:space="0" w:color="auto"/>
              <w:left w:val="outset" w:sz="6" w:space="0" w:color="auto"/>
              <w:bottom w:val="outset" w:sz="6" w:space="0" w:color="auto"/>
              <w:right w:val="outset" w:sz="6" w:space="0" w:color="auto"/>
            </w:tcBorders>
            <w:vAlign w:val="center"/>
            <w:hideMark/>
          </w:tcPr>
          <w:p w14:paraId="4B6A888B" w14:textId="77777777" w:rsidR="000A7AF8" w:rsidRPr="005C2F8E" w:rsidRDefault="000A7AF8" w:rsidP="00841EDD">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III. Tiesību akta projekta ietekme uz valsts budžetu un pašvaldību budžetiem</w:t>
            </w:r>
          </w:p>
        </w:tc>
      </w:tr>
      <w:tr w:rsidR="000A7AF8" w:rsidRPr="005C2F8E" w14:paraId="2383CC2A" w14:textId="77777777" w:rsidTr="00AF1367">
        <w:trPr>
          <w:tblCellSpacing w:w="15" w:type="dxa"/>
        </w:trPr>
        <w:tc>
          <w:tcPr>
            <w:tcW w:w="135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D13DD72"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Rādītāji</w:t>
            </w:r>
          </w:p>
        </w:tc>
        <w:tc>
          <w:tcPr>
            <w:tcW w:w="203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E233E40"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2020. gads</w:t>
            </w:r>
          </w:p>
        </w:tc>
        <w:tc>
          <w:tcPr>
            <w:tcW w:w="6016" w:type="dxa"/>
            <w:gridSpan w:val="6"/>
            <w:tcBorders>
              <w:top w:val="outset" w:sz="6" w:space="0" w:color="auto"/>
              <w:left w:val="outset" w:sz="6" w:space="0" w:color="auto"/>
              <w:bottom w:val="outset" w:sz="6" w:space="0" w:color="auto"/>
              <w:right w:val="outset" w:sz="6" w:space="0" w:color="auto"/>
            </w:tcBorders>
            <w:vAlign w:val="center"/>
            <w:hideMark/>
          </w:tcPr>
          <w:p w14:paraId="7917DCF0"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Turpmākie trīs gadi (</w:t>
            </w:r>
            <w:r w:rsidRPr="000D1D38">
              <w:rPr>
                <w:rFonts w:ascii="Times New Roman" w:eastAsia="Times New Roman" w:hAnsi="Times New Roman" w:cs="Times New Roman"/>
                <w:i/>
                <w:iCs/>
                <w:sz w:val="24"/>
                <w:szCs w:val="24"/>
                <w:lang w:eastAsia="lv-LV"/>
              </w:rPr>
              <w:t>euro</w:t>
            </w:r>
            <w:r w:rsidRPr="000D1D38">
              <w:rPr>
                <w:rFonts w:ascii="Times New Roman" w:eastAsia="Times New Roman" w:hAnsi="Times New Roman" w:cs="Times New Roman"/>
                <w:iCs/>
                <w:sz w:val="24"/>
                <w:szCs w:val="24"/>
                <w:lang w:eastAsia="lv-LV"/>
              </w:rPr>
              <w:t>)</w:t>
            </w:r>
          </w:p>
        </w:tc>
      </w:tr>
      <w:tr w:rsidR="000A7AF8" w:rsidRPr="005C2F8E" w14:paraId="5CAF1009" w14:textId="77777777" w:rsidTr="00AF1367">
        <w:trPr>
          <w:tblCellSpacing w:w="15" w:type="dxa"/>
        </w:trPr>
        <w:tc>
          <w:tcPr>
            <w:tcW w:w="1359" w:type="dxa"/>
            <w:gridSpan w:val="2"/>
            <w:vMerge/>
            <w:tcBorders>
              <w:top w:val="outset" w:sz="6" w:space="0" w:color="auto"/>
              <w:left w:val="outset" w:sz="6" w:space="0" w:color="auto"/>
              <w:bottom w:val="outset" w:sz="6" w:space="0" w:color="auto"/>
              <w:right w:val="outset" w:sz="6" w:space="0" w:color="auto"/>
            </w:tcBorders>
            <w:vAlign w:val="center"/>
            <w:hideMark/>
          </w:tcPr>
          <w:p w14:paraId="123C2D2B"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p>
        </w:tc>
        <w:tc>
          <w:tcPr>
            <w:tcW w:w="2036" w:type="dxa"/>
            <w:gridSpan w:val="2"/>
            <w:vMerge/>
            <w:tcBorders>
              <w:top w:val="outset" w:sz="6" w:space="0" w:color="auto"/>
              <w:left w:val="outset" w:sz="6" w:space="0" w:color="auto"/>
              <w:bottom w:val="outset" w:sz="6" w:space="0" w:color="auto"/>
              <w:right w:val="outset" w:sz="6" w:space="0" w:color="auto"/>
            </w:tcBorders>
            <w:vAlign w:val="center"/>
            <w:hideMark/>
          </w:tcPr>
          <w:p w14:paraId="299D9028"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p>
        </w:tc>
        <w:tc>
          <w:tcPr>
            <w:tcW w:w="2295" w:type="dxa"/>
            <w:gridSpan w:val="3"/>
            <w:tcBorders>
              <w:top w:val="outset" w:sz="6" w:space="0" w:color="auto"/>
              <w:left w:val="outset" w:sz="6" w:space="0" w:color="auto"/>
              <w:bottom w:val="outset" w:sz="6" w:space="0" w:color="auto"/>
              <w:right w:val="outset" w:sz="6" w:space="0" w:color="auto"/>
            </w:tcBorders>
            <w:vAlign w:val="center"/>
            <w:hideMark/>
          </w:tcPr>
          <w:p w14:paraId="1CB01797"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2021</w:t>
            </w:r>
          </w:p>
        </w:tc>
        <w:tc>
          <w:tcPr>
            <w:tcW w:w="2060" w:type="dxa"/>
            <w:gridSpan w:val="2"/>
            <w:tcBorders>
              <w:top w:val="outset" w:sz="6" w:space="0" w:color="auto"/>
              <w:left w:val="outset" w:sz="6" w:space="0" w:color="auto"/>
              <w:bottom w:val="outset" w:sz="6" w:space="0" w:color="auto"/>
              <w:right w:val="outset" w:sz="6" w:space="0" w:color="auto"/>
            </w:tcBorders>
            <w:vAlign w:val="center"/>
            <w:hideMark/>
          </w:tcPr>
          <w:p w14:paraId="2A85B327"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2022</w:t>
            </w:r>
          </w:p>
        </w:tc>
        <w:tc>
          <w:tcPr>
            <w:tcW w:w="1601" w:type="dxa"/>
            <w:tcBorders>
              <w:top w:val="outset" w:sz="6" w:space="0" w:color="auto"/>
              <w:left w:val="outset" w:sz="6" w:space="0" w:color="auto"/>
              <w:bottom w:val="outset" w:sz="6" w:space="0" w:color="auto"/>
              <w:right w:val="outset" w:sz="6" w:space="0" w:color="auto"/>
            </w:tcBorders>
            <w:vAlign w:val="center"/>
            <w:hideMark/>
          </w:tcPr>
          <w:p w14:paraId="6636BAF4"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2023</w:t>
            </w:r>
          </w:p>
        </w:tc>
      </w:tr>
      <w:tr w:rsidR="000A7AF8" w:rsidRPr="005C2F8E" w14:paraId="54E581DF" w14:textId="77777777" w:rsidTr="00AF1367">
        <w:trPr>
          <w:tblCellSpacing w:w="15" w:type="dxa"/>
        </w:trPr>
        <w:tc>
          <w:tcPr>
            <w:tcW w:w="1359" w:type="dxa"/>
            <w:gridSpan w:val="2"/>
            <w:vMerge/>
            <w:tcBorders>
              <w:top w:val="outset" w:sz="6" w:space="0" w:color="auto"/>
              <w:left w:val="outset" w:sz="6" w:space="0" w:color="auto"/>
              <w:bottom w:val="outset" w:sz="6" w:space="0" w:color="auto"/>
              <w:right w:val="outset" w:sz="6" w:space="0" w:color="auto"/>
            </w:tcBorders>
            <w:vAlign w:val="center"/>
            <w:hideMark/>
          </w:tcPr>
          <w:p w14:paraId="43070A9A"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p>
        </w:tc>
        <w:tc>
          <w:tcPr>
            <w:tcW w:w="940" w:type="dxa"/>
            <w:tcBorders>
              <w:top w:val="outset" w:sz="6" w:space="0" w:color="auto"/>
              <w:left w:val="outset" w:sz="6" w:space="0" w:color="auto"/>
              <w:bottom w:val="outset" w:sz="6" w:space="0" w:color="auto"/>
              <w:right w:val="outset" w:sz="6" w:space="0" w:color="auto"/>
            </w:tcBorders>
            <w:vAlign w:val="center"/>
            <w:hideMark/>
          </w:tcPr>
          <w:p w14:paraId="002E8DEA"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saskaņā ar valsts budžetu kārtējam gadam</w:t>
            </w:r>
          </w:p>
        </w:tc>
        <w:tc>
          <w:tcPr>
            <w:tcW w:w="1066" w:type="dxa"/>
            <w:tcBorders>
              <w:top w:val="outset" w:sz="6" w:space="0" w:color="auto"/>
              <w:left w:val="outset" w:sz="6" w:space="0" w:color="auto"/>
              <w:bottom w:val="outset" w:sz="6" w:space="0" w:color="auto"/>
              <w:right w:val="outset" w:sz="6" w:space="0" w:color="auto"/>
            </w:tcBorders>
            <w:vAlign w:val="center"/>
            <w:hideMark/>
          </w:tcPr>
          <w:p w14:paraId="150706ED"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izmaiņas kārtējā gadā, salīdzinot ar valsts budžetu kārtējam gadam</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14:paraId="49A17F6D"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saskaņā ar vidēja termiņa budžeta ietvaru</w:t>
            </w:r>
          </w:p>
        </w:tc>
        <w:tc>
          <w:tcPr>
            <w:tcW w:w="1124" w:type="dxa"/>
            <w:tcBorders>
              <w:top w:val="outset" w:sz="6" w:space="0" w:color="auto"/>
              <w:left w:val="outset" w:sz="6" w:space="0" w:color="auto"/>
              <w:bottom w:val="outset" w:sz="6" w:space="0" w:color="auto"/>
              <w:right w:val="outset" w:sz="6" w:space="0" w:color="auto"/>
            </w:tcBorders>
            <w:vAlign w:val="center"/>
            <w:hideMark/>
          </w:tcPr>
          <w:p w14:paraId="53A24BD3" w14:textId="36FAC1B4" w:rsidR="000A7AF8" w:rsidRPr="000D1D38" w:rsidRDefault="000A7AF8" w:rsidP="00841EDD">
            <w:pPr>
              <w:spacing w:after="0" w:line="240" w:lineRule="auto"/>
              <w:rPr>
                <w:rFonts w:ascii="Times New Roman" w:eastAsia="Times New Roman" w:hAnsi="Times New Roman" w:cs="Times New Roman"/>
                <w:iCs/>
                <w:color w:val="414142"/>
                <w:sz w:val="24"/>
                <w:szCs w:val="24"/>
                <w:lang w:eastAsia="lv-LV"/>
              </w:rPr>
            </w:pPr>
            <w:r w:rsidRPr="000D1D38">
              <w:rPr>
                <w:rFonts w:ascii="Times New Roman" w:eastAsia="Times New Roman" w:hAnsi="Times New Roman" w:cs="Times New Roman"/>
                <w:iCs/>
                <w:sz w:val="24"/>
                <w:szCs w:val="24"/>
                <w:lang w:eastAsia="lv-LV"/>
              </w:rPr>
              <w:t xml:space="preserve">izmaiņas, salīdzinot ar vidēja termiņa budžeta ietvaru </w:t>
            </w:r>
            <w:r w:rsidR="00544D43" w:rsidRPr="000D1D38">
              <w:rPr>
                <w:rFonts w:ascii="Times New Roman" w:eastAsia="Times New Roman" w:hAnsi="Times New Roman" w:cs="Times New Roman"/>
                <w:iCs/>
                <w:sz w:val="24"/>
                <w:szCs w:val="24"/>
                <w:lang w:eastAsia="lv-LV"/>
              </w:rPr>
              <w:t>2021. </w:t>
            </w:r>
            <w:r w:rsidRPr="000D1D38">
              <w:rPr>
                <w:rFonts w:ascii="Times New Roman" w:eastAsia="Times New Roman" w:hAnsi="Times New Roman" w:cs="Times New Roman"/>
                <w:iCs/>
                <w:sz w:val="24"/>
                <w:szCs w:val="24"/>
                <w:lang w:eastAsia="lv-LV"/>
              </w:rPr>
              <w:t>gadam</w:t>
            </w:r>
          </w:p>
        </w:tc>
        <w:tc>
          <w:tcPr>
            <w:tcW w:w="873" w:type="dxa"/>
            <w:tcBorders>
              <w:top w:val="outset" w:sz="6" w:space="0" w:color="auto"/>
              <w:left w:val="outset" w:sz="6" w:space="0" w:color="auto"/>
              <w:bottom w:val="outset" w:sz="6" w:space="0" w:color="auto"/>
              <w:right w:val="outset" w:sz="6" w:space="0" w:color="auto"/>
            </w:tcBorders>
            <w:vAlign w:val="center"/>
            <w:hideMark/>
          </w:tcPr>
          <w:p w14:paraId="1443B7CB"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saskaņā ar vidēja termiņa budžeta ietvaru</w:t>
            </w:r>
          </w:p>
        </w:tc>
        <w:tc>
          <w:tcPr>
            <w:tcW w:w="1157" w:type="dxa"/>
            <w:tcBorders>
              <w:top w:val="outset" w:sz="6" w:space="0" w:color="auto"/>
              <w:left w:val="outset" w:sz="6" w:space="0" w:color="auto"/>
              <w:bottom w:val="outset" w:sz="6" w:space="0" w:color="auto"/>
              <w:right w:val="outset" w:sz="6" w:space="0" w:color="auto"/>
            </w:tcBorders>
            <w:vAlign w:val="center"/>
            <w:hideMark/>
          </w:tcPr>
          <w:p w14:paraId="04EEADEF" w14:textId="097AF17C"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izmaiņas, salīdzinot ar vidēja termiņa budžeta ietvaru </w:t>
            </w:r>
            <w:r w:rsidR="00544D43" w:rsidRPr="000D1D38">
              <w:rPr>
                <w:rFonts w:ascii="Times New Roman" w:eastAsia="Times New Roman" w:hAnsi="Times New Roman" w:cs="Times New Roman"/>
                <w:iCs/>
                <w:sz w:val="24"/>
                <w:szCs w:val="24"/>
                <w:lang w:eastAsia="lv-LV"/>
              </w:rPr>
              <w:t>2022. </w:t>
            </w:r>
            <w:r w:rsidRPr="000D1D38">
              <w:rPr>
                <w:rFonts w:ascii="Times New Roman" w:eastAsia="Times New Roman" w:hAnsi="Times New Roman" w:cs="Times New Roman"/>
                <w:iCs/>
                <w:sz w:val="24"/>
                <w:szCs w:val="24"/>
                <w:lang w:eastAsia="lv-LV"/>
              </w:rPr>
              <w:t>gadam</w:t>
            </w:r>
          </w:p>
        </w:tc>
        <w:tc>
          <w:tcPr>
            <w:tcW w:w="1601" w:type="dxa"/>
            <w:tcBorders>
              <w:top w:val="outset" w:sz="6" w:space="0" w:color="auto"/>
              <w:left w:val="outset" w:sz="6" w:space="0" w:color="auto"/>
              <w:bottom w:val="outset" w:sz="6" w:space="0" w:color="auto"/>
              <w:right w:val="outset" w:sz="6" w:space="0" w:color="auto"/>
            </w:tcBorders>
            <w:vAlign w:val="center"/>
            <w:hideMark/>
          </w:tcPr>
          <w:p w14:paraId="53934C5E" w14:textId="4C8EDA2B"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izmaiņas, salīdzinot ar vidēja termiņa budžeta ietvaru </w:t>
            </w:r>
            <w:r w:rsidR="00544D43" w:rsidRPr="000D1D38">
              <w:rPr>
                <w:rFonts w:ascii="Times New Roman" w:eastAsia="Times New Roman" w:hAnsi="Times New Roman" w:cs="Times New Roman"/>
                <w:iCs/>
                <w:sz w:val="24"/>
                <w:szCs w:val="24"/>
                <w:lang w:eastAsia="lv-LV"/>
              </w:rPr>
              <w:t>2022. </w:t>
            </w:r>
            <w:r w:rsidRPr="000D1D38">
              <w:rPr>
                <w:rFonts w:ascii="Times New Roman" w:eastAsia="Times New Roman" w:hAnsi="Times New Roman" w:cs="Times New Roman"/>
                <w:iCs/>
                <w:sz w:val="24"/>
                <w:szCs w:val="24"/>
                <w:lang w:eastAsia="lv-LV"/>
              </w:rPr>
              <w:t>gadam</w:t>
            </w:r>
          </w:p>
        </w:tc>
      </w:tr>
      <w:tr w:rsidR="000A7AF8" w:rsidRPr="005C2F8E" w14:paraId="19790F78"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vAlign w:val="center"/>
            <w:hideMark/>
          </w:tcPr>
          <w:p w14:paraId="03B42C0C"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w:t>
            </w:r>
          </w:p>
        </w:tc>
        <w:tc>
          <w:tcPr>
            <w:tcW w:w="940" w:type="dxa"/>
            <w:tcBorders>
              <w:top w:val="outset" w:sz="6" w:space="0" w:color="auto"/>
              <w:left w:val="outset" w:sz="6" w:space="0" w:color="auto"/>
              <w:bottom w:val="outset" w:sz="6" w:space="0" w:color="auto"/>
              <w:right w:val="outset" w:sz="6" w:space="0" w:color="auto"/>
            </w:tcBorders>
            <w:vAlign w:val="center"/>
            <w:hideMark/>
          </w:tcPr>
          <w:p w14:paraId="320A6848"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w:t>
            </w:r>
          </w:p>
        </w:tc>
        <w:tc>
          <w:tcPr>
            <w:tcW w:w="1066" w:type="dxa"/>
            <w:tcBorders>
              <w:top w:val="outset" w:sz="6" w:space="0" w:color="auto"/>
              <w:left w:val="outset" w:sz="6" w:space="0" w:color="auto"/>
              <w:bottom w:val="outset" w:sz="6" w:space="0" w:color="auto"/>
              <w:right w:val="outset" w:sz="6" w:space="0" w:color="auto"/>
            </w:tcBorders>
            <w:vAlign w:val="center"/>
            <w:hideMark/>
          </w:tcPr>
          <w:p w14:paraId="544F542B"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3</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14:paraId="025CD070"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4</w:t>
            </w:r>
          </w:p>
        </w:tc>
        <w:tc>
          <w:tcPr>
            <w:tcW w:w="1124" w:type="dxa"/>
            <w:tcBorders>
              <w:top w:val="outset" w:sz="6" w:space="0" w:color="auto"/>
              <w:left w:val="outset" w:sz="6" w:space="0" w:color="auto"/>
              <w:bottom w:val="outset" w:sz="6" w:space="0" w:color="auto"/>
              <w:right w:val="outset" w:sz="6" w:space="0" w:color="auto"/>
            </w:tcBorders>
            <w:vAlign w:val="center"/>
            <w:hideMark/>
          </w:tcPr>
          <w:p w14:paraId="3DB511DC" w14:textId="77777777" w:rsidR="000A7AF8" w:rsidRPr="000D1D38" w:rsidRDefault="000A7AF8" w:rsidP="00841EDD">
            <w:pPr>
              <w:spacing w:after="0" w:line="240" w:lineRule="auto"/>
              <w:jc w:val="center"/>
              <w:rPr>
                <w:rFonts w:ascii="Times New Roman" w:eastAsia="Times New Roman" w:hAnsi="Times New Roman" w:cs="Times New Roman"/>
                <w:iCs/>
                <w:color w:val="414142"/>
                <w:sz w:val="24"/>
                <w:szCs w:val="24"/>
                <w:lang w:eastAsia="lv-LV"/>
              </w:rPr>
            </w:pPr>
            <w:r w:rsidRPr="000D1D38">
              <w:rPr>
                <w:rFonts w:ascii="Times New Roman" w:eastAsia="Times New Roman" w:hAnsi="Times New Roman" w:cs="Times New Roman"/>
                <w:iCs/>
                <w:color w:val="414142"/>
                <w:sz w:val="24"/>
                <w:szCs w:val="24"/>
                <w:lang w:eastAsia="lv-LV"/>
              </w:rPr>
              <w:t>5</w:t>
            </w:r>
          </w:p>
        </w:tc>
        <w:tc>
          <w:tcPr>
            <w:tcW w:w="873" w:type="dxa"/>
            <w:tcBorders>
              <w:top w:val="outset" w:sz="6" w:space="0" w:color="auto"/>
              <w:left w:val="outset" w:sz="6" w:space="0" w:color="auto"/>
              <w:bottom w:val="outset" w:sz="6" w:space="0" w:color="auto"/>
              <w:right w:val="outset" w:sz="6" w:space="0" w:color="auto"/>
            </w:tcBorders>
            <w:vAlign w:val="center"/>
            <w:hideMark/>
          </w:tcPr>
          <w:p w14:paraId="667AEF1A" w14:textId="77777777" w:rsidR="000A7AF8" w:rsidRPr="000D1D38" w:rsidRDefault="000A7AF8" w:rsidP="00841EDD">
            <w:pPr>
              <w:spacing w:after="0" w:line="240" w:lineRule="auto"/>
              <w:jc w:val="center"/>
              <w:rPr>
                <w:rFonts w:ascii="Times New Roman" w:eastAsia="Times New Roman" w:hAnsi="Times New Roman" w:cs="Times New Roman"/>
                <w:iCs/>
                <w:color w:val="414142"/>
                <w:sz w:val="24"/>
                <w:szCs w:val="24"/>
                <w:lang w:eastAsia="lv-LV"/>
              </w:rPr>
            </w:pPr>
            <w:r w:rsidRPr="000D1D38">
              <w:rPr>
                <w:rFonts w:ascii="Times New Roman" w:eastAsia="Times New Roman" w:hAnsi="Times New Roman" w:cs="Times New Roman"/>
                <w:iCs/>
                <w:color w:val="414142"/>
                <w:sz w:val="24"/>
                <w:szCs w:val="24"/>
                <w:lang w:eastAsia="lv-LV"/>
              </w:rPr>
              <w:t>6</w:t>
            </w:r>
          </w:p>
        </w:tc>
        <w:tc>
          <w:tcPr>
            <w:tcW w:w="1157" w:type="dxa"/>
            <w:tcBorders>
              <w:top w:val="outset" w:sz="6" w:space="0" w:color="auto"/>
              <w:left w:val="outset" w:sz="6" w:space="0" w:color="auto"/>
              <w:bottom w:val="outset" w:sz="6" w:space="0" w:color="auto"/>
              <w:right w:val="outset" w:sz="6" w:space="0" w:color="auto"/>
            </w:tcBorders>
            <w:vAlign w:val="center"/>
            <w:hideMark/>
          </w:tcPr>
          <w:p w14:paraId="1533A28C" w14:textId="77777777" w:rsidR="000A7AF8" w:rsidRPr="000D1D38" w:rsidRDefault="000A7AF8" w:rsidP="00841EDD">
            <w:pPr>
              <w:spacing w:after="0" w:line="240" w:lineRule="auto"/>
              <w:jc w:val="center"/>
              <w:rPr>
                <w:rFonts w:ascii="Times New Roman" w:eastAsia="Times New Roman" w:hAnsi="Times New Roman" w:cs="Times New Roman"/>
                <w:iCs/>
                <w:color w:val="414142"/>
                <w:sz w:val="24"/>
                <w:szCs w:val="24"/>
                <w:lang w:eastAsia="lv-LV"/>
              </w:rPr>
            </w:pPr>
            <w:r w:rsidRPr="000D1D38">
              <w:rPr>
                <w:rFonts w:ascii="Times New Roman" w:eastAsia="Times New Roman" w:hAnsi="Times New Roman" w:cs="Times New Roman"/>
                <w:iCs/>
                <w:color w:val="414142"/>
                <w:sz w:val="24"/>
                <w:szCs w:val="24"/>
                <w:lang w:eastAsia="lv-LV"/>
              </w:rPr>
              <w:t>7</w:t>
            </w:r>
          </w:p>
        </w:tc>
        <w:tc>
          <w:tcPr>
            <w:tcW w:w="1601" w:type="dxa"/>
            <w:tcBorders>
              <w:top w:val="outset" w:sz="6" w:space="0" w:color="auto"/>
              <w:left w:val="outset" w:sz="6" w:space="0" w:color="auto"/>
              <w:bottom w:val="outset" w:sz="6" w:space="0" w:color="auto"/>
              <w:right w:val="outset" w:sz="6" w:space="0" w:color="auto"/>
            </w:tcBorders>
            <w:vAlign w:val="center"/>
            <w:hideMark/>
          </w:tcPr>
          <w:p w14:paraId="78EF9020" w14:textId="77777777" w:rsidR="000A7AF8" w:rsidRPr="000D1D38" w:rsidRDefault="000A7AF8" w:rsidP="00841EDD">
            <w:pPr>
              <w:spacing w:after="0" w:line="240" w:lineRule="auto"/>
              <w:jc w:val="center"/>
              <w:rPr>
                <w:rFonts w:ascii="Times New Roman" w:eastAsia="Times New Roman" w:hAnsi="Times New Roman" w:cs="Times New Roman"/>
                <w:iCs/>
                <w:color w:val="414142"/>
                <w:sz w:val="24"/>
                <w:szCs w:val="24"/>
                <w:lang w:eastAsia="lv-LV"/>
              </w:rPr>
            </w:pPr>
            <w:r w:rsidRPr="000D1D38">
              <w:rPr>
                <w:rFonts w:ascii="Times New Roman" w:eastAsia="Times New Roman" w:hAnsi="Times New Roman" w:cs="Times New Roman"/>
                <w:iCs/>
                <w:color w:val="414142"/>
                <w:sz w:val="24"/>
                <w:szCs w:val="24"/>
                <w:lang w:eastAsia="lv-LV"/>
              </w:rPr>
              <w:t>8</w:t>
            </w:r>
          </w:p>
        </w:tc>
      </w:tr>
      <w:tr w:rsidR="000A7AF8" w:rsidRPr="005C2F8E" w14:paraId="5E4F5DA7"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hideMark/>
          </w:tcPr>
          <w:p w14:paraId="54531B2D"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 Budžeta ieņēmumi</w:t>
            </w:r>
          </w:p>
        </w:tc>
        <w:tc>
          <w:tcPr>
            <w:tcW w:w="940" w:type="dxa"/>
            <w:tcBorders>
              <w:top w:val="outset" w:sz="6" w:space="0" w:color="auto"/>
              <w:left w:val="outset" w:sz="6" w:space="0" w:color="auto"/>
              <w:bottom w:val="outset" w:sz="6" w:space="0" w:color="auto"/>
              <w:right w:val="outset" w:sz="6" w:space="0" w:color="auto"/>
            </w:tcBorders>
            <w:vAlign w:val="center"/>
          </w:tcPr>
          <w:p w14:paraId="13466A1D" w14:textId="005209B6"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17 </w:t>
            </w:r>
            <w:r w:rsidR="00E94A72" w:rsidRPr="000D1D38">
              <w:rPr>
                <w:rFonts w:ascii="Times New Roman" w:eastAsia="Times New Roman" w:hAnsi="Times New Roman" w:cs="Times New Roman"/>
                <w:iCs/>
                <w:sz w:val="24"/>
                <w:szCs w:val="24"/>
                <w:lang w:eastAsia="lv-LV"/>
              </w:rPr>
              <w:t>698 924</w:t>
            </w:r>
          </w:p>
        </w:tc>
        <w:tc>
          <w:tcPr>
            <w:tcW w:w="1066" w:type="dxa"/>
            <w:tcBorders>
              <w:top w:val="outset" w:sz="6" w:space="0" w:color="auto"/>
              <w:left w:val="outset" w:sz="6" w:space="0" w:color="auto"/>
              <w:bottom w:val="outset" w:sz="6" w:space="0" w:color="auto"/>
              <w:right w:val="outset" w:sz="6" w:space="0" w:color="auto"/>
            </w:tcBorders>
            <w:vAlign w:val="center"/>
            <w:hideMark/>
          </w:tcPr>
          <w:p w14:paraId="0F618912" w14:textId="713BD48A" w:rsidR="000A7AF8" w:rsidRPr="000D1D38" w:rsidRDefault="002E5EEC"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3 262 650</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14:paraId="2BD4234C" w14:textId="208730AA"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11 </w:t>
            </w:r>
            <w:r w:rsidR="00B87A8D" w:rsidRPr="000D1D38">
              <w:rPr>
                <w:rFonts w:ascii="Times New Roman" w:eastAsia="Times New Roman" w:hAnsi="Times New Roman" w:cs="Times New Roman"/>
                <w:iCs/>
                <w:sz w:val="24"/>
                <w:szCs w:val="24"/>
                <w:lang w:eastAsia="lv-LV"/>
              </w:rPr>
              <w:t>991 336</w:t>
            </w:r>
          </w:p>
        </w:tc>
        <w:tc>
          <w:tcPr>
            <w:tcW w:w="1124" w:type="dxa"/>
            <w:tcBorders>
              <w:top w:val="outset" w:sz="6" w:space="0" w:color="auto"/>
              <w:left w:val="outset" w:sz="6" w:space="0" w:color="auto"/>
              <w:bottom w:val="outset" w:sz="6" w:space="0" w:color="auto"/>
              <w:right w:val="outset" w:sz="6" w:space="0" w:color="auto"/>
            </w:tcBorders>
            <w:vAlign w:val="center"/>
            <w:hideMark/>
          </w:tcPr>
          <w:p w14:paraId="045AF773" w14:textId="5890E863" w:rsidR="000A7AF8" w:rsidRPr="000D1D38" w:rsidRDefault="00114DA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2 923 630</w:t>
            </w:r>
          </w:p>
        </w:tc>
        <w:tc>
          <w:tcPr>
            <w:tcW w:w="873" w:type="dxa"/>
            <w:tcBorders>
              <w:top w:val="outset" w:sz="6" w:space="0" w:color="auto"/>
              <w:left w:val="outset" w:sz="6" w:space="0" w:color="auto"/>
              <w:bottom w:val="outset" w:sz="6" w:space="0" w:color="auto"/>
              <w:right w:val="outset" w:sz="6" w:space="0" w:color="auto"/>
            </w:tcBorders>
            <w:vAlign w:val="center"/>
          </w:tcPr>
          <w:p w14:paraId="30D3AC47"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p>
          <w:p w14:paraId="4384EDCB" w14:textId="62A70A2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3 </w:t>
            </w:r>
            <w:r w:rsidR="00217D58" w:rsidRPr="000D1D38">
              <w:rPr>
                <w:rFonts w:ascii="Times New Roman" w:eastAsia="Times New Roman" w:hAnsi="Times New Roman" w:cs="Times New Roman"/>
                <w:iCs/>
                <w:sz w:val="24"/>
                <w:szCs w:val="24"/>
                <w:lang w:eastAsia="lv-LV"/>
              </w:rPr>
              <w:t>550 669</w:t>
            </w:r>
          </w:p>
          <w:p w14:paraId="5DA361F5"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p>
        </w:tc>
        <w:tc>
          <w:tcPr>
            <w:tcW w:w="1157" w:type="dxa"/>
            <w:tcBorders>
              <w:top w:val="outset" w:sz="6" w:space="0" w:color="auto"/>
              <w:left w:val="outset" w:sz="6" w:space="0" w:color="auto"/>
              <w:bottom w:val="outset" w:sz="6" w:space="0" w:color="auto"/>
              <w:right w:val="outset" w:sz="6" w:space="0" w:color="auto"/>
            </w:tcBorders>
            <w:vAlign w:val="center"/>
          </w:tcPr>
          <w:p w14:paraId="5FF1CC58" w14:textId="66278B04" w:rsidR="000A7AF8" w:rsidRPr="000D1D38" w:rsidRDefault="00E730B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883 510</w:t>
            </w:r>
          </w:p>
        </w:tc>
        <w:tc>
          <w:tcPr>
            <w:tcW w:w="1601" w:type="dxa"/>
            <w:tcBorders>
              <w:top w:val="outset" w:sz="6" w:space="0" w:color="auto"/>
              <w:left w:val="outset" w:sz="6" w:space="0" w:color="auto"/>
              <w:bottom w:val="outset" w:sz="6" w:space="0" w:color="auto"/>
              <w:right w:val="outset" w:sz="6" w:space="0" w:color="auto"/>
            </w:tcBorders>
            <w:vAlign w:val="center"/>
          </w:tcPr>
          <w:p w14:paraId="5A392BBA" w14:textId="621EE345" w:rsidR="000A7AF8" w:rsidRPr="000D1D38" w:rsidRDefault="00A30A8F"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-3 550 669</w:t>
            </w:r>
          </w:p>
        </w:tc>
      </w:tr>
      <w:tr w:rsidR="000A7AF8" w:rsidRPr="005C2F8E" w14:paraId="0FFE2B1E"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tcPr>
          <w:p w14:paraId="25C8BCC4"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40" w:type="dxa"/>
            <w:tcBorders>
              <w:top w:val="outset" w:sz="6" w:space="0" w:color="auto"/>
              <w:left w:val="outset" w:sz="6" w:space="0" w:color="auto"/>
              <w:bottom w:val="outset" w:sz="6" w:space="0" w:color="auto"/>
              <w:right w:val="outset" w:sz="6" w:space="0" w:color="auto"/>
            </w:tcBorders>
            <w:vAlign w:val="center"/>
          </w:tcPr>
          <w:p w14:paraId="20FE70AA" w14:textId="7AD96345" w:rsidR="000A7AF8" w:rsidRPr="000D1D38" w:rsidRDefault="00E94A72"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17 698 924</w:t>
            </w:r>
          </w:p>
        </w:tc>
        <w:tc>
          <w:tcPr>
            <w:tcW w:w="1066" w:type="dxa"/>
            <w:tcBorders>
              <w:top w:val="outset" w:sz="6" w:space="0" w:color="auto"/>
              <w:left w:val="outset" w:sz="6" w:space="0" w:color="auto"/>
              <w:bottom w:val="outset" w:sz="6" w:space="0" w:color="auto"/>
              <w:right w:val="outset" w:sz="6" w:space="0" w:color="auto"/>
            </w:tcBorders>
            <w:vAlign w:val="center"/>
          </w:tcPr>
          <w:p w14:paraId="5C34EBD8" w14:textId="22D26BC0" w:rsidR="000A7AF8" w:rsidRPr="000D1D38" w:rsidRDefault="002E5EEC"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3 262 650</w:t>
            </w:r>
          </w:p>
        </w:tc>
        <w:tc>
          <w:tcPr>
            <w:tcW w:w="1141" w:type="dxa"/>
            <w:gridSpan w:val="2"/>
            <w:tcBorders>
              <w:top w:val="outset" w:sz="6" w:space="0" w:color="auto"/>
              <w:left w:val="outset" w:sz="6" w:space="0" w:color="auto"/>
              <w:bottom w:val="outset" w:sz="6" w:space="0" w:color="auto"/>
              <w:right w:val="outset" w:sz="6" w:space="0" w:color="auto"/>
            </w:tcBorders>
            <w:vAlign w:val="center"/>
          </w:tcPr>
          <w:p w14:paraId="75489F3F" w14:textId="3F68CCA3" w:rsidR="000A7AF8" w:rsidRPr="000D1D38" w:rsidRDefault="00B87A8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11 991 336</w:t>
            </w:r>
          </w:p>
        </w:tc>
        <w:tc>
          <w:tcPr>
            <w:tcW w:w="1124" w:type="dxa"/>
            <w:tcBorders>
              <w:top w:val="outset" w:sz="6" w:space="0" w:color="auto"/>
              <w:left w:val="outset" w:sz="6" w:space="0" w:color="auto"/>
              <w:bottom w:val="outset" w:sz="6" w:space="0" w:color="auto"/>
              <w:right w:val="outset" w:sz="6" w:space="0" w:color="auto"/>
            </w:tcBorders>
            <w:vAlign w:val="center"/>
          </w:tcPr>
          <w:p w14:paraId="7E1235A9" w14:textId="69F593A6" w:rsidR="000A7AF8" w:rsidRPr="000D1D38" w:rsidRDefault="00114DA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2 923 630</w:t>
            </w:r>
          </w:p>
        </w:tc>
        <w:tc>
          <w:tcPr>
            <w:tcW w:w="873" w:type="dxa"/>
            <w:tcBorders>
              <w:top w:val="outset" w:sz="6" w:space="0" w:color="auto"/>
              <w:left w:val="outset" w:sz="6" w:space="0" w:color="auto"/>
              <w:bottom w:val="outset" w:sz="6" w:space="0" w:color="auto"/>
              <w:right w:val="outset" w:sz="6" w:space="0" w:color="auto"/>
            </w:tcBorders>
            <w:vAlign w:val="center"/>
          </w:tcPr>
          <w:p w14:paraId="1BA18550" w14:textId="479E823B"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3 </w:t>
            </w:r>
            <w:r w:rsidR="00217D58" w:rsidRPr="000D1D38">
              <w:rPr>
                <w:rFonts w:ascii="Times New Roman" w:eastAsia="Times New Roman" w:hAnsi="Times New Roman" w:cs="Times New Roman"/>
                <w:iCs/>
                <w:sz w:val="24"/>
                <w:szCs w:val="24"/>
                <w:lang w:eastAsia="lv-LV"/>
              </w:rPr>
              <w:t>550 669</w:t>
            </w:r>
          </w:p>
        </w:tc>
        <w:tc>
          <w:tcPr>
            <w:tcW w:w="1157" w:type="dxa"/>
            <w:tcBorders>
              <w:top w:val="outset" w:sz="6" w:space="0" w:color="auto"/>
              <w:left w:val="outset" w:sz="6" w:space="0" w:color="auto"/>
              <w:bottom w:val="outset" w:sz="6" w:space="0" w:color="auto"/>
              <w:right w:val="outset" w:sz="6" w:space="0" w:color="auto"/>
            </w:tcBorders>
            <w:vAlign w:val="center"/>
          </w:tcPr>
          <w:p w14:paraId="1E841DB7" w14:textId="4A995BCC" w:rsidR="000A7AF8" w:rsidRPr="000D1D38" w:rsidRDefault="00E730B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883 510</w:t>
            </w:r>
          </w:p>
        </w:tc>
        <w:tc>
          <w:tcPr>
            <w:tcW w:w="1601" w:type="dxa"/>
            <w:tcBorders>
              <w:top w:val="outset" w:sz="6" w:space="0" w:color="auto"/>
              <w:left w:val="outset" w:sz="6" w:space="0" w:color="auto"/>
              <w:bottom w:val="outset" w:sz="6" w:space="0" w:color="auto"/>
              <w:right w:val="outset" w:sz="6" w:space="0" w:color="auto"/>
            </w:tcBorders>
            <w:vAlign w:val="center"/>
          </w:tcPr>
          <w:p w14:paraId="4D74AC2D" w14:textId="6C42B923" w:rsidR="000A7AF8" w:rsidRPr="000D1D38" w:rsidRDefault="00A30A8F"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-3 550 669</w:t>
            </w:r>
          </w:p>
        </w:tc>
      </w:tr>
      <w:tr w:rsidR="000A7AF8" w:rsidRPr="005C2F8E" w14:paraId="71E24129"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tcPr>
          <w:p w14:paraId="24C8DF8A"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1.3. pašvaldību budžets</w:t>
            </w:r>
          </w:p>
        </w:tc>
        <w:tc>
          <w:tcPr>
            <w:tcW w:w="940" w:type="dxa"/>
            <w:tcBorders>
              <w:top w:val="outset" w:sz="6" w:space="0" w:color="auto"/>
              <w:left w:val="outset" w:sz="6" w:space="0" w:color="auto"/>
              <w:bottom w:val="outset" w:sz="6" w:space="0" w:color="auto"/>
              <w:right w:val="outset" w:sz="6" w:space="0" w:color="auto"/>
            </w:tcBorders>
          </w:tcPr>
          <w:p w14:paraId="4934691B"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 0</w:t>
            </w:r>
          </w:p>
        </w:tc>
        <w:tc>
          <w:tcPr>
            <w:tcW w:w="1066" w:type="dxa"/>
            <w:tcBorders>
              <w:top w:val="outset" w:sz="6" w:space="0" w:color="auto"/>
              <w:left w:val="outset" w:sz="6" w:space="0" w:color="auto"/>
              <w:bottom w:val="outset" w:sz="6" w:space="0" w:color="auto"/>
              <w:right w:val="outset" w:sz="6" w:space="0" w:color="auto"/>
            </w:tcBorders>
          </w:tcPr>
          <w:p w14:paraId="7AB0FE95"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0 </w:t>
            </w:r>
          </w:p>
        </w:tc>
        <w:tc>
          <w:tcPr>
            <w:tcW w:w="1141" w:type="dxa"/>
            <w:gridSpan w:val="2"/>
            <w:tcBorders>
              <w:top w:val="outset" w:sz="6" w:space="0" w:color="auto"/>
              <w:left w:val="outset" w:sz="6" w:space="0" w:color="auto"/>
              <w:bottom w:val="outset" w:sz="6" w:space="0" w:color="auto"/>
              <w:right w:val="outset" w:sz="6" w:space="0" w:color="auto"/>
            </w:tcBorders>
          </w:tcPr>
          <w:p w14:paraId="732388CC"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0 </w:t>
            </w:r>
          </w:p>
        </w:tc>
        <w:tc>
          <w:tcPr>
            <w:tcW w:w="1124" w:type="dxa"/>
            <w:tcBorders>
              <w:top w:val="outset" w:sz="6" w:space="0" w:color="auto"/>
              <w:left w:val="outset" w:sz="6" w:space="0" w:color="auto"/>
              <w:bottom w:val="outset" w:sz="6" w:space="0" w:color="auto"/>
              <w:right w:val="outset" w:sz="6" w:space="0" w:color="auto"/>
            </w:tcBorders>
          </w:tcPr>
          <w:p w14:paraId="3543DEE4"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0 </w:t>
            </w:r>
          </w:p>
        </w:tc>
        <w:tc>
          <w:tcPr>
            <w:tcW w:w="873" w:type="dxa"/>
            <w:tcBorders>
              <w:top w:val="outset" w:sz="6" w:space="0" w:color="auto"/>
              <w:left w:val="outset" w:sz="6" w:space="0" w:color="auto"/>
              <w:bottom w:val="outset" w:sz="6" w:space="0" w:color="auto"/>
              <w:right w:val="outset" w:sz="6" w:space="0" w:color="auto"/>
            </w:tcBorders>
          </w:tcPr>
          <w:p w14:paraId="07CA9025"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 0</w:t>
            </w:r>
          </w:p>
        </w:tc>
        <w:tc>
          <w:tcPr>
            <w:tcW w:w="1157" w:type="dxa"/>
            <w:tcBorders>
              <w:top w:val="outset" w:sz="6" w:space="0" w:color="auto"/>
              <w:left w:val="outset" w:sz="6" w:space="0" w:color="auto"/>
              <w:bottom w:val="outset" w:sz="6" w:space="0" w:color="auto"/>
              <w:right w:val="outset" w:sz="6" w:space="0" w:color="auto"/>
            </w:tcBorders>
          </w:tcPr>
          <w:p w14:paraId="0108A194"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 0</w:t>
            </w:r>
          </w:p>
        </w:tc>
        <w:tc>
          <w:tcPr>
            <w:tcW w:w="1601" w:type="dxa"/>
            <w:tcBorders>
              <w:top w:val="outset" w:sz="6" w:space="0" w:color="auto"/>
              <w:left w:val="outset" w:sz="6" w:space="0" w:color="auto"/>
              <w:bottom w:val="outset" w:sz="6" w:space="0" w:color="auto"/>
              <w:right w:val="outset" w:sz="6" w:space="0" w:color="auto"/>
            </w:tcBorders>
          </w:tcPr>
          <w:p w14:paraId="432B5ED7" w14:textId="7777777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0 </w:t>
            </w:r>
          </w:p>
        </w:tc>
      </w:tr>
      <w:tr w:rsidR="000A7AF8" w:rsidRPr="005C2F8E" w14:paraId="39F7050C"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hideMark/>
          </w:tcPr>
          <w:p w14:paraId="0FEAAC25"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 Budžeta izdevumi</w:t>
            </w:r>
          </w:p>
        </w:tc>
        <w:tc>
          <w:tcPr>
            <w:tcW w:w="940" w:type="dxa"/>
            <w:tcBorders>
              <w:top w:val="outset" w:sz="6" w:space="0" w:color="auto"/>
              <w:left w:val="outset" w:sz="6" w:space="0" w:color="auto"/>
              <w:bottom w:val="outset" w:sz="6" w:space="0" w:color="auto"/>
              <w:right w:val="outset" w:sz="6" w:space="0" w:color="auto"/>
            </w:tcBorders>
            <w:vAlign w:val="center"/>
            <w:hideMark/>
          </w:tcPr>
          <w:p w14:paraId="38DAD0CC" w14:textId="7CDED287"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28 </w:t>
            </w:r>
            <w:r w:rsidR="00E94A72" w:rsidRPr="000D1D38">
              <w:rPr>
                <w:rFonts w:ascii="Times New Roman" w:eastAsia="Times New Roman" w:hAnsi="Times New Roman" w:cs="Times New Roman"/>
                <w:iCs/>
                <w:sz w:val="24"/>
                <w:szCs w:val="24"/>
                <w:lang w:eastAsia="lv-LV"/>
              </w:rPr>
              <w:t>295 694</w:t>
            </w:r>
          </w:p>
        </w:tc>
        <w:tc>
          <w:tcPr>
            <w:tcW w:w="1066" w:type="dxa"/>
            <w:tcBorders>
              <w:top w:val="outset" w:sz="6" w:space="0" w:color="auto"/>
              <w:left w:val="outset" w:sz="6" w:space="0" w:color="auto"/>
              <w:bottom w:val="outset" w:sz="6" w:space="0" w:color="auto"/>
              <w:right w:val="outset" w:sz="6" w:space="0" w:color="auto"/>
            </w:tcBorders>
            <w:vAlign w:val="center"/>
            <w:hideMark/>
          </w:tcPr>
          <w:p w14:paraId="3D88F548" w14:textId="62F93BAA" w:rsidR="000A7AF8" w:rsidRPr="000D1D38" w:rsidRDefault="002E5EEC"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0</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14:paraId="4A369675" w14:textId="2A95DD7E" w:rsidR="000A7AF8" w:rsidRPr="000D1D38" w:rsidRDefault="00B87A8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19 785 978</w:t>
            </w:r>
          </w:p>
        </w:tc>
        <w:tc>
          <w:tcPr>
            <w:tcW w:w="1124" w:type="dxa"/>
            <w:tcBorders>
              <w:top w:val="outset" w:sz="6" w:space="0" w:color="auto"/>
              <w:left w:val="outset" w:sz="6" w:space="0" w:color="auto"/>
              <w:bottom w:val="outset" w:sz="6" w:space="0" w:color="auto"/>
              <w:right w:val="outset" w:sz="6" w:space="0" w:color="auto"/>
            </w:tcBorders>
            <w:vAlign w:val="center"/>
          </w:tcPr>
          <w:p w14:paraId="2B36F566" w14:textId="765C8572" w:rsidR="000A7AF8" w:rsidRPr="000D1D38" w:rsidRDefault="007C5A5F"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0</w:t>
            </w:r>
          </w:p>
        </w:tc>
        <w:tc>
          <w:tcPr>
            <w:tcW w:w="873" w:type="dxa"/>
            <w:tcBorders>
              <w:top w:val="outset" w:sz="6" w:space="0" w:color="auto"/>
              <w:left w:val="outset" w:sz="6" w:space="0" w:color="auto"/>
              <w:bottom w:val="outset" w:sz="6" w:space="0" w:color="auto"/>
              <w:right w:val="outset" w:sz="6" w:space="0" w:color="auto"/>
            </w:tcBorders>
            <w:vAlign w:val="center"/>
          </w:tcPr>
          <w:p w14:paraId="76711D4C" w14:textId="02563515"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5 </w:t>
            </w:r>
            <w:r w:rsidR="00217D58" w:rsidRPr="000D1D38">
              <w:rPr>
                <w:rFonts w:ascii="Times New Roman" w:eastAsia="Times New Roman" w:hAnsi="Times New Roman" w:cs="Times New Roman"/>
                <w:iCs/>
                <w:sz w:val="24"/>
                <w:szCs w:val="24"/>
                <w:lang w:eastAsia="lv-LV"/>
              </w:rPr>
              <w:t>802 022</w:t>
            </w:r>
          </w:p>
        </w:tc>
        <w:tc>
          <w:tcPr>
            <w:tcW w:w="1157" w:type="dxa"/>
            <w:tcBorders>
              <w:top w:val="outset" w:sz="6" w:space="0" w:color="auto"/>
              <w:left w:val="outset" w:sz="6" w:space="0" w:color="auto"/>
              <w:bottom w:val="outset" w:sz="6" w:space="0" w:color="auto"/>
              <w:right w:val="outset" w:sz="6" w:space="0" w:color="auto"/>
            </w:tcBorders>
            <w:vAlign w:val="center"/>
          </w:tcPr>
          <w:p w14:paraId="6C7DE53E" w14:textId="66D7A657" w:rsidR="000A7AF8" w:rsidRPr="000D1D38" w:rsidRDefault="003B594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0</w:t>
            </w:r>
          </w:p>
        </w:tc>
        <w:tc>
          <w:tcPr>
            <w:tcW w:w="1601" w:type="dxa"/>
            <w:tcBorders>
              <w:top w:val="outset" w:sz="6" w:space="0" w:color="auto"/>
              <w:left w:val="outset" w:sz="6" w:space="0" w:color="auto"/>
              <w:bottom w:val="outset" w:sz="6" w:space="0" w:color="auto"/>
              <w:right w:val="outset" w:sz="6" w:space="0" w:color="auto"/>
            </w:tcBorders>
            <w:vAlign w:val="center"/>
          </w:tcPr>
          <w:p w14:paraId="34D06672" w14:textId="5F6FA331" w:rsidR="000A7AF8" w:rsidRPr="000D1D38" w:rsidRDefault="00A30A8F"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- 5 802 022</w:t>
            </w:r>
          </w:p>
        </w:tc>
      </w:tr>
      <w:tr w:rsidR="000A7AF8" w:rsidRPr="005C2F8E" w14:paraId="6D3310BF"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tcPr>
          <w:p w14:paraId="54896AD6"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2.1. valsts pamatbudžets</w:t>
            </w:r>
          </w:p>
        </w:tc>
        <w:tc>
          <w:tcPr>
            <w:tcW w:w="940" w:type="dxa"/>
            <w:tcBorders>
              <w:top w:val="outset" w:sz="6" w:space="0" w:color="auto"/>
              <w:left w:val="outset" w:sz="6" w:space="0" w:color="auto"/>
              <w:bottom w:val="outset" w:sz="6" w:space="0" w:color="auto"/>
              <w:right w:val="outset" w:sz="6" w:space="0" w:color="auto"/>
            </w:tcBorders>
          </w:tcPr>
          <w:p w14:paraId="36D4668A" w14:textId="26B48E18" w:rsidR="000A7AF8" w:rsidRPr="000D1D38" w:rsidRDefault="00E94A72"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18 489 560</w:t>
            </w:r>
          </w:p>
        </w:tc>
        <w:tc>
          <w:tcPr>
            <w:tcW w:w="1066" w:type="dxa"/>
            <w:tcBorders>
              <w:top w:val="outset" w:sz="6" w:space="0" w:color="auto"/>
              <w:left w:val="outset" w:sz="6" w:space="0" w:color="auto"/>
              <w:bottom w:val="outset" w:sz="6" w:space="0" w:color="auto"/>
              <w:right w:val="outset" w:sz="6" w:space="0" w:color="auto"/>
            </w:tcBorders>
          </w:tcPr>
          <w:p w14:paraId="0D6E8AF6" w14:textId="754E5489" w:rsidR="000A7AF8" w:rsidRPr="000D1D38" w:rsidRDefault="002E5EEC"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 5 454 803</w:t>
            </w:r>
          </w:p>
        </w:tc>
        <w:tc>
          <w:tcPr>
            <w:tcW w:w="1141" w:type="dxa"/>
            <w:gridSpan w:val="2"/>
            <w:tcBorders>
              <w:top w:val="outset" w:sz="6" w:space="0" w:color="auto"/>
              <w:left w:val="outset" w:sz="6" w:space="0" w:color="auto"/>
              <w:bottom w:val="outset" w:sz="6" w:space="0" w:color="auto"/>
              <w:right w:val="outset" w:sz="6" w:space="0" w:color="auto"/>
            </w:tcBorders>
          </w:tcPr>
          <w:p w14:paraId="64D5B623" w14:textId="657DEA37" w:rsidR="000A7AF8" w:rsidRPr="000D1D38" w:rsidRDefault="00B87A8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12 516 327</w:t>
            </w:r>
          </w:p>
        </w:tc>
        <w:tc>
          <w:tcPr>
            <w:tcW w:w="1124" w:type="dxa"/>
            <w:tcBorders>
              <w:top w:val="outset" w:sz="6" w:space="0" w:color="auto"/>
              <w:left w:val="outset" w:sz="6" w:space="0" w:color="auto"/>
              <w:bottom w:val="outset" w:sz="6" w:space="0" w:color="auto"/>
              <w:right w:val="outset" w:sz="6" w:space="0" w:color="auto"/>
            </w:tcBorders>
          </w:tcPr>
          <w:p w14:paraId="75B95473" w14:textId="0910DB88" w:rsidR="000A7AF8" w:rsidRPr="000D1D38" w:rsidRDefault="006C2EA3" w:rsidP="00841EDD">
            <w:pPr>
              <w:spacing w:after="0" w:line="240" w:lineRule="auto"/>
              <w:jc w:val="center"/>
              <w:rPr>
                <w:rFonts w:ascii="Times New Roman" w:hAnsi="Times New Roman" w:cs="Times New Roman"/>
                <w:sz w:val="24"/>
                <w:szCs w:val="24"/>
              </w:rPr>
            </w:pPr>
            <w:r w:rsidRPr="000D1D38">
              <w:rPr>
                <w:rFonts w:ascii="Times New Roman" w:hAnsi="Times New Roman" w:cs="Times New Roman"/>
                <w:sz w:val="24"/>
                <w:szCs w:val="24"/>
              </w:rPr>
              <w:t xml:space="preserve">4 </w:t>
            </w:r>
            <w:r w:rsidR="00114DAD" w:rsidRPr="000D1D38">
              <w:rPr>
                <w:rFonts w:ascii="Times New Roman" w:hAnsi="Times New Roman" w:cs="Times New Roman"/>
                <w:sz w:val="24"/>
                <w:szCs w:val="24"/>
              </w:rPr>
              <w:t>521 009</w:t>
            </w:r>
          </w:p>
        </w:tc>
        <w:tc>
          <w:tcPr>
            <w:tcW w:w="873" w:type="dxa"/>
            <w:tcBorders>
              <w:top w:val="outset" w:sz="6" w:space="0" w:color="auto"/>
              <w:left w:val="outset" w:sz="6" w:space="0" w:color="auto"/>
              <w:bottom w:val="outset" w:sz="6" w:space="0" w:color="auto"/>
              <w:right w:val="outset" w:sz="6" w:space="0" w:color="auto"/>
            </w:tcBorders>
          </w:tcPr>
          <w:p w14:paraId="61E9A3A8" w14:textId="1790E8F2"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3 </w:t>
            </w:r>
            <w:r w:rsidR="00217D58" w:rsidRPr="000D1D38">
              <w:rPr>
                <w:rFonts w:ascii="Times New Roman" w:eastAsia="Times New Roman" w:hAnsi="Times New Roman" w:cs="Times New Roman"/>
                <w:iCs/>
                <w:sz w:val="24"/>
                <w:szCs w:val="24"/>
                <w:lang w:eastAsia="lv-LV"/>
              </w:rPr>
              <w:t>711 777</w:t>
            </w:r>
          </w:p>
        </w:tc>
        <w:tc>
          <w:tcPr>
            <w:tcW w:w="1157" w:type="dxa"/>
            <w:tcBorders>
              <w:top w:val="outset" w:sz="6" w:space="0" w:color="auto"/>
              <w:left w:val="outset" w:sz="6" w:space="0" w:color="auto"/>
              <w:bottom w:val="outset" w:sz="6" w:space="0" w:color="auto"/>
              <w:right w:val="outset" w:sz="6" w:space="0" w:color="auto"/>
            </w:tcBorders>
          </w:tcPr>
          <w:p w14:paraId="5B3842D0" w14:textId="0B18F038" w:rsidR="000A7AF8" w:rsidRPr="000D1D38" w:rsidRDefault="003B594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1 353 377</w:t>
            </w:r>
          </w:p>
        </w:tc>
        <w:tc>
          <w:tcPr>
            <w:tcW w:w="1601" w:type="dxa"/>
            <w:tcBorders>
              <w:top w:val="outset" w:sz="6" w:space="0" w:color="auto"/>
              <w:left w:val="outset" w:sz="6" w:space="0" w:color="auto"/>
              <w:bottom w:val="outset" w:sz="6" w:space="0" w:color="auto"/>
              <w:right w:val="outset" w:sz="6" w:space="0" w:color="auto"/>
            </w:tcBorders>
          </w:tcPr>
          <w:p w14:paraId="18681D27" w14:textId="0BE790F4" w:rsidR="000A7AF8" w:rsidRPr="000D1D38" w:rsidRDefault="00A30A8F"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- 3 711 777</w:t>
            </w:r>
          </w:p>
        </w:tc>
      </w:tr>
      <w:tr w:rsidR="000A7AF8" w:rsidRPr="005C2F8E" w14:paraId="308478A6"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tcPr>
          <w:p w14:paraId="5B165656"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2.3. pašvaldību budžets</w:t>
            </w:r>
          </w:p>
        </w:tc>
        <w:tc>
          <w:tcPr>
            <w:tcW w:w="940" w:type="dxa"/>
            <w:tcBorders>
              <w:top w:val="outset" w:sz="6" w:space="0" w:color="auto"/>
              <w:left w:val="outset" w:sz="6" w:space="0" w:color="auto"/>
              <w:bottom w:val="outset" w:sz="6" w:space="0" w:color="auto"/>
              <w:right w:val="outset" w:sz="6" w:space="0" w:color="auto"/>
            </w:tcBorders>
          </w:tcPr>
          <w:p w14:paraId="02FB1144" w14:textId="5FCA8FFE" w:rsidR="000A7AF8" w:rsidRPr="000D1D38" w:rsidRDefault="00E94A72"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9 806 134</w:t>
            </w:r>
          </w:p>
        </w:tc>
        <w:tc>
          <w:tcPr>
            <w:tcW w:w="1066" w:type="dxa"/>
            <w:tcBorders>
              <w:top w:val="outset" w:sz="6" w:space="0" w:color="auto"/>
              <w:left w:val="outset" w:sz="6" w:space="0" w:color="auto"/>
              <w:bottom w:val="outset" w:sz="6" w:space="0" w:color="auto"/>
              <w:right w:val="outset" w:sz="6" w:space="0" w:color="auto"/>
            </w:tcBorders>
          </w:tcPr>
          <w:p w14:paraId="74D20004" w14:textId="593E8211" w:rsidR="000A7AF8" w:rsidRPr="000D1D38" w:rsidRDefault="00C64D81"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 </w:t>
            </w:r>
            <w:r w:rsidR="002E5EEC" w:rsidRPr="000D1D38">
              <w:rPr>
                <w:rFonts w:ascii="Times New Roman" w:eastAsia="Times New Roman" w:hAnsi="Times New Roman" w:cs="Times New Roman"/>
                <w:iCs/>
                <w:sz w:val="24"/>
                <w:szCs w:val="24"/>
                <w:lang w:eastAsia="lv-LV"/>
              </w:rPr>
              <w:t>5 454 803</w:t>
            </w:r>
          </w:p>
        </w:tc>
        <w:tc>
          <w:tcPr>
            <w:tcW w:w="1141" w:type="dxa"/>
            <w:gridSpan w:val="2"/>
            <w:tcBorders>
              <w:top w:val="outset" w:sz="6" w:space="0" w:color="auto"/>
              <w:left w:val="outset" w:sz="6" w:space="0" w:color="auto"/>
              <w:bottom w:val="outset" w:sz="6" w:space="0" w:color="auto"/>
              <w:right w:val="outset" w:sz="6" w:space="0" w:color="auto"/>
            </w:tcBorders>
          </w:tcPr>
          <w:p w14:paraId="3757A100" w14:textId="150DBA37" w:rsidR="000A7AF8" w:rsidRPr="000D1D38" w:rsidRDefault="00B87A8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7 269 651</w:t>
            </w:r>
          </w:p>
        </w:tc>
        <w:tc>
          <w:tcPr>
            <w:tcW w:w="1124" w:type="dxa"/>
            <w:tcBorders>
              <w:top w:val="outset" w:sz="6" w:space="0" w:color="auto"/>
              <w:left w:val="outset" w:sz="6" w:space="0" w:color="auto"/>
              <w:bottom w:val="outset" w:sz="6" w:space="0" w:color="auto"/>
              <w:right w:val="outset" w:sz="6" w:space="0" w:color="auto"/>
            </w:tcBorders>
          </w:tcPr>
          <w:p w14:paraId="37C85E08" w14:textId="390D7CB1" w:rsidR="000A7AF8" w:rsidRPr="000D1D38" w:rsidRDefault="006C2EA3"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- 4 </w:t>
            </w:r>
            <w:r w:rsidR="00114DAD" w:rsidRPr="000D1D38">
              <w:rPr>
                <w:rFonts w:ascii="Times New Roman" w:eastAsia="Times New Roman" w:hAnsi="Times New Roman" w:cs="Times New Roman"/>
                <w:iCs/>
                <w:sz w:val="24"/>
                <w:szCs w:val="24"/>
                <w:lang w:eastAsia="lv-LV"/>
              </w:rPr>
              <w:t>521 009</w:t>
            </w:r>
          </w:p>
        </w:tc>
        <w:tc>
          <w:tcPr>
            <w:tcW w:w="873" w:type="dxa"/>
            <w:tcBorders>
              <w:top w:val="outset" w:sz="6" w:space="0" w:color="auto"/>
              <w:left w:val="outset" w:sz="6" w:space="0" w:color="auto"/>
              <w:bottom w:val="outset" w:sz="6" w:space="0" w:color="auto"/>
              <w:right w:val="outset" w:sz="6" w:space="0" w:color="auto"/>
            </w:tcBorders>
          </w:tcPr>
          <w:p w14:paraId="1CCC3B5D" w14:textId="57F7E676"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2 </w:t>
            </w:r>
            <w:r w:rsidR="00217D58" w:rsidRPr="000D1D38">
              <w:rPr>
                <w:rFonts w:ascii="Times New Roman" w:eastAsia="Times New Roman" w:hAnsi="Times New Roman" w:cs="Times New Roman"/>
                <w:iCs/>
                <w:sz w:val="24"/>
                <w:szCs w:val="24"/>
                <w:lang w:eastAsia="lv-LV"/>
              </w:rPr>
              <w:t>090 245</w:t>
            </w:r>
          </w:p>
        </w:tc>
        <w:tc>
          <w:tcPr>
            <w:tcW w:w="1157" w:type="dxa"/>
            <w:tcBorders>
              <w:top w:val="outset" w:sz="6" w:space="0" w:color="auto"/>
              <w:left w:val="outset" w:sz="6" w:space="0" w:color="auto"/>
              <w:bottom w:val="outset" w:sz="6" w:space="0" w:color="auto"/>
              <w:right w:val="outset" w:sz="6" w:space="0" w:color="auto"/>
            </w:tcBorders>
          </w:tcPr>
          <w:p w14:paraId="620E2C2F" w14:textId="09F60283" w:rsidR="000A7AF8" w:rsidRPr="000D1D38" w:rsidRDefault="003A6BE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w:t>
            </w:r>
            <w:r w:rsidR="003B5948" w:rsidRPr="000D1D38">
              <w:rPr>
                <w:rFonts w:ascii="Times New Roman" w:eastAsia="Times New Roman" w:hAnsi="Times New Roman" w:cs="Times New Roman"/>
                <w:iCs/>
                <w:sz w:val="24"/>
                <w:szCs w:val="24"/>
                <w:lang w:eastAsia="lv-LV"/>
              </w:rPr>
              <w:t>1 353 377</w:t>
            </w:r>
          </w:p>
        </w:tc>
        <w:tc>
          <w:tcPr>
            <w:tcW w:w="1601" w:type="dxa"/>
            <w:tcBorders>
              <w:top w:val="outset" w:sz="6" w:space="0" w:color="auto"/>
              <w:left w:val="outset" w:sz="6" w:space="0" w:color="auto"/>
              <w:bottom w:val="outset" w:sz="6" w:space="0" w:color="auto"/>
              <w:right w:val="outset" w:sz="6" w:space="0" w:color="auto"/>
            </w:tcBorders>
          </w:tcPr>
          <w:p w14:paraId="54C1F944" w14:textId="6F2DA756" w:rsidR="000A7AF8" w:rsidRPr="000D1D38" w:rsidRDefault="00A30A8F"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- 2 090 245</w:t>
            </w:r>
          </w:p>
        </w:tc>
      </w:tr>
      <w:tr w:rsidR="000A7AF8" w:rsidRPr="005C2F8E" w14:paraId="3DC6A7CF"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hideMark/>
          </w:tcPr>
          <w:p w14:paraId="65155510"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3. Finansiālā ietekme</w:t>
            </w:r>
          </w:p>
        </w:tc>
        <w:tc>
          <w:tcPr>
            <w:tcW w:w="940" w:type="dxa"/>
            <w:tcBorders>
              <w:top w:val="outset" w:sz="6" w:space="0" w:color="auto"/>
              <w:left w:val="outset" w:sz="6" w:space="0" w:color="auto"/>
              <w:bottom w:val="outset" w:sz="6" w:space="0" w:color="auto"/>
              <w:right w:val="outset" w:sz="6" w:space="0" w:color="auto"/>
            </w:tcBorders>
            <w:vAlign w:val="center"/>
            <w:hideMark/>
          </w:tcPr>
          <w:p w14:paraId="7E6D4211" w14:textId="6A9E01D4"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-10 </w:t>
            </w:r>
            <w:r w:rsidR="00E94A72" w:rsidRPr="000D1D38">
              <w:rPr>
                <w:rFonts w:ascii="Times New Roman" w:eastAsia="Times New Roman" w:hAnsi="Times New Roman" w:cs="Times New Roman"/>
                <w:iCs/>
                <w:sz w:val="24"/>
                <w:szCs w:val="24"/>
                <w:lang w:eastAsia="lv-LV"/>
              </w:rPr>
              <w:t>596 770</w:t>
            </w:r>
          </w:p>
        </w:tc>
        <w:tc>
          <w:tcPr>
            <w:tcW w:w="1066" w:type="dxa"/>
            <w:tcBorders>
              <w:top w:val="outset" w:sz="6" w:space="0" w:color="auto"/>
              <w:left w:val="outset" w:sz="6" w:space="0" w:color="auto"/>
              <w:bottom w:val="outset" w:sz="6" w:space="0" w:color="auto"/>
              <w:right w:val="outset" w:sz="6" w:space="0" w:color="auto"/>
            </w:tcBorders>
            <w:vAlign w:val="center"/>
            <w:hideMark/>
          </w:tcPr>
          <w:p w14:paraId="408C7EA9" w14:textId="066B8498" w:rsidR="000A7AF8" w:rsidRPr="000D1D38" w:rsidRDefault="00B51AB4"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3 265 650</w:t>
            </w:r>
          </w:p>
        </w:tc>
        <w:tc>
          <w:tcPr>
            <w:tcW w:w="1141" w:type="dxa"/>
            <w:gridSpan w:val="2"/>
            <w:tcBorders>
              <w:top w:val="outset" w:sz="6" w:space="0" w:color="auto"/>
              <w:left w:val="outset" w:sz="6" w:space="0" w:color="auto"/>
              <w:bottom w:val="outset" w:sz="6" w:space="0" w:color="auto"/>
              <w:right w:val="outset" w:sz="6" w:space="0" w:color="auto"/>
            </w:tcBorders>
            <w:vAlign w:val="center"/>
            <w:hideMark/>
          </w:tcPr>
          <w:p w14:paraId="68E3F63A" w14:textId="0DE847AE"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-7 </w:t>
            </w:r>
            <w:r w:rsidR="00B87A8D" w:rsidRPr="000D1D38">
              <w:rPr>
                <w:rFonts w:ascii="Times New Roman" w:eastAsia="Times New Roman" w:hAnsi="Times New Roman" w:cs="Times New Roman"/>
                <w:iCs/>
                <w:sz w:val="24"/>
                <w:szCs w:val="24"/>
                <w:lang w:eastAsia="lv-LV"/>
              </w:rPr>
              <w:t>794 642</w:t>
            </w:r>
          </w:p>
        </w:tc>
        <w:tc>
          <w:tcPr>
            <w:tcW w:w="1124" w:type="dxa"/>
            <w:tcBorders>
              <w:top w:val="outset" w:sz="6" w:space="0" w:color="auto"/>
              <w:left w:val="outset" w:sz="6" w:space="0" w:color="auto"/>
              <w:bottom w:val="outset" w:sz="6" w:space="0" w:color="auto"/>
              <w:right w:val="outset" w:sz="6" w:space="0" w:color="auto"/>
            </w:tcBorders>
            <w:vAlign w:val="center"/>
          </w:tcPr>
          <w:p w14:paraId="0C6A114D" w14:textId="0BB48A69" w:rsidR="000A7AF8" w:rsidRPr="000D1D38" w:rsidRDefault="00114DA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2 923 630</w:t>
            </w:r>
          </w:p>
        </w:tc>
        <w:tc>
          <w:tcPr>
            <w:tcW w:w="873" w:type="dxa"/>
            <w:tcBorders>
              <w:top w:val="outset" w:sz="6" w:space="0" w:color="auto"/>
              <w:left w:val="outset" w:sz="6" w:space="0" w:color="auto"/>
              <w:bottom w:val="outset" w:sz="6" w:space="0" w:color="auto"/>
              <w:right w:val="outset" w:sz="6" w:space="0" w:color="auto"/>
            </w:tcBorders>
            <w:vAlign w:val="center"/>
          </w:tcPr>
          <w:p w14:paraId="5C265E9C" w14:textId="1C882F3A"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-2 </w:t>
            </w:r>
            <w:r w:rsidR="00217D58" w:rsidRPr="000D1D38">
              <w:rPr>
                <w:rFonts w:ascii="Times New Roman" w:eastAsia="Times New Roman" w:hAnsi="Times New Roman" w:cs="Times New Roman"/>
                <w:iCs/>
                <w:sz w:val="24"/>
                <w:szCs w:val="24"/>
                <w:lang w:eastAsia="lv-LV"/>
              </w:rPr>
              <w:t>251 353</w:t>
            </w:r>
          </w:p>
        </w:tc>
        <w:tc>
          <w:tcPr>
            <w:tcW w:w="1157" w:type="dxa"/>
            <w:tcBorders>
              <w:top w:val="outset" w:sz="6" w:space="0" w:color="auto"/>
              <w:left w:val="outset" w:sz="6" w:space="0" w:color="auto"/>
              <w:bottom w:val="outset" w:sz="6" w:space="0" w:color="auto"/>
              <w:right w:val="outset" w:sz="6" w:space="0" w:color="auto"/>
            </w:tcBorders>
            <w:vAlign w:val="center"/>
          </w:tcPr>
          <w:p w14:paraId="470863E2" w14:textId="69D5039A" w:rsidR="000A7AF8" w:rsidRPr="000D1D38" w:rsidRDefault="00866B1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883 510</w:t>
            </w:r>
          </w:p>
        </w:tc>
        <w:tc>
          <w:tcPr>
            <w:tcW w:w="1601" w:type="dxa"/>
            <w:tcBorders>
              <w:top w:val="outset" w:sz="6" w:space="0" w:color="auto"/>
              <w:left w:val="outset" w:sz="6" w:space="0" w:color="auto"/>
              <w:bottom w:val="outset" w:sz="6" w:space="0" w:color="auto"/>
              <w:right w:val="outset" w:sz="6" w:space="0" w:color="auto"/>
            </w:tcBorders>
            <w:vAlign w:val="center"/>
          </w:tcPr>
          <w:p w14:paraId="27ECAD72" w14:textId="2A389769" w:rsidR="000A7AF8" w:rsidRPr="000D1D38" w:rsidRDefault="00A30A8F"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2 251 353</w:t>
            </w:r>
          </w:p>
        </w:tc>
      </w:tr>
      <w:tr w:rsidR="000A7AF8" w:rsidRPr="005C2F8E" w14:paraId="7CDADA8F"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tcPr>
          <w:p w14:paraId="09208F49"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lastRenderedPageBreak/>
              <w:t>3.1. valsts pamatbudžets</w:t>
            </w:r>
          </w:p>
        </w:tc>
        <w:tc>
          <w:tcPr>
            <w:tcW w:w="940" w:type="dxa"/>
            <w:tcBorders>
              <w:top w:val="outset" w:sz="6" w:space="0" w:color="auto"/>
              <w:left w:val="outset" w:sz="6" w:space="0" w:color="auto"/>
              <w:bottom w:val="outset" w:sz="6" w:space="0" w:color="auto"/>
              <w:right w:val="outset" w:sz="6" w:space="0" w:color="auto"/>
            </w:tcBorders>
          </w:tcPr>
          <w:p w14:paraId="4125AA41" w14:textId="64ED92C3"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w:t>
            </w:r>
            <w:r w:rsidR="00E94A72" w:rsidRPr="000D1D38">
              <w:rPr>
                <w:rFonts w:ascii="Times New Roman" w:eastAsia="Times New Roman" w:hAnsi="Times New Roman" w:cs="Times New Roman"/>
                <w:iCs/>
                <w:sz w:val="24"/>
                <w:szCs w:val="24"/>
                <w:lang w:eastAsia="lv-LV"/>
              </w:rPr>
              <w:t>790 636</w:t>
            </w:r>
          </w:p>
        </w:tc>
        <w:tc>
          <w:tcPr>
            <w:tcW w:w="1066" w:type="dxa"/>
            <w:tcBorders>
              <w:top w:val="outset" w:sz="6" w:space="0" w:color="auto"/>
              <w:left w:val="outset" w:sz="6" w:space="0" w:color="auto"/>
              <w:bottom w:val="outset" w:sz="6" w:space="0" w:color="auto"/>
              <w:right w:val="outset" w:sz="6" w:space="0" w:color="auto"/>
            </w:tcBorders>
          </w:tcPr>
          <w:p w14:paraId="5D014512" w14:textId="48D6529E" w:rsidR="000A7AF8" w:rsidRPr="000D1D38" w:rsidRDefault="00C00E8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 </w:t>
            </w:r>
            <w:r w:rsidR="00B51AB4" w:rsidRPr="000D1D38">
              <w:rPr>
                <w:rFonts w:ascii="Times New Roman" w:eastAsia="Times New Roman" w:hAnsi="Times New Roman" w:cs="Times New Roman"/>
                <w:iCs/>
                <w:sz w:val="24"/>
                <w:szCs w:val="24"/>
                <w:lang w:eastAsia="lv-LV"/>
              </w:rPr>
              <w:t>2 192 153</w:t>
            </w:r>
          </w:p>
        </w:tc>
        <w:tc>
          <w:tcPr>
            <w:tcW w:w="1141" w:type="dxa"/>
            <w:gridSpan w:val="2"/>
            <w:tcBorders>
              <w:top w:val="outset" w:sz="6" w:space="0" w:color="auto"/>
              <w:left w:val="outset" w:sz="6" w:space="0" w:color="auto"/>
              <w:bottom w:val="outset" w:sz="6" w:space="0" w:color="auto"/>
              <w:right w:val="outset" w:sz="6" w:space="0" w:color="auto"/>
            </w:tcBorders>
          </w:tcPr>
          <w:p w14:paraId="14C3ABFE" w14:textId="539513EB"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w:t>
            </w:r>
            <w:r w:rsidR="00B87A8D" w:rsidRPr="000D1D38">
              <w:rPr>
                <w:rFonts w:ascii="Times New Roman" w:eastAsia="Times New Roman" w:hAnsi="Times New Roman" w:cs="Times New Roman"/>
                <w:iCs/>
                <w:sz w:val="24"/>
                <w:szCs w:val="24"/>
                <w:lang w:eastAsia="lv-LV"/>
              </w:rPr>
              <w:t>524 991</w:t>
            </w:r>
          </w:p>
        </w:tc>
        <w:tc>
          <w:tcPr>
            <w:tcW w:w="1124" w:type="dxa"/>
            <w:tcBorders>
              <w:top w:val="outset" w:sz="6" w:space="0" w:color="auto"/>
              <w:left w:val="outset" w:sz="6" w:space="0" w:color="auto"/>
              <w:bottom w:val="outset" w:sz="6" w:space="0" w:color="auto"/>
              <w:right w:val="outset" w:sz="6" w:space="0" w:color="auto"/>
            </w:tcBorders>
          </w:tcPr>
          <w:p w14:paraId="31A9EAB1" w14:textId="480342E9"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-1 </w:t>
            </w:r>
            <w:r w:rsidR="00114DAD" w:rsidRPr="000D1D38">
              <w:rPr>
                <w:rFonts w:ascii="Times New Roman" w:eastAsia="Times New Roman" w:hAnsi="Times New Roman" w:cs="Times New Roman"/>
                <w:iCs/>
                <w:sz w:val="24"/>
                <w:szCs w:val="24"/>
                <w:lang w:eastAsia="lv-LV"/>
              </w:rPr>
              <w:t>597 379</w:t>
            </w:r>
          </w:p>
        </w:tc>
        <w:tc>
          <w:tcPr>
            <w:tcW w:w="873" w:type="dxa"/>
            <w:tcBorders>
              <w:top w:val="outset" w:sz="6" w:space="0" w:color="auto"/>
              <w:left w:val="outset" w:sz="6" w:space="0" w:color="auto"/>
              <w:bottom w:val="outset" w:sz="6" w:space="0" w:color="auto"/>
              <w:right w:val="outset" w:sz="6" w:space="0" w:color="auto"/>
            </w:tcBorders>
          </w:tcPr>
          <w:p w14:paraId="5E9D63B6" w14:textId="7BF54573"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-16</w:t>
            </w:r>
            <w:r w:rsidR="00217D58" w:rsidRPr="000D1D38">
              <w:rPr>
                <w:rFonts w:ascii="Times New Roman" w:eastAsia="Times New Roman" w:hAnsi="Times New Roman" w:cs="Times New Roman"/>
                <w:iCs/>
                <w:sz w:val="24"/>
                <w:szCs w:val="24"/>
                <w:lang w:eastAsia="lv-LV"/>
              </w:rPr>
              <w:t>1</w:t>
            </w:r>
            <w:r w:rsidRPr="000D1D38">
              <w:rPr>
                <w:rFonts w:ascii="Times New Roman" w:eastAsia="Times New Roman" w:hAnsi="Times New Roman" w:cs="Times New Roman"/>
                <w:iCs/>
                <w:sz w:val="24"/>
                <w:szCs w:val="24"/>
                <w:lang w:eastAsia="lv-LV"/>
              </w:rPr>
              <w:t xml:space="preserve"> 1</w:t>
            </w:r>
            <w:r w:rsidR="00217D58" w:rsidRPr="000D1D38">
              <w:rPr>
                <w:rFonts w:ascii="Times New Roman" w:eastAsia="Times New Roman" w:hAnsi="Times New Roman" w:cs="Times New Roman"/>
                <w:iCs/>
                <w:sz w:val="24"/>
                <w:szCs w:val="24"/>
                <w:lang w:eastAsia="lv-LV"/>
              </w:rPr>
              <w:t>08</w:t>
            </w:r>
          </w:p>
        </w:tc>
        <w:tc>
          <w:tcPr>
            <w:tcW w:w="1157" w:type="dxa"/>
            <w:tcBorders>
              <w:top w:val="outset" w:sz="6" w:space="0" w:color="auto"/>
              <w:left w:val="outset" w:sz="6" w:space="0" w:color="auto"/>
              <w:bottom w:val="outset" w:sz="6" w:space="0" w:color="auto"/>
              <w:right w:val="outset" w:sz="6" w:space="0" w:color="auto"/>
            </w:tcBorders>
          </w:tcPr>
          <w:p w14:paraId="57072E08" w14:textId="3136CB66"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w:t>
            </w:r>
            <w:r w:rsidR="00866B18" w:rsidRPr="000D1D38">
              <w:rPr>
                <w:rFonts w:ascii="Times New Roman" w:eastAsia="Times New Roman" w:hAnsi="Times New Roman" w:cs="Times New Roman"/>
                <w:iCs/>
                <w:sz w:val="24"/>
                <w:szCs w:val="24"/>
                <w:lang w:eastAsia="lv-LV"/>
              </w:rPr>
              <w:t xml:space="preserve"> 469 867</w:t>
            </w:r>
          </w:p>
        </w:tc>
        <w:tc>
          <w:tcPr>
            <w:tcW w:w="1601" w:type="dxa"/>
            <w:tcBorders>
              <w:top w:val="outset" w:sz="6" w:space="0" w:color="auto"/>
              <w:left w:val="outset" w:sz="6" w:space="0" w:color="auto"/>
              <w:bottom w:val="outset" w:sz="6" w:space="0" w:color="auto"/>
              <w:right w:val="outset" w:sz="6" w:space="0" w:color="auto"/>
            </w:tcBorders>
          </w:tcPr>
          <w:p w14:paraId="497DDED8" w14:textId="06D41B01" w:rsidR="000A7AF8" w:rsidRPr="000D1D38" w:rsidRDefault="00A30A8F"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161 108</w:t>
            </w:r>
          </w:p>
        </w:tc>
      </w:tr>
      <w:tr w:rsidR="000A7AF8" w:rsidRPr="005C2F8E" w14:paraId="72C799A2"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tcPr>
          <w:p w14:paraId="72FF94D6" w14:textId="77777777" w:rsidR="000A7AF8" w:rsidRPr="000D1D38" w:rsidRDefault="000A7AF8" w:rsidP="00841EDD">
            <w:pPr>
              <w:spacing w:after="0" w:line="240" w:lineRule="auto"/>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3.3. pašvaldību budžets</w:t>
            </w:r>
          </w:p>
        </w:tc>
        <w:tc>
          <w:tcPr>
            <w:tcW w:w="940" w:type="dxa"/>
            <w:tcBorders>
              <w:top w:val="outset" w:sz="6" w:space="0" w:color="auto"/>
              <w:left w:val="outset" w:sz="6" w:space="0" w:color="auto"/>
              <w:bottom w:val="outset" w:sz="6" w:space="0" w:color="auto"/>
              <w:right w:val="outset" w:sz="6" w:space="0" w:color="auto"/>
            </w:tcBorders>
          </w:tcPr>
          <w:p w14:paraId="51FDBD5E" w14:textId="025644BC"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-9 </w:t>
            </w:r>
            <w:r w:rsidR="00E94A72" w:rsidRPr="000D1D38">
              <w:rPr>
                <w:rFonts w:ascii="Times New Roman" w:eastAsia="Times New Roman" w:hAnsi="Times New Roman" w:cs="Times New Roman"/>
                <w:iCs/>
                <w:sz w:val="24"/>
                <w:szCs w:val="24"/>
                <w:lang w:eastAsia="lv-LV"/>
              </w:rPr>
              <w:t>806 134</w:t>
            </w:r>
          </w:p>
        </w:tc>
        <w:tc>
          <w:tcPr>
            <w:tcW w:w="1066" w:type="dxa"/>
            <w:tcBorders>
              <w:top w:val="outset" w:sz="6" w:space="0" w:color="auto"/>
              <w:left w:val="outset" w:sz="6" w:space="0" w:color="auto"/>
              <w:bottom w:val="outset" w:sz="6" w:space="0" w:color="auto"/>
              <w:right w:val="outset" w:sz="6" w:space="0" w:color="auto"/>
            </w:tcBorders>
          </w:tcPr>
          <w:p w14:paraId="0E56A115" w14:textId="6E5FFFFB" w:rsidR="000A7AF8" w:rsidRPr="000D1D38" w:rsidRDefault="00B51AB4"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5 454 803</w:t>
            </w:r>
          </w:p>
        </w:tc>
        <w:tc>
          <w:tcPr>
            <w:tcW w:w="1141" w:type="dxa"/>
            <w:gridSpan w:val="2"/>
            <w:tcBorders>
              <w:top w:val="outset" w:sz="6" w:space="0" w:color="auto"/>
              <w:left w:val="outset" w:sz="6" w:space="0" w:color="auto"/>
              <w:bottom w:val="outset" w:sz="6" w:space="0" w:color="auto"/>
              <w:right w:val="outset" w:sz="6" w:space="0" w:color="auto"/>
            </w:tcBorders>
          </w:tcPr>
          <w:p w14:paraId="2C6E659E" w14:textId="69A87199"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w:t>
            </w:r>
            <w:r w:rsidR="00B87A8D" w:rsidRPr="000D1D38">
              <w:rPr>
                <w:rFonts w:ascii="Times New Roman" w:eastAsia="Times New Roman" w:hAnsi="Times New Roman" w:cs="Times New Roman"/>
                <w:iCs/>
                <w:sz w:val="24"/>
                <w:szCs w:val="24"/>
                <w:lang w:eastAsia="lv-LV"/>
              </w:rPr>
              <w:t>7 269 651</w:t>
            </w:r>
          </w:p>
        </w:tc>
        <w:tc>
          <w:tcPr>
            <w:tcW w:w="1124" w:type="dxa"/>
            <w:tcBorders>
              <w:top w:val="outset" w:sz="6" w:space="0" w:color="auto"/>
              <w:left w:val="outset" w:sz="6" w:space="0" w:color="auto"/>
              <w:bottom w:val="outset" w:sz="6" w:space="0" w:color="auto"/>
              <w:right w:val="outset" w:sz="6" w:space="0" w:color="auto"/>
            </w:tcBorders>
          </w:tcPr>
          <w:p w14:paraId="223D20B6" w14:textId="39A93A99" w:rsidR="000A7AF8" w:rsidRPr="000D1D38" w:rsidRDefault="00114DAD"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4 521 009 </w:t>
            </w:r>
          </w:p>
        </w:tc>
        <w:tc>
          <w:tcPr>
            <w:tcW w:w="873" w:type="dxa"/>
            <w:tcBorders>
              <w:top w:val="outset" w:sz="6" w:space="0" w:color="auto"/>
              <w:left w:val="outset" w:sz="6" w:space="0" w:color="auto"/>
              <w:bottom w:val="outset" w:sz="6" w:space="0" w:color="auto"/>
              <w:right w:val="outset" w:sz="6" w:space="0" w:color="auto"/>
            </w:tcBorders>
          </w:tcPr>
          <w:p w14:paraId="1E1CB671" w14:textId="2CBBE176"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-2 </w:t>
            </w:r>
            <w:r w:rsidR="00217D58" w:rsidRPr="000D1D38">
              <w:rPr>
                <w:rFonts w:ascii="Times New Roman" w:eastAsia="Times New Roman" w:hAnsi="Times New Roman" w:cs="Times New Roman"/>
                <w:iCs/>
                <w:sz w:val="24"/>
                <w:szCs w:val="24"/>
                <w:lang w:eastAsia="lv-LV"/>
              </w:rPr>
              <w:t>090 245</w:t>
            </w:r>
          </w:p>
        </w:tc>
        <w:tc>
          <w:tcPr>
            <w:tcW w:w="1157" w:type="dxa"/>
            <w:tcBorders>
              <w:top w:val="outset" w:sz="6" w:space="0" w:color="auto"/>
              <w:left w:val="outset" w:sz="6" w:space="0" w:color="auto"/>
              <w:bottom w:val="outset" w:sz="6" w:space="0" w:color="auto"/>
              <w:right w:val="outset" w:sz="6" w:space="0" w:color="auto"/>
            </w:tcBorders>
          </w:tcPr>
          <w:p w14:paraId="4E8FDC19" w14:textId="523E3E55" w:rsidR="000A7AF8" w:rsidRPr="000D1D38" w:rsidRDefault="000A7AF8"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 xml:space="preserve"> </w:t>
            </w:r>
            <w:r w:rsidR="00866B18" w:rsidRPr="000D1D38">
              <w:rPr>
                <w:rFonts w:ascii="Times New Roman" w:eastAsia="Times New Roman" w:hAnsi="Times New Roman" w:cs="Times New Roman"/>
                <w:iCs/>
                <w:sz w:val="24"/>
                <w:szCs w:val="24"/>
                <w:lang w:eastAsia="lv-LV"/>
              </w:rPr>
              <w:t>1 353 377</w:t>
            </w:r>
          </w:p>
        </w:tc>
        <w:tc>
          <w:tcPr>
            <w:tcW w:w="1601" w:type="dxa"/>
            <w:tcBorders>
              <w:top w:val="outset" w:sz="6" w:space="0" w:color="auto"/>
              <w:left w:val="outset" w:sz="6" w:space="0" w:color="auto"/>
              <w:bottom w:val="outset" w:sz="6" w:space="0" w:color="auto"/>
              <w:right w:val="outset" w:sz="6" w:space="0" w:color="auto"/>
            </w:tcBorders>
          </w:tcPr>
          <w:p w14:paraId="7FFB9D1F" w14:textId="0AFEEE1F" w:rsidR="000A7AF8" w:rsidRPr="000D1D38" w:rsidRDefault="00A30A8F" w:rsidP="00841EDD">
            <w:pPr>
              <w:spacing w:after="0" w:line="240" w:lineRule="auto"/>
              <w:jc w:val="center"/>
              <w:rPr>
                <w:rFonts w:ascii="Times New Roman" w:eastAsia="Times New Roman" w:hAnsi="Times New Roman" w:cs="Times New Roman"/>
                <w:iCs/>
                <w:sz w:val="24"/>
                <w:szCs w:val="24"/>
                <w:lang w:eastAsia="lv-LV"/>
              </w:rPr>
            </w:pPr>
            <w:r w:rsidRPr="000D1D38">
              <w:rPr>
                <w:rFonts w:ascii="Times New Roman" w:eastAsia="Times New Roman" w:hAnsi="Times New Roman" w:cs="Times New Roman"/>
                <w:iCs/>
                <w:sz w:val="24"/>
                <w:szCs w:val="24"/>
                <w:lang w:eastAsia="lv-LV"/>
              </w:rPr>
              <w:t>2 090 245</w:t>
            </w:r>
          </w:p>
        </w:tc>
      </w:tr>
      <w:tr w:rsidR="000A7AF8" w:rsidRPr="005C2F8E" w14:paraId="4EF93543" w14:textId="77777777" w:rsidTr="00AF1367">
        <w:trPr>
          <w:trHeight w:val="3265"/>
          <w:tblCellSpacing w:w="15" w:type="dxa"/>
        </w:trPr>
        <w:tc>
          <w:tcPr>
            <w:tcW w:w="1359" w:type="dxa"/>
            <w:gridSpan w:val="2"/>
            <w:tcBorders>
              <w:top w:val="outset" w:sz="6" w:space="0" w:color="auto"/>
              <w:left w:val="outset" w:sz="6" w:space="0" w:color="auto"/>
              <w:bottom w:val="outset" w:sz="6" w:space="0" w:color="auto"/>
              <w:right w:val="outset" w:sz="6" w:space="0" w:color="auto"/>
            </w:tcBorders>
            <w:hideMark/>
          </w:tcPr>
          <w:p w14:paraId="6E5DC0ED"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p>
        </w:tc>
        <w:tc>
          <w:tcPr>
            <w:tcW w:w="8082" w:type="dxa"/>
            <w:gridSpan w:val="8"/>
            <w:vMerge w:val="restart"/>
            <w:tcBorders>
              <w:top w:val="outset" w:sz="6" w:space="0" w:color="auto"/>
              <w:left w:val="outset" w:sz="6" w:space="0" w:color="auto"/>
              <w:bottom w:val="outset" w:sz="6" w:space="0" w:color="auto"/>
              <w:right w:val="outset" w:sz="6" w:space="0" w:color="auto"/>
            </w:tcBorders>
            <w:hideMark/>
          </w:tcPr>
          <w:p w14:paraId="4DDFCD64" w14:textId="69D3E515" w:rsidR="000A7AF8" w:rsidRPr="005C2F8E" w:rsidRDefault="000A7AF8" w:rsidP="00CF5EBC">
            <w:pPr>
              <w:spacing w:after="0" w:line="240" w:lineRule="auto"/>
              <w:ind w:firstLine="225"/>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Šobrīd MK noteikumos Nr. 871 noteiktais 9.3.1.1. pasākuma ietvaros plānotais kopējais finansējums ir 44 441 978 </w:t>
            </w:r>
            <w:r w:rsidRPr="005C2F8E">
              <w:rPr>
                <w:rFonts w:ascii="Times New Roman" w:eastAsia="Times New Roman" w:hAnsi="Times New Roman" w:cs="Times New Roman"/>
                <w:i/>
                <w:iCs/>
                <w:sz w:val="24"/>
                <w:szCs w:val="24"/>
                <w:lang w:eastAsia="lv-LV"/>
              </w:rPr>
              <w:t>euro</w:t>
            </w:r>
            <w:r w:rsidRPr="005C2F8E">
              <w:rPr>
                <w:rFonts w:ascii="Times New Roman" w:eastAsia="Times New Roman" w:hAnsi="Times New Roman" w:cs="Times New Roman"/>
                <w:iCs/>
                <w:sz w:val="24"/>
                <w:szCs w:val="24"/>
                <w:lang w:eastAsia="lv-LV"/>
              </w:rPr>
              <w:t>, tai skaitā ERAF finansējums – 37</w:t>
            </w:r>
            <w:r w:rsidR="00CF5EBC"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775</w:t>
            </w:r>
            <w:r w:rsidR="00CF5EBC"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 xml:space="preserve">681 </w:t>
            </w:r>
            <w:r w:rsidRPr="005C2F8E">
              <w:rPr>
                <w:rFonts w:ascii="Times New Roman" w:eastAsia="Times New Roman" w:hAnsi="Times New Roman" w:cs="Times New Roman"/>
                <w:i/>
                <w:iCs/>
                <w:sz w:val="24"/>
                <w:szCs w:val="24"/>
                <w:lang w:eastAsia="lv-LV"/>
              </w:rPr>
              <w:t>euro</w:t>
            </w:r>
            <w:r w:rsidRPr="005C2F8E">
              <w:rPr>
                <w:rFonts w:ascii="Times New Roman" w:eastAsia="Times New Roman" w:hAnsi="Times New Roman" w:cs="Times New Roman"/>
                <w:iCs/>
                <w:sz w:val="24"/>
                <w:szCs w:val="24"/>
                <w:lang w:eastAsia="lv-LV"/>
              </w:rPr>
              <w:t xml:space="preserve"> un nacionālais publiskais līdzfinansējums (valsts budžeta dotācija pašvaldībām un pašvaldību līdzfinansējums) – ne mazāk kā 6 666 297 </w:t>
            </w:r>
            <w:r w:rsidRPr="005C2F8E">
              <w:rPr>
                <w:rFonts w:ascii="Times New Roman" w:eastAsia="Times New Roman" w:hAnsi="Times New Roman" w:cs="Times New Roman"/>
                <w:i/>
                <w:iCs/>
                <w:sz w:val="24"/>
                <w:szCs w:val="24"/>
                <w:lang w:eastAsia="lv-LV"/>
              </w:rPr>
              <w:t>euro</w:t>
            </w:r>
            <w:r w:rsidRPr="005C2F8E">
              <w:rPr>
                <w:rFonts w:ascii="Times New Roman" w:eastAsia="Times New Roman" w:hAnsi="Times New Roman" w:cs="Times New Roman"/>
                <w:iCs/>
                <w:sz w:val="24"/>
                <w:szCs w:val="24"/>
                <w:lang w:eastAsia="lv-LV"/>
              </w:rPr>
              <w:t xml:space="preserve">. 9.3.1.1. pasākuma ietvaros iesniegt projekta iesniegumu tika uzaicinātas 80 pašvaldības (8 nacionālās nozīmes attīstības centri (1.  atlases kārta) un 72 novadu pašvaldības (2. atlases kārta). Pēc projektu nosacījumu un uzņemamo saistību izvērtēšanas, viena no pašvaldībām (Dundagas novads), pieņēma lēmumu neiesniegt projekta iesniegumu, kā arī saskaņā ar zināmo informāciju septiņas pašvaldības (Latgales plānošanas reģionā – Aglonas, Dagdas, Riebiņu novads, Rīgas plānošanas reģionā – Ropažu un Stopiņu novads, Vidzemes plānošanas reģionā – Apes novads, Zemgales plānošanas reģionā – Kokneses novads) atsauca savus iesniegtos projektus dalībai  9.3.1.1. pasākumā, taču vienlaikus minētās pašvaldības nodrošina mērķa grupas personām nepieciešamos sabiedrībā balstītos pakalpojumus 9.2.2.1. pasākumā. Tāpat pašvaldības ir informējušas LM par  gadījumiem, kad, izvērtējot ieguldījumus, ir lemts atteikties no kāda pakalpojuma izveides (piem., Lielvārdes novada lēmums neveidot grupu dzīvokļus, Rēzeknes pilsētas lēmums neveidot pakalpojumu ārpusģimenes aprūpē esošajiem bērniem, Saulkrastu novada lēmums neveidot dienas aprūpes centru personām ar GRT)). Pašvaldību, kuras neņem dalību 9.3.1.1. pasākuma ieviešanā vai ir atteikušās no kāda risinājuma īstenošanas, kas ir bijis plānots personām ar GRT, finansējums ir pārdalīts (izņemot Kokneses novada) citām attiecīgā plānošanas reģiona administratīvajā teritorijā esošajām pašvaldībām, attiecīgi palielinot arī sasniedzamo iznākuma rādītāju. Lai īstenotu finansējuma un iznākuma rādītāja pārdales, plānošanas reģioni veica </w:t>
            </w:r>
            <w:r w:rsidR="00CF5EBC" w:rsidRPr="005C2F8E">
              <w:rPr>
                <w:rFonts w:ascii="Times New Roman" w:eastAsia="Times New Roman" w:hAnsi="Times New Roman" w:cs="Times New Roman"/>
                <w:iCs/>
                <w:sz w:val="24"/>
                <w:szCs w:val="24"/>
                <w:lang w:eastAsia="lv-LV"/>
              </w:rPr>
              <w:t>DI plānu</w:t>
            </w:r>
            <w:r w:rsidRPr="005C2F8E">
              <w:rPr>
                <w:rFonts w:ascii="Times New Roman" w:eastAsia="Times New Roman" w:hAnsi="Times New Roman" w:cs="Times New Roman"/>
                <w:iCs/>
                <w:sz w:val="24"/>
                <w:szCs w:val="24"/>
                <w:lang w:eastAsia="lv-LV"/>
              </w:rPr>
              <w:t xml:space="preserve"> aktualizēšanu un iesniedza grozījumus izskatīšanai Sociālo pakalpojumu attīstības padomē.  </w:t>
            </w:r>
          </w:p>
          <w:p w14:paraId="1DD7583C" w14:textId="73EE36A7" w:rsidR="000A7AF8" w:rsidRPr="007455CE" w:rsidRDefault="000A7AF8" w:rsidP="00841EDD">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Atbilstoši </w:t>
            </w:r>
            <w:r w:rsidR="00A21520">
              <w:rPr>
                <w:rFonts w:ascii="Times New Roman" w:eastAsia="Times New Roman" w:hAnsi="Times New Roman" w:cs="Times New Roman"/>
                <w:iCs/>
                <w:sz w:val="24"/>
                <w:szCs w:val="24"/>
                <w:lang w:eastAsia="lv-LV"/>
              </w:rPr>
              <w:t>KP </w:t>
            </w:r>
            <w:r w:rsidRPr="007455CE">
              <w:rPr>
                <w:rFonts w:ascii="Times New Roman" w:eastAsia="Times New Roman" w:hAnsi="Times New Roman" w:cs="Times New Roman"/>
                <w:iCs/>
                <w:sz w:val="24"/>
                <w:szCs w:val="24"/>
                <w:lang w:eastAsia="lv-LV"/>
              </w:rPr>
              <w:t>VIS uz 2020. gada 23. martu 9.3.1.1. pasākumā ir aktuāl</w:t>
            </w:r>
            <w:r w:rsidR="00CF5EBC" w:rsidRPr="007455CE">
              <w:rPr>
                <w:rFonts w:ascii="Times New Roman" w:eastAsia="Times New Roman" w:hAnsi="Times New Roman" w:cs="Times New Roman"/>
                <w:iCs/>
                <w:sz w:val="24"/>
                <w:szCs w:val="24"/>
                <w:lang w:eastAsia="lv-LV"/>
              </w:rPr>
              <w:t>i</w:t>
            </w:r>
            <w:r w:rsidRPr="007455CE">
              <w:rPr>
                <w:rFonts w:ascii="Times New Roman" w:eastAsia="Times New Roman" w:hAnsi="Times New Roman" w:cs="Times New Roman"/>
                <w:iCs/>
                <w:sz w:val="24"/>
                <w:szCs w:val="24"/>
                <w:lang w:eastAsia="lv-LV"/>
              </w:rPr>
              <w:t xml:space="preserve"> 72 pašvaldī</w:t>
            </w:r>
            <w:r w:rsidR="00A21520">
              <w:rPr>
                <w:rFonts w:ascii="Times New Roman" w:eastAsia="Times New Roman" w:hAnsi="Times New Roman" w:cs="Times New Roman"/>
                <w:iCs/>
                <w:sz w:val="24"/>
                <w:szCs w:val="24"/>
                <w:lang w:eastAsia="lv-LV"/>
              </w:rPr>
              <w:t>bu projekti par kopējo summu 64 898 </w:t>
            </w:r>
            <w:r w:rsidR="00532CB8" w:rsidRPr="007455CE">
              <w:rPr>
                <w:rFonts w:ascii="Times New Roman" w:eastAsia="Times New Roman" w:hAnsi="Times New Roman" w:cs="Times New Roman"/>
                <w:iCs/>
                <w:sz w:val="24"/>
                <w:szCs w:val="24"/>
                <w:lang w:eastAsia="lv-LV"/>
              </w:rPr>
              <w:t xml:space="preserve">970 </w:t>
            </w:r>
            <w:r w:rsidRPr="007455CE">
              <w:rPr>
                <w:rFonts w:ascii="Times New Roman" w:eastAsia="Times New Roman" w:hAnsi="Times New Roman" w:cs="Times New Roman"/>
                <w:i/>
                <w:sz w:val="24"/>
                <w:szCs w:val="24"/>
                <w:lang w:eastAsia="lv-LV"/>
              </w:rPr>
              <w:t xml:space="preserve">euro, </w:t>
            </w:r>
            <w:r w:rsidRPr="007455CE">
              <w:rPr>
                <w:rFonts w:ascii="Times New Roman" w:eastAsia="Times New Roman" w:hAnsi="Times New Roman" w:cs="Times New Roman"/>
                <w:iCs/>
                <w:sz w:val="24"/>
                <w:szCs w:val="24"/>
                <w:lang w:eastAsia="lv-LV"/>
              </w:rPr>
              <w:t>bet projektu kopējā attiecināmo izmaksu summa norādīta</w:t>
            </w:r>
            <w:r w:rsidR="00CF5EBC" w:rsidRPr="007455CE">
              <w:rPr>
                <w:rFonts w:ascii="Times New Roman" w:eastAsia="Times New Roman" w:hAnsi="Times New Roman" w:cs="Times New Roman"/>
                <w:iCs/>
                <w:sz w:val="24"/>
                <w:szCs w:val="24"/>
                <w:lang w:eastAsia="lv-LV"/>
              </w:rPr>
              <w:t xml:space="preserve"> </w:t>
            </w:r>
            <w:r w:rsidR="00A21520">
              <w:rPr>
                <w:rFonts w:ascii="Times New Roman" w:eastAsia="Times New Roman" w:hAnsi="Times New Roman" w:cs="Times New Roman"/>
                <w:iCs/>
                <w:sz w:val="24"/>
                <w:szCs w:val="24"/>
                <w:lang w:eastAsia="lv-LV"/>
              </w:rPr>
              <w:t>58 742 </w:t>
            </w:r>
            <w:r w:rsidR="00532CB8" w:rsidRPr="007455CE">
              <w:rPr>
                <w:rFonts w:ascii="Times New Roman" w:eastAsia="Times New Roman" w:hAnsi="Times New Roman" w:cs="Times New Roman"/>
                <w:iCs/>
                <w:sz w:val="24"/>
                <w:szCs w:val="24"/>
                <w:lang w:eastAsia="lv-LV"/>
              </w:rPr>
              <w:t xml:space="preserve">493 </w:t>
            </w:r>
            <w:r w:rsidRPr="007455CE">
              <w:rPr>
                <w:rFonts w:ascii="Times New Roman" w:eastAsia="Times New Roman" w:hAnsi="Times New Roman" w:cs="Times New Roman"/>
                <w:i/>
                <w:sz w:val="24"/>
                <w:szCs w:val="24"/>
                <w:lang w:eastAsia="lv-LV"/>
              </w:rPr>
              <w:t xml:space="preserve">euro </w:t>
            </w:r>
            <w:r w:rsidRPr="007455CE">
              <w:rPr>
                <w:rFonts w:ascii="Times New Roman" w:eastAsia="Times New Roman" w:hAnsi="Times New Roman" w:cs="Times New Roman"/>
                <w:iCs/>
                <w:sz w:val="24"/>
                <w:szCs w:val="24"/>
                <w:lang w:eastAsia="lv-LV"/>
              </w:rPr>
              <w:t>(daļa finansējuma (6 </w:t>
            </w:r>
            <w:r w:rsidR="00532CB8" w:rsidRPr="007455CE">
              <w:rPr>
                <w:rFonts w:ascii="Times New Roman" w:eastAsia="Times New Roman" w:hAnsi="Times New Roman" w:cs="Times New Roman"/>
                <w:iCs/>
                <w:sz w:val="24"/>
                <w:szCs w:val="24"/>
                <w:lang w:eastAsia="lv-LV"/>
              </w:rPr>
              <w:t xml:space="preserve">156 477 </w:t>
            </w:r>
            <w:r w:rsidRPr="007455CE">
              <w:rPr>
                <w:rFonts w:ascii="Times New Roman" w:eastAsia="Times New Roman" w:hAnsi="Times New Roman" w:cs="Times New Roman"/>
                <w:i/>
                <w:sz w:val="24"/>
                <w:szCs w:val="24"/>
                <w:lang w:eastAsia="lv-LV"/>
              </w:rPr>
              <w:t>euro</w:t>
            </w:r>
            <w:r w:rsidRPr="007455CE">
              <w:rPr>
                <w:rFonts w:ascii="Times New Roman" w:eastAsia="Times New Roman" w:hAnsi="Times New Roman" w:cs="Times New Roman"/>
                <w:iCs/>
                <w:sz w:val="24"/>
                <w:szCs w:val="24"/>
                <w:lang w:eastAsia="lv-LV"/>
              </w:rPr>
              <w:t>) ir norādīta kā neattiecināmās izmaksas</w:t>
            </w:r>
            <w:r w:rsidRPr="007455CE">
              <w:rPr>
                <w:rStyle w:val="FootnoteReference"/>
                <w:rFonts w:ascii="Times New Roman" w:eastAsia="Times New Roman" w:hAnsi="Times New Roman" w:cs="Times New Roman"/>
                <w:iCs/>
                <w:sz w:val="24"/>
                <w:szCs w:val="24"/>
                <w:lang w:eastAsia="lv-LV"/>
              </w:rPr>
              <w:footnoteReference w:id="13"/>
            </w:r>
            <w:r w:rsidRPr="007455CE">
              <w:rPr>
                <w:rFonts w:ascii="Times New Roman" w:eastAsia="Times New Roman" w:hAnsi="Times New Roman" w:cs="Times New Roman"/>
                <w:iCs/>
                <w:sz w:val="24"/>
                <w:szCs w:val="24"/>
                <w:lang w:eastAsia="lv-LV"/>
              </w:rPr>
              <w:t>).</w:t>
            </w:r>
            <w:r w:rsidRPr="007455CE">
              <w:rPr>
                <w:sz w:val="24"/>
                <w:szCs w:val="24"/>
              </w:rPr>
              <w:t xml:space="preserve"> </w:t>
            </w:r>
            <w:r w:rsidRPr="007455CE">
              <w:rPr>
                <w:rFonts w:ascii="Times New Roman" w:eastAsia="Times New Roman" w:hAnsi="Times New Roman" w:cs="Times New Roman"/>
                <w:iCs/>
                <w:sz w:val="24"/>
                <w:szCs w:val="24"/>
                <w:lang w:eastAsia="lv-LV"/>
              </w:rPr>
              <w:t>Minētā projektu iesniegumu attiecināmo</w:t>
            </w:r>
            <w:r w:rsidRPr="005C2F8E">
              <w:rPr>
                <w:rFonts w:ascii="Times New Roman" w:eastAsia="Times New Roman" w:hAnsi="Times New Roman" w:cs="Times New Roman"/>
                <w:iCs/>
                <w:sz w:val="24"/>
                <w:szCs w:val="24"/>
                <w:lang w:eastAsia="lv-LV"/>
              </w:rPr>
              <w:t xml:space="preserve"> izmaksu kopsumma norāda, ka pašvaldībām, lai īstenotu </w:t>
            </w:r>
            <w:r w:rsidR="00CF5EBC" w:rsidRPr="005C2F8E">
              <w:rPr>
                <w:rFonts w:ascii="Times New Roman" w:eastAsia="Times New Roman" w:hAnsi="Times New Roman" w:cs="Times New Roman"/>
                <w:iCs/>
                <w:sz w:val="24"/>
                <w:szCs w:val="24"/>
                <w:lang w:eastAsia="lv-LV"/>
              </w:rPr>
              <w:t>DI</w:t>
            </w:r>
            <w:r w:rsidRPr="005C2F8E">
              <w:rPr>
                <w:rFonts w:ascii="Times New Roman" w:eastAsia="Times New Roman" w:hAnsi="Times New Roman" w:cs="Times New Roman"/>
                <w:iCs/>
                <w:sz w:val="24"/>
                <w:szCs w:val="24"/>
                <w:lang w:eastAsia="lv-LV"/>
              </w:rPr>
              <w:t xml:space="preserve"> plānos noteiktos sabiedrībā balstītu sociālo pakalpojumu infrastruktūras</w:t>
            </w:r>
            <w:r w:rsidR="00A21520">
              <w:rPr>
                <w:rFonts w:ascii="Times New Roman" w:eastAsia="Times New Roman" w:hAnsi="Times New Roman" w:cs="Times New Roman"/>
                <w:iCs/>
                <w:sz w:val="24"/>
                <w:szCs w:val="24"/>
                <w:lang w:eastAsia="lv-LV"/>
              </w:rPr>
              <w:t xml:space="preserve"> izveides risinājumus, 9.3.1.1. </w:t>
            </w:r>
            <w:r w:rsidRPr="005C2F8E">
              <w:rPr>
                <w:rFonts w:ascii="Times New Roman" w:eastAsia="Times New Roman" w:hAnsi="Times New Roman" w:cs="Times New Roman"/>
                <w:iCs/>
                <w:sz w:val="24"/>
                <w:szCs w:val="24"/>
                <w:lang w:eastAsia="lv-LV"/>
              </w:rPr>
              <w:t>pasākuma ietvaros noteiktais kopējai</w:t>
            </w:r>
            <w:r w:rsidR="00A21520">
              <w:rPr>
                <w:rFonts w:ascii="Times New Roman" w:eastAsia="Times New Roman" w:hAnsi="Times New Roman" w:cs="Times New Roman"/>
                <w:iCs/>
                <w:sz w:val="24"/>
                <w:szCs w:val="24"/>
                <w:lang w:eastAsia="lv-LV"/>
              </w:rPr>
              <w:t>s attiecināmais finansējums (44 441 978 </w:t>
            </w:r>
            <w:r w:rsidRPr="005C2F8E">
              <w:rPr>
                <w:rFonts w:ascii="Times New Roman" w:eastAsia="Times New Roman" w:hAnsi="Times New Roman" w:cs="Times New Roman"/>
                <w:i/>
                <w:sz w:val="24"/>
                <w:szCs w:val="24"/>
                <w:lang w:eastAsia="lv-LV"/>
              </w:rPr>
              <w:t>euro</w:t>
            </w:r>
            <w:r w:rsidRPr="005C2F8E">
              <w:rPr>
                <w:rFonts w:ascii="Times New Roman" w:eastAsia="Times New Roman" w:hAnsi="Times New Roman" w:cs="Times New Roman"/>
                <w:iCs/>
                <w:sz w:val="24"/>
                <w:szCs w:val="24"/>
                <w:lang w:eastAsia="lv-LV"/>
              </w:rPr>
              <w:t>) ir nepietiekams, tādējādi ir bijis nepieciešams plānot lielāku pašvaldības līdzfinansējuma daļas apmēru. Palielinot projektos lielāku pašvaldības līdzfinansējuma daļu, ERAF finansējuma procentuālais īpatsvars samazinās un ir mazāks par MK noteikumos Nr. 871 noteiktajiem 85%. Vērtējot 9.3.1.1.</w:t>
            </w:r>
            <w:r w:rsidR="00532CB8">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pasākuma iesniegtos 72 pašvaldību projektus, redzam, ka kopējā attiecināmā finansējuma summa sadalījumā pa f</w:t>
            </w:r>
            <w:r w:rsidR="00A21520">
              <w:rPr>
                <w:rFonts w:ascii="Times New Roman" w:eastAsia="Times New Roman" w:hAnsi="Times New Roman" w:cs="Times New Roman"/>
                <w:iCs/>
                <w:sz w:val="24"/>
                <w:szCs w:val="24"/>
                <w:lang w:eastAsia="lv-LV"/>
              </w:rPr>
              <w:t>inansēšanas avotiem ir: ERAF 36 512 </w:t>
            </w:r>
            <w:r w:rsidRPr="005C2F8E">
              <w:rPr>
                <w:rFonts w:ascii="Times New Roman" w:eastAsia="Times New Roman" w:hAnsi="Times New Roman" w:cs="Times New Roman"/>
                <w:iCs/>
                <w:sz w:val="24"/>
                <w:szCs w:val="24"/>
                <w:lang w:eastAsia="lv-LV"/>
              </w:rPr>
              <w:t>7</w:t>
            </w:r>
            <w:r w:rsidR="00532CB8">
              <w:rPr>
                <w:rFonts w:ascii="Times New Roman" w:eastAsia="Times New Roman" w:hAnsi="Times New Roman" w:cs="Times New Roman"/>
                <w:iCs/>
                <w:sz w:val="24"/>
                <w:szCs w:val="24"/>
                <w:lang w:eastAsia="lv-LV"/>
              </w:rPr>
              <w:t>66</w:t>
            </w:r>
            <w:r w:rsidR="00A21520">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
                <w:iCs/>
                <w:sz w:val="24"/>
                <w:szCs w:val="24"/>
                <w:lang w:eastAsia="lv-LV"/>
              </w:rPr>
              <w:t xml:space="preserve">euro </w:t>
            </w:r>
            <w:r w:rsidRPr="005C2F8E">
              <w:rPr>
                <w:rFonts w:ascii="Times New Roman" w:eastAsia="Times New Roman" w:hAnsi="Times New Roman" w:cs="Times New Roman"/>
                <w:iCs/>
                <w:sz w:val="24"/>
                <w:szCs w:val="24"/>
                <w:lang w:eastAsia="lv-LV"/>
              </w:rPr>
              <w:t xml:space="preserve">jeb 62%, nacionālais publiskais </w:t>
            </w:r>
            <w:r w:rsidR="00A21520">
              <w:rPr>
                <w:rFonts w:ascii="Times New Roman" w:eastAsia="Times New Roman" w:hAnsi="Times New Roman" w:cs="Times New Roman"/>
                <w:iCs/>
                <w:sz w:val="24"/>
                <w:szCs w:val="24"/>
                <w:lang w:eastAsia="lv-LV"/>
              </w:rPr>
              <w:t>līdzfinansējums 22 229 727 </w:t>
            </w:r>
            <w:r w:rsidRPr="007455CE">
              <w:rPr>
                <w:rFonts w:ascii="Times New Roman" w:eastAsia="Times New Roman" w:hAnsi="Times New Roman" w:cs="Times New Roman"/>
                <w:i/>
                <w:iCs/>
                <w:sz w:val="24"/>
                <w:szCs w:val="24"/>
                <w:lang w:eastAsia="lv-LV"/>
              </w:rPr>
              <w:t xml:space="preserve">euro </w:t>
            </w:r>
            <w:r w:rsidRPr="007455CE">
              <w:rPr>
                <w:rFonts w:ascii="Times New Roman" w:eastAsia="Times New Roman" w:hAnsi="Times New Roman" w:cs="Times New Roman"/>
                <w:iCs/>
                <w:sz w:val="24"/>
                <w:szCs w:val="24"/>
                <w:lang w:eastAsia="lv-LV"/>
              </w:rPr>
              <w:t>jeb 38% no kopējā attiecināmā finansējuma. Savukārt nacionālajā publiskajā līdzfinansējumā ietilpstošā valsts budž</w:t>
            </w:r>
            <w:r w:rsidR="00A21520">
              <w:rPr>
                <w:rFonts w:ascii="Times New Roman" w:eastAsia="Times New Roman" w:hAnsi="Times New Roman" w:cs="Times New Roman"/>
                <w:iCs/>
                <w:sz w:val="24"/>
                <w:szCs w:val="24"/>
                <w:lang w:eastAsia="lv-LV"/>
              </w:rPr>
              <w:t>eta dotācija pašvaldībām ir 1 635 </w:t>
            </w:r>
            <w:r w:rsidR="00532CB8" w:rsidRPr="007455CE">
              <w:rPr>
                <w:rFonts w:ascii="Times New Roman" w:eastAsia="Times New Roman" w:hAnsi="Times New Roman" w:cs="Times New Roman"/>
                <w:iCs/>
                <w:sz w:val="24"/>
                <w:szCs w:val="24"/>
                <w:lang w:eastAsia="lv-LV"/>
              </w:rPr>
              <w:t>304</w:t>
            </w:r>
            <w:r w:rsidR="00A21520">
              <w:rPr>
                <w:rFonts w:ascii="Times New Roman" w:eastAsia="Times New Roman" w:hAnsi="Times New Roman" w:cs="Times New Roman"/>
                <w:i/>
                <w:iCs/>
                <w:sz w:val="24"/>
                <w:szCs w:val="24"/>
                <w:lang w:eastAsia="lv-LV"/>
              </w:rPr>
              <w:t> </w:t>
            </w:r>
            <w:r w:rsidRPr="007455CE">
              <w:rPr>
                <w:rFonts w:ascii="Times New Roman" w:eastAsia="Times New Roman" w:hAnsi="Times New Roman" w:cs="Times New Roman"/>
                <w:i/>
                <w:iCs/>
                <w:sz w:val="24"/>
                <w:szCs w:val="24"/>
                <w:lang w:eastAsia="lv-LV"/>
              </w:rPr>
              <w:t xml:space="preserve">euro </w:t>
            </w:r>
            <w:r w:rsidRPr="007455CE">
              <w:rPr>
                <w:rFonts w:ascii="Times New Roman" w:eastAsia="Times New Roman" w:hAnsi="Times New Roman" w:cs="Times New Roman"/>
                <w:iCs/>
                <w:sz w:val="24"/>
                <w:szCs w:val="24"/>
                <w:lang w:eastAsia="lv-LV"/>
              </w:rPr>
              <w:t xml:space="preserve">jeb 3% no kopējā attiecināmā finansējuma, </w:t>
            </w:r>
            <w:r w:rsidR="00A21520">
              <w:rPr>
                <w:rFonts w:ascii="Times New Roman" w:eastAsia="Times New Roman" w:hAnsi="Times New Roman" w:cs="Times New Roman"/>
                <w:iCs/>
                <w:sz w:val="24"/>
                <w:szCs w:val="24"/>
                <w:lang w:eastAsia="lv-LV"/>
              </w:rPr>
              <w:t>bet pašvaldību finansējums – 20 </w:t>
            </w:r>
            <w:r w:rsidR="00532CB8" w:rsidRPr="007455CE">
              <w:rPr>
                <w:rFonts w:ascii="Times New Roman" w:eastAsia="Times New Roman" w:hAnsi="Times New Roman" w:cs="Times New Roman"/>
                <w:iCs/>
                <w:sz w:val="24"/>
                <w:szCs w:val="24"/>
                <w:lang w:eastAsia="lv-LV"/>
              </w:rPr>
              <w:t xml:space="preserve">594 </w:t>
            </w:r>
            <w:r w:rsidR="00A21520">
              <w:rPr>
                <w:rFonts w:ascii="Times New Roman" w:eastAsia="Times New Roman" w:hAnsi="Times New Roman" w:cs="Times New Roman"/>
                <w:iCs/>
                <w:sz w:val="24"/>
                <w:szCs w:val="24"/>
                <w:lang w:eastAsia="lv-LV"/>
              </w:rPr>
              <w:t> </w:t>
            </w:r>
            <w:r w:rsidR="00532CB8" w:rsidRPr="007455CE">
              <w:rPr>
                <w:rFonts w:ascii="Times New Roman" w:eastAsia="Times New Roman" w:hAnsi="Times New Roman" w:cs="Times New Roman"/>
                <w:iCs/>
                <w:sz w:val="24"/>
                <w:szCs w:val="24"/>
                <w:lang w:eastAsia="lv-LV"/>
              </w:rPr>
              <w:t>23</w:t>
            </w:r>
            <w:r w:rsidR="00532CB8" w:rsidRPr="007455CE">
              <w:rPr>
                <w:rFonts w:ascii="Times New Roman" w:eastAsia="Times New Roman" w:hAnsi="Times New Roman" w:cs="Times New Roman"/>
                <w:i/>
                <w:iCs/>
                <w:sz w:val="24"/>
                <w:szCs w:val="24"/>
                <w:lang w:eastAsia="lv-LV"/>
              </w:rPr>
              <w:t xml:space="preserve"> </w:t>
            </w:r>
            <w:r w:rsidRPr="007455CE">
              <w:rPr>
                <w:rFonts w:ascii="Times New Roman" w:eastAsia="Times New Roman" w:hAnsi="Times New Roman" w:cs="Times New Roman"/>
                <w:i/>
                <w:iCs/>
                <w:sz w:val="24"/>
                <w:szCs w:val="24"/>
                <w:lang w:eastAsia="lv-LV"/>
              </w:rPr>
              <w:t xml:space="preserve">euro </w:t>
            </w:r>
            <w:r w:rsidRPr="007455CE">
              <w:rPr>
                <w:rFonts w:ascii="Times New Roman" w:eastAsia="Times New Roman" w:hAnsi="Times New Roman" w:cs="Times New Roman"/>
                <w:iCs/>
                <w:sz w:val="24"/>
                <w:szCs w:val="24"/>
                <w:lang w:eastAsia="lv-LV"/>
              </w:rPr>
              <w:t>jeb 35%.</w:t>
            </w:r>
          </w:p>
          <w:p w14:paraId="6960C6A4" w14:textId="56F5B4E6" w:rsidR="000A7AF8" w:rsidRPr="005C2F8E" w:rsidRDefault="000A7AF8" w:rsidP="00E84E04">
            <w:pPr>
              <w:spacing w:after="0" w:line="240" w:lineRule="auto"/>
              <w:ind w:firstLine="82"/>
              <w:jc w:val="both"/>
              <w:rPr>
                <w:rFonts w:ascii="Times New Roman" w:eastAsia="Times New Roman" w:hAnsi="Times New Roman" w:cs="Times New Roman"/>
                <w:iCs/>
                <w:sz w:val="24"/>
                <w:szCs w:val="24"/>
                <w:lang w:eastAsia="lv-LV"/>
              </w:rPr>
            </w:pPr>
            <w:r w:rsidRPr="007455CE">
              <w:rPr>
                <w:rFonts w:ascii="Times New Roman" w:eastAsia="Times New Roman" w:hAnsi="Times New Roman" w:cs="Times New Roman"/>
                <w:iCs/>
                <w:sz w:val="24"/>
                <w:szCs w:val="24"/>
                <w:lang w:eastAsia="lv-LV"/>
              </w:rPr>
              <w:lastRenderedPageBreak/>
              <w:t>Pēc informācijas</w:t>
            </w:r>
            <w:r w:rsidR="00CF5EBC" w:rsidRPr="007455CE">
              <w:rPr>
                <w:rFonts w:ascii="Times New Roman" w:eastAsia="Times New Roman" w:hAnsi="Times New Roman" w:cs="Times New Roman"/>
                <w:iCs/>
                <w:sz w:val="24"/>
                <w:szCs w:val="24"/>
                <w:lang w:eastAsia="lv-LV"/>
              </w:rPr>
              <w:t xml:space="preserve"> uz 2020. gada </w:t>
            </w:r>
            <w:r w:rsidR="00E3029B" w:rsidRPr="007455CE">
              <w:rPr>
                <w:rFonts w:ascii="Times New Roman" w:eastAsia="Times New Roman" w:hAnsi="Times New Roman" w:cs="Times New Roman"/>
                <w:iCs/>
                <w:sz w:val="24"/>
                <w:szCs w:val="24"/>
                <w:lang w:eastAsia="lv-LV"/>
              </w:rPr>
              <w:t>28</w:t>
            </w:r>
            <w:r w:rsidR="00CF5EBC" w:rsidRPr="007455CE">
              <w:rPr>
                <w:rFonts w:ascii="Times New Roman" w:eastAsia="Times New Roman" w:hAnsi="Times New Roman" w:cs="Times New Roman"/>
                <w:iCs/>
                <w:sz w:val="24"/>
                <w:szCs w:val="24"/>
                <w:lang w:eastAsia="lv-LV"/>
              </w:rPr>
              <w:t>. </w:t>
            </w:r>
            <w:r w:rsidR="00E3029B" w:rsidRPr="007455CE">
              <w:rPr>
                <w:rFonts w:ascii="Times New Roman" w:eastAsia="Times New Roman" w:hAnsi="Times New Roman" w:cs="Times New Roman"/>
                <w:iCs/>
                <w:sz w:val="24"/>
                <w:szCs w:val="24"/>
                <w:lang w:eastAsia="lv-LV"/>
              </w:rPr>
              <w:t>aprīli</w:t>
            </w:r>
            <w:r w:rsidRPr="007455CE">
              <w:rPr>
                <w:rFonts w:ascii="Times New Roman" w:eastAsia="Times New Roman" w:hAnsi="Times New Roman" w:cs="Times New Roman"/>
                <w:iCs/>
                <w:sz w:val="24"/>
                <w:szCs w:val="24"/>
                <w:lang w:eastAsia="lv-LV"/>
              </w:rPr>
              <w:t xml:space="preserve">, sadarbības iestāde ir noslēgusi </w:t>
            </w:r>
            <w:r w:rsidR="00E3029B" w:rsidRPr="007455CE">
              <w:rPr>
                <w:rFonts w:ascii="Times New Roman" w:eastAsia="Times New Roman" w:hAnsi="Times New Roman" w:cs="Times New Roman"/>
                <w:iCs/>
                <w:sz w:val="24"/>
                <w:szCs w:val="24"/>
                <w:lang w:eastAsia="lv-LV"/>
              </w:rPr>
              <w:t>7</w:t>
            </w:r>
            <w:r w:rsidR="001B482A" w:rsidRPr="007455CE">
              <w:rPr>
                <w:rFonts w:ascii="Times New Roman" w:eastAsia="Times New Roman" w:hAnsi="Times New Roman" w:cs="Times New Roman"/>
                <w:iCs/>
                <w:sz w:val="24"/>
                <w:szCs w:val="24"/>
                <w:lang w:eastAsia="lv-LV"/>
              </w:rPr>
              <w:t>1</w:t>
            </w:r>
            <w:r w:rsidR="00E3029B" w:rsidRPr="007455CE">
              <w:rPr>
                <w:rFonts w:ascii="Times New Roman" w:eastAsia="Times New Roman" w:hAnsi="Times New Roman" w:cs="Times New Roman"/>
                <w:iCs/>
                <w:sz w:val="24"/>
                <w:szCs w:val="24"/>
                <w:lang w:eastAsia="lv-LV"/>
              </w:rPr>
              <w:t xml:space="preserve"> </w:t>
            </w:r>
            <w:r w:rsidRPr="007455CE">
              <w:rPr>
                <w:rFonts w:ascii="Times New Roman" w:eastAsia="Times New Roman" w:hAnsi="Times New Roman" w:cs="Times New Roman"/>
                <w:iCs/>
                <w:sz w:val="24"/>
                <w:szCs w:val="24"/>
                <w:lang w:eastAsia="lv-LV"/>
              </w:rPr>
              <w:t xml:space="preserve">vienošanās par projekta, bet </w:t>
            </w:r>
            <w:r w:rsidR="001B482A" w:rsidRPr="007455CE">
              <w:rPr>
                <w:rFonts w:ascii="Times New Roman" w:eastAsia="Times New Roman" w:hAnsi="Times New Roman" w:cs="Times New Roman"/>
                <w:iCs/>
                <w:sz w:val="24"/>
                <w:szCs w:val="24"/>
                <w:lang w:eastAsia="lv-LV"/>
              </w:rPr>
              <w:t>1</w:t>
            </w:r>
            <w:r w:rsidR="00E3029B" w:rsidRPr="007455CE">
              <w:rPr>
                <w:rFonts w:ascii="Times New Roman" w:eastAsia="Times New Roman" w:hAnsi="Times New Roman" w:cs="Times New Roman"/>
                <w:iCs/>
                <w:sz w:val="24"/>
                <w:szCs w:val="24"/>
                <w:lang w:eastAsia="lv-LV"/>
              </w:rPr>
              <w:t xml:space="preserve"> </w:t>
            </w:r>
            <w:r w:rsidRPr="007455CE">
              <w:rPr>
                <w:rFonts w:ascii="Times New Roman" w:eastAsia="Times New Roman" w:hAnsi="Times New Roman" w:cs="Times New Roman"/>
                <w:iCs/>
                <w:sz w:val="24"/>
                <w:szCs w:val="24"/>
                <w:lang w:eastAsia="lv-LV"/>
              </w:rPr>
              <w:t>pašvaldība vienošanās par projektu īstenošanu varēs noslēgt tuvākajā laikā. Ņemot vērā minēto</w:t>
            </w:r>
            <w:r w:rsidRPr="005C2F8E">
              <w:rPr>
                <w:rFonts w:ascii="Times New Roman" w:eastAsia="Times New Roman" w:hAnsi="Times New Roman" w:cs="Times New Roman"/>
                <w:iCs/>
                <w:sz w:val="24"/>
                <w:szCs w:val="24"/>
                <w:lang w:eastAsia="lv-LV"/>
              </w:rPr>
              <w:t xml:space="preserve"> un to, ka atlikušo projektu īstenošanas uzsākšana varētu drīzumā uzsākties, sākotnējās ietekmes novērtējuma ziņojumā </w:t>
            </w:r>
            <w:proofErr w:type="gramStart"/>
            <w:r w:rsidRPr="005C2F8E">
              <w:rPr>
                <w:rFonts w:ascii="Times New Roman" w:eastAsia="Times New Roman" w:hAnsi="Times New Roman" w:cs="Times New Roman"/>
                <w:iCs/>
                <w:sz w:val="24"/>
                <w:szCs w:val="24"/>
                <w:lang w:eastAsia="lv-LV"/>
              </w:rPr>
              <w:t>(</w:t>
            </w:r>
            <w:proofErr w:type="gramEnd"/>
            <w:r w:rsidRPr="005C2F8E">
              <w:rPr>
                <w:rFonts w:ascii="Times New Roman" w:eastAsia="Times New Roman" w:hAnsi="Times New Roman" w:cs="Times New Roman"/>
                <w:iCs/>
                <w:sz w:val="24"/>
                <w:szCs w:val="24"/>
                <w:lang w:eastAsia="lv-LV"/>
              </w:rPr>
              <w:t>anotācijā) tiek pieņemts, ka visas 72 pašvaldības ir noslēgušas (paredzams, ka uz noteikumu projekta stā</w:t>
            </w:r>
            <w:r w:rsidR="00CF5EBC" w:rsidRPr="005C2F8E">
              <w:rPr>
                <w:rFonts w:ascii="Times New Roman" w:eastAsia="Times New Roman" w:hAnsi="Times New Roman" w:cs="Times New Roman"/>
                <w:iCs/>
                <w:sz w:val="24"/>
                <w:szCs w:val="24"/>
                <w:lang w:eastAsia="lv-LV"/>
              </w:rPr>
              <w:t>ša</w:t>
            </w:r>
            <w:r w:rsidRPr="005C2F8E">
              <w:rPr>
                <w:rFonts w:ascii="Times New Roman" w:eastAsia="Times New Roman" w:hAnsi="Times New Roman" w:cs="Times New Roman"/>
                <w:iCs/>
                <w:sz w:val="24"/>
                <w:szCs w:val="24"/>
                <w:lang w:eastAsia="lv-LV"/>
              </w:rPr>
              <w:t>nās spēkā laiku tas būs veikts) vienošanās par projekta īstenošanu un projektiem nepieciešamais finansējums valsts budžetā ir piesaistīts. 9.3.1.1.</w:t>
            </w:r>
            <w:r w:rsidR="00CF5EBC"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 xml:space="preserve">pasākuma projektu finansējums pa finanšu avotiem un  sadalījumā pa gadiem apkopots zemāk esošajā </w:t>
            </w:r>
            <w:r w:rsidR="00222D58" w:rsidRPr="005C2F8E">
              <w:rPr>
                <w:rFonts w:ascii="Times New Roman" w:eastAsia="Times New Roman" w:hAnsi="Times New Roman" w:cs="Times New Roman"/>
                <w:iCs/>
                <w:sz w:val="24"/>
                <w:szCs w:val="24"/>
                <w:lang w:eastAsia="lv-LV"/>
              </w:rPr>
              <w:t>1. </w:t>
            </w:r>
            <w:r w:rsidRPr="005C2F8E">
              <w:rPr>
                <w:rFonts w:ascii="Times New Roman" w:eastAsia="Times New Roman" w:hAnsi="Times New Roman" w:cs="Times New Roman"/>
                <w:iCs/>
                <w:sz w:val="24"/>
                <w:szCs w:val="24"/>
                <w:lang w:eastAsia="lv-LV"/>
              </w:rPr>
              <w:t xml:space="preserve">tabulā. </w:t>
            </w:r>
          </w:p>
          <w:p w14:paraId="40B18168" w14:textId="77777777"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p>
          <w:p w14:paraId="42DC0974" w14:textId="7C70DAB8" w:rsidR="000A7AF8" w:rsidRPr="005C2F8E" w:rsidRDefault="000A7AF8" w:rsidP="00CF5EBC">
            <w:pPr>
              <w:spacing w:after="0" w:line="240" w:lineRule="auto"/>
              <w:jc w:val="center"/>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9.3.1.1. pasākuma ietvaros vērtēšanas procesā esošo projekta iesniegumu plānotā finansējuma un noslēgto vienošanās par projekta īstenošanu finansējuma sadalījums pa finanšu avotiem un gadiem (informācija no KPVIS uz 2</w:t>
            </w:r>
            <w:r w:rsidR="00E3029B">
              <w:rPr>
                <w:rFonts w:ascii="Times New Roman" w:eastAsia="Times New Roman" w:hAnsi="Times New Roman" w:cs="Times New Roman"/>
                <w:b/>
                <w:bCs/>
                <w:iCs/>
                <w:sz w:val="24"/>
                <w:szCs w:val="24"/>
                <w:lang w:eastAsia="lv-LV"/>
              </w:rPr>
              <w:t>8</w:t>
            </w:r>
            <w:r w:rsidRPr="005C2F8E">
              <w:rPr>
                <w:rFonts w:ascii="Times New Roman" w:eastAsia="Times New Roman" w:hAnsi="Times New Roman" w:cs="Times New Roman"/>
                <w:b/>
                <w:bCs/>
                <w:iCs/>
                <w:sz w:val="24"/>
                <w:szCs w:val="24"/>
                <w:lang w:eastAsia="lv-LV"/>
              </w:rPr>
              <w:t>.0</w:t>
            </w:r>
            <w:r w:rsidR="00E3029B">
              <w:rPr>
                <w:rFonts w:ascii="Times New Roman" w:eastAsia="Times New Roman" w:hAnsi="Times New Roman" w:cs="Times New Roman"/>
                <w:b/>
                <w:bCs/>
                <w:iCs/>
                <w:sz w:val="24"/>
                <w:szCs w:val="24"/>
                <w:lang w:eastAsia="lv-LV"/>
              </w:rPr>
              <w:t>4</w:t>
            </w:r>
            <w:r w:rsidRPr="005C2F8E">
              <w:rPr>
                <w:rFonts w:ascii="Times New Roman" w:eastAsia="Times New Roman" w:hAnsi="Times New Roman" w:cs="Times New Roman"/>
                <w:b/>
                <w:bCs/>
                <w:iCs/>
                <w:sz w:val="24"/>
                <w:szCs w:val="24"/>
                <w:lang w:eastAsia="lv-LV"/>
              </w:rPr>
              <w:t>.2020.)</w:t>
            </w:r>
          </w:p>
          <w:p w14:paraId="0E63737F" w14:textId="25F8A335" w:rsidR="000A7AF8" w:rsidRPr="005C2F8E" w:rsidRDefault="00222D58" w:rsidP="00841EDD">
            <w:pPr>
              <w:spacing w:after="0" w:line="240" w:lineRule="auto"/>
              <w:jc w:val="right"/>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8"/>
                <w:szCs w:val="28"/>
                <w:lang w:eastAsia="lv-LV"/>
              </w:rPr>
              <w:t>1. </w:t>
            </w:r>
            <w:r w:rsidR="000A7AF8" w:rsidRPr="001F3B4D">
              <w:rPr>
                <w:rFonts w:ascii="Times New Roman" w:eastAsia="Times New Roman" w:hAnsi="Times New Roman" w:cs="Times New Roman"/>
                <w:iCs/>
                <w:sz w:val="24"/>
                <w:szCs w:val="24"/>
                <w:lang w:eastAsia="lv-LV"/>
              </w:rPr>
              <w:t>tabula</w:t>
            </w:r>
          </w:p>
          <w:p w14:paraId="18528623" w14:textId="77777777"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p>
          <w:tbl>
            <w:tblPr>
              <w:tblW w:w="57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016"/>
              <w:gridCol w:w="1116"/>
              <w:gridCol w:w="1116"/>
              <w:gridCol w:w="1016"/>
              <w:gridCol w:w="1116"/>
            </w:tblGrid>
            <w:tr w:rsidR="000A7AF8" w:rsidRPr="00AF1367" w14:paraId="0A6416AD" w14:textId="77777777" w:rsidTr="00841EDD">
              <w:trPr>
                <w:trHeight w:val="255"/>
              </w:trPr>
              <w:tc>
                <w:tcPr>
                  <w:tcW w:w="960" w:type="dxa"/>
                  <w:shd w:val="clear" w:color="auto" w:fill="auto"/>
                  <w:noWrap/>
                  <w:vAlign w:val="bottom"/>
                  <w:hideMark/>
                </w:tcPr>
                <w:p w14:paraId="30F0ACA1" w14:textId="77777777" w:rsidR="000A7AF8" w:rsidRPr="00AF1367" w:rsidRDefault="000A7AF8" w:rsidP="00841EDD">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 </w:t>
                  </w:r>
                </w:p>
              </w:tc>
              <w:tc>
                <w:tcPr>
                  <w:tcW w:w="960" w:type="dxa"/>
                  <w:shd w:val="clear" w:color="auto" w:fill="auto"/>
                  <w:noWrap/>
                  <w:vAlign w:val="bottom"/>
                  <w:hideMark/>
                </w:tcPr>
                <w:p w14:paraId="1C1B7402"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2019</w:t>
                  </w:r>
                </w:p>
              </w:tc>
              <w:tc>
                <w:tcPr>
                  <w:tcW w:w="960" w:type="dxa"/>
                  <w:shd w:val="clear" w:color="auto" w:fill="auto"/>
                  <w:noWrap/>
                  <w:vAlign w:val="bottom"/>
                  <w:hideMark/>
                </w:tcPr>
                <w:p w14:paraId="643E2A32"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2020</w:t>
                  </w:r>
                </w:p>
              </w:tc>
              <w:tc>
                <w:tcPr>
                  <w:tcW w:w="960" w:type="dxa"/>
                  <w:shd w:val="clear" w:color="auto" w:fill="auto"/>
                  <w:noWrap/>
                  <w:vAlign w:val="bottom"/>
                  <w:hideMark/>
                </w:tcPr>
                <w:p w14:paraId="3FE5A637"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2021</w:t>
                  </w:r>
                </w:p>
              </w:tc>
              <w:tc>
                <w:tcPr>
                  <w:tcW w:w="960" w:type="dxa"/>
                  <w:shd w:val="clear" w:color="auto" w:fill="auto"/>
                  <w:noWrap/>
                  <w:vAlign w:val="bottom"/>
                  <w:hideMark/>
                </w:tcPr>
                <w:p w14:paraId="682674F4"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2022</w:t>
                  </w:r>
                </w:p>
              </w:tc>
              <w:tc>
                <w:tcPr>
                  <w:tcW w:w="960" w:type="dxa"/>
                  <w:shd w:val="clear" w:color="auto" w:fill="auto"/>
                  <w:noWrap/>
                  <w:vAlign w:val="bottom"/>
                  <w:hideMark/>
                </w:tcPr>
                <w:p w14:paraId="2661A0D7" w14:textId="77777777" w:rsidR="000A7AF8" w:rsidRPr="00AF1367" w:rsidRDefault="000A7AF8" w:rsidP="00841EDD">
                  <w:pPr>
                    <w:spacing w:after="0" w:line="240" w:lineRule="auto"/>
                    <w:jc w:val="center"/>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KOPĀ</w:t>
                  </w:r>
                </w:p>
              </w:tc>
            </w:tr>
            <w:tr w:rsidR="000A7AF8" w:rsidRPr="00AF1367" w14:paraId="20481440" w14:textId="77777777" w:rsidTr="00CD6542">
              <w:trPr>
                <w:trHeight w:val="255"/>
              </w:trPr>
              <w:tc>
                <w:tcPr>
                  <w:tcW w:w="960" w:type="dxa"/>
                  <w:shd w:val="clear" w:color="auto" w:fill="auto"/>
                  <w:noWrap/>
                  <w:vAlign w:val="bottom"/>
                  <w:hideMark/>
                </w:tcPr>
                <w:p w14:paraId="3CC691A9" w14:textId="77777777" w:rsidR="000A7AF8" w:rsidRPr="00AF1367" w:rsidRDefault="000A7AF8" w:rsidP="00841EDD">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ERAF (ar snieguma rezervi)</w:t>
                  </w:r>
                </w:p>
              </w:tc>
              <w:tc>
                <w:tcPr>
                  <w:tcW w:w="960" w:type="dxa"/>
                  <w:shd w:val="clear" w:color="auto" w:fill="auto"/>
                  <w:noWrap/>
                  <w:vAlign w:val="bottom"/>
                  <w:hideMark/>
                </w:tcPr>
                <w:p w14:paraId="28CEDDAF" w14:textId="7B605AA6" w:rsidR="000A7AF8" w:rsidRPr="00AF1367" w:rsidRDefault="00203534"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3 271 837</w:t>
                  </w:r>
                </w:p>
              </w:tc>
              <w:tc>
                <w:tcPr>
                  <w:tcW w:w="960" w:type="dxa"/>
                  <w:shd w:val="clear" w:color="auto" w:fill="auto"/>
                  <w:noWrap/>
                  <w:vAlign w:val="bottom"/>
                </w:tcPr>
                <w:p w14:paraId="231B3B86" w14:textId="10A2363C" w:rsidR="000A7AF8" w:rsidRPr="00AF1367" w:rsidRDefault="001B68FB"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17 698 924</w:t>
                  </w:r>
                </w:p>
              </w:tc>
              <w:tc>
                <w:tcPr>
                  <w:tcW w:w="960" w:type="dxa"/>
                  <w:shd w:val="clear" w:color="auto" w:fill="auto"/>
                  <w:noWrap/>
                  <w:vAlign w:val="bottom"/>
                </w:tcPr>
                <w:p w14:paraId="66C738F4" w14:textId="65A9FF8A" w:rsidR="000A7AF8" w:rsidRPr="00AF1367" w:rsidRDefault="00CD6542"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11 991 336</w:t>
                  </w:r>
                </w:p>
              </w:tc>
              <w:tc>
                <w:tcPr>
                  <w:tcW w:w="960" w:type="dxa"/>
                  <w:shd w:val="clear" w:color="auto" w:fill="auto"/>
                  <w:noWrap/>
                  <w:vAlign w:val="bottom"/>
                </w:tcPr>
                <w:p w14:paraId="03E0C81A" w14:textId="27BA6B6F" w:rsidR="000A7AF8" w:rsidRPr="00AF1367" w:rsidRDefault="00360746"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3 550 669</w:t>
                  </w:r>
                </w:p>
              </w:tc>
              <w:tc>
                <w:tcPr>
                  <w:tcW w:w="960" w:type="dxa"/>
                  <w:shd w:val="clear" w:color="auto" w:fill="auto"/>
                  <w:noWrap/>
                  <w:vAlign w:val="bottom"/>
                </w:tcPr>
                <w:p w14:paraId="616950A7" w14:textId="7825DAD4" w:rsidR="000A7AF8" w:rsidRPr="00AF1367" w:rsidRDefault="00A02F32"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36 512 766</w:t>
                  </w:r>
                </w:p>
              </w:tc>
            </w:tr>
            <w:tr w:rsidR="000A7AF8" w:rsidRPr="00AF1367" w14:paraId="219609D9" w14:textId="77777777" w:rsidTr="00CD6542">
              <w:trPr>
                <w:trHeight w:val="255"/>
              </w:trPr>
              <w:tc>
                <w:tcPr>
                  <w:tcW w:w="960" w:type="dxa"/>
                  <w:shd w:val="clear" w:color="auto" w:fill="auto"/>
                  <w:noWrap/>
                  <w:vAlign w:val="bottom"/>
                  <w:hideMark/>
                </w:tcPr>
                <w:p w14:paraId="083D9F37" w14:textId="77777777" w:rsidR="000A7AF8" w:rsidRPr="00AF1367" w:rsidRDefault="000A7AF8" w:rsidP="00841EDD">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KOPĀ NPF (</w:t>
                  </w:r>
                  <w:proofErr w:type="spellStart"/>
                  <w:r w:rsidRPr="00AF1367">
                    <w:rPr>
                      <w:rFonts w:ascii="Times New Roman" w:eastAsia="Times New Roman" w:hAnsi="Times New Roman" w:cs="Times New Roman"/>
                      <w:color w:val="000000"/>
                      <w:sz w:val="20"/>
                      <w:szCs w:val="20"/>
                      <w:lang w:eastAsia="lv-LV"/>
                    </w:rPr>
                    <w:t>nac.publ.fin</w:t>
                  </w:r>
                  <w:proofErr w:type="spellEnd"/>
                  <w:r w:rsidRPr="00AF1367">
                    <w:rPr>
                      <w:rFonts w:ascii="Times New Roman" w:eastAsia="Times New Roman" w:hAnsi="Times New Roman" w:cs="Times New Roman"/>
                      <w:color w:val="000000"/>
                      <w:sz w:val="20"/>
                      <w:szCs w:val="20"/>
                      <w:lang w:eastAsia="lv-LV"/>
                    </w:rPr>
                    <w:t>.)</w:t>
                  </w:r>
                </w:p>
              </w:tc>
              <w:tc>
                <w:tcPr>
                  <w:tcW w:w="960" w:type="dxa"/>
                  <w:shd w:val="clear" w:color="auto" w:fill="auto"/>
                  <w:noWrap/>
                  <w:hideMark/>
                </w:tcPr>
                <w:p w14:paraId="3F11AACA"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 xml:space="preserve"> </w:t>
                  </w:r>
                </w:p>
                <w:p w14:paraId="23D1EEDC" w14:textId="70289E9F"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 xml:space="preserve"> </w:t>
                  </w:r>
                  <w:r w:rsidR="00203534" w:rsidRPr="00AF1367">
                    <w:rPr>
                      <w:rFonts w:ascii="Times New Roman" w:eastAsia="Times New Roman" w:hAnsi="Times New Roman" w:cs="Times New Roman"/>
                      <w:color w:val="000000"/>
                      <w:sz w:val="20"/>
                      <w:szCs w:val="20"/>
                      <w:lang w:eastAsia="lv-LV"/>
                    </w:rPr>
                    <w:t>1 586 </w:t>
                  </w:r>
                  <w:r w:rsidR="00093728" w:rsidRPr="00AF1367">
                    <w:rPr>
                      <w:rFonts w:ascii="Times New Roman" w:eastAsia="Times New Roman" w:hAnsi="Times New Roman" w:cs="Times New Roman"/>
                      <w:color w:val="000000"/>
                      <w:sz w:val="20"/>
                      <w:szCs w:val="20"/>
                      <w:lang w:eastAsia="lv-LV"/>
                    </w:rPr>
                    <w:t>962</w:t>
                  </w:r>
                </w:p>
              </w:tc>
              <w:tc>
                <w:tcPr>
                  <w:tcW w:w="960" w:type="dxa"/>
                  <w:shd w:val="clear" w:color="auto" w:fill="auto"/>
                  <w:noWrap/>
                </w:tcPr>
                <w:p w14:paraId="46F19129"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757BBFBA" w14:textId="2D5AA423" w:rsidR="001B68FB" w:rsidRPr="00AF1367" w:rsidRDefault="001B68FB"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10 596 770</w:t>
                  </w:r>
                </w:p>
              </w:tc>
              <w:tc>
                <w:tcPr>
                  <w:tcW w:w="960" w:type="dxa"/>
                  <w:shd w:val="clear" w:color="auto" w:fill="auto"/>
                  <w:noWrap/>
                </w:tcPr>
                <w:p w14:paraId="682E4A7E" w14:textId="77777777" w:rsidR="00CD6542" w:rsidRPr="00AF1367" w:rsidRDefault="00CD6542" w:rsidP="00841EDD">
                  <w:pPr>
                    <w:spacing w:after="0" w:line="240" w:lineRule="auto"/>
                    <w:jc w:val="right"/>
                    <w:rPr>
                      <w:rFonts w:ascii="Times New Roman" w:eastAsia="Times New Roman" w:hAnsi="Times New Roman" w:cs="Times New Roman"/>
                      <w:color w:val="000000"/>
                      <w:sz w:val="20"/>
                      <w:szCs w:val="20"/>
                      <w:lang w:eastAsia="lv-LV"/>
                    </w:rPr>
                  </w:pPr>
                </w:p>
                <w:p w14:paraId="22443A8B" w14:textId="28628FAB" w:rsidR="000A7AF8" w:rsidRPr="00AF1367" w:rsidRDefault="00CD6542"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7 794 642</w:t>
                  </w:r>
                </w:p>
              </w:tc>
              <w:tc>
                <w:tcPr>
                  <w:tcW w:w="960" w:type="dxa"/>
                  <w:shd w:val="clear" w:color="auto" w:fill="auto"/>
                  <w:noWrap/>
                </w:tcPr>
                <w:p w14:paraId="07D12D76" w14:textId="77777777" w:rsidR="00360746" w:rsidRPr="00AF1367" w:rsidRDefault="00360746" w:rsidP="00841EDD">
                  <w:pPr>
                    <w:spacing w:after="0" w:line="240" w:lineRule="auto"/>
                    <w:jc w:val="right"/>
                    <w:rPr>
                      <w:rFonts w:ascii="Times New Roman" w:eastAsia="Times New Roman" w:hAnsi="Times New Roman" w:cs="Times New Roman"/>
                      <w:color w:val="000000"/>
                      <w:sz w:val="20"/>
                      <w:szCs w:val="20"/>
                      <w:lang w:eastAsia="lv-LV"/>
                    </w:rPr>
                  </w:pPr>
                </w:p>
                <w:p w14:paraId="7E3AC6B3" w14:textId="71B756D4" w:rsidR="000A7AF8" w:rsidRPr="00AF1367" w:rsidRDefault="00360746"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2 251 35</w:t>
                  </w:r>
                  <w:r w:rsidR="00A036E7" w:rsidRPr="00AF1367">
                    <w:rPr>
                      <w:rFonts w:ascii="Times New Roman" w:eastAsia="Times New Roman" w:hAnsi="Times New Roman" w:cs="Times New Roman"/>
                      <w:color w:val="000000"/>
                      <w:sz w:val="20"/>
                      <w:szCs w:val="20"/>
                      <w:lang w:eastAsia="lv-LV"/>
                    </w:rPr>
                    <w:t>3</w:t>
                  </w:r>
                </w:p>
              </w:tc>
              <w:tc>
                <w:tcPr>
                  <w:tcW w:w="960" w:type="dxa"/>
                  <w:shd w:val="clear" w:color="auto" w:fill="auto"/>
                  <w:noWrap/>
                </w:tcPr>
                <w:p w14:paraId="09305FE9"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1E2F8F38" w14:textId="2AC2F28C" w:rsidR="00A02F32" w:rsidRPr="00AF1367" w:rsidRDefault="00A02F32"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22 229 72</w:t>
                  </w:r>
                  <w:r w:rsidRPr="00AF1367">
                    <w:rPr>
                      <w:rFonts w:ascii="Times New Roman" w:eastAsia="Times New Roman" w:hAnsi="Times New Roman" w:cs="Times New Roman"/>
                      <w:sz w:val="20"/>
                      <w:szCs w:val="20"/>
                      <w:lang w:eastAsia="lv-LV"/>
                    </w:rPr>
                    <w:t>7</w:t>
                  </w:r>
                </w:p>
              </w:tc>
            </w:tr>
            <w:tr w:rsidR="000A7AF8" w:rsidRPr="00AF1367" w14:paraId="21349BEF" w14:textId="77777777" w:rsidTr="00CD6542">
              <w:trPr>
                <w:trHeight w:val="255"/>
              </w:trPr>
              <w:tc>
                <w:tcPr>
                  <w:tcW w:w="960" w:type="dxa"/>
                  <w:shd w:val="clear" w:color="auto" w:fill="auto"/>
                  <w:noWrap/>
                  <w:vAlign w:val="bottom"/>
                  <w:hideMark/>
                </w:tcPr>
                <w:p w14:paraId="14048DA5" w14:textId="77777777" w:rsidR="000A7AF8" w:rsidRPr="00AF1367" w:rsidRDefault="000A7AF8" w:rsidP="00841EDD">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t.sk. VBDP</w:t>
                  </w:r>
                </w:p>
              </w:tc>
              <w:tc>
                <w:tcPr>
                  <w:tcW w:w="960" w:type="dxa"/>
                  <w:shd w:val="clear" w:color="auto" w:fill="auto"/>
                  <w:noWrap/>
                  <w:hideMark/>
                </w:tcPr>
                <w:p w14:paraId="0DBAB52E"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4EC56F11" w14:textId="3B4FF899" w:rsidR="000A7AF8" w:rsidRPr="00AF1367" w:rsidRDefault="00203534"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158 569</w:t>
                  </w:r>
                </w:p>
              </w:tc>
              <w:tc>
                <w:tcPr>
                  <w:tcW w:w="960" w:type="dxa"/>
                  <w:shd w:val="clear" w:color="auto" w:fill="auto"/>
                  <w:noWrap/>
                </w:tcPr>
                <w:p w14:paraId="71BA7C00" w14:textId="77777777" w:rsidR="001B68FB" w:rsidRPr="00AF1367" w:rsidRDefault="001B68FB" w:rsidP="00841EDD">
                  <w:pPr>
                    <w:spacing w:after="0" w:line="240" w:lineRule="auto"/>
                    <w:jc w:val="right"/>
                    <w:rPr>
                      <w:rFonts w:ascii="Times New Roman" w:eastAsia="Times New Roman" w:hAnsi="Times New Roman" w:cs="Times New Roman"/>
                      <w:color w:val="000000"/>
                      <w:sz w:val="20"/>
                      <w:szCs w:val="20"/>
                      <w:lang w:eastAsia="lv-LV"/>
                    </w:rPr>
                  </w:pPr>
                </w:p>
                <w:p w14:paraId="24C0CBA3" w14:textId="0D723727" w:rsidR="000A7AF8" w:rsidRPr="00AF1367" w:rsidRDefault="001B68FB"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790 636</w:t>
                  </w:r>
                </w:p>
              </w:tc>
              <w:tc>
                <w:tcPr>
                  <w:tcW w:w="960" w:type="dxa"/>
                  <w:shd w:val="clear" w:color="auto" w:fill="auto"/>
                  <w:noWrap/>
                </w:tcPr>
                <w:p w14:paraId="5BBD7251"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23CA16A2" w14:textId="5B9A2E1A" w:rsidR="00CD6542" w:rsidRPr="00AF1367" w:rsidRDefault="00CD6542"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524 991</w:t>
                  </w:r>
                </w:p>
              </w:tc>
              <w:tc>
                <w:tcPr>
                  <w:tcW w:w="960" w:type="dxa"/>
                  <w:shd w:val="clear" w:color="auto" w:fill="auto"/>
                  <w:noWrap/>
                </w:tcPr>
                <w:p w14:paraId="1EB45328"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2F2AEB09" w14:textId="17CF86A6" w:rsidR="00360746" w:rsidRPr="00AF1367" w:rsidRDefault="00360746"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161 10</w:t>
                  </w:r>
                  <w:r w:rsidR="00A036E7" w:rsidRPr="00AF1367">
                    <w:rPr>
                      <w:rFonts w:ascii="Times New Roman" w:eastAsia="Times New Roman" w:hAnsi="Times New Roman" w:cs="Times New Roman"/>
                      <w:color w:val="000000"/>
                      <w:sz w:val="20"/>
                      <w:szCs w:val="20"/>
                      <w:lang w:eastAsia="lv-LV"/>
                    </w:rPr>
                    <w:t>8</w:t>
                  </w:r>
                </w:p>
              </w:tc>
              <w:tc>
                <w:tcPr>
                  <w:tcW w:w="960" w:type="dxa"/>
                  <w:shd w:val="clear" w:color="auto" w:fill="auto"/>
                  <w:noWrap/>
                </w:tcPr>
                <w:p w14:paraId="658F8F2A" w14:textId="77777777" w:rsidR="00A02F32" w:rsidRPr="00AF1367" w:rsidRDefault="00A02F32" w:rsidP="00841EDD">
                  <w:pPr>
                    <w:spacing w:after="0" w:line="240" w:lineRule="auto"/>
                    <w:jc w:val="right"/>
                    <w:rPr>
                      <w:rFonts w:ascii="Times New Roman" w:eastAsia="Times New Roman" w:hAnsi="Times New Roman" w:cs="Times New Roman"/>
                      <w:color w:val="000000"/>
                      <w:sz w:val="20"/>
                      <w:szCs w:val="20"/>
                      <w:lang w:eastAsia="lv-LV"/>
                    </w:rPr>
                  </w:pPr>
                </w:p>
                <w:p w14:paraId="170E7895" w14:textId="21737656" w:rsidR="000A7AF8" w:rsidRPr="00AF1367" w:rsidRDefault="00A02F32"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1 635 30</w:t>
                  </w:r>
                  <w:r w:rsidRPr="00AF1367">
                    <w:rPr>
                      <w:rFonts w:ascii="Times New Roman" w:eastAsia="Times New Roman" w:hAnsi="Times New Roman" w:cs="Times New Roman"/>
                      <w:sz w:val="20"/>
                      <w:szCs w:val="20"/>
                      <w:lang w:eastAsia="lv-LV"/>
                    </w:rPr>
                    <w:t>4</w:t>
                  </w:r>
                </w:p>
              </w:tc>
            </w:tr>
            <w:tr w:rsidR="000A7AF8" w:rsidRPr="00AF1367" w14:paraId="5EE7BAAC" w14:textId="77777777" w:rsidTr="00CD6542">
              <w:trPr>
                <w:trHeight w:val="255"/>
              </w:trPr>
              <w:tc>
                <w:tcPr>
                  <w:tcW w:w="960" w:type="dxa"/>
                  <w:shd w:val="clear" w:color="auto" w:fill="auto"/>
                  <w:noWrap/>
                  <w:vAlign w:val="bottom"/>
                  <w:hideMark/>
                </w:tcPr>
                <w:p w14:paraId="7A4EF550" w14:textId="77777777" w:rsidR="000A7AF8" w:rsidRPr="00AF1367" w:rsidRDefault="000A7AF8" w:rsidP="00841EDD">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PB</w:t>
                  </w:r>
                </w:p>
              </w:tc>
              <w:tc>
                <w:tcPr>
                  <w:tcW w:w="960" w:type="dxa"/>
                  <w:shd w:val="clear" w:color="auto" w:fill="auto"/>
                  <w:noWrap/>
                  <w:hideMark/>
                </w:tcPr>
                <w:p w14:paraId="422607EE"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480B17B1" w14:textId="0600E33F" w:rsidR="000A7AF8" w:rsidRPr="00AF1367" w:rsidRDefault="00203534"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1 428 393</w:t>
                  </w:r>
                </w:p>
              </w:tc>
              <w:tc>
                <w:tcPr>
                  <w:tcW w:w="960" w:type="dxa"/>
                  <w:shd w:val="clear" w:color="auto" w:fill="auto"/>
                  <w:noWrap/>
                </w:tcPr>
                <w:p w14:paraId="7F703D8C" w14:textId="77777777" w:rsidR="001B68FB" w:rsidRPr="00AF1367" w:rsidRDefault="001B68FB" w:rsidP="00841EDD">
                  <w:pPr>
                    <w:spacing w:after="0" w:line="240" w:lineRule="auto"/>
                    <w:jc w:val="right"/>
                    <w:rPr>
                      <w:rFonts w:ascii="Times New Roman" w:eastAsia="Times New Roman" w:hAnsi="Times New Roman" w:cs="Times New Roman"/>
                      <w:color w:val="000000"/>
                      <w:sz w:val="20"/>
                      <w:szCs w:val="20"/>
                      <w:lang w:eastAsia="lv-LV"/>
                    </w:rPr>
                  </w:pPr>
                </w:p>
                <w:p w14:paraId="3B10BD16" w14:textId="12FC986D" w:rsidR="000A7AF8" w:rsidRPr="00AF1367" w:rsidRDefault="001B68FB"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9 806 134</w:t>
                  </w:r>
                </w:p>
              </w:tc>
              <w:tc>
                <w:tcPr>
                  <w:tcW w:w="960" w:type="dxa"/>
                  <w:shd w:val="clear" w:color="auto" w:fill="auto"/>
                  <w:noWrap/>
                </w:tcPr>
                <w:p w14:paraId="6C83D3B4" w14:textId="77777777" w:rsidR="00CD6542" w:rsidRPr="00AF1367" w:rsidRDefault="00CD6542" w:rsidP="00841EDD">
                  <w:pPr>
                    <w:spacing w:after="0" w:line="240" w:lineRule="auto"/>
                    <w:jc w:val="right"/>
                    <w:rPr>
                      <w:rFonts w:ascii="Times New Roman" w:eastAsia="Times New Roman" w:hAnsi="Times New Roman" w:cs="Times New Roman"/>
                      <w:color w:val="000000"/>
                      <w:sz w:val="20"/>
                      <w:szCs w:val="20"/>
                      <w:lang w:eastAsia="lv-LV"/>
                    </w:rPr>
                  </w:pPr>
                </w:p>
                <w:p w14:paraId="1304E0C3" w14:textId="38BE02F2" w:rsidR="000A7AF8" w:rsidRPr="00AF1367" w:rsidRDefault="00CD6542"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7 269 651</w:t>
                  </w:r>
                </w:p>
              </w:tc>
              <w:tc>
                <w:tcPr>
                  <w:tcW w:w="960" w:type="dxa"/>
                  <w:shd w:val="clear" w:color="auto" w:fill="auto"/>
                  <w:noWrap/>
                </w:tcPr>
                <w:p w14:paraId="2C51B168" w14:textId="77777777" w:rsidR="00360746" w:rsidRPr="00AF1367" w:rsidRDefault="00360746" w:rsidP="00841EDD">
                  <w:pPr>
                    <w:spacing w:after="0" w:line="240" w:lineRule="auto"/>
                    <w:jc w:val="right"/>
                    <w:rPr>
                      <w:rFonts w:ascii="Times New Roman" w:eastAsia="Times New Roman" w:hAnsi="Times New Roman" w:cs="Times New Roman"/>
                      <w:color w:val="000000"/>
                      <w:sz w:val="20"/>
                      <w:szCs w:val="20"/>
                      <w:lang w:eastAsia="lv-LV"/>
                    </w:rPr>
                  </w:pPr>
                </w:p>
                <w:p w14:paraId="5CB77844" w14:textId="4F69E3B7" w:rsidR="000A7AF8" w:rsidRPr="00AF1367" w:rsidRDefault="00360746"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2 090 245</w:t>
                  </w:r>
                </w:p>
              </w:tc>
              <w:tc>
                <w:tcPr>
                  <w:tcW w:w="960" w:type="dxa"/>
                  <w:shd w:val="clear" w:color="auto" w:fill="auto"/>
                  <w:noWrap/>
                </w:tcPr>
                <w:p w14:paraId="39030CBF"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27B8281D" w14:textId="6083FD2D" w:rsidR="00A02F32" w:rsidRPr="00AF1367" w:rsidRDefault="00A02F32"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20 594 423</w:t>
                  </w:r>
                </w:p>
              </w:tc>
            </w:tr>
            <w:tr w:rsidR="000A7AF8" w:rsidRPr="00AF1367" w14:paraId="3B769828" w14:textId="77777777" w:rsidTr="00CD6542">
              <w:trPr>
                <w:trHeight w:val="255"/>
              </w:trPr>
              <w:tc>
                <w:tcPr>
                  <w:tcW w:w="960" w:type="dxa"/>
                  <w:shd w:val="clear" w:color="auto" w:fill="auto"/>
                  <w:noWrap/>
                  <w:vAlign w:val="bottom"/>
                  <w:hideMark/>
                </w:tcPr>
                <w:p w14:paraId="7AF14607" w14:textId="77777777" w:rsidR="000A7AF8" w:rsidRPr="00AF1367" w:rsidRDefault="000A7AF8" w:rsidP="00841EDD">
                  <w:pPr>
                    <w:spacing w:after="0" w:line="240" w:lineRule="auto"/>
                    <w:rPr>
                      <w:rFonts w:ascii="Times New Roman" w:eastAsia="Times New Roman" w:hAnsi="Times New Roman" w:cs="Times New Roman"/>
                      <w:color w:val="000000"/>
                      <w:sz w:val="20"/>
                      <w:szCs w:val="20"/>
                      <w:lang w:eastAsia="lv-LV"/>
                    </w:rPr>
                  </w:pPr>
                  <w:proofErr w:type="spellStart"/>
                  <w:r w:rsidRPr="00AF1367">
                    <w:rPr>
                      <w:rFonts w:ascii="Times New Roman" w:eastAsia="Times New Roman" w:hAnsi="Times New Roman" w:cs="Times New Roman"/>
                      <w:color w:val="000000"/>
                      <w:sz w:val="20"/>
                      <w:szCs w:val="20"/>
                      <w:lang w:eastAsia="lv-LV"/>
                    </w:rPr>
                    <w:t>Attiec.fin</w:t>
                  </w:r>
                  <w:proofErr w:type="spellEnd"/>
                  <w:r w:rsidRPr="00AF1367">
                    <w:rPr>
                      <w:rFonts w:ascii="Times New Roman" w:eastAsia="Times New Roman" w:hAnsi="Times New Roman" w:cs="Times New Roman"/>
                      <w:color w:val="000000"/>
                      <w:sz w:val="20"/>
                      <w:szCs w:val="20"/>
                      <w:lang w:eastAsia="lv-LV"/>
                    </w:rPr>
                    <w:t>. KOPĀ</w:t>
                  </w:r>
                </w:p>
              </w:tc>
              <w:tc>
                <w:tcPr>
                  <w:tcW w:w="960" w:type="dxa"/>
                  <w:shd w:val="clear" w:color="auto" w:fill="auto"/>
                  <w:noWrap/>
                  <w:hideMark/>
                </w:tcPr>
                <w:p w14:paraId="151869D0" w14:textId="77777777" w:rsidR="000A7AF8" w:rsidRPr="00AF1367" w:rsidRDefault="000A7AF8" w:rsidP="00841EDD">
                  <w:pPr>
                    <w:spacing w:after="0" w:line="240" w:lineRule="auto"/>
                    <w:jc w:val="right"/>
                    <w:rPr>
                      <w:rFonts w:ascii="Times New Roman" w:hAnsi="Times New Roman" w:cs="Times New Roman"/>
                      <w:sz w:val="20"/>
                      <w:szCs w:val="20"/>
                    </w:rPr>
                  </w:pPr>
                </w:p>
                <w:p w14:paraId="64A0205C" w14:textId="7711CD17" w:rsidR="000A7AF8" w:rsidRPr="00AF1367" w:rsidRDefault="00203534"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hAnsi="Times New Roman" w:cs="Times New Roman"/>
                      <w:sz w:val="20"/>
                      <w:szCs w:val="20"/>
                    </w:rPr>
                    <w:t>4 858 799</w:t>
                  </w:r>
                </w:p>
              </w:tc>
              <w:tc>
                <w:tcPr>
                  <w:tcW w:w="960" w:type="dxa"/>
                  <w:shd w:val="clear" w:color="auto" w:fill="auto"/>
                  <w:noWrap/>
                </w:tcPr>
                <w:p w14:paraId="72423B01"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03E17566" w14:textId="33C0C428" w:rsidR="001B68FB" w:rsidRPr="00AF1367" w:rsidRDefault="001B68FB"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28 295 694</w:t>
                  </w:r>
                </w:p>
              </w:tc>
              <w:tc>
                <w:tcPr>
                  <w:tcW w:w="960" w:type="dxa"/>
                  <w:shd w:val="clear" w:color="auto" w:fill="auto"/>
                  <w:noWrap/>
                </w:tcPr>
                <w:p w14:paraId="5AC71A50"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68588236" w14:textId="5A1272B3" w:rsidR="00CD6542" w:rsidRPr="00AF1367" w:rsidRDefault="00CD6542"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19 785 978</w:t>
                  </w:r>
                </w:p>
              </w:tc>
              <w:tc>
                <w:tcPr>
                  <w:tcW w:w="960" w:type="dxa"/>
                  <w:shd w:val="clear" w:color="auto" w:fill="auto"/>
                  <w:noWrap/>
                </w:tcPr>
                <w:p w14:paraId="5739F7A4"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53E3578D" w14:textId="6B55408B" w:rsidR="00360746" w:rsidRPr="00AF1367" w:rsidRDefault="00360746"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5 802 02</w:t>
                  </w:r>
                  <w:r w:rsidR="00A036E7" w:rsidRPr="00AF1367">
                    <w:rPr>
                      <w:rFonts w:ascii="Times New Roman" w:eastAsia="Times New Roman" w:hAnsi="Times New Roman" w:cs="Times New Roman"/>
                      <w:color w:val="000000"/>
                      <w:sz w:val="20"/>
                      <w:szCs w:val="20"/>
                      <w:lang w:eastAsia="lv-LV"/>
                    </w:rPr>
                    <w:t>2</w:t>
                  </w:r>
                </w:p>
              </w:tc>
              <w:tc>
                <w:tcPr>
                  <w:tcW w:w="960" w:type="dxa"/>
                  <w:shd w:val="clear" w:color="auto" w:fill="auto"/>
                  <w:noWrap/>
                </w:tcPr>
                <w:p w14:paraId="57355436" w14:textId="77777777" w:rsidR="000A7AF8" w:rsidRPr="00AF1367" w:rsidRDefault="000A7AF8" w:rsidP="00841EDD">
                  <w:pPr>
                    <w:spacing w:after="0" w:line="240" w:lineRule="auto"/>
                    <w:jc w:val="right"/>
                    <w:rPr>
                      <w:rFonts w:ascii="Times New Roman" w:eastAsia="Times New Roman" w:hAnsi="Times New Roman" w:cs="Times New Roman"/>
                      <w:color w:val="000000"/>
                      <w:sz w:val="20"/>
                      <w:szCs w:val="20"/>
                      <w:lang w:eastAsia="lv-LV"/>
                    </w:rPr>
                  </w:pPr>
                </w:p>
                <w:p w14:paraId="1FB9F19B" w14:textId="2F75487A" w:rsidR="00A02F32" w:rsidRPr="00AF1367" w:rsidRDefault="00A02F32" w:rsidP="00841EDD">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58 742 49</w:t>
                  </w:r>
                  <w:r w:rsidRPr="00AF1367">
                    <w:rPr>
                      <w:rFonts w:ascii="Times New Roman" w:eastAsia="Times New Roman" w:hAnsi="Times New Roman" w:cs="Times New Roman"/>
                      <w:sz w:val="20"/>
                      <w:szCs w:val="20"/>
                      <w:lang w:eastAsia="lv-LV"/>
                    </w:rPr>
                    <w:t>3</w:t>
                  </w:r>
                </w:p>
              </w:tc>
            </w:tr>
          </w:tbl>
          <w:p w14:paraId="3BF07903" w14:textId="77777777"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p>
          <w:p w14:paraId="135F3472" w14:textId="77777777" w:rsidR="000A7AF8" w:rsidRPr="005C2F8E" w:rsidRDefault="000A7AF8" w:rsidP="00CF5EBC">
            <w:pPr>
              <w:spacing w:after="0" w:line="240" w:lineRule="auto"/>
              <w:ind w:firstLine="225"/>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Prognoze ir indikatīva un balstīta uz sekojošiem pieņēmumiem: </w:t>
            </w:r>
          </w:p>
          <w:p w14:paraId="2C5B926C" w14:textId="6B431842"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
                <w:sz w:val="24"/>
                <w:szCs w:val="24"/>
                <w:lang w:eastAsia="lv-LV"/>
              </w:rPr>
              <w:t xml:space="preserve">– </w:t>
            </w:r>
            <w:r w:rsidRPr="005C2F8E">
              <w:rPr>
                <w:rFonts w:ascii="Times New Roman" w:eastAsia="Times New Roman" w:hAnsi="Times New Roman" w:cs="Times New Roman"/>
                <w:iCs/>
                <w:sz w:val="24"/>
                <w:szCs w:val="24"/>
                <w:lang w:eastAsia="lv-LV"/>
              </w:rPr>
              <w:t>projektu kopējais attiecināmais finansējums nemainās</w:t>
            </w:r>
            <w:r w:rsidR="00222D58" w:rsidRPr="005C2F8E">
              <w:rPr>
                <w:rFonts w:ascii="Times New Roman" w:eastAsia="Times New Roman" w:hAnsi="Times New Roman" w:cs="Times New Roman"/>
                <w:iCs/>
                <w:sz w:val="24"/>
                <w:szCs w:val="24"/>
                <w:lang w:eastAsia="lv-LV"/>
              </w:rPr>
              <w:t>, bet papildu piešķirtais finansējums daļēji aizvieto projektos plānoto pašvaldību līdzfinansējumu, tādējādi atvieglojot pašvaldību budžetu un uzņemtās saistības</w:t>
            </w:r>
            <w:r w:rsidRPr="005C2F8E">
              <w:rPr>
                <w:rFonts w:ascii="Times New Roman" w:eastAsia="Times New Roman" w:hAnsi="Times New Roman" w:cs="Times New Roman"/>
                <w:iCs/>
                <w:sz w:val="24"/>
                <w:szCs w:val="24"/>
                <w:lang w:eastAsia="lv-LV"/>
              </w:rPr>
              <w:t>;</w:t>
            </w:r>
          </w:p>
          <w:p w14:paraId="500D10C0" w14:textId="77777777" w:rsidR="000A7AF8" w:rsidRPr="005C2F8E" w:rsidRDefault="000A7AF8" w:rsidP="00841EDD">
            <w:pPr>
              <w:spacing w:after="0" w:line="240" w:lineRule="auto"/>
              <w:jc w:val="both"/>
              <w:rPr>
                <w:rFonts w:ascii="Times New Roman" w:eastAsia="Times New Roman" w:hAnsi="Times New Roman" w:cs="Times New Roman"/>
                <w:i/>
                <w:sz w:val="24"/>
                <w:szCs w:val="24"/>
                <w:lang w:eastAsia="lv-LV"/>
              </w:rPr>
            </w:pPr>
            <w:r w:rsidRPr="005C2F8E">
              <w:rPr>
                <w:rFonts w:ascii="Times New Roman" w:eastAsia="Times New Roman" w:hAnsi="Times New Roman" w:cs="Times New Roman"/>
                <w:iCs/>
                <w:sz w:val="24"/>
                <w:szCs w:val="24"/>
                <w:lang w:eastAsia="lv-LV"/>
              </w:rPr>
              <w:t xml:space="preserve">– projektu ERAF līdzfinansējums ir ne </w:t>
            </w:r>
            <w:proofErr w:type="gramStart"/>
            <w:r w:rsidRPr="005C2F8E">
              <w:rPr>
                <w:rFonts w:ascii="Times New Roman" w:eastAsia="Times New Roman" w:hAnsi="Times New Roman" w:cs="Times New Roman"/>
                <w:iCs/>
                <w:sz w:val="24"/>
                <w:szCs w:val="24"/>
                <w:lang w:eastAsia="lv-LV"/>
              </w:rPr>
              <w:t>mazāks kā</w:t>
            </w:r>
            <w:proofErr w:type="gramEnd"/>
            <w:r w:rsidRPr="005C2F8E">
              <w:rPr>
                <w:rFonts w:ascii="Times New Roman" w:eastAsia="Times New Roman" w:hAnsi="Times New Roman" w:cs="Times New Roman"/>
                <w:iCs/>
                <w:sz w:val="24"/>
                <w:szCs w:val="24"/>
                <w:lang w:eastAsia="lv-LV"/>
              </w:rPr>
              <w:t xml:space="preserve"> šajā noteikumu projektā noteiktais, t.i., 43 582 556 </w:t>
            </w:r>
            <w:r w:rsidRPr="005C2F8E">
              <w:rPr>
                <w:rFonts w:ascii="Times New Roman" w:eastAsia="Times New Roman" w:hAnsi="Times New Roman" w:cs="Times New Roman"/>
                <w:i/>
                <w:sz w:val="24"/>
                <w:szCs w:val="24"/>
                <w:lang w:eastAsia="lv-LV"/>
              </w:rPr>
              <w:t>euro;</w:t>
            </w:r>
          </w:p>
          <w:p w14:paraId="20487596" w14:textId="6A86EEF9" w:rsidR="000A7AF8" w:rsidRPr="005C2F8E" w:rsidRDefault="000A7AF8" w:rsidP="00841EDD">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 </w:t>
            </w:r>
            <w:r w:rsidR="003A3D32" w:rsidRPr="007455CE">
              <w:rPr>
                <w:rFonts w:ascii="Times New Roman" w:eastAsia="Times New Roman" w:hAnsi="Times New Roman" w:cs="Times New Roman"/>
                <w:iCs/>
                <w:sz w:val="24"/>
                <w:szCs w:val="24"/>
                <w:lang w:eastAsia="lv-LV"/>
              </w:rPr>
              <w:t xml:space="preserve">prognozei piemērotais </w:t>
            </w:r>
            <w:r w:rsidRPr="007455CE">
              <w:rPr>
                <w:rFonts w:ascii="Times New Roman" w:eastAsia="Times New Roman" w:hAnsi="Times New Roman" w:cs="Times New Roman"/>
                <w:iCs/>
                <w:sz w:val="24"/>
                <w:szCs w:val="24"/>
                <w:lang w:eastAsia="lv-LV"/>
              </w:rPr>
              <w:t xml:space="preserve">valsts budžeta dotācijas pašvaldībām apmērs </w:t>
            </w:r>
            <w:r w:rsidR="002F30D7" w:rsidRPr="007455CE">
              <w:rPr>
                <w:rFonts w:ascii="Times New Roman" w:eastAsia="Times New Roman" w:hAnsi="Times New Roman" w:cs="Times New Roman"/>
                <w:iCs/>
                <w:sz w:val="24"/>
                <w:szCs w:val="24"/>
                <w:lang w:eastAsia="lv-LV"/>
              </w:rPr>
              <w:t xml:space="preserve">9.3.1.1. pasākuma </w:t>
            </w:r>
            <w:r w:rsidR="003A3D32" w:rsidRPr="007455CE">
              <w:rPr>
                <w:rFonts w:ascii="Times New Roman" w:eastAsia="Times New Roman" w:hAnsi="Times New Roman" w:cs="Times New Roman"/>
                <w:iCs/>
                <w:sz w:val="24"/>
                <w:szCs w:val="24"/>
                <w:lang w:eastAsia="lv-LV"/>
              </w:rPr>
              <w:t>finansējuma ietvaros</w:t>
            </w:r>
            <w:r w:rsidR="00CA1891" w:rsidRPr="007455CE">
              <w:rPr>
                <w:rFonts w:ascii="Times New Roman" w:eastAsia="Times New Roman" w:hAnsi="Times New Roman" w:cs="Times New Roman"/>
                <w:iCs/>
                <w:sz w:val="24"/>
                <w:szCs w:val="24"/>
                <w:lang w:eastAsia="lv-LV"/>
              </w:rPr>
              <w:t xml:space="preserve"> (ietverot papildu piešķirto finansējumu)</w:t>
            </w:r>
            <w:r w:rsidR="003A3D32" w:rsidRPr="007455CE">
              <w:rPr>
                <w:rFonts w:ascii="Times New Roman" w:eastAsia="Times New Roman" w:hAnsi="Times New Roman" w:cs="Times New Roman"/>
                <w:iCs/>
                <w:sz w:val="24"/>
                <w:szCs w:val="24"/>
                <w:lang w:eastAsia="lv-LV"/>
              </w:rPr>
              <w:t xml:space="preserve"> </w:t>
            </w:r>
            <w:r w:rsidRPr="007455CE">
              <w:rPr>
                <w:rFonts w:ascii="Times New Roman" w:eastAsia="Times New Roman" w:hAnsi="Times New Roman" w:cs="Times New Roman"/>
                <w:iCs/>
                <w:sz w:val="24"/>
                <w:szCs w:val="24"/>
                <w:lang w:eastAsia="lv-LV"/>
              </w:rPr>
              <w:t>noteikts</w:t>
            </w:r>
            <w:r w:rsidR="002F30D7" w:rsidRPr="007455CE">
              <w:rPr>
                <w:rFonts w:ascii="Times New Roman" w:eastAsia="Times New Roman" w:hAnsi="Times New Roman" w:cs="Times New Roman"/>
                <w:iCs/>
                <w:sz w:val="24"/>
                <w:szCs w:val="24"/>
                <w:lang w:eastAsia="lv-LV"/>
              </w:rPr>
              <w:t xml:space="preserve"> </w:t>
            </w:r>
            <w:r w:rsidRPr="007455CE">
              <w:rPr>
                <w:rFonts w:ascii="Times New Roman" w:eastAsia="Times New Roman" w:hAnsi="Times New Roman" w:cs="Times New Roman"/>
                <w:iCs/>
                <w:sz w:val="24"/>
                <w:szCs w:val="24"/>
                <w:lang w:eastAsia="lv-LV"/>
              </w:rPr>
              <w:t>indikatīvi</w:t>
            </w:r>
            <w:r w:rsidR="002F30D7" w:rsidRPr="007455CE">
              <w:rPr>
                <w:rFonts w:ascii="Times New Roman" w:eastAsia="Times New Roman" w:hAnsi="Times New Roman" w:cs="Times New Roman"/>
                <w:iCs/>
                <w:sz w:val="24"/>
                <w:szCs w:val="24"/>
                <w:lang w:eastAsia="lv-LV"/>
              </w:rPr>
              <w:t xml:space="preserve"> </w:t>
            </w:r>
            <w:r w:rsidR="003A3D32" w:rsidRPr="007455CE">
              <w:rPr>
                <w:rFonts w:ascii="Times New Roman" w:eastAsia="Times New Roman" w:hAnsi="Times New Roman" w:cs="Times New Roman"/>
                <w:iCs/>
                <w:sz w:val="24"/>
                <w:szCs w:val="24"/>
                <w:lang w:eastAsia="lv-LV"/>
              </w:rPr>
              <w:t xml:space="preserve">26 </w:t>
            </w:r>
            <w:r w:rsidRPr="007455CE">
              <w:rPr>
                <w:rFonts w:ascii="Times New Roman" w:eastAsia="Times New Roman" w:hAnsi="Times New Roman" w:cs="Times New Roman"/>
                <w:iCs/>
                <w:sz w:val="24"/>
                <w:szCs w:val="24"/>
                <w:lang w:eastAsia="lv-LV"/>
              </w:rPr>
              <w:t xml:space="preserve">% no </w:t>
            </w:r>
            <w:r w:rsidR="002F30D7" w:rsidRPr="007455CE">
              <w:rPr>
                <w:rFonts w:ascii="Times New Roman" w:eastAsia="Times New Roman" w:hAnsi="Times New Roman" w:cs="Times New Roman"/>
                <w:iCs/>
                <w:sz w:val="24"/>
                <w:szCs w:val="24"/>
                <w:lang w:eastAsia="lv-LV"/>
              </w:rPr>
              <w:t xml:space="preserve">minimālās </w:t>
            </w:r>
            <w:r w:rsidRPr="007455CE">
              <w:rPr>
                <w:rFonts w:ascii="Times New Roman" w:eastAsia="Times New Roman" w:hAnsi="Times New Roman" w:cs="Times New Roman"/>
                <w:iCs/>
                <w:sz w:val="24"/>
                <w:szCs w:val="24"/>
                <w:lang w:eastAsia="lv-LV"/>
              </w:rPr>
              <w:t xml:space="preserve">nacionālā publiskā līdzfinansējuma daļas (atskaitot valsts budžeta finansējumu), tas ir, (11 243 097 </w:t>
            </w:r>
            <w:r w:rsidRPr="007455CE">
              <w:rPr>
                <w:rFonts w:ascii="Times New Roman" w:eastAsia="Times New Roman" w:hAnsi="Times New Roman" w:cs="Times New Roman"/>
                <w:i/>
                <w:sz w:val="24"/>
                <w:szCs w:val="24"/>
                <w:lang w:eastAsia="lv-LV"/>
              </w:rPr>
              <w:t>euro</w:t>
            </w:r>
            <w:r w:rsidRPr="007455CE">
              <w:rPr>
                <w:rFonts w:ascii="Times New Roman" w:eastAsia="Times New Roman" w:hAnsi="Times New Roman" w:cs="Times New Roman"/>
                <w:iCs/>
                <w:sz w:val="24"/>
                <w:szCs w:val="24"/>
                <w:lang w:eastAsia="lv-LV"/>
              </w:rPr>
              <w:t xml:space="preserve"> – </w:t>
            </w:r>
            <w:r w:rsidR="00CA1891" w:rsidRPr="007455CE">
              <w:rPr>
                <w:rFonts w:ascii="Times New Roman" w:eastAsia="Times New Roman" w:hAnsi="Times New Roman" w:cs="Times New Roman"/>
                <w:iCs/>
                <w:sz w:val="24"/>
                <w:szCs w:val="24"/>
                <w:lang w:eastAsia="lv-LV"/>
              </w:rPr>
              <w:t>4 015 537</w:t>
            </w:r>
            <w:r w:rsidRPr="007455CE">
              <w:rPr>
                <w:rFonts w:ascii="Times New Roman" w:eastAsia="Times New Roman" w:hAnsi="Times New Roman" w:cs="Times New Roman"/>
                <w:iCs/>
                <w:sz w:val="24"/>
                <w:szCs w:val="24"/>
                <w:lang w:eastAsia="lv-LV"/>
              </w:rPr>
              <w:t xml:space="preserve"> </w:t>
            </w:r>
            <w:r w:rsidRPr="007455CE">
              <w:rPr>
                <w:rFonts w:ascii="Times New Roman" w:eastAsia="Times New Roman" w:hAnsi="Times New Roman" w:cs="Times New Roman"/>
                <w:i/>
                <w:sz w:val="24"/>
                <w:szCs w:val="24"/>
                <w:lang w:eastAsia="lv-LV"/>
              </w:rPr>
              <w:t>euro</w:t>
            </w:r>
            <w:r w:rsidRPr="007455CE">
              <w:rPr>
                <w:rFonts w:ascii="Times New Roman" w:eastAsia="Times New Roman" w:hAnsi="Times New Roman" w:cs="Times New Roman"/>
                <w:iCs/>
                <w:sz w:val="24"/>
                <w:szCs w:val="24"/>
                <w:lang w:eastAsia="lv-LV"/>
              </w:rPr>
              <w:t>) * 2</w:t>
            </w:r>
            <w:r w:rsidR="00CA1891" w:rsidRPr="007455CE">
              <w:rPr>
                <w:rFonts w:ascii="Times New Roman" w:eastAsia="Times New Roman" w:hAnsi="Times New Roman" w:cs="Times New Roman"/>
                <w:iCs/>
                <w:sz w:val="24"/>
                <w:szCs w:val="24"/>
                <w:lang w:eastAsia="lv-LV"/>
              </w:rPr>
              <w:t>6</w:t>
            </w:r>
            <w:r w:rsidRPr="007455CE">
              <w:rPr>
                <w:rFonts w:ascii="Times New Roman" w:eastAsia="Times New Roman" w:hAnsi="Times New Roman" w:cs="Times New Roman"/>
                <w:iCs/>
                <w:sz w:val="24"/>
                <w:szCs w:val="24"/>
                <w:lang w:eastAsia="lv-LV"/>
              </w:rPr>
              <w:t xml:space="preserve">% = 1 </w:t>
            </w:r>
            <w:r w:rsidR="00CA1891" w:rsidRPr="007455CE">
              <w:rPr>
                <w:rFonts w:ascii="Times New Roman" w:eastAsia="Times New Roman" w:hAnsi="Times New Roman" w:cs="Times New Roman"/>
                <w:iCs/>
                <w:sz w:val="24"/>
                <w:szCs w:val="24"/>
                <w:lang w:eastAsia="lv-LV"/>
              </w:rPr>
              <w:t>879 166</w:t>
            </w:r>
            <w:r w:rsidRPr="007455CE">
              <w:rPr>
                <w:rFonts w:ascii="Times New Roman" w:eastAsia="Times New Roman" w:hAnsi="Times New Roman" w:cs="Times New Roman"/>
                <w:iCs/>
                <w:sz w:val="24"/>
                <w:szCs w:val="24"/>
                <w:lang w:eastAsia="lv-LV"/>
              </w:rPr>
              <w:t xml:space="preserve"> </w:t>
            </w:r>
            <w:r w:rsidRPr="007455CE">
              <w:rPr>
                <w:rFonts w:ascii="Times New Roman" w:eastAsia="Times New Roman" w:hAnsi="Times New Roman" w:cs="Times New Roman"/>
                <w:i/>
                <w:sz w:val="24"/>
                <w:szCs w:val="24"/>
                <w:lang w:eastAsia="lv-LV"/>
              </w:rPr>
              <w:t>euro).</w:t>
            </w:r>
            <w:r w:rsidR="002F30D7" w:rsidRPr="007455CE">
              <w:rPr>
                <w:rFonts w:ascii="Times New Roman" w:eastAsia="Times New Roman" w:hAnsi="Times New Roman" w:cs="Times New Roman"/>
                <w:iCs/>
                <w:sz w:val="24"/>
                <w:szCs w:val="24"/>
                <w:lang w:eastAsia="lv-LV"/>
              </w:rPr>
              <w:t xml:space="preserve"> Vidēji indikatīvais valsts budžeta dotācijas īpatsvars </w:t>
            </w:r>
            <w:r w:rsidR="00DD2B56" w:rsidRPr="007455CE">
              <w:rPr>
                <w:rFonts w:ascii="Times New Roman" w:eastAsia="Times New Roman" w:hAnsi="Times New Roman" w:cs="Times New Roman"/>
                <w:iCs/>
                <w:sz w:val="24"/>
                <w:szCs w:val="24"/>
                <w:lang w:eastAsia="lv-LV"/>
              </w:rPr>
              <w:t xml:space="preserve">26 </w:t>
            </w:r>
            <w:r w:rsidR="002F30D7" w:rsidRPr="007455CE">
              <w:rPr>
                <w:rFonts w:ascii="Times New Roman" w:eastAsia="Times New Roman" w:hAnsi="Times New Roman" w:cs="Times New Roman"/>
                <w:iCs/>
                <w:sz w:val="24"/>
                <w:szCs w:val="24"/>
                <w:lang w:eastAsia="lv-LV"/>
              </w:rPr>
              <w:t>% noteikts pamatojoties uz pašvaldību budžeta kapacitātes rādītāja</w:t>
            </w:r>
            <w:r w:rsidR="00CA1891" w:rsidRPr="007455CE">
              <w:rPr>
                <w:rFonts w:ascii="Times New Roman" w:eastAsia="Times New Roman" w:hAnsi="Times New Roman" w:cs="Times New Roman"/>
                <w:iCs/>
                <w:sz w:val="24"/>
                <w:szCs w:val="24"/>
                <w:lang w:eastAsia="lv-LV"/>
              </w:rPr>
              <w:t xml:space="preserve"> vidējo</w:t>
            </w:r>
            <w:r w:rsidR="002F30D7" w:rsidRPr="007455CE">
              <w:rPr>
                <w:rFonts w:ascii="Times New Roman" w:eastAsia="Times New Roman" w:hAnsi="Times New Roman" w:cs="Times New Roman"/>
                <w:iCs/>
                <w:sz w:val="24"/>
                <w:szCs w:val="24"/>
                <w:lang w:eastAsia="lv-LV"/>
              </w:rPr>
              <w:t xml:space="preserve"> vērtību </w:t>
            </w:r>
            <w:r w:rsidR="00CA1891" w:rsidRPr="007455CE">
              <w:rPr>
                <w:rFonts w:ascii="Times New Roman" w:eastAsia="Times New Roman" w:hAnsi="Times New Roman" w:cs="Times New Roman"/>
                <w:iCs/>
                <w:sz w:val="24"/>
                <w:szCs w:val="24"/>
                <w:lang w:eastAsia="lv-LV"/>
              </w:rPr>
              <w:t>2018. un 2019</w:t>
            </w:r>
            <w:r w:rsidR="002F30D7" w:rsidRPr="007455CE">
              <w:rPr>
                <w:rFonts w:ascii="Times New Roman" w:eastAsia="Times New Roman" w:hAnsi="Times New Roman" w:cs="Times New Roman"/>
                <w:iCs/>
                <w:sz w:val="24"/>
                <w:szCs w:val="24"/>
                <w:lang w:eastAsia="lv-LV"/>
              </w:rPr>
              <w:t>. gadam</w:t>
            </w:r>
            <w:r w:rsidR="002F30D7" w:rsidRPr="007455CE">
              <w:rPr>
                <w:rStyle w:val="FootnoteReference"/>
                <w:rFonts w:ascii="Times New Roman" w:eastAsia="Times New Roman" w:hAnsi="Times New Roman" w:cs="Times New Roman"/>
                <w:iCs/>
                <w:sz w:val="24"/>
                <w:szCs w:val="24"/>
                <w:lang w:eastAsia="lv-LV"/>
              </w:rPr>
              <w:footnoteReference w:id="14"/>
            </w:r>
            <w:r w:rsidR="002F30D7" w:rsidRPr="007455CE">
              <w:rPr>
                <w:rFonts w:ascii="Times New Roman" w:eastAsia="Times New Roman" w:hAnsi="Times New Roman" w:cs="Times New Roman"/>
                <w:iCs/>
                <w:sz w:val="24"/>
                <w:szCs w:val="24"/>
                <w:lang w:eastAsia="lv-LV"/>
              </w:rPr>
              <w:t xml:space="preserve"> 72 pašvaldībām</w:t>
            </w:r>
            <w:r w:rsidR="002F30D7" w:rsidRPr="005C2F8E">
              <w:rPr>
                <w:rFonts w:ascii="Times New Roman" w:eastAsia="Times New Roman" w:hAnsi="Times New Roman" w:cs="Times New Roman"/>
                <w:iCs/>
                <w:sz w:val="24"/>
                <w:szCs w:val="24"/>
                <w:lang w:eastAsia="lv-LV"/>
              </w:rPr>
              <w:t xml:space="preserve">, kuras īstenos 9.3.1.1. pasākuma projektus. </w:t>
            </w:r>
            <w:r w:rsidRPr="005C2F8E">
              <w:rPr>
                <w:rFonts w:ascii="Times New Roman" w:eastAsia="Times New Roman" w:hAnsi="Times New Roman" w:cs="Times New Roman"/>
                <w:iCs/>
                <w:sz w:val="24"/>
                <w:szCs w:val="24"/>
                <w:lang w:eastAsia="lv-LV"/>
              </w:rPr>
              <w:t xml:space="preserve">Valsts budžeta dotācijas likmi pašvaldībām saskaņā ar MK </w:t>
            </w:r>
            <w:r w:rsidRPr="005C2F8E">
              <w:rPr>
                <w:rFonts w:ascii="Times New Roman" w:eastAsia="Times New Roman" w:hAnsi="Times New Roman" w:cs="Times New Roman"/>
                <w:iCs/>
                <w:sz w:val="24"/>
                <w:szCs w:val="24"/>
                <w:lang w:eastAsia="lv-LV"/>
              </w:rPr>
              <w:lastRenderedPageBreak/>
              <w:t>noteikumiem Nr. 42</w:t>
            </w:r>
            <w:r w:rsidRPr="005C2F8E">
              <w:rPr>
                <w:rStyle w:val="FootnoteReference"/>
                <w:rFonts w:ascii="Times New Roman" w:eastAsia="Times New Roman" w:hAnsi="Times New Roman" w:cs="Times New Roman"/>
                <w:iCs/>
                <w:sz w:val="24"/>
                <w:szCs w:val="24"/>
                <w:lang w:eastAsia="lv-LV"/>
              </w:rPr>
              <w:footnoteReference w:id="15"/>
            </w:r>
            <w:r w:rsidRPr="005C2F8E">
              <w:rPr>
                <w:rFonts w:ascii="Times New Roman" w:eastAsia="Times New Roman" w:hAnsi="Times New Roman" w:cs="Times New Roman"/>
                <w:iCs/>
                <w:sz w:val="24"/>
                <w:szCs w:val="24"/>
                <w:lang w:eastAsia="lv-LV"/>
              </w:rPr>
              <w:t xml:space="preserve"> nosaka katrai pašvaldībai katru gadu, pamatojoties uz pašvaldību budžeta kapacitātes rādītāja vērtību;</w:t>
            </w:r>
          </w:p>
          <w:p w14:paraId="2987181B" w14:textId="558AAEAE" w:rsidR="002D4802" w:rsidRDefault="000A7AF8" w:rsidP="00841EDD">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 </w:t>
            </w:r>
            <w:r w:rsidR="00222D58" w:rsidRPr="005C2F8E">
              <w:rPr>
                <w:rFonts w:ascii="Times New Roman" w:eastAsia="Times New Roman" w:hAnsi="Times New Roman" w:cs="Times New Roman"/>
                <w:iCs/>
                <w:sz w:val="24"/>
                <w:szCs w:val="24"/>
                <w:lang w:eastAsia="lv-LV"/>
              </w:rPr>
              <w:t xml:space="preserve">saskaņā ar noteikumu projektā noteikto, ka papildu finansējuma pārdale var īstenoties </w:t>
            </w:r>
            <w:r w:rsidR="00222D58" w:rsidRPr="007455CE">
              <w:rPr>
                <w:rFonts w:ascii="Times New Roman" w:eastAsia="Times New Roman" w:hAnsi="Times New Roman" w:cs="Times New Roman"/>
                <w:iCs/>
                <w:sz w:val="24"/>
                <w:szCs w:val="24"/>
                <w:lang w:eastAsia="lv-LV"/>
              </w:rPr>
              <w:t xml:space="preserve">pēc </w:t>
            </w:r>
            <w:r w:rsidR="00836965" w:rsidRPr="007455CE">
              <w:rPr>
                <w:rFonts w:ascii="Times New Roman" w:eastAsia="Times New Roman" w:hAnsi="Times New Roman" w:cs="Times New Roman"/>
                <w:iCs/>
                <w:sz w:val="24"/>
                <w:szCs w:val="24"/>
                <w:lang w:eastAsia="lv-LV"/>
              </w:rPr>
              <w:t>2020. gada 1. novembra</w:t>
            </w:r>
            <w:r w:rsidR="00836965" w:rsidRPr="007455CE" w:rsidDel="00836965">
              <w:rPr>
                <w:rFonts w:ascii="Times New Roman" w:eastAsia="Times New Roman" w:hAnsi="Times New Roman" w:cs="Times New Roman"/>
                <w:iCs/>
                <w:sz w:val="24"/>
                <w:szCs w:val="24"/>
                <w:lang w:eastAsia="lv-LV"/>
              </w:rPr>
              <w:t xml:space="preserve"> </w:t>
            </w:r>
            <w:r w:rsidR="00222D58" w:rsidRPr="007455CE">
              <w:rPr>
                <w:rFonts w:ascii="Times New Roman" w:eastAsia="Times New Roman" w:hAnsi="Times New Roman" w:cs="Times New Roman"/>
                <w:iCs/>
                <w:sz w:val="24"/>
                <w:szCs w:val="24"/>
                <w:lang w:eastAsia="lv-LV"/>
              </w:rPr>
              <w:t>un atbilstoši informācijai no</w:t>
            </w:r>
            <w:r w:rsidR="00700004" w:rsidRPr="007455CE">
              <w:rPr>
                <w:rFonts w:ascii="Times New Roman" w:eastAsia="Times New Roman" w:hAnsi="Times New Roman" w:cs="Times New Roman"/>
                <w:iCs/>
                <w:sz w:val="24"/>
                <w:szCs w:val="24"/>
                <w:lang w:eastAsia="lv-LV"/>
              </w:rPr>
              <w:t xml:space="preserve"> </w:t>
            </w:r>
            <w:r w:rsidR="00222D58" w:rsidRPr="007455CE">
              <w:rPr>
                <w:rFonts w:ascii="Times New Roman" w:eastAsia="Times New Roman" w:hAnsi="Times New Roman" w:cs="Times New Roman"/>
                <w:iCs/>
                <w:sz w:val="24"/>
                <w:szCs w:val="24"/>
                <w:lang w:eastAsia="lv-LV"/>
              </w:rPr>
              <w:t>KPVIS par projektu īstenošanas laika grafiku</w:t>
            </w:r>
            <w:r w:rsidR="00700004" w:rsidRPr="007455CE">
              <w:rPr>
                <w:rFonts w:ascii="Times New Roman" w:eastAsia="Times New Roman" w:hAnsi="Times New Roman" w:cs="Times New Roman"/>
                <w:iCs/>
                <w:sz w:val="24"/>
                <w:szCs w:val="24"/>
                <w:lang w:eastAsia="lv-LV"/>
              </w:rPr>
              <w:t>, tiek prognozēta arī pašvaldību budžeta aizvietošana ar papildu ERAF un valsts budžeta finansējumu.</w:t>
            </w:r>
            <w:r w:rsidR="00700004">
              <w:rPr>
                <w:rFonts w:ascii="Times New Roman" w:eastAsia="Times New Roman" w:hAnsi="Times New Roman" w:cs="Times New Roman"/>
                <w:iCs/>
                <w:sz w:val="24"/>
                <w:szCs w:val="24"/>
                <w:lang w:eastAsia="lv-LV"/>
              </w:rPr>
              <w:t xml:space="preserve"> </w:t>
            </w:r>
            <w:r w:rsidR="00222D58" w:rsidRPr="005C2F8E">
              <w:rPr>
                <w:rFonts w:ascii="Times New Roman" w:eastAsia="Times New Roman" w:hAnsi="Times New Roman" w:cs="Times New Roman"/>
                <w:iCs/>
                <w:sz w:val="24"/>
                <w:szCs w:val="24"/>
                <w:lang w:eastAsia="lv-LV"/>
              </w:rPr>
              <w:t xml:space="preserve"> </w:t>
            </w:r>
          </w:p>
          <w:p w14:paraId="16D3BB2F" w14:textId="5B7E2CAB" w:rsidR="000A7AF8" w:rsidRPr="005C2F8E" w:rsidRDefault="00E45AC4" w:rsidP="00841EDD">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 </w:t>
            </w:r>
          </w:p>
          <w:p w14:paraId="241371C6" w14:textId="11CE2E0D" w:rsidR="000A7AF8" w:rsidRPr="005C2F8E" w:rsidRDefault="004F58D9" w:rsidP="00E84E04">
            <w:pPr>
              <w:spacing w:after="0" w:line="240" w:lineRule="auto"/>
              <w:ind w:firstLine="82"/>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Ietekmes uz budžetu prognozē b</w:t>
            </w:r>
            <w:r w:rsidR="000A7AF8" w:rsidRPr="005C2F8E">
              <w:rPr>
                <w:rFonts w:ascii="Times New Roman" w:eastAsia="Times New Roman" w:hAnsi="Times New Roman" w:cs="Times New Roman"/>
                <w:iCs/>
                <w:sz w:val="24"/>
                <w:szCs w:val="24"/>
                <w:lang w:eastAsia="lv-LV"/>
              </w:rPr>
              <w:t xml:space="preserve">udžeta ieņēmumi ir finansējuma ERAF daļa, bet budžeta izdevumi ir kopējās attiecināmās izmaksas attiecīgajā gadā. Savukārt valsts budžeta sadaļā norādīts, ERAF finansējuma, valsts budžeta un valsts budžeta dotācijas pašvaldībām finansējums, bet pašvaldību budžeta sadaļā – pašvaldību attiecināmā līdzfinansējuma daļa. </w:t>
            </w:r>
            <w:r w:rsidR="0045277E" w:rsidRPr="005C2F8E">
              <w:rPr>
                <w:rFonts w:ascii="Times New Roman" w:eastAsia="Times New Roman" w:hAnsi="Times New Roman" w:cs="Times New Roman"/>
                <w:iCs/>
                <w:sz w:val="24"/>
                <w:szCs w:val="24"/>
                <w:lang w:eastAsia="lv-LV"/>
              </w:rPr>
              <w:t>Indikatīvais 9.3.1.1. pasākuma kopējais attiecināmais finansējums sadalījums pa gadiem un finanšu avotiem pēc papildu finansējuma pārdales apkopots 2.tabulā.</w:t>
            </w:r>
          </w:p>
          <w:p w14:paraId="6397A854" w14:textId="77777777" w:rsidR="004F58D9" w:rsidRPr="005C2F8E" w:rsidRDefault="004F58D9" w:rsidP="00841EDD">
            <w:pPr>
              <w:spacing w:after="0" w:line="240" w:lineRule="auto"/>
              <w:jc w:val="both"/>
              <w:rPr>
                <w:rFonts w:ascii="Times New Roman" w:eastAsia="Times New Roman" w:hAnsi="Times New Roman" w:cs="Times New Roman"/>
                <w:iCs/>
                <w:sz w:val="24"/>
                <w:szCs w:val="24"/>
                <w:u w:val="single"/>
                <w:lang w:eastAsia="lv-LV"/>
              </w:rPr>
            </w:pPr>
          </w:p>
          <w:p w14:paraId="1FA9B42C" w14:textId="330348EC" w:rsidR="004F58D9" w:rsidRPr="005C2F8E" w:rsidRDefault="004F58D9" w:rsidP="004F58D9">
            <w:pPr>
              <w:spacing w:after="0" w:line="240" w:lineRule="auto"/>
              <w:jc w:val="center"/>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9.3.1.1. pasākuma</w:t>
            </w:r>
            <w:r w:rsidR="00A82445" w:rsidRPr="005C2F8E">
              <w:rPr>
                <w:rFonts w:ascii="Times New Roman" w:eastAsia="Times New Roman" w:hAnsi="Times New Roman" w:cs="Times New Roman"/>
                <w:b/>
                <w:bCs/>
                <w:iCs/>
                <w:sz w:val="24"/>
                <w:szCs w:val="24"/>
                <w:lang w:eastAsia="lv-LV"/>
              </w:rPr>
              <w:t xml:space="preserve">m plānotā kopējā attiecināmā finansējuma </w:t>
            </w:r>
            <w:r w:rsidRPr="005C2F8E">
              <w:rPr>
                <w:rFonts w:ascii="Times New Roman" w:eastAsia="Times New Roman" w:hAnsi="Times New Roman" w:cs="Times New Roman"/>
                <w:b/>
                <w:bCs/>
                <w:iCs/>
                <w:sz w:val="24"/>
                <w:szCs w:val="24"/>
                <w:lang w:eastAsia="lv-LV"/>
              </w:rPr>
              <w:t>sadalījums pa finanšu avotiem</w:t>
            </w:r>
            <w:proofErr w:type="gramStart"/>
            <w:r w:rsidRPr="005C2F8E">
              <w:rPr>
                <w:rFonts w:ascii="Times New Roman" w:eastAsia="Times New Roman" w:hAnsi="Times New Roman" w:cs="Times New Roman"/>
                <w:b/>
                <w:bCs/>
                <w:iCs/>
                <w:sz w:val="24"/>
                <w:szCs w:val="24"/>
                <w:lang w:eastAsia="lv-LV"/>
              </w:rPr>
              <w:t xml:space="preserve"> un</w:t>
            </w:r>
            <w:proofErr w:type="gramEnd"/>
            <w:r w:rsidRPr="005C2F8E">
              <w:rPr>
                <w:rFonts w:ascii="Times New Roman" w:eastAsia="Times New Roman" w:hAnsi="Times New Roman" w:cs="Times New Roman"/>
                <w:b/>
                <w:bCs/>
                <w:iCs/>
                <w:sz w:val="24"/>
                <w:szCs w:val="24"/>
                <w:lang w:eastAsia="lv-LV"/>
              </w:rPr>
              <w:t xml:space="preserve"> gadiem </w:t>
            </w:r>
          </w:p>
          <w:p w14:paraId="4C71BD52" w14:textId="50BBD67A" w:rsidR="004F58D9" w:rsidRPr="005C2F8E" w:rsidRDefault="004F58D9" w:rsidP="004F58D9">
            <w:pPr>
              <w:spacing w:after="0" w:line="240" w:lineRule="auto"/>
              <w:jc w:val="right"/>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2. tabula</w:t>
            </w:r>
          </w:p>
          <w:p w14:paraId="4278DB9D" w14:textId="77777777" w:rsidR="004F58D9" w:rsidRPr="005C2F8E" w:rsidRDefault="004F58D9" w:rsidP="004F58D9">
            <w:pPr>
              <w:spacing w:after="0" w:line="240" w:lineRule="auto"/>
              <w:jc w:val="both"/>
              <w:rPr>
                <w:rFonts w:ascii="Times New Roman" w:eastAsia="Times New Roman" w:hAnsi="Times New Roman" w:cs="Times New Roman"/>
                <w:iCs/>
                <w:sz w:val="24"/>
                <w:szCs w:val="24"/>
                <w:lang w:eastAsia="lv-LV"/>
              </w:rPr>
            </w:pPr>
          </w:p>
          <w:tbl>
            <w:tblPr>
              <w:tblW w:w="64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960"/>
              <w:gridCol w:w="960"/>
              <w:gridCol w:w="960"/>
              <w:gridCol w:w="960"/>
              <w:gridCol w:w="1234"/>
            </w:tblGrid>
            <w:tr w:rsidR="004F58D9" w:rsidRPr="00AF1367" w14:paraId="52BDBE3C" w14:textId="77777777" w:rsidTr="000D1D38">
              <w:trPr>
                <w:trHeight w:val="255"/>
              </w:trPr>
              <w:tc>
                <w:tcPr>
                  <w:tcW w:w="1355" w:type="dxa"/>
                  <w:shd w:val="clear" w:color="auto" w:fill="auto"/>
                  <w:noWrap/>
                  <w:vAlign w:val="bottom"/>
                  <w:hideMark/>
                </w:tcPr>
                <w:p w14:paraId="318DF44C" w14:textId="77777777" w:rsidR="004F58D9" w:rsidRPr="00AF1367" w:rsidRDefault="004F58D9" w:rsidP="004F58D9">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 </w:t>
                  </w:r>
                </w:p>
              </w:tc>
              <w:tc>
                <w:tcPr>
                  <w:tcW w:w="960" w:type="dxa"/>
                  <w:shd w:val="clear" w:color="auto" w:fill="auto"/>
                  <w:noWrap/>
                  <w:vAlign w:val="bottom"/>
                  <w:hideMark/>
                </w:tcPr>
                <w:p w14:paraId="2DE1CE6B" w14:textId="77777777" w:rsidR="004F58D9" w:rsidRPr="00AF1367" w:rsidRDefault="004F58D9" w:rsidP="004F58D9">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2019</w:t>
                  </w:r>
                </w:p>
              </w:tc>
              <w:tc>
                <w:tcPr>
                  <w:tcW w:w="960" w:type="dxa"/>
                  <w:shd w:val="clear" w:color="auto" w:fill="auto"/>
                  <w:noWrap/>
                  <w:vAlign w:val="bottom"/>
                  <w:hideMark/>
                </w:tcPr>
                <w:p w14:paraId="4AB8AB4C" w14:textId="77777777" w:rsidR="004F58D9" w:rsidRPr="00AF1367" w:rsidRDefault="004F58D9" w:rsidP="004F58D9">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2020</w:t>
                  </w:r>
                </w:p>
              </w:tc>
              <w:tc>
                <w:tcPr>
                  <w:tcW w:w="960" w:type="dxa"/>
                  <w:shd w:val="clear" w:color="auto" w:fill="auto"/>
                  <w:noWrap/>
                  <w:vAlign w:val="bottom"/>
                  <w:hideMark/>
                </w:tcPr>
                <w:p w14:paraId="299066F1" w14:textId="77777777" w:rsidR="004F58D9" w:rsidRPr="00AF1367" w:rsidRDefault="004F58D9" w:rsidP="004F58D9">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2021</w:t>
                  </w:r>
                </w:p>
              </w:tc>
              <w:tc>
                <w:tcPr>
                  <w:tcW w:w="960" w:type="dxa"/>
                  <w:shd w:val="clear" w:color="auto" w:fill="auto"/>
                  <w:noWrap/>
                  <w:vAlign w:val="bottom"/>
                  <w:hideMark/>
                </w:tcPr>
                <w:p w14:paraId="23C9E758" w14:textId="77777777" w:rsidR="004F58D9" w:rsidRPr="00AF1367" w:rsidRDefault="004F58D9" w:rsidP="004F58D9">
                  <w:pPr>
                    <w:spacing w:after="0" w:line="240" w:lineRule="auto"/>
                    <w:jc w:val="right"/>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2022</w:t>
                  </w:r>
                </w:p>
              </w:tc>
              <w:tc>
                <w:tcPr>
                  <w:tcW w:w="1234" w:type="dxa"/>
                  <w:shd w:val="clear" w:color="auto" w:fill="auto"/>
                  <w:noWrap/>
                  <w:vAlign w:val="bottom"/>
                  <w:hideMark/>
                </w:tcPr>
                <w:p w14:paraId="13BCF2DD" w14:textId="77777777" w:rsidR="004F58D9" w:rsidRPr="00AF1367" w:rsidRDefault="004F58D9" w:rsidP="004F58D9">
                  <w:pPr>
                    <w:spacing w:after="0" w:line="240" w:lineRule="auto"/>
                    <w:jc w:val="center"/>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KOPĀ</w:t>
                  </w:r>
                </w:p>
              </w:tc>
            </w:tr>
            <w:tr w:rsidR="004F58D9" w:rsidRPr="00AF1367" w14:paraId="7EFC8418" w14:textId="77777777" w:rsidTr="000D1D38">
              <w:trPr>
                <w:trHeight w:val="255"/>
              </w:trPr>
              <w:tc>
                <w:tcPr>
                  <w:tcW w:w="1355" w:type="dxa"/>
                  <w:shd w:val="clear" w:color="auto" w:fill="auto"/>
                  <w:noWrap/>
                  <w:vAlign w:val="bottom"/>
                  <w:hideMark/>
                </w:tcPr>
                <w:p w14:paraId="5437D53E" w14:textId="77777777" w:rsidR="004F58D9" w:rsidRPr="00AF1367" w:rsidRDefault="004F58D9" w:rsidP="004F58D9">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ERAF (ar snieguma rezervi)</w:t>
                  </w:r>
                </w:p>
              </w:tc>
              <w:tc>
                <w:tcPr>
                  <w:tcW w:w="960" w:type="dxa"/>
                  <w:shd w:val="clear" w:color="auto" w:fill="auto"/>
                  <w:noWrap/>
                  <w:vAlign w:val="bottom"/>
                  <w:hideMark/>
                </w:tcPr>
                <w:p w14:paraId="7CFC965E" w14:textId="24E5DE8C" w:rsidR="004F58D9" w:rsidRPr="00AF1367" w:rsidRDefault="00E9190D"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3 271 837</w:t>
                  </w:r>
                </w:p>
              </w:tc>
              <w:tc>
                <w:tcPr>
                  <w:tcW w:w="960" w:type="dxa"/>
                  <w:shd w:val="clear" w:color="auto" w:fill="auto"/>
                  <w:noWrap/>
                  <w:vAlign w:val="bottom"/>
                  <w:hideMark/>
                </w:tcPr>
                <w:p w14:paraId="0121951B" w14:textId="38E14BC1" w:rsidR="004F58D9" w:rsidRPr="00AF1367" w:rsidRDefault="00E35C6C"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20 961 574</w:t>
                  </w:r>
                </w:p>
              </w:tc>
              <w:tc>
                <w:tcPr>
                  <w:tcW w:w="960" w:type="dxa"/>
                  <w:shd w:val="clear" w:color="auto" w:fill="auto"/>
                  <w:noWrap/>
                  <w:vAlign w:val="bottom"/>
                  <w:hideMark/>
                </w:tcPr>
                <w:p w14:paraId="0061D127" w14:textId="6D4BFFF1" w:rsidR="004F58D9" w:rsidRPr="00AF1367" w:rsidRDefault="00E35C6C"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14 914 966</w:t>
                  </w:r>
                </w:p>
              </w:tc>
              <w:tc>
                <w:tcPr>
                  <w:tcW w:w="960" w:type="dxa"/>
                  <w:shd w:val="clear" w:color="auto" w:fill="auto"/>
                  <w:noWrap/>
                  <w:vAlign w:val="bottom"/>
                  <w:hideMark/>
                </w:tcPr>
                <w:p w14:paraId="43A17C51" w14:textId="054AE9B1" w:rsidR="004F58D9" w:rsidRPr="00AF1367" w:rsidRDefault="00E35C6C"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4 434 179</w:t>
                  </w:r>
                </w:p>
              </w:tc>
              <w:tc>
                <w:tcPr>
                  <w:tcW w:w="1234" w:type="dxa"/>
                  <w:shd w:val="clear" w:color="auto" w:fill="auto"/>
                  <w:noWrap/>
                  <w:vAlign w:val="bottom"/>
                  <w:hideMark/>
                </w:tcPr>
                <w:p w14:paraId="252B08C7" w14:textId="2C661CB9"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 xml:space="preserve">43 582 556 </w:t>
                  </w:r>
                </w:p>
              </w:tc>
            </w:tr>
            <w:tr w:rsidR="004F58D9" w:rsidRPr="00AF1367" w14:paraId="4F188BC2" w14:textId="77777777" w:rsidTr="000D1D38">
              <w:trPr>
                <w:trHeight w:val="255"/>
              </w:trPr>
              <w:tc>
                <w:tcPr>
                  <w:tcW w:w="1355" w:type="dxa"/>
                  <w:shd w:val="clear" w:color="auto" w:fill="auto"/>
                  <w:noWrap/>
                  <w:vAlign w:val="bottom"/>
                  <w:hideMark/>
                </w:tcPr>
                <w:p w14:paraId="386489B3" w14:textId="77777777" w:rsidR="004F58D9" w:rsidRPr="00AF1367" w:rsidRDefault="004F58D9" w:rsidP="004F58D9">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KOPĀ NPF (</w:t>
                  </w:r>
                  <w:proofErr w:type="spellStart"/>
                  <w:r w:rsidRPr="00AF1367">
                    <w:rPr>
                      <w:rFonts w:ascii="Times New Roman" w:eastAsia="Times New Roman" w:hAnsi="Times New Roman" w:cs="Times New Roman"/>
                      <w:color w:val="000000"/>
                      <w:sz w:val="20"/>
                      <w:szCs w:val="20"/>
                      <w:lang w:eastAsia="lv-LV"/>
                    </w:rPr>
                    <w:t>nac.publ.fin</w:t>
                  </w:r>
                  <w:proofErr w:type="spellEnd"/>
                  <w:r w:rsidRPr="00AF1367">
                    <w:rPr>
                      <w:rFonts w:ascii="Times New Roman" w:eastAsia="Times New Roman" w:hAnsi="Times New Roman" w:cs="Times New Roman"/>
                      <w:color w:val="000000"/>
                      <w:sz w:val="20"/>
                      <w:szCs w:val="20"/>
                      <w:lang w:eastAsia="lv-LV"/>
                    </w:rPr>
                    <w:t>.)</w:t>
                  </w:r>
                </w:p>
              </w:tc>
              <w:tc>
                <w:tcPr>
                  <w:tcW w:w="960" w:type="dxa"/>
                  <w:shd w:val="clear" w:color="auto" w:fill="auto"/>
                  <w:noWrap/>
                  <w:hideMark/>
                </w:tcPr>
                <w:p w14:paraId="040370F9"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 xml:space="preserve"> </w:t>
                  </w:r>
                </w:p>
                <w:p w14:paraId="1311A4E0" w14:textId="7C61236A"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 xml:space="preserve"> </w:t>
                  </w:r>
                  <w:r w:rsidR="00E9190D" w:rsidRPr="00AF1367">
                    <w:rPr>
                      <w:rFonts w:ascii="Times New Roman" w:eastAsia="Times New Roman" w:hAnsi="Times New Roman" w:cs="Times New Roman"/>
                      <w:sz w:val="20"/>
                      <w:szCs w:val="20"/>
                      <w:lang w:eastAsia="lv-LV"/>
                    </w:rPr>
                    <w:t xml:space="preserve"> 1 586 962</w:t>
                  </w:r>
                </w:p>
              </w:tc>
              <w:tc>
                <w:tcPr>
                  <w:tcW w:w="960" w:type="dxa"/>
                  <w:shd w:val="clear" w:color="auto" w:fill="auto"/>
                  <w:noWrap/>
                  <w:hideMark/>
                </w:tcPr>
                <w:p w14:paraId="26EEE37E"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359A2281" w14:textId="03C7FB50" w:rsidR="004F58D9" w:rsidRPr="00AF1367" w:rsidRDefault="0021067E"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7 334 120</w:t>
                  </w:r>
                </w:p>
              </w:tc>
              <w:tc>
                <w:tcPr>
                  <w:tcW w:w="960" w:type="dxa"/>
                  <w:shd w:val="clear" w:color="auto" w:fill="auto"/>
                  <w:noWrap/>
                  <w:hideMark/>
                </w:tcPr>
                <w:p w14:paraId="752A7E82"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7A4444A6" w14:textId="72B942CC" w:rsidR="004F58D9" w:rsidRPr="00AF1367" w:rsidRDefault="0021067E"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4 871 012</w:t>
                  </w:r>
                </w:p>
              </w:tc>
              <w:tc>
                <w:tcPr>
                  <w:tcW w:w="960" w:type="dxa"/>
                  <w:shd w:val="clear" w:color="auto" w:fill="auto"/>
                  <w:noWrap/>
                  <w:hideMark/>
                </w:tcPr>
                <w:p w14:paraId="280A8539"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36A5AB5B" w14:textId="141C59C6" w:rsidR="004F58D9" w:rsidRPr="00AF1367" w:rsidRDefault="0021067E"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1 367 843</w:t>
                  </w:r>
                </w:p>
              </w:tc>
              <w:tc>
                <w:tcPr>
                  <w:tcW w:w="1234" w:type="dxa"/>
                  <w:shd w:val="clear" w:color="auto" w:fill="auto"/>
                  <w:noWrap/>
                  <w:hideMark/>
                </w:tcPr>
                <w:p w14:paraId="0CAB9F1F"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2F0432AB" w14:textId="609C95C2" w:rsidR="004F58D9" w:rsidRPr="00AF1367" w:rsidRDefault="007F034E"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15 159 937</w:t>
                  </w:r>
                </w:p>
              </w:tc>
            </w:tr>
            <w:tr w:rsidR="004F58D9" w:rsidRPr="00AF1367" w14:paraId="7411F10B" w14:textId="77777777" w:rsidTr="000D1D38">
              <w:trPr>
                <w:trHeight w:val="255"/>
              </w:trPr>
              <w:tc>
                <w:tcPr>
                  <w:tcW w:w="1355" w:type="dxa"/>
                  <w:shd w:val="clear" w:color="auto" w:fill="auto"/>
                  <w:noWrap/>
                  <w:vAlign w:val="bottom"/>
                  <w:hideMark/>
                </w:tcPr>
                <w:p w14:paraId="7BB66FCF" w14:textId="77777777" w:rsidR="004F58D9" w:rsidRPr="00AF1367" w:rsidRDefault="004F58D9" w:rsidP="004F58D9">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t.sk. VBDP</w:t>
                  </w:r>
                </w:p>
              </w:tc>
              <w:tc>
                <w:tcPr>
                  <w:tcW w:w="960" w:type="dxa"/>
                  <w:shd w:val="clear" w:color="auto" w:fill="auto"/>
                  <w:noWrap/>
                  <w:hideMark/>
                </w:tcPr>
                <w:p w14:paraId="20EC4C57"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24396E10" w14:textId="4712B403" w:rsidR="004F58D9" w:rsidRPr="00AF1367" w:rsidRDefault="00E9190D"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158 569</w:t>
                  </w:r>
                </w:p>
              </w:tc>
              <w:tc>
                <w:tcPr>
                  <w:tcW w:w="960" w:type="dxa"/>
                  <w:shd w:val="clear" w:color="auto" w:fill="auto"/>
                  <w:noWrap/>
                  <w:hideMark/>
                </w:tcPr>
                <w:p w14:paraId="4A402817"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1A4ED0C0" w14:textId="6DD716B5" w:rsidR="004F58D9" w:rsidRPr="00AF1367" w:rsidRDefault="00E35C6C"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894 710</w:t>
                  </w:r>
                </w:p>
              </w:tc>
              <w:tc>
                <w:tcPr>
                  <w:tcW w:w="960" w:type="dxa"/>
                  <w:shd w:val="clear" w:color="auto" w:fill="auto"/>
                  <w:noWrap/>
                  <w:hideMark/>
                </w:tcPr>
                <w:p w14:paraId="5CAB19C9"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2B090B2A" w14:textId="5DCAF5AB" w:rsidR="004F58D9" w:rsidRPr="00AF1367" w:rsidRDefault="0021067E"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636 621</w:t>
                  </w:r>
                </w:p>
              </w:tc>
              <w:tc>
                <w:tcPr>
                  <w:tcW w:w="960" w:type="dxa"/>
                  <w:shd w:val="clear" w:color="auto" w:fill="auto"/>
                  <w:noWrap/>
                  <w:hideMark/>
                </w:tcPr>
                <w:p w14:paraId="14FE0741"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7068F68B" w14:textId="6692FE1F" w:rsidR="004F58D9" w:rsidRPr="00AF1367" w:rsidRDefault="00D37DF7"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189 266</w:t>
                  </w:r>
                </w:p>
              </w:tc>
              <w:tc>
                <w:tcPr>
                  <w:tcW w:w="1234" w:type="dxa"/>
                  <w:shd w:val="clear" w:color="auto" w:fill="auto"/>
                  <w:noWrap/>
                  <w:hideMark/>
                </w:tcPr>
                <w:p w14:paraId="05C7199A"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422DDA06" w14:textId="6C4828C3" w:rsidR="004F58D9" w:rsidRPr="00AF1367" w:rsidRDefault="00BE1350"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1 879 166</w:t>
                  </w:r>
                </w:p>
              </w:tc>
            </w:tr>
            <w:tr w:rsidR="004F58D9" w:rsidRPr="00AF1367" w14:paraId="29075D82" w14:textId="77777777" w:rsidTr="000D1D38">
              <w:trPr>
                <w:trHeight w:val="255"/>
              </w:trPr>
              <w:tc>
                <w:tcPr>
                  <w:tcW w:w="1355" w:type="dxa"/>
                  <w:shd w:val="clear" w:color="auto" w:fill="auto"/>
                  <w:noWrap/>
                  <w:vAlign w:val="bottom"/>
                </w:tcPr>
                <w:p w14:paraId="11CC6414" w14:textId="1970D34E" w:rsidR="004F58D9" w:rsidRPr="00AF1367" w:rsidRDefault="004F58D9" w:rsidP="004F58D9">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Valsts budžets</w:t>
                  </w:r>
                </w:p>
              </w:tc>
              <w:tc>
                <w:tcPr>
                  <w:tcW w:w="960" w:type="dxa"/>
                  <w:shd w:val="clear" w:color="auto" w:fill="auto"/>
                  <w:noWrap/>
                </w:tcPr>
                <w:p w14:paraId="39EE89F8"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69281187" w14:textId="72AEE0AF" w:rsidR="004F58D9" w:rsidRPr="00AF1367" w:rsidRDefault="004F58D9" w:rsidP="004F58D9">
                  <w:pPr>
                    <w:spacing w:after="0" w:line="240" w:lineRule="auto"/>
                    <w:jc w:val="center"/>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0</w:t>
                  </w:r>
                </w:p>
              </w:tc>
              <w:tc>
                <w:tcPr>
                  <w:tcW w:w="960" w:type="dxa"/>
                  <w:shd w:val="clear" w:color="auto" w:fill="auto"/>
                  <w:noWrap/>
                </w:tcPr>
                <w:p w14:paraId="0A99EA6D"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41356613" w14:textId="2A1CA446" w:rsidR="004F58D9" w:rsidRPr="00AF1367" w:rsidRDefault="00E35C6C"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2 088 079</w:t>
                  </w:r>
                </w:p>
              </w:tc>
              <w:tc>
                <w:tcPr>
                  <w:tcW w:w="960" w:type="dxa"/>
                  <w:shd w:val="clear" w:color="auto" w:fill="auto"/>
                  <w:noWrap/>
                </w:tcPr>
                <w:p w14:paraId="3D76BB00"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3899AE4F" w14:textId="331F3FE2" w:rsidR="004F58D9" w:rsidRPr="00AF1367" w:rsidRDefault="00E35C6C"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1 485 749</w:t>
                  </w:r>
                </w:p>
              </w:tc>
              <w:tc>
                <w:tcPr>
                  <w:tcW w:w="960" w:type="dxa"/>
                  <w:shd w:val="clear" w:color="auto" w:fill="auto"/>
                  <w:noWrap/>
                </w:tcPr>
                <w:p w14:paraId="65CC652F" w14:textId="77777777" w:rsidR="004F58D9" w:rsidRPr="00AF1367" w:rsidRDefault="004F58D9" w:rsidP="004F58D9">
                  <w:pPr>
                    <w:spacing w:after="0" w:line="240" w:lineRule="auto"/>
                    <w:jc w:val="center"/>
                    <w:rPr>
                      <w:rFonts w:ascii="Times New Roman" w:eastAsia="Times New Roman" w:hAnsi="Times New Roman" w:cs="Times New Roman"/>
                      <w:sz w:val="20"/>
                      <w:szCs w:val="20"/>
                      <w:lang w:eastAsia="lv-LV"/>
                    </w:rPr>
                  </w:pPr>
                </w:p>
                <w:p w14:paraId="7AC0EA82" w14:textId="572002C3" w:rsidR="004F58D9" w:rsidRPr="00AF1367" w:rsidRDefault="0021067E" w:rsidP="004F58D9">
                  <w:pPr>
                    <w:spacing w:after="0" w:line="240" w:lineRule="auto"/>
                    <w:jc w:val="center"/>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 xml:space="preserve">     </w:t>
                  </w:r>
                  <w:r w:rsidR="00E35C6C" w:rsidRPr="00AF1367">
                    <w:rPr>
                      <w:rFonts w:ascii="Times New Roman" w:eastAsia="Times New Roman" w:hAnsi="Times New Roman" w:cs="Times New Roman"/>
                      <w:sz w:val="20"/>
                      <w:szCs w:val="20"/>
                      <w:lang w:eastAsia="lv-LV"/>
                    </w:rPr>
                    <w:t>441 709</w:t>
                  </w:r>
                </w:p>
              </w:tc>
              <w:tc>
                <w:tcPr>
                  <w:tcW w:w="1234" w:type="dxa"/>
                  <w:shd w:val="clear" w:color="auto" w:fill="auto"/>
                  <w:noWrap/>
                </w:tcPr>
                <w:p w14:paraId="424CBE20"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55F166F3" w14:textId="1FF6849F" w:rsidR="004F58D9" w:rsidRPr="00AF1367" w:rsidRDefault="00BA436D"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4 015 537</w:t>
                  </w:r>
                </w:p>
              </w:tc>
            </w:tr>
            <w:tr w:rsidR="004F58D9" w:rsidRPr="00AF1367" w14:paraId="2E1DE095" w14:textId="77777777" w:rsidTr="000D1D38">
              <w:trPr>
                <w:trHeight w:val="255"/>
              </w:trPr>
              <w:tc>
                <w:tcPr>
                  <w:tcW w:w="1355" w:type="dxa"/>
                  <w:shd w:val="clear" w:color="auto" w:fill="auto"/>
                  <w:noWrap/>
                  <w:vAlign w:val="bottom"/>
                  <w:hideMark/>
                </w:tcPr>
                <w:p w14:paraId="6F591D2B" w14:textId="77777777" w:rsidR="004F58D9" w:rsidRPr="00AF1367" w:rsidRDefault="004F58D9" w:rsidP="004F58D9">
                  <w:pPr>
                    <w:spacing w:after="0" w:line="240" w:lineRule="auto"/>
                    <w:rPr>
                      <w:rFonts w:ascii="Times New Roman" w:eastAsia="Times New Roman" w:hAnsi="Times New Roman" w:cs="Times New Roman"/>
                      <w:color w:val="000000"/>
                      <w:sz w:val="20"/>
                      <w:szCs w:val="20"/>
                      <w:lang w:eastAsia="lv-LV"/>
                    </w:rPr>
                  </w:pPr>
                  <w:r w:rsidRPr="00AF1367">
                    <w:rPr>
                      <w:rFonts w:ascii="Times New Roman" w:eastAsia="Times New Roman" w:hAnsi="Times New Roman" w:cs="Times New Roman"/>
                      <w:color w:val="000000"/>
                      <w:sz w:val="20"/>
                      <w:szCs w:val="20"/>
                      <w:lang w:eastAsia="lv-LV"/>
                    </w:rPr>
                    <w:t>PB</w:t>
                  </w:r>
                </w:p>
              </w:tc>
              <w:tc>
                <w:tcPr>
                  <w:tcW w:w="960" w:type="dxa"/>
                  <w:shd w:val="clear" w:color="auto" w:fill="auto"/>
                  <w:noWrap/>
                  <w:hideMark/>
                </w:tcPr>
                <w:p w14:paraId="48C0E34C"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2ADCAB02" w14:textId="5BDFDC8E" w:rsidR="004F58D9" w:rsidRPr="00AF1367" w:rsidRDefault="00E9190D"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1 428 393</w:t>
                  </w:r>
                </w:p>
              </w:tc>
              <w:tc>
                <w:tcPr>
                  <w:tcW w:w="960" w:type="dxa"/>
                  <w:shd w:val="clear" w:color="auto" w:fill="auto"/>
                  <w:noWrap/>
                  <w:hideMark/>
                </w:tcPr>
                <w:p w14:paraId="6E9941BE"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087C03F2" w14:textId="1B8C0C9B" w:rsidR="004F58D9" w:rsidRPr="00AF1367" w:rsidRDefault="0021067E"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4 351 331</w:t>
                  </w:r>
                </w:p>
              </w:tc>
              <w:tc>
                <w:tcPr>
                  <w:tcW w:w="960" w:type="dxa"/>
                  <w:shd w:val="clear" w:color="auto" w:fill="auto"/>
                  <w:noWrap/>
                  <w:hideMark/>
                </w:tcPr>
                <w:p w14:paraId="18B02060"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37D6C4F6" w14:textId="4DD92862" w:rsidR="004F58D9" w:rsidRPr="00AF1367" w:rsidRDefault="0021067E"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2 748 642</w:t>
                  </w:r>
                </w:p>
              </w:tc>
              <w:tc>
                <w:tcPr>
                  <w:tcW w:w="960" w:type="dxa"/>
                  <w:shd w:val="clear" w:color="auto" w:fill="auto"/>
                  <w:noWrap/>
                  <w:hideMark/>
                </w:tcPr>
                <w:p w14:paraId="454EF326"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00D2D439" w14:textId="09C1130B" w:rsidR="004F58D9" w:rsidRPr="00AF1367" w:rsidRDefault="0021067E"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736 868</w:t>
                  </w:r>
                </w:p>
              </w:tc>
              <w:tc>
                <w:tcPr>
                  <w:tcW w:w="1234" w:type="dxa"/>
                  <w:shd w:val="clear" w:color="auto" w:fill="auto"/>
                  <w:noWrap/>
                  <w:hideMark/>
                </w:tcPr>
                <w:p w14:paraId="212A82DD" w14:textId="77777777" w:rsidR="004F58D9" w:rsidRPr="00AF1367" w:rsidRDefault="004F58D9" w:rsidP="004F58D9">
                  <w:pPr>
                    <w:spacing w:after="0" w:line="240" w:lineRule="auto"/>
                    <w:jc w:val="right"/>
                    <w:rPr>
                      <w:rFonts w:ascii="Times New Roman" w:eastAsia="Times New Roman" w:hAnsi="Times New Roman" w:cs="Times New Roman"/>
                      <w:sz w:val="20"/>
                      <w:szCs w:val="20"/>
                      <w:lang w:eastAsia="lv-LV"/>
                    </w:rPr>
                  </w:pPr>
                </w:p>
                <w:p w14:paraId="0EC17122" w14:textId="3F2C63B0" w:rsidR="004F58D9" w:rsidRPr="00AF1367" w:rsidRDefault="007F034E"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eastAsia="Times New Roman" w:hAnsi="Times New Roman" w:cs="Times New Roman"/>
                      <w:sz w:val="20"/>
                      <w:szCs w:val="20"/>
                      <w:lang w:eastAsia="lv-LV"/>
                    </w:rPr>
                    <w:t>9 265 234</w:t>
                  </w:r>
                </w:p>
              </w:tc>
            </w:tr>
            <w:tr w:rsidR="004F58D9" w:rsidRPr="00AF1367" w14:paraId="54EBE90D" w14:textId="77777777" w:rsidTr="000D1D38">
              <w:trPr>
                <w:trHeight w:val="255"/>
              </w:trPr>
              <w:tc>
                <w:tcPr>
                  <w:tcW w:w="1355" w:type="dxa"/>
                  <w:shd w:val="clear" w:color="auto" w:fill="auto"/>
                  <w:noWrap/>
                  <w:vAlign w:val="bottom"/>
                  <w:hideMark/>
                </w:tcPr>
                <w:p w14:paraId="4B3D914D" w14:textId="77777777" w:rsidR="004F58D9" w:rsidRPr="00AF1367" w:rsidRDefault="004F58D9" w:rsidP="004F58D9">
                  <w:pPr>
                    <w:spacing w:after="0" w:line="240" w:lineRule="auto"/>
                    <w:rPr>
                      <w:rFonts w:ascii="Times New Roman" w:eastAsia="Times New Roman" w:hAnsi="Times New Roman" w:cs="Times New Roman"/>
                      <w:color w:val="000000"/>
                      <w:sz w:val="20"/>
                      <w:szCs w:val="20"/>
                      <w:lang w:eastAsia="lv-LV"/>
                    </w:rPr>
                  </w:pPr>
                  <w:proofErr w:type="spellStart"/>
                  <w:r w:rsidRPr="00AF1367">
                    <w:rPr>
                      <w:rFonts w:ascii="Times New Roman" w:eastAsia="Times New Roman" w:hAnsi="Times New Roman" w:cs="Times New Roman"/>
                      <w:color w:val="000000"/>
                      <w:sz w:val="20"/>
                      <w:szCs w:val="20"/>
                      <w:lang w:eastAsia="lv-LV"/>
                    </w:rPr>
                    <w:t>Attiec.fin</w:t>
                  </w:r>
                  <w:proofErr w:type="spellEnd"/>
                  <w:r w:rsidRPr="00AF1367">
                    <w:rPr>
                      <w:rFonts w:ascii="Times New Roman" w:eastAsia="Times New Roman" w:hAnsi="Times New Roman" w:cs="Times New Roman"/>
                      <w:color w:val="000000"/>
                      <w:sz w:val="20"/>
                      <w:szCs w:val="20"/>
                      <w:lang w:eastAsia="lv-LV"/>
                    </w:rPr>
                    <w:t>. KOPĀ</w:t>
                  </w:r>
                </w:p>
              </w:tc>
              <w:tc>
                <w:tcPr>
                  <w:tcW w:w="960" w:type="dxa"/>
                  <w:shd w:val="clear" w:color="auto" w:fill="auto"/>
                  <w:noWrap/>
                  <w:hideMark/>
                </w:tcPr>
                <w:p w14:paraId="13FC1F03" w14:textId="77777777" w:rsidR="004F58D9" w:rsidRPr="00AF1367" w:rsidRDefault="004F58D9" w:rsidP="004F58D9">
                  <w:pPr>
                    <w:spacing w:after="0" w:line="240" w:lineRule="auto"/>
                    <w:jc w:val="right"/>
                    <w:rPr>
                      <w:rFonts w:ascii="Times New Roman" w:hAnsi="Times New Roman" w:cs="Times New Roman"/>
                      <w:sz w:val="20"/>
                      <w:szCs w:val="20"/>
                    </w:rPr>
                  </w:pPr>
                </w:p>
                <w:p w14:paraId="4A3E84C4" w14:textId="2B72FCEF" w:rsidR="004F58D9" w:rsidRPr="00AF1367" w:rsidRDefault="00E9190D"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hAnsi="Times New Roman" w:cs="Times New Roman"/>
                      <w:sz w:val="20"/>
                      <w:szCs w:val="20"/>
                    </w:rPr>
                    <w:t>4 858 799</w:t>
                  </w:r>
                </w:p>
              </w:tc>
              <w:tc>
                <w:tcPr>
                  <w:tcW w:w="960" w:type="dxa"/>
                  <w:shd w:val="clear" w:color="auto" w:fill="auto"/>
                  <w:noWrap/>
                  <w:hideMark/>
                </w:tcPr>
                <w:p w14:paraId="5B782267" w14:textId="77777777" w:rsidR="004F58D9" w:rsidRPr="00AF1367" w:rsidRDefault="004F58D9" w:rsidP="004F58D9">
                  <w:pPr>
                    <w:spacing w:after="0" w:line="240" w:lineRule="auto"/>
                    <w:jc w:val="right"/>
                    <w:rPr>
                      <w:rFonts w:ascii="Times New Roman" w:hAnsi="Times New Roman" w:cs="Times New Roman"/>
                      <w:sz w:val="20"/>
                      <w:szCs w:val="20"/>
                    </w:rPr>
                  </w:pPr>
                </w:p>
                <w:p w14:paraId="2ACCA309" w14:textId="607BB597" w:rsidR="004F58D9" w:rsidRPr="00AF1367" w:rsidRDefault="00BA436D"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hAnsi="Times New Roman" w:cs="Times New Roman"/>
                      <w:sz w:val="20"/>
                      <w:szCs w:val="20"/>
                    </w:rPr>
                    <w:t>28 295 694</w:t>
                  </w:r>
                </w:p>
              </w:tc>
              <w:tc>
                <w:tcPr>
                  <w:tcW w:w="960" w:type="dxa"/>
                  <w:shd w:val="clear" w:color="auto" w:fill="auto"/>
                  <w:noWrap/>
                  <w:hideMark/>
                </w:tcPr>
                <w:p w14:paraId="07974D0A" w14:textId="77777777" w:rsidR="004F58D9" w:rsidRPr="00AF1367" w:rsidRDefault="004F58D9" w:rsidP="004F58D9">
                  <w:pPr>
                    <w:spacing w:after="0" w:line="240" w:lineRule="auto"/>
                    <w:jc w:val="right"/>
                    <w:rPr>
                      <w:rFonts w:ascii="Times New Roman" w:hAnsi="Times New Roman" w:cs="Times New Roman"/>
                      <w:sz w:val="20"/>
                      <w:szCs w:val="20"/>
                    </w:rPr>
                  </w:pPr>
                </w:p>
                <w:p w14:paraId="52733805" w14:textId="7AD12C8B" w:rsidR="004F58D9" w:rsidRPr="00AF1367" w:rsidRDefault="00F7280D"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hAnsi="Times New Roman" w:cs="Times New Roman"/>
                      <w:sz w:val="20"/>
                      <w:szCs w:val="20"/>
                    </w:rPr>
                    <w:t>19 785 978</w:t>
                  </w:r>
                </w:p>
              </w:tc>
              <w:tc>
                <w:tcPr>
                  <w:tcW w:w="960" w:type="dxa"/>
                  <w:shd w:val="clear" w:color="auto" w:fill="auto"/>
                  <w:noWrap/>
                  <w:hideMark/>
                </w:tcPr>
                <w:p w14:paraId="29390B48" w14:textId="77777777" w:rsidR="004F58D9" w:rsidRPr="00AF1367" w:rsidRDefault="004F58D9" w:rsidP="004F58D9">
                  <w:pPr>
                    <w:spacing w:after="0" w:line="240" w:lineRule="auto"/>
                    <w:jc w:val="right"/>
                    <w:rPr>
                      <w:rFonts w:ascii="Times New Roman" w:hAnsi="Times New Roman" w:cs="Times New Roman"/>
                      <w:sz w:val="20"/>
                      <w:szCs w:val="20"/>
                    </w:rPr>
                  </w:pPr>
                </w:p>
                <w:p w14:paraId="0C729F7A" w14:textId="292E2C75" w:rsidR="004F58D9" w:rsidRPr="00AF1367" w:rsidRDefault="00BE1350" w:rsidP="004F58D9">
                  <w:pPr>
                    <w:spacing w:after="0" w:line="240" w:lineRule="auto"/>
                    <w:jc w:val="right"/>
                    <w:rPr>
                      <w:rFonts w:ascii="Times New Roman" w:eastAsia="Times New Roman" w:hAnsi="Times New Roman" w:cs="Times New Roman"/>
                      <w:sz w:val="20"/>
                      <w:szCs w:val="20"/>
                      <w:lang w:eastAsia="lv-LV"/>
                    </w:rPr>
                  </w:pPr>
                  <w:r w:rsidRPr="00AF1367">
                    <w:rPr>
                      <w:rFonts w:ascii="Times New Roman" w:hAnsi="Times New Roman" w:cs="Times New Roman"/>
                      <w:sz w:val="20"/>
                      <w:szCs w:val="20"/>
                    </w:rPr>
                    <w:t>5 802 022</w:t>
                  </w:r>
                </w:p>
              </w:tc>
              <w:tc>
                <w:tcPr>
                  <w:tcW w:w="1234" w:type="dxa"/>
                  <w:shd w:val="clear" w:color="auto" w:fill="auto"/>
                  <w:noWrap/>
                  <w:hideMark/>
                </w:tcPr>
                <w:p w14:paraId="245CC864" w14:textId="77777777" w:rsidR="004F58D9" w:rsidRPr="00AF1367" w:rsidRDefault="004F58D9" w:rsidP="004F58D9">
                  <w:pPr>
                    <w:spacing w:after="0" w:line="240" w:lineRule="auto"/>
                    <w:jc w:val="right"/>
                    <w:rPr>
                      <w:rFonts w:ascii="Times New Roman" w:hAnsi="Times New Roman" w:cs="Times New Roman"/>
                      <w:sz w:val="20"/>
                      <w:szCs w:val="20"/>
                    </w:rPr>
                  </w:pPr>
                </w:p>
                <w:p w14:paraId="1680593B" w14:textId="56AE9B95" w:rsidR="004F58D9" w:rsidRPr="00AF1367" w:rsidRDefault="007F034E" w:rsidP="007F034E">
                  <w:pPr>
                    <w:spacing w:after="0" w:line="240" w:lineRule="auto"/>
                    <w:rPr>
                      <w:rFonts w:ascii="Times New Roman" w:eastAsia="Times New Roman" w:hAnsi="Times New Roman" w:cs="Times New Roman"/>
                      <w:sz w:val="20"/>
                      <w:szCs w:val="20"/>
                      <w:lang w:eastAsia="lv-LV"/>
                    </w:rPr>
                  </w:pPr>
                  <w:r w:rsidRPr="00AF1367">
                    <w:rPr>
                      <w:rFonts w:ascii="Times New Roman" w:hAnsi="Times New Roman" w:cs="Times New Roman"/>
                      <w:sz w:val="20"/>
                      <w:szCs w:val="20"/>
                    </w:rPr>
                    <w:t>58 742 493</w:t>
                  </w:r>
                </w:p>
              </w:tc>
            </w:tr>
          </w:tbl>
          <w:p w14:paraId="3E9F63DD" w14:textId="2DC96005" w:rsidR="004F58D9" w:rsidRPr="005C2F8E" w:rsidRDefault="004F58D9" w:rsidP="004F58D9">
            <w:pPr>
              <w:spacing w:after="0" w:line="240" w:lineRule="auto"/>
              <w:jc w:val="center"/>
              <w:rPr>
                <w:rFonts w:ascii="Times New Roman" w:eastAsia="Times New Roman" w:hAnsi="Times New Roman" w:cs="Times New Roman"/>
                <w:iCs/>
                <w:sz w:val="24"/>
                <w:szCs w:val="24"/>
                <w:u w:val="single"/>
                <w:lang w:eastAsia="lv-LV"/>
              </w:rPr>
            </w:pPr>
          </w:p>
          <w:p w14:paraId="21757B9B" w14:textId="199F6012" w:rsidR="0045277E" w:rsidRPr="005C2F8E" w:rsidRDefault="0045277E" w:rsidP="00E84E04">
            <w:pPr>
              <w:spacing w:after="0" w:line="240" w:lineRule="auto"/>
              <w:ind w:firstLine="82"/>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Noteikumu projekts nosaka, ka pēc papildu finansējuma pārdales 9.3.1.1. pasākuma ERAF finansējuma īpatsvars nepārsniedz </w:t>
            </w:r>
            <w:r w:rsidRPr="00D72DA7">
              <w:rPr>
                <w:rFonts w:ascii="Times New Roman" w:eastAsia="Times New Roman" w:hAnsi="Times New Roman" w:cs="Times New Roman"/>
                <w:b/>
                <w:bCs/>
                <w:iCs/>
                <w:sz w:val="24"/>
                <w:szCs w:val="24"/>
                <w:lang w:eastAsia="lv-LV"/>
              </w:rPr>
              <w:t>79.5</w:t>
            </w:r>
            <w:r w:rsidRPr="00D72DA7">
              <w:rPr>
                <w:rFonts w:ascii="Times New Roman" w:eastAsia="Times New Roman" w:hAnsi="Times New Roman" w:cs="Times New Roman"/>
                <w:iCs/>
                <w:sz w:val="24"/>
                <w:szCs w:val="24"/>
                <w:lang w:eastAsia="lv-LV"/>
              </w:rPr>
              <w:t xml:space="preserve"> </w:t>
            </w:r>
            <w:r w:rsidRPr="005C2F8E">
              <w:rPr>
                <w:rFonts w:ascii="Times New Roman" w:eastAsia="Times New Roman" w:hAnsi="Times New Roman" w:cs="Times New Roman"/>
                <w:iCs/>
                <w:sz w:val="24"/>
                <w:szCs w:val="24"/>
                <w:lang w:eastAsia="lv-LV"/>
              </w:rPr>
              <w:t>procenti no kopējā attiecināmā finansējuma</w:t>
            </w:r>
            <w:r w:rsidR="002D4802">
              <w:rPr>
                <w:rFonts w:ascii="Times New Roman" w:eastAsia="Times New Roman" w:hAnsi="Times New Roman" w:cs="Times New Roman"/>
                <w:iCs/>
                <w:sz w:val="24"/>
                <w:szCs w:val="24"/>
                <w:lang w:eastAsia="lv-LV"/>
              </w:rPr>
              <w:t>.</w:t>
            </w:r>
            <w:r w:rsidRPr="005C2F8E">
              <w:rPr>
                <w:rFonts w:ascii="Times New Roman" w:eastAsia="Times New Roman" w:hAnsi="Times New Roman" w:cs="Times New Roman"/>
                <w:iCs/>
                <w:sz w:val="24"/>
                <w:szCs w:val="24"/>
                <w:lang w:eastAsia="lv-LV"/>
              </w:rPr>
              <w:t xml:space="preserve"> Savukārt projektu līmenī ERAF intensitāte var būt mainīga un apgriezti proporcionāla nacionālā līdzfinansējuma īpatsvaram. Ņemot vērā </w:t>
            </w:r>
            <w:r w:rsidRPr="007455CE">
              <w:rPr>
                <w:rFonts w:ascii="Times New Roman" w:eastAsia="Times New Roman" w:hAnsi="Times New Roman" w:cs="Times New Roman"/>
                <w:iCs/>
                <w:sz w:val="24"/>
                <w:szCs w:val="24"/>
                <w:lang w:eastAsia="lv-LV"/>
              </w:rPr>
              <w:t xml:space="preserve">9.3.1.1. pasākuma KPVIS iesniegto projektu kopējās attiecināmās izmaksas, kas ir </w:t>
            </w:r>
            <w:r w:rsidR="002D4802" w:rsidRPr="007455CE">
              <w:rPr>
                <w:rFonts w:ascii="Times New Roman" w:eastAsia="Times New Roman" w:hAnsi="Times New Roman" w:cs="Times New Roman"/>
                <w:iCs/>
                <w:sz w:val="24"/>
                <w:szCs w:val="24"/>
                <w:lang w:eastAsia="lv-LV"/>
              </w:rPr>
              <w:t>58 742 493</w:t>
            </w:r>
            <w:r w:rsidR="00A44AF8" w:rsidRPr="007455CE">
              <w:rPr>
                <w:rFonts w:ascii="Times New Roman" w:eastAsia="Times New Roman" w:hAnsi="Times New Roman" w:cs="Times New Roman"/>
                <w:iCs/>
                <w:sz w:val="24"/>
                <w:szCs w:val="24"/>
                <w:lang w:eastAsia="lv-LV"/>
              </w:rPr>
              <w:t xml:space="preserve"> </w:t>
            </w:r>
            <w:r w:rsidRPr="007455CE">
              <w:rPr>
                <w:rFonts w:ascii="Times New Roman" w:eastAsia="Times New Roman" w:hAnsi="Times New Roman" w:cs="Times New Roman"/>
                <w:i/>
                <w:sz w:val="24"/>
                <w:szCs w:val="24"/>
                <w:lang w:eastAsia="lv-LV"/>
              </w:rPr>
              <w:t>euro</w:t>
            </w:r>
            <w:r w:rsidRPr="007455CE">
              <w:rPr>
                <w:rFonts w:ascii="Times New Roman" w:eastAsia="Times New Roman" w:hAnsi="Times New Roman" w:cs="Times New Roman"/>
                <w:iCs/>
                <w:sz w:val="24"/>
                <w:szCs w:val="24"/>
                <w:lang w:eastAsia="lv-LV"/>
              </w:rPr>
              <w:t xml:space="preserve">, tad </w:t>
            </w:r>
            <w:r w:rsidR="00A1058D" w:rsidRPr="007455CE">
              <w:rPr>
                <w:rFonts w:ascii="Times New Roman" w:eastAsia="Times New Roman" w:hAnsi="Times New Roman" w:cs="Times New Roman"/>
                <w:iCs/>
                <w:sz w:val="24"/>
                <w:szCs w:val="24"/>
                <w:lang w:eastAsia="lv-LV"/>
              </w:rPr>
              <w:t>kopējā attiecināmā finansējuma summa sadalījumā pa finansēšanas avotiem ir: ERAF 43 582 556</w:t>
            </w:r>
            <w:proofErr w:type="gramStart"/>
            <w:r w:rsidR="00A1058D" w:rsidRPr="007455CE">
              <w:rPr>
                <w:rFonts w:ascii="Times New Roman" w:eastAsia="Times New Roman" w:hAnsi="Times New Roman" w:cs="Times New Roman"/>
                <w:iCs/>
                <w:sz w:val="24"/>
                <w:szCs w:val="24"/>
                <w:lang w:eastAsia="lv-LV"/>
              </w:rPr>
              <w:t xml:space="preserve">  </w:t>
            </w:r>
            <w:proofErr w:type="gramEnd"/>
            <w:r w:rsidR="00A1058D" w:rsidRPr="007455CE">
              <w:rPr>
                <w:rFonts w:ascii="Times New Roman" w:eastAsia="Times New Roman" w:hAnsi="Times New Roman" w:cs="Times New Roman"/>
                <w:i/>
                <w:sz w:val="24"/>
                <w:szCs w:val="24"/>
                <w:lang w:eastAsia="lv-LV"/>
              </w:rPr>
              <w:t xml:space="preserve">euro </w:t>
            </w:r>
            <w:r w:rsidR="00A1058D" w:rsidRPr="007455CE">
              <w:rPr>
                <w:rFonts w:ascii="Times New Roman" w:eastAsia="Times New Roman" w:hAnsi="Times New Roman" w:cs="Times New Roman"/>
                <w:iCs/>
                <w:sz w:val="24"/>
                <w:szCs w:val="24"/>
                <w:lang w:eastAsia="lv-LV"/>
              </w:rPr>
              <w:t xml:space="preserve">jeb 74%, nacionālais publiskais līdzfinansējums </w:t>
            </w:r>
            <w:r w:rsidR="00A44AF8" w:rsidRPr="007455CE">
              <w:rPr>
                <w:rFonts w:ascii="Times New Roman" w:eastAsia="Times New Roman" w:hAnsi="Times New Roman" w:cs="Times New Roman"/>
                <w:iCs/>
                <w:sz w:val="24"/>
                <w:szCs w:val="24"/>
                <w:lang w:eastAsia="lv-LV"/>
              </w:rPr>
              <w:t xml:space="preserve">15 </w:t>
            </w:r>
            <w:r w:rsidR="002D4802" w:rsidRPr="007455CE">
              <w:rPr>
                <w:rFonts w:ascii="Times New Roman" w:eastAsia="Times New Roman" w:hAnsi="Times New Roman" w:cs="Times New Roman"/>
                <w:iCs/>
                <w:sz w:val="24"/>
                <w:szCs w:val="24"/>
                <w:lang w:eastAsia="lv-LV"/>
              </w:rPr>
              <w:t>159 937</w:t>
            </w:r>
            <w:r w:rsidR="00A44AF8" w:rsidRPr="007455CE">
              <w:rPr>
                <w:rFonts w:ascii="Times New Roman" w:eastAsia="Times New Roman" w:hAnsi="Times New Roman" w:cs="Times New Roman"/>
                <w:iCs/>
                <w:sz w:val="24"/>
                <w:szCs w:val="24"/>
                <w:lang w:eastAsia="lv-LV"/>
              </w:rPr>
              <w:t xml:space="preserve"> </w:t>
            </w:r>
            <w:r w:rsidR="00A1058D" w:rsidRPr="007455CE">
              <w:rPr>
                <w:rFonts w:ascii="Times New Roman" w:eastAsia="Times New Roman" w:hAnsi="Times New Roman" w:cs="Times New Roman"/>
                <w:iCs/>
                <w:sz w:val="24"/>
                <w:szCs w:val="24"/>
                <w:lang w:eastAsia="lv-LV"/>
              </w:rPr>
              <w:t xml:space="preserve"> </w:t>
            </w:r>
            <w:r w:rsidR="00A1058D" w:rsidRPr="007455CE">
              <w:rPr>
                <w:rFonts w:ascii="Times New Roman" w:eastAsia="Times New Roman" w:hAnsi="Times New Roman" w:cs="Times New Roman"/>
                <w:i/>
                <w:sz w:val="24"/>
                <w:szCs w:val="24"/>
                <w:lang w:eastAsia="lv-LV"/>
              </w:rPr>
              <w:t>euro</w:t>
            </w:r>
            <w:r w:rsidR="00A1058D" w:rsidRPr="007455CE">
              <w:rPr>
                <w:rFonts w:ascii="Times New Roman" w:eastAsia="Times New Roman" w:hAnsi="Times New Roman" w:cs="Times New Roman"/>
                <w:iCs/>
                <w:sz w:val="24"/>
                <w:szCs w:val="24"/>
                <w:lang w:eastAsia="lv-LV"/>
              </w:rPr>
              <w:t xml:space="preserve"> jeb 26% no kopējā attiecināmā finansējuma. Savukārt nacionālajā publiskajā līdzfinansējumā ietilpstošā valsts budžeta dotācija pašvaldībām ir indikatīvi 1 </w:t>
            </w:r>
            <w:r w:rsidR="002D4802" w:rsidRPr="007455CE">
              <w:rPr>
                <w:rFonts w:ascii="Times New Roman" w:eastAsia="Times New Roman" w:hAnsi="Times New Roman" w:cs="Times New Roman"/>
                <w:iCs/>
                <w:sz w:val="24"/>
                <w:szCs w:val="24"/>
                <w:lang w:eastAsia="lv-LV"/>
              </w:rPr>
              <w:t>879 166</w:t>
            </w:r>
            <w:r w:rsidR="00A1058D" w:rsidRPr="007455CE">
              <w:rPr>
                <w:rFonts w:ascii="Times New Roman" w:eastAsia="Times New Roman" w:hAnsi="Times New Roman" w:cs="Times New Roman"/>
                <w:iCs/>
                <w:sz w:val="24"/>
                <w:szCs w:val="24"/>
                <w:lang w:eastAsia="lv-LV"/>
              </w:rPr>
              <w:t xml:space="preserve"> </w:t>
            </w:r>
            <w:r w:rsidR="00A1058D" w:rsidRPr="007455CE">
              <w:rPr>
                <w:rFonts w:ascii="Times New Roman" w:eastAsia="Times New Roman" w:hAnsi="Times New Roman" w:cs="Times New Roman"/>
                <w:i/>
                <w:sz w:val="24"/>
                <w:szCs w:val="24"/>
                <w:lang w:eastAsia="lv-LV"/>
              </w:rPr>
              <w:t>euro</w:t>
            </w:r>
            <w:r w:rsidR="00A1058D" w:rsidRPr="007455CE">
              <w:rPr>
                <w:rFonts w:ascii="Times New Roman" w:eastAsia="Times New Roman" w:hAnsi="Times New Roman" w:cs="Times New Roman"/>
                <w:iCs/>
                <w:sz w:val="24"/>
                <w:szCs w:val="24"/>
                <w:lang w:eastAsia="lv-LV"/>
              </w:rPr>
              <w:t xml:space="preserve"> jeb 3% no kopējā attiecināmā finansējuma, valsts budžeta finansējums </w:t>
            </w:r>
            <w:r w:rsidR="002D4802" w:rsidRPr="007455CE">
              <w:rPr>
                <w:rFonts w:ascii="Times New Roman" w:eastAsia="Times New Roman" w:hAnsi="Times New Roman" w:cs="Times New Roman"/>
                <w:iCs/>
                <w:sz w:val="24"/>
                <w:szCs w:val="24"/>
                <w:lang w:eastAsia="lv-LV"/>
              </w:rPr>
              <w:t>4 015 537</w:t>
            </w:r>
            <w:r w:rsidR="00A1058D" w:rsidRPr="007455CE">
              <w:rPr>
                <w:rFonts w:ascii="Times New Roman" w:eastAsia="Times New Roman" w:hAnsi="Times New Roman" w:cs="Times New Roman"/>
                <w:iCs/>
                <w:sz w:val="24"/>
                <w:szCs w:val="24"/>
                <w:lang w:eastAsia="lv-LV"/>
              </w:rPr>
              <w:t xml:space="preserve"> </w:t>
            </w:r>
            <w:r w:rsidR="00A1058D" w:rsidRPr="007455CE">
              <w:rPr>
                <w:rFonts w:ascii="Times New Roman" w:eastAsia="Times New Roman" w:hAnsi="Times New Roman" w:cs="Times New Roman"/>
                <w:i/>
                <w:sz w:val="24"/>
                <w:szCs w:val="24"/>
                <w:lang w:eastAsia="lv-LV"/>
              </w:rPr>
              <w:t>euro</w:t>
            </w:r>
            <w:r w:rsidR="00A1058D" w:rsidRPr="007455CE">
              <w:rPr>
                <w:rFonts w:ascii="Times New Roman" w:eastAsia="Times New Roman" w:hAnsi="Times New Roman" w:cs="Times New Roman"/>
                <w:iCs/>
                <w:sz w:val="24"/>
                <w:szCs w:val="24"/>
                <w:lang w:eastAsia="lv-LV"/>
              </w:rPr>
              <w:t xml:space="preserve"> jeb 7 %, bet pašvaldību finansējums – 9 </w:t>
            </w:r>
            <w:r w:rsidR="002D4802" w:rsidRPr="007455CE">
              <w:rPr>
                <w:rFonts w:ascii="Times New Roman" w:eastAsia="Times New Roman" w:hAnsi="Times New Roman" w:cs="Times New Roman"/>
                <w:iCs/>
                <w:sz w:val="24"/>
                <w:szCs w:val="24"/>
                <w:lang w:eastAsia="lv-LV"/>
              </w:rPr>
              <w:t>265 534</w:t>
            </w:r>
            <w:r w:rsidR="00A1058D" w:rsidRPr="007455CE">
              <w:rPr>
                <w:rFonts w:ascii="Times New Roman" w:eastAsia="Times New Roman" w:hAnsi="Times New Roman" w:cs="Times New Roman"/>
                <w:iCs/>
                <w:sz w:val="24"/>
                <w:szCs w:val="24"/>
                <w:lang w:eastAsia="lv-LV"/>
              </w:rPr>
              <w:t xml:space="preserve"> </w:t>
            </w:r>
            <w:r w:rsidR="00A1058D" w:rsidRPr="007455CE">
              <w:rPr>
                <w:rFonts w:ascii="Times New Roman" w:eastAsia="Times New Roman" w:hAnsi="Times New Roman" w:cs="Times New Roman"/>
                <w:i/>
                <w:sz w:val="24"/>
                <w:szCs w:val="24"/>
                <w:lang w:eastAsia="lv-LV"/>
              </w:rPr>
              <w:t>euro</w:t>
            </w:r>
            <w:r w:rsidR="00A1058D" w:rsidRPr="007455CE">
              <w:rPr>
                <w:rFonts w:ascii="Times New Roman" w:eastAsia="Times New Roman" w:hAnsi="Times New Roman" w:cs="Times New Roman"/>
                <w:iCs/>
                <w:sz w:val="24"/>
                <w:szCs w:val="24"/>
                <w:lang w:eastAsia="lv-LV"/>
              </w:rPr>
              <w:t xml:space="preserve"> jeb 16%.</w:t>
            </w:r>
            <w:r w:rsidR="000C6D6D" w:rsidRPr="007455CE">
              <w:rPr>
                <w:rFonts w:ascii="Times New Roman" w:eastAsia="Times New Roman" w:hAnsi="Times New Roman" w:cs="Times New Roman"/>
                <w:iCs/>
                <w:sz w:val="24"/>
                <w:szCs w:val="24"/>
                <w:lang w:eastAsia="lv-LV"/>
              </w:rPr>
              <w:t xml:space="preserve"> Ņemot vērā </w:t>
            </w:r>
            <w:r w:rsidR="000C6D6D" w:rsidRPr="007455CE">
              <w:rPr>
                <w:rFonts w:ascii="Times New Roman" w:eastAsia="Times New Roman" w:hAnsi="Times New Roman" w:cs="Times New Roman"/>
                <w:iCs/>
                <w:sz w:val="24"/>
                <w:szCs w:val="24"/>
                <w:lang w:eastAsia="lv-LV"/>
              </w:rPr>
              <w:lastRenderedPageBreak/>
              <w:t xml:space="preserve">minēto, secināms, ka </w:t>
            </w:r>
            <w:r w:rsidR="00870679" w:rsidRPr="007455CE">
              <w:rPr>
                <w:rFonts w:ascii="Times New Roman" w:eastAsia="Times New Roman" w:hAnsi="Times New Roman" w:cs="Times New Roman"/>
                <w:iCs/>
                <w:sz w:val="24"/>
                <w:szCs w:val="24"/>
                <w:lang w:eastAsia="lv-LV"/>
              </w:rPr>
              <w:t xml:space="preserve">pēc </w:t>
            </w:r>
            <w:r w:rsidR="000C6D6D" w:rsidRPr="007455CE">
              <w:rPr>
                <w:rFonts w:ascii="Times New Roman" w:eastAsia="Times New Roman" w:hAnsi="Times New Roman" w:cs="Times New Roman"/>
                <w:iCs/>
                <w:sz w:val="24"/>
                <w:szCs w:val="24"/>
                <w:lang w:eastAsia="lv-LV"/>
              </w:rPr>
              <w:t>papildu finansējuma pārdale</w:t>
            </w:r>
            <w:r w:rsidR="00870679" w:rsidRPr="007455CE">
              <w:rPr>
                <w:rFonts w:ascii="Times New Roman" w:eastAsia="Times New Roman" w:hAnsi="Times New Roman" w:cs="Times New Roman"/>
                <w:iCs/>
                <w:sz w:val="24"/>
                <w:szCs w:val="24"/>
                <w:lang w:eastAsia="lv-LV"/>
              </w:rPr>
              <w:t xml:space="preserve">s KPVIS esošajiem </w:t>
            </w:r>
            <w:r w:rsidR="000C6D6D" w:rsidRPr="007455CE">
              <w:rPr>
                <w:rFonts w:ascii="Times New Roman" w:eastAsia="Times New Roman" w:hAnsi="Times New Roman" w:cs="Times New Roman"/>
                <w:iCs/>
                <w:sz w:val="24"/>
                <w:szCs w:val="24"/>
                <w:lang w:eastAsia="lv-LV"/>
              </w:rPr>
              <w:t>9.3.1.1. pasākum</w:t>
            </w:r>
            <w:r w:rsidR="00870679" w:rsidRPr="007455CE">
              <w:rPr>
                <w:rFonts w:ascii="Times New Roman" w:eastAsia="Times New Roman" w:hAnsi="Times New Roman" w:cs="Times New Roman"/>
                <w:iCs/>
                <w:sz w:val="24"/>
                <w:szCs w:val="24"/>
                <w:lang w:eastAsia="lv-LV"/>
              </w:rPr>
              <w:t>a projektiem pašvaldību līdzfinansējuma daļa samazinās</w:t>
            </w:r>
            <w:r w:rsidR="00870679" w:rsidRPr="005C2F8E">
              <w:rPr>
                <w:rFonts w:ascii="Times New Roman" w:eastAsia="Times New Roman" w:hAnsi="Times New Roman" w:cs="Times New Roman"/>
                <w:iCs/>
                <w:sz w:val="24"/>
                <w:szCs w:val="24"/>
                <w:lang w:eastAsia="lv-LV"/>
              </w:rPr>
              <w:t xml:space="preserve"> par 19% (no 35% uz 16%), tādējādi</w:t>
            </w:r>
            <w:r w:rsidR="000C6D6D" w:rsidRPr="005C2F8E">
              <w:rPr>
                <w:rFonts w:ascii="Times New Roman" w:eastAsia="Times New Roman" w:hAnsi="Times New Roman" w:cs="Times New Roman"/>
                <w:iCs/>
                <w:sz w:val="24"/>
                <w:szCs w:val="24"/>
                <w:lang w:eastAsia="lv-LV"/>
              </w:rPr>
              <w:t xml:space="preserve"> sniedz</w:t>
            </w:r>
            <w:r w:rsidR="00870679" w:rsidRPr="005C2F8E">
              <w:rPr>
                <w:rFonts w:ascii="Times New Roman" w:eastAsia="Times New Roman" w:hAnsi="Times New Roman" w:cs="Times New Roman"/>
                <w:iCs/>
                <w:sz w:val="24"/>
                <w:szCs w:val="24"/>
                <w:lang w:eastAsia="lv-LV"/>
              </w:rPr>
              <w:t>ot</w:t>
            </w:r>
            <w:r w:rsidR="000C6D6D" w:rsidRPr="005C2F8E">
              <w:rPr>
                <w:rFonts w:ascii="Times New Roman" w:eastAsia="Times New Roman" w:hAnsi="Times New Roman" w:cs="Times New Roman"/>
                <w:iCs/>
                <w:sz w:val="24"/>
                <w:szCs w:val="24"/>
                <w:lang w:eastAsia="lv-LV"/>
              </w:rPr>
              <w:t xml:space="preserve"> iespēju pašvaldībām atvieglot</w:t>
            </w:r>
            <w:r w:rsidR="00870679" w:rsidRPr="005C2F8E">
              <w:rPr>
                <w:rFonts w:ascii="Times New Roman" w:eastAsia="Times New Roman" w:hAnsi="Times New Roman" w:cs="Times New Roman"/>
                <w:iCs/>
                <w:sz w:val="24"/>
                <w:szCs w:val="24"/>
                <w:lang w:eastAsia="lv-LV"/>
              </w:rPr>
              <w:t xml:space="preserve"> savu budžetu.</w:t>
            </w:r>
            <w:r w:rsidR="000C6D6D" w:rsidRPr="005C2F8E">
              <w:rPr>
                <w:rFonts w:ascii="Times New Roman" w:eastAsia="Times New Roman" w:hAnsi="Times New Roman" w:cs="Times New Roman"/>
                <w:iCs/>
                <w:sz w:val="24"/>
                <w:szCs w:val="24"/>
                <w:lang w:eastAsia="lv-LV"/>
              </w:rPr>
              <w:t xml:space="preserve"> </w:t>
            </w:r>
          </w:p>
          <w:p w14:paraId="1C487E87" w14:textId="318F7429" w:rsidR="000A7AF8" w:rsidRPr="001F01C1" w:rsidRDefault="000A7AF8" w:rsidP="00E84E04">
            <w:pPr>
              <w:spacing w:after="0" w:line="240" w:lineRule="auto"/>
              <w:ind w:firstLine="82"/>
              <w:jc w:val="both"/>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iCs/>
                <w:sz w:val="24"/>
                <w:szCs w:val="24"/>
                <w:lang w:eastAsia="lv-LV"/>
              </w:rPr>
              <w:t>Šobrīd Budžeta ilgtermiņa saistībās 2020. gadam un turpmākajiem gadiem finansējums</w:t>
            </w:r>
            <w:r w:rsidR="00700004">
              <w:rPr>
                <w:rFonts w:ascii="Times New Roman" w:eastAsia="Times New Roman" w:hAnsi="Times New Roman" w:cs="Times New Roman"/>
                <w:iCs/>
                <w:sz w:val="24"/>
                <w:szCs w:val="24"/>
                <w:lang w:eastAsia="lv-LV"/>
              </w:rPr>
              <w:t xml:space="preserve"> </w:t>
            </w:r>
            <w:r w:rsidR="00700004" w:rsidRPr="004B18E9">
              <w:rPr>
                <w:rFonts w:ascii="Times New Roman" w:eastAsia="Times New Roman" w:hAnsi="Times New Roman" w:cs="Times New Roman"/>
                <w:iCs/>
                <w:sz w:val="24"/>
                <w:szCs w:val="24"/>
                <w:lang w:eastAsia="lv-LV"/>
              </w:rPr>
              <w:t>tiem</w:t>
            </w:r>
            <w:r w:rsidRPr="005C2F8E">
              <w:rPr>
                <w:rFonts w:ascii="Times New Roman" w:eastAsia="Times New Roman" w:hAnsi="Times New Roman" w:cs="Times New Roman"/>
                <w:iCs/>
                <w:sz w:val="24"/>
                <w:szCs w:val="24"/>
                <w:lang w:eastAsia="lv-LV"/>
              </w:rPr>
              <w:t xml:space="preserve"> 9.3.1.1. pasākuma projektiem, kuriem vēl nav noslēgta vienošanās par projekta īstenošanu, nav paredzēts. Nepieciešamo valsts budžeta finansējumu Finanšu ministrija (CFLA) pēc projekta apstiprināšanas normatīvajos aktos noteiktajā kārtībā lūgs pārdalīt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Pr="007455CE">
              <w:rPr>
                <w:rFonts w:ascii="Times New Roman" w:eastAsia="Times New Roman" w:hAnsi="Times New Roman" w:cs="Times New Roman"/>
                <w:iCs/>
                <w:sz w:val="24"/>
                <w:szCs w:val="24"/>
                <w:lang w:eastAsia="lv-LV"/>
              </w:rPr>
              <w:t>".</w:t>
            </w:r>
            <w:r w:rsidR="002D4802" w:rsidRPr="007455CE">
              <w:rPr>
                <w:rFonts w:ascii="Times New Roman" w:eastAsia="Times New Roman" w:hAnsi="Times New Roman" w:cs="Times New Roman"/>
                <w:iCs/>
                <w:sz w:val="24"/>
                <w:szCs w:val="24"/>
                <w:lang w:eastAsia="lv-LV"/>
              </w:rPr>
              <w:t xml:space="preserve"> Savukārt tiem 9.3.1.1. pasākuma projektiem, kuriem jau notiek projektu īstenošana, finansējums līdz 90% no projektam piešķirtā ERAF un valsts budžeta dotācijas pašvaldībai līdzfinansējuma kopsummas tiek plānots Finanšu ministrijas apakšprogrammā 62.08.00 "Eiropas Reģionālās attīstības fonda (ERAF) avansa maksājumi un atmaksas finansējuma saņēmējiem (2014-2020)". Atlikušos 10% un pašvaldības līdzfinansējuma daļu katra pašvaldība plāno savā budžetā vai aizņemoties Valsts kasē.</w:t>
            </w:r>
            <w:r w:rsidR="002D4802" w:rsidRPr="001F01C1">
              <w:rPr>
                <w:rFonts w:ascii="Times New Roman" w:eastAsia="Times New Roman" w:hAnsi="Times New Roman" w:cs="Times New Roman"/>
                <w:b/>
                <w:bCs/>
                <w:iCs/>
                <w:sz w:val="24"/>
                <w:szCs w:val="24"/>
                <w:lang w:eastAsia="lv-LV"/>
              </w:rPr>
              <w:t xml:space="preserve"> </w:t>
            </w:r>
          </w:p>
          <w:p w14:paraId="442B5F70" w14:textId="6306CAB9" w:rsidR="00280A71" w:rsidRPr="00B4378D" w:rsidRDefault="009E2901" w:rsidP="00B4378D">
            <w:pPr>
              <w:spacing w:after="0" w:line="240" w:lineRule="auto"/>
              <w:ind w:firstLine="82"/>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 xml:space="preserve">Savukārt 9.3.1.1. pasākumam papildu finansējums būs pieejams pēc darbības programmas </w:t>
            </w:r>
            <w:r w:rsidRPr="007455CE">
              <w:rPr>
                <w:rFonts w:ascii="Times New Roman" w:eastAsia="Times New Roman" w:hAnsi="Times New Roman" w:cs="Times New Roman"/>
                <w:iCs/>
                <w:sz w:val="24"/>
                <w:szCs w:val="24"/>
                <w:lang w:eastAsia="lv-LV"/>
              </w:rPr>
              <w:t>grozījumu apstiprināšanas Eiropas Komisijā</w:t>
            </w:r>
            <w:r w:rsidR="003B4333" w:rsidRPr="007455CE">
              <w:rPr>
                <w:rFonts w:ascii="Times New Roman" w:eastAsia="Times New Roman" w:hAnsi="Times New Roman" w:cs="Times New Roman"/>
                <w:iCs/>
                <w:sz w:val="24"/>
                <w:szCs w:val="24"/>
                <w:lang w:eastAsia="lv-LV"/>
              </w:rPr>
              <w:t>.</w:t>
            </w:r>
            <w:r w:rsidR="003B4333" w:rsidRPr="007455CE">
              <w:rPr>
                <w:rStyle w:val="FootnoteReference"/>
                <w:rFonts w:ascii="Times New Roman" w:eastAsia="Times New Roman" w:hAnsi="Times New Roman" w:cs="Times New Roman"/>
                <w:iCs/>
                <w:sz w:val="24"/>
                <w:szCs w:val="24"/>
                <w:lang w:eastAsia="lv-LV"/>
              </w:rPr>
              <w:footnoteReference w:id="16"/>
            </w:r>
            <w:r w:rsidR="003B4333" w:rsidRPr="007455CE">
              <w:rPr>
                <w:rFonts w:ascii="Times New Roman" w:eastAsia="Times New Roman" w:hAnsi="Times New Roman" w:cs="Times New Roman"/>
                <w:iCs/>
                <w:sz w:val="24"/>
                <w:szCs w:val="24"/>
                <w:lang w:eastAsia="lv-LV"/>
              </w:rPr>
              <w:t xml:space="preserve"> Gadījumā, ja Eiropas Komisija neapstiprinā</w:t>
            </w:r>
            <w:r w:rsidR="00B4378D" w:rsidRPr="007455CE">
              <w:rPr>
                <w:rFonts w:ascii="Times New Roman" w:eastAsia="Times New Roman" w:hAnsi="Times New Roman" w:cs="Times New Roman"/>
                <w:iCs/>
                <w:sz w:val="24"/>
                <w:szCs w:val="24"/>
                <w:lang w:eastAsia="lv-LV"/>
              </w:rPr>
              <w:t>tu</w:t>
            </w:r>
            <w:r w:rsidR="003B4333" w:rsidRPr="007455CE">
              <w:rPr>
                <w:rFonts w:ascii="Times New Roman" w:eastAsia="Times New Roman" w:hAnsi="Times New Roman" w:cs="Times New Roman"/>
                <w:iCs/>
                <w:sz w:val="24"/>
                <w:szCs w:val="24"/>
                <w:lang w:eastAsia="lv-LV"/>
              </w:rPr>
              <w:t xml:space="preserve"> finansējuma pārdales, kas paredz LM pārziņā esošajam 9.3.1.1. pasākumam papildu finansējumu, LM, atbilstoši MK</w:t>
            </w:r>
            <w:r w:rsidR="00082F64" w:rsidRPr="007455CE">
              <w:rPr>
                <w:rFonts w:ascii="Times New Roman" w:eastAsia="Times New Roman" w:hAnsi="Times New Roman" w:cs="Times New Roman"/>
                <w:iCs/>
                <w:sz w:val="24"/>
                <w:szCs w:val="24"/>
                <w:lang w:eastAsia="lv-LV"/>
              </w:rPr>
              <w:t xml:space="preserve"> 2020. gada 21. janvāra</w:t>
            </w:r>
            <w:r w:rsidR="003B4333" w:rsidRPr="007455CE">
              <w:rPr>
                <w:rFonts w:ascii="Times New Roman" w:eastAsia="Times New Roman" w:hAnsi="Times New Roman" w:cs="Times New Roman"/>
                <w:iCs/>
                <w:sz w:val="24"/>
                <w:szCs w:val="24"/>
                <w:lang w:eastAsia="lv-LV"/>
              </w:rPr>
              <w:t xml:space="preserve"> </w:t>
            </w:r>
            <w:r w:rsidR="00082F64" w:rsidRPr="007455CE">
              <w:rPr>
                <w:rFonts w:ascii="Times New Roman" w:eastAsia="Times New Roman" w:hAnsi="Times New Roman" w:cs="Times New Roman"/>
                <w:iCs/>
                <w:sz w:val="24"/>
                <w:szCs w:val="24"/>
                <w:lang w:eastAsia="lv-LV"/>
              </w:rPr>
              <w:t xml:space="preserve">protokollēmuma </w:t>
            </w:r>
            <w:proofErr w:type="gramStart"/>
            <w:r w:rsidR="00082F64" w:rsidRPr="007455CE">
              <w:rPr>
                <w:rFonts w:ascii="Times New Roman" w:eastAsia="Times New Roman" w:hAnsi="Times New Roman" w:cs="Times New Roman"/>
                <w:iCs/>
                <w:sz w:val="24"/>
                <w:szCs w:val="24"/>
                <w:lang w:eastAsia="lv-LV"/>
              </w:rPr>
              <w:t>(</w:t>
            </w:r>
            <w:proofErr w:type="gramEnd"/>
            <w:r w:rsidR="00082F64" w:rsidRPr="007455CE">
              <w:rPr>
                <w:rFonts w:ascii="Times New Roman" w:eastAsia="Times New Roman" w:hAnsi="Times New Roman" w:cs="Times New Roman"/>
                <w:iCs/>
                <w:sz w:val="24"/>
                <w:szCs w:val="24"/>
                <w:lang w:eastAsia="lv-LV"/>
              </w:rPr>
              <w:t xml:space="preserve">protokols Nr. 3, 32.§) </w:t>
            </w:r>
            <w:r w:rsidR="00B4378D" w:rsidRPr="007455CE">
              <w:rPr>
                <w:rFonts w:ascii="Times New Roman" w:eastAsia="Times New Roman" w:hAnsi="Times New Roman" w:cs="Times New Roman"/>
                <w:iCs/>
                <w:sz w:val="24"/>
                <w:szCs w:val="24"/>
                <w:lang w:eastAsia="lv-LV"/>
              </w:rPr>
              <w:t>4</w:t>
            </w:r>
            <w:r w:rsidR="00082F64" w:rsidRPr="007455CE">
              <w:rPr>
                <w:rFonts w:ascii="Times New Roman" w:eastAsia="Times New Roman" w:hAnsi="Times New Roman" w:cs="Times New Roman"/>
                <w:iCs/>
                <w:sz w:val="24"/>
                <w:szCs w:val="24"/>
                <w:lang w:eastAsia="lv-LV"/>
              </w:rPr>
              <w:t>. punktam, izstrādā</w:t>
            </w:r>
            <w:r w:rsidR="00B4378D" w:rsidRPr="007455CE">
              <w:rPr>
                <w:rFonts w:ascii="Times New Roman" w:eastAsia="Times New Roman" w:hAnsi="Times New Roman" w:cs="Times New Roman"/>
                <w:iCs/>
                <w:sz w:val="24"/>
                <w:szCs w:val="24"/>
                <w:lang w:eastAsia="lv-LV"/>
              </w:rPr>
              <w:t>tu</w:t>
            </w:r>
            <w:r w:rsidR="00082F64" w:rsidRPr="007455CE">
              <w:rPr>
                <w:rFonts w:ascii="Times New Roman" w:eastAsia="Times New Roman" w:hAnsi="Times New Roman" w:cs="Times New Roman"/>
                <w:iCs/>
                <w:sz w:val="24"/>
                <w:szCs w:val="24"/>
                <w:lang w:eastAsia="lv-LV"/>
              </w:rPr>
              <w:t xml:space="preserve"> un iesnieg</w:t>
            </w:r>
            <w:r w:rsidR="00B4378D" w:rsidRPr="007455CE">
              <w:rPr>
                <w:rFonts w:ascii="Times New Roman" w:eastAsia="Times New Roman" w:hAnsi="Times New Roman" w:cs="Times New Roman"/>
                <w:iCs/>
                <w:sz w:val="24"/>
                <w:szCs w:val="24"/>
                <w:lang w:eastAsia="lv-LV"/>
              </w:rPr>
              <w:t>tu</w:t>
            </w:r>
            <w:r w:rsidR="00082F64" w:rsidRPr="005C2F8E">
              <w:rPr>
                <w:rFonts w:ascii="Times New Roman" w:eastAsia="Times New Roman" w:hAnsi="Times New Roman" w:cs="Times New Roman"/>
                <w:iCs/>
                <w:sz w:val="24"/>
                <w:szCs w:val="24"/>
                <w:lang w:eastAsia="lv-LV"/>
              </w:rPr>
              <w:t xml:space="preserve"> priekšlikumu Finanšu ministrijai LM pieejamo finanšu resursu ietvaros. </w:t>
            </w:r>
          </w:p>
        </w:tc>
      </w:tr>
      <w:tr w:rsidR="000A7AF8" w:rsidRPr="005C2F8E" w14:paraId="7D3B39D0"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hideMark/>
          </w:tcPr>
          <w:p w14:paraId="497D228E"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6.1. detalizēts ieņēmumu aprēķins</w:t>
            </w:r>
          </w:p>
        </w:tc>
        <w:tc>
          <w:tcPr>
            <w:tcW w:w="8082" w:type="dxa"/>
            <w:gridSpan w:val="8"/>
            <w:vMerge/>
            <w:tcBorders>
              <w:top w:val="outset" w:sz="6" w:space="0" w:color="auto"/>
              <w:left w:val="outset" w:sz="6" w:space="0" w:color="auto"/>
              <w:bottom w:val="outset" w:sz="6" w:space="0" w:color="auto"/>
              <w:right w:val="outset" w:sz="6" w:space="0" w:color="auto"/>
            </w:tcBorders>
            <w:vAlign w:val="center"/>
            <w:hideMark/>
          </w:tcPr>
          <w:p w14:paraId="60A38BE8"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p>
        </w:tc>
      </w:tr>
      <w:tr w:rsidR="000A7AF8" w:rsidRPr="005C2F8E" w14:paraId="5AD0E2BC"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hideMark/>
          </w:tcPr>
          <w:p w14:paraId="6425EE66"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r w:rsidRPr="005C2F8E">
              <w:rPr>
                <w:rFonts w:ascii="Times New Roman" w:eastAsia="Times New Roman" w:hAnsi="Times New Roman" w:cs="Times New Roman"/>
                <w:iCs/>
                <w:sz w:val="20"/>
                <w:szCs w:val="20"/>
                <w:lang w:eastAsia="lv-LV"/>
              </w:rPr>
              <w:t>6.2. detalizēts izdevumu aprēķins</w:t>
            </w:r>
          </w:p>
        </w:tc>
        <w:tc>
          <w:tcPr>
            <w:tcW w:w="8082" w:type="dxa"/>
            <w:gridSpan w:val="8"/>
            <w:vMerge/>
            <w:tcBorders>
              <w:top w:val="outset" w:sz="6" w:space="0" w:color="auto"/>
              <w:left w:val="outset" w:sz="6" w:space="0" w:color="auto"/>
              <w:bottom w:val="outset" w:sz="6" w:space="0" w:color="auto"/>
              <w:right w:val="outset" w:sz="6" w:space="0" w:color="auto"/>
            </w:tcBorders>
            <w:vAlign w:val="center"/>
            <w:hideMark/>
          </w:tcPr>
          <w:p w14:paraId="1E37B96A" w14:textId="77777777" w:rsidR="000A7AF8" w:rsidRPr="005C2F8E" w:rsidRDefault="000A7AF8" w:rsidP="00841EDD">
            <w:pPr>
              <w:spacing w:after="0" w:line="240" w:lineRule="auto"/>
              <w:rPr>
                <w:rFonts w:ascii="Times New Roman" w:eastAsia="Times New Roman" w:hAnsi="Times New Roman" w:cs="Times New Roman"/>
                <w:iCs/>
                <w:sz w:val="20"/>
                <w:szCs w:val="20"/>
                <w:lang w:eastAsia="lv-LV"/>
              </w:rPr>
            </w:pPr>
          </w:p>
        </w:tc>
      </w:tr>
      <w:tr w:rsidR="000A7AF8" w:rsidRPr="005C2F8E" w14:paraId="6E0962CC"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hideMark/>
          </w:tcPr>
          <w:p w14:paraId="1A972E3A" w14:textId="77777777" w:rsidR="000A7AF8" w:rsidRPr="005C2F8E" w:rsidRDefault="000A7AF8" w:rsidP="00841EDD">
            <w:pPr>
              <w:spacing w:after="0" w:line="240" w:lineRule="auto"/>
              <w:rPr>
                <w:rFonts w:ascii="Times New Roman" w:eastAsia="Times New Roman" w:hAnsi="Times New Roman" w:cs="Times New Roman"/>
                <w:iCs/>
                <w:color w:val="414142"/>
                <w:sz w:val="26"/>
                <w:szCs w:val="26"/>
                <w:lang w:eastAsia="lv-LV"/>
              </w:rPr>
            </w:pPr>
            <w:r w:rsidRPr="005C2F8E">
              <w:rPr>
                <w:rFonts w:ascii="Times New Roman" w:eastAsia="Times New Roman" w:hAnsi="Times New Roman" w:cs="Times New Roman"/>
                <w:iCs/>
                <w:sz w:val="26"/>
                <w:szCs w:val="26"/>
                <w:lang w:eastAsia="lv-LV"/>
              </w:rPr>
              <w:lastRenderedPageBreak/>
              <w:t>7. Amata vietu skaita izmaiņas</w:t>
            </w:r>
          </w:p>
        </w:tc>
        <w:tc>
          <w:tcPr>
            <w:tcW w:w="8082" w:type="dxa"/>
            <w:gridSpan w:val="8"/>
            <w:tcBorders>
              <w:top w:val="outset" w:sz="6" w:space="0" w:color="auto"/>
              <w:left w:val="outset" w:sz="6" w:space="0" w:color="auto"/>
              <w:bottom w:val="outset" w:sz="6" w:space="0" w:color="auto"/>
              <w:right w:val="outset" w:sz="6" w:space="0" w:color="auto"/>
            </w:tcBorders>
            <w:hideMark/>
          </w:tcPr>
          <w:p w14:paraId="34D51813" w14:textId="523F4218" w:rsidR="000A7AF8" w:rsidRPr="005C2F8E" w:rsidRDefault="0002756F" w:rsidP="00841EDD">
            <w:pPr>
              <w:spacing w:after="0" w:line="240" w:lineRule="auto"/>
              <w:rPr>
                <w:rFonts w:ascii="Times New Roman" w:eastAsia="Times New Roman" w:hAnsi="Times New Roman" w:cs="Times New Roman"/>
                <w:iCs/>
                <w:color w:val="A6A6A6" w:themeColor="background1" w:themeShade="A6"/>
                <w:sz w:val="24"/>
                <w:szCs w:val="24"/>
                <w:lang w:eastAsia="lv-LV"/>
              </w:rPr>
            </w:pPr>
            <w:r w:rsidRPr="005C2F8E">
              <w:rPr>
                <w:rFonts w:ascii="Times New Roman" w:eastAsia="Times New Roman" w:hAnsi="Times New Roman" w:cs="Times New Roman"/>
                <w:iCs/>
                <w:sz w:val="24"/>
                <w:szCs w:val="24"/>
                <w:lang w:eastAsia="lv-LV"/>
              </w:rPr>
              <w:t>Noteikumu projekts šo jomu neskar.</w:t>
            </w:r>
          </w:p>
        </w:tc>
      </w:tr>
      <w:tr w:rsidR="000A7AF8" w:rsidRPr="005C2F8E" w14:paraId="5CC18BE4"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hideMark/>
          </w:tcPr>
          <w:p w14:paraId="79201A67" w14:textId="77777777" w:rsidR="000A7AF8" w:rsidRPr="005C2F8E" w:rsidRDefault="000A7AF8" w:rsidP="00841EDD">
            <w:pPr>
              <w:spacing w:after="0" w:line="240" w:lineRule="auto"/>
              <w:rPr>
                <w:rFonts w:ascii="Times New Roman" w:eastAsia="Times New Roman" w:hAnsi="Times New Roman" w:cs="Times New Roman"/>
                <w:iCs/>
                <w:color w:val="414142"/>
                <w:sz w:val="26"/>
                <w:szCs w:val="26"/>
                <w:lang w:eastAsia="lv-LV"/>
              </w:rPr>
            </w:pPr>
            <w:r w:rsidRPr="005C2F8E">
              <w:rPr>
                <w:rFonts w:ascii="Times New Roman" w:eastAsia="Times New Roman" w:hAnsi="Times New Roman" w:cs="Times New Roman"/>
                <w:iCs/>
                <w:sz w:val="26"/>
                <w:szCs w:val="26"/>
                <w:lang w:eastAsia="lv-LV"/>
              </w:rPr>
              <w:t>8. Cita informācija</w:t>
            </w:r>
          </w:p>
        </w:tc>
        <w:tc>
          <w:tcPr>
            <w:tcW w:w="8082" w:type="dxa"/>
            <w:gridSpan w:val="8"/>
            <w:tcBorders>
              <w:top w:val="outset" w:sz="6" w:space="0" w:color="auto"/>
              <w:left w:val="outset" w:sz="6" w:space="0" w:color="auto"/>
              <w:bottom w:val="outset" w:sz="6" w:space="0" w:color="auto"/>
              <w:right w:val="outset" w:sz="6" w:space="0" w:color="auto"/>
            </w:tcBorders>
            <w:hideMark/>
          </w:tcPr>
          <w:p w14:paraId="5FA1C9A4" w14:textId="77777777" w:rsidR="000A7AF8" w:rsidRPr="005C2F8E" w:rsidRDefault="000A7AF8" w:rsidP="00841EDD">
            <w:pPr>
              <w:autoSpaceDE w:val="0"/>
              <w:autoSpaceDN w:val="0"/>
              <w:adjustRightInd w:val="0"/>
              <w:spacing w:after="0" w:line="240" w:lineRule="auto"/>
              <w:jc w:val="both"/>
              <w:rPr>
                <w:rFonts w:ascii="Times New Roman" w:hAnsi="Times New Roman" w:cs="Times New Roman"/>
                <w:sz w:val="24"/>
                <w:szCs w:val="24"/>
              </w:rPr>
            </w:pPr>
            <w:r w:rsidRPr="005C2F8E">
              <w:rPr>
                <w:rFonts w:ascii="Times New Roman" w:eastAsia="Times New Roman" w:hAnsi="Times New Roman" w:cs="Times New Roman"/>
                <w:iCs/>
                <w:sz w:val="24"/>
                <w:szCs w:val="24"/>
                <w:lang w:eastAsia="lv-LV"/>
              </w:rPr>
              <w:t>Noteikumu projektam pievienots MK protokollēmuma projekts par iesaistīto institūciju secīgām rīcībām faktiskas finansējuma pārdales nodrošināšanai.</w:t>
            </w:r>
          </w:p>
        </w:tc>
      </w:tr>
      <w:tr w:rsidR="00AF1367" w:rsidRPr="005C2F8E" w14:paraId="4C8CB5F4" w14:textId="77777777" w:rsidTr="00AF1367">
        <w:trPr>
          <w:tblCellSpacing w:w="15" w:type="dxa"/>
        </w:trPr>
        <w:tc>
          <w:tcPr>
            <w:tcW w:w="1359" w:type="dxa"/>
            <w:gridSpan w:val="2"/>
            <w:tcBorders>
              <w:top w:val="outset" w:sz="6" w:space="0" w:color="auto"/>
              <w:left w:val="outset" w:sz="6" w:space="0" w:color="auto"/>
              <w:bottom w:val="outset" w:sz="6" w:space="0" w:color="auto"/>
              <w:right w:val="outset" w:sz="6" w:space="0" w:color="auto"/>
            </w:tcBorders>
          </w:tcPr>
          <w:p w14:paraId="551B480C" w14:textId="77777777" w:rsidR="00AF1367" w:rsidRPr="005C2F8E" w:rsidRDefault="00AF1367" w:rsidP="00841EDD">
            <w:pPr>
              <w:spacing w:after="0" w:line="240" w:lineRule="auto"/>
              <w:rPr>
                <w:rFonts w:ascii="Times New Roman" w:eastAsia="Times New Roman" w:hAnsi="Times New Roman" w:cs="Times New Roman"/>
                <w:iCs/>
                <w:sz w:val="26"/>
                <w:szCs w:val="26"/>
                <w:lang w:eastAsia="lv-LV"/>
              </w:rPr>
            </w:pPr>
          </w:p>
        </w:tc>
        <w:tc>
          <w:tcPr>
            <w:tcW w:w="8082" w:type="dxa"/>
            <w:gridSpan w:val="8"/>
            <w:tcBorders>
              <w:top w:val="outset" w:sz="6" w:space="0" w:color="auto"/>
              <w:left w:val="outset" w:sz="6" w:space="0" w:color="auto"/>
              <w:bottom w:val="outset" w:sz="6" w:space="0" w:color="auto"/>
              <w:right w:val="outset" w:sz="6" w:space="0" w:color="auto"/>
            </w:tcBorders>
          </w:tcPr>
          <w:p w14:paraId="12A7DB17" w14:textId="77777777" w:rsidR="00AF1367" w:rsidRPr="005C2F8E" w:rsidRDefault="00AF1367" w:rsidP="00841EDD">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p>
        </w:tc>
      </w:tr>
      <w:tr w:rsidR="00632A67" w:rsidRPr="005C2F8E" w14:paraId="269CD348" w14:textId="77777777" w:rsidTr="00AF1367">
        <w:trPr>
          <w:tblCellSpacing w:w="15" w:type="dxa"/>
        </w:trPr>
        <w:tc>
          <w:tcPr>
            <w:tcW w:w="9471" w:type="dxa"/>
            <w:gridSpan w:val="10"/>
            <w:tcBorders>
              <w:top w:val="outset" w:sz="6" w:space="0" w:color="auto"/>
              <w:left w:val="outset" w:sz="6" w:space="0" w:color="auto"/>
              <w:bottom w:val="outset" w:sz="6" w:space="0" w:color="auto"/>
              <w:right w:val="outset" w:sz="6" w:space="0" w:color="auto"/>
            </w:tcBorders>
            <w:vAlign w:val="center"/>
            <w:hideMark/>
          </w:tcPr>
          <w:p w14:paraId="53EF83B7" w14:textId="39245ADC" w:rsidR="00632A67" w:rsidRPr="005C2F8E" w:rsidRDefault="00632A67" w:rsidP="001E5E1A">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IV. Tiesību akta projekta ietekme uz spēkā esošo tiesību normu sistēmu</w:t>
            </w:r>
          </w:p>
        </w:tc>
      </w:tr>
      <w:tr w:rsidR="00632A67" w:rsidRPr="005C2F8E" w14:paraId="4E804159" w14:textId="77777777" w:rsidTr="00AF1367">
        <w:trPr>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696235CA"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1.</w:t>
            </w:r>
          </w:p>
        </w:tc>
        <w:tc>
          <w:tcPr>
            <w:tcW w:w="2965" w:type="dxa"/>
            <w:gridSpan w:val="4"/>
            <w:tcBorders>
              <w:top w:val="outset" w:sz="6" w:space="0" w:color="auto"/>
              <w:left w:val="outset" w:sz="6" w:space="0" w:color="auto"/>
              <w:bottom w:val="outset" w:sz="6" w:space="0" w:color="auto"/>
              <w:right w:val="outset" w:sz="6" w:space="0" w:color="auto"/>
            </w:tcBorders>
            <w:hideMark/>
          </w:tcPr>
          <w:p w14:paraId="77B66EE8" w14:textId="77777777" w:rsidR="00632A67" w:rsidRPr="007B3E41" w:rsidRDefault="00632A67" w:rsidP="001E5E1A">
            <w:pPr>
              <w:spacing w:after="0" w:line="240" w:lineRule="auto"/>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Saistītie tiesību aktu projekti</w:t>
            </w:r>
          </w:p>
        </w:tc>
        <w:tc>
          <w:tcPr>
            <w:tcW w:w="5765" w:type="dxa"/>
            <w:gridSpan w:val="5"/>
            <w:tcBorders>
              <w:top w:val="outset" w:sz="6" w:space="0" w:color="auto"/>
              <w:left w:val="outset" w:sz="6" w:space="0" w:color="auto"/>
              <w:bottom w:val="outset" w:sz="6" w:space="0" w:color="auto"/>
              <w:right w:val="outset" w:sz="6" w:space="0" w:color="auto"/>
            </w:tcBorders>
            <w:hideMark/>
          </w:tcPr>
          <w:p w14:paraId="07C91836" w14:textId="13DB44AC" w:rsidR="007D71EB" w:rsidRPr="007B3E41" w:rsidRDefault="007D71EB" w:rsidP="007D71EB">
            <w:pPr>
              <w:jc w:val="both"/>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Ņemot vērā, ka noteikumu projekts paredz papildu finansējuma piešķiršanu no citiem Labklājības ministrijas pārziņas pasākumiem, kuru īstenošanā radušies finansējuma ietaupījumi, tiek veikti attiecīgi grozījumi citu pasākumu ieviešanas tiesiskajā regulējumā. Tādējādi noteikumu projekts ir saistīts ar šādiem LM MK noteikumu projektiem:</w:t>
            </w:r>
          </w:p>
          <w:p w14:paraId="34806647" w14:textId="732A0769" w:rsidR="00EB0DBE" w:rsidRPr="007B3E41" w:rsidRDefault="007D71EB" w:rsidP="007D71EB">
            <w:pPr>
              <w:jc w:val="both"/>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 xml:space="preserve">1) </w:t>
            </w:r>
            <w:r w:rsidR="00EB0DBE" w:rsidRPr="007B3E41">
              <w:rPr>
                <w:rFonts w:ascii="Times New Roman" w:eastAsia="Times New Roman" w:hAnsi="Times New Roman" w:cs="Times New Roman"/>
                <w:iCs/>
                <w:sz w:val="24"/>
                <w:szCs w:val="24"/>
                <w:lang w:eastAsia="lv-LV"/>
              </w:rPr>
              <w:t xml:space="preserve">MK 2020. gada 28. janvāra noteikumi Nr. 57 </w:t>
            </w:r>
            <w:r w:rsidRPr="007B3E41">
              <w:rPr>
                <w:rFonts w:ascii="Times New Roman" w:eastAsia="Times New Roman" w:hAnsi="Times New Roman" w:cs="Times New Roman"/>
                <w:iCs/>
                <w:sz w:val="24"/>
                <w:szCs w:val="24"/>
                <w:lang w:eastAsia="lv-LV"/>
              </w:rPr>
              <w:t xml:space="preserve">"Grozījumi Ministru kabineta 2015. gada 20. oktobra noteikumos Nr. 600 "Darbības programmas "Izaugsme un nodarbinātība" Eiropas Reģionālās attīstības fonda 9.3.1. specifiskā atbalsta mērķa "Attīstīt pakalpojumu infrastruktūru bērnu aprūpei ģimeniskā vidē un personu </w:t>
            </w:r>
            <w:r w:rsidRPr="007B3E41">
              <w:rPr>
                <w:rFonts w:ascii="Times New Roman" w:eastAsia="Times New Roman" w:hAnsi="Times New Roman" w:cs="Times New Roman"/>
                <w:iCs/>
                <w:sz w:val="24"/>
                <w:szCs w:val="24"/>
                <w:lang w:eastAsia="lv-LV"/>
              </w:rPr>
              <w:lastRenderedPageBreak/>
              <w:t xml:space="preserve">ar invaliditāti neatkarīgai dzīvei un integrācijai sabiedrībā" 9.3.1.2. pasākuma "Infrastruktūras attīstība funkcionēšanas novērtēšanas un </w:t>
            </w:r>
            <w:proofErr w:type="spellStart"/>
            <w:r w:rsidRPr="007B3E41">
              <w:rPr>
                <w:rFonts w:ascii="Times New Roman" w:eastAsia="Times New Roman" w:hAnsi="Times New Roman" w:cs="Times New Roman"/>
                <w:iCs/>
                <w:sz w:val="24"/>
                <w:szCs w:val="24"/>
                <w:lang w:eastAsia="lv-LV"/>
              </w:rPr>
              <w:t>asistīvo</w:t>
            </w:r>
            <w:proofErr w:type="spellEnd"/>
            <w:r w:rsidRPr="007B3E41">
              <w:rPr>
                <w:rFonts w:ascii="Times New Roman" w:eastAsia="Times New Roman" w:hAnsi="Times New Roman" w:cs="Times New Roman"/>
                <w:iCs/>
                <w:sz w:val="24"/>
                <w:szCs w:val="24"/>
                <w:lang w:eastAsia="lv-LV"/>
              </w:rPr>
              <w:t xml:space="preserve"> tehnoloģiju (tehnisko palīglīdzekļu) apmaiņas fonda izveidei" īstenošanas noteikumi"</w:t>
            </w:r>
            <w:r w:rsidR="00B518D0" w:rsidRPr="007B3E41">
              <w:rPr>
                <w:rFonts w:ascii="Times New Roman" w:eastAsia="Times New Roman" w:hAnsi="Times New Roman" w:cs="Times New Roman"/>
                <w:iCs/>
                <w:sz w:val="24"/>
                <w:szCs w:val="24"/>
                <w:lang w:eastAsia="lv-LV"/>
              </w:rPr>
              <w:t>"</w:t>
            </w:r>
            <w:r w:rsidR="00EB0DBE" w:rsidRPr="007B3E41">
              <w:rPr>
                <w:rFonts w:ascii="Times New Roman" w:eastAsia="Times New Roman" w:hAnsi="Times New Roman" w:cs="Times New Roman"/>
                <w:iCs/>
                <w:sz w:val="24"/>
                <w:szCs w:val="24"/>
                <w:lang w:eastAsia="lv-LV"/>
              </w:rPr>
              <w:t>;</w:t>
            </w:r>
          </w:p>
          <w:p w14:paraId="7E7E8C12" w14:textId="26985761" w:rsidR="007D71EB" w:rsidRPr="007B3E41" w:rsidRDefault="00EB0DBE" w:rsidP="00B518D0">
            <w:pPr>
              <w:jc w:val="both"/>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 xml:space="preserve">2) </w:t>
            </w:r>
            <w:r w:rsidR="00B518D0" w:rsidRPr="007B3E41">
              <w:rPr>
                <w:rFonts w:ascii="Times New Roman" w:eastAsia="Times New Roman" w:hAnsi="Times New Roman" w:cs="Times New Roman"/>
                <w:iCs/>
                <w:sz w:val="24"/>
                <w:szCs w:val="24"/>
                <w:lang w:eastAsia="lv-LV"/>
              </w:rPr>
              <w:t xml:space="preserve">izstrādes stadijā esošais grozījumu projekts "Grozījumi Ministru kabineta 2016. gada 1. marta noteikumos Nr. 127 "Darbības programmas "Izaugsme un nodarbinātība" 7.3.1. specifiskā atbalsta mērķa "Uzlabot darba drošību, it īpaši bīstamo nozaru uzņēmumos" īstenošanas noteikumi"" </w:t>
            </w:r>
            <w:proofErr w:type="gramStart"/>
            <w:r w:rsidR="00B518D0" w:rsidRPr="007B3E41">
              <w:rPr>
                <w:rFonts w:ascii="Times New Roman" w:eastAsia="Times New Roman" w:hAnsi="Times New Roman" w:cs="Times New Roman"/>
                <w:iCs/>
                <w:sz w:val="24"/>
                <w:szCs w:val="24"/>
                <w:lang w:eastAsia="lv-LV"/>
              </w:rPr>
              <w:t>(</w:t>
            </w:r>
            <w:proofErr w:type="gramEnd"/>
            <w:r w:rsidR="00B518D0" w:rsidRPr="007B3E41">
              <w:rPr>
                <w:rFonts w:ascii="Times New Roman" w:eastAsia="Times New Roman" w:hAnsi="Times New Roman" w:cs="Times New Roman"/>
                <w:iCs/>
                <w:sz w:val="24"/>
                <w:szCs w:val="24"/>
                <w:lang w:eastAsia="lv-LV"/>
              </w:rPr>
              <w:t>indikatīvais spēka stāšanās laiks – 2020. gada II. ceturkšņa beigas/III. ceturkšņa sākums</w:t>
            </w:r>
            <w:r w:rsidR="007E7DF9" w:rsidRPr="007B3E41">
              <w:rPr>
                <w:rFonts w:ascii="Times New Roman" w:eastAsia="Times New Roman" w:hAnsi="Times New Roman" w:cs="Times New Roman"/>
                <w:iCs/>
                <w:sz w:val="24"/>
                <w:szCs w:val="24"/>
                <w:lang w:eastAsia="lv-LV"/>
              </w:rPr>
              <w:t>)</w:t>
            </w:r>
            <w:r w:rsidR="00B518D0" w:rsidRPr="007B3E41">
              <w:rPr>
                <w:rFonts w:ascii="Times New Roman" w:eastAsia="Times New Roman" w:hAnsi="Times New Roman" w:cs="Times New Roman"/>
                <w:iCs/>
                <w:sz w:val="24"/>
                <w:szCs w:val="24"/>
                <w:lang w:eastAsia="lv-LV"/>
              </w:rPr>
              <w:t>;</w:t>
            </w:r>
          </w:p>
          <w:p w14:paraId="5F15D5EA" w14:textId="32AD11F4" w:rsidR="00B518D0" w:rsidRPr="007B3E41" w:rsidRDefault="00B518D0" w:rsidP="00B518D0">
            <w:pPr>
              <w:jc w:val="both"/>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 xml:space="preserve">3) </w:t>
            </w:r>
            <w:r w:rsidR="007E7DF9" w:rsidRPr="007B3E41">
              <w:rPr>
                <w:rFonts w:ascii="Times New Roman" w:eastAsia="Times New Roman" w:hAnsi="Times New Roman" w:cs="Times New Roman"/>
                <w:iCs/>
                <w:sz w:val="24"/>
                <w:szCs w:val="24"/>
                <w:lang w:eastAsia="lv-LV"/>
              </w:rPr>
              <w:t xml:space="preserve">izstrādes stadijā esošais grozījumu projekts "Grozījumi Ministru kabineta </w:t>
            </w:r>
            <w:r w:rsidR="004D644D" w:rsidRPr="007B3E41">
              <w:rPr>
                <w:rFonts w:ascii="Times New Roman" w:eastAsia="Times New Roman" w:hAnsi="Times New Roman" w:cs="Times New Roman"/>
                <w:iCs/>
                <w:sz w:val="24"/>
                <w:szCs w:val="24"/>
                <w:lang w:eastAsia="lv-LV"/>
              </w:rPr>
              <w:t>2015. gada 28. aprīļa noteikumos Nr. 207 "Darbības programmas "Izaugsme un nodarbinātība" 7.2.1.specifiskā atbalsta mērķa "Palielināt nodarbinātībā, izglītībā</w:t>
            </w:r>
            <w:proofErr w:type="gramStart"/>
            <w:r w:rsidR="004D644D" w:rsidRPr="007B3E41">
              <w:rPr>
                <w:rFonts w:ascii="Times New Roman" w:eastAsia="Times New Roman" w:hAnsi="Times New Roman" w:cs="Times New Roman"/>
                <w:iCs/>
                <w:sz w:val="24"/>
                <w:szCs w:val="24"/>
                <w:lang w:eastAsia="lv-LV"/>
              </w:rPr>
              <w:t xml:space="preserve"> vai apmācībās neiesaistītu jauniešu nodarbinātību un izglītības ieguvi Jauniešu garantijas ietvaros" pasākumu "Aktīvās darba tirgus politikas pasākumu īstenošana jauniešu bezdarbnieku nodarbinātības veicināšanai</w:t>
            </w:r>
            <w:proofErr w:type="gramEnd"/>
            <w:r w:rsidR="004D644D" w:rsidRPr="007B3E41">
              <w:rPr>
                <w:rFonts w:ascii="Times New Roman" w:eastAsia="Times New Roman" w:hAnsi="Times New Roman" w:cs="Times New Roman"/>
                <w:iCs/>
                <w:sz w:val="24"/>
                <w:szCs w:val="24"/>
                <w:lang w:eastAsia="lv-LV"/>
              </w:rPr>
              <w:t>" un "Sākotnējās profesionālās izglītības programmu īstenošana Jauniešu garantijas ietvaros" īstenošanas noteikumi""(indikatīvais spēka stāšanās laiks – 2020. gada III. ceturksnis);</w:t>
            </w:r>
          </w:p>
          <w:p w14:paraId="16DF5C61" w14:textId="77777777" w:rsidR="00B518D0" w:rsidRPr="007B3E41" w:rsidRDefault="00B518D0" w:rsidP="00B518D0">
            <w:pPr>
              <w:jc w:val="both"/>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 xml:space="preserve">4) </w:t>
            </w:r>
            <w:r w:rsidR="004D644D" w:rsidRPr="007B3E41">
              <w:rPr>
                <w:rFonts w:ascii="Times New Roman" w:eastAsia="Times New Roman" w:hAnsi="Times New Roman" w:cs="Times New Roman"/>
                <w:iCs/>
                <w:sz w:val="24"/>
                <w:szCs w:val="24"/>
                <w:lang w:eastAsia="lv-LV"/>
              </w:rPr>
              <w:t xml:space="preserve">izstrādes stadijā esošais grozījumu projekts "Grozījumi Ministru kabineta 2014. gada 23. decembra noteikumos Nr. 836 "Darbības programmas "Izaugsme un nodarbinātība" 7.1.1.specifiskā atbalsta mērķa "Paaugstināt bezdarbnieku kvalifikāciju un prasmes atbilstoši darba tirgus pieprasījumam" īstenošanas noteikumi"" </w:t>
            </w:r>
            <w:proofErr w:type="gramStart"/>
            <w:r w:rsidR="004D644D" w:rsidRPr="007B3E41">
              <w:rPr>
                <w:rFonts w:ascii="Times New Roman" w:eastAsia="Times New Roman" w:hAnsi="Times New Roman" w:cs="Times New Roman"/>
                <w:iCs/>
                <w:sz w:val="24"/>
                <w:szCs w:val="24"/>
                <w:lang w:eastAsia="lv-LV"/>
              </w:rPr>
              <w:t>(</w:t>
            </w:r>
            <w:proofErr w:type="gramEnd"/>
            <w:r w:rsidR="004D644D" w:rsidRPr="007B3E41">
              <w:rPr>
                <w:rFonts w:ascii="Times New Roman" w:eastAsia="Times New Roman" w:hAnsi="Times New Roman" w:cs="Times New Roman"/>
                <w:iCs/>
                <w:sz w:val="24"/>
                <w:szCs w:val="24"/>
                <w:lang w:eastAsia="lv-LV"/>
              </w:rPr>
              <w:t xml:space="preserve">indikatīvais spēka stāšanās laiks – 2020. gada III. ceturksnis). </w:t>
            </w:r>
          </w:p>
          <w:p w14:paraId="7B34527F" w14:textId="77777777" w:rsidR="006D7A20" w:rsidRPr="007B3E41" w:rsidRDefault="006D7A20" w:rsidP="00B518D0">
            <w:pPr>
              <w:jc w:val="both"/>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VARAM pārziņā:</w:t>
            </w:r>
          </w:p>
          <w:p w14:paraId="6CA86A76" w14:textId="77777777" w:rsidR="004D644D" w:rsidRPr="007B3E41" w:rsidRDefault="006D7A20" w:rsidP="00B518D0">
            <w:pPr>
              <w:jc w:val="both"/>
              <w:rPr>
                <w:rFonts w:ascii="Times New Roman" w:eastAsia="Times New Roman" w:hAnsi="Times New Roman" w:cs="Times New Roman"/>
                <w:iCs/>
                <w:sz w:val="24"/>
                <w:szCs w:val="24"/>
                <w:lang w:eastAsia="lv-LV"/>
              </w:rPr>
            </w:pPr>
            <w:r w:rsidRPr="007B3E41">
              <w:rPr>
                <w:rFonts w:ascii="Times New Roman" w:hAnsi="Times New Roman" w:cs="Times New Roman"/>
              </w:rPr>
              <w:t>1)</w:t>
            </w:r>
            <w:proofErr w:type="gramStart"/>
            <w:r w:rsidRPr="007B3E41">
              <w:t xml:space="preserve">  </w:t>
            </w:r>
            <w:proofErr w:type="gramEnd"/>
            <w:r w:rsidRPr="007B3E41">
              <w:rPr>
                <w:rFonts w:ascii="Times New Roman" w:eastAsia="Times New Roman" w:hAnsi="Times New Roman" w:cs="Times New Roman"/>
                <w:iCs/>
                <w:sz w:val="24"/>
                <w:szCs w:val="24"/>
                <w:lang w:eastAsia="lv-LV"/>
              </w:rPr>
              <w:t>MK 2015. gada 10. novembra rīkojums Nr.709 "Par integrēto teritoriālo investīciju specifisko atbalsta mērķu finansējuma kopējo apjomu katram nacionālas nozīmes attīstības centram un kopējiem rezultatīvajiem rādītājiem nacionālas nozīmes attīstības centru grupai" (turpmāk – MK rīkojums Nr.709);</w:t>
            </w:r>
          </w:p>
          <w:p w14:paraId="2CC9A308" w14:textId="4A3384A1" w:rsidR="006D7A20" w:rsidRPr="007B3E41" w:rsidRDefault="006D7A20" w:rsidP="006D7A20">
            <w:pPr>
              <w:jc w:val="both"/>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 xml:space="preserve">2) MK 2016. gada 9. augusta noteikumi Nr. 519 "Darbības programmas "Izaugsme un nodarbinātība" 5.1.1. specifiskā atbalsta mērķa "Novērst plūdu un krasta erozijas risku apdraudējumu pilsētu teritorijās" projektu </w:t>
            </w:r>
            <w:r w:rsidRPr="007B3E41">
              <w:rPr>
                <w:rFonts w:ascii="Times New Roman" w:eastAsia="Times New Roman" w:hAnsi="Times New Roman" w:cs="Times New Roman"/>
                <w:iCs/>
                <w:sz w:val="24"/>
                <w:szCs w:val="24"/>
                <w:lang w:eastAsia="lv-LV"/>
              </w:rPr>
              <w:lastRenderedPageBreak/>
              <w:t>iesniegumu otrās un trešās atlases kārtas īstenošanas noteikumi"</w:t>
            </w:r>
            <w:r w:rsidR="008B2B7B" w:rsidRPr="007B3E41">
              <w:rPr>
                <w:rFonts w:ascii="Times New Roman" w:eastAsia="Times New Roman" w:hAnsi="Times New Roman" w:cs="Times New Roman"/>
                <w:iCs/>
                <w:sz w:val="24"/>
                <w:szCs w:val="24"/>
                <w:lang w:eastAsia="lv-LV"/>
              </w:rPr>
              <w:t>.</w:t>
            </w:r>
          </w:p>
        </w:tc>
      </w:tr>
      <w:tr w:rsidR="00632A67" w:rsidRPr="005C2F8E" w14:paraId="3D928AD3" w14:textId="77777777" w:rsidTr="00AF1367">
        <w:trPr>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2957CC33"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lastRenderedPageBreak/>
              <w:t>2.</w:t>
            </w:r>
          </w:p>
        </w:tc>
        <w:tc>
          <w:tcPr>
            <w:tcW w:w="2965" w:type="dxa"/>
            <w:gridSpan w:val="4"/>
            <w:tcBorders>
              <w:top w:val="outset" w:sz="6" w:space="0" w:color="auto"/>
              <w:left w:val="outset" w:sz="6" w:space="0" w:color="auto"/>
              <w:bottom w:val="outset" w:sz="6" w:space="0" w:color="auto"/>
              <w:right w:val="outset" w:sz="6" w:space="0" w:color="auto"/>
            </w:tcBorders>
            <w:hideMark/>
          </w:tcPr>
          <w:p w14:paraId="28418457" w14:textId="77777777" w:rsidR="00632A67" w:rsidRPr="00045A98" w:rsidRDefault="00632A67" w:rsidP="001E5E1A">
            <w:pPr>
              <w:spacing w:after="0" w:line="240" w:lineRule="auto"/>
              <w:rPr>
                <w:rFonts w:ascii="Times New Roman" w:eastAsia="Times New Roman" w:hAnsi="Times New Roman" w:cs="Times New Roman"/>
                <w:iCs/>
                <w:sz w:val="24"/>
                <w:szCs w:val="24"/>
                <w:lang w:eastAsia="lv-LV"/>
              </w:rPr>
            </w:pPr>
            <w:r w:rsidRPr="00045A98">
              <w:rPr>
                <w:rFonts w:ascii="Times New Roman" w:eastAsia="Times New Roman" w:hAnsi="Times New Roman" w:cs="Times New Roman"/>
                <w:iCs/>
                <w:sz w:val="24"/>
                <w:szCs w:val="24"/>
                <w:lang w:eastAsia="lv-LV"/>
              </w:rPr>
              <w:t>Atbildīgā institūcija</w:t>
            </w:r>
          </w:p>
        </w:tc>
        <w:tc>
          <w:tcPr>
            <w:tcW w:w="5765" w:type="dxa"/>
            <w:gridSpan w:val="5"/>
            <w:tcBorders>
              <w:top w:val="outset" w:sz="6" w:space="0" w:color="auto"/>
              <w:left w:val="outset" w:sz="6" w:space="0" w:color="auto"/>
              <w:bottom w:val="outset" w:sz="6" w:space="0" w:color="auto"/>
              <w:right w:val="outset" w:sz="6" w:space="0" w:color="auto"/>
            </w:tcBorders>
            <w:hideMark/>
          </w:tcPr>
          <w:p w14:paraId="747EBFD7" w14:textId="61953283" w:rsidR="00632A67" w:rsidRPr="00045A98" w:rsidRDefault="006D7A20" w:rsidP="001E5E1A">
            <w:pPr>
              <w:spacing w:after="0" w:line="240" w:lineRule="auto"/>
              <w:rPr>
                <w:rFonts w:ascii="Times New Roman" w:eastAsia="Times New Roman" w:hAnsi="Times New Roman" w:cs="Times New Roman"/>
                <w:iCs/>
                <w:sz w:val="24"/>
                <w:szCs w:val="24"/>
                <w:lang w:eastAsia="lv-LV"/>
              </w:rPr>
            </w:pPr>
            <w:r w:rsidRPr="00045A98">
              <w:rPr>
                <w:rFonts w:ascii="Times New Roman" w:eastAsia="Times New Roman" w:hAnsi="Times New Roman" w:cs="Times New Roman"/>
                <w:iCs/>
                <w:sz w:val="24"/>
                <w:szCs w:val="24"/>
                <w:lang w:eastAsia="lv-LV"/>
              </w:rPr>
              <w:t>LM, VARAM</w:t>
            </w:r>
          </w:p>
        </w:tc>
      </w:tr>
      <w:tr w:rsidR="00632A67" w:rsidRPr="005C2F8E" w14:paraId="2BF51E38" w14:textId="77777777" w:rsidTr="00AF1367">
        <w:trPr>
          <w:tblCellSpacing w:w="15" w:type="dxa"/>
        </w:trPr>
        <w:tc>
          <w:tcPr>
            <w:tcW w:w="681" w:type="dxa"/>
            <w:tcBorders>
              <w:top w:val="outset" w:sz="6" w:space="0" w:color="auto"/>
              <w:left w:val="outset" w:sz="6" w:space="0" w:color="auto"/>
              <w:bottom w:val="outset" w:sz="6" w:space="0" w:color="auto"/>
              <w:right w:val="outset" w:sz="6" w:space="0" w:color="auto"/>
            </w:tcBorders>
            <w:hideMark/>
          </w:tcPr>
          <w:p w14:paraId="39E493E6"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3.</w:t>
            </w:r>
          </w:p>
        </w:tc>
        <w:tc>
          <w:tcPr>
            <w:tcW w:w="2965" w:type="dxa"/>
            <w:gridSpan w:val="4"/>
            <w:tcBorders>
              <w:top w:val="outset" w:sz="6" w:space="0" w:color="auto"/>
              <w:left w:val="outset" w:sz="6" w:space="0" w:color="auto"/>
              <w:bottom w:val="outset" w:sz="6" w:space="0" w:color="auto"/>
              <w:right w:val="outset" w:sz="6" w:space="0" w:color="auto"/>
            </w:tcBorders>
            <w:hideMark/>
          </w:tcPr>
          <w:p w14:paraId="110AB0D4" w14:textId="77777777" w:rsidR="00632A67" w:rsidRPr="005C2F8E" w:rsidRDefault="00632A67" w:rsidP="001E5E1A">
            <w:pPr>
              <w:spacing w:after="0" w:line="240" w:lineRule="auto"/>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Cita informācija</w:t>
            </w:r>
          </w:p>
        </w:tc>
        <w:tc>
          <w:tcPr>
            <w:tcW w:w="5765" w:type="dxa"/>
            <w:gridSpan w:val="5"/>
            <w:tcBorders>
              <w:top w:val="outset" w:sz="6" w:space="0" w:color="auto"/>
              <w:left w:val="outset" w:sz="6" w:space="0" w:color="auto"/>
              <w:bottom w:val="outset" w:sz="6" w:space="0" w:color="auto"/>
              <w:right w:val="outset" w:sz="6" w:space="0" w:color="auto"/>
            </w:tcBorders>
            <w:hideMark/>
          </w:tcPr>
          <w:p w14:paraId="622E796C" w14:textId="5FD7826F" w:rsidR="00632A67" w:rsidRPr="005C2F8E" w:rsidRDefault="00632A67" w:rsidP="001E5E1A">
            <w:pPr>
              <w:spacing w:after="0" w:line="240" w:lineRule="auto"/>
              <w:jc w:val="both"/>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Ņemot vērā, ka noteikumu projekts paredz 9.3.1.1.</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pasākuma finansējuma izmaiņas pirm</w:t>
            </w:r>
            <w:r w:rsidR="00BE1343" w:rsidRPr="005C2F8E">
              <w:rPr>
                <w:rFonts w:ascii="Times New Roman" w:eastAsia="Times New Roman" w:hAnsi="Times New Roman" w:cs="Times New Roman"/>
                <w:iCs/>
                <w:sz w:val="24"/>
                <w:szCs w:val="24"/>
                <w:lang w:eastAsia="lv-LV"/>
              </w:rPr>
              <w:t>ajai</w:t>
            </w:r>
            <w:r w:rsidRPr="005C2F8E">
              <w:rPr>
                <w:rFonts w:ascii="Times New Roman" w:eastAsia="Times New Roman" w:hAnsi="Times New Roman" w:cs="Times New Roman"/>
                <w:iCs/>
                <w:sz w:val="24"/>
                <w:szCs w:val="24"/>
                <w:lang w:eastAsia="lv-LV"/>
              </w:rPr>
              <w:t xml:space="preserve"> un otr</w:t>
            </w:r>
            <w:r w:rsidR="00BE1343" w:rsidRPr="005C2F8E">
              <w:rPr>
                <w:rFonts w:ascii="Times New Roman" w:eastAsia="Times New Roman" w:hAnsi="Times New Roman" w:cs="Times New Roman"/>
                <w:iCs/>
                <w:sz w:val="24"/>
                <w:szCs w:val="24"/>
                <w:lang w:eastAsia="lv-LV"/>
              </w:rPr>
              <w:t>ajai</w:t>
            </w:r>
            <w:r w:rsidRPr="005C2F8E">
              <w:rPr>
                <w:rFonts w:ascii="Times New Roman" w:eastAsia="Times New Roman" w:hAnsi="Times New Roman" w:cs="Times New Roman"/>
                <w:iCs/>
                <w:sz w:val="24"/>
                <w:szCs w:val="24"/>
                <w:lang w:eastAsia="lv-LV"/>
              </w:rPr>
              <w:t xml:space="preserve"> projektu iesniegumu atlases kārt</w:t>
            </w:r>
            <w:r w:rsidR="00BE1343" w:rsidRPr="005C2F8E">
              <w:rPr>
                <w:rFonts w:ascii="Times New Roman" w:eastAsia="Times New Roman" w:hAnsi="Times New Roman" w:cs="Times New Roman"/>
                <w:iCs/>
                <w:sz w:val="24"/>
                <w:szCs w:val="24"/>
                <w:lang w:eastAsia="lv-LV"/>
              </w:rPr>
              <w:t>ai</w:t>
            </w:r>
            <w:r w:rsidRPr="005C2F8E">
              <w:rPr>
                <w:rFonts w:ascii="Times New Roman" w:eastAsia="Times New Roman" w:hAnsi="Times New Roman" w:cs="Times New Roman"/>
                <w:iCs/>
                <w:sz w:val="24"/>
                <w:szCs w:val="24"/>
                <w:lang w:eastAsia="lv-LV"/>
              </w:rPr>
              <w:t>, pēc grozījumu MK not</w:t>
            </w:r>
            <w:r w:rsidR="00BE1343" w:rsidRPr="005C2F8E">
              <w:rPr>
                <w:rFonts w:ascii="Times New Roman" w:eastAsia="Times New Roman" w:hAnsi="Times New Roman" w:cs="Times New Roman"/>
                <w:iCs/>
                <w:sz w:val="24"/>
                <w:szCs w:val="24"/>
                <w:lang w:eastAsia="lv-LV"/>
              </w:rPr>
              <w:t>ei</w:t>
            </w:r>
            <w:r w:rsidRPr="005C2F8E">
              <w:rPr>
                <w:rFonts w:ascii="Times New Roman" w:eastAsia="Times New Roman" w:hAnsi="Times New Roman" w:cs="Times New Roman"/>
                <w:iCs/>
                <w:sz w:val="24"/>
                <w:szCs w:val="24"/>
                <w:lang w:eastAsia="lv-LV"/>
              </w:rPr>
              <w:t>kumos Nr.</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871 st</w:t>
            </w:r>
            <w:r w:rsidR="00BE1343" w:rsidRPr="005C2F8E">
              <w:rPr>
                <w:rFonts w:ascii="Times New Roman" w:eastAsia="Times New Roman" w:hAnsi="Times New Roman" w:cs="Times New Roman"/>
                <w:iCs/>
                <w:sz w:val="24"/>
                <w:szCs w:val="24"/>
                <w:lang w:eastAsia="lv-LV"/>
              </w:rPr>
              <w:t>ā</w:t>
            </w:r>
            <w:r w:rsidRPr="005C2F8E">
              <w:rPr>
                <w:rFonts w:ascii="Times New Roman" w:eastAsia="Times New Roman" w:hAnsi="Times New Roman" w:cs="Times New Roman"/>
                <w:iCs/>
                <w:sz w:val="24"/>
                <w:szCs w:val="24"/>
                <w:lang w:eastAsia="lv-LV"/>
              </w:rPr>
              <w:t>šanās spēkā Reģionālās attīstības koordinācijas padomei saskaņā ar MK noteikumu Nr.</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871 20.</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punktu ir jāizskata jautājums un jālemj par nepieciešamību izdarīt atbilstošus grozījumus MK rīkojumā Nr.</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 xml:space="preserve">709, </w:t>
            </w:r>
            <w:r w:rsidR="00BE1343" w:rsidRPr="005C2F8E">
              <w:rPr>
                <w:rFonts w:ascii="Times New Roman" w:eastAsia="Times New Roman" w:hAnsi="Times New Roman" w:cs="Times New Roman"/>
                <w:iCs/>
                <w:sz w:val="24"/>
                <w:szCs w:val="24"/>
                <w:lang w:eastAsia="lv-LV"/>
              </w:rPr>
              <w:t>precizējot</w:t>
            </w:r>
            <w:r w:rsidRPr="005C2F8E">
              <w:rPr>
                <w:rFonts w:ascii="Times New Roman" w:eastAsia="Times New Roman" w:hAnsi="Times New Roman" w:cs="Times New Roman"/>
                <w:iCs/>
                <w:sz w:val="24"/>
                <w:szCs w:val="24"/>
                <w:lang w:eastAsia="lv-LV"/>
              </w:rPr>
              <w:t xml:space="preserve"> nacionālās nozīmes attīstības centru pašvaldībām 9.3.1.1.</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pasākuma finansējuma apmēru atbilstoši MK noteikumos Nr.</w:t>
            </w:r>
            <w:r w:rsidR="00BE1343" w:rsidRPr="005C2F8E">
              <w:rPr>
                <w:rFonts w:ascii="Times New Roman" w:eastAsia="Times New Roman" w:hAnsi="Times New Roman" w:cs="Times New Roman"/>
                <w:iCs/>
                <w:sz w:val="24"/>
                <w:szCs w:val="24"/>
                <w:lang w:eastAsia="lv-LV"/>
              </w:rPr>
              <w:t> </w:t>
            </w:r>
            <w:r w:rsidRPr="005C2F8E">
              <w:rPr>
                <w:rFonts w:ascii="Times New Roman" w:eastAsia="Times New Roman" w:hAnsi="Times New Roman" w:cs="Times New Roman"/>
                <w:iCs/>
                <w:sz w:val="24"/>
                <w:szCs w:val="24"/>
                <w:lang w:eastAsia="lv-LV"/>
              </w:rPr>
              <w:t>871 noteiktajam.</w:t>
            </w:r>
          </w:p>
        </w:tc>
      </w:tr>
    </w:tbl>
    <w:p w14:paraId="75951917" w14:textId="77777777" w:rsidR="00632A67"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0D0028" w:rsidRPr="00682223" w14:paraId="6D00711B"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3F083E2" w14:textId="77777777" w:rsidR="000D0028" w:rsidRPr="00682223" w:rsidRDefault="000D0028" w:rsidP="00592D8C">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D0028" w:rsidRPr="00682223" w14:paraId="6C0A12CE"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5000A53"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2D98F330"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62" w:type="pct"/>
            <w:tcBorders>
              <w:top w:val="outset" w:sz="6" w:space="0" w:color="auto"/>
              <w:left w:val="outset" w:sz="6" w:space="0" w:color="auto"/>
              <w:bottom w:val="outset" w:sz="6" w:space="0" w:color="auto"/>
              <w:right w:val="outset" w:sz="6" w:space="0" w:color="auto"/>
            </w:tcBorders>
            <w:hideMark/>
          </w:tcPr>
          <w:p w14:paraId="5FB63487"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0D0028" w:rsidRPr="00682223" w14:paraId="0A3E82E2"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9805B07"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2C30EE7D"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62" w:type="pct"/>
            <w:tcBorders>
              <w:top w:val="outset" w:sz="6" w:space="0" w:color="auto"/>
              <w:left w:val="outset" w:sz="6" w:space="0" w:color="auto"/>
              <w:bottom w:val="outset" w:sz="6" w:space="0" w:color="auto"/>
              <w:right w:val="outset" w:sz="6" w:space="0" w:color="auto"/>
            </w:tcBorders>
            <w:hideMark/>
          </w:tcPr>
          <w:p w14:paraId="6C3A0E2B"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0D0028" w:rsidRPr="00682223" w14:paraId="1FBBE0D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B2FC3F0"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127C8BA2"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4F05773B" w14:textId="3DFBFA2F"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02756F">
              <w:rPr>
                <w:rFonts w:ascii="Times New Roman" w:eastAsia="Times New Roman" w:hAnsi="Times New Roman" w:cs="Times New Roman"/>
                <w:iCs/>
                <w:sz w:val="24"/>
                <w:szCs w:val="24"/>
                <w:lang w:eastAsia="lv-LV"/>
              </w:rPr>
              <w:t>.</w:t>
            </w:r>
          </w:p>
        </w:tc>
      </w:tr>
    </w:tbl>
    <w:p w14:paraId="528599F1" w14:textId="7FC21680" w:rsidR="00632A67" w:rsidRPr="00123E4F" w:rsidRDefault="00632A67" w:rsidP="00632A67">
      <w:pPr>
        <w:spacing w:after="0" w:line="240" w:lineRule="auto"/>
        <w:rPr>
          <w:rFonts w:ascii="Times New Roman" w:eastAsia="Times New Roman" w:hAnsi="Times New Roman" w:cs="Times New Roman"/>
          <w:iCs/>
          <w:sz w:val="24"/>
          <w:szCs w:val="24"/>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584F1D1F"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A6FA663"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 Sabiedrības līdzdalība un komunikācijas aktivitātes</w:t>
            </w:r>
          </w:p>
        </w:tc>
      </w:tr>
      <w:tr w:rsidR="00632A67" w:rsidRPr="00123E4F" w14:paraId="4451EE1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E1D23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6EE5CFE9"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62" w:type="pct"/>
            <w:tcBorders>
              <w:top w:val="outset" w:sz="6" w:space="0" w:color="auto"/>
              <w:left w:val="outset" w:sz="6" w:space="0" w:color="auto"/>
              <w:bottom w:val="outset" w:sz="6" w:space="0" w:color="auto"/>
              <w:right w:val="outset" w:sz="6" w:space="0" w:color="auto"/>
            </w:tcBorders>
            <w:hideMark/>
          </w:tcPr>
          <w:p w14:paraId="01661576"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r w:rsidR="00632A67" w:rsidRPr="00123E4F" w14:paraId="4260676E"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626BD6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673BB77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 projekta izstrādē</w:t>
            </w:r>
          </w:p>
        </w:tc>
        <w:tc>
          <w:tcPr>
            <w:tcW w:w="3062" w:type="pct"/>
            <w:tcBorders>
              <w:top w:val="outset" w:sz="6" w:space="0" w:color="auto"/>
              <w:left w:val="outset" w:sz="6" w:space="0" w:color="auto"/>
              <w:bottom w:val="outset" w:sz="6" w:space="0" w:color="auto"/>
              <w:right w:val="outset" w:sz="6" w:space="0" w:color="auto"/>
            </w:tcBorders>
            <w:hideMark/>
          </w:tcPr>
          <w:p w14:paraId="78FADEF1" w14:textId="69B3D5DB"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Sabiedrība tika aicināta līdzdarboties noteikumu projekta izstrādē, ievietojot </w:t>
            </w:r>
            <w:r w:rsidRPr="000D0028">
              <w:rPr>
                <w:rFonts w:ascii="Times New Roman" w:eastAsia="Times New Roman" w:hAnsi="Times New Roman" w:cs="Times New Roman"/>
                <w:iCs/>
                <w:sz w:val="24"/>
                <w:szCs w:val="24"/>
                <w:lang w:eastAsia="lv-LV"/>
              </w:rPr>
              <w:t>201</w:t>
            </w:r>
            <w:r w:rsidR="000D0028" w:rsidRPr="000D0028">
              <w:rPr>
                <w:rFonts w:ascii="Times New Roman" w:eastAsia="Times New Roman" w:hAnsi="Times New Roman" w:cs="Times New Roman"/>
                <w:iCs/>
                <w:sz w:val="24"/>
                <w:szCs w:val="24"/>
                <w:lang w:eastAsia="lv-LV"/>
              </w:rPr>
              <w:t>9</w:t>
            </w:r>
            <w:r w:rsidRPr="000D0028">
              <w:rPr>
                <w:rFonts w:ascii="Times New Roman" w:eastAsia="Times New Roman" w:hAnsi="Times New Roman" w:cs="Times New Roman"/>
                <w:iCs/>
                <w:sz w:val="24"/>
                <w:szCs w:val="24"/>
                <w:lang w:eastAsia="lv-LV"/>
              </w:rPr>
              <w:t xml:space="preserve">. gada </w:t>
            </w:r>
            <w:r w:rsidR="000D0028" w:rsidRPr="000D0028">
              <w:rPr>
                <w:rFonts w:ascii="Times New Roman" w:eastAsia="Times New Roman" w:hAnsi="Times New Roman" w:cs="Times New Roman"/>
                <w:iCs/>
                <w:sz w:val="24"/>
                <w:szCs w:val="24"/>
                <w:lang w:eastAsia="lv-LV"/>
              </w:rPr>
              <w:t>4</w:t>
            </w:r>
            <w:r w:rsidRPr="000D0028">
              <w:rPr>
                <w:rFonts w:ascii="Times New Roman" w:eastAsia="Times New Roman" w:hAnsi="Times New Roman" w:cs="Times New Roman"/>
                <w:iCs/>
                <w:sz w:val="24"/>
                <w:szCs w:val="24"/>
                <w:lang w:eastAsia="lv-LV"/>
              </w:rPr>
              <w:t>. </w:t>
            </w:r>
            <w:r w:rsidR="000D0028" w:rsidRPr="000D0028">
              <w:rPr>
                <w:rFonts w:ascii="Times New Roman" w:eastAsia="Times New Roman" w:hAnsi="Times New Roman" w:cs="Times New Roman"/>
                <w:iCs/>
                <w:sz w:val="24"/>
                <w:szCs w:val="24"/>
                <w:lang w:eastAsia="lv-LV"/>
              </w:rPr>
              <w:t>septembr</w:t>
            </w:r>
            <w:r w:rsidR="0026451D">
              <w:rPr>
                <w:rFonts w:ascii="Times New Roman" w:eastAsia="Times New Roman" w:hAnsi="Times New Roman" w:cs="Times New Roman"/>
                <w:iCs/>
                <w:sz w:val="24"/>
                <w:szCs w:val="24"/>
                <w:lang w:eastAsia="lv-LV"/>
              </w:rPr>
              <w:t>ī</w:t>
            </w:r>
            <w:r w:rsidRPr="000D0028">
              <w:rPr>
                <w:rFonts w:ascii="Times New Roman" w:eastAsia="Times New Roman" w:hAnsi="Times New Roman" w:cs="Times New Roman"/>
                <w:iCs/>
                <w:sz w:val="24"/>
                <w:szCs w:val="24"/>
                <w:lang w:eastAsia="lv-LV"/>
              </w:rPr>
              <w:t xml:space="preserve"> </w:t>
            </w:r>
            <w:r w:rsidRPr="00123E4F">
              <w:rPr>
                <w:rFonts w:ascii="Times New Roman" w:eastAsia="Times New Roman" w:hAnsi="Times New Roman" w:cs="Times New Roman"/>
                <w:iCs/>
                <w:sz w:val="24"/>
                <w:szCs w:val="24"/>
                <w:lang w:eastAsia="lv-LV"/>
              </w:rPr>
              <w:t xml:space="preserve">noteikumu projektu tīmekļvietnē </w:t>
            </w:r>
            <w:hyperlink r:id="rId8" w:history="1">
              <w:r w:rsidRPr="00123E4F">
                <w:rPr>
                  <w:rStyle w:val="Hyperlink"/>
                  <w:rFonts w:ascii="Times New Roman" w:eastAsia="Times New Roman" w:hAnsi="Times New Roman" w:cs="Times New Roman"/>
                  <w:iCs/>
                  <w:sz w:val="24"/>
                  <w:szCs w:val="24"/>
                  <w:lang w:eastAsia="lv-LV"/>
                </w:rPr>
                <w:t>http://www.lm.gov.lv/text/1789</w:t>
              </w:r>
            </w:hyperlink>
            <w:r w:rsidRPr="00123E4F">
              <w:rPr>
                <w:rFonts w:ascii="Times New Roman" w:eastAsia="Times New Roman" w:hAnsi="Times New Roman" w:cs="Times New Roman"/>
                <w:iCs/>
                <w:sz w:val="24"/>
                <w:szCs w:val="24"/>
                <w:lang w:eastAsia="lv-LV"/>
              </w:rPr>
              <w:t xml:space="preserve"> un aicinot līdz 201</w:t>
            </w:r>
            <w:r w:rsidR="007702FA">
              <w:rPr>
                <w:rFonts w:ascii="Times New Roman" w:eastAsia="Times New Roman" w:hAnsi="Times New Roman" w:cs="Times New Roman"/>
                <w:iCs/>
                <w:sz w:val="24"/>
                <w:szCs w:val="24"/>
                <w:lang w:eastAsia="lv-LV"/>
              </w:rPr>
              <w:t>9</w:t>
            </w:r>
            <w:r w:rsidRPr="00123E4F">
              <w:rPr>
                <w:rFonts w:ascii="Times New Roman" w:eastAsia="Times New Roman" w:hAnsi="Times New Roman" w:cs="Times New Roman"/>
                <w:iCs/>
                <w:sz w:val="24"/>
                <w:szCs w:val="24"/>
                <w:lang w:eastAsia="lv-LV"/>
              </w:rPr>
              <w:t>. gada 20. </w:t>
            </w:r>
            <w:r w:rsidR="007702FA">
              <w:rPr>
                <w:rFonts w:ascii="Times New Roman" w:eastAsia="Times New Roman" w:hAnsi="Times New Roman" w:cs="Times New Roman"/>
                <w:iCs/>
                <w:sz w:val="24"/>
                <w:szCs w:val="24"/>
                <w:lang w:eastAsia="lv-LV"/>
              </w:rPr>
              <w:t>septembrim</w:t>
            </w:r>
            <w:r w:rsidRPr="00123E4F">
              <w:rPr>
                <w:rFonts w:ascii="Times New Roman" w:eastAsia="Times New Roman" w:hAnsi="Times New Roman" w:cs="Times New Roman"/>
                <w:iCs/>
                <w:sz w:val="24"/>
                <w:szCs w:val="24"/>
                <w:lang w:eastAsia="lv-LV"/>
              </w:rPr>
              <w:t xml:space="preserve"> sabiedrības pārstāvjus</w:t>
            </w:r>
            <w:r w:rsidR="00841EDD">
              <w:rPr>
                <w:rFonts w:ascii="Times New Roman" w:eastAsia="Times New Roman" w:hAnsi="Times New Roman" w:cs="Times New Roman"/>
                <w:iCs/>
                <w:sz w:val="24"/>
                <w:szCs w:val="24"/>
                <w:lang w:eastAsia="lv-LV"/>
              </w:rPr>
              <w:t>.</w:t>
            </w:r>
            <w:r w:rsidR="00841EDD">
              <w:t xml:space="preserve"> </w:t>
            </w:r>
            <w:r w:rsidR="00841EDD" w:rsidRPr="00841EDD">
              <w:rPr>
                <w:rFonts w:ascii="Times New Roman" w:eastAsia="Times New Roman" w:hAnsi="Times New Roman" w:cs="Times New Roman"/>
                <w:iCs/>
                <w:sz w:val="24"/>
                <w:szCs w:val="24"/>
                <w:lang w:eastAsia="lv-LV"/>
              </w:rPr>
              <w:t xml:space="preserve">Noteikumu projekta izstrādes laikā, </w:t>
            </w:r>
            <w:r w:rsidR="00841EDD">
              <w:rPr>
                <w:rFonts w:ascii="Times New Roman" w:eastAsia="Times New Roman" w:hAnsi="Times New Roman" w:cs="Times New Roman"/>
                <w:iCs/>
                <w:sz w:val="24"/>
                <w:szCs w:val="24"/>
                <w:lang w:eastAsia="lv-LV"/>
              </w:rPr>
              <w:t>ņemot vērā, ka tika nolemts noteikumu projektu papildināt ar nosacījumiem 9.3.1.1. pasākuma papildu finansējuma sadalei pašvaldībām, sabiedrība atkārtoti aicināta</w:t>
            </w:r>
            <w:r w:rsidR="003E4A15">
              <w:rPr>
                <w:rFonts w:ascii="Times New Roman" w:eastAsia="Times New Roman" w:hAnsi="Times New Roman" w:cs="Times New Roman"/>
                <w:iCs/>
                <w:sz w:val="24"/>
                <w:szCs w:val="24"/>
                <w:lang w:eastAsia="lv-LV"/>
              </w:rPr>
              <w:t xml:space="preserve"> līdzdarboties</w:t>
            </w:r>
            <w:r w:rsidR="00841EDD" w:rsidRPr="00841EDD">
              <w:rPr>
                <w:rFonts w:ascii="Times New Roman" w:eastAsia="Times New Roman" w:hAnsi="Times New Roman" w:cs="Times New Roman"/>
                <w:iCs/>
                <w:sz w:val="24"/>
                <w:szCs w:val="24"/>
                <w:lang w:eastAsia="lv-LV"/>
              </w:rPr>
              <w:t>. Sabiedrības līdzdalības atkārtotais un papildinātais paziņojums izsludināts 20</w:t>
            </w:r>
            <w:r w:rsidR="003E4A15">
              <w:rPr>
                <w:rFonts w:ascii="Times New Roman" w:eastAsia="Times New Roman" w:hAnsi="Times New Roman" w:cs="Times New Roman"/>
                <w:iCs/>
                <w:sz w:val="24"/>
                <w:szCs w:val="24"/>
                <w:lang w:eastAsia="lv-LV"/>
              </w:rPr>
              <w:t>20</w:t>
            </w:r>
            <w:r w:rsidR="00841EDD" w:rsidRPr="00841EDD">
              <w:rPr>
                <w:rFonts w:ascii="Times New Roman" w:eastAsia="Times New Roman" w:hAnsi="Times New Roman" w:cs="Times New Roman"/>
                <w:iCs/>
                <w:sz w:val="24"/>
                <w:szCs w:val="24"/>
                <w:lang w:eastAsia="lv-LV"/>
              </w:rPr>
              <w:t xml:space="preserve">. gada </w:t>
            </w:r>
            <w:r w:rsidR="00CF5EBC">
              <w:rPr>
                <w:rFonts w:ascii="Times New Roman" w:eastAsia="Times New Roman" w:hAnsi="Times New Roman" w:cs="Times New Roman"/>
                <w:iCs/>
                <w:sz w:val="24"/>
                <w:szCs w:val="24"/>
                <w:lang w:eastAsia="lv-LV"/>
              </w:rPr>
              <w:t>17</w:t>
            </w:r>
            <w:r w:rsidR="00841EDD" w:rsidRPr="00841EDD">
              <w:rPr>
                <w:rFonts w:ascii="Times New Roman" w:eastAsia="Times New Roman" w:hAnsi="Times New Roman" w:cs="Times New Roman"/>
                <w:iCs/>
                <w:sz w:val="24"/>
                <w:szCs w:val="24"/>
                <w:lang w:eastAsia="lv-LV"/>
              </w:rPr>
              <w:t>.</w:t>
            </w:r>
            <w:r w:rsidR="00CF5EBC">
              <w:rPr>
                <w:rFonts w:ascii="Times New Roman" w:eastAsia="Times New Roman" w:hAnsi="Times New Roman" w:cs="Times New Roman"/>
                <w:iCs/>
                <w:sz w:val="24"/>
                <w:szCs w:val="24"/>
                <w:lang w:eastAsia="lv-LV"/>
              </w:rPr>
              <w:t> janvā</w:t>
            </w:r>
            <w:r w:rsidR="00841EDD" w:rsidRPr="00841EDD">
              <w:rPr>
                <w:rFonts w:ascii="Times New Roman" w:eastAsia="Times New Roman" w:hAnsi="Times New Roman" w:cs="Times New Roman"/>
                <w:iCs/>
                <w:sz w:val="24"/>
                <w:szCs w:val="24"/>
                <w:lang w:eastAsia="lv-LV"/>
              </w:rPr>
              <w:t>rī, aicinot līdz 20</w:t>
            </w:r>
            <w:r w:rsidR="00CF5EBC">
              <w:rPr>
                <w:rFonts w:ascii="Times New Roman" w:eastAsia="Times New Roman" w:hAnsi="Times New Roman" w:cs="Times New Roman"/>
                <w:iCs/>
                <w:sz w:val="24"/>
                <w:szCs w:val="24"/>
                <w:lang w:eastAsia="lv-LV"/>
              </w:rPr>
              <w:t>20</w:t>
            </w:r>
            <w:r w:rsidR="00841EDD" w:rsidRPr="00841EDD">
              <w:rPr>
                <w:rFonts w:ascii="Times New Roman" w:eastAsia="Times New Roman" w:hAnsi="Times New Roman" w:cs="Times New Roman"/>
                <w:iCs/>
                <w:sz w:val="24"/>
                <w:szCs w:val="24"/>
                <w:lang w:eastAsia="lv-LV"/>
              </w:rPr>
              <w:t>.</w:t>
            </w:r>
            <w:r w:rsidR="00CF5EBC">
              <w:rPr>
                <w:rFonts w:ascii="Times New Roman" w:eastAsia="Times New Roman" w:hAnsi="Times New Roman" w:cs="Times New Roman"/>
                <w:iCs/>
                <w:sz w:val="24"/>
                <w:szCs w:val="24"/>
                <w:lang w:eastAsia="lv-LV"/>
              </w:rPr>
              <w:t> </w:t>
            </w:r>
            <w:r w:rsidR="00841EDD" w:rsidRPr="00841EDD">
              <w:rPr>
                <w:rFonts w:ascii="Times New Roman" w:eastAsia="Times New Roman" w:hAnsi="Times New Roman" w:cs="Times New Roman"/>
                <w:iCs/>
                <w:sz w:val="24"/>
                <w:szCs w:val="24"/>
                <w:lang w:eastAsia="lv-LV"/>
              </w:rPr>
              <w:t xml:space="preserve">gada </w:t>
            </w:r>
            <w:r w:rsidR="00CF5EBC">
              <w:rPr>
                <w:rFonts w:ascii="Times New Roman" w:eastAsia="Times New Roman" w:hAnsi="Times New Roman" w:cs="Times New Roman"/>
                <w:iCs/>
                <w:sz w:val="24"/>
                <w:szCs w:val="24"/>
                <w:lang w:eastAsia="lv-LV"/>
              </w:rPr>
              <w:t>31</w:t>
            </w:r>
            <w:r w:rsidR="00841EDD" w:rsidRPr="00841EDD">
              <w:rPr>
                <w:rFonts w:ascii="Times New Roman" w:eastAsia="Times New Roman" w:hAnsi="Times New Roman" w:cs="Times New Roman"/>
                <w:iCs/>
                <w:sz w:val="24"/>
                <w:szCs w:val="24"/>
                <w:lang w:eastAsia="lv-LV"/>
              </w:rPr>
              <w:t>.</w:t>
            </w:r>
            <w:r w:rsidR="00CF5EBC">
              <w:rPr>
                <w:rFonts w:ascii="Times New Roman" w:eastAsia="Times New Roman" w:hAnsi="Times New Roman" w:cs="Times New Roman"/>
                <w:iCs/>
                <w:sz w:val="24"/>
                <w:szCs w:val="24"/>
                <w:lang w:eastAsia="lv-LV"/>
              </w:rPr>
              <w:t> janvā</w:t>
            </w:r>
            <w:r w:rsidR="00841EDD" w:rsidRPr="00841EDD">
              <w:rPr>
                <w:rFonts w:ascii="Times New Roman" w:eastAsia="Times New Roman" w:hAnsi="Times New Roman" w:cs="Times New Roman"/>
                <w:iCs/>
                <w:sz w:val="24"/>
                <w:szCs w:val="24"/>
                <w:lang w:eastAsia="lv-LV"/>
              </w:rPr>
              <w:t>rim sabiedrības pārstāvjus sniegt viedokli par noteikumu projektu tā izstrādes stadijā</w:t>
            </w:r>
            <w:r w:rsidR="00841EDD">
              <w:rPr>
                <w:rFonts w:ascii="Times New Roman" w:eastAsia="Times New Roman" w:hAnsi="Times New Roman" w:cs="Times New Roman"/>
                <w:iCs/>
                <w:sz w:val="24"/>
                <w:szCs w:val="24"/>
                <w:lang w:eastAsia="lv-LV"/>
              </w:rPr>
              <w:t xml:space="preserve"> </w:t>
            </w:r>
            <w:r w:rsidRPr="00123E4F">
              <w:rPr>
                <w:rFonts w:ascii="Times New Roman" w:eastAsia="Times New Roman" w:hAnsi="Times New Roman" w:cs="Times New Roman"/>
                <w:iCs/>
                <w:sz w:val="24"/>
                <w:szCs w:val="24"/>
                <w:lang w:eastAsia="lv-LV"/>
              </w:rPr>
              <w:t>:</w:t>
            </w:r>
          </w:p>
          <w:p w14:paraId="4B47CE05"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9" w:history="1">
              <w:r w:rsidRPr="00123E4F">
                <w:rPr>
                  <w:rStyle w:val="Hyperlink"/>
                  <w:rFonts w:ascii="Times New Roman" w:eastAsia="Times New Roman" w:hAnsi="Times New Roman" w:cs="Times New Roman"/>
                  <w:iCs/>
                  <w:sz w:val="24"/>
                  <w:szCs w:val="24"/>
                  <w:lang w:eastAsia="lv-LV"/>
                </w:rPr>
                <w:t>atbildīga.iestade@lm.gov.lv</w:t>
              </w:r>
            </w:hyperlink>
            <w:r w:rsidRPr="00123E4F">
              <w:rPr>
                <w:rFonts w:ascii="Times New Roman" w:eastAsia="Times New Roman" w:hAnsi="Times New Roman" w:cs="Times New Roman"/>
                <w:iCs/>
                <w:sz w:val="24"/>
                <w:szCs w:val="24"/>
                <w:lang w:eastAsia="lv-LV"/>
              </w:rPr>
              <w:t>;</w:t>
            </w:r>
          </w:p>
          <w:p w14:paraId="1CB76312"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 klātienē.</w:t>
            </w:r>
          </w:p>
        </w:tc>
      </w:tr>
      <w:tr w:rsidR="00632A67" w:rsidRPr="00123E4F" w14:paraId="3241CB54"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76CC22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726107D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līdzdalības rezultāti</w:t>
            </w:r>
          </w:p>
        </w:tc>
        <w:tc>
          <w:tcPr>
            <w:tcW w:w="3062" w:type="pct"/>
            <w:tcBorders>
              <w:top w:val="outset" w:sz="6" w:space="0" w:color="auto"/>
              <w:left w:val="outset" w:sz="6" w:space="0" w:color="auto"/>
              <w:bottom w:val="outset" w:sz="6" w:space="0" w:color="auto"/>
              <w:right w:val="outset" w:sz="6" w:space="0" w:color="auto"/>
            </w:tcBorders>
            <w:hideMark/>
          </w:tcPr>
          <w:p w14:paraId="0F75B8DE" w14:textId="5D306888" w:rsidR="00632A67" w:rsidRPr="00123E4F" w:rsidRDefault="00CF5EBC"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632A67" w:rsidRPr="00123E4F">
              <w:rPr>
                <w:rFonts w:ascii="Times New Roman" w:eastAsia="Times New Roman" w:hAnsi="Times New Roman" w:cs="Times New Roman"/>
                <w:iCs/>
                <w:sz w:val="24"/>
                <w:szCs w:val="24"/>
                <w:lang w:eastAsia="lv-LV"/>
              </w:rPr>
              <w:t>ar tīmekļvietnē ievietoto noteikumu projektu sabiedrības viedoklis netika saņemts.</w:t>
            </w:r>
          </w:p>
        </w:tc>
      </w:tr>
      <w:tr w:rsidR="00632A67" w:rsidRPr="00123E4F" w14:paraId="0E964136"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122359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386E1CF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735B3F3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355068B1" w14:textId="76C06730" w:rsidR="00632A67" w:rsidRPr="00123E4F" w:rsidRDefault="00632A67" w:rsidP="00632A67">
      <w:pPr>
        <w:spacing w:after="0" w:line="240" w:lineRule="auto"/>
        <w:rPr>
          <w:rFonts w:ascii="Times New Roman" w:eastAsia="Times New Roman" w:hAnsi="Times New Roman" w:cs="Times New Roman"/>
          <w:iCs/>
          <w:sz w:val="24"/>
          <w:szCs w:val="24"/>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22EB4ED8"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8CD315B"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632A67" w:rsidRPr="00123E4F" w14:paraId="425EB3D3"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83C85B1"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04E1AD3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14:paraId="60C00A79"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Pašvaldības kā 9.3.1.1. pasākuma finansējuma saņēmēji.</w:t>
            </w:r>
          </w:p>
        </w:tc>
      </w:tr>
      <w:tr w:rsidR="00632A67" w:rsidRPr="00123E4F" w14:paraId="3D478CB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62586C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28AFA9E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izpildes ietekme uz pārvaldes funkcijām un institucionālo struktūru.</w:t>
            </w:r>
            <w:r w:rsidRPr="00123E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14:paraId="7615CC32"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plānota jaunu institūciju izveide, esošu institūciju likvidācija vai reorganizācija.</w:t>
            </w:r>
          </w:p>
        </w:tc>
      </w:tr>
      <w:tr w:rsidR="00632A67" w:rsidRPr="00123E4F" w14:paraId="0E985A9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CEEB16E"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6C19BE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32AC146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729A05F9" w14:textId="77777777" w:rsidR="00471008" w:rsidRPr="00123E4F" w:rsidRDefault="00471008" w:rsidP="00632A67">
      <w:pPr>
        <w:spacing w:after="0" w:line="240" w:lineRule="auto"/>
        <w:rPr>
          <w:rFonts w:ascii="Times New Roman" w:hAnsi="Times New Roman" w:cs="Times New Roman"/>
          <w:sz w:val="28"/>
          <w:szCs w:val="28"/>
        </w:rPr>
      </w:pPr>
    </w:p>
    <w:p w14:paraId="25FF8C1D" w14:textId="36B8BF53" w:rsidR="00632A67" w:rsidRDefault="00632A67" w:rsidP="00632A67">
      <w:pPr>
        <w:spacing w:after="0" w:line="240" w:lineRule="auto"/>
        <w:rPr>
          <w:rFonts w:ascii="Times New Roman" w:hAnsi="Times New Roman" w:cs="Times New Roman"/>
          <w:sz w:val="28"/>
          <w:szCs w:val="28"/>
        </w:rPr>
      </w:pPr>
    </w:p>
    <w:p w14:paraId="6890ACB1" w14:textId="113DDE77" w:rsidR="00C432CE" w:rsidRDefault="00C432CE" w:rsidP="00632A67">
      <w:pPr>
        <w:spacing w:after="0" w:line="240" w:lineRule="auto"/>
        <w:rPr>
          <w:rFonts w:ascii="Times New Roman" w:hAnsi="Times New Roman" w:cs="Times New Roman"/>
          <w:sz w:val="28"/>
          <w:szCs w:val="28"/>
        </w:rPr>
      </w:pPr>
    </w:p>
    <w:p w14:paraId="0D8C3EBF" w14:textId="584FCBC0" w:rsidR="00C432CE" w:rsidRDefault="00C432CE" w:rsidP="00632A67">
      <w:pPr>
        <w:spacing w:after="0" w:line="240" w:lineRule="auto"/>
        <w:rPr>
          <w:rFonts w:ascii="Times New Roman" w:hAnsi="Times New Roman" w:cs="Times New Roman"/>
          <w:sz w:val="28"/>
          <w:szCs w:val="28"/>
        </w:rPr>
      </w:pPr>
    </w:p>
    <w:p w14:paraId="08485E98" w14:textId="77777777" w:rsidR="00C432CE" w:rsidRPr="00123E4F" w:rsidRDefault="00C432CE" w:rsidP="00632A67">
      <w:pPr>
        <w:spacing w:after="0" w:line="240" w:lineRule="auto"/>
        <w:rPr>
          <w:rFonts w:ascii="Times New Roman" w:hAnsi="Times New Roman" w:cs="Times New Roman"/>
          <w:sz w:val="28"/>
          <w:szCs w:val="28"/>
        </w:rPr>
      </w:pPr>
    </w:p>
    <w:p w14:paraId="57AEF978" w14:textId="73551C47" w:rsidR="00632A67" w:rsidRPr="00123E4F" w:rsidRDefault="004D46E4" w:rsidP="00632A67">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Labklājības</w:t>
      </w:r>
      <w:proofErr w:type="gramStart"/>
      <w:r>
        <w:rPr>
          <w:rFonts w:ascii="Times New Roman" w:hAnsi="Times New Roman" w:cs="Times New Roman"/>
          <w:sz w:val="24"/>
          <w:szCs w:val="24"/>
        </w:rPr>
        <w:t xml:space="preserve"> </w:t>
      </w:r>
      <w:r w:rsidR="00632A67" w:rsidRPr="00123E4F">
        <w:rPr>
          <w:rFonts w:ascii="Times New Roman" w:hAnsi="Times New Roman" w:cs="Times New Roman"/>
          <w:sz w:val="24"/>
          <w:szCs w:val="24"/>
        </w:rPr>
        <w:t xml:space="preserve"> </w:t>
      </w:r>
      <w:proofErr w:type="gramEnd"/>
      <w:r w:rsidR="00632A67" w:rsidRPr="00123E4F">
        <w:rPr>
          <w:rFonts w:ascii="Times New Roman" w:hAnsi="Times New Roman" w:cs="Times New Roman"/>
          <w:sz w:val="24"/>
          <w:szCs w:val="24"/>
        </w:rPr>
        <w:t>ministr</w:t>
      </w:r>
      <w:r w:rsidR="00BE1343">
        <w:rPr>
          <w:rFonts w:ascii="Times New Roman" w:hAnsi="Times New Roman" w:cs="Times New Roman"/>
          <w:sz w:val="24"/>
          <w:szCs w:val="24"/>
        </w:rPr>
        <w:t>e</w:t>
      </w:r>
      <w:r w:rsidR="00632A67" w:rsidRPr="00123E4F">
        <w:rPr>
          <w:rFonts w:ascii="Times New Roman" w:hAnsi="Times New Roman" w:cs="Times New Roman"/>
          <w:sz w:val="24"/>
          <w:szCs w:val="24"/>
        </w:rPr>
        <w:tab/>
      </w:r>
      <w:r w:rsidR="00BE1343">
        <w:rPr>
          <w:rFonts w:ascii="Times New Roman" w:hAnsi="Times New Roman" w:cs="Times New Roman"/>
          <w:sz w:val="24"/>
          <w:szCs w:val="24"/>
        </w:rPr>
        <w:t xml:space="preserve">          R.</w:t>
      </w:r>
      <w:r w:rsidR="00E84E04">
        <w:rPr>
          <w:rFonts w:ascii="Times New Roman" w:hAnsi="Times New Roman" w:cs="Times New Roman"/>
          <w:sz w:val="24"/>
          <w:szCs w:val="24"/>
        </w:rPr>
        <w:t> </w:t>
      </w:r>
      <w:proofErr w:type="spellStart"/>
      <w:r w:rsidR="00BE1343">
        <w:rPr>
          <w:rFonts w:ascii="Times New Roman" w:hAnsi="Times New Roman" w:cs="Times New Roman"/>
          <w:sz w:val="24"/>
          <w:szCs w:val="24"/>
        </w:rPr>
        <w:t>Petraviča</w:t>
      </w:r>
      <w:proofErr w:type="spellEnd"/>
    </w:p>
    <w:p w14:paraId="6EA54EA0" w14:textId="77777777" w:rsidR="00632A67" w:rsidRPr="00123E4F" w:rsidRDefault="00632A67" w:rsidP="00632A67">
      <w:pPr>
        <w:tabs>
          <w:tab w:val="left" w:pos="6237"/>
        </w:tabs>
        <w:spacing w:after="0" w:line="240" w:lineRule="auto"/>
        <w:rPr>
          <w:rFonts w:ascii="Times New Roman" w:hAnsi="Times New Roman" w:cs="Times New Roman"/>
          <w:sz w:val="24"/>
          <w:szCs w:val="24"/>
        </w:rPr>
      </w:pPr>
    </w:p>
    <w:p w14:paraId="56C64EC1" w14:textId="77777777" w:rsidR="00632A67" w:rsidRPr="00123E4F" w:rsidRDefault="00632A67" w:rsidP="00632A67">
      <w:pPr>
        <w:tabs>
          <w:tab w:val="left" w:pos="6237"/>
        </w:tabs>
        <w:spacing w:after="0" w:line="240" w:lineRule="auto"/>
        <w:rPr>
          <w:rFonts w:ascii="Times New Roman" w:hAnsi="Times New Roman" w:cs="Times New Roman"/>
          <w:sz w:val="24"/>
          <w:szCs w:val="24"/>
        </w:rPr>
      </w:pPr>
    </w:p>
    <w:p w14:paraId="10C81B0E" w14:textId="77777777" w:rsidR="00632A67" w:rsidRPr="00123E4F" w:rsidRDefault="00632A67" w:rsidP="00632A67">
      <w:pPr>
        <w:tabs>
          <w:tab w:val="left" w:pos="6237"/>
        </w:tabs>
        <w:spacing w:after="0" w:line="240" w:lineRule="auto"/>
        <w:rPr>
          <w:rFonts w:ascii="Times New Roman" w:hAnsi="Times New Roman" w:cs="Times New Roman"/>
          <w:sz w:val="24"/>
          <w:szCs w:val="24"/>
        </w:rPr>
      </w:pPr>
    </w:p>
    <w:p w14:paraId="67C2B2DD" w14:textId="19E42901" w:rsidR="00632A67" w:rsidRDefault="00632A67" w:rsidP="00632A67">
      <w:pPr>
        <w:tabs>
          <w:tab w:val="left" w:pos="6237"/>
        </w:tabs>
        <w:spacing w:after="0" w:line="240" w:lineRule="auto"/>
        <w:rPr>
          <w:rFonts w:ascii="Times New Roman" w:hAnsi="Times New Roman" w:cs="Times New Roman"/>
          <w:sz w:val="24"/>
          <w:szCs w:val="24"/>
        </w:rPr>
      </w:pPr>
    </w:p>
    <w:p w14:paraId="6105D577" w14:textId="37DB28B9" w:rsidR="00471008" w:rsidRDefault="00471008" w:rsidP="00632A67">
      <w:pPr>
        <w:tabs>
          <w:tab w:val="left" w:pos="6237"/>
        </w:tabs>
        <w:spacing w:after="0" w:line="240" w:lineRule="auto"/>
        <w:rPr>
          <w:rFonts w:ascii="Times New Roman" w:hAnsi="Times New Roman" w:cs="Times New Roman"/>
          <w:sz w:val="24"/>
          <w:szCs w:val="24"/>
        </w:rPr>
      </w:pPr>
    </w:p>
    <w:p w14:paraId="6DB609A9" w14:textId="7B9D8B08" w:rsidR="00471008" w:rsidRDefault="00471008" w:rsidP="00632A67">
      <w:pPr>
        <w:tabs>
          <w:tab w:val="left" w:pos="6237"/>
        </w:tabs>
        <w:spacing w:after="0" w:line="240" w:lineRule="auto"/>
        <w:rPr>
          <w:rFonts w:ascii="Times New Roman" w:hAnsi="Times New Roman" w:cs="Times New Roman"/>
          <w:sz w:val="24"/>
          <w:szCs w:val="24"/>
        </w:rPr>
      </w:pPr>
    </w:p>
    <w:p w14:paraId="65EBAECF" w14:textId="1D9E339D" w:rsidR="00471008" w:rsidRDefault="00471008" w:rsidP="00632A67">
      <w:pPr>
        <w:tabs>
          <w:tab w:val="left" w:pos="6237"/>
        </w:tabs>
        <w:spacing w:after="0" w:line="240" w:lineRule="auto"/>
        <w:rPr>
          <w:rFonts w:ascii="Times New Roman" w:hAnsi="Times New Roman" w:cs="Times New Roman"/>
          <w:sz w:val="24"/>
          <w:szCs w:val="24"/>
        </w:rPr>
      </w:pPr>
    </w:p>
    <w:p w14:paraId="592EBD8A" w14:textId="5B619887" w:rsidR="00471008" w:rsidRDefault="00471008" w:rsidP="00632A67">
      <w:pPr>
        <w:tabs>
          <w:tab w:val="left" w:pos="6237"/>
        </w:tabs>
        <w:spacing w:after="0" w:line="240" w:lineRule="auto"/>
        <w:rPr>
          <w:rFonts w:ascii="Times New Roman" w:hAnsi="Times New Roman" w:cs="Times New Roman"/>
          <w:sz w:val="24"/>
          <w:szCs w:val="24"/>
        </w:rPr>
      </w:pPr>
    </w:p>
    <w:p w14:paraId="4A254C6F" w14:textId="13F20C8D" w:rsidR="00C432CE" w:rsidRDefault="00C432CE" w:rsidP="00632A67">
      <w:pPr>
        <w:tabs>
          <w:tab w:val="left" w:pos="6237"/>
        </w:tabs>
        <w:spacing w:after="0" w:line="240" w:lineRule="auto"/>
        <w:rPr>
          <w:rFonts w:ascii="Times New Roman" w:hAnsi="Times New Roman" w:cs="Times New Roman"/>
          <w:sz w:val="24"/>
          <w:szCs w:val="24"/>
        </w:rPr>
      </w:pPr>
    </w:p>
    <w:p w14:paraId="47D848FA" w14:textId="4F746ACC" w:rsidR="00C432CE" w:rsidRDefault="00C432CE" w:rsidP="00632A67">
      <w:pPr>
        <w:tabs>
          <w:tab w:val="left" w:pos="6237"/>
        </w:tabs>
        <w:spacing w:after="0" w:line="240" w:lineRule="auto"/>
        <w:rPr>
          <w:rFonts w:ascii="Times New Roman" w:hAnsi="Times New Roman" w:cs="Times New Roman"/>
          <w:sz w:val="24"/>
          <w:szCs w:val="24"/>
        </w:rPr>
      </w:pPr>
    </w:p>
    <w:p w14:paraId="4031F4FE" w14:textId="579088CB" w:rsidR="00C432CE" w:rsidRDefault="00C432CE" w:rsidP="00632A67">
      <w:pPr>
        <w:tabs>
          <w:tab w:val="left" w:pos="6237"/>
        </w:tabs>
        <w:spacing w:after="0" w:line="240" w:lineRule="auto"/>
        <w:rPr>
          <w:rFonts w:ascii="Times New Roman" w:hAnsi="Times New Roman" w:cs="Times New Roman"/>
          <w:sz w:val="24"/>
          <w:szCs w:val="24"/>
        </w:rPr>
      </w:pPr>
    </w:p>
    <w:p w14:paraId="5EDCA963" w14:textId="525B2C68" w:rsidR="00C432CE" w:rsidRDefault="00C432CE" w:rsidP="00632A67">
      <w:pPr>
        <w:tabs>
          <w:tab w:val="left" w:pos="6237"/>
        </w:tabs>
        <w:spacing w:after="0" w:line="240" w:lineRule="auto"/>
        <w:rPr>
          <w:rFonts w:ascii="Times New Roman" w:hAnsi="Times New Roman" w:cs="Times New Roman"/>
          <w:sz w:val="24"/>
          <w:szCs w:val="24"/>
        </w:rPr>
      </w:pPr>
    </w:p>
    <w:p w14:paraId="0EC36BC6" w14:textId="7A0A442C" w:rsidR="00C432CE" w:rsidRDefault="00C432CE" w:rsidP="00632A67">
      <w:pPr>
        <w:tabs>
          <w:tab w:val="left" w:pos="6237"/>
        </w:tabs>
        <w:spacing w:after="0" w:line="240" w:lineRule="auto"/>
        <w:rPr>
          <w:rFonts w:ascii="Times New Roman" w:hAnsi="Times New Roman" w:cs="Times New Roman"/>
          <w:sz w:val="24"/>
          <w:szCs w:val="24"/>
        </w:rPr>
      </w:pPr>
    </w:p>
    <w:p w14:paraId="76E6437E" w14:textId="7AB82E2F" w:rsidR="00C432CE" w:rsidRDefault="00C432CE" w:rsidP="00632A67">
      <w:pPr>
        <w:tabs>
          <w:tab w:val="left" w:pos="6237"/>
        </w:tabs>
        <w:spacing w:after="0" w:line="240" w:lineRule="auto"/>
        <w:rPr>
          <w:rFonts w:ascii="Times New Roman" w:hAnsi="Times New Roman" w:cs="Times New Roman"/>
          <w:sz w:val="24"/>
          <w:szCs w:val="24"/>
        </w:rPr>
      </w:pPr>
    </w:p>
    <w:p w14:paraId="06D0B332" w14:textId="0F772ADB" w:rsidR="00C432CE" w:rsidRDefault="00C432CE" w:rsidP="00632A67">
      <w:pPr>
        <w:tabs>
          <w:tab w:val="left" w:pos="6237"/>
        </w:tabs>
        <w:spacing w:after="0" w:line="240" w:lineRule="auto"/>
        <w:rPr>
          <w:rFonts w:ascii="Times New Roman" w:hAnsi="Times New Roman" w:cs="Times New Roman"/>
          <w:sz w:val="24"/>
          <w:szCs w:val="24"/>
        </w:rPr>
      </w:pPr>
    </w:p>
    <w:p w14:paraId="69B3D50B" w14:textId="3300FDC2" w:rsidR="00C432CE" w:rsidRDefault="00C432CE" w:rsidP="00632A67">
      <w:pPr>
        <w:tabs>
          <w:tab w:val="left" w:pos="6237"/>
        </w:tabs>
        <w:spacing w:after="0" w:line="240" w:lineRule="auto"/>
        <w:rPr>
          <w:rFonts w:ascii="Times New Roman" w:hAnsi="Times New Roman" w:cs="Times New Roman"/>
          <w:sz w:val="24"/>
          <w:szCs w:val="24"/>
        </w:rPr>
      </w:pPr>
    </w:p>
    <w:p w14:paraId="4813D17E" w14:textId="3B58BCB2" w:rsidR="00C432CE" w:rsidRDefault="00C432CE" w:rsidP="00632A67">
      <w:pPr>
        <w:tabs>
          <w:tab w:val="left" w:pos="6237"/>
        </w:tabs>
        <w:spacing w:after="0" w:line="240" w:lineRule="auto"/>
        <w:rPr>
          <w:rFonts w:ascii="Times New Roman" w:hAnsi="Times New Roman" w:cs="Times New Roman"/>
          <w:sz w:val="24"/>
          <w:szCs w:val="24"/>
        </w:rPr>
      </w:pPr>
    </w:p>
    <w:p w14:paraId="564BBE0C" w14:textId="32C6B3D8" w:rsidR="00C432CE" w:rsidRDefault="00C432CE" w:rsidP="00632A67">
      <w:pPr>
        <w:tabs>
          <w:tab w:val="left" w:pos="6237"/>
        </w:tabs>
        <w:spacing w:after="0" w:line="240" w:lineRule="auto"/>
        <w:rPr>
          <w:rFonts w:ascii="Times New Roman" w:hAnsi="Times New Roman" w:cs="Times New Roman"/>
          <w:sz w:val="24"/>
          <w:szCs w:val="24"/>
        </w:rPr>
      </w:pPr>
    </w:p>
    <w:p w14:paraId="0BEE2503" w14:textId="4A0E98C4" w:rsidR="00C432CE" w:rsidRDefault="00C432CE" w:rsidP="00632A67">
      <w:pPr>
        <w:tabs>
          <w:tab w:val="left" w:pos="6237"/>
        </w:tabs>
        <w:spacing w:after="0" w:line="240" w:lineRule="auto"/>
        <w:rPr>
          <w:rFonts w:ascii="Times New Roman" w:hAnsi="Times New Roman" w:cs="Times New Roman"/>
          <w:sz w:val="24"/>
          <w:szCs w:val="24"/>
        </w:rPr>
      </w:pPr>
    </w:p>
    <w:p w14:paraId="2D076548" w14:textId="0FC538FA" w:rsidR="00C432CE" w:rsidRDefault="00C432CE" w:rsidP="00632A67">
      <w:pPr>
        <w:tabs>
          <w:tab w:val="left" w:pos="6237"/>
        </w:tabs>
        <w:spacing w:after="0" w:line="240" w:lineRule="auto"/>
        <w:rPr>
          <w:rFonts w:ascii="Times New Roman" w:hAnsi="Times New Roman" w:cs="Times New Roman"/>
          <w:sz w:val="24"/>
          <w:szCs w:val="24"/>
        </w:rPr>
      </w:pPr>
    </w:p>
    <w:p w14:paraId="1C277CAE" w14:textId="31E6D8FB" w:rsidR="00C432CE" w:rsidRDefault="00C432CE" w:rsidP="00632A67">
      <w:pPr>
        <w:tabs>
          <w:tab w:val="left" w:pos="6237"/>
        </w:tabs>
        <w:spacing w:after="0" w:line="240" w:lineRule="auto"/>
        <w:rPr>
          <w:rFonts w:ascii="Times New Roman" w:hAnsi="Times New Roman" w:cs="Times New Roman"/>
          <w:sz w:val="24"/>
          <w:szCs w:val="24"/>
        </w:rPr>
      </w:pPr>
    </w:p>
    <w:p w14:paraId="001EF0C0" w14:textId="3E06A7E1" w:rsidR="00C432CE" w:rsidRDefault="00C432CE" w:rsidP="00632A67">
      <w:pPr>
        <w:tabs>
          <w:tab w:val="left" w:pos="6237"/>
        </w:tabs>
        <w:spacing w:after="0" w:line="240" w:lineRule="auto"/>
        <w:rPr>
          <w:rFonts w:ascii="Times New Roman" w:hAnsi="Times New Roman" w:cs="Times New Roman"/>
          <w:sz w:val="24"/>
          <w:szCs w:val="24"/>
        </w:rPr>
      </w:pPr>
    </w:p>
    <w:p w14:paraId="20632A13" w14:textId="1751D9C5" w:rsidR="00C432CE" w:rsidRDefault="00C432CE" w:rsidP="00632A67">
      <w:pPr>
        <w:tabs>
          <w:tab w:val="left" w:pos="6237"/>
        </w:tabs>
        <w:spacing w:after="0" w:line="240" w:lineRule="auto"/>
        <w:rPr>
          <w:rFonts w:ascii="Times New Roman" w:hAnsi="Times New Roman" w:cs="Times New Roman"/>
          <w:sz w:val="24"/>
          <w:szCs w:val="24"/>
        </w:rPr>
      </w:pPr>
    </w:p>
    <w:p w14:paraId="3A1C1D41" w14:textId="639B136A" w:rsidR="00C432CE" w:rsidRDefault="00C432CE" w:rsidP="00632A67">
      <w:pPr>
        <w:tabs>
          <w:tab w:val="left" w:pos="6237"/>
        </w:tabs>
        <w:spacing w:after="0" w:line="240" w:lineRule="auto"/>
        <w:rPr>
          <w:rFonts w:ascii="Times New Roman" w:hAnsi="Times New Roman" w:cs="Times New Roman"/>
          <w:sz w:val="24"/>
          <w:szCs w:val="24"/>
        </w:rPr>
      </w:pPr>
    </w:p>
    <w:p w14:paraId="4F44AA51" w14:textId="1846B2FB" w:rsidR="00C432CE" w:rsidRDefault="00C432CE" w:rsidP="00632A67">
      <w:pPr>
        <w:tabs>
          <w:tab w:val="left" w:pos="6237"/>
        </w:tabs>
        <w:spacing w:after="0" w:line="240" w:lineRule="auto"/>
        <w:rPr>
          <w:rFonts w:ascii="Times New Roman" w:hAnsi="Times New Roman" w:cs="Times New Roman"/>
          <w:sz w:val="24"/>
          <w:szCs w:val="24"/>
        </w:rPr>
      </w:pPr>
    </w:p>
    <w:p w14:paraId="6B4CFA95" w14:textId="03361733" w:rsidR="00C432CE" w:rsidRDefault="00C432CE" w:rsidP="00632A67">
      <w:pPr>
        <w:tabs>
          <w:tab w:val="left" w:pos="6237"/>
        </w:tabs>
        <w:spacing w:after="0" w:line="240" w:lineRule="auto"/>
        <w:rPr>
          <w:rFonts w:ascii="Times New Roman" w:hAnsi="Times New Roman" w:cs="Times New Roman"/>
          <w:sz w:val="24"/>
          <w:szCs w:val="24"/>
        </w:rPr>
      </w:pPr>
    </w:p>
    <w:p w14:paraId="4D24B6C0" w14:textId="1483B893" w:rsidR="00C432CE" w:rsidRDefault="00C432CE" w:rsidP="00632A67">
      <w:pPr>
        <w:tabs>
          <w:tab w:val="left" w:pos="6237"/>
        </w:tabs>
        <w:spacing w:after="0" w:line="240" w:lineRule="auto"/>
        <w:rPr>
          <w:rFonts w:ascii="Times New Roman" w:hAnsi="Times New Roman" w:cs="Times New Roman"/>
          <w:sz w:val="24"/>
          <w:szCs w:val="24"/>
        </w:rPr>
      </w:pPr>
    </w:p>
    <w:p w14:paraId="19EF692B" w14:textId="10A2551D" w:rsidR="00471008" w:rsidRDefault="00471008" w:rsidP="00632A67">
      <w:pPr>
        <w:tabs>
          <w:tab w:val="left" w:pos="6237"/>
        </w:tabs>
        <w:spacing w:after="0" w:line="240" w:lineRule="auto"/>
        <w:rPr>
          <w:rFonts w:ascii="Times New Roman" w:hAnsi="Times New Roman" w:cs="Times New Roman"/>
          <w:sz w:val="24"/>
          <w:szCs w:val="24"/>
        </w:rPr>
      </w:pPr>
    </w:p>
    <w:p w14:paraId="3EA7FFBE" w14:textId="77777777" w:rsidR="00471008" w:rsidRPr="00123E4F" w:rsidRDefault="00471008" w:rsidP="00632A67">
      <w:pPr>
        <w:tabs>
          <w:tab w:val="left" w:pos="6237"/>
        </w:tabs>
        <w:spacing w:after="0" w:line="240" w:lineRule="auto"/>
        <w:rPr>
          <w:rFonts w:ascii="Times New Roman" w:hAnsi="Times New Roman" w:cs="Times New Roman"/>
          <w:sz w:val="24"/>
          <w:szCs w:val="24"/>
        </w:rPr>
      </w:pPr>
    </w:p>
    <w:p w14:paraId="6A31E304" w14:textId="77777777" w:rsidR="00632A67" w:rsidRPr="00123E4F" w:rsidRDefault="00632A67" w:rsidP="00632A67">
      <w:pPr>
        <w:tabs>
          <w:tab w:val="left" w:pos="6237"/>
        </w:tabs>
        <w:spacing w:after="0" w:line="240" w:lineRule="auto"/>
        <w:rPr>
          <w:rFonts w:ascii="Times New Roman" w:hAnsi="Times New Roman" w:cs="Times New Roman"/>
          <w:sz w:val="28"/>
          <w:szCs w:val="28"/>
        </w:rPr>
      </w:pPr>
    </w:p>
    <w:p w14:paraId="16DF0139" w14:textId="77777777" w:rsidR="00632A67" w:rsidRPr="00E84E04" w:rsidRDefault="00BE1343" w:rsidP="00632A67">
      <w:pPr>
        <w:tabs>
          <w:tab w:val="left" w:pos="6237"/>
        </w:tabs>
        <w:spacing w:after="0" w:line="240" w:lineRule="auto"/>
        <w:rPr>
          <w:rFonts w:ascii="Times New Roman" w:hAnsi="Times New Roman" w:cs="Times New Roman"/>
          <w:sz w:val="18"/>
          <w:szCs w:val="18"/>
        </w:rPr>
      </w:pPr>
      <w:r w:rsidRPr="00E84E04">
        <w:rPr>
          <w:rFonts w:ascii="Times New Roman" w:hAnsi="Times New Roman" w:cs="Times New Roman"/>
          <w:sz w:val="18"/>
          <w:szCs w:val="18"/>
        </w:rPr>
        <w:t>Vjakse</w:t>
      </w:r>
      <w:r w:rsidR="00632A67" w:rsidRPr="00E84E04">
        <w:rPr>
          <w:rFonts w:ascii="Times New Roman" w:hAnsi="Times New Roman" w:cs="Times New Roman"/>
          <w:sz w:val="18"/>
          <w:szCs w:val="18"/>
        </w:rPr>
        <w:t xml:space="preserve"> 670216</w:t>
      </w:r>
      <w:r w:rsidRPr="00E84E04">
        <w:rPr>
          <w:rFonts w:ascii="Times New Roman" w:hAnsi="Times New Roman" w:cs="Times New Roman"/>
          <w:sz w:val="18"/>
          <w:szCs w:val="18"/>
        </w:rPr>
        <w:t>41</w:t>
      </w:r>
    </w:p>
    <w:p w14:paraId="043EA959" w14:textId="77777777" w:rsidR="00086E69" w:rsidRPr="00E84E04" w:rsidRDefault="00BE1343" w:rsidP="007702FA">
      <w:pPr>
        <w:tabs>
          <w:tab w:val="left" w:pos="6237"/>
        </w:tabs>
        <w:spacing w:after="0" w:line="240" w:lineRule="auto"/>
        <w:rPr>
          <w:rFonts w:ascii="Times New Roman" w:hAnsi="Times New Roman" w:cs="Times New Roman"/>
          <w:sz w:val="18"/>
          <w:szCs w:val="18"/>
        </w:rPr>
      </w:pPr>
      <w:r w:rsidRPr="00E84E04">
        <w:rPr>
          <w:rFonts w:ascii="Times New Roman" w:hAnsi="Times New Roman" w:cs="Times New Roman"/>
          <w:sz w:val="18"/>
          <w:szCs w:val="18"/>
        </w:rPr>
        <w:t>Ilga.Vjakse</w:t>
      </w:r>
      <w:r w:rsidR="00632A67" w:rsidRPr="00E84E04">
        <w:rPr>
          <w:rFonts w:ascii="Times New Roman" w:hAnsi="Times New Roman" w:cs="Times New Roman"/>
          <w:sz w:val="18"/>
          <w:szCs w:val="18"/>
        </w:rPr>
        <w:t>@lm.gov.lv</w:t>
      </w:r>
      <w:bookmarkEnd w:id="0"/>
    </w:p>
    <w:sectPr w:rsidR="00086E69" w:rsidRPr="00E84E04" w:rsidSect="001E5E1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35FD" w14:textId="77777777" w:rsidR="00337893" w:rsidRDefault="00337893" w:rsidP="00632A67">
      <w:pPr>
        <w:spacing w:after="0" w:line="240" w:lineRule="auto"/>
      </w:pPr>
      <w:r>
        <w:separator/>
      </w:r>
    </w:p>
  </w:endnote>
  <w:endnote w:type="continuationSeparator" w:id="0">
    <w:p w14:paraId="614238F1" w14:textId="77777777" w:rsidR="00337893" w:rsidRDefault="00337893" w:rsidP="006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F1CF" w14:textId="75FA0B7E" w:rsidR="00337893" w:rsidRPr="008207F0" w:rsidRDefault="00337893" w:rsidP="008207F0">
    <w:pPr>
      <w:pStyle w:val="Footer"/>
    </w:pPr>
    <w:r w:rsidRPr="00222FE4">
      <w:rPr>
        <w:rFonts w:ascii="Times New Roman" w:hAnsi="Times New Roman" w:cs="Times New Roman"/>
        <w:sz w:val="20"/>
        <w:szCs w:val="20"/>
      </w:rPr>
      <w:t>LManot_</w:t>
    </w:r>
    <w:r w:rsidR="00EF17A0">
      <w:rPr>
        <w:rFonts w:ascii="Times New Roman" w:hAnsi="Times New Roman" w:cs="Times New Roman"/>
        <w:sz w:val="20"/>
        <w:szCs w:val="20"/>
      </w:rPr>
      <w:t>0207</w:t>
    </w:r>
    <w:r w:rsidRPr="00222FE4">
      <w:rPr>
        <w:rFonts w:ascii="Times New Roman" w:hAnsi="Times New Roman" w:cs="Times New Roman"/>
        <w:sz w:val="20"/>
        <w:szCs w:val="20"/>
      </w:rPr>
      <w:t>20</w:t>
    </w:r>
    <w:r>
      <w:rPr>
        <w:rFonts w:ascii="Times New Roman" w:hAnsi="Times New Roman" w:cs="Times New Roman"/>
        <w:sz w:val="20"/>
        <w:szCs w:val="20"/>
      </w:rPr>
      <w:t>_</w:t>
    </w:r>
    <w:r w:rsidRPr="00222FE4">
      <w:rPr>
        <w:rFonts w:ascii="Times New Roman" w:hAnsi="Times New Roman" w:cs="Times New Roman"/>
        <w:sz w:val="20"/>
        <w:szCs w:val="20"/>
      </w:rPr>
      <w:t>VSS-286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5E85" w14:textId="092EC3C1" w:rsidR="00337893" w:rsidRPr="00222FE4" w:rsidRDefault="00337893" w:rsidP="00222FE4">
    <w:pPr>
      <w:pStyle w:val="Footer"/>
    </w:pPr>
    <w:r w:rsidRPr="00222FE4">
      <w:rPr>
        <w:rFonts w:ascii="Times New Roman" w:hAnsi="Times New Roman" w:cs="Times New Roman"/>
        <w:sz w:val="20"/>
        <w:szCs w:val="20"/>
      </w:rPr>
      <w:t>LManot_</w:t>
    </w:r>
    <w:r w:rsidR="00A41149">
      <w:rPr>
        <w:rFonts w:ascii="Times New Roman" w:hAnsi="Times New Roman" w:cs="Times New Roman"/>
        <w:sz w:val="20"/>
        <w:szCs w:val="20"/>
      </w:rPr>
      <w:t>020720</w:t>
    </w:r>
    <w:r>
      <w:rPr>
        <w:rFonts w:ascii="Times New Roman" w:hAnsi="Times New Roman" w:cs="Times New Roman"/>
        <w:sz w:val="20"/>
        <w:szCs w:val="20"/>
      </w:rPr>
      <w:t>_</w:t>
    </w:r>
    <w:r w:rsidRPr="00222FE4">
      <w:rPr>
        <w:rFonts w:ascii="Times New Roman" w:hAnsi="Times New Roman" w:cs="Times New Roman"/>
        <w:sz w:val="20"/>
        <w:szCs w:val="20"/>
      </w:rPr>
      <w:t>VSS-286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1A2F" w14:textId="77777777" w:rsidR="00337893" w:rsidRDefault="00337893" w:rsidP="00632A67">
      <w:pPr>
        <w:spacing w:after="0" w:line="240" w:lineRule="auto"/>
      </w:pPr>
      <w:r>
        <w:separator/>
      </w:r>
    </w:p>
  </w:footnote>
  <w:footnote w:type="continuationSeparator" w:id="0">
    <w:p w14:paraId="600ECEB8" w14:textId="77777777" w:rsidR="00337893" w:rsidRDefault="00337893" w:rsidP="00632A67">
      <w:pPr>
        <w:spacing w:after="0" w:line="240" w:lineRule="auto"/>
      </w:pPr>
      <w:r>
        <w:continuationSeparator/>
      </w:r>
    </w:p>
  </w:footnote>
  <w:footnote w:id="1">
    <w:p w14:paraId="061E3523" w14:textId="77777777" w:rsidR="00337893" w:rsidRPr="00D633AA" w:rsidRDefault="00337893" w:rsidP="00632A67">
      <w:pPr>
        <w:pStyle w:val="FootnoteText"/>
        <w:jc w:val="both"/>
        <w:rPr>
          <w:rFonts w:ascii="Times New Roman" w:hAnsi="Times New Roman" w:cs="Times New Roman"/>
          <w:lang w:eastAsia="lv-LV"/>
        </w:rPr>
      </w:pPr>
      <w:r>
        <w:rPr>
          <w:rStyle w:val="FootnoteReference"/>
        </w:rPr>
        <w:footnoteRef/>
      </w:r>
      <w:r>
        <w:t xml:space="preserve"> </w:t>
      </w:r>
      <w:r w:rsidRPr="007B57D7">
        <w:rPr>
          <w:rFonts w:ascii="Times New Roman" w:hAnsi="Times New Roman" w:cs="Times New Roman"/>
          <w:sz w:val="18"/>
          <w:szCs w:val="18"/>
          <w:lang w:eastAsia="lv-LV"/>
        </w:rPr>
        <w:t xml:space="preserve">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7B57D7">
        <w:rPr>
          <w:rFonts w:ascii="Times New Roman" w:hAnsi="Times New Roman" w:cs="Times New Roman"/>
          <w:sz w:val="18"/>
          <w:szCs w:val="18"/>
          <w:lang w:eastAsia="lv-LV"/>
        </w:rPr>
        <w:t>deinstitucionalizācijas</w:t>
      </w:r>
      <w:proofErr w:type="spellEnd"/>
      <w:r w:rsidRPr="007B57D7">
        <w:rPr>
          <w:rFonts w:ascii="Times New Roman" w:hAnsi="Times New Roman" w:cs="Times New Roman"/>
          <w:sz w:val="18"/>
          <w:szCs w:val="18"/>
          <w:lang w:eastAsia="lv-LV"/>
        </w:rPr>
        <w:t xml:space="preserve"> plānu īstenošanai" pirmās un otrās projektu iesniegumu atlases kārtas īstenošanas noteikumi" (turpmāk – noteikumu projekts)</w:t>
      </w:r>
    </w:p>
  </w:footnote>
  <w:footnote w:id="2">
    <w:p w14:paraId="0908F9F2" w14:textId="77777777" w:rsidR="00337893" w:rsidRPr="00E96D36" w:rsidRDefault="00337893" w:rsidP="00BC40EB">
      <w:pPr>
        <w:pStyle w:val="FootnoteText"/>
        <w:jc w:val="both"/>
        <w:rPr>
          <w:rFonts w:ascii="Times New Roman" w:hAnsi="Times New Roman" w:cs="Times New Roman"/>
          <w:sz w:val="18"/>
          <w:szCs w:val="18"/>
        </w:rPr>
      </w:pPr>
      <w:r>
        <w:rPr>
          <w:rStyle w:val="FootnoteReference"/>
        </w:rPr>
        <w:footnoteRef/>
      </w:r>
      <w:r>
        <w:t xml:space="preserve"> </w:t>
      </w:r>
      <w:r w:rsidRPr="007B57D7">
        <w:rPr>
          <w:rFonts w:ascii="Times New Roman" w:hAnsi="Times New Roman" w:cs="Times New Roman"/>
          <w:sz w:val="18"/>
          <w:szCs w:val="18"/>
        </w:rPr>
        <w:t xml:space="preserve">Ministru kabineta 2016. gada 20. decembra noteikumi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7B57D7">
        <w:rPr>
          <w:rFonts w:ascii="Times New Roman" w:hAnsi="Times New Roman" w:cs="Times New Roman"/>
          <w:sz w:val="18"/>
          <w:szCs w:val="18"/>
        </w:rPr>
        <w:t>deinstitucionalizācijas</w:t>
      </w:r>
      <w:proofErr w:type="spellEnd"/>
      <w:r w:rsidRPr="007B57D7">
        <w:rPr>
          <w:rFonts w:ascii="Times New Roman" w:hAnsi="Times New Roman" w:cs="Times New Roman"/>
          <w:sz w:val="18"/>
          <w:szCs w:val="18"/>
        </w:rPr>
        <w:t xml:space="preserve"> plānu īstenošanai" pirmās un otrās projektu iesniegumu atlases kārtas īstenošanas noteikumi" (turpmāk – MK noteikumi Nr. 871)</w:t>
      </w:r>
    </w:p>
  </w:footnote>
  <w:footnote w:id="3">
    <w:p w14:paraId="38696C3E" w14:textId="77777777" w:rsidR="00337893" w:rsidRDefault="00337893" w:rsidP="00BC40EB">
      <w:pPr>
        <w:pStyle w:val="FootnoteText"/>
        <w:jc w:val="both"/>
      </w:pPr>
      <w:r>
        <w:rPr>
          <w:rStyle w:val="FootnoteReference"/>
        </w:rPr>
        <w:footnoteRef/>
      </w:r>
      <w:r>
        <w:t xml:space="preserve"> </w:t>
      </w:r>
      <w:r w:rsidRPr="005E3C0A">
        <w:rPr>
          <w:rFonts w:ascii="Times New Roman" w:hAnsi="Times New Roman" w:cs="Times New Roman"/>
          <w:sz w:val="18"/>
          <w:szCs w:val="18"/>
        </w:rPr>
        <w:t>Ministru kabineta 2018. gada 11. decembra noteikumi Nr. 792 "Grozījumi Ministru kabineta 2016. gada 20. decembra noteikumos Nr. 871 "Darbības programmas "Izaugsme un nodarbinātība" 9.3.1. specifiskā atbalsta mērķa "Attīstīt pakalpojumu infrastruktūru bērnu aprūpei ģimeniskā vidē un personu ar invaliditāti neatkarīgai dzīvei un integrācijai sabiedrībā" 9.3.1.1.</w:t>
      </w:r>
      <w:r>
        <w:rPr>
          <w:rFonts w:ascii="Times New Roman" w:hAnsi="Times New Roman" w:cs="Times New Roman"/>
          <w:sz w:val="18"/>
          <w:szCs w:val="18"/>
        </w:rPr>
        <w:t> </w:t>
      </w:r>
      <w:r w:rsidRPr="005E3C0A">
        <w:rPr>
          <w:rFonts w:ascii="Times New Roman" w:hAnsi="Times New Roman" w:cs="Times New Roman"/>
          <w:sz w:val="18"/>
          <w:szCs w:val="18"/>
        </w:rPr>
        <w:t xml:space="preserve">pasākuma "Pakalpojumu infrastruktūras attīstība </w:t>
      </w:r>
      <w:proofErr w:type="spellStart"/>
      <w:r w:rsidRPr="005E3C0A">
        <w:rPr>
          <w:rFonts w:ascii="Times New Roman" w:hAnsi="Times New Roman" w:cs="Times New Roman"/>
          <w:sz w:val="18"/>
          <w:szCs w:val="18"/>
        </w:rPr>
        <w:t>deinstitucionalizācijas</w:t>
      </w:r>
      <w:proofErr w:type="spellEnd"/>
      <w:r w:rsidRPr="005E3C0A">
        <w:rPr>
          <w:rFonts w:ascii="Times New Roman" w:hAnsi="Times New Roman" w:cs="Times New Roman"/>
          <w:sz w:val="18"/>
          <w:szCs w:val="18"/>
        </w:rPr>
        <w:t xml:space="preserve"> plānu īstenošanai" pirmās un otrās projektu iesniegumu atlases kārtas īstenošanas noteikumi"</w:t>
      </w:r>
      <w:r>
        <w:t xml:space="preserve"> </w:t>
      </w:r>
    </w:p>
  </w:footnote>
  <w:footnote w:id="4">
    <w:p w14:paraId="3F6A4A42" w14:textId="77777777" w:rsidR="00337893" w:rsidRDefault="00337893" w:rsidP="00BC40EB">
      <w:pPr>
        <w:pStyle w:val="FootnoteText"/>
      </w:pPr>
      <w:r>
        <w:rPr>
          <w:rStyle w:val="FootnoteReference"/>
        </w:rPr>
        <w:footnoteRef/>
      </w:r>
      <w:r>
        <w:t xml:space="preserve"> </w:t>
      </w:r>
      <w:r w:rsidRPr="00276B61">
        <w:rPr>
          <w:rFonts w:ascii="Times New Roman" w:hAnsi="Times New Roman" w:cs="Times New Roman"/>
          <w:sz w:val="18"/>
          <w:szCs w:val="18"/>
        </w:rPr>
        <w:t xml:space="preserve">Labklājības ministrijas skaidrojums par ERAF ieguldījumiem sabiedrībā balstītu sociālo pakalpojumu un ģimeniskai videi pietuvinātu pakalpojumu infrastruktūras attīstībai darbības programmas "Izaugsme un nodarbinātība" specifiskā atbalsta mērķa 9.3.1.1. pasākumā "Pakalpojumu infrastruktūras attīstība </w:t>
      </w:r>
      <w:proofErr w:type="spellStart"/>
      <w:r w:rsidRPr="00276B61">
        <w:rPr>
          <w:rFonts w:ascii="Times New Roman" w:hAnsi="Times New Roman" w:cs="Times New Roman"/>
          <w:sz w:val="18"/>
          <w:szCs w:val="18"/>
        </w:rPr>
        <w:t>deinstitucionalizācijas</w:t>
      </w:r>
      <w:proofErr w:type="spellEnd"/>
      <w:r w:rsidRPr="00276B61">
        <w:rPr>
          <w:rFonts w:ascii="Times New Roman" w:hAnsi="Times New Roman" w:cs="Times New Roman"/>
          <w:sz w:val="18"/>
          <w:szCs w:val="18"/>
        </w:rPr>
        <w:t xml:space="preserve"> plānu īstenošanai". Pieejams http://www.lm.gov.lv/upload/skaidrojums_ieguldijumi_di_precizets_06_07_2018.pdf</w:t>
      </w:r>
    </w:p>
  </w:footnote>
  <w:footnote w:id="5">
    <w:p w14:paraId="6BAFA79B" w14:textId="77777777" w:rsidR="00337893" w:rsidRDefault="00337893" w:rsidP="00BC40EB">
      <w:pPr>
        <w:pStyle w:val="FootnoteText"/>
        <w:jc w:val="both"/>
      </w:pPr>
      <w:r>
        <w:rPr>
          <w:rStyle w:val="FootnoteReference"/>
        </w:rPr>
        <w:footnoteRef/>
      </w:r>
      <w:r>
        <w:t xml:space="preserve"> </w:t>
      </w:r>
      <w:r w:rsidRPr="00C0558F">
        <w:rPr>
          <w:rFonts w:ascii="Times New Roman" w:hAnsi="Times New Roman" w:cs="Times New Roman"/>
          <w:sz w:val="18"/>
          <w:szCs w:val="18"/>
        </w:rPr>
        <w:t>Finanšu ministrijas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C0558F">
        <w:t xml:space="preserve"> </w:t>
      </w:r>
      <w:r w:rsidRPr="00C0558F">
        <w:rPr>
          <w:rFonts w:ascii="Times New Roman" w:hAnsi="Times New Roman" w:cs="Times New Roman"/>
          <w:sz w:val="18"/>
          <w:szCs w:val="18"/>
        </w:rPr>
        <w:t>(turpmāk – Finanšu ministrijas informatīvais ziņojums)</w:t>
      </w:r>
    </w:p>
  </w:footnote>
  <w:footnote w:id="6">
    <w:p w14:paraId="4CBDD926" w14:textId="77777777" w:rsidR="00337893" w:rsidRDefault="00337893" w:rsidP="00BC40EB">
      <w:pPr>
        <w:pStyle w:val="FootnoteText"/>
        <w:jc w:val="both"/>
      </w:pPr>
      <w:r>
        <w:rPr>
          <w:rStyle w:val="FootnoteReference"/>
        </w:rPr>
        <w:footnoteRef/>
      </w:r>
      <w:r>
        <w:t xml:space="preserve"> </w:t>
      </w:r>
      <w:r w:rsidRPr="00D15142">
        <w:rPr>
          <w:rFonts w:ascii="Times New Roman" w:hAnsi="Times New Roman" w:cs="Times New Roman"/>
          <w:sz w:val="18"/>
          <w:szCs w:val="18"/>
        </w:rPr>
        <w:t>Ministru kabineta 2020. gada 21. janvāra rīkojums "Grozījumi Eiropas Savienības struktūrfondu un Kohēzijas fonda 2014.-</w:t>
      </w:r>
      <w:proofErr w:type="gramStart"/>
      <w:r w:rsidRPr="00D15142">
        <w:rPr>
          <w:rFonts w:ascii="Times New Roman" w:hAnsi="Times New Roman" w:cs="Times New Roman"/>
          <w:sz w:val="18"/>
          <w:szCs w:val="18"/>
        </w:rPr>
        <w:t>2020.gada</w:t>
      </w:r>
      <w:proofErr w:type="gramEnd"/>
      <w:r w:rsidRPr="00D15142">
        <w:rPr>
          <w:rFonts w:ascii="Times New Roman" w:hAnsi="Times New Roman" w:cs="Times New Roman"/>
          <w:sz w:val="18"/>
          <w:szCs w:val="18"/>
        </w:rPr>
        <w:t xml:space="preserve"> plānošanas perioda darbības programmā "Izaugsme un nodarbinātība"" (turpmāk – darbības programmas grozījumi)</w:t>
      </w:r>
    </w:p>
  </w:footnote>
  <w:footnote w:id="7">
    <w:p w14:paraId="2A4059C1" w14:textId="77777777" w:rsidR="00337893" w:rsidRDefault="00337893" w:rsidP="00BC40EB">
      <w:pPr>
        <w:pStyle w:val="FootnoteText"/>
      </w:pPr>
      <w:r>
        <w:rPr>
          <w:rStyle w:val="FootnoteReference"/>
        </w:rPr>
        <w:footnoteRef/>
      </w:r>
      <w:r>
        <w:t xml:space="preserve"> </w:t>
      </w:r>
      <w:r w:rsidRPr="008B46F1">
        <w:rPr>
          <w:rFonts w:ascii="Times New Roman" w:hAnsi="Times New Roman" w:cs="Times New Roman"/>
          <w:sz w:val="18"/>
          <w:szCs w:val="18"/>
        </w:rPr>
        <w:t>Šobrīd iznākuma rādītāja i.9.3.1.b nosaukums – izveidoto vai labiekārtoto vietu skaits pakalpojumu sniegšanai personām ar garīga rakstura traucējumiem</w:t>
      </w:r>
      <w:r>
        <w:t xml:space="preserve"> </w:t>
      </w:r>
    </w:p>
  </w:footnote>
  <w:footnote w:id="8">
    <w:p w14:paraId="01BFF784" w14:textId="77777777" w:rsidR="00337893" w:rsidRDefault="00337893" w:rsidP="00BC40EB">
      <w:pPr>
        <w:pStyle w:val="FootnoteText"/>
      </w:pPr>
      <w:r>
        <w:rPr>
          <w:rStyle w:val="FootnoteReference"/>
        </w:rPr>
        <w:footnoteRef/>
      </w:r>
      <w:r>
        <w:t xml:space="preserve"> </w:t>
      </w:r>
      <w:r w:rsidRPr="006D546B">
        <w:rPr>
          <w:rFonts w:ascii="Times New Roman" w:hAnsi="Times New Roman" w:cs="Times New Roman"/>
          <w:sz w:val="18"/>
          <w:szCs w:val="18"/>
        </w:rPr>
        <w:t>i.9.3.1.a – iznākuma rādītājs "Izveidoto un/ vai labiekārtoto vietu skaits bērnu aprūpei ģimeniskā vidē" (turpmāk – i.9.3.1.a)</w:t>
      </w:r>
    </w:p>
  </w:footnote>
  <w:footnote w:id="9">
    <w:p w14:paraId="3C87317C" w14:textId="77777777" w:rsidR="00337893" w:rsidRDefault="00337893" w:rsidP="00BC40EB">
      <w:pPr>
        <w:pStyle w:val="FootnoteText"/>
        <w:jc w:val="both"/>
      </w:pPr>
      <w:r>
        <w:rPr>
          <w:rStyle w:val="FootnoteReference"/>
        </w:rPr>
        <w:footnoteRef/>
      </w:r>
      <w:r>
        <w:t xml:space="preserve"> </w:t>
      </w:r>
      <w:r w:rsidRPr="002C1D11">
        <w:rPr>
          <w:rFonts w:ascii="Times New Roman" w:hAnsi="Times New Roman" w:cs="Times New Roman"/>
          <w:sz w:val="18"/>
          <w:szCs w:val="18"/>
        </w:rPr>
        <w:t>Saskaņā ar MK noteikumu Nr. 871 10. punktu valsts budžeta dotācijas apmēru pašvaldībai nosaka no minimālās nacionālā publiskā finansējuma attiecināmo izmaksu daļas</w:t>
      </w:r>
    </w:p>
  </w:footnote>
  <w:footnote w:id="10">
    <w:p w14:paraId="2982342C" w14:textId="77777777" w:rsidR="00337893" w:rsidRPr="0082301D" w:rsidRDefault="00337893" w:rsidP="00BC40EB">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Atbilstoši KP </w:t>
      </w:r>
      <w:r w:rsidRPr="0082301D">
        <w:rPr>
          <w:rFonts w:ascii="Times New Roman" w:hAnsi="Times New Roman" w:cs="Times New Roman"/>
          <w:sz w:val="18"/>
          <w:szCs w:val="18"/>
        </w:rPr>
        <w:t>VIS informācijai uz 28.04.2020., 9.3.1.1. pasākumā projektus plāno īstenot 72 pašvaldības, no kurām vienošanās par projekta īstenošanu ir noslēgušas 71, bet 1 pašvaldībai vienošanās noslēgšana ir procesā</w:t>
      </w:r>
    </w:p>
  </w:footnote>
  <w:footnote w:id="11">
    <w:p w14:paraId="03184977" w14:textId="77777777" w:rsidR="00337893" w:rsidRDefault="00337893" w:rsidP="00BC40EB">
      <w:pPr>
        <w:pStyle w:val="FootnoteText"/>
        <w:jc w:val="both"/>
      </w:pPr>
      <w:r w:rsidRPr="0082301D">
        <w:rPr>
          <w:rStyle w:val="FootnoteReference"/>
          <w:rFonts w:ascii="Times New Roman" w:hAnsi="Times New Roman" w:cs="Times New Roman"/>
          <w:sz w:val="18"/>
          <w:szCs w:val="18"/>
        </w:rPr>
        <w:footnoteRef/>
      </w:r>
      <w:r w:rsidRPr="0082301D">
        <w:rPr>
          <w:rFonts w:ascii="Times New Roman" w:hAnsi="Times New Roman" w:cs="Times New Roman"/>
          <w:sz w:val="18"/>
          <w:szCs w:val="18"/>
        </w:rPr>
        <w:t xml:space="preserve"> Piemēram, Jelgavas novada pašvaldības projekta īstenošana noslēdzas 2020.</w:t>
      </w:r>
      <w:r>
        <w:rPr>
          <w:rFonts w:ascii="Times New Roman" w:hAnsi="Times New Roman" w:cs="Times New Roman"/>
          <w:sz w:val="18"/>
          <w:szCs w:val="18"/>
        </w:rPr>
        <w:t> </w:t>
      </w:r>
      <w:r w:rsidRPr="0082301D">
        <w:rPr>
          <w:rFonts w:ascii="Times New Roman" w:hAnsi="Times New Roman" w:cs="Times New Roman"/>
          <w:sz w:val="18"/>
          <w:szCs w:val="18"/>
        </w:rPr>
        <w:t>gada 30.</w:t>
      </w:r>
      <w:r>
        <w:rPr>
          <w:rFonts w:ascii="Times New Roman" w:hAnsi="Times New Roman" w:cs="Times New Roman"/>
          <w:sz w:val="18"/>
          <w:szCs w:val="18"/>
        </w:rPr>
        <w:t> </w:t>
      </w:r>
      <w:r w:rsidRPr="0082301D">
        <w:rPr>
          <w:rFonts w:ascii="Times New Roman" w:hAnsi="Times New Roman" w:cs="Times New Roman"/>
          <w:sz w:val="18"/>
          <w:szCs w:val="18"/>
        </w:rPr>
        <w:t>novembrī</w:t>
      </w:r>
      <w:r>
        <w:rPr>
          <w:rFonts w:ascii="Times New Roman" w:hAnsi="Times New Roman" w:cs="Times New Roman"/>
          <w:sz w:val="18"/>
          <w:szCs w:val="18"/>
        </w:rPr>
        <w:t>.</w:t>
      </w:r>
    </w:p>
  </w:footnote>
  <w:footnote w:id="12">
    <w:p w14:paraId="247A8FFF" w14:textId="4D1017FA" w:rsidR="00337893" w:rsidRPr="00380209" w:rsidRDefault="00337893" w:rsidP="00FB3350">
      <w:pPr>
        <w:pStyle w:val="FootnoteText"/>
        <w:jc w:val="both"/>
        <w:rPr>
          <w:b/>
          <w:bCs/>
        </w:rPr>
      </w:pPr>
      <w:r w:rsidRPr="00380209">
        <w:rPr>
          <w:rStyle w:val="FootnoteReference"/>
          <w:b/>
          <w:bCs/>
        </w:rPr>
        <w:footnoteRef/>
      </w:r>
      <w:r w:rsidRPr="00380209">
        <w:rPr>
          <w:b/>
          <w:bCs/>
        </w:rPr>
        <w:t xml:space="preserve"> </w:t>
      </w:r>
      <w:r w:rsidRPr="00380209">
        <w:rPr>
          <w:rFonts w:ascii="Times New Roman" w:hAnsi="Times New Roman" w:cs="Times New Roman"/>
          <w:b/>
          <w:bCs/>
          <w:sz w:val="18"/>
          <w:szCs w:val="18"/>
        </w:rPr>
        <w:t>Ministru kabineta 2014. gada 16. decembra noteikumi Nr. 784 " Kārtība, kādā Eiropas Savienības struktūrfondu un Kohēzijas fonda vadībā iesaistītās institūcijas nodrošina plānošanas dokumentu sagatavošanu un šo fondu ieviešanu 2014.–2020. gada plānošanas periodā" (turpmāk – MK noteikumi Nr. 784)</w:t>
      </w:r>
    </w:p>
  </w:footnote>
  <w:footnote w:id="13">
    <w:p w14:paraId="658A04B6" w14:textId="77777777" w:rsidR="00337893" w:rsidRDefault="00337893" w:rsidP="000A7AF8">
      <w:pPr>
        <w:pStyle w:val="FootnoteText"/>
      </w:pPr>
      <w:r>
        <w:rPr>
          <w:rStyle w:val="FootnoteReference"/>
        </w:rPr>
        <w:footnoteRef/>
      </w:r>
      <w:r>
        <w:t xml:space="preserve"> </w:t>
      </w:r>
      <w:r w:rsidRPr="00E443EB">
        <w:rPr>
          <w:rFonts w:ascii="Times New Roman" w:hAnsi="Times New Roman" w:cs="Times New Roman"/>
          <w:sz w:val="18"/>
          <w:szCs w:val="18"/>
        </w:rPr>
        <w:t>Saskaņā ar MK noteikumu Nr. 871 36. punktu</w:t>
      </w:r>
    </w:p>
  </w:footnote>
  <w:footnote w:id="14">
    <w:p w14:paraId="697C5318" w14:textId="1699A9A6" w:rsidR="00337893" w:rsidRPr="001F01C1" w:rsidRDefault="00337893" w:rsidP="00CA1891">
      <w:pPr>
        <w:pStyle w:val="FootnoteText"/>
        <w:jc w:val="both"/>
        <w:rPr>
          <w:b/>
          <w:bCs/>
        </w:rPr>
      </w:pPr>
      <w:r>
        <w:rPr>
          <w:rStyle w:val="FootnoteReference"/>
        </w:rPr>
        <w:footnoteRef/>
      </w:r>
      <w:proofErr w:type="gramStart"/>
      <w:r w:rsidRPr="001F01C1">
        <w:rPr>
          <w:rFonts w:ascii="Times New Roman" w:eastAsia="Times New Roman" w:hAnsi="Times New Roman" w:cs="Times New Roman"/>
          <w:b/>
          <w:bCs/>
          <w:iCs/>
          <w:sz w:val="18"/>
          <w:szCs w:val="18"/>
          <w:lang w:eastAsia="lv-LV"/>
        </w:rPr>
        <w:t>2018 gadā</w:t>
      </w:r>
      <w:proofErr w:type="gramEnd"/>
      <w:r w:rsidRPr="001F01C1">
        <w:rPr>
          <w:rFonts w:ascii="Times New Roman" w:eastAsia="Times New Roman" w:hAnsi="Times New Roman" w:cs="Times New Roman"/>
          <w:b/>
          <w:bCs/>
          <w:iCs/>
          <w:sz w:val="18"/>
          <w:szCs w:val="18"/>
          <w:lang w:eastAsia="lv-LV"/>
        </w:rPr>
        <w:t xml:space="preserve"> projektus iesniedza 28 pašvaldības, no kurām valsts budžeta pašvaldībām likme 20% apmērā piemērota 2 pašvaldībām, 25% likme – 14 pašvaldībām, 30% likme  - 12 pašvaldībām. Savukārt 2019. gadā projektus iesniedza 44 pašvaldības, no kurām valsts budžeta pašvaldībām likme 15% apmērā piemērota 4 pašvaldībām, 20% likme – 5 pašvaldībām, 25% likme – 23 pašvaldībām, 30% likme</w:t>
      </w:r>
      <w:proofErr w:type="gramStart"/>
      <w:r w:rsidRPr="001F01C1">
        <w:rPr>
          <w:rFonts w:ascii="Times New Roman" w:eastAsia="Times New Roman" w:hAnsi="Times New Roman" w:cs="Times New Roman"/>
          <w:b/>
          <w:bCs/>
          <w:iCs/>
          <w:sz w:val="18"/>
          <w:szCs w:val="18"/>
          <w:lang w:eastAsia="lv-LV"/>
        </w:rPr>
        <w:t xml:space="preserve">  </w:t>
      </w:r>
      <w:proofErr w:type="gramEnd"/>
      <w:r w:rsidRPr="001F01C1">
        <w:rPr>
          <w:rFonts w:ascii="Times New Roman" w:eastAsia="Times New Roman" w:hAnsi="Times New Roman" w:cs="Times New Roman"/>
          <w:b/>
          <w:bCs/>
          <w:iCs/>
          <w:sz w:val="18"/>
          <w:szCs w:val="18"/>
          <w:lang w:eastAsia="lv-LV"/>
        </w:rPr>
        <w:t>- 12 pašvaldībām. Ņemot vērā minēto, vidējā budžeta dotācijas likme pašvaldībām veidojas indikatīvi 26%.</w:t>
      </w:r>
    </w:p>
  </w:footnote>
  <w:footnote w:id="15">
    <w:p w14:paraId="7AE394A1" w14:textId="77777777" w:rsidR="00337893" w:rsidRPr="00925591" w:rsidRDefault="00337893" w:rsidP="000A7AF8">
      <w:pPr>
        <w:pStyle w:val="FootnoteText"/>
        <w:jc w:val="both"/>
        <w:rPr>
          <w:rFonts w:ascii="Arial" w:hAnsi="Arial" w:cs="Arial"/>
          <w:b/>
          <w:bCs/>
          <w:color w:val="414142"/>
          <w:sz w:val="35"/>
          <w:szCs w:val="35"/>
          <w:shd w:val="clear" w:color="auto" w:fill="FFFFFF"/>
        </w:rPr>
      </w:pPr>
      <w:r>
        <w:rPr>
          <w:rStyle w:val="FootnoteReference"/>
        </w:rPr>
        <w:footnoteRef/>
      </w:r>
      <w:r>
        <w:t xml:space="preserve"> </w:t>
      </w:r>
      <w:r w:rsidRPr="00925591">
        <w:rPr>
          <w:rFonts w:ascii="Times New Roman" w:eastAsia="Times New Roman" w:hAnsi="Times New Roman" w:cs="Times New Roman"/>
          <w:iCs/>
          <w:sz w:val="18"/>
          <w:szCs w:val="18"/>
          <w:lang w:eastAsia="lv-LV"/>
        </w:rPr>
        <w:t>Ministru kabineta 27.01.2015. noteikumi Nr. 42 "Noteikumi par kritērijiem un kārtību valsts budžeta dotācijas piešķiršanai pašvaldībām Eiropas Savienības struktūrfondu un Kohēzijas fonda 2014.–</w:t>
      </w:r>
      <w:proofErr w:type="gramStart"/>
      <w:r w:rsidRPr="00925591">
        <w:rPr>
          <w:rFonts w:ascii="Times New Roman" w:eastAsia="Times New Roman" w:hAnsi="Times New Roman" w:cs="Times New Roman"/>
          <w:iCs/>
          <w:sz w:val="18"/>
          <w:szCs w:val="18"/>
          <w:lang w:eastAsia="lv-LV"/>
        </w:rPr>
        <w:t>2020.gada</w:t>
      </w:r>
      <w:proofErr w:type="gramEnd"/>
      <w:r w:rsidRPr="00925591">
        <w:rPr>
          <w:rFonts w:ascii="Times New Roman" w:eastAsia="Times New Roman" w:hAnsi="Times New Roman" w:cs="Times New Roman"/>
          <w:iCs/>
          <w:sz w:val="18"/>
          <w:szCs w:val="18"/>
          <w:lang w:eastAsia="lv-LV"/>
        </w:rPr>
        <w:t xml:space="preserve"> plānošanas periodā līdzfinansēto projektu īstenošanai" (turpmāk – MK noteikumi Nr. 42)</w:t>
      </w:r>
    </w:p>
  </w:footnote>
  <w:footnote w:id="16">
    <w:p w14:paraId="018C4B25" w14:textId="00ED519F" w:rsidR="00337893" w:rsidRDefault="00337893" w:rsidP="003B4333">
      <w:pPr>
        <w:pStyle w:val="FootnoteText"/>
        <w:jc w:val="both"/>
      </w:pPr>
      <w:r>
        <w:rPr>
          <w:rStyle w:val="FootnoteReference"/>
        </w:rPr>
        <w:footnoteRef/>
      </w:r>
      <w:r>
        <w:t xml:space="preserve"> </w:t>
      </w:r>
      <w:r w:rsidRPr="003B4333">
        <w:rPr>
          <w:rFonts w:ascii="Times New Roman" w:hAnsi="Times New Roman" w:cs="Times New Roman"/>
          <w:sz w:val="18"/>
          <w:szCs w:val="18"/>
        </w:rPr>
        <w:t>Darbības programmas grozījumi iesniegti Eiropas Komisijā 2020. gada 28. janvārī</w:t>
      </w:r>
      <w:r>
        <w:rPr>
          <w:rFonts w:ascii="Times New Roman" w:hAnsi="Times New Roman" w:cs="Times New Roman"/>
          <w:sz w:val="18"/>
          <w:szCs w:val="18"/>
        </w:rPr>
        <w:t xml:space="preserve">, </w:t>
      </w:r>
      <w:r w:rsidRPr="007455CE">
        <w:rPr>
          <w:rFonts w:ascii="Times New Roman" w:hAnsi="Times New Roman" w:cs="Times New Roman"/>
          <w:sz w:val="18"/>
          <w:szCs w:val="18"/>
        </w:rPr>
        <w:t>apstiprināti 2020. gada 28. aprīlī.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8AA982" w14:textId="77777777" w:rsidR="00337893" w:rsidRPr="00C25B49" w:rsidRDefault="0033789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F4B"/>
    <w:multiLevelType w:val="hybridMultilevel"/>
    <w:tmpl w:val="47BEC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A3441"/>
    <w:multiLevelType w:val="hybridMultilevel"/>
    <w:tmpl w:val="57E8EA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3A4533"/>
    <w:multiLevelType w:val="hybridMultilevel"/>
    <w:tmpl w:val="FC54E3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59755A"/>
    <w:multiLevelType w:val="hybridMultilevel"/>
    <w:tmpl w:val="6D745E3E"/>
    <w:lvl w:ilvl="0" w:tplc="BD0AB640">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607B0BAB"/>
    <w:multiLevelType w:val="hybridMultilevel"/>
    <w:tmpl w:val="B79EB5A8"/>
    <w:lvl w:ilvl="0" w:tplc="E026C4C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6AE81B9D"/>
    <w:multiLevelType w:val="hybridMultilevel"/>
    <w:tmpl w:val="71B6D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C64A5F"/>
    <w:multiLevelType w:val="hybridMultilevel"/>
    <w:tmpl w:val="996C5DAC"/>
    <w:lvl w:ilvl="0" w:tplc="87E4D1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67"/>
    <w:rsid w:val="00001D9A"/>
    <w:rsid w:val="00005CAC"/>
    <w:rsid w:val="00012AF1"/>
    <w:rsid w:val="00013540"/>
    <w:rsid w:val="00014FB4"/>
    <w:rsid w:val="0002756F"/>
    <w:rsid w:val="0003163A"/>
    <w:rsid w:val="000369D8"/>
    <w:rsid w:val="00045561"/>
    <w:rsid w:val="00045A98"/>
    <w:rsid w:val="00046C1E"/>
    <w:rsid w:val="00055528"/>
    <w:rsid w:val="00061E80"/>
    <w:rsid w:val="00062F57"/>
    <w:rsid w:val="00066DAA"/>
    <w:rsid w:val="0007303D"/>
    <w:rsid w:val="00080DA6"/>
    <w:rsid w:val="0008121A"/>
    <w:rsid w:val="00082F64"/>
    <w:rsid w:val="00083F20"/>
    <w:rsid w:val="00086E69"/>
    <w:rsid w:val="00091D21"/>
    <w:rsid w:val="00093231"/>
    <w:rsid w:val="00093728"/>
    <w:rsid w:val="000952EE"/>
    <w:rsid w:val="000972C5"/>
    <w:rsid w:val="000A0D6F"/>
    <w:rsid w:val="000A7AF8"/>
    <w:rsid w:val="000B2AAD"/>
    <w:rsid w:val="000C1CB3"/>
    <w:rsid w:val="000C67B9"/>
    <w:rsid w:val="000C6D6D"/>
    <w:rsid w:val="000C71BF"/>
    <w:rsid w:val="000C73DD"/>
    <w:rsid w:val="000D0028"/>
    <w:rsid w:val="000D1D38"/>
    <w:rsid w:val="000D5A95"/>
    <w:rsid w:val="000E2C68"/>
    <w:rsid w:val="000E5206"/>
    <w:rsid w:val="000F1232"/>
    <w:rsid w:val="000F4A11"/>
    <w:rsid w:val="00103C32"/>
    <w:rsid w:val="00106FD5"/>
    <w:rsid w:val="00107871"/>
    <w:rsid w:val="001104E1"/>
    <w:rsid w:val="00110A4E"/>
    <w:rsid w:val="00111428"/>
    <w:rsid w:val="0011221A"/>
    <w:rsid w:val="001136CC"/>
    <w:rsid w:val="00114DAD"/>
    <w:rsid w:val="00120EFF"/>
    <w:rsid w:val="00121263"/>
    <w:rsid w:val="00123FE2"/>
    <w:rsid w:val="00125867"/>
    <w:rsid w:val="00133C69"/>
    <w:rsid w:val="00137C42"/>
    <w:rsid w:val="00146008"/>
    <w:rsid w:val="00147031"/>
    <w:rsid w:val="00157021"/>
    <w:rsid w:val="00160574"/>
    <w:rsid w:val="00163312"/>
    <w:rsid w:val="00170EB7"/>
    <w:rsid w:val="00186250"/>
    <w:rsid w:val="00187D55"/>
    <w:rsid w:val="001911D4"/>
    <w:rsid w:val="00196382"/>
    <w:rsid w:val="001B3005"/>
    <w:rsid w:val="001B482A"/>
    <w:rsid w:val="001B68FB"/>
    <w:rsid w:val="001B7161"/>
    <w:rsid w:val="001B7FC8"/>
    <w:rsid w:val="001C1206"/>
    <w:rsid w:val="001C19B1"/>
    <w:rsid w:val="001D258F"/>
    <w:rsid w:val="001E0A25"/>
    <w:rsid w:val="001E5E1A"/>
    <w:rsid w:val="001F01C1"/>
    <w:rsid w:val="001F3B4D"/>
    <w:rsid w:val="001F6F57"/>
    <w:rsid w:val="00203534"/>
    <w:rsid w:val="0021067E"/>
    <w:rsid w:val="00217D58"/>
    <w:rsid w:val="00221CCA"/>
    <w:rsid w:val="00222811"/>
    <w:rsid w:val="00222D58"/>
    <w:rsid w:val="00222FE4"/>
    <w:rsid w:val="00231B22"/>
    <w:rsid w:val="00231CD4"/>
    <w:rsid w:val="002502F1"/>
    <w:rsid w:val="0025401B"/>
    <w:rsid w:val="0026451D"/>
    <w:rsid w:val="002757E9"/>
    <w:rsid w:val="00276B61"/>
    <w:rsid w:val="00280A71"/>
    <w:rsid w:val="00284704"/>
    <w:rsid w:val="00287578"/>
    <w:rsid w:val="002B4410"/>
    <w:rsid w:val="002C08EB"/>
    <w:rsid w:val="002C1D11"/>
    <w:rsid w:val="002D04A2"/>
    <w:rsid w:val="002D4802"/>
    <w:rsid w:val="002D7ABC"/>
    <w:rsid w:val="002E3771"/>
    <w:rsid w:val="002E4D3B"/>
    <w:rsid w:val="002E5EEC"/>
    <w:rsid w:val="002F1A9E"/>
    <w:rsid w:val="002F30D7"/>
    <w:rsid w:val="002F36E3"/>
    <w:rsid w:val="002F7692"/>
    <w:rsid w:val="00300B9D"/>
    <w:rsid w:val="003045A1"/>
    <w:rsid w:val="00306E2E"/>
    <w:rsid w:val="0031173C"/>
    <w:rsid w:val="00313224"/>
    <w:rsid w:val="00320826"/>
    <w:rsid w:val="00321450"/>
    <w:rsid w:val="0032169B"/>
    <w:rsid w:val="00324724"/>
    <w:rsid w:val="00327B2A"/>
    <w:rsid w:val="0033229C"/>
    <w:rsid w:val="0033472C"/>
    <w:rsid w:val="00336EDB"/>
    <w:rsid w:val="00337893"/>
    <w:rsid w:val="0034559E"/>
    <w:rsid w:val="00355E07"/>
    <w:rsid w:val="00360746"/>
    <w:rsid w:val="003717DB"/>
    <w:rsid w:val="003751A5"/>
    <w:rsid w:val="00380209"/>
    <w:rsid w:val="00380F5C"/>
    <w:rsid w:val="00381F0E"/>
    <w:rsid w:val="00385935"/>
    <w:rsid w:val="00392C19"/>
    <w:rsid w:val="003951D4"/>
    <w:rsid w:val="0039551C"/>
    <w:rsid w:val="00396241"/>
    <w:rsid w:val="003A3D32"/>
    <w:rsid w:val="003A5762"/>
    <w:rsid w:val="003A577C"/>
    <w:rsid w:val="003A626E"/>
    <w:rsid w:val="003A6BED"/>
    <w:rsid w:val="003B3576"/>
    <w:rsid w:val="003B4333"/>
    <w:rsid w:val="003B5948"/>
    <w:rsid w:val="003B6960"/>
    <w:rsid w:val="003C123D"/>
    <w:rsid w:val="003C72A2"/>
    <w:rsid w:val="003C7FBA"/>
    <w:rsid w:val="003D0567"/>
    <w:rsid w:val="003D2A07"/>
    <w:rsid w:val="003D633D"/>
    <w:rsid w:val="003E32B9"/>
    <w:rsid w:val="003E4A15"/>
    <w:rsid w:val="003E52E9"/>
    <w:rsid w:val="003E6B04"/>
    <w:rsid w:val="003F0312"/>
    <w:rsid w:val="003F7B14"/>
    <w:rsid w:val="004009A9"/>
    <w:rsid w:val="00400A9A"/>
    <w:rsid w:val="00401F6C"/>
    <w:rsid w:val="00405910"/>
    <w:rsid w:val="004112DD"/>
    <w:rsid w:val="00411EB7"/>
    <w:rsid w:val="0041568F"/>
    <w:rsid w:val="00423733"/>
    <w:rsid w:val="004258FC"/>
    <w:rsid w:val="00427A8C"/>
    <w:rsid w:val="00430AAB"/>
    <w:rsid w:val="00432E93"/>
    <w:rsid w:val="00436125"/>
    <w:rsid w:val="00436D34"/>
    <w:rsid w:val="00441763"/>
    <w:rsid w:val="00445F4A"/>
    <w:rsid w:val="0045277E"/>
    <w:rsid w:val="00457F3E"/>
    <w:rsid w:val="00471008"/>
    <w:rsid w:val="00472846"/>
    <w:rsid w:val="004903C9"/>
    <w:rsid w:val="004923B3"/>
    <w:rsid w:val="00492467"/>
    <w:rsid w:val="004A172C"/>
    <w:rsid w:val="004B18E9"/>
    <w:rsid w:val="004B1DFB"/>
    <w:rsid w:val="004B22FD"/>
    <w:rsid w:val="004B463A"/>
    <w:rsid w:val="004D448E"/>
    <w:rsid w:val="004D46E4"/>
    <w:rsid w:val="004D644D"/>
    <w:rsid w:val="004D7F17"/>
    <w:rsid w:val="004E4A92"/>
    <w:rsid w:val="004E4E0E"/>
    <w:rsid w:val="004F58D9"/>
    <w:rsid w:val="00500608"/>
    <w:rsid w:val="00500E87"/>
    <w:rsid w:val="0050570A"/>
    <w:rsid w:val="00505C68"/>
    <w:rsid w:val="005160BD"/>
    <w:rsid w:val="00516B3C"/>
    <w:rsid w:val="00521F5C"/>
    <w:rsid w:val="00522FAB"/>
    <w:rsid w:val="0053011D"/>
    <w:rsid w:val="00532CB8"/>
    <w:rsid w:val="00540542"/>
    <w:rsid w:val="00540648"/>
    <w:rsid w:val="00541EB4"/>
    <w:rsid w:val="00541F82"/>
    <w:rsid w:val="00544B81"/>
    <w:rsid w:val="00544D43"/>
    <w:rsid w:val="005532FE"/>
    <w:rsid w:val="00556764"/>
    <w:rsid w:val="005742E7"/>
    <w:rsid w:val="005755EB"/>
    <w:rsid w:val="00581FE8"/>
    <w:rsid w:val="00582BA9"/>
    <w:rsid w:val="00591664"/>
    <w:rsid w:val="00592D8C"/>
    <w:rsid w:val="005964C0"/>
    <w:rsid w:val="00596827"/>
    <w:rsid w:val="00596C75"/>
    <w:rsid w:val="005A3141"/>
    <w:rsid w:val="005A3407"/>
    <w:rsid w:val="005A4CAC"/>
    <w:rsid w:val="005A7DE0"/>
    <w:rsid w:val="005B4C53"/>
    <w:rsid w:val="005B7EB4"/>
    <w:rsid w:val="005C191A"/>
    <w:rsid w:val="005C2A88"/>
    <w:rsid w:val="005C2F8E"/>
    <w:rsid w:val="005C4786"/>
    <w:rsid w:val="005C514D"/>
    <w:rsid w:val="005D0CCF"/>
    <w:rsid w:val="005D3406"/>
    <w:rsid w:val="005E3C0A"/>
    <w:rsid w:val="005E6B19"/>
    <w:rsid w:val="005E7158"/>
    <w:rsid w:val="005F2B17"/>
    <w:rsid w:val="005F6E10"/>
    <w:rsid w:val="005F7F93"/>
    <w:rsid w:val="00600003"/>
    <w:rsid w:val="00604784"/>
    <w:rsid w:val="00611C9B"/>
    <w:rsid w:val="00613CEF"/>
    <w:rsid w:val="00616C12"/>
    <w:rsid w:val="006203C8"/>
    <w:rsid w:val="0062323F"/>
    <w:rsid w:val="00632A67"/>
    <w:rsid w:val="006338A8"/>
    <w:rsid w:val="00634F3B"/>
    <w:rsid w:val="0063560B"/>
    <w:rsid w:val="00647CE6"/>
    <w:rsid w:val="00650BC3"/>
    <w:rsid w:val="00657043"/>
    <w:rsid w:val="00657EF8"/>
    <w:rsid w:val="00660574"/>
    <w:rsid w:val="00660B80"/>
    <w:rsid w:val="006659CD"/>
    <w:rsid w:val="00665BCB"/>
    <w:rsid w:val="00665E56"/>
    <w:rsid w:val="006721DB"/>
    <w:rsid w:val="006727CD"/>
    <w:rsid w:val="00673424"/>
    <w:rsid w:val="00680BAC"/>
    <w:rsid w:val="00697B2C"/>
    <w:rsid w:val="006A48C9"/>
    <w:rsid w:val="006B6B10"/>
    <w:rsid w:val="006C07F6"/>
    <w:rsid w:val="006C25E6"/>
    <w:rsid w:val="006C2EA3"/>
    <w:rsid w:val="006D2E82"/>
    <w:rsid w:val="006D457D"/>
    <w:rsid w:val="006D546B"/>
    <w:rsid w:val="006D6564"/>
    <w:rsid w:val="006D7A20"/>
    <w:rsid w:val="006D7A88"/>
    <w:rsid w:val="006F44D4"/>
    <w:rsid w:val="006F4C8A"/>
    <w:rsid w:val="00700004"/>
    <w:rsid w:val="0070365C"/>
    <w:rsid w:val="007074F3"/>
    <w:rsid w:val="007147A6"/>
    <w:rsid w:val="00722B1C"/>
    <w:rsid w:val="00723E61"/>
    <w:rsid w:val="007249F4"/>
    <w:rsid w:val="00732931"/>
    <w:rsid w:val="0073608C"/>
    <w:rsid w:val="00740083"/>
    <w:rsid w:val="00740648"/>
    <w:rsid w:val="0074203E"/>
    <w:rsid w:val="007455CE"/>
    <w:rsid w:val="0075201B"/>
    <w:rsid w:val="00761437"/>
    <w:rsid w:val="0076418A"/>
    <w:rsid w:val="00770168"/>
    <w:rsid w:val="007702FA"/>
    <w:rsid w:val="00770D9A"/>
    <w:rsid w:val="00772A75"/>
    <w:rsid w:val="00775197"/>
    <w:rsid w:val="00781A1B"/>
    <w:rsid w:val="007A0B8B"/>
    <w:rsid w:val="007A2DA5"/>
    <w:rsid w:val="007B3E41"/>
    <w:rsid w:val="007B4476"/>
    <w:rsid w:val="007C47B5"/>
    <w:rsid w:val="007C5A5F"/>
    <w:rsid w:val="007C5B9F"/>
    <w:rsid w:val="007D2729"/>
    <w:rsid w:val="007D71EB"/>
    <w:rsid w:val="007E0D3E"/>
    <w:rsid w:val="007E7DF9"/>
    <w:rsid w:val="007F034E"/>
    <w:rsid w:val="007F1543"/>
    <w:rsid w:val="00816619"/>
    <w:rsid w:val="008178E1"/>
    <w:rsid w:val="008207CD"/>
    <w:rsid w:val="008207F0"/>
    <w:rsid w:val="0082301D"/>
    <w:rsid w:val="00831051"/>
    <w:rsid w:val="00836965"/>
    <w:rsid w:val="00837034"/>
    <w:rsid w:val="00841EDD"/>
    <w:rsid w:val="008437DF"/>
    <w:rsid w:val="00845F08"/>
    <w:rsid w:val="00846728"/>
    <w:rsid w:val="00851CC3"/>
    <w:rsid w:val="0085382C"/>
    <w:rsid w:val="00866B18"/>
    <w:rsid w:val="00866F5B"/>
    <w:rsid w:val="00867274"/>
    <w:rsid w:val="00870679"/>
    <w:rsid w:val="008822BE"/>
    <w:rsid w:val="008A25B5"/>
    <w:rsid w:val="008A585B"/>
    <w:rsid w:val="008A795A"/>
    <w:rsid w:val="008B0B8C"/>
    <w:rsid w:val="008B2B7B"/>
    <w:rsid w:val="008B2D03"/>
    <w:rsid w:val="008B46F1"/>
    <w:rsid w:val="008B73D4"/>
    <w:rsid w:val="008C0BF8"/>
    <w:rsid w:val="008D0543"/>
    <w:rsid w:val="008E00BA"/>
    <w:rsid w:val="008F1A1A"/>
    <w:rsid w:val="0090031D"/>
    <w:rsid w:val="009128D3"/>
    <w:rsid w:val="00921910"/>
    <w:rsid w:val="00925591"/>
    <w:rsid w:val="009365FF"/>
    <w:rsid w:val="009429B5"/>
    <w:rsid w:val="00946D3A"/>
    <w:rsid w:val="009472B7"/>
    <w:rsid w:val="00951116"/>
    <w:rsid w:val="00952BBE"/>
    <w:rsid w:val="00955AF2"/>
    <w:rsid w:val="009839EA"/>
    <w:rsid w:val="00986697"/>
    <w:rsid w:val="00992A51"/>
    <w:rsid w:val="009A7F3D"/>
    <w:rsid w:val="009B0A80"/>
    <w:rsid w:val="009B44D5"/>
    <w:rsid w:val="009B5D86"/>
    <w:rsid w:val="009C09FD"/>
    <w:rsid w:val="009C3F6A"/>
    <w:rsid w:val="009C57C7"/>
    <w:rsid w:val="009C5DBA"/>
    <w:rsid w:val="009C6E99"/>
    <w:rsid w:val="009C7D44"/>
    <w:rsid w:val="009D2707"/>
    <w:rsid w:val="009E2901"/>
    <w:rsid w:val="009F3ACC"/>
    <w:rsid w:val="009F40D9"/>
    <w:rsid w:val="00A02F32"/>
    <w:rsid w:val="00A03381"/>
    <w:rsid w:val="00A036E7"/>
    <w:rsid w:val="00A0773E"/>
    <w:rsid w:val="00A1058D"/>
    <w:rsid w:val="00A10CBE"/>
    <w:rsid w:val="00A21497"/>
    <w:rsid w:val="00A21520"/>
    <w:rsid w:val="00A25D13"/>
    <w:rsid w:val="00A30336"/>
    <w:rsid w:val="00A30A8F"/>
    <w:rsid w:val="00A316B7"/>
    <w:rsid w:val="00A409A4"/>
    <w:rsid w:val="00A41149"/>
    <w:rsid w:val="00A44AF8"/>
    <w:rsid w:val="00A47AF1"/>
    <w:rsid w:val="00A70AF0"/>
    <w:rsid w:val="00A73841"/>
    <w:rsid w:val="00A74030"/>
    <w:rsid w:val="00A74C5E"/>
    <w:rsid w:val="00A7609F"/>
    <w:rsid w:val="00A773D4"/>
    <w:rsid w:val="00A82445"/>
    <w:rsid w:val="00A82560"/>
    <w:rsid w:val="00A965A1"/>
    <w:rsid w:val="00AA0C8D"/>
    <w:rsid w:val="00AA3672"/>
    <w:rsid w:val="00AB3A0E"/>
    <w:rsid w:val="00AB55A1"/>
    <w:rsid w:val="00AB5B6C"/>
    <w:rsid w:val="00AC0795"/>
    <w:rsid w:val="00AC0F4F"/>
    <w:rsid w:val="00AC42A0"/>
    <w:rsid w:val="00AC517D"/>
    <w:rsid w:val="00AC6AEA"/>
    <w:rsid w:val="00AC7490"/>
    <w:rsid w:val="00AC7520"/>
    <w:rsid w:val="00AD0F46"/>
    <w:rsid w:val="00AD608A"/>
    <w:rsid w:val="00AE3118"/>
    <w:rsid w:val="00AE47BD"/>
    <w:rsid w:val="00AF1367"/>
    <w:rsid w:val="00AF1687"/>
    <w:rsid w:val="00AF3555"/>
    <w:rsid w:val="00AF6831"/>
    <w:rsid w:val="00B01715"/>
    <w:rsid w:val="00B04444"/>
    <w:rsid w:val="00B102BA"/>
    <w:rsid w:val="00B10539"/>
    <w:rsid w:val="00B13D64"/>
    <w:rsid w:val="00B232D6"/>
    <w:rsid w:val="00B25470"/>
    <w:rsid w:val="00B3028D"/>
    <w:rsid w:val="00B309AF"/>
    <w:rsid w:val="00B35554"/>
    <w:rsid w:val="00B4378D"/>
    <w:rsid w:val="00B47C45"/>
    <w:rsid w:val="00B50EF9"/>
    <w:rsid w:val="00B518D0"/>
    <w:rsid w:val="00B51AB4"/>
    <w:rsid w:val="00B57068"/>
    <w:rsid w:val="00B611AB"/>
    <w:rsid w:val="00B64882"/>
    <w:rsid w:val="00B67041"/>
    <w:rsid w:val="00B736F3"/>
    <w:rsid w:val="00B8133E"/>
    <w:rsid w:val="00B82792"/>
    <w:rsid w:val="00B87A8D"/>
    <w:rsid w:val="00BA436D"/>
    <w:rsid w:val="00BA7510"/>
    <w:rsid w:val="00BA7A9B"/>
    <w:rsid w:val="00BA7DAF"/>
    <w:rsid w:val="00BB058C"/>
    <w:rsid w:val="00BB0CBA"/>
    <w:rsid w:val="00BB0D0E"/>
    <w:rsid w:val="00BB276D"/>
    <w:rsid w:val="00BB593E"/>
    <w:rsid w:val="00BC0E8B"/>
    <w:rsid w:val="00BC37ED"/>
    <w:rsid w:val="00BC40EB"/>
    <w:rsid w:val="00BC412C"/>
    <w:rsid w:val="00BC56F0"/>
    <w:rsid w:val="00BC7AE5"/>
    <w:rsid w:val="00BE00F4"/>
    <w:rsid w:val="00BE1343"/>
    <w:rsid w:val="00BE1350"/>
    <w:rsid w:val="00BE5259"/>
    <w:rsid w:val="00BE79A9"/>
    <w:rsid w:val="00C00E8D"/>
    <w:rsid w:val="00C048DA"/>
    <w:rsid w:val="00C0558F"/>
    <w:rsid w:val="00C05C86"/>
    <w:rsid w:val="00C179C9"/>
    <w:rsid w:val="00C268A1"/>
    <w:rsid w:val="00C31F1D"/>
    <w:rsid w:val="00C33260"/>
    <w:rsid w:val="00C432CE"/>
    <w:rsid w:val="00C46427"/>
    <w:rsid w:val="00C54D95"/>
    <w:rsid w:val="00C56467"/>
    <w:rsid w:val="00C60642"/>
    <w:rsid w:val="00C64D81"/>
    <w:rsid w:val="00C66258"/>
    <w:rsid w:val="00C75E62"/>
    <w:rsid w:val="00C8057E"/>
    <w:rsid w:val="00C8279A"/>
    <w:rsid w:val="00C82B28"/>
    <w:rsid w:val="00C96A5F"/>
    <w:rsid w:val="00CA1891"/>
    <w:rsid w:val="00CB36F6"/>
    <w:rsid w:val="00CB572B"/>
    <w:rsid w:val="00CB7FFA"/>
    <w:rsid w:val="00CC5D06"/>
    <w:rsid w:val="00CD0D18"/>
    <w:rsid w:val="00CD2D4D"/>
    <w:rsid w:val="00CD6542"/>
    <w:rsid w:val="00CD66BF"/>
    <w:rsid w:val="00CE07CC"/>
    <w:rsid w:val="00CE4DF1"/>
    <w:rsid w:val="00CE6136"/>
    <w:rsid w:val="00CE6F89"/>
    <w:rsid w:val="00CF5EBC"/>
    <w:rsid w:val="00D071DF"/>
    <w:rsid w:val="00D102B1"/>
    <w:rsid w:val="00D130CD"/>
    <w:rsid w:val="00D15142"/>
    <w:rsid w:val="00D164F5"/>
    <w:rsid w:val="00D22387"/>
    <w:rsid w:val="00D316E2"/>
    <w:rsid w:val="00D37DF7"/>
    <w:rsid w:val="00D54566"/>
    <w:rsid w:val="00D5657A"/>
    <w:rsid w:val="00D60CF5"/>
    <w:rsid w:val="00D61616"/>
    <w:rsid w:val="00D61C49"/>
    <w:rsid w:val="00D647E3"/>
    <w:rsid w:val="00D66128"/>
    <w:rsid w:val="00D66D89"/>
    <w:rsid w:val="00D717D8"/>
    <w:rsid w:val="00D72DA7"/>
    <w:rsid w:val="00D7363C"/>
    <w:rsid w:val="00D90818"/>
    <w:rsid w:val="00D92153"/>
    <w:rsid w:val="00D92564"/>
    <w:rsid w:val="00DA5288"/>
    <w:rsid w:val="00DB0758"/>
    <w:rsid w:val="00DB14E8"/>
    <w:rsid w:val="00DB3F41"/>
    <w:rsid w:val="00DB4529"/>
    <w:rsid w:val="00DB52F4"/>
    <w:rsid w:val="00DC2465"/>
    <w:rsid w:val="00DC40B0"/>
    <w:rsid w:val="00DC7B60"/>
    <w:rsid w:val="00DD2178"/>
    <w:rsid w:val="00DD2B56"/>
    <w:rsid w:val="00DD72D3"/>
    <w:rsid w:val="00DE4E9E"/>
    <w:rsid w:val="00DF1DF2"/>
    <w:rsid w:val="00DF6DBD"/>
    <w:rsid w:val="00E11074"/>
    <w:rsid w:val="00E14E1F"/>
    <w:rsid w:val="00E24813"/>
    <w:rsid w:val="00E3029B"/>
    <w:rsid w:val="00E31792"/>
    <w:rsid w:val="00E31D7A"/>
    <w:rsid w:val="00E33430"/>
    <w:rsid w:val="00E35C6C"/>
    <w:rsid w:val="00E443EB"/>
    <w:rsid w:val="00E44EBD"/>
    <w:rsid w:val="00E44F3D"/>
    <w:rsid w:val="00E45AC4"/>
    <w:rsid w:val="00E60DF7"/>
    <w:rsid w:val="00E63BA8"/>
    <w:rsid w:val="00E67A9B"/>
    <w:rsid w:val="00E704F6"/>
    <w:rsid w:val="00E730BD"/>
    <w:rsid w:val="00E74405"/>
    <w:rsid w:val="00E76492"/>
    <w:rsid w:val="00E81724"/>
    <w:rsid w:val="00E82328"/>
    <w:rsid w:val="00E84E04"/>
    <w:rsid w:val="00E87B13"/>
    <w:rsid w:val="00E9030B"/>
    <w:rsid w:val="00E9190D"/>
    <w:rsid w:val="00E9326C"/>
    <w:rsid w:val="00E94A72"/>
    <w:rsid w:val="00E96649"/>
    <w:rsid w:val="00E97B87"/>
    <w:rsid w:val="00EA40BF"/>
    <w:rsid w:val="00EA65D9"/>
    <w:rsid w:val="00EB0DBE"/>
    <w:rsid w:val="00EC207E"/>
    <w:rsid w:val="00EC5DC6"/>
    <w:rsid w:val="00ED40EF"/>
    <w:rsid w:val="00EE31DA"/>
    <w:rsid w:val="00EE4368"/>
    <w:rsid w:val="00EF17A0"/>
    <w:rsid w:val="00EF48E6"/>
    <w:rsid w:val="00F016C2"/>
    <w:rsid w:val="00F05789"/>
    <w:rsid w:val="00F10C74"/>
    <w:rsid w:val="00F23FA7"/>
    <w:rsid w:val="00F266CF"/>
    <w:rsid w:val="00F26D68"/>
    <w:rsid w:val="00F4077B"/>
    <w:rsid w:val="00F42431"/>
    <w:rsid w:val="00F51158"/>
    <w:rsid w:val="00F51B3B"/>
    <w:rsid w:val="00F5526C"/>
    <w:rsid w:val="00F60853"/>
    <w:rsid w:val="00F63CC9"/>
    <w:rsid w:val="00F66E50"/>
    <w:rsid w:val="00F71D07"/>
    <w:rsid w:val="00F71F6F"/>
    <w:rsid w:val="00F7280D"/>
    <w:rsid w:val="00F734F4"/>
    <w:rsid w:val="00F763C0"/>
    <w:rsid w:val="00F85A43"/>
    <w:rsid w:val="00F86D78"/>
    <w:rsid w:val="00F92ACC"/>
    <w:rsid w:val="00F96A19"/>
    <w:rsid w:val="00FA54E2"/>
    <w:rsid w:val="00FA7733"/>
    <w:rsid w:val="00FB3350"/>
    <w:rsid w:val="00FB7B97"/>
    <w:rsid w:val="00FC2CBA"/>
    <w:rsid w:val="00FE0079"/>
    <w:rsid w:val="00FE7543"/>
    <w:rsid w:val="00FF58E0"/>
    <w:rsid w:val="00FF6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C4F100"/>
  <w15:chartTrackingRefBased/>
  <w15:docId w15:val="{0DE0DCAC-4B10-4AFE-93D9-F25F408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A67"/>
    <w:rPr>
      <w:color w:val="0000FF"/>
      <w:u w:val="single"/>
    </w:rPr>
  </w:style>
  <w:style w:type="paragraph" w:styleId="Header">
    <w:name w:val="header"/>
    <w:basedOn w:val="Normal"/>
    <w:link w:val="HeaderChar"/>
    <w:uiPriority w:val="99"/>
    <w:unhideWhenUsed/>
    <w:rsid w:val="00632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A67"/>
  </w:style>
  <w:style w:type="paragraph" w:styleId="Footer">
    <w:name w:val="footer"/>
    <w:basedOn w:val="Normal"/>
    <w:link w:val="FooterChar"/>
    <w:uiPriority w:val="99"/>
    <w:unhideWhenUsed/>
    <w:rsid w:val="00632A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A67"/>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632A6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632A67"/>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632A67"/>
    <w:rPr>
      <w:vertAlign w:val="superscript"/>
    </w:rPr>
  </w:style>
  <w:style w:type="paragraph" w:styleId="BalloonText">
    <w:name w:val="Balloon Text"/>
    <w:basedOn w:val="Normal"/>
    <w:link w:val="BalloonTextChar"/>
    <w:uiPriority w:val="99"/>
    <w:semiHidden/>
    <w:unhideWhenUsed/>
    <w:rsid w:val="005A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AC"/>
    <w:rPr>
      <w:rFonts w:ascii="Segoe UI" w:hAnsi="Segoe UI" w:cs="Segoe UI"/>
      <w:sz w:val="18"/>
      <w:szCs w:val="18"/>
    </w:rPr>
  </w:style>
  <w:style w:type="table" w:styleId="TableGrid">
    <w:name w:val="Table Grid"/>
    <w:basedOn w:val="TableNormal"/>
    <w:uiPriority w:val="39"/>
    <w:rsid w:val="0039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539"/>
    <w:rPr>
      <w:sz w:val="16"/>
      <w:szCs w:val="16"/>
    </w:rPr>
  </w:style>
  <w:style w:type="paragraph" w:styleId="CommentText">
    <w:name w:val="annotation text"/>
    <w:basedOn w:val="Normal"/>
    <w:link w:val="CommentTextChar"/>
    <w:uiPriority w:val="99"/>
    <w:semiHidden/>
    <w:unhideWhenUsed/>
    <w:rsid w:val="00B10539"/>
    <w:pPr>
      <w:spacing w:line="240" w:lineRule="auto"/>
    </w:pPr>
    <w:rPr>
      <w:sz w:val="20"/>
      <w:szCs w:val="20"/>
    </w:rPr>
  </w:style>
  <w:style w:type="character" w:customStyle="1" w:styleId="CommentTextChar">
    <w:name w:val="Comment Text Char"/>
    <w:basedOn w:val="DefaultParagraphFont"/>
    <w:link w:val="CommentText"/>
    <w:uiPriority w:val="99"/>
    <w:semiHidden/>
    <w:rsid w:val="00B10539"/>
    <w:rPr>
      <w:sz w:val="20"/>
      <w:szCs w:val="20"/>
    </w:rPr>
  </w:style>
  <w:style w:type="paragraph" w:styleId="CommentSubject">
    <w:name w:val="annotation subject"/>
    <w:basedOn w:val="CommentText"/>
    <w:next w:val="CommentText"/>
    <w:link w:val="CommentSubjectChar"/>
    <w:uiPriority w:val="99"/>
    <w:semiHidden/>
    <w:unhideWhenUsed/>
    <w:rsid w:val="00B10539"/>
    <w:rPr>
      <w:b/>
      <w:bCs/>
    </w:rPr>
  </w:style>
  <w:style w:type="character" w:customStyle="1" w:styleId="CommentSubjectChar">
    <w:name w:val="Comment Subject Char"/>
    <w:basedOn w:val="CommentTextChar"/>
    <w:link w:val="CommentSubject"/>
    <w:uiPriority w:val="99"/>
    <w:semiHidden/>
    <w:rsid w:val="00B10539"/>
    <w:rPr>
      <w:b/>
      <w:bCs/>
      <w:sz w:val="20"/>
      <w:szCs w:val="20"/>
    </w:rPr>
  </w:style>
  <w:style w:type="paragraph" w:styleId="ListParagraph">
    <w:name w:val="List Paragraph"/>
    <w:basedOn w:val="Normal"/>
    <w:uiPriority w:val="34"/>
    <w:qFormat/>
    <w:rsid w:val="00AA3672"/>
    <w:pPr>
      <w:ind w:left="720"/>
      <w:contextualSpacing/>
    </w:pPr>
  </w:style>
  <w:style w:type="paragraph" w:customStyle="1" w:styleId="labojumupamats">
    <w:name w:val="labojumu_pamats"/>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C40EB"/>
  </w:style>
  <w:style w:type="paragraph" w:customStyle="1" w:styleId="tvhtml">
    <w:name w:val="tv_html"/>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BC40EB"/>
    <w:rPr>
      <w:color w:val="808080"/>
    </w:rPr>
  </w:style>
  <w:style w:type="character" w:styleId="FollowedHyperlink">
    <w:name w:val="FollowedHyperlink"/>
    <w:basedOn w:val="DefaultParagraphFont"/>
    <w:uiPriority w:val="99"/>
    <w:semiHidden/>
    <w:unhideWhenUsed/>
    <w:rsid w:val="00BC4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49731">
      <w:bodyDiv w:val="1"/>
      <w:marLeft w:val="0"/>
      <w:marRight w:val="0"/>
      <w:marTop w:val="0"/>
      <w:marBottom w:val="0"/>
      <w:divBdr>
        <w:top w:val="none" w:sz="0" w:space="0" w:color="auto"/>
        <w:left w:val="none" w:sz="0" w:space="0" w:color="auto"/>
        <w:bottom w:val="none" w:sz="0" w:space="0" w:color="auto"/>
        <w:right w:val="none" w:sz="0" w:space="0" w:color="auto"/>
      </w:divBdr>
    </w:div>
    <w:div w:id="743180626">
      <w:bodyDiv w:val="1"/>
      <w:marLeft w:val="0"/>
      <w:marRight w:val="0"/>
      <w:marTop w:val="0"/>
      <w:marBottom w:val="0"/>
      <w:divBdr>
        <w:top w:val="none" w:sz="0" w:space="0" w:color="auto"/>
        <w:left w:val="none" w:sz="0" w:space="0" w:color="auto"/>
        <w:bottom w:val="none" w:sz="0" w:space="0" w:color="auto"/>
        <w:right w:val="none" w:sz="0" w:space="0" w:color="auto"/>
      </w:divBdr>
    </w:div>
    <w:div w:id="752435742">
      <w:bodyDiv w:val="1"/>
      <w:marLeft w:val="0"/>
      <w:marRight w:val="0"/>
      <w:marTop w:val="0"/>
      <w:marBottom w:val="0"/>
      <w:divBdr>
        <w:top w:val="none" w:sz="0" w:space="0" w:color="auto"/>
        <w:left w:val="none" w:sz="0" w:space="0" w:color="auto"/>
        <w:bottom w:val="none" w:sz="0" w:space="0" w:color="auto"/>
        <w:right w:val="none" w:sz="0" w:space="0" w:color="auto"/>
      </w:divBdr>
    </w:div>
    <w:div w:id="905722171">
      <w:bodyDiv w:val="1"/>
      <w:marLeft w:val="0"/>
      <w:marRight w:val="0"/>
      <w:marTop w:val="0"/>
      <w:marBottom w:val="0"/>
      <w:divBdr>
        <w:top w:val="none" w:sz="0" w:space="0" w:color="auto"/>
        <w:left w:val="none" w:sz="0" w:space="0" w:color="auto"/>
        <w:bottom w:val="none" w:sz="0" w:space="0" w:color="auto"/>
        <w:right w:val="none" w:sz="0" w:space="0" w:color="auto"/>
      </w:divBdr>
    </w:div>
    <w:div w:id="1001199615">
      <w:bodyDiv w:val="1"/>
      <w:marLeft w:val="0"/>
      <w:marRight w:val="0"/>
      <w:marTop w:val="0"/>
      <w:marBottom w:val="0"/>
      <w:divBdr>
        <w:top w:val="none" w:sz="0" w:space="0" w:color="auto"/>
        <w:left w:val="none" w:sz="0" w:space="0" w:color="auto"/>
        <w:bottom w:val="none" w:sz="0" w:space="0" w:color="auto"/>
        <w:right w:val="none" w:sz="0" w:space="0" w:color="auto"/>
      </w:divBdr>
    </w:div>
    <w:div w:id="1006834095">
      <w:bodyDiv w:val="1"/>
      <w:marLeft w:val="0"/>
      <w:marRight w:val="0"/>
      <w:marTop w:val="0"/>
      <w:marBottom w:val="0"/>
      <w:divBdr>
        <w:top w:val="none" w:sz="0" w:space="0" w:color="auto"/>
        <w:left w:val="none" w:sz="0" w:space="0" w:color="auto"/>
        <w:bottom w:val="none" w:sz="0" w:space="0" w:color="auto"/>
        <w:right w:val="none" w:sz="0" w:space="0" w:color="auto"/>
      </w:divBdr>
    </w:div>
    <w:div w:id="1124037014">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581476084">
      <w:bodyDiv w:val="1"/>
      <w:marLeft w:val="0"/>
      <w:marRight w:val="0"/>
      <w:marTop w:val="0"/>
      <w:marBottom w:val="0"/>
      <w:divBdr>
        <w:top w:val="none" w:sz="0" w:space="0" w:color="auto"/>
        <w:left w:val="none" w:sz="0" w:space="0" w:color="auto"/>
        <w:bottom w:val="none" w:sz="0" w:space="0" w:color="auto"/>
        <w:right w:val="none" w:sz="0" w:space="0" w:color="auto"/>
      </w:divBdr>
    </w:div>
    <w:div w:id="1582107180">
      <w:bodyDiv w:val="1"/>
      <w:marLeft w:val="0"/>
      <w:marRight w:val="0"/>
      <w:marTop w:val="0"/>
      <w:marBottom w:val="0"/>
      <w:divBdr>
        <w:top w:val="none" w:sz="0" w:space="0" w:color="auto"/>
        <w:left w:val="none" w:sz="0" w:space="0" w:color="auto"/>
        <w:bottom w:val="none" w:sz="0" w:space="0" w:color="auto"/>
        <w:right w:val="none" w:sz="0" w:space="0" w:color="auto"/>
      </w:divBdr>
    </w:div>
    <w:div w:id="1790197347">
      <w:bodyDiv w:val="1"/>
      <w:marLeft w:val="0"/>
      <w:marRight w:val="0"/>
      <w:marTop w:val="0"/>
      <w:marBottom w:val="0"/>
      <w:divBdr>
        <w:top w:val="none" w:sz="0" w:space="0" w:color="auto"/>
        <w:left w:val="none" w:sz="0" w:space="0" w:color="auto"/>
        <w:bottom w:val="none" w:sz="0" w:space="0" w:color="auto"/>
        <w:right w:val="none" w:sz="0" w:space="0" w:color="auto"/>
      </w:divBdr>
    </w:div>
    <w:div w:id="1948536765">
      <w:bodyDiv w:val="1"/>
      <w:marLeft w:val="0"/>
      <w:marRight w:val="0"/>
      <w:marTop w:val="0"/>
      <w:marBottom w:val="0"/>
      <w:divBdr>
        <w:top w:val="none" w:sz="0" w:space="0" w:color="auto"/>
        <w:left w:val="none" w:sz="0" w:space="0" w:color="auto"/>
        <w:bottom w:val="none" w:sz="0" w:space="0" w:color="auto"/>
        <w:right w:val="none" w:sz="0" w:space="0" w:color="auto"/>
      </w:divBdr>
    </w:div>
    <w:div w:id="20171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7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299;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B69ABF7-0D09-4C87-96BF-AB7FD312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37831</Words>
  <Characters>21565</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Vjakse</dc:creator>
  <cp:keywords/>
  <dc:description/>
  <cp:lastModifiedBy>Ilga Vjakse</cp:lastModifiedBy>
  <cp:revision>5</cp:revision>
  <cp:lastPrinted>2020-04-29T15:35:00Z</cp:lastPrinted>
  <dcterms:created xsi:type="dcterms:W3CDTF">2020-07-02T14:46:00Z</dcterms:created>
  <dcterms:modified xsi:type="dcterms:W3CDTF">2020-07-02T14:54:00Z</dcterms:modified>
</cp:coreProperties>
</file>