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668" w:rsidRPr="0027054A" w:rsidRDefault="00074373">
      <w:r w:rsidRPr="0027054A">
        <w:tab/>
      </w:r>
    </w:p>
    <w:tbl>
      <w:tblPr>
        <w:tblW w:w="5000" w:type="pct"/>
        <w:jc w:val="center"/>
        <w:tblLook w:val="00A0" w:firstRow="1" w:lastRow="0" w:firstColumn="1" w:lastColumn="0" w:noHBand="0" w:noVBand="0"/>
      </w:tblPr>
      <w:tblGrid>
        <w:gridCol w:w="14264"/>
      </w:tblGrid>
      <w:tr w:rsidR="00EB1668" w:rsidRPr="0027054A" w:rsidTr="00E110A8">
        <w:trPr>
          <w:jc w:val="center"/>
        </w:trPr>
        <w:tc>
          <w:tcPr>
            <w:tcW w:w="5000" w:type="pct"/>
            <w:tcBorders>
              <w:bottom w:val="single" w:sz="6" w:space="0" w:color="000000"/>
            </w:tcBorders>
          </w:tcPr>
          <w:p w:rsidR="00EB1668" w:rsidRPr="0027054A" w:rsidRDefault="00EB1668" w:rsidP="00E110A8">
            <w:pPr>
              <w:jc w:val="center"/>
              <w:rPr>
                <w:b/>
                <w:bCs/>
              </w:rPr>
            </w:pPr>
            <w:r w:rsidRPr="0027054A">
              <w:rPr>
                <w:b/>
                <w:bCs/>
              </w:rPr>
              <w:t xml:space="preserve">Izziņa par atzinumos sniegtajiem iebildumiem </w:t>
            </w:r>
            <w:r w:rsidR="009A53C1" w:rsidRPr="0027054A">
              <w:rPr>
                <w:b/>
                <w:bCs/>
              </w:rPr>
              <w:t xml:space="preserve">noteikumu </w:t>
            </w:r>
            <w:r w:rsidRPr="0027054A">
              <w:rPr>
                <w:b/>
                <w:bCs/>
              </w:rPr>
              <w:t xml:space="preserve">projektam </w:t>
            </w:r>
          </w:p>
          <w:p w:rsidR="009A1244" w:rsidRPr="0027054A" w:rsidRDefault="00EB1668" w:rsidP="009A1244">
            <w:pPr>
              <w:pStyle w:val="Footer"/>
              <w:jc w:val="center"/>
              <w:rPr>
                <w:b/>
              </w:rPr>
            </w:pPr>
            <w:r w:rsidRPr="0027054A">
              <w:rPr>
                <w:b/>
              </w:rPr>
              <w:t xml:space="preserve"> </w:t>
            </w:r>
            <w:r w:rsidR="003609E0" w:rsidRPr="0027054A">
              <w:rPr>
                <w:b/>
              </w:rPr>
              <w:t>“</w:t>
            </w:r>
            <w:r w:rsidR="009A1244" w:rsidRPr="0027054A">
              <w:rPr>
                <w:b/>
              </w:rPr>
              <w:t xml:space="preserve">Noteikumi par speciālajām profesijām, kurās privāto pensiju fondu pensiju plānos norādītais strādājošo </w:t>
            </w:r>
          </w:p>
          <w:p w:rsidR="00EB1668" w:rsidRPr="0027054A" w:rsidRDefault="009A1244" w:rsidP="009A1244">
            <w:pPr>
              <w:pStyle w:val="Footer"/>
              <w:jc w:val="center"/>
              <w:rPr>
                <w:b/>
              </w:rPr>
            </w:pPr>
            <w:r w:rsidRPr="0027054A">
              <w:rPr>
                <w:b/>
              </w:rPr>
              <w:t>pensijas vecums var būt mazāks par 55 gadiem</w:t>
            </w:r>
            <w:r w:rsidR="00690250" w:rsidRPr="0027054A">
              <w:rPr>
                <w:b/>
              </w:rPr>
              <w:t>”</w:t>
            </w:r>
          </w:p>
        </w:tc>
      </w:tr>
    </w:tbl>
    <w:p w:rsidR="00EB1668" w:rsidRPr="0027054A" w:rsidRDefault="00EB1668" w:rsidP="00EB1668">
      <w:pPr>
        <w:pStyle w:val="naisc"/>
        <w:spacing w:before="0" w:after="0"/>
        <w:ind w:firstLine="1080"/>
      </w:pPr>
      <w:r w:rsidRPr="0027054A">
        <w:t>(dokumenta veids un nosaukums)</w:t>
      </w:r>
    </w:p>
    <w:p w:rsidR="00EB1668" w:rsidRPr="0027054A" w:rsidRDefault="00EB1668" w:rsidP="00EB1668">
      <w:pPr>
        <w:pStyle w:val="naisc"/>
        <w:spacing w:before="0" w:after="0"/>
        <w:ind w:firstLine="1080"/>
      </w:pPr>
    </w:p>
    <w:p w:rsidR="00EB1668" w:rsidRPr="0027054A" w:rsidRDefault="00EB1668" w:rsidP="00EB1668">
      <w:pPr>
        <w:pStyle w:val="naisc"/>
        <w:spacing w:before="0" w:after="0"/>
        <w:ind w:firstLine="1080"/>
        <w:rPr>
          <w:b/>
          <w:bCs/>
        </w:rPr>
      </w:pPr>
      <w:r w:rsidRPr="0027054A">
        <w:rPr>
          <w:b/>
          <w:bCs/>
        </w:rPr>
        <w:t xml:space="preserve"> </w:t>
      </w:r>
    </w:p>
    <w:p w:rsidR="00EB1668" w:rsidRPr="0027054A" w:rsidRDefault="00EB1668" w:rsidP="00EB1668">
      <w:pPr>
        <w:pStyle w:val="naisf"/>
        <w:spacing w:before="0" w:after="0"/>
        <w:ind w:firstLine="0"/>
        <w:jc w:val="center"/>
      </w:pPr>
      <w:r w:rsidRPr="0027054A">
        <w:rPr>
          <w:b/>
          <w:bCs/>
        </w:rPr>
        <w:t>II. Jautājumi, par kuriem saskaņošanā vienošanās ir panākta</w:t>
      </w:r>
    </w:p>
    <w:tbl>
      <w:tblPr>
        <w:tblW w:w="5000"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25"/>
        <w:gridCol w:w="38"/>
        <w:gridCol w:w="2850"/>
        <w:gridCol w:w="1322"/>
        <w:gridCol w:w="3050"/>
        <w:gridCol w:w="3055"/>
        <w:gridCol w:w="2844"/>
        <w:gridCol w:w="467"/>
      </w:tblGrid>
      <w:tr w:rsidR="00EB1668" w:rsidRPr="0027054A" w:rsidTr="00050A4F">
        <w:trPr>
          <w:gridAfter w:val="1"/>
          <w:wAfter w:w="165" w:type="pct"/>
        </w:trPr>
        <w:tc>
          <w:tcPr>
            <w:tcW w:w="219" w:type="pct"/>
            <w:tcBorders>
              <w:top w:val="single" w:sz="6" w:space="0" w:color="000000"/>
              <w:left w:val="single" w:sz="6" w:space="0" w:color="000000"/>
              <w:bottom w:val="single" w:sz="6" w:space="0" w:color="000000"/>
              <w:right w:val="single" w:sz="6" w:space="0" w:color="000000"/>
            </w:tcBorders>
            <w:vAlign w:val="center"/>
          </w:tcPr>
          <w:p w:rsidR="00EB1668" w:rsidRPr="0027054A" w:rsidRDefault="00EB1668" w:rsidP="00E110A8">
            <w:pPr>
              <w:pStyle w:val="naisc"/>
              <w:spacing w:before="0" w:after="0"/>
            </w:pPr>
            <w:r w:rsidRPr="0027054A">
              <w:t>Nr. p.k.</w:t>
            </w:r>
          </w:p>
        </w:tc>
        <w:tc>
          <w:tcPr>
            <w:tcW w:w="1012" w:type="pct"/>
            <w:gridSpan w:val="2"/>
            <w:tcBorders>
              <w:top w:val="single" w:sz="6" w:space="0" w:color="000000"/>
              <w:left w:val="single" w:sz="6" w:space="0" w:color="000000"/>
              <w:bottom w:val="single" w:sz="6" w:space="0" w:color="000000"/>
              <w:right w:val="single" w:sz="6" w:space="0" w:color="000000"/>
            </w:tcBorders>
            <w:vAlign w:val="center"/>
          </w:tcPr>
          <w:p w:rsidR="00EB1668" w:rsidRPr="0027054A" w:rsidRDefault="00EB1668" w:rsidP="00E110A8">
            <w:pPr>
              <w:pStyle w:val="naisc"/>
              <w:spacing w:before="0" w:after="0"/>
              <w:ind w:firstLine="12"/>
            </w:pPr>
            <w:r w:rsidRPr="0027054A">
              <w:t>Saskaņošanai nosūtītā projekta redakcija (konkrēta punkta (panta) redakcija)</w:t>
            </w:r>
          </w:p>
        </w:tc>
        <w:tc>
          <w:tcPr>
            <w:tcW w:w="1534" w:type="pct"/>
            <w:gridSpan w:val="2"/>
            <w:tcBorders>
              <w:top w:val="single" w:sz="6" w:space="0" w:color="000000"/>
              <w:left w:val="single" w:sz="6" w:space="0" w:color="000000"/>
              <w:bottom w:val="single" w:sz="6" w:space="0" w:color="000000"/>
              <w:right w:val="single" w:sz="6" w:space="0" w:color="000000"/>
            </w:tcBorders>
            <w:vAlign w:val="center"/>
          </w:tcPr>
          <w:p w:rsidR="00EB1668" w:rsidRPr="0027054A" w:rsidRDefault="00EB1668" w:rsidP="00E110A8">
            <w:pPr>
              <w:pStyle w:val="naisc"/>
              <w:spacing w:before="0" w:after="0"/>
              <w:ind w:right="3"/>
            </w:pPr>
            <w:r w:rsidRPr="0027054A">
              <w:t>Atzinumā norādītais ministrijas (citas institūcijas) iebildums, kā arī saskaņošanā papildus izteiktais iebildums par projekta konkrēto punktu (pantu)</w:t>
            </w:r>
          </w:p>
        </w:tc>
        <w:tc>
          <w:tcPr>
            <w:tcW w:w="1072" w:type="pct"/>
            <w:tcBorders>
              <w:top w:val="single" w:sz="6" w:space="0" w:color="000000"/>
              <w:left w:val="single" w:sz="6" w:space="0" w:color="000000"/>
              <w:bottom w:val="single" w:sz="6" w:space="0" w:color="000000"/>
              <w:right w:val="single" w:sz="6" w:space="0" w:color="000000"/>
            </w:tcBorders>
            <w:vAlign w:val="center"/>
          </w:tcPr>
          <w:p w:rsidR="00EB1668" w:rsidRPr="0027054A" w:rsidRDefault="00EB1668" w:rsidP="00E110A8">
            <w:pPr>
              <w:pStyle w:val="naisc"/>
              <w:spacing w:before="0" w:after="0"/>
              <w:ind w:firstLine="21"/>
            </w:pPr>
            <w:r w:rsidRPr="0027054A">
              <w:t>Atbildīgās ministrijas norāde par to, ka iebildums ir ņemts vērā, vai informācija par saskaņošanā panākto alternatīvo risinājumu</w:t>
            </w:r>
          </w:p>
        </w:tc>
        <w:tc>
          <w:tcPr>
            <w:tcW w:w="998" w:type="pct"/>
            <w:tcBorders>
              <w:top w:val="single" w:sz="4" w:space="0" w:color="auto"/>
              <w:left w:val="single" w:sz="4" w:space="0" w:color="auto"/>
              <w:bottom w:val="single" w:sz="4" w:space="0" w:color="auto"/>
            </w:tcBorders>
            <w:vAlign w:val="center"/>
          </w:tcPr>
          <w:p w:rsidR="00EB1668" w:rsidRPr="0027054A" w:rsidRDefault="00EB1668" w:rsidP="00E110A8">
            <w:pPr>
              <w:jc w:val="center"/>
            </w:pPr>
            <w:r w:rsidRPr="0027054A">
              <w:t>Projekta attiecīgā punkta (panta) galīgā redakcija</w:t>
            </w:r>
          </w:p>
        </w:tc>
      </w:tr>
      <w:tr w:rsidR="00EB1668" w:rsidRPr="0027054A" w:rsidTr="00050A4F">
        <w:trPr>
          <w:gridAfter w:val="1"/>
          <w:wAfter w:w="165" w:type="pct"/>
        </w:trPr>
        <w:tc>
          <w:tcPr>
            <w:tcW w:w="219" w:type="pct"/>
            <w:tcBorders>
              <w:top w:val="single" w:sz="6" w:space="0" w:color="000000"/>
              <w:left w:val="single" w:sz="6" w:space="0" w:color="000000"/>
              <w:bottom w:val="single" w:sz="6" w:space="0" w:color="000000"/>
              <w:right w:val="single" w:sz="6" w:space="0" w:color="000000"/>
            </w:tcBorders>
          </w:tcPr>
          <w:p w:rsidR="00EB1668" w:rsidRPr="0027054A" w:rsidRDefault="00EB1668" w:rsidP="00E110A8">
            <w:pPr>
              <w:pStyle w:val="naisc"/>
              <w:spacing w:before="0" w:after="0"/>
            </w:pPr>
            <w:r w:rsidRPr="0027054A">
              <w:t>1</w:t>
            </w:r>
          </w:p>
        </w:tc>
        <w:tc>
          <w:tcPr>
            <w:tcW w:w="1012" w:type="pct"/>
            <w:gridSpan w:val="2"/>
            <w:tcBorders>
              <w:top w:val="single" w:sz="6" w:space="0" w:color="000000"/>
              <w:left w:val="single" w:sz="6" w:space="0" w:color="000000"/>
              <w:bottom w:val="single" w:sz="6" w:space="0" w:color="000000"/>
              <w:right w:val="single" w:sz="6" w:space="0" w:color="000000"/>
            </w:tcBorders>
          </w:tcPr>
          <w:p w:rsidR="00EB1668" w:rsidRPr="0027054A" w:rsidRDefault="00EB1668" w:rsidP="00E110A8">
            <w:pPr>
              <w:pStyle w:val="naisc"/>
              <w:spacing w:before="0" w:after="0"/>
              <w:ind w:firstLine="720"/>
            </w:pPr>
            <w:r w:rsidRPr="0027054A">
              <w:t>2</w:t>
            </w:r>
          </w:p>
        </w:tc>
        <w:tc>
          <w:tcPr>
            <w:tcW w:w="1534" w:type="pct"/>
            <w:gridSpan w:val="2"/>
            <w:tcBorders>
              <w:top w:val="single" w:sz="6" w:space="0" w:color="000000"/>
              <w:left w:val="single" w:sz="6" w:space="0" w:color="000000"/>
              <w:bottom w:val="single" w:sz="6" w:space="0" w:color="000000"/>
              <w:right w:val="single" w:sz="6" w:space="0" w:color="000000"/>
            </w:tcBorders>
          </w:tcPr>
          <w:p w:rsidR="00EB1668" w:rsidRPr="0027054A" w:rsidRDefault="00EB1668" w:rsidP="00E110A8">
            <w:pPr>
              <w:pStyle w:val="naisc"/>
              <w:spacing w:before="0" w:after="0"/>
              <w:ind w:firstLine="720"/>
            </w:pPr>
            <w:r w:rsidRPr="0027054A">
              <w:t>3</w:t>
            </w:r>
          </w:p>
        </w:tc>
        <w:tc>
          <w:tcPr>
            <w:tcW w:w="1072" w:type="pct"/>
            <w:tcBorders>
              <w:top w:val="single" w:sz="6" w:space="0" w:color="000000"/>
              <w:left w:val="single" w:sz="6" w:space="0" w:color="000000"/>
              <w:bottom w:val="single" w:sz="6" w:space="0" w:color="000000"/>
              <w:right w:val="single" w:sz="6" w:space="0" w:color="000000"/>
            </w:tcBorders>
          </w:tcPr>
          <w:p w:rsidR="00EB1668" w:rsidRPr="0027054A" w:rsidRDefault="00EB1668" w:rsidP="00E110A8">
            <w:pPr>
              <w:pStyle w:val="naisc"/>
              <w:spacing w:before="0" w:after="0"/>
              <w:ind w:firstLine="720"/>
            </w:pPr>
            <w:r w:rsidRPr="0027054A">
              <w:t>4</w:t>
            </w:r>
          </w:p>
        </w:tc>
        <w:tc>
          <w:tcPr>
            <w:tcW w:w="998" w:type="pct"/>
            <w:tcBorders>
              <w:top w:val="single" w:sz="4" w:space="0" w:color="auto"/>
              <w:left w:val="single" w:sz="4" w:space="0" w:color="auto"/>
              <w:bottom w:val="single" w:sz="4" w:space="0" w:color="auto"/>
            </w:tcBorders>
          </w:tcPr>
          <w:p w:rsidR="00EB1668" w:rsidRPr="0027054A" w:rsidRDefault="00EB1668" w:rsidP="00E110A8">
            <w:pPr>
              <w:jc w:val="center"/>
            </w:pPr>
            <w:r w:rsidRPr="0027054A">
              <w:t>5</w:t>
            </w:r>
          </w:p>
        </w:tc>
      </w:tr>
      <w:tr w:rsidR="00EB1668" w:rsidRPr="0027054A" w:rsidTr="008A4BDD">
        <w:trPr>
          <w:gridAfter w:val="1"/>
          <w:wAfter w:w="165" w:type="pct"/>
        </w:trPr>
        <w:tc>
          <w:tcPr>
            <w:tcW w:w="4835" w:type="pct"/>
            <w:gridSpan w:val="7"/>
            <w:tcBorders>
              <w:left w:val="single" w:sz="6" w:space="0" w:color="000000"/>
              <w:bottom w:val="single" w:sz="4" w:space="0" w:color="auto"/>
            </w:tcBorders>
          </w:tcPr>
          <w:p w:rsidR="00EB1668" w:rsidRPr="0027054A" w:rsidRDefault="00EB1668" w:rsidP="00EB1668">
            <w:pPr>
              <w:pStyle w:val="tv213"/>
              <w:spacing w:before="0" w:beforeAutospacing="0" w:after="0" w:afterAutospacing="0"/>
              <w:jc w:val="center"/>
              <w:rPr>
                <w:b/>
                <w:bCs/>
              </w:rPr>
            </w:pPr>
          </w:p>
          <w:p w:rsidR="00EB1668" w:rsidRPr="0027054A" w:rsidRDefault="00EB1668" w:rsidP="00EB1668">
            <w:pPr>
              <w:pStyle w:val="tv213"/>
              <w:spacing w:before="0" w:beforeAutospacing="0" w:after="0" w:afterAutospacing="0"/>
              <w:jc w:val="center"/>
              <w:rPr>
                <w:b/>
                <w:bCs/>
              </w:rPr>
            </w:pPr>
            <w:r w:rsidRPr="0027054A">
              <w:rPr>
                <w:b/>
                <w:bCs/>
              </w:rPr>
              <w:t>Tieslietu ministrija</w:t>
            </w:r>
          </w:p>
        </w:tc>
      </w:tr>
      <w:tr w:rsidR="00EB1668" w:rsidRPr="0027054A" w:rsidTr="00050A4F">
        <w:trPr>
          <w:gridAfter w:val="1"/>
          <w:wAfter w:w="165" w:type="pct"/>
        </w:trPr>
        <w:tc>
          <w:tcPr>
            <w:tcW w:w="232" w:type="pct"/>
            <w:gridSpan w:val="2"/>
            <w:tcBorders>
              <w:top w:val="single" w:sz="6" w:space="0" w:color="000000"/>
              <w:left w:val="single" w:sz="6" w:space="0" w:color="000000"/>
              <w:bottom w:val="single" w:sz="6" w:space="0" w:color="000000"/>
              <w:right w:val="single" w:sz="6" w:space="0" w:color="000000"/>
            </w:tcBorders>
          </w:tcPr>
          <w:p w:rsidR="00EB1668" w:rsidRPr="0027054A" w:rsidRDefault="00EB1668" w:rsidP="00E110A8">
            <w:pPr>
              <w:jc w:val="center"/>
            </w:pPr>
            <w:r w:rsidRPr="0027054A">
              <w:t>1.</w:t>
            </w:r>
          </w:p>
        </w:tc>
        <w:tc>
          <w:tcPr>
            <w:tcW w:w="1000" w:type="pct"/>
            <w:tcBorders>
              <w:top w:val="single" w:sz="6" w:space="0" w:color="000000"/>
              <w:left w:val="single" w:sz="6" w:space="0" w:color="000000"/>
              <w:bottom w:val="single" w:sz="6" w:space="0" w:color="000000"/>
              <w:right w:val="single" w:sz="6" w:space="0" w:color="000000"/>
            </w:tcBorders>
          </w:tcPr>
          <w:p w:rsidR="00C155F7" w:rsidRDefault="00690250" w:rsidP="00EC3995">
            <w:pPr>
              <w:tabs>
                <w:tab w:val="left" w:pos="429"/>
                <w:tab w:val="left" w:pos="684"/>
                <w:tab w:val="left" w:pos="720"/>
                <w:tab w:val="left" w:pos="1959"/>
              </w:tabs>
              <w:autoSpaceDE w:val="0"/>
              <w:autoSpaceDN w:val="0"/>
              <w:adjustRightInd w:val="0"/>
              <w:ind w:firstLine="32"/>
            </w:pPr>
            <w:r w:rsidRPr="0027054A">
              <w:t>Skat. noteikumu projekta 3.punktu un anotācijas I sadaļas 2.punktu.</w:t>
            </w:r>
          </w:p>
          <w:p w:rsidR="00C155F7" w:rsidRPr="00C155F7" w:rsidRDefault="00C155F7" w:rsidP="00C155F7"/>
          <w:p w:rsidR="00C155F7" w:rsidRPr="00C155F7" w:rsidRDefault="00C155F7" w:rsidP="00C155F7"/>
          <w:p w:rsidR="00C155F7" w:rsidRPr="00C155F7" w:rsidRDefault="00C155F7" w:rsidP="00C155F7"/>
          <w:p w:rsidR="00C155F7" w:rsidRPr="00C155F7" w:rsidRDefault="00C155F7" w:rsidP="00C155F7"/>
          <w:p w:rsidR="00C155F7" w:rsidRPr="00C155F7" w:rsidRDefault="00C155F7" w:rsidP="00C155F7"/>
          <w:p w:rsidR="00C155F7" w:rsidRPr="00C155F7" w:rsidRDefault="00C155F7" w:rsidP="00C155F7"/>
          <w:p w:rsidR="00C155F7" w:rsidRPr="00C155F7" w:rsidRDefault="00C155F7" w:rsidP="00C155F7"/>
          <w:p w:rsidR="00C155F7" w:rsidRPr="00C155F7" w:rsidRDefault="00C155F7" w:rsidP="00C155F7"/>
          <w:p w:rsidR="00C155F7" w:rsidRPr="00C155F7" w:rsidRDefault="00C155F7" w:rsidP="00C155F7"/>
          <w:p w:rsidR="00C155F7" w:rsidRPr="00C155F7" w:rsidRDefault="00C155F7" w:rsidP="00C155F7"/>
          <w:p w:rsidR="00C155F7" w:rsidRPr="00C155F7" w:rsidRDefault="00C155F7" w:rsidP="00C155F7">
            <w:bookmarkStart w:id="0" w:name="_GoBack"/>
            <w:bookmarkEnd w:id="0"/>
          </w:p>
          <w:p w:rsidR="00C155F7" w:rsidRPr="00C155F7" w:rsidRDefault="00C155F7" w:rsidP="00C155F7"/>
          <w:p w:rsidR="00C155F7" w:rsidRPr="00C155F7" w:rsidRDefault="00C155F7" w:rsidP="00C155F7"/>
          <w:p w:rsidR="00C155F7" w:rsidRPr="00C155F7" w:rsidRDefault="00C155F7" w:rsidP="00C155F7"/>
          <w:p w:rsidR="00EB1668" w:rsidRPr="00C155F7" w:rsidRDefault="00EB1668" w:rsidP="00C155F7"/>
        </w:tc>
        <w:tc>
          <w:tcPr>
            <w:tcW w:w="1534" w:type="pct"/>
            <w:gridSpan w:val="2"/>
            <w:tcBorders>
              <w:top w:val="single" w:sz="6" w:space="0" w:color="000000"/>
              <w:left w:val="single" w:sz="6" w:space="0" w:color="000000"/>
              <w:bottom w:val="single" w:sz="6" w:space="0" w:color="000000"/>
              <w:right w:val="single" w:sz="6" w:space="0" w:color="000000"/>
            </w:tcBorders>
          </w:tcPr>
          <w:p w:rsidR="00690250" w:rsidRPr="0027054A" w:rsidRDefault="00690250" w:rsidP="00690250">
            <w:pPr>
              <w:jc w:val="both"/>
            </w:pPr>
            <w:r w:rsidRPr="0027054A">
              <w:t xml:space="preserve">Ministru kabineta 2014. gada 21. janvāra noteikumu Nr. 47 "Noteikumi par speciālajām profesijām, kurās privāto pensiju fondu pensiju plānos norādītais strādājošo pensijas vecums var būt mazāks par 55 gadiem" (turpmāk – MK noteikumi Nr. 47) 3. punkts šobrīd paredz, ka personai, kura līgumu ar privāto pensiju fondu par dalību pensiju plānā noslēgusi līdz 2016. gada 31. martam, uzkrāto pensijas kapitālu izmaksā atbilstoši minētā līguma noteikumiem attiecībā uz nodarbinātības ilgumu konkrētajā speciālajā profesijā. Tātad var secināt – arī atbilstoši līgumiem, kas noslēgti saskaņā ar Ministru kabineta 1998. gada 28. aprīļa noteikumiem Nr. 155 "Noteikumi par profesijām, kurās strādājošiem var paredzēt </w:t>
            </w:r>
            <w:r w:rsidRPr="0027054A">
              <w:lastRenderedPageBreak/>
              <w:t>speciālus pensiju plānus privātajos pensiju fondos" (turpmāk – MK noteikumi Nr. 155).</w:t>
            </w:r>
          </w:p>
          <w:p w:rsidR="00690250" w:rsidRPr="0027054A" w:rsidRDefault="00690250" w:rsidP="00690250">
            <w:pPr>
              <w:jc w:val="both"/>
            </w:pPr>
            <w:r w:rsidRPr="0027054A">
              <w:t xml:space="preserve">Ņemot vērā minēto, ir izvērtējams, vai netiek pārkāpts no Latvijas Republikas Satversmes 91. panta pirmā teikuma izrietošais vienlīdzības princips, kas cita starpā liedz valsts institūcijām izdot tādas normas, kas bez saprātīga pamata pieļauj atšķirīgu attieksmi pret personām, kuras atrodas vienādos apstākļos (skat. Latvijas Republikas Satversmes tiesas spriedumu lietā Nr. 2000-07-0409). Vēršam uzmanību, ka gan noteikumu projekts, gan MK noteikumi Nr. 47 paredz atšķirīgu vecumu noteiktās profesijās, no kura ir tiesības uz uzkrāto papildpensiju (piemēram, MK noteikumi Nr. 155 paredzēja dresētajam 50 gadus, bet MK noteikumi Nr. 47 un arī noteikumu projekts paredz dresētājam 38 gadus). No minētā izriet, ka attiecīgās profesijas pārstāvis, kas noslēdzis līgumu līdz 2016. gada 31. martam, uzkrāto papildpensiju varēs izņemt tikai 50 gados, bet tie, kas noslēguši līgumu atbilstoši MK noteikumiem Nr. 47 un noteikumu projektam – no 38 gadu vecuma. Minētais attiecināms arī uz citām profesijām, piemēram, uz Iekšlietu ministrijas sistēmas iestādēs </w:t>
            </w:r>
            <w:proofErr w:type="spellStart"/>
            <w:r w:rsidRPr="0027054A">
              <w:t>dienošām</w:t>
            </w:r>
            <w:proofErr w:type="spellEnd"/>
            <w:r w:rsidRPr="0027054A">
              <w:t xml:space="preserve"> amatpersonām ar speciālo dienesta pakāpi, kas MK noteikumos Nr. 155 nebija minētas. Tātad minētās amatpersonas ir nelabvēlīgākā stāvoklī, nekā tās, kas </w:t>
            </w:r>
            <w:r w:rsidRPr="0027054A">
              <w:lastRenderedPageBreak/>
              <w:t>līgumus noslēdza atbilstoši MK noteikumiem Nr. 47 un noteikumu projektā noteiktajam, jo šīm amatpersonām būs tiesības uz uzkrāto papildpensiju no 55 gadu vecuma, nevis 50.</w:t>
            </w:r>
          </w:p>
          <w:p w:rsidR="00EB1668" w:rsidRPr="0027054A" w:rsidRDefault="00690250" w:rsidP="00690250">
            <w:pPr>
              <w:jc w:val="both"/>
            </w:pPr>
            <w:r w:rsidRPr="0027054A">
              <w:t xml:space="preserve">Ņemot vērā minēto, lūdzam pārskatīt noteikumu projektā paredzēto, lai tajā ietvertais regulējums atbilstu gan tiesiskās paļāvības principam, gan vienlīdzības un </w:t>
            </w:r>
            <w:proofErr w:type="spellStart"/>
            <w:r w:rsidRPr="0027054A">
              <w:t>nediskriminācijas</w:t>
            </w:r>
            <w:proofErr w:type="spellEnd"/>
            <w:r w:rsidRPr="0027054A">
              <w:t xml:space="preserve"> principam. Attiecīgi lūdzam papildināt anotāciju ar minēto </w:t>
            </w:r>
            <w:proofErr w:type="spellStart"/>
            <w:r w:rsidRPr="0027054A">
              <w:t>izvērtējumu</w:t>
            </w:r>
            <w:proofErr w:type="spellEnd"/>
            <w:r w:rsidRPr="0027054A">
              <w:t>.</w:t>
            </w:r>
          </w:p>
        </w:tc>
        <w:tc>
          <w:tcPr>
            <w:tcW w:w="1072" w:type="pct"/>
            <w:tcBorders>
              <w:top w:val="single" w:sz="6" w:space="0" w:color="000000"/>
              <w:left w:val="single" w:sz="6" w:space="0" w:color="000000"/>
              <w:bottom w:val="single" w:sz="6" w:space="0" w:color="000000"/>
              <w:right w:val="single" w:sz="6" w:space="0" w:color="000000"/>
            </w:tcBorders>
          </w:tcPr>
          <w:p w:rsidR="00EB1668" w:rsidRPr="0027054A" w:rsidRDefault="00EB1668" w:rsidP="00E110A8">
            <w:r w:rsidRPr="0027054A">
              <w:lastRenderedPageBreak/>
              <w:t>Iebildums ņemts vērā.</w:t>
            </w:r>
          </w:p>
          <w:p w:rsidR="00EB1668" w:rsidRPr="0027054A" w:rsidRDefault="00EB1668" w:rsidP="00E110A8"/>
        </w:tc>
        <w:tc>
          <w:tcPr>
            <w:tcW w:w="998" w:type="pct"/>
            <w:tcBorders>
              <w:top w:val="single" w:sz="4" w:space="0" w:color="auto"/>
              <w:left w:val="single" w:sz="4" w:space="0" w:color="auto"/>
              <w:bottom w:val="single" w:sz="4" w:space="0" w:color="auto"/>
            </w:tcBorders>
          </w:tcPr>
          <w:p w:rsidR="00EB1668" w:rsidRPr="0027054A" w:rsidRDefault="00690250" w:rsidP="00EC3995">
            <w:r w:rsidRPr="0027054A">
              <w:t>Skat. noteikumu projekta 3.punktu un anotācijas I sadaļas 2.punktu</w:t>
            </w:r>
            <w:r w:rsidR="00CC0785" w:rsidRPr="0027054A">
              <w:t xml:space="preserve"> (3</w:t>
            </w:r>
            <w:r w:rsidRPr="0027054A">
              <w:t>.</w:t>
            </w:r>
            <w:r w:rsidR="00CC0785" w:rsidRPr="0027054A">
              <w:t>lpp</w:t>
            </w:r>
            <w:r w:rsidR="002119DB">
              <w:t>.</w:t>
            </w:r>
            <w:r w:rsidR="00407FE9">
              <w:t>)</w:t>
            </w:r>
          </w:p>
        </w:tc>
      </w:tr>
      <w:tr w:rsidR="00EB1668" w:rsidRPr="0027054A" w:rsidTr="00050A4F">
        <w:trPr>
          <w:gridAfter w:val="1"/>
          <w:wAfter w:w="165" w:type="pct"/>
          <w:trHeight w:val="337"/>
        </w:trPr>
        <w:tc>
          <w:tcPr>
            <w:tcW w:w="232" w:type="pct"/>
            <w:gridSpan w:val="2"/>
            <w:tcBorders>
              <w:top w:val="single" w:sz="6" w:space="0" w:color="000000"/>
              <w:left w:val="single" w:sz="6" w:space="0" w:color="000000"/>
              <w:bottom w:val="single" w:sz="6" w:space="0" w:color="000000"/>
              <w:right w:val="single" w:sz="6" w:space="0" w:color="000000"/>
            </w:tcBorders>
          </w:tcPr>
          <w:p w:rsidR="00EB1668" w:rsidRPr="0027054A" w:rsidRDefault="00EB1668" w:rsidP="00E110A8">
            <w:pPr>
              <w:jc w:val="center"/>
            </w:pPr>
            <w:r w:rsidRPr="0027054A">
              <w:lastRenderedPageBreak/>
              <w:t>2.</w:t>
            </w:r>
          </w:p>
        </w:tc>
        <w:tc>
          <w:tcPr>
            <w:tcW w:w="1000" w:type="pct"/>
            <w:tcBorders>
              <w:top w:val="single" w:sz="6" w:space="0" w:color="000000"/>
              <w:left w:val="single" w:sz="6" w:space="0" w:color="000000"/>
              <w:bottom w:val="single" w:sz="6" w:space="0" w:color="000000"/>
              <w:right w:val="single" w:sz="6" w:space="0" w:color="000000"/>
            </w:tcBorders>
          </w:tcPr>
          <w:p w:rsidR="00EB1668" w:rsidRPr="0027054A" w:rsidRDefault="00EB1668" w:rsidP="00B85F74">
            <w:pPr>
              <w:tabs>
                <w:tab w:val="left" w:pos="429"/>
                <w:tab w:val="left" w:pos="684"/>
                <w:tab w:val="left" w:pos="720"/>
                <w:tab w:val="left" w:pos="1959"/>
              </w:tabs>
              <w:autoSpaceDE w:val="0"/>
              <w:autoSpaceDN w:val="0"/>
              <w:adjustRightInd w:val="0"/>
              <w:jc w:val="both"/>
            </w:pPr>
            <w:r w:rsidRPr="0027054A">
              <w:t xml:space="preserve">Skat. </w:t>
            </w:r>
            <w:r w:rsidR="00B85F74" w:rsidRPr="0027054A">
              <w:t>noteikumu projekta pielikuma 23.punktu.</w:t>
            </w:r>
          </w:p>
        </w:tc>
        <w:tc>
          <w:tcPr>
            <w:tcW w:w="1534" w:type="pct"/>
            <w:gridSpan w:val="2"/>
            <w:tcBorders>
              <w:top w:val="single" w:sz="6" w:space="0" w:color="000000"/>
              <w:left w:val="single" w:sz="6" w:space="0" w:color="000000"/>
              <w:bottom w:val="single" w:sz="6" w:space="0" w:color="000000"/>
              <w:right w:val="single" w:sz="6" w:space="0" w:color="000000"/>
            </w:tcBorders>
          </w:tcPr>
          <w:p w:rsidR="008F6F81" w:rsidRPr="0027054A" w:rsidRDefault="008F6F81" w:rsidP="00B85F74">
            <w:pPr>
              <w:tabs>
                <w:tab w:val="left" w:pos="709"/>
                <w:tab w:val="center" w:pos="4677"/>
              </w:tabs>
              <w:suppressAutoHyphens/>
              <w:contextualSpacing/>
              <w:jc w:val="both"/>
            </w:pPr>
            <w:r w:rsidRPr="0027054A">
              <w:rPr>
                <w:bCs/>
                <w:shd w:val="clear" w:color="auto" w:fill="FFFFFF"/>
              </w:rPr>
              <w:t xml:space="preserve">Ņemot vērā, ka visi uzskaitītie nodarbinātie noteikumu projekta pielikuma 23. punktā ir </w:t>
            </w:r>
            <w:r w:rsidRPr="0027054A">
              <w:rPr>
                <w:shd w:val="clear" w:color="auto" w:fill="FDFCFD"/>
              </w:rPr>
              <w:t>Ieslodzījuma vietu pārvaldē dienējošās amatpersonas ar speciālo dienesta pakāpi</w:t>
            </w:r>
            <w:r w:rsidRPr="0027054A">
              <w:rPr>
                <w:bCs/>
                <w:shd w:val="clear" w:color="auto" w:fill="FFFFFF"/>
              </w:rPr>
              <w:t xml:space="preserve">, lūdzam precizēt attiecīgo </w:t>
            </w:r>
            <w:r w:rsidRPr="0027054A">
              <w:t xml:space="preserve">punktu pēc analoģijas ar pielikuma 21. punktu, izsakot to šādā redakcijā: </w:t>
            </w:r>
          </w:p>
          <w:tbl>
            <w:tblPr>
              <w:tblW w:w="499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8"/>
              <w:gridCol w:w="3284"/>
              <w:gridCol w:w="398"/>
            </w:tblGrid>
            <w:tr w:rsidR="008F6F81" w:rsidRPr="0027054A" w:rsidTr="00D645E3">
              <w:tc>
                <w:tcPr>
                  <w:tcW w:w="406" w:type="pct"/>
                  <w:tcBorders>
                    <w:top w:val="outset" w:sz="6" w:space="0" w:color="414142"/>
                    <w:left w:val="outset" w:sz="6" w:space="0" w:color="414142"/>
                    <w:bottom w:val="outset" w:sz="6" w:space="0" w:color="414142"/>
                    <w:right w:val="outset" w:sz="6" w:space="0" w:color="414142"/>
                  </w:tcBorders>
                  <w:shd w:val="clear" w:color="auto" w:fill="FFFFFF"/>
                  <w:hideMark/>
                </w:tcPr>
                <w:p w:rsidR="008F6F81" w:rsidRPr="0027054A" w:rsidRDefault="008F6F81" w:rsidP="008F6F81">
                  <w:pPr>
                    <w:rPr>
                      <w:b/>
                      <w:bCs/>
                    </w:rPr>
                  </w:pPr>
                  <w:r w:rsidRPr="0027054A">
                    <w:t>"</w:t>
                  </w:r>
                  <w:r w:rsidRPr="0027054A">
                    <w:rPr>
                      <w:b/>
                      <w:bCs/>
                    </w:rPr>
                    <w:t>23.</w:t>
                  </w:r>
                </w:p>
              </w:tc>
              <w:tc>
                <w:tcPr>
                  <w:tcW w:w="4063" w:type="pct"/>
                  <w:tcBorders>
                    <w:top w:val="outset" w:sz="6" w:space="0" w:color="414142"/>
                    <w:left w:val="outset" w:sz="6" w:space="0" w:color="414142"/>
                    <w:bottom w:val="outset" w:sz="6" w:space="0" w:color="414142"/>
                    <w:right w:val="single" w:sz="4" w:space="0" w:color="auto"/>
                  </w:tcBorders>
                  <w:shd w:val="clear" w:color="auto" w:fill="FFFFFF"/>
                  <w:hideMark/>
                </w:tcPr>
                <w:p w:rsidR="008F6F81" w:rsidRPr="0027054A" w:rsidRDefault="008F6F81" w:rsidP="008F6F81">
                  <w:pPr>
                    <w:rPr>
                      <w:b/>
                      <w:bCs/>
                    </w:rPr>
                  </w:pPr>
                  <w:r w:rsidRPr="0027054A">
                    <w:rPr>
                      <w:b/>
                      <w:shd w:val="clear" w:color="auto" w:fill="FDFCFD"/>
                    </w:rPr>
                    <w:t>Ieslodzījuma vietu pārvaldē dienējošās amatpersonas ar speciālo dienesta pakāpi</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8F6F81" w:rsidRPr="0027054A" w:rsidRDefault="008F6F81" w:rsidP="008F6F81">
                  <w:pPr>
                    <w:jc w:val="center"/>
                    <w:rPr>
                      <w:b/>
                      <w:bCs/>
                    </w:rPr>
                  </w:pPr>
                  <w:r w:rsidRPr="0027054A">
                    <w:rPr>
                      <w:shd w:val="clear" w:color="auto" w:fill="FDFCFD"/>
                    </w:rPr>
                    <w:t>50</w:t>
                  </w:r>
                  <w:r w:rsidRPr="0027054A">
                    <w:t>"</w:t>
                  </w:r>
                </w:p>
              </w:tc>
            </w:tr>
          </w:tbl>
          <w:p w:rsidR="00EB1668" w:rsidRPr="0027054A" w:rsidRDefault="00EB1668" w:rsidP="00CB4AE6">
            <w:pPr>
              <w:ind w:firstLine="567"/>
              <w:jc w:val="both"/>
            </w:pPr>
          </w:p>
        </w:tc>
        <w:tc>
          <w:tcPr>
            <w:tcW w:w="1072" w:type="pct"/>
            <w:tcBorders>
              <w:top w:val="single" w:sz="6" w:space="0" w:color="000000"/>
              <w:left w:val="single" w:sz="6" w:space="0" w:color="000000"/>
              <w:bottom w:val="single" w:sz="6" w:space="0" w:color="000000"/>
              <w:right w:val="single" w:sz="6" w:space="0" w:color="000000"/>
            </w:tcBorders>
          </w:tcPr>
          <w:p w:rsidR="00EB1668" w:rsidRPr="0027054A" w:rsidRDefault="008F6F81" w:rsidP="00EB1668">
            <w:r w:rsidRPr="0027054A">
              <w:t>Iebildums ņemts vērā.</w:t>
            </w:r>
          </w:p>
        </w:tc>
        <w:tc>
          <w:tcPr>
            <w:tcW w:w="998" w:type="pct"/>
            <w:tcBorders>
              <w:top w:val="single" w:sz="4" w:space="0" w:color="auto"/>
              <w:left w:val="single" w:sz="4" w:space="0" w:color="auto"/>
              <w:bottom w:val="single" w:sz="4" w:space="0" w:color="auto"/>
            </w:tcBorders>
          </w:tcPr>
          <w:p w:rsidR="00EB1668" w:rsidRPr="0027054A" w:rsidRDefault="00B85F74" w:rsidP="007B7EE7">
            <w:r w:rsidRPr="0027054A">
              <w:t>Skat. noteikumu projekta pielikuma 23.punktu</w:t>
            </w:r>
            <w:r w:rsidR="007B7EE7" w:rsidRPr="0027054A">
              <w:t xml:space="preserve"> un anotācijas I sadaļas 2.punktu</w:t>
            </w:r>
            <w:r w:rsidR="00286053" w:rsidRPr="0027054A">
              <w:t xml:space="preserve"> </w:t>
            </w:r>
            <w:r w:rsidR="007B7EE7" w:rsidRPr="0027054A">
              <w:t>(6.lpp</w:t>
            </w:r>
            <w:r w:rsidR="002119DB">
              <w:t>.</w:t>
            </w:r>
            <w:r w:rsidR="007B7EE7" w:rsidRPr="0027054A">
              <w:t>)</w:t>
            </w:r>
            <w:r w:rsidRPr="0027054A">
              <w:t>.</w:t>
            </w:r>
          </w:p>
        </w:tc>
      </w:tr>
      <w:tr w:rsidR="00B85F74" w:rsidRPr="0027054A" w:rsidTr="00050A4F">
        <w:trPr>
          <w:gridAfter w:val="1"/>
          <w:wAfter w:w="165" w:type="pct"/>
          <w:trHeight w:val="337"/>
        </w:trPr>
        <w:tc>
          <w:tcPr>
            <w:tcW w:w="232" w:type="pct"/>
            <w:gridSpan w:val="2"/>
            <w:tcBorders>
              <w:top w:val="single" w:sz="6" w:space="0" w:color="000000"/>
              <w:left w:val="single" w:sz="6" w:space="0" w:color="000000"/>
              <w:bottom w:val="single" w:sz="6" w:space="0" w:color="000000"/>
              <w:right w:val="single" w:sz="6" w:space="0" w:color="000000"/>
            </w:tcBorders>
          </w:tcPr>
          <w:p w:rsidR="00B85F74" w:rsidRPr="0027054A" w:rsidRDefault="00B85F74" w:rsidP="00E110A8">
            <w:pPr>
              <w:jc w:val="center"/>
            </w:pPr>
            <w:r w:rsidRPr="0027054A">
              <w:t>3.</w:t>
            </w:r>
          </w:p>
        </w:tc>
        <w:tc>
          <w:tcPr>
            <w:tcW w:w="1000" w:type="pct"/>
            <w:tcBorders>
              <w:top w:val="single" w:sz="6" w:space="0" w:color="000000"/>
              <w:left w:val="single" w:sz="6" w:space="0" w:color="000000"/>
              <w:bottom w:val="single" w:sz="6" w:space="0" w:color="000000"/>
              <w:right w:val="single" w:sz="6" w:space="0" w:color="000000"/>
            </w:tcBorders>
          </w:tcPr>
          <w:p w:rsidR="00B85F74" w:rsidRPr="0027054A" w:rsidRDefault="00617683" w:rsidP="00EC3995">
            <w:pPr>
              <w:tabs>
                <w:tab w:val="left" w:pos="429"/>
                <w:tab w:val="left" w:pos="684"/>
                <w:tab w:val="left" w:pos="720"/>
                <w:tab w:val="left" w:pos="1959"/>
              </w:tabs>
              <w:autoSpaceDE w:val="0"/>
              <w:autoSpaceDN w:val="0"/>
              <w:adjustRightInd w:val="0"/>
            </w:pPr>
            <w:r w:rsidRPr="0027054A">
              <w:t>Skat. noteikumu projekta pielikuma 19.punktu</w:t>
            </w:r>
            <w:r w:rsidR="00286053" w:rsidRPr="0027054A">
              <w:t>.</w:t>
            </w:r>
          </w:p>
        </w:tc>
        <w:tc>
          <w:tcPr>
            <w:tcW w:w="1534" w:type="pct"/>
            <w:gridSpan w:val="2"/>
            <w:tcBorders>
              <w:top w:val="single" w:sz="6" w:space="0" w:color="000000"/>
              <w:left w:val="single" w:sz="6" w:space="0" w:color="000000"/>
              <w:bottom w:val="single" w:sz="6" w:space="0" w:color="000000"/>
              <w:right w:val="single" w:sz="6" w:space="0" w:color="000000"/>
            </w:tcBorders>
          </w:tcPr>
          <w:p w:rsidR="00B85F74" w:rsidRPr="0027054A" w:rsidRDefault="00B85F74" w:rsidP="00B85F74">
            <w:pPr>
              <w:tabs>
                <w:tab w:val="left" w:pos="993"/>
                <w:tab w:val="center" w:pos="4677"/>
              </w:tabs>
              <w:suppressAutoHyphens/>
              <w:contextualSpacing/>
              <w:jc w:val="both"/>
              <w:rPr>
                <w:shd w:val="clear" w:color="auto" w:fill="FDFCFD"/>
              </w:rPr>
            </w:pPr>
            <w:r w:rsidRPr="0027054A">
              <w:rPr>
                <w:shd w:val="clear" w:color="auto" w:fill="FDFCFD"/>
              </w:rPr>
              <w:t xml:space="preserve">Vēršam uzmanību, ka MK noteikumi Nr. 47 ir </w:t>
            </w:r>
            <w:r w:rsidRPr="0027054A">
              <w:rPr>
                <w:shd w:val="clear" w:color="auto" w:fill="FFFFFF"/>
              </w:rPr>
              <w:t xml:space="preserve">attiecināmi uz šādām Valsts probācijas dienesta (turpmāk – Dienests) speciālajām profesijām – vecākais referents (noteikumu projekta pielikuma 19.1. apakšpunkts), vecākais lietvedis (noteikumu projekta pielikuma 19.2. apakšpunkts) un pamatdarbības struktūrvienības vadītājs/direktors (valsts pārvaldes jomā) (noteikumu projekta pielikuma 19.3. apakšpunkts). </w:t>
            </w:r>
          </w:p>
          <w:p w:rsidR="00B85F74" w:rsidRPr="0027054A" w:rsidRDefault="00B85F74" w:rsidP="00B85F74">
            <w:pPr>
              <w:ind w:right="12"/>
              <w:jc w:val="both"/>
            </w:pPr>
            <w:r w:rsidRPr="0027054A">
              <w:lastRenderedPageBreak/>
              <w:t xml:space="preserve">Ministru kabineta 2010. gada 18. maija noteikumu Nr. 461 "Noteikumi par Profesiju klasifikatoru, profesijai atbilstošiem pamatuzdevumiem un kvalifikācijas pamatprasībām un Profesiju klasifikatora lietošanas un aktualizēšanas kārtību" (turpmāk – MK noteikumi Nr. 461) pielikumā iekļauts profesiju kods "2422 03" – vecākais referents. Ar Ministru kabineta 2015. gada 27. janvāra noteikumiem Nr. 24 "Grozījumi Ministru kabineta 2010. gada 18. maija noteikumos Nr. 461 "Noteikumi par Profesiju klasifikatoru, profesijai atbilstošiem pamatuzdevumiem un kvalifikācijas pamatprasībām un Profesiju klasifikatora lietošanas un aktualizēšanas kārtību" MK noteikumu Nr. 461 pielikums tika papildināts ar profesiju "probācijas speciālists" (profesijas kods "2422 60"). Ievērojot minēto grozījumu, visiem Dienesta teritoriālo struktūrvienību ierēdņiem – vecākajiem referentiem – ar 2017. gada 1. janvāri amatu klasificēšanas un nodarbināto savstarpējās salīdzināšanas rezultātā tika mainīts amata nosaukums uz probācijas speciālista (profesijas kods "2422 60") vai vecākā probācijas speciālista (profesijas kods "2422 60") amata nosaukumu. Ar 2017. gada 1. jūniju MK noteikumus Nr. 461 aizstāja Ministru kabineta 2017. gada 23. maija noteikumi Nr. 264 "Noteikumi par profesiju klasifikatoru, profesijai atbilstošiem </w:t>
            </w:r>
            <w:r w:rsidRPr="0027054A">
              <w:lastRenderedPageBreak/>
              <w:t xml:space="preserve">pamatuzdevumiem un kvalifikācijas pamatprasībām". </w:t>
            </w:r>
          </w:p>
          <w:p w:rsidR="00B85F74" w:rsidRPr="0027054A" w:rsidRDefault="00B85F74" w:rsidP="00AE5CCD">
            <w:pPr>
              <w:ind w:right="12"/>
              <w:jc w:val="both"/>
              <w:rPr>
                <w:shd w:val="clear" w:color="auto" w:fill="FFFFFF"/>
              </w:rPr>
            </w:pPr>
            <w:r w:rsidRPr="0027054A">
              <w:t xml:space="preserve">Dienestā veikto strukturālo reformu, kas stājās spēkā 2019. gada 1. janvārī </w:t>
            </w:r>
            <w:r w:rsidRPr="0027054A">
              <w:br/>
              <w:t xml:space="preserve">(turpmāk – reforma), rezultātā tika izveidots un apstiprināts amats – vadošais probācijas speciālists-nodaļas vadītājs, kas pielīdzināms MK noteikumu Nr. 47 19.3. apakšpunktā noteiktajam amatam – </w:t>
            </w:r>
            <w:r w:rsidRPr="0027054A">
              <w:rPr>
                <w:shd w:val="clear" w:color="auto" w:fill="FFFFFF"/>
              </w:rPr>
              <w:t xml:space="preserve">pamatdarbības struktūrvienības vadītājs/direktors (valsts pārvaldes jomā) (profesijas kods </w:t>
            </w:r>
            <w:r w:rsidRPr="0027054A">
              <w:t>"</w:t>
            </w:r>
            <w:r w:rsidRPr="0027054A">
              <w:rPr>
                <w:shd w:val="clear" w:color="auto" w:fill="FFFFFF"/>
              </w:rPr>
              <w:t>1213 05</w:t>
            </w:r>
            <w:r w:rsidRPr="0027054A">
              <w:t>"</w:t>
            </w:r>
            <w:r w:rsidRPr="0027054A">
              <w:rPr>
                <w:shd w:val="clear" w:color="auto" w:fill="FFFFFF"/>
              </w:rPr>
              <w:t xml:space="preserve">). </w:t>
            </w:r>
          </w:p>
          <w:p w:rsidR="00B85F74" w:rsidRPr="0027054A" w:rsidRDefault="00B85F74" w:rsidP="00AE5CCD">
            <w:pPr>
              <w:ind w:right="12"/>
              <w:jc w:val="both"/>
            </w:pPr>
            <w:r w:rsidRPr="0027054A">
              <w:rPr>
                <w:shd w:val="clear" w:color="auto" w:fill="FFFFFF"/>
              </w:rPr>
              <w:t>Savukārt noteikumu projekta pielikuma 19.2. apakšpunkts pašreiz ietver vecākos lietvežus un ir precizējams ar norādi, ka noteikumu projekts attiecas uz Dienesta teritoriālo struktūrvienību vecākajiem lietvežiem, kuru amata pienākumos ietilpst</w:t>
            </w:r>
            <w:r w:rsidRPr="0027054A">
              <w:t xml:space="preserve"> apmeklētāju un probācijas klientu plūsmas koordinēšana (profesijas kods "3341 03"), jo ne visi Dienesta vecākie lietveži ikdienā saskaras ar probācijas klientiem</w:t>
            </w:r>
            <w:r w:rsidRPr="0027054A">
              <w:rPr>
                <w:shd w:val="clear" w:color="auto" w:fill="FFFFFF"/>
              </w:rPr>
              <w:t>.</w:t>
            </w:r>
          </w:p>
          <w:p w:rsidR="00B85F74" w:rsidRPr="0027054A" w:rsidRDefault="00B85F74" w:rsidP="00AE5CCD">
            <w:pPr>
              <w:ind w:right="12"/>
              <w:jc w:val="both"/>
              <w:rPr>
                <w:shd w:val="clear" w:color="auto" w:fill="FFFFFF"/>
              </w:rPr>
            </w:pPr>
            <w:r w:rsidRPr="0027054A">
              <w:t xml:space="preserve">Vienlaikus ar reformu Dienestā izveidots jauns amats – </w:t>
            </w:r>
            <w:r w:rsidRPr="0027054A">
              <w:rPr>
                <w:shd w:val="clear" w:color="auto" w:fill="FFFFFF"/>
              </w:rPr>
              <w:t xml:space="preserve">vadošais eksperts brīvprātīgā darba jomā (profesijas kods "2422 09" – vecākais eksperts). Šī amata </w:t>
            </w:r>
            <w:r w:rsidRPr="0027054A">
              <w:t xml:space="preserve">pienākumu izpildes pamatā ir brīvprātīgā darba veicēju darba organizēšana un koordinēšana Dienestā, tostarp probācijas klientu atbilstības novērtēšana iesaistīšanai </w:t>
            </w:r>
            <w:proofErr w:type="spellStart"/>
            <w:r w:rsidRPr="0027054A">
              <w:t>līdzgaitniecības</w:t>
            </w:r>
            <w:proofErr w:type="spellEnd"/>
            <w:r w:rsidRPr="0027054A">
              <w:t xml:space="preserve">, atbalsta un atbildīguma apļu vai citos probācijas klientu atbalsta pasākumos, probācijas klientu iesaistīšanas minētajos pasākumos organizēšana, kā arī </w:t>
            </w:r>
            <w:r w:rsidRPr="0027054A">
              <w:lastRenderedPageBreak/>
              <w:t xml:space="preserve">brīvprātīgo darba veicēju piesaiste izlīguma procesa organizēšanā un vadīšanā. Šajā amatā nodarbinātais regulāri nonāk tiešā saskarsmē ar probācijas klientiem un tādēļ ikdienā ir pakļauts sociālai bīstamībai, bioloģiskajiem un </w:t>
            </w:r>
            <w:proofErr w:type="spellStart"/>
            <w:r w:rsidRPr="0027054A">
              <w:t>psihoemocionālajiem</w:t>
            </w:r>
            <w:proofErr w:type="spellEnd"/>
            <w:r w:rsidRPr="0027054A">
              <w:t xml:space="preserve"> riska faktoriem, augstam stresa līmenim, dzīvības un veselības apdraudējumam. </w:t>
            </w:r>
            <w:r w:rsidRPr="0027054A">
              <w:rPr>
                <w:shd w:val="clear" w:color="auto" w:fill="FFFFFF"/>
              </w:rPr>
              <w:t>Ņemot vērā minēto, noteikumu projekta pielikums ir papildināms ar 19.4. apakšpunktu attiecībā uz Dienesta nodarbināto </w:t>
            </w:r>
            <w:r w:rsidRPr="0027054A">
              <w:t>–</w:t>
            </w:r>
            <w:r w:rsidRPr="0027054A">
              <w:rPr>
                <w:shd w:val="clear" w:color="auto" w:fill="FFFFFF"/>
              </w:rPr>
              <w:t xml:space="preserve"> vadošo ekspertu brīvprātīgā darba jomā (profesijas kods "2422 09").</w:t>
            </w:r>
          </w:p>
          <w:p w:rsidR="00B85F74" w:rsidRPr="0027054A" w:rsidRDefault="00B85F74" w:rsidP="00AE5CCD">
            <w:pPr>
              <w:ind w:right="12"/>
              <w:jc w:val="both"/>
            </w:pPr>
            <w:r w:rsidRPr="0027054A">
              <w:t>Ņemot vērā minēto, lūdzam izteikt noteikumu projekta pielikuma 19. 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0"/>
              <w:gridCol w:w="3142"/>
              <w:gridCol w:w="458"/>
            </w:tblGrid>
            <w:tr w:rsidR="00B85F74" w:rsidRPr="0027054A" w:rsidTr="00D645E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B85F74" w:rsidRPr="0027054A" w:rsidRDefault="00B85F74" w:rsidP="00B85F74">
                  <w:pPr>
                    <w:jc w:val="both"/>
                    <w:rPr>
                      <w:b/>
                      <w:bCs/>
                    </w:rPr>
                  </w:pPr>
                  <w:r w:rsidRPr="0027054A">
                    <w:t>"</w:t>
                  </w:r>
                  <w:r w:rsidRPr="0027054A">
                    <w:rPr>
                      <w:b/>
                      <w:bCs/>
                    </w:rPr>
                    <w:t>19.</w:t>
                  </w:r>
                </w:p>
              </w:tc>
              <w:tc>
                <w:tcPr>
                  <w:tcW w:w="4000" w:type="pct"/>
                  <w:tcBorders>
                    <w:top w:val="outset" w:sz="6" w:space="0" w:color="414142"/>
                    <w:left w:val="outset" w:sz="6" w:space="0" w:color="414142"/>
                    <w:bottom w:val="outset" w:sz="6" w:space="0" w:color="414142"/>
                    <w:right w:val="nil"/>
                  </w:tcBorders>
                  <w:shd w:val="clear" w:color="auto" w:fill="FFFFFF"/>
                  <w:hideMark/>
                </w:tcPr>
                <w:p w:rsidR="00B85F74" w:rsidRPr="0027054A" w:rsidRDefault="00B85F74" w:rsidP="00B85F74">
                  <w:pPr>
                    <w:jc w:val="both"/>
                    <w:rPr>
                      <w:b/>
                      <w:bCs/>
                    </w:rPr>
                  </w:pPr>
                  <w:r w:rsidRPr="0027054A">
                    <w:rPr>
                      <w:b/>
                      <w:bCs/>
                    </w:rPr>
                    <w:t>Valsts probācijas dienestā nodarbinātie:</w:t>
                  </w:r>
                </w:p>
              </w:tc>
              <w:tc>
                <w:tcPr>
                  <w:tcW w:w="550" w:type="pct"/>
                  <w:tcBorders>
                    <w:top w:val="single" w:sz="6" w:space="0" w:color="414142"/>
                    <w:left w:val="nil"/>
                    <w:bottom w:val="single" w:sz="6" w:space="0" w:color="414142"/>
                    <w:right w:val="single" w:sz="6" w:space="0" w:color="414142"/>
                  </w:tcBorders>
                  <w:shd w:val="clear" w:color="auto" w:fill="FFFFFF"/>
                  <w:hideMark/>
                </w:tcPr>
                <w:p w:rsidR="00B85F74" w:rsidRPr="0027054A" w:rsidRDefault="00B85F74" w:rsidP="00B85F74">
                  <w:pPr>
                    <w:jc w:val="both"/>
                    <w:rPr>
                      <w:b/>
                      <w:bCs/>
                    </w:rPr>
                  </w:pPr>
                </w:p>
              </w:tc>
            </w:tr>
            <w:tr w:rsidR="00B85F74" w:rsidRPr="0027054A" w:rsidTr="00D645E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B85F74" w:rsidRPr="0027054A" w:rsidRDefault="00B85F74" w:rsidP="00B85F74">
                  <w:pPr>
                    <w:jc w:val="both"/>
                  </w:pPr>
                  <w:r w:rsidRPr="0027054A">
                    <w:t>19.1.</w:t>
                  </w:r>
                </w:p>
              </w:tc>
              <w:tc>
                <w:tcPr>
                  <w:tcW w:w="4000" w:type="pct"/>
                  <w:tcBorders>
                    <w:top w:val="outset" w:sz="6" w:space="0" w:color="414142"/>
                    <w:left w:val="outset" w:sz="6" w:space="0" w:color="414142"/>
                    <w:bottom w:val="outset" w:sz="6" w:space="0" w:color="414142"/>
                    <w:right w:val="outset" w:sz="6" w:space="0" w:color="414142"/>
                  </w:tcBorders>
                  <w:shd w:val="clear" w:color="auto" w:fill="FFFFFF"/>
                  <w:hideMark/>
                </w:tcPr>
                <w:p w:rsidR="00B85F74" w:rsidRPr="0027054A" w:rsidRDefault="00B85F74" w:rsidP="00B85F74">
                  <w:pPr>
                    <w:jc w:val="both"/>
                  </w:pPr>
                  <w:r w:rsidRPr="0027054A">
                    <w:t>Probācijas speciālists (amatu nosaukumi: probācijas speciālists, vecākais probācijas speciālists)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B85F74" w:rsidRPr="0027054A" w:rsidRDefault="00B85F74" w:rsidP="00B85F74">
                  <w:pPr>
                    <w:spacing w:before="100" w:beforeAutospacing="1" w:after="100" w:afterAutospacing="1" w:line="315" w:lineRule="atLeast"/>
                    <w:jc w:val="both"/>
                  </w:pPr>
                  <w:r w:rsidRPr="0027054A">
                    <w:t>50</w:t>
                  </w:r>
                </w:p>
              </w:tc>
            </w:tr>
            <w:tr w:rsidR="00B85F74" w:rsidRPr="0027054A" w:rsidTr="00D645E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B85F74" w:rsidRPr="0027054A" w:rsidRDefault="00B85F74" w:rsidP="00B85F74">
                  <w:pPr>
                    <w:jc w:val="both"/>
                  </w:pPr>
                  <w:r w:rsidRPr="0027054A">
                    <w:t>19.2.</w:t>
                  </w:r>
                </w:p>
              </w:tc>
              <w:tc>
                <w:tcPr>
                  <w:tcW w:w="4000" w:type="pct"/>
                  <w:tcBorders>
                    <w:top w:val="outset" w:sz="6" w:space="0" w:color="414142"/>
                    <w:left w:val="outset" w:sz="6" w:space="0" w:color="414142"/>
                    <w:bottom w:val="outset" w:sz="6" w:space="0" w:color="414142"/>
                    <w:right w:val="outset" w:sz="6" w:space="0" w:color="414142"/>
                  </w:tcBorders>
                  <w:shd w:val="clear" w:color="auto" w:fill="FFFFFF"/>
                  <w:hideMark/>
                </w:tcPr>
                <w:p w:rsidR="00B85F74" w:rsidRPr="0027054A" w:rsidRDefault="00B85F74" w:rsidP="00B85F74">
                  <w:pPr>
                    <w:jc w:val="both"/>
                  </w:pPr>
                  <w:r w:rsidRPr="0027054A">
                    <w:t>Vecākais lietvedis (kura amata pienākumos ietilpst</w:t>
                  </w:r>
                  <w:r w:rsidRPr="0027054A">
                    <w:rPr>
                      <w:shd w:val="clear" w:color="auto" w:fill="FFFFFF"/>
                    </w:rPr>
                    <w:t xml:space="preserve"> </w:t>
                  </w:r>
                  <w:r w:rsidRPr="0027054A">
                    <w:t>apmeklētāju un probācijas klientu plūsmas koordinēšana)</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B85F74" w:rsidRPr="0027054A" w:rsidRDefault="00B85F74" w:rsidP="00B85F74">
                  <w:pPr>
                    <w:spacing w:before="100" w:beforeAutospacing="1" w:after="100" w:afterAutospacing="1" w:line="315" w:lineRule="atLeast"/>
                    <w:jc w:val="both"/>
                  </w:pPr>
                  <w:r w:rsidRPr="0027054A">
                    <w:t>50</w:t>
                  </w:r>
                </w:p>
              </w:tc>
            </w:tr>
            <w:tr w:rsidR="00B85F74" w:rsidRPr="0027054A" w:rsidTr="00D645E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B85F74" w:rsidRPr="0027054A" w:rsidRDefault="00B85F74" w:rsidP="00B85F74">
                  <w:pPr>
                    <w:jc w:val="both"/>
                  </w:pPr>
                  <w:r w:rsidRPr="0027054A">
                    <w:t>19.3.</w:t>
                  </w:r>
                </w:p>
              </w:tc>
              <w:tc>
                <w:tcPr>
                  <w:tcW w:w="4000" w:type="pct"/>
                  <w:tcBorders>
                    <w:top w:val="outset" w:sz="6" w:space="0" w:color="414142"/>
                    <w:left w:val="outset" w:sz="6" w:space="0" w:color="414142"/>
                    <w:bottom w:val="outset" w:sz="6" w:space="0" w:color="414142"/>
                    <w:right w:val="outset" w:sz="6" w:space="0" w:color="414142"/>
                  </w:tcBorders>
                  <w:shd w:val="clear" w:color="auto" w:fill="FFFFFF"/>
                  <w:hideMark/>
                </w:tcPr>
                <w:p w:rsidR="00B85F74" w:rsidRPr="0027054A" w:rsidRDefault="00B85F74" w:rsidP="00B85F74">
                  <w:pPr>
                    <w:jc w:val="both"/>
                  </w:pPr>
                  <w:r w:rsidRPr="0027054A">
                    <w:t>Pamatdarbības struktūrvienības vadītājs/direktors (valsts pārvaldes jomā) (amata nosaukums: vadošais probācijas speciālists – nodaļas vadītājs)</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B85F74" w:rsidRPr="0027054A" w:rsidRDefault="00B85F74" w:rsidP="00B85F74">
                  <w:pPr>
                    <w:spacing w:before="100" w:beforeAutospacing="1" w:after="100" w:afterAutospacing="1" w:line="315" w:lineRule="atLeast"/>
                    <w:jc w:val="both"/>
                  </w:pPr>
                  <w:r w:rsidRPr="0027054A">
                    <w:t>50</w:t>
                  </w:r>
                </w:p>
              </w:tc>
            </w:tr>
            <w:tr w:rsidR="00B85F74" w:rsidRPr="0027054A" w:rsidTr="00D645E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B85F74" w:rsidRPr="0027054A" w:rsidRDefault="00B85F74" w:rsidP="00B85F74">
                  <w:pPr>
                    <w:jc w:val="both"/>
                  </w:pPr>
                  <w:r w:rsidRPr="0027054A">
                    <w:lastRenderedPageBreak/>
                    <w:t>19.4.</w:t>
                  </w:r>
                </w:p>
              </w:tc>
              <w:tc>
                <w:tcPr>
                  <w:tcW w:w="4000" w:type="pct"/>
                  <w:tcBorders>
                    <w:top w:val="outset" w:sz="6" w:space="0" w:color="414142"/>
                    <w:left w:val="outset" w:sz="6" w:space="0" w:color="414142"/>
                    <w:bottom w:val="outset" w:sz="6" w:space="0" w:color="414142"/>
                    <w:right w:val="outset" w:sz="6" w:space="0" w:color="414142"/>
                  </w:tcBorders>
                  <w:shd w:val="clear" w:color="auto" w:fill="FFFFFF"/>
                  <w:hideMark/>
                </w:tcPr>
                <w:p w:rsidR="00B85F74" w:rsidRPr="0027054A" w:rsidRDefault="00B85F74" w:rsidP="00B85F74">
                  <w:pPr>
                    <w:jc w:val="both"/>
                  </w:pPr>
                  <w:r w:rsidRPr="0027054A">
                    <w:t>Vecākais eksperts (amata nosaukums: vadošais eksperts brīvprātīgā darba jomā)</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B85F74" w:rsidRPr="0027054A" w:rsidRDefault="00B85F74" w:rsidP="00B85F74">
                  <w:pPr>
                    <w:spacing w:before="100" w:beforeAutospacing="1" w:after="100" w:afterAutospacing="1" w:line="315" w:lineRule="atLeast"/>
                    <w:jc w:val="both"/>
                  </w:pPr>
                  <w:r w:rsidRPr="0027054A">
                    <w:t>50".</w:t>
                  </w:r>
                </w:p>
              </w:tc>
            </w:tr>
          </w:tbl>
          <w:p w:rsidR="00B85F74" w:rsidRPr="0027054A" w:rsidRDefault="00B85F74" w:rsidP="00AE5CCD">
            <w:pPr>
              <w:ind w:right="12"/>
              <w:jc w:val="both"/>
            </w:pPr>
            <w:r w:rsidRPr="0027054A">
              <w:t>Papildus lūdzam attiecīgi papildināt noteikumu projekta anotācijas I sadaļas 2. punktu ar šādu informāciju:</w:t>
            </w:r>
          </w:p>
          <w:p w:rsidR="00B85F74" w:rsidRPr="0027054A" w:rsidRDefault="00B85F74" w:rsidP="00AE5CCD">
            <w:pPr>
              <w:ind w:right="12"/>
              <w:jc w:val="both"/>
            </w:pPr>
            <w:r w:rsidRPr="0027054A">
              <w:t xml:space="preserve">"Noteikumu projekta pielikuma 19.1. apakšpunkts attiecībā uz Valsts probācijas dienesta (turpmāk – Dienests) nodarbināto – probācijas speciālistu (atbilstoši amatiem Dienestā ietver amatus – probācijas speciālists un vecākais probācijas speciālists, profesijas kods </w:t>
            </w:r>
            <w:r w:rsidRPr="0027054A">
              <w:rPr>
                <w:shd w:val="clear" w:color="auto" w:fill="FFFFFF"/>
              </w:rPr>
              <w:t>"</w:t>
            </w:r>
            <w:r w:rsidRPr="0027054A">
              <w:t>2422 60</w:t>
            </w:r>
            <w:r w:rsidRPr="0027054A">
              <w:rPr>
                <w:shd w:val="clear" w:color="auto" w:fill="FFFFFF"/>
              </w:rPr>
              <w:t>"</w:t>
            </w:r>
            <w:r w:rsidRPr="0027054A">
              <w:t xml:space="preserve">) attiecināms arī uz tiem nodarbinātajiem, kuri līdz 2016. gada 31. decembrim veica Dienesta teritoriālo struktūrvienību vecākā referenta amata pienākumus. </w:t>
            </w:r>
          </w:p>
          <w:p w:rsidR="00B85F74" w:rsidRPr="0027054A" w:rsidRDefault="00B85F74" w:rsidP="00AE5CCD">
            <w:pPr>
              <w:ind w:right="12"/>
              <w:jc w:val="both"/>
              <w:rPr>
                <w:shd w:val="clear" w:color="auto" w:fill="FFFFFF"/>
              </w:rPr>
            </w:pPr>
            <w:r w:rsidRPr="0027054A">
              <w:t>Noteikumu projekta pielikuma 19.2. apakšpunkts attiecināms uz Dienesta teritoriālo struktūrvienību vecākajiem lietvežiem, kuru amata pienākumos ietilpst</w:t>
            </w:r>
            <w:r w:rsidRPr="0027054A">
              <w:rPr>
                <w:shd w:val="clear" w:color="auto" w:fill="FFFFFF"/>
              </w:rPr>
              <w:t xml:space="preserve"> </w:t>
            </w:r>
            <w:r w:rsidRPr="0027054A">
              <w:t>apmeklētāju un probācijas klientu plūsmas koordinēšana</w:t>
            </w:r>
            <w:r w:rsidRPr="0027054A">
              <w:rPr>
                <w:shd w:val="clear" w:color="auto" w:fill="FFFFFF"/>
              </w:rPr>
              <w:t xml:space="preserve">, bet pielikuma 19.3. apakšpunkts – Profesiju klasifikators – pamatdarbības struktūrvienības vadītājs/direktors (valsts pārvaldes jomā) attiecināms uz amatu vadošais probācijas speciālists-nodaļas vadītājs. </w:t>
            </w:r>
          </w:p>
          <w:p w:rsidR="00B85F74" w:rsidRPr="0027054A" w:rsidRDefault="00B85F74" w:rsidP="008A14D3">
            <w:pPr>
              <w:ind w:right="12"/>
              <w:jc w:val="both"/>
              <w:rPr>
                <w:bCs/>
                <w:shd w:val="clear" w:color="auto" w:fill="FFFFFF"/>
              </w:rPr>
            </w:pPr>
            <w:r w:rsidRPr="0027054A">
              <w:rPr>
                <w:shd w:val="clear" w:color="auto" w:fill="FFFFFF"/>
              </w:rPr>
              <w:t>Noteikumu projekta pielikums papildināms ar</w:t>
            </w:r>
            <w:r w:rsidRPr="0027054A">
              <w:t xml:space="preserve"> 19.4. apakšpunktu, un tas attiecināms uz nodarbināto – vadošais eksperts brīvprātīgā darba jomā (profesijas kods </w:t>
            </w:r>
            <w:r w:rsidRPr="0027054A">
              <w:rPr>
                <w:shd w:val="clear" w:color="auto" w:fill="FFFFFF"/>
              </w:rPr>
              <w:t>"</w:t>
            </w:r>
            <w:r w:rsidRPr="0027054A">
              <w:t>2422 09</w:t>
            </w:r>
            <w:r w:rsidRPr="0027054A">
              <w:rPr>
                <w:shd w:val="clear" w:color="auto" w:fill="FFFFFF"/>
              </w:rPr>
              <w:t>"</w:t>
            </w:r>
            <w:r w:rsidRPr="0027054A">
              <w:t xml:space="preserve"> – vecākais eksperts), ņemot vērā, ka tā amata </w:t>
            </w:r>
            <w:r w:rsidRPr="0027054A">
              <w:lastRenderedPageBreak/>
              <w:t xml:space="preserve">pienākumu izpildes pamatā ir brīvprātīgā darba veicēju darba organizēšana un koordinēšana Dienestā, tostarp probācijas klientu atbilstības novērtēšana iesaistīšanai </w:t>
            </w:r>
            <w:proofErr w:type="spellStart"/>
            <w:r w:rsidRPr="0027054A">
              <w:t>līdzgaitniecības</w:t>
            </w:r>
            <w:proofErr w:type="spellEnd"/>
            <w:r w:rsidRPr="0027054A">
              <w:t xml:space="preserve">, atbalsta un atbildīguma apļu vai citos probācijas klientu atbalsta pasākumos, probācijas klientu iesaistīšanas minētajos pasākumos organizēšana, kā arī brīvprātīgo darba veicēju piesaiste izlīguma procesa organizēšanā un vadīšanā. Tādējādi šajā amatā nodarbinātais regulāri nonāk tiešā saskarsmē ar probācijas klientiem un tādēļ ikdienā ir pakļauts sociālai bīstamībai, </w:t>
            </w:r>
            <w:proofErr w:type="spellStart"/>
            <w:r w:rsidRPr="0027054A">
              <w:t>psihoemocionālajiem</w:t>
            </w:r>
            <w:proofErr w:type="spellEnd"/>
            <w:r w:rsidRPr="0027054A">
              <w:t xml:space="preserve"> riska faktoriem, augstam stresa līmenim, dzīvības un veselības apdraudējumam".</w:t>
            </w:r>
          </w:p>
        </w:tc>
        <w:tc>
          <w:tcPr>
            <w:tcW w:w="1072" w:type="pct"/>
            <w:tcBorders>
              <w:top w:val="single" w:sz="6" w:space="0" w:color="000000"/>
              <w:left w:val="single" w:sz="6" w:space="0" w:color="000000"/>
              <w:bottom w:val="single" w:sz="6" w:space="0" w:color="000000"/>
              <w:right w:val="single" w:sz="6" w:space="0" w:color="000000"/>
            </w:tcBorders>
          </w:tcPr>
          <w:p w:rsidR="00B85F74" w:rsidRPr="0027054A" w:rsidRDefault="00617683" w:rsidP="00EB1668">
            <w:r w:rsidRPr="0027054A">
              <w:lastRenderedPageBreak/>
              <w:t>Iebildums ņemts vērā.</w:t>
            </w:r>
          </w:p>
        </w:tc>
        <w:tc>
          <w:tcPr>
            <w:tcW w:w="998" w:type="pct"/>
            <w:tcBorders>
              <w:top w:val="single" w:sz="4" w:space="0" w:color="auto"/>
              <w:left w:val="single" w:sz="4" w:space="0" w:color="auto"/>
              <w:bottom w:val="single" w:sz="4" w:space="0" w:color="auto"/>
            </w:tcBorders>
          </w:tcPr>
          <w:p w:rsidR="00B85F74" w:rsidRPr="0027054A" w:rsidRDefault="00617683" w:rsidP="00EC3995">
            <w:r w:rsidRPr="0027054A">
              <w:t>Skat. noteikumu projekta pielikuma 19.punktu un anotācijas I sadaļas 2.punktu</w:t>
            </w:r>
            <w:r w:rsidR="00286053" w:rsidRPr="0027054A">
              <w:t xml:space="preserve"> (6</w:t>
            </w:r>
            <w:r w:rsidR="00260E2D" w:rsidRPr="0027054A">
              <w:t>.</w:t>
            </w:r>
            <w:r w:rsidR="00286053" w:rsidRPr="0027054A">
              <w:t>-7.lpp</w:t>
            </w:r>
            <w:r w:rsidR="002119DB">
              <w:t>.</w:t>
            </w:r>
            <w:r w:rsidR="00286053" w:rsidRPr="0027054A">
              <w:t>)</w:t>
            </w:r>
            <w:r w:rsidRPr="0027054A">
              <w:t>.</w:t>
            </w:r>
          </w:p>
        </w:tc>
      </w:tr>
      <w:tr w:rsidR="00EB1668" w:rsidRPr="0027054A" w:rsidTr="008A4BDD">
        <w:trPr>
          <w:gridAfter w:val="1"/>
          <w:wAfter w:w="165" w:type="pct"/>
          <w:trHeight w:val="337"/>
        </w:trPr>
        <w:tc>
          <w:tcPr>
            <w:tcW w:w="4835" w:type="pct"/>
            <w:gridSpan w:val="7"/>
            <w:tcBorders>
              <w:top w:val="single" w:sz="6" w:space="0" w:color="000000"/>
              <w:left w:val="single" w:sz="6" w:space="0" w:color="000000"/>
              <w:bottom w:val="single" w:sz="6" w:space="0" w:color="000000"/>
            </w:tcBorders>
          </w:tcPr>
          <w:p w:rsidR="00EB1668" w:rsidRPr="0027054A" w:rsidRDefault="00EB1668" w:rsidP="00EB1668">
            <w:pPr>
              <w:ind w:left="146"/>
              <w:jc w:val="center"/>
              <w:rPr>
                <w:b/>
              </w:rPr>
            </w:pPr>
          </w:p>
          <w:p w:rsidR="00EB1668" w:rsidRPr="0027054A" w:rsidRDefault="00EC3995" w:rsidP="00EB1668">
            <w:pPr>
              <w:ind w:left="146"/>
              <w:jc w:val="center"/>
              <w:rPr>
                <w:b/>
              </w:rPr>
            </w:pPr>
            <w:r w:rsidRPr="0027054A">
              <w:rPr>
                <w:b/>
              </w:rPr>
              <w:t>Kultūras ministrija</w:t>
            </w:r>
          </w:p>
          <w:p w:rsidR="00EB1668" w:rsidRPr="0027054A" w:rsidRDefault="00EB1668" w:rsidP="00EB1668">
            <w:pPr>
              <w:ind w:left="146"/>
              <w:jc w:val="center"/>
              <w:rPr>
                <w:b/>
              </w:rPr>
            </w:pPr>
          </w:p>
        </w:tc>
      </w:tr>
      <w:tr w:rsidR="00EB1668" w:rsidRPr="0027054A" w:rsidTr="00050A4F">
        <w:trPr>
          <w:gridAfter w:val="1"/>
          <w:wAfter w:w="165" w:type="pct"/>
          <w:trHeight w:val="337"/>
        </w:trPr>
        <w:tc>
          <w:tcPr>
            <w:tcW w:w="232" w:type="pct"/>
            <w:gridSpan w:val="2"/>
            <w:tcBorders>
              <w:top w:val="single" w:sz="6" w:space="0" w:color="000000"/>
              <w:left w:val="single" w:sz="6" w:space="0" w:color="000000"/>
              <w:bottom w:val="single" w:sz="6" w:space="0" w:color="000000"/>
              <w:right w:val="single" w:sz="6" w:space="0" w:color="000000"/>
            </w:tcBorders>
          </w:tcPr>
          <w:p w:rsidR="00EB1668" w:rsidRPr="0027054A" w:rsidRDefault="00EC3995" w:rsidP="00E110A8">
            <w:pPr>
              <w:jc w:val="center"/>
            </w:pPr>
            <w:r w:rsidRPr="0027054A">
              <w:t>4</w:t>
            </w:r>
            <w:r w:rsidR="00EB1668" w:rsidRPr="0027054A">
              <w:t>.</w:t>
            </w:r>
          </w:p>
        </w:tc>
        <w:tc>
          <w:tcPr>
            <w:tcW w:w="1000" w:type="pct"/>
            <w:tcBorders>
              <w:top w:val="single" w:sz="6" w:space="0" w:color="000000"/>
              <w:left w:val="single" w:sz="6" w:space="0" w:color="000000"/>
              <w:bottom w:val="single" w:sz="6" w:space="0" w:color="000000"/>
              <w:right w:val="single" w:sz="6" w:space="0" w:color="000000"/>
            </w:tcBorders>
          </w:tcPr>
          <w:p w:rsidR="00EB1668" w:rsidRPr="0027054A" w:rsidRDefault="00AE5CCD" w:rsidP="00813F1C">
            <w:pPr>
              <w:tabs>
                <w:tab w:val="left" w:pos="429"/>
                <w:tab w:val="left" w:pos="684"/>
                <w:tab w:val="left" w:pos="720"/>
                <w:tab w:val="left" w:pos="1959"/>
              </w:tabs>
              <w:autoSpaceDE w:val="0"/>
              <w:autoSpaceDN w:val="0"/>
              <w:adjustRightInd w:val="0"/>
            </w:pPr>
            <w:r w:rsidRPr="0027054A">
              <w:t>Skat. noteikumu projekta pielikuma 20.punktu.</w:t>
            </w:r>
          </w:p>
        </w:tc>
        <w:tc>
          <w:tcPr>
            <w:tcW w:w="1534" w:type="pct"/>
            <w:gridSpan w:val="2"/>
            <w:tcBorders>
              <w:top w:val="single" w:sz="6" w:space="0" w:color="000000"/>
              <w:left w:val="single" w:sz="6" w:space="0" w:color="000000"/>
              <w:bottom w:val="single" w:sz="6" w:space="0" w:color="000000"/>
              <w:right w:val="single" w:sz="6" w:space="0" w:color="000000"/>
            </w:tcBorders>
          </w:tcPr>
          <w:p w:rsidR="00AE5CCD" w:rsidRPr="0027054A" w:rsidRDefault="00AE5CCD" w:rsidP="00AE5CCD">
            <w:pPr>
              <w:pStyle w:val="Heading2"/>
              <w:jc w:val="both"/>
              <w:rPr>
                <w:b w:val="0"/>
                <w:sz w:val="24"/>
                <w:szCs w:val="24"/>
              </w:rPr>
            </w:pPr>
            <w:r w:rsidRPr="0027054A">
              <w:rPr>
                <w:b w:val="0"/>
                <w:sz w:val="24"/>
                <w:szCs w:val="24"/>
              </w:rPr>
              <w:t xml:space="preserve">Kultūras nozarē nodarbināto tiesības pretendēt uz izdienas pensiju nosaka Valsts un pašvaldību profesionālo orķestru, koru, </w:t>
            </w:r>
            <w:proofErr w:type="spellStart"/>
            <w:r w:rsidRPr="0027054A">
              <w:rPr>
                <w:b w:val="0"/>
                <w:sz w:val="24"/>
                <w:szCs w:val="24"/>
              </w:rPr>
              <w:t>koncertorganizāciju</w:t>
            </w:r>
            <w:proofErr w:type="spellEnd"/>
            <w:r w:rsidRPr="0027054A">
              <w:rPr>
                <w:b w:val="0"/>
                <w:sz w:val="24"/>
                <w:szCs w:val="24"/>
              </w:rPr>
              <w:t>, teātru un cirka mākslinieku izdienas pensiju un baleta mākslinieku pabalsta par radošo darbu likums. Lūdzam precizēt Noteikumu pielikumā pievienoto profesiju sarakstu, salāgojot to ar minētajā likumā uzskatītajām profesijām:</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20"/>
              <w:gridCol w:w="3267"/>
              <w:gridCol w:w="353"/>
            </w:tblGrid>
            <w:tr w:rsidR="00AE5CCD" w:rsidRPr="0027054A" w:rsidTr="00AE5CCD">
              <w:tc>
                <w:tcPr>
                  <w:tcW w:w="623"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pPr>
                    <w:rPr>
                      <w:b/>
                      <w:bCs/>
                    </w:rPr>
                  </w:pPr>
                  <w:r w:rsidRPr="0027054A">
                    <w:rPr>
                      <w:b/>
                      <w:bCs/>
                    </w:rPr>
                    <w:t>20.</w:t>
                  </w:r>
                </w:p>
              </w:tc>
              <w:tc>
                <w:tcPr>
                  <w:tcW w:w="3948" w:type="pct"/>
                  <w:tcBorders>
                    <w:top w:val="outset" w:sz="6" w:space="0" w:color="414142"/>
                    <w:left w:val="outset" w:sz="6" w:space="0" w:color="414142"/>
                    <w:bottom w:val="outset" w:sz="6" w:space="0" w:color="414142"/>
                    <w:right w:val="nil"/>
                  </w:tcBorders>
                  <w:hideMark/>
                </w:tcPr>
                <w:p w:rsidR="00AE5CCD" w:rsidRPr="0027054A" w:rsidRDefault="00AE5CCD" w:rsidP="00AE5CCD">
                  <w:pPr>
                    <w:rPr>
                      <w:b/>
                      <w:bCs/>
                    </w:rPr>
                  </w:pPr>
                  <w:r w:rsidRPr="0027054A">
                    <w:rPr>
                      <w:b/>
                      <w:bCs/>
                    </w:rPr>
                    <w:t>Kultūras darbinieki:</w:t>
                  </w:r>
                </w:p>
              </w:tc>
              <w:tc>
                <w:tcPr>
                  <w:tcW w:w="429" w:type="pct"/>
                  <w:tcBorders>
                    <w:top w:val="single" w:sz="6" w:space="0" w:color="414142"/>
                    <w:left w:val="nil"/>
                    <w:bottom w:val="single" w:sz="6" w:space="0" w:color="414142"/>
                    <w:right w:val="single" w:sz="6" w:space="0" w:color="414142"/>
                  </w:tcBorders>
                  <w:hideMark/>
                </w:tcPr>
                <w:p w:rsidR="00AE5CCD" w:rsidRPr="0027054A" w:rsidRDefault="00AE5CCD" w:rsidP="00AE5CCD">
                  <w:pPr>
                    <w:rPr>
                      <w:b/>
                      <w:bCs/>
                    </w:rPr>
                  </w:pPr>
                </w:p>
              </w:tc>
            </w:tr>
            <w:tr w:rsidR="00AE5CCD" w:rsidRPr="0027054A" w:rsidTr="00AE5CCD">
              <w:tc>
                <w:tcPr>
                  <w:tcW w:w="623"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r w:rsidRPr="0027054A">
                    <w:t>20.1.</w:t>
                  </w:r>
                </w:p>
              </w:tc>
              <w:tc>
                <w:tcPr>
                  <w:tcW w:w="3948"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r w:rsidRPr="0027054A">
                    <w:t>Orķestra mākslinieks</w:t>
                  </w:r>
                </w:p>
              </w:tc>
              <w:tc>
                <w:tcPr>
                  <w:tcW w:w="429"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pPr>
                    <w:spacing w:before="100" w:beforeAutospacing="1" w:after="100" w:afterAutospacing="1" w:line="293" w:lineRule="atLeast"/>
                    <w:jc w:val="center"/>
                  </w:pPr>
                  <w:r w:rsidRPr="0027054A">
                    <w:t>50</w:t>
                  </w:r>
                </w:p>
              </w:tc>
            </w:tr>
            <w:tr w:rsidR="00AE5CCD" w:rsidRPr="0027054A" w:rsidTr="00AE5CCD">
              <w:tc>
                <w:tcPr>
                  <w:tcW w:w="623"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r w:rsidRPr="0027054A">
                    <w:t>20.2.</w:t>
                  </w:r>
                </w:p>
              </w:tc>
              <w:tc>
                <w:tcPr>
                  <w:tcW w:w="3948"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r w:rsidRPr="0027054A">
                    <w:t>Solists vokālists</w:t>
                  </w:r>
                </w:p>
              </w:tc>
              <w:tc>
                <w:tcPr>
                  <w:tcW w:w="429"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pPr>
                    <w:spacing w:before="100" w:beforeAutospacing="1" w:after="100" w:afterAutospacing="1" w:line="293" w:lineRule="atLeast"/>
                    <w:jc w:val="center"/>
                  </w:pPr>
                  <w:r w:rsidRPr="0027054A">
                    <w:t>45</w:t>
                  </w:r>
                </w:p>
              </w:tc>
            </w:tr>
            <w:tr w:rsidR="00AE5CCD" w:rsidRPr="0027054A" w:rsidTr="00AE5CCD">
              <w:tc>
                <w:tcPr>
                  <w:tcW w:w="623"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r w:rsidRPr="0027054A">
                    <w:t>20.3.</w:t>
                  </w:r>
                </w:p>
              </w:tc>
              <w:tc>
                <w:tcPr>
                  <w:tcW w:w="3948"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r w:rsidRPr="0027054A">
                    <w:t>Kora mākslinieks</w:t>
                  </w:r>
                </w:p>
              </w:tc>
              <w:tc>
                <w:tcPr>
                  <w:tcW w:w="429"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pPr>
                    <w:spacing w:before="100" w:beforeAutospacing="1" w:after="100" w:afterAutospacing="1" w:line="293" w:lineRule="atLeast"/>
                    <w:jc w:val="center"/>
                  </w:pPr>
                  <w:r w:rsidRPr="0027054A">
                    <w:t>50</w:t>
                  </w:r>
                </w:p>
              </w:tc>
            </w:tr>
            <w:tr w:rsidR="00AE5CCD" w:rsidRPr="0027054A" w:rsidTr="00AE5CCD">
              <w:tc>
                <w:tcPr>
                  <w:tcW w:w="623"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r w:rsidRPr="0027054A">
                    <w:lastRenderedPageBreak/>
                    <w:t>20.4.</w:t>
                  </w:r>
                </w:p>
              </w:tc>
              <w:tc>
                <w:tcPr>
                  <w:tcW w:w="3948"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r w:rsidRPr="0027054A">
                    <w:t>Baleta mākslinieks</w:t>
                  </w:r>
                </w:p>
              </w:tc>
              <w:tc>
                <w:tcPr>
                  <w:tcW w:w="429"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pPr>
                    <w:spacing w:before="100" w:beforeAutospacing="1" w:after="100" w:afterAutospacing="1" w:line="293" w:lineRule="atLeast"/>
                    <w:jc w:val="center"/>
                  </w:pPr>
                  <w:r w:rsidRPr="0027054A">
                    <w:t>38</w:t>
                  </w:r>
                </w:p>
              </w:tc>
            </w:tr>
            <w:tr w:rsidR="00AE5CCD" w:rsidRPr="0027054A" w:rsidTr="00AE5CCD">
              <w:tc>
                <w:tcPr>
                  <w:tcW w:w="623"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r w:rsidRPr="0027054A">
                    <w:t>20.5.</w:t>
                  </w:r>
                </w:p>
              </w:tc>
              <w:tc>
                <w:tcPr>
                  <w:tcW w:w="3948"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r w:rsidRPr="0027054A">
                    <w:t>Leļļu teātra aktieris</w:t>
                  </w:r>
                </w:p>
              </w:tc>
              <w:tc>
                <w:tcPr>
                  <w:tcW w:w="429"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pPr>
                    <w:spacing w:before="100" w:beforeAutospacing="1" w:after="100" w:afterAutospacing="1" w:line="293" w:lineRule="atLeast"/>
                    <w:jc w:val="center"/>
                  </w:pPr>
                  <w:r w:rsidRPr="0027054A">
                    <w:t>50</w:t>
                  </w:r>
                </w:p>
              </w:tc>
            </w:tr>
            <w:tr w:rsidR="00AE5CCD" w:rsidRPr="0027054A" w:rsidTr="00AE5CCD">
              <w:tc>
                <w:tcPr>
                  <w:tcW w:w="623"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r w:rsidRPr="0027054A">
                    <w:t>20.6.</w:t>
                  </w:r>
                </w:p>
              </w:tc>
              <w:tc>
                <w:tcPr>
                  <w:tcW w:w="3948"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r w:rsidRPr="0027054A">
                    <w:t>Cirka mākslinieks</w:t>
                  </w:r>
                </w:p>
              </w:tc>
              <w:tc>
                <w:tcPr>
                  <w:tcW w:w="429" w:type="pct"/>
                  <w:tcBorders>
                    <w:top w:val="outset" w:sz="6" w:space="0" w:color="414142"/>
                    <w:left w:val="outset" w:sz="6" w:space="0" w:color="414142"/>
                    <w:bottom w:val="outset" w:sz="6" w:space="0" w:color="414142"/>
                    <w:right w:val="outset" w:sz="6" w:space="0" w:color="414142"/>
                  </w:tcBorders>
                  <w:hideMark/>
                </w:tcPr>
                <w:p w:rsidR="00AE5CCD" w:rsidRPr="0027054A" w:rsidRDefault="00AE5CCD" w:rsidP="00AE5CCD">
                  <w:pPr>
                    <w:spacing w:before="100" w:beforeAutospacing="1" w:after="100" w:afterAutospacing="1" w:line="293" w:lineRule="atLeast"/>
                    <w:jc w:val="center"/>
                  </w:pPr>
                  <w:r w:rsidRPr="0027054A">
                    <w:t>38</w:t>
                  </w:r>
                </w:p>
              </w:tc>
            </w:tr>
          </w:tbl>
          <w:p w:rsidR="00EB1668" w:rsidRPr="0027054A" w:rsidRDefault="00EB1668" w:rsidP="00E110A8">
            <w:pPr>
              <w:autoSpaceDE w:val="0"/>
              <w:autoSpaceDN w:val="0"/>
              <w:adjustRightInd w:val="0"/>
              <w:jc w:val="both"/>
            </w:pPr>
          </w:p>
        </w:tc>
        <w:tc>
          <w:tcPr>
            <w:tcW w:w="1072" w:type="pct"/>
            <w:tcBorders>
              <w:top w:val="single" w:sz="6" w:space="0" w:color="000000"/>
              <w:left w:val="single" w:sz="6" w:space="0" w:color="000000"/>
              <w:bottom w:val="single" w:sz="6" w:space="0" w:color="000000"/>
              <w:right w:val="single" w:sz="6" w:space="0" w:color="000000"/>
            </w:tcBorders>
          </w:tcPr>
          <w:p w:rsidR="00EB1668" w:rsidRPr="0027054A" w:rsidRDefault="00EB1668" w:rsidP="00E110A8">
            <w:r w:rsidRPr="0027054A">
              <w:lastRenderedPageBreak/>
              <w:t>Iebildums ņemts vērā.</w:t>
            </w:r>
          </w:p>
        </w:tc>
        <w:tc>
          <w:tcPr>
            <w:tcW w:w="998" w:type="pct"/>
            <w:tcBorders>
              <w:top w:val="single" w:sz="4" w:space="0" w:color="auto"/>
              <w:left w:val="single" w:sz="4" w:space="0" w:color="auto"/>
              <w:bottom w:val="single" w:sz="4" w:space="0" w:color="auto"/>
            </w:tcBorders>
          </w:tcPr>
          <w:p w:rsidR="00EB1668" w:rsidRPr="0027054A" w:rsidRDefault="00AE5CCD" w:rsidP="00813F1C">
            <w:pPr>
              <w:tabs>
                <w:tab w:val="left" w:pos="429"/>
                <w:tab w:val="left" w:pos="684"/>
                <w:tab w:val="left" w:pos="720"/>
                <w:tab w:val="left" w:pos="1959"/>
              </w:tabs>
              <w:autoSpaceDE w:val="0"/>
              <w:autoSpaceDN w:val="0"/>
              <w:adjustRightInd w:val="0"/>
            </w:pPr>
            <w:r w:rsidRPr="0027054A">
              <w:t>Skat. noteikumu projekta pielikuma 20.punktu un anotācijas I sadaļas 2.punktu</w:t>
            </w:r>
            <w:r w:rsidR="00F6008E" w:rsidRPr="0027054A">
              <w:t xml:space="preserve"> (5</w:t>
            </w:r>
            <w:r w:rsidR="00260E2D" w:rsidRPr="0027054A">
              <w:t>.</w:t>
            </w:r>
            <w:r w:rsidR="00F6008E" w:rsidRPr="0027054A">
              <w:t>lpp.)</w:t>
            </w:r>
            <w:r w:rsidRPr="0027054A">
              <w:t>.</w:t>
            </w:r>
          </w:p>
        </w:tc>
      </w:tr>
      <w:tr w:rsidR="002007B4" w:rsidRPr="0027054A" w:rsidTr="008A4BDD">
        <w:trPr>
          <w:gridAfter w:val="1"/>
          <w:wAfter w:w="165" w:type="pct"/>
          <w:trHeight w:val="337"/>
        </w:trPr>
        <w:tc>
          <w:tcPr>
            <w:tcW w:w="4835" w:type="pct"/>
            <w:gridSpan w:val="7"/>
            <w:tcBorders>
              <w:top w:val="single" w:sz="6" w:space="0" w:color="000000"/>
              <w:left w:val="single" w:sz="6" w:space="0" w:color="000000"/>
              <w:bottom w:val="single" w:sz="6" w:space="0" w:color="000000"/>
            </w:tcBorders>
          </w:tcPr>
          <w:p w:rsidR="002007B4" w:rsidRPr="0027054A" w:rsidRDefault="002007B4" w:rsidP="00621950">
            <w:pPr>
              <w:ind w:left="146"/>
              <w:jc w:val="center"/>
              <w:rPr>
                <w:b/>
              </w:rPr>
            </w:pPr>
          </w:p>
          <w:p w:rsidR="002007B4" w:rsidRPr="0027054A" w:rsidRDefault="002007B4" w:rsidP="00621950">
            <w:pPr>
              <w:ind w:left="146"/>
              <w:jc w:val="center"/>
              <w:rPr>
                <w:b/>
              </w:rPr>
            </w:pPr>
            <w:r w:rsidRPr="0027054A">
              <w:rPr>
                <w:b/>
              </w:rPr>
              <w:t>Izglītības un zinātnes ministrija</w:t>
            </w:r>
          </w:p>
          <w:p w:rsidR="002007B4" w:rsidRPr="0027054A" w:rsidRDefault="002007B4" w:rsidP="00621950">
            <w:pPr>
              <w:ind w:left="146"/>
              <w:jc w:val="center"/>
              <w:rPr>
                <w:b/>
              </w:rPr>
            </w:pPr>
          </w:p>
        </w:tc>
      </w:tr>
      <w:tr w:rsidR="002007B4" w:rsidRPr="0027054A" w:rsidTr="00050A4F">
        <w:trPr>
          <w:gridAfter w:val="1"/>
          <w:wAfter w:w="165" w:type="pct"/>
          <w:trHeight w:val="337"/>
        </w:trPr>
        <w:tc>
          <w:tcPr>
            <w:tcW w:w="232" w:type="pct"/>
            <w:gridSpan w:val="2"/>
            <w:tcBorders>
              <w:top w:val="single" w:sz="6" w:space="0" w:color="000000"/>
              <w:left w:val="single" w:sz="6" w:space="0" w:color="000000"/>
              <w:bottom w:val="single" w:sz="6" w:space="0" w:color="000000"/>
              <w:right w:val="single" w:sz="6" w:space="0" w:color="000000"/>
            </w:tcBorders>
          </w:tcPr>
          <w:p w:rsidR="002007B4" w:rsidRPr="0027054A" w:rsidRDefault="00CD1DB1" w:rsidP="00621950">
            <w:pPr>
              <w:jc w:val="center"/>
            </w:pPr>
            <w:r w:rsidRPr="0027054A">
              <w:t>5</w:t>
            </w:r>
            <w:r w:rsidR="002007B4" w:rsidRPr="0027054A">
              <w:t>.</w:t>
            </w:r>
          </w:p>
        </w:tc>
        <w:tc>
          <w:tcPr>
            <w:tcW w:w="1000" w:type="pct"/>
            <w:tcBorders>
              <w:top w:val="single" w:sz="6" w:space="0" w:color="000000"/>
              <w:left w:val="single" w:sz="6" w:space="0" w:color="000000"/>
              <w:bottom w:val="single" w:sz="6" w:space="0" w:color="000000"/>
              <w:right w:val="single" w:sz="6" w:space="0" w:color="000000"/>
            </w:tcBorders>
          </w:tcPr>
          <w:p w:rsidR="002007B4" w:rsidRPr="0027054A" w:rsidRDefault="002007B4" w:rsidP="002007B4">
            <w:pPr>
              <w:tabs>
                <w:tab w:val="left" w:pos="429"/>
                <w:tab w:val="left" w:pos="684"/>
                <w:tab w:val="left" w:pos="720"/>
                <w:tab w:val="left" w:pos="1959"/>
              </w:tabs>
              <w:autoSpaceDE w:val="0"/>
              <w:autoSpaceDN w:val="0"/>
              <w:adjustRightInd w:val="0"/>
              <w:jc w:val="both"/>
            </w:pPr>
            <w:r w:rsidRPr="0027054A">
              <w:t>Skat. noteikumu projekta pielikuma 7.punktu.</w:t>
            </w:r>
          </w:p>
        </w:tc>
        <w:tc>
          <w:tcPr>
            <w:tcW w:w="1534" w:type="pct"/>
            <w:gridSpan w:val="2"/>
            <w:tcBorders>
              <w:top w:val="single" w:sz="6" w:space="0" w:color="000000"/>
              <w:left w:val="single" w:sz="6" w:space="0" w:color="000000"/>
              <w:bottom w:val="single" w:sz="6" w:space="0" w:color="000000"/>
              <w:right w:val="single" w:sz="6" w:space="0" w:color="000000"/>
            </w:tcBorders>
          </w:tcPr>
          <w:p w:rsidR="002007B4" w:rsidRPr="0027054A" w:rsidRDefault="002007B4" w:rsidP="00DC08A3">
            <w:pPr>
              <w:jc w:val="both"/>
            </w:pPr>
            <w:r w:rsidRPr="0027054A">
              <w:t>Lūdzam izteikt noteikumu projekta pielikuma 7.aili “Izglītības nozarē nodarbinātie” šādā redakcijā, mainot secību, papildinot to ar profesionālās izglītības skolotāja profesiju un izslēdzot speciālā pedagoga profesiju:</w:t>
            </w:r>
          </w:p>
          <w:tbl>
            <w:tblPr>
              <w:tblStyle w:val="TableGrid"/>
              <w:tblW w:w="0" w:type="auto"/>
              <w:tblLook w:val="04A0" w:firstRow="1" w:lastRow="0" w:firstColumn="1" w:lastColumn="0" w:noHBand="0" w:noVBand="1"/>
            </w:tblPr>
            <w:tblGrid>
              <w:gridCol w:w="664"/>
              <w:gridCol w:w="2817"/>
              <w:gridCol w:w="665"/>
            </w:tblGrid>
            <w:tr w:rsidR="002007B4" w:rsidRPr="0027054A" w:rsidTr="00DB49CB">
              <w:tc>
                <w:tcPr>
                  <w:tcW w:w="9358" w:type="dxa"/>
                  <w:gridSpan w:val="3"/>
                </w:tcPr>
                <w:p w:rsidR="002007B4" w:rsidRPr="0027054A" w:rsidRDefault="002007B4" w:rsidP="002007B4">
                  <w:pPr>
                    <w:jc w:val="both"/>
                    <w:rPr>
                      <w:b/>
                      <w:lang w:val="lv-LV"/>
                    </w:rPr>
                  </w:pPr>
                  <w:r w:rsidRPr="0027054A">
                    <w:rPr>
                      <w:b/>
                      <w:lang w:val="lv-LV"/>
                    </w:rPr>
                    <w:t>7. Izglītības nozarē nodarbinātie:</w:t>
                  </w:r>
                </w:p>
              </w:tc>
            </w:tr>
            <w:tr w:rsidR="002007B4" w:rsidRPr="0027054A" w:rsidTr="00DB49CB">
              <w:tc>
                <w:tcPr>
                  <w:tcW w:w="988" w:type="dxa"/>
                </w:tcPr>
                <w:p w:rsidR="002007B4" w:rsidRPr="0027054A" w:rsidRDefault="002007B4" w:rsidP="002007B4">
                  <w:pPr>
                    <w:jc w:val="both"/>
                    <w:rPr>
                      <w:lang w:val="lv-LV"/>
                    </w:rPr>
                  </w:pPr>
                  <w:r w:rsidRPr="0027054A">
                    <w:rPr>
                      <w:lang w:val="lv-LV"/>
                    </w:rPr>
                    <w:t>7.1.</w:t>
                  </w:r>
                </w:p>
              </w:tc>
              <w:tc>
                <w:tcPr>
                  <w:tcW w:w="6945" w:type="dxa"/>
                </w:tcPr>
                <w:p w:rsidR="002007B4" w:rsidRPr="0027054A" w:rsidRDefault="002007B4" w:rsidP="002007B4">
                  <w:pPr>
                    <w:rPr>
                      <w:lang w:val="lv-LV"/>
                    </w:rPr>
                  </w:pPr>
                  <w:r w:rsidRPr="0027054A">
                    <w:rPr>
                      <w:lang w:val="lv-LV"/>
                    </w:rPr>
                    <w:t>Pirmsskolas izglītības skolotājs</w:t>
                  </w:r>
                </w:p>
              </w:tc>
              <w:tc>
                <w:tcPr>
                  <w:tcW w:w="1425" w:type="dxa"/>
                </w:tcPr>
                <w:p w:rsidR="002007B4" w:rsidRPr="0027054A" w:rsidRDefault="002007B4" w:rsidP="002007B4">
                  <w:pPr>
                    <w:jc w:val="both"/>
                    <w:rPr>
                      <w:lang w:val="lv-LV"/>
                    </w:rPr>
                  </w:pPr>
                  <w:r w:rsidRPr="0027054A">
                    <w:rPr>
                      <w:lang w:val="lv-LV"/>
                    </w:rPr>
                    <w:t>50</w:t>
                  </w:r>
                </w:p>
              </w:tc>
            </w:tr>
            <w:tr w:rsidR="002007B4" w:rsidRPr="0027054A" w:rsidTr="00DB49CB">
              <w:tc>
                <w:tcPr>
                  <w:tcW w:w="988" w:type="dxa"/>
                </w:tcPr>
                <w:p w:rsidR="002007B4" w:rsidRPr="0027054A" w:rsidRDefault="002007B4" w:rsidP="002007B4">
                  <w:pPr>
                    <w:jc w:val="both"/>
                    <w:rPr>
                      <w:lang w:val="lv-LV"/>
                    </w:rPr>
                  </w:pPr>
                  <w:r w:rsidRPr="0027054A">
                    <w:rPr>
                      <w:lang w:val="lv-LV"/>
                    </w:rPr>
                    <w:t>7.2.</w:t>
                  </w:r>
                </w:p>
              </w:tc>
              <w:tc>
                <w:tcPr>
                  <w:tcW w:w="6945" w:type="dxa"/>
                </w:tcPr>
                <w:p w:rsidR="002007B4" w:rsidRPr="0027054A" w:rsidRDefault="002007B4" w:rsidP="002007B4">
                  <w:pPr>
                    <w:jc w:val="both"/>
                    <w:rPr>
                      <w:lang w:val="lv-LV"/>
                    </w:rPr>
                  </w:pPr>
                  <w:r w:rsidRPr="0027054A">
                    <w:rPr>
                      <w:lang w:val="lv-LV"/>
                    </w:rPr>
                    <w:t>Vispārējās pamatizglītības skolotājs</w:t>
                  </w:r>
                </w:p>
              </w:tc>
              <w:tc>
                <w:tcPr>
                  <w:tcW w:w="1425" w:type="dxa"/>
                </w:tcPr>
                <w:p w:rsidR="002007B4" w:rsidRPr="0027054A" w:rsidRDefault="002007B4" w:rsidP="002007B4">
                  <w:pPr>
                    <w:jc w:val="both"/>
                    <w:rPr>
                      <w:lang w:val="lv-LV"/>
                    </w:rPr>
                  </w:pPr>
                  <w:r w:rsidRPr="0027054A">
                    <w:rPr>
                      <w:lang w:val="lv-LV"/>
                    </w:rPr>
                    <w:t>50</w:t>
                  </w:r>
                </w:p>
              </w:tc>
            </w:tr>
            <w:tr w:rsidR="002007B4" w:rsidRPr="0027054A" w:rsidTr="00DB49CB">
              <w:tc>
                <w:tcPr>
                  <w:tcW w:w="988" w:type="dxa"/>
                </w:tcPr>
                <w:p w:rsidR="002007B4" w:rsidRPr="0027054A" w:rsidRDefault="002007B4" w:rsidP="002007B4">
                  <w:pPr>
                    <w:jc w:val="both"/>
                    <w:rPr>
                      <w:lang w:val="lv-LV"/>
                    </w:rPr>
                  </w:pPr>
                  <w:r w:rsidRPr="0027054A">
                    <w:rPr>
                      <w:lang w:val="lv-LV"/>
                    </w:rPr>
                    <w:t>7.3.</w:t>
                  </w:r>
                </w:p>
              </w:tc>
              <w:tc>
                <w:tcPr>
                  <w:tcW w:w="6945" w:type="dxa"/>
                </w:tcPr>
                <w:p w:rsidR="002007B4" w:rsidRPr="0027054A" w:rsidRDefault="002007B4" w:rsidP="002007B4">
                  <w:pPr>
                    <w:jc w:val="both"/>
                    <w:rPr>
                      <w:lang w:val="lv-LV"/>
                    </w:rPr>
                  </w:pPr>
                  <w:r w:rsidRPr="0027054A">
                    <w:rPr>
                      <w:lang w:val="lv-LV"/>
                    </w:rPr>
                    <w:t>Speciālās izglītības skolotājs</w:t>
                  </w:r>
                </w:p>
              </w:tc>
              <w:tc>
                <w:tcPr>
                  <w:tcW w:w="1425" w:type="dxa"/>
                </w:tcPr>
                <w:p w:rsidR="002007B4" w:rsidRPr="0027054A" w:rsidRDefault="002007B4" w:rsidP="002007B4">
                  <w:pPr>
                    <w:jc w:val="both"/>
                    <w:rPr>
                      <w:lang w:val="lv-LV"/>
                    </w:rPr>
                  </w:pPr>
                  <w:r w:rsidRPr="0027054A">
                    <w:rPr>
                      <w:lang w:val="lv-LV"/>
                    </w:rPr>
                    <w:t>50</w:t>
                  </w:r>
                </w:p>
              </w:tc>
            </w:tr>
            <w:tr w:rsidR="002007B4" w:rsidRPr="0027054A" w:rsidTr="00DB49CB">
              <w:tc>
                <w:tcPr>
                  <w:tcW w:w="988" w:type="dxa"/>
                </w:tcPr>
                <w:p w:rsidR="002007B4" w:rsidRPr="0027054A" w:rsidRDefault="002007B4" w:rsidP="002007B4">
                  <w:pPr>
                    <w:jc w:val="both"/>
                    <w:rPr>
                      <w:lang w:val="lv-LV"/>
                    </w:rPr>
                  </w:pPr>
                  <w:r w:rsidRPr="0027054A">
                    <w:rPr>
                      <w:lang w:val="lv-LV"/>
                    </w:rPr>
                    <w:t>7.4.</w:t>
                  </w:r>
                </w:p>
              </w:tc>
              <w:tc>
                <w:tcPr>
                  <w:tcW w:w="6945" w:type="dxa"/>
                </w:tcPr>
                <w:p w:rsidR="002007B4" w:rsidRPr="0027054A" w:rsidRDefault="002007B4" w:rsidP="002007B4">
                  <w:pPr>
                    <w:jc w:val="both"/>
                    <w:rPr>
                      <w:lang w:val="lv-LV"/>
                    </w:rPr>
                  </w:pPr>
                  <w:r w:rsidRPr="0027054A">
                    <w:rPr>
                      <w:lang w:val="lv-LV"/>
                    </w:rPr>
                    <w:t>Vispārējās vidējās izglītības skolotājs</w:t>
                  </w:r>
                </w:p>
              </w:tc>
              <w:tc>
                <w:tcPr>
                  <w:tcW w:w="1425" w:type="dxa"/>
                </w:tcPr>
                <w:p w:rsidR="002007B4" w:rsidRPr="0027054A" w:rsidRDefault="002007B4" w:rsidP="002007B4">
                  <w:pPr>
                    <w:jc w:val="both"/>
                    <w:rPr>
                      <w:lang w:val="lv-LV"/>
                    </w:rPr>
                  </w:pPr>
                  <w:r w:rsidRPr="0027054A">
                    <w:rPr>
                      <w:lang w:val="lv-LV"/>
                    </w:rPr>
                    <w:t>50</w:t>
                  </w:r>
                </w:p>
              </w:tc>
            </w:tr>
            <w:tr w:rsidR="002007B4" w:rsidRPr="0027054A" w:rsidTr="00DB49CB">
              <w:tc>
                <w:tcPr>
                  <w:tcW w:w="988" w:type="dxa"/>
                </w:tcPr>
                <w:p w:rsidR="002007B4" w:rsidRPr="0027054A" w:rsidRDefault="002007B4" w:rsidP="002007B4">
                  <w:pPr>
                    <w:jc w:val="both"/>
                    <w:rPr>
                      <w:lang w:val="lv-LV"/>
                    </w:rPr>
                  </w:pPr>
                  <w:r w:rsidRPr="0027054A">
                    <w:rPr>
                      <w:lang w:val="lv-LV"/>
                    </w:rPr>
                    <w:t>7.5.</w:t>
                  </w:r>
                </w:p>
              </w:tc>
              <w:tc>
                <w:tcPr>
                  <w:tcW w:w="6945" w:type="dxa"/>
                </w:tcPr>
                <w:p w:rsidR="002007B4" w:rsidRPr="0027054A" w:rsidRDefault="002007B4" w:rsidP="002007B4">
                  <w:pPr>
                    <w:jc w:val="both"/>
                    <w:rPr>
                      <w:lang w:val="lv-LV"/>
                    </w:rPr>
                  </w:pPr>
                  <w:r w:rsidRPr="0027054A">
                    <w:rPr>
                      <w:lang w:val="lv-LV"/>
                    </w:rPr>
                    <w:t>Profesionālās izglītības skolotājs</w:t>
                  </w:r>
                </w:p>
              </w:tc>
              <w:tc>
                <w:tcPr>
                  <w:tcW w:w="1425" w:type="dxa"/>
                </w:tcPr>
                <w:p w:rsidR="002007B4" w:rsidRPr="0027054A" w:rsidRDefault="002007B4" w:rsidP="002007B4">
                  <w:pPr>
                    <w:jc w:val="both"/>
                    <w:rPr>
                      <w:lang w:val="lv-LV"/>
                    </w:rPr>
                  </w:pPr>
                  <w:r w:rsidRPr="0027054A">
                    <w:rPr>
                      <w:lang w:val="lv-LV"/>
                    </w:rPr>
                    <w:t>50</w:t>
                  </w:r>
                </w:p>
              </w:tc>
            </w:tr>
            <w:tr w:rsidR="002007B4" w:rsidRPr="0027054A" w:rsidTr="00DB49CB">
              <w:tc>
                <w:tcPr>
                  <w:tcW w:w="988" w:type="dxa"/>
                </w:tcPr>
                <w:p w:rsidR="002007B4" w:rsidRPr="0027054A" w:rsidRDefault="002007B4" w:rsidP="002007B4">
                  <w:pPr>
                    <w:jc w:val="both"/>
                    <w:rPr>
                      <w:lang w:val="lv-LV"/>
                    </w:rPr>
                  </w:pPr>
                  <w:r w:rsidRPr="0027054A">
                    <w:rPr>
                      <w:lang w:val="lv-LV"/>
                    </w:rPr>
                    <w:t>7.6.</w:t>
                  </w:r>
                </w:p>
              </w:tc>
              <w:tc>
                <w:tcPr>
                  <w:tcW w:w="6945" w:type="dxa"/>
                </w:tcPr>
                <w:p w:rsidR="002007B4" w:rsidRPr="0027054A" w:rsidRDefault="002007B4" w:rsidP="002007B4">
                  <w:pPr>
                    <w:jc w:val="both"/>
                    <w:rPr>
                      <w:lang w:val="lv-LV"/>
                    </w:rPr>
                  </w:pPr>
                  <w:r w:rsidRPr="0027054A">
                    <w:rPr>
                      <w:lang w:val="lv-LV"/>
                    </w:rPr>
                    <w:t>Sporta treneris</w:t>
                  </w:r>
                </w:p>
              </w:tc>
              <w:tc>
                <w:tcPr>
                  <w:tcW w:w="1425" w:type="dxa"/>
                </w:tcPr>
                <w:p w:rsidR="002007B4" w:rsidRPr="0027054A" w:rsidRDefault="002007B4" w:rsidP="002007B4">
                  <w:pPr>
                    <w:jc w:val="both"/>
                    <w:rPr>
                      <w:lang w:val="lv-LV"/>
                    </w:rPr>
                  </w:pPr>
                  <w:r w:rsidRPr="0027054A">
                    <w:rPr>
                      <w:lang w:val="lv-LV"/>
                    </w:rPr>
                    <w:t>50</w:t>
                  </w:r>
                </w:p>
              </w:tc>
            </w:tr>
          </w:tbl>
          <w:p w:rsidR="002007B4" w:rsidRPr="0027054A" w:rsidRDefault="002007B4" w:rsidP="00DC08A3">
            <w:pPr>
              <w:jc w:val="both"/>
            </w:pPr>
            <w:r w:rsidRPr="0027054A">
              <w:t xml:space="preserve">Noteikumu projekta 7.ailē šāda profesijas secība ir atbilstoša Ministru kabineta 2006.gada 6.jūnija noteikumos Nr.460 “Noteikumi par specialitāšu, </w:t>
            </w:r>
            <w:proofErr w:type="spellStart"/>
            <w:r w:rsidRPr="0027054A">
              <w:t>apakšspecialitāšu</w:t>
            </w:r>
            <w:proofErr w:type="spellEnd"/>
            <w:r w:rsidRPr="0027054A">
              <w:t xml:space="preserve"> un </w:t>
            </w:r>
            <w:proofErr w:type="spellStart"/>
            <w:r w:rsidRPr="0027054A">
              <w:t>papildspecialitāšu</w:t>
            </w:r>
            <w:proofErr w:type="spellEnd"/>
            <w:r w:rsidRPr="0027054A">
              <w:t xml:space="preserve"> sarakstu reglamentētajām profesijām” minētajam.</w:t>
            </w:r>
            <w:r w:rsidR="00DC08A3" w:rsidRPr="0027054A">
              <w:t xml:space="preserve"> </w:t>
            </w:r>
            <w:r w:rsidRPr="0027054A">
              <w:t xml:space="preserve">Profesionālās izglītības skolotāju darba pienākumi un darba apstākļi ir līdzīgi vispārējās vidējās </w:t>
            </w:r>
            <w:r w:rsidRPr="0027054A">
              <w:lastRenderedPageBreak/>
              <w:t xml:space="preserve">izglītības skolotāju darba pienākumiem un darba apstākļiem. Profesionālās izglītības skolotāji vēl lielākā mērā izjūt psiholoģisko stresu un paaugstinātu atbildību par izglītojamajiem, ņemot vērā, ka apmācību process notiek arī darbnīcās pie tehnoloģiskām iekārtām, kur darba drošības ievērošana un izglītojamo uzraudzība gan mācību rezultātu sasniegšanā, gan darba drošības normu ievērošanā  ir būtiska un stresa pilna. Līdz ar to noteikuma projektā minētā profesija ir iekļaujama kā speciālā profesija, kurai privāto pensiju fonda pensiju plānos norādītais strādājošo pensijas vecums var būt mazāks par 55 gadiem. </w:t>
            </w:r>
          </w:p>
        </w:tc>
        <w:tc>
          <w:tcPr>
            <w:tcW w:w="1072" w:type="pct"/>
            <w:tcBorders>
              <w:top w:val="single" w:sz="6" w:space="0" w:color="000000"/>
              <w:left w:val="single" w:sz="6" w:space="0" w:color="000000"/>
              <w:bottom w:val="single" w:sz="6" w:space="0" w:color="000000"/>
              <w:right w:val="single" w:sz="6" w:space="0" w:color="000000"/>
            </w:tcBorders>
          </w:tcPr>
          <w:p w:rsidR="002007B4" w:rsidRPr="0027054A" w:rsidRDefault="002007B4" w:rsidP="00621950">
            <w:r w:rsidRPr="0027054A">
              <w:lastRenderedPageBreak/>
              <w:t>Iebildums ņemts vērā.</w:t>
            </w:r>
          </w:p>
        </w:tc>
        <w:tc>
          <w:tcPr>
            <w:tcW w:w="998" w:type="pct"/>
            <w:tcBorders>
              <w:top w:val="single" w:sz="4" w:space="0" w:color="auto"/>
              <w:left w:val="single" w:sz="4" w:space="0" w:color="auto"/>
              <w:bottom w:val="single" w:sz="4" w:space="0" w:color="auto"/>
            </w:tcBorders>
          </w:tcPr>
          <w:p w:rsidR="002007B4" w:rsidRPr="0027054A" w:rsidRDefault="002007B4" w:rsidP="002007B4">
            <w:pPr>
              <w:tabs>
                <w:tab w:val="left" w:pos="429"/>
                <w:tab w:val="left" w:pos="684"/>
                <w:tab w:val="left" w:pos="720"/>
                <w:tab w:val="left" w:pos="1959"/>
              </w:tabs>
              <w:autoSpaceDE w:val="0"/>
              <w:autoSpaceDN w:val="0"/>
              <w:adjustRightInd w:val="0"/>
              <w:jc w:val="both"/>
            </w:pPr>
            <w:r w:rsidRPr="0027054A">
              <w:t>Skat. noteikumu projekta pielikuma 7.punktu un anotācijas I sadaļas 2.punktu (5</w:t>
            </w:r>
            <w:r w:rsidR="00260E2D" w:rsidRPr="0027054A">
              <w:t>.</w:t>
            </w:r>
            <w:r w:rsidRPr="0027054A">
              <w:t>-6</w:t>
            </w:r>
            <w:r w:rsidR="00260E2D" w:rsidRPr="0027054A">
              <w:t>.</w:t>
            </w:r>
            <w:r w:rsidRPr="0027054A">
              <w:t>lpp.).</w:t>
            </w:r>
          </w:p>
        </w:tc>
      </w:tr>
      <w:tr w:rsidR="00EC3995" w:rsidRPr="0027054A" w:rsidTr="008A4BDD">
        <w:trPr>
          <w:gridAfter w:val="1"/>
          <w:wAfter w:w="165" w:type="pct"/>
          <w:trHeight w:val="337"/>
        </w:trPr>
        <w:tc>
          <w:tcPr>
            <w:tcW w:w="4835" w:type="pct"/>
            <w:gridSpan w:val="7"/>
            <w:tcBorders>
              <w:top w:val="single" w:sz="6" w:space="0" w:color="000000"/>
              <w:left w:val="single" w:sz="6" w:space="0" w:color="000000"/>
              <w:bottom w:val="single" w:sz="6" w:space="0" w:color="000000"/>
            </w:tcBorders>
          </w:tcPr>
          <w:p w:rsidR="00EC3995" w:rsidRPr="0027054A" w:rsidRDefault="00EC3995" w:rsidP="00D645E3">
            <w:pPr>
              <w:ind w:left="146"/>
              <w:jc w:val="center"/>
              <w:rPr>
                <w:b/>
              </w:rPr>
            </w:pPr>
          </w:p>
          <w:p w:rsidR="00EC3995" w:rsidRPr="0027054A" w:rsidRDefault="008A14D3" w:rsidP="00D645E3">
            <w:pPr>
              <w:ind w:left="146"/>
              <w:jc w:val="center"/>
              <w:rPr>
                <w:b/>
              </w:rPr>
            </w:pPr>
            <w:r w:rsidRPr="0027054A">
              <w:rPr>
                <w:b/>
              </w:rPr>
              <w:t>Latvijas Brīvo arodbiedrību savienība</w:t>
            </w:r>
          </w:p>
          <w:p w:rsidR="00EC3995" w:rsidRPr="0027054A" w:rsidRDefault="00EC3995" w:rsidP="00D645E3">
            <w:pPr>
              <w:ind w:left="146"/>
              <w:jc w:val="center"/>
              <w:rPr>
                <w:b/>
              </w:rPr>
            </w:pPr>
          </w:p>
        </w:tc>
      </w:tr>
      <w:tr w:rsidR="00EC3995" w:rsidRPr="0027054A" w:rsidTr="00050A4F">
        <w:trPr>
          <w:gridAfter w:val="1"/>
          <w:wAfter w:w="165" w:type="pct"/>
          <w:trHeight w:val="337"/>
        </w:trPr>
        <w:tc>
          <w:tcPr>
            <w:tcW w:w="232" w:type="pct"/>
            <w:gridSpan w:val="2"/>
            <w:tcBorders>
              <w:top w:val="single" w:sz="6" w:space="0" w:color="000000"/>
              <w:left w:val="single" w:sz="6" w:space="0" w:color="000000"/>
              <w:bottom w:val="single" w:sz="6" w:space="0" w:color="000000"/>
              <w:right w:val="single" w:sz="6" w:space="0" w:color="000000"/>
            </w:tcBorders>
          </w:tcPr>
          <w:p w:rsidR="00EC3995" w:rsidRPr="0027054A" w:rsidRDefault="00CD1DB1" w:rsidP="00D645E3">
            <w:pPr>
              <w:jc w:val="center"/>
            </w:pPr>
            <w:r w:rsidRPr="0027054A">
              <w:t>6</w:t>
            </w:r>
            <w:r w:rsidR="00EC3995" w:rsidRPr="0027054A">
              <w:t>.</w:t>
            </w:r>
          </w:p>
        </w:tc>
        <w:tc>
          <w:tcPr>
            <w:tcW w:w="1000" w:type="pct"/>
            <w:tcBorders>
              <w:top w:val="single" w:sz="6" w:space="0" w:color="000000"/>
              <w:left w:val="single" w:sz="6" w:space="0" w:color="000000"/>
              <w:bottom w:val="single" w:sz="6" w:space="0" w:color="000000"/>
              <w:right w:val="single" w:sz="6" w:space="0" w:color="000000"/>
            </w:tcBorders>
          </w:tcPr>
          <w:p w:rsidR="00EC3995" w:rsidRPr="0027054A" w:rsidRDefault="001A01C9" w:rsidP="00025358">
            <w:pPr>
              <w:tabs>
                <w:tab w:val="left" w:pos="429"/>
                <w:tab w:val="left" w:pos="684"/>
                <w:tab w:val="left" w:pos="720"/>
                <w:tab w:val="left" w:pos="1959"/>
              </w:tabs>
              <w:autoSpaceDE w:val="0"/>
              <w:autoSpaceDN w:val="0"/>
              <w:adjustRightInd w:val="0"/>
            </w:pPr>
            <w:r w:rsidRPr="0027054A">
              <w:t xml:space="preserve">Skat. noteikumu projekta pielikuma </w:t>
            </w:r>
            <w:r w:rsidR="00A23206" w:rsidRPr="0027054A">
              <w:t>7</w:t>
            </w:r>
            <w:r w:rsidRPr="0027054A">
              <w:t>.punktu</w:t>
            </w:r>
            <w:r w:rsidR="00260E2D" w:rsidRPr="0027054A">
              <w:t>.</w:t>
            </w:r>
          </w:p>
        </w:tc>
        <w:tc>
          <w:tcPr>
            <w:tcW w:w="1534" w:type="pct"/>
            <w:gridSpan w:val="2"/>
            <w:tcBorders>
              <w:top w:val="single" w:sz="6" w:space="0" w:color="000000"/>
              <w:left w:val="single" w:sz="6" w:space="0" w:color="000000"/>
              <w:bottom w:val="single" w:sz="6" w:space="0" w:color="000000"/>
              <w:right w:val="single" w:sz="6" w:space="0" w:color="000000"/>
            </w:tcBorders>
          </w:tcPr>
          <w:p w:rsidR="00191A0C" w:rsidRPr="0027054A" w:rsidRDefault="00191A0C" w:rsidP="00191A0C">
            <w:pPr>
              <w:autoSpaceDE w:val="0"/>
              <w:autoSpaceDN w:val="0"/>
              <w:adjustRightInd w:val="0"/>
              <w:jc w:val="both"/>
            </w:pPr>
            <w:r w:rsidRPr="0027054A">
              <w:t>L</w:t>
            </w:r>
            <w:r w:rsidR="00011FDC" w:rsidRPr="0027054A">
              <w:t>ū</w:t>
            </w:r>
            <w:r w:rsidRPr="0027054A">
              <w:t xml:space="preserve">dzam </w:t>
            </w:r>
            <w:r w:rsidR="00011FDC" w:rsidRPr="0027054A">
              <w:t>papildināt</w:t>
            </w:r>
            <w:r w:rsidRPr="0027054A">
              <w:t xml:space="preserve"> noteikumu projekta pielikumu "</w:t>
            </w:r>
            <w:r w:rsidR="00011FDC" w:rsidRPr="0027054A">
              <w:t>Specialās</w:t>
            </w:r>
            <w:r w:rsidRPr="0027054A">
              <w:t xml:space="preserve"> profesijas, </w:t>
            </w:r>
            <w:r w:rsidR="00011FDC" w:rsidRPr="0027054A">
              <w:t>kurās</w:t>
            </w:r>
            <w:r w:rsidRPr="0027054A">
              <w:t xml:space="preserve"> </w:t>
            </w:r>
            <w:r w:rsidR="00C228EF" w:rsidRPr="0027054A">
              <w:t>privāto</w:t>
            </w:r>
            <w:r w:rsidRPr="0027054A">
              <w:t xml:space="preserve"> </w:t>
            </w:r>
            <w:r w:rsidR="00C228EF" w:rsidRPr="0027054A">
              <w:t>pensiju</w:t>
            </w:r>
            <w:r w:rsidRPr="0027054A">
              <w:t xml:space="preserve"> fondu pensiju </w:t>
            </w:r>
            <w:r w:rsidR="007772B9" w:rsidRPr="0027054A">
              <w:t>plānos</w:t>
            </w:r>
            <w:r w:rsidRPr="0027054A">
              <w:t xml:space="preserve"> </w:t>
            </w:r>
            <w:r w:rsidR="007772B9" w:rsidRPr="0027054A">
              <w:t>noradītais</w:t>
            </w:r>
            <w:r w:rsidRPr="0027054A">
              <w:t xml:space="preserve"> </w:t>
            </w:r>
            <w:r w:rsidR="007772B9" w:rsidRPr="0027054A">
              <w:t>strādājošo</w:t>
            </w:r>
            <w:r w:rsidRPr="0027054A">
              <w:t xml:space="preserve"> pensijas vecums var </w:t>
            </w:r>
            <w:r w:rsidR="007772B9" w:rsidRPr="0027054A">
              <w:t>būt</w:t>
            </w:r>
            <w:r w:rsidRPr="0027054A">
              <w:t xml:space="preserve"> </w:t>
            </w:r>
            <w:r w:rsidR="007772B9" w:rsidRPr="0027054A">
              <w:t>mazāks</w:t>
            </w:r>
            <w:r w:rsidRPr="0027054A">
              <w:t xml:space="preserve"> par 55 gadiem" </w:t>
            </w:r>
            <w:r w:rsidR="007772B9" w:rsidRPr="0027054A">
              <w:t>izglītības</w:t>
            </w:r>
            <w:r w:rsidRPr="0027054A">
              <w:t xml:space="preserve"> nozar</w:t>
            </w:r>
            <w:r w:rsidR="007772B9" w:rsidRPr="0027054A">
              <w:t>ē</w:t>
            </w:r>
            <w:r w:rsidRPr="0027054A">
              <w:t xml:space="preserve"> </w:t>
            </w:r>
            <w:r w:rsidR="007772B9" w:rsidRPr="0027054A">
              <w:t>nodarbinātos</w:t>
            </w:r>
            <w:r w:rsidRPr="0027054A">
              <w:t xml:space="preserve"> ar </w:t>
            </w:r>
            <w:r w:rsidR="007772B9" w:rsidRPr="0027054A">
              <w:t>profesijām</w:t>
            </w:r>
            <w:r w:rsidRPr="0027054A">
              <w:t xml:space="preserve"> "</w:t>
            </w:r>
            <w:r w:rsidR="007772B9" w:rsidRPr="0027054A">
              <w:t>Profesionālas</w:t>
            </w:r>
            <w:r w:rsidRPr="0027054A">
              <w:t xml:space="preserve"> </w:t>
            </w:r>
            <w:r w:rsidR="007772B9" w:rsidRPr="0027054A">
              <w:t>izglītības</w:t>
            </w:r>
            <w:r w:rsidRPr="0027054A">
              <w:t xml:space="preserve"> </w:t>
            </w:r>
            <w:r w:rsidR="007772B9" w:rsidRPr="0027054A">
              <w:t>skolotājs</w:t>
            </w:r>
            <w:r w:rsidRPr="0027054A">
              <w:t xml:space="preserve">"  Pirmsskolas </w:t>
            </w:r>
            <w:r w:rsidR="007772B9" w:rsidRPr="0027054A">
              <w:t>izglītības</w:t>
            </w:r>
            <w:r w:rsidRPr="0027054A">
              <w:t xml:space="preserve"> </w:t>
            </w:r>
            <w:r w:rsidR="007772B9" w:rsidRPr="0027054A">
              <w:t>mūzikas</w:t>
            </w:r>
            <w:r w:rsidRPr="0027054A">
              <w:t xml:space="preserve"> </w:t>
            </w:r>
            <w:r w:rsidR="007772B9" w:rsidRPr="0027054A">
              <w:t>skolotājs</w:t>
            </w:r>
            <w:r w:rsidRPr="0027054A">
              <w:t xml:space="preserve">", "Pirmsskolas </w:t>
            </w:r>
            <w:r w:rsidR="007772B9" w:rsidRPr="0027054A">
              <w:t>izglītības</w:t>
            </w:r>
            <w:r w:rsidRPr="0027054A">
              <w:t xml:space="preserve"> sporta </w:t>
            </w:r>
            <w:r w:rsidR="007772B9" w:rsidRPr="0027054A">
              <w:t>skolotājs</w:t>
            </w:r>
            <w:r w:rsidRPr="0027054A">
              <w:t>", "</w:t>
            </w:r>
            <w:r w:rsidR="007772B9" w:rsidRPr="0027054A">
              <w:t>Skolotājs</w:t>
            </w:r>
            <w:r w:rsidRPr="0027054A">
              <w:t xml:space="preserve"> </w:t>
            </w:r>
            <w:r w:rsidR="007772B9" w:rsidRPr="0027054A">
              <w:t>logopēds</w:t>
            </w:r>
            <w:r w:rsidRPr="0027054A">
              <w:t>", "</w:t>
            </w:r>
            <w:r w:rsidR="007772B9" w:rsidRPr="0027054A">
              <w:t>Sākumskolas</w:t>
            </w:r>
            <w:r w:rsidRPr="0027054A">
              <w:t xml:space="preserve"> </w:t>
            </w:r>
            <w:r w:rsidR="007772B9" w:rsidRPr="0027054A">
              <w:t>skolotājs</w:t>
            </w:r>
            <w:r w:rsidRPr="0027054A">
              <w:t xml:space="preserve">". </w:t>
            </w:r>
          </w:p>
          <w:p w:rsidR="00EC3995" w:rsidRPr="0027054A" w:rsidRDefault="007772B9" w:rsidP="00191A0C">
            <w:pPr>
              <w:autoSpaceDE w:val="0"/>
              <w:autoSpaceDN w:val="0"/>
              <w:adjustRightInd w:val="0"/>
              <w:jc w:val="both"/>
            </w:pPr>
            <w:r w:rsidRPr="0027054A">
              <w:t>Ņemot</w:t>
            </w:r>
            <w:r w:rsidR="00191A0C" w:rsidRPr="0027054A">
              <w:t xml:space="preserve"> </w:t>
            </w:r>
            <w:r w:rsidRPr="0027054A">
              <w:t>vērā</w:t>
            </w:r>
            <w:r w:rsidR="00191A0C" w:rsidRPr="0027054A">
              <w:t xml:space="preserve">, ka profesiju </w:t>
            </w:r>
            <w:r w:rsidRPr="0027054A">
              <w:t>sarakstā</w:t>
            </w:r>
            <w:r w:rsidR="00191A0C" w:rsidRPr="0027054A">
              <w:t xml:space="preserve"> ir </w:t>
            </w:r>
            <w:r w:rsidRPr="0027054A">
              <w:t>iekļauts</w:t>
            </w:r>
            <w:r w:rsidR="00191A0C" w:rsidRPr="0027054A">
              <w:t xml:space="preserve"> "Pirmsskolas </w:t>
            </w:r>
            <w:r w:rsidRPr="0027054A">
              <w:t>izglītības</w:t>
            </w:r>
            <w:r w:rsidR="00191A0C" w:rsidRPr="0027054A">
              <w:t xml:space="preserve"> </w:t>
            </w:r>
            <w:r w:rsidRPr="0027054A">
              <w:t>skolotājs</w:t>
            </w:r>
            <w:r w:rsidR="00191A0C" w:rsidRPr="0027054A">
              <w:t xml:space="preserve">", </w:t>
            </w:r>
            <w:r w:rsidRPr="0027054A">
              <w:t>vienlīdz</w:t>
            </w:r>
            <w:r w:rsidR="00191A0C" w:rsidRPr="0027054A">
              <w:t xml:space="preserve">  </w:t>
            </w:r>
            <w:r w:rsidRPr="0027054A">
              <w:t>būtiska</w:t>
            </w:r>
            <w:r w:rsidR="00191A0C" w:rsidRPr="0027054A">
              <w:t xml:space="preserve"> profesija ir "Pirmsskolas </w:t>
            </w:r>
            <w:r w:rsidRPr="0027054A">
              <w:t>izglītības</w:t>
            </w:r>
            <w:r w:rsidR="00191A0C" w:rsidRPr="0027054A">
              <w:t xml:space="preserve"> </w:t>
            </w:r>
            <w:r w:rsidRPr="0027054A">
              <w:t>mūzikas</w:t>
            </w:r>
            <w:r w:rsidR="00191A0C" w:rsidRPr="0027054A">
              <w:t xml:space="preserve"> </w:t>
            </w:r>
            <w:r w:rsidRPr="0027054A">
              <w:t>skolotājs</w:t>
            </w:r>
            <w:r w:rsidR="00191A0C" w:rsidRPr="0027054A">
              <w:t xml:space="preserve">" un "Pirmsskolas </w:t>
            </w:r>
            <w:r w:rsidRPr="0027054A">
              <w:lastRenderedPageBreak/>
              <w:t>izglītības</w:t>
            </w:r>
            <w:r w:rsidR="00191A0C" w:rsidRPr="0027054A">
              <w:t xml:space="preserve"> sporta </w:t>
            </w:r>
            <w:r w:rsidRPr="0027054A">
              <w:t>skolotājs</w:t>
            </w:r>
            <w:r w:rsidR="00191A0C" w:rsidRPr="0027054A">
              <w:t xml:space="preserve">". </w:t>
            </w:r>
            <w:r w:rsidRPr="0027054A">
              <w:t>Iebilstam</w:t>
            </w:r>
            <w:r w:rsidR="00191A0C" w:rsidRPr="0027054A">
              <w:t xml:space="preserve">, ka no </w:t>
            </w:r>
            <w:r w:rsidRPr="0027054A">
              <w:t>speciālās</w:t>
            </w:r>
            <w:r w:rsidR="00191A0C" w:rsidRPr="0027054A">
              <w:t xml:space="preserve"> izgl</w:t>
            </w:r>
            <w:r w:rsidRPr="0027054A">
              <w:t>ītī</w:t>
            </w:r>
            <w:r w:rsidR="00191A0C" w:rsidRPr="0027054A">
              <w:t>bas pedagogiem ir izsl</w:t>
            </w:r>
            <w:r w:rsidRPr="0027054A">
              <w:t>ē</w:t>
            </w:r>
            <w:r w:rsidR="00191A0C" w:rsidRPr="0027054A">
              <w:t>gta profesija "</w:t>
            </w:r>
            <w:r w:rsidRPr="0027054A">
              <w:t>Skolotājs</w:t>
            </w:r>
            <w:r w:rsidR="00191A0C" w:rsidRPr="0027054A">
              <w:t xml:space="preserve"> </w:t>
            </w:r>
            <w:r w:rsidRPr="0027054A">
              <w:t>logopēds</w:t>
            </w:r>
            <w:r w:rsidR="00191A0C" w:rsidRPr="0027054A">
              <w:t xml:space="preserve">", </w:t>
            </w:r>
            <w:r w:rsidRPr="0027054A">
              <w:t>savukārt</w:t>
            </w:r>
            <w:r w:rsidR="00191A0C" w:rsidRPr="0027054A">
              <w:t xml:space="preserve"> no </w:t>
            </w:r>
            <w:r w:rsidRPr="0027054A">
              <w:t>pamatizglītības</w:t>
            </w:r>
            <w:r w:rsidR="00191A0C" w:rsidRPr="0027054A">
              <w:t xml:space="preserve"> pedagogiem ir izsl</w:t>
            </w:r>
            <w:r w:rsidRPr="0027054A">
              <w:t>ē</w:t>
            </w:r>
            <w:r w:rsidR="00191A0C" w:rsidRPr="0027054A">
              <w:t>gta profesija "</w:t>
            </w:r>
            <w:r w:rsidRPr="0027054A">
              <w:t>Sākumizglītības</w:t>
            </w:r>
            <w:r w:rsidR="00191A0C" w:rsidRPr="0027054A">
              <w:t xml:space="preserve"> </w:t>
            </w:r>
            <w:r w:rsidRPr="0027054A">
              <w:t>skolotājs</w:t>
            </w:r>
            <w:r w:rsidR="00191A0C" w:rsidRPr="0027054A">
              <w:t xml:space="preserve">". </w:t>
            </w:r>
            <w:r w:rsidRPr="0027054A">
              <w:t>Profesionālas</w:t>
            </w:r>
            <w:r w:rsidR="00191A0C" w:rsidRPr="0027054A">
              <w:t xml:space="preserve"> </w:t>
            </w:r>
            <w:r w:rsidRPr="0027054A">
              <w:t>izglītības</w:t>
            </w:r>
            <w:r w:rsidR="00191A0C" w:rsidRPr="0027054A">
              <w:t xml:space="preserve"> </w:t>
            </w:r>
            <w:r w:rsidRPr="0027054A">
              <w:t>skolotāji</w:t>
            </w:r>
            <w:r w:rsidR="00191A0C" w:rsidRPr="0027054A">
              <w:t xml:space="preserve">, </w:t>
            </w:r>
            <w:r w:rsidRPr="0027054A">
              <w:t>tāpat</w:t>
            </w:r>
            <w:r w:rsidR="00191A0C" w:rsidRPr="0027054A">
              <w:t xml:space="preserve"> </w:t>
            </w:r>
            <w:r w:rsidRPr="0027054A">
              <w:t>kā</w:t>
            </w:r>
            <w:r w:rsidR="00191A0C" w:rsidRPr="0027054A">
              <w:t xml:space="preserve"> </w:t>
            </w:r>
            <w:r w:rsidRPr="0027054A">
              <w:t>vispārējās</w:t>
            </w:r>
            <w:r w:rsidR="00191A0C" w:rsidRPr="0027054A">
              <w:t xml:space="preserve"> </w:t>
            </w:r>
            <w:r w:rsidRPr="0027054A">
              <w:t>vidējās</w:t>
            </w:r>
            <w:r w:rsidR="00191A0C" w:rsidRPr="0027054A">
              <w:t xml:space="preserve"> </w:t>
            </w:r>
            <w:r w:rsidRPr="0027054A">
              <w:t>izglītības</w:t>
            </w:r>
            <w:r w:rsidR="00191A0C" w:rsidRPr="0027054A">
              <w:t xml:space="preserve"> </w:t>
            </w:r>
            <w:r w:rsidRPr="0027054A">
              <w:t>skolotāji</w:t>
            </w:r>
            <w:r w:rsidR="00191A0C" w:rsidRPr="0027054A">
              <w:t xml:space="preserve">, ir </w:t>
            </w:r>
            <w:r w:rsidRPr="0027054A">
              <w:t>pakļauti</w:t>
            </w:r>
            <w:r w:rsidR="00191A0C" w:rsidRPr="0027054A">
              <w:t xml:space="preserve"> augstam stresa </w:t>
            </w:r>
            <w:r w:rsidRPr="0027054A">
              <w:t>līmenim</w:t>
            </w:r>
            <w:r w:rsidR="00191A0C" w:rsidRPr="0027054A">
              <w:t xml:space="preserve">, kuru darbs </w:t>
            </w:r>
            <w:r w:rsidRPr="0027054A">
              <w:t>ikdienā</w:t>
            </w:r>
            <w:r w:rsidR="00191A0C" w:rsidRPr="0027054A">
              <w:t xml:space="preserve"> ir </w:t>
            </w:r>
            <w:r w:rsidRPr="0027054A">
              <w:t>saistīts</w:t>
            </w:r>
            <w:r w:rsidR="00191A0C" w:rsidRPr="0027054A">
              <w:t xml:space="preserve"> ar  augstu </w:t>
            </w:r>
            <w:r w:rsidRPr="0027054A">
              <w:t>atbildības</w:t>
            </w:r>
            <w:r w:rsidR="00191A0C" w:rsidRPr="0027054A">
              <w:t xml:space="preserve"> </w:t>
            </w:r>
            <w:r w:rsidRPr="0027054A">
              <w:t>līmeni</w:t>
            </w:r>
            <w:r w:rsidR="00191A0C" w:rsidRPr="0027054A">
              <w:t xml:space="preserve"> un </w:t>
            </w:r>
            <w:r w:rsidRPr="0027054A">
              <w:t>emocionālo</w:t>
            </w:r>
            <w:r w:rsidR="00191A0C" w:rsidRPr="0027054A">
              <w:t xml:space="preserve"> spriedzi.</w:t>
            </w:r>
          </w:p>
        </w:tc>
        <w:tc>
          <w:tcPr>
            <w:tcW w:w="1072" w:type="pct"/>
            <w:tcBorders>
              <w:top w:val="single" w:sz="6" w:space="0" w:color="000000"/>
              <w:left w:val="single" w:sz="6" w:space="0" w:color="000000"/>
              <w:bottom w:val="single" w:sz="6" w:space="0" w:color="000000"/>
              <w:right w:val="single" w:sz="6" w:space="0" w:color="000000"/>
            </w:tcBorders>
          </w:tcPr>
          <w:p w:rsidR="00EC3995" w:rsidRPr="0027054A" w:rsidRDefault="00EC3995" w:rsidP="00D645E3">
            <w:r w:rsidRPr="0027054A">
              <w:lastRenderedPageBreak/>
              <w:t>Iebildums ņemts vērā.</w:t>
            </w:r>
          </w:p>
        </w:tc>
        <w:tc>
          <w:tcPr>
            <w:tcW w:w="998" w:type="pct"/>
            <w:tcBorders>
              <w:top w:val="single" w:sz="4" w:space="0" w:color="auto"/>
              <w:left w:val="single" w:sz="4" w:space="0" w:color="auto"/>
              <w:bottom w:val="single" w:sz="4" w:space="0" w:color="auto"/>
            </w:tcBorders>
          </w:tcPr>
          <w:p w:rsidR="00EC3995" w:rsidRPr="0027054A" w:rsidRDefault="00A23206" w:rsidP="00BB6B4A">
            <w:pPr>
              <w:tabs>
                <w:tab w:val="left" w:pos="429"/>
                <w:tab w:val="left" w:pos="684"/>
                <w:tab w:val="left" w:pos="720"/>
                <w:tab w:val="left" w:pos="1959"/>
              </w:tabs>
              <w:autoSpaceDE w:val="0"/>
              <w:autoSpaceDN w:val="0"/>
              <w:adjustRightInd w:val="0"/>
            </w:pPr>
            <w:r w:rsidRPr="0027054A">
              <w:t>Skat. noteikumu projekta pielikuma 7.punktu un anotācijas I sadaļas 2.punktu</w:t>
            </w:r>
            <w:r w:rsidR="00260E2D" w:rsidRPr="0027054A">
              <w:t xml:space="preserve"> (5.-6.lpp</w:t>
            </w:r>
            <w:r w:rsidR="002119DB">
              <w:t>.</w:t>
            </w:r>
            <w:r w:rsidR="00260E2D" w:rsidRPr="0027054A">
              <w:t>)</w:t>
            </w:r>
            <w:r w:rsidRPr="0027054A">
              <w:t>.</w:t>
            </w:r>
          </w:p>
        </w:tc>
      </w:tr>
      <w:tr w:rsidR="00BB6B4A" w:rsidRPr="0027054A" w:rsidTr="00050A4F">
        <w:trPr>
          <w:gridAfter w:val="1"/>
          <w:wAfter w:w="165" w:type="pct"/>
          <w:trHeight w:val="337"/>
        </w:trPr>
        <w:tc>
          <w:tcPr>
            <w:tcW w:w="232" w:type="pct"/>
            <w:gridSpan w:val="2"/>
            <w:tcBorders>
              <w:top w:val="single" w:sz="6" w:space="0" w:color="000000"/>
              <w:left w:val="single" w:sz="6" w:space="0" w:color="000000"/>
              <w:bottom w:val="single" w:sz="6" w:space="0" w:color="000000"/>
              <w:right w:val="single" w:sz="6" w:space="0" w:color="000000"/>
            </w:tcBorders>
          </w:tcPr>
          <w:p w:rsidR="00BB6B4A" w:rsidRPr="0027054A" w:rsidRDefault="00CD1DB1" w:rsidP="00D645E3">
            <w:pPr>
              <w:jc w:val="center"/>
            </w:pPr>
            <w:r w:rsidRPr="0027054A">
              <w:t>7</w:t>
            </w:r>
            <w:r w:rsidR="00A23206" w:rsidRPr="0027054A">
              <w:t>.</w:t>
            </w:r>
          </w:p>
        </w:tc>
        <w:tc>
          <w:tcPr>
            <w:tcW w:w="1000" w:type="pct"/>
            <w:tcBorders>
              <w:top w:val="single" w:sz="6" w:space="0" w:color="000000"/>
              <w:left w:val="single" w:sz="6" w:space="0" w:color="000000"/>
              <w:bottom w:val="single" w:sz="6" w:space="0" w:color="000000"/>
              <w:right w:val="single" w:sz="6" w:space="0" w:color="000000"/>
            </w:tcBorders>
          </w:tcPr>
          <w:p w:rsidR="00BB6B4A" w:rsidRPr="0027054A" w:rsidRDefault="002C6F1C" w:rsidP="00025358">
            <w:pPr>
              <w:tabs>
                <w:tab w:val="left" w:pos="429"/>
                <w:tab w:val="left" w:pos="684"/>
                <w:tab w:val="left" w:pos="720"/>
                <w:tab w:val="left" w:pos="1959"/>
              </w:tabs>
              <w:autoSpaceDE w:val="0"/>
              <w:autoSpaceDN w:val="0"/>
              <w:adjustRightInd w:val="0"/>
            </w:pPr>
            <w:r w:rsidRPr="0027054A">
              <w:t>Skat. noteikumu projekta pielikum</w:t>
            </w:r>
            <w:r w:rsidR="00260E2D" w:rsidRPr="0027054A">
              <w:t>u.</w:t>
            </w:r>
          </w:p>
        </w:tc>
        <w:tc>
          <w:tcPr>
            <w:tcW w:w="1534" w:type="pct"/>
            <w:gridSpan w:val="2"/>
            <w:tcBorders>
              <w:top w:val="single" w:sz="6" w:space="0" w:color="000000"/>
              <w:left w:val="single" w:sz="6" w:space="0" w:color="000000"/>
              <w:bottom w:val="single" w:sz="6" w:space="0" w:color="000000"/>
              <w:right w:val="single" w:sz="6" w:space="0" w:color="000000"/>
            </w:tcBorders>
          </w:tcPr>
          <w:p w:rsidR="00A23206" w:rsidRPr="0027054A" w:rsidRDefault="00A23206" w:rsidP="00A23206">
            <w:pPr>
              <w:autoSpaceDE w:val="0"/>
              <w:autoSpaceDN w:val="0"/>
              <w:adjustRightInd w:val="0"/>
              <w:jc w:val="both"/>
            </w:pPr>
            <w:r w:rsidRPr="0027054A">
              <w:t xml:space="preserve">Lūdzam papildināt noteikumu projekta pielikumu "Specialās profesijas, </w:t>
            </w:r>
            <w:r w:rsidR="0091690D" w:rsidRPr="0027054A">
              <w:t>kurās</w:t>
            </w:r>
            <w:r w:rsidRPr="0027054A">
              <w:t xml:space="preserve"> </w:t>
            </w:r>
            <w:r w:rsidR="0091690D" w:rsidRPr="0027054A">
              <w:t>privāto</w:t>
            </w:r>
            <w:r w:rsidRPr="0027054A">
              <w:t xml:space="preserve"> pensiju fondu pensiju </w:t>
            </w:r>
            <w:r w:rsidR="0091690D" w:rsidRPr="0027054A">
              <w:t>plānos</w:t>
            </w:r>
            <w:r w:rsidRPr="0027054A">
              <w:t xml:space="preserve"> </w:t>
            </w:r>
            <w:r w:rsidR="0091690D" w:rsidRPr="0027054A">
              <w:t>noradītais</w:t>
            </w:r>
            <w:r w:rsidRPr="0027054A">
              <w:t xml:space="preserve"> </w:t>
            </w:r>
            <w:r w:rsidR="0091690D" w:rsidRPr="0027054A">
              <w:t>strādājošo</w:t>
            </w:r>
            <w:r w:rsidRPr="0027054A">
              <w:t xml:space="preserve"> pensijas vecums var </w:t>
            </w:r>
            <w:r w:rsidR="0091690D" w:rsidRPr="0027054A">
              <w:t>būt</w:t>
            </w:r>
            <w:r w:rsidRPr="0027054A">
              <w:t xml:space="preserve"> </w:t>
            </w:r>
            <w:r w:rsidR="0091690D" w:rsidRPr="0027054A">
              <w:t>mazāks</w:t>
            </w:r>
            <w:r w:rsidRPr="0027054A">
              <w:t xml:space="preserve"> par 55 gadiem” ar </w:t>
            </w:r>
            <w:r w:rsidR="0091690D" w:rsidRPr="0027054A">
              <w:t>pašvaldības</w:t>
            </w:r>
            <w:r w:rsidRPr="0027054A">
              <w:t xml:space="preserve"> policijas </w:t>
            </w:r>
            <w:r w:rsidR="0091690D" w:rsidRPr="0027054A">
              <w:t>atestētajiem</w:t>
            </w:r>
            <w:r w:rsidRPr="0027054A">
              <w:t xml:space="preserve"> darbiniekiem (</w:t>
            </w:r>
            <w:r w:rsidR="0091690D" w:rsidRPr="0027054A">
              <w:t>tiesības</w:t>
            </w:r>
            <w:r w:rsidRPr="0027054A">
              <w:t xml:space="preserve"> sa</w:t>
            </w:r>
            <w:r w:rsidR="0091690D" w:rsidRPr="0027054A">
              <w:t>ņ</w:t>
            </w:r>
            <w:r w:rsidRPr="0027054A">
              <w:t xml:space="preserve">emt </w:t>
            </w:r>
            <w:r w:rsidR="0091690D" w:rsidRPr="0027054A">
              <w:t>privāto</w:t>
            </w:r>
            <w:r w:rsidRPr="0027054A">
              <w:t xml:space="preserve"> pensiju </w:t>
            </w:r>
            <w:r w:rsidR="0091690D" w:rsidRPr="0027054A">
              <w:t>fondā</w:t>
            </w:r>
            <w:r w:rsidRPr="0027054A">
              <w:t xml:space="preserve"> </w:t>
            </w:r>
            <w:r w:rsidR="0091690D" w:rsidRPr="0027054A">
              <w:t>uzkrāto</w:t>
            </w:r>
            <w:r w:rsidRPr="0027054A">
              <w:t xml:space="preserve"> papildpensiju no 50 gadiem), kas veic </w:t>
            </w:r>
            <w:r w:rsidR="0091690D" w:rsidRPr="0027054A">
              <w:t>likumā</w:t>
            </w:r>
            <w:r w:rsidRPr="0027054A">
              <w:t xml:space="preserve"> ”Par policiju” noteiktos uzdevumus (tie ir tie darbinieki, kas </w:t>
            </w:r>
            <w:r w:rsidR="0091690D" w:rsidRPr="0027054A">
              <w:t>nēsā</w:t>
            </w:r>
            <w:r w:rsidRPr="0027054A">
              <w:t xml:space="preserve"> formu un veic policijas tiešos uzdevumus):</w:t>
            </w:r>
            <w:r w:rsidR="00CE7FB8" w:rsidRPr="0027054A">
              <w:t xml:space="preserve"> </w:t>
            </w:r>
            <w:r w:rsidR="0091690D" w:rsidRPr="0027054A">
              <w:t>Pašvaldības</w:t>
            </w:r>
            <w:r w:rsidRPr="0027054A">
              <w:t xml:space="preserve"> policijas inspektors;</w:t>
            </w:r>
            <w:r w:rsidR="00CE7FB8" w:rsidRPr="0027054A">
              <w:t xml:space="preserve"> </w:t>
            </w:r>
            <w:r w:rsidR="0091690D" w:rsidRPr="0027054A">
              <w:t>Pašvaldības</w:t>
            </w:r>
            <w:r w:rsidRPr="0027054A">
              <w:t xml:space="preserve"> policijas </w:t>
            </w:r>
            <w:r w:rsidR="0091690D" w:rsidRPr="0027054A">
              <w:t>vecākais</w:t>
            </w:r>
            <w:r w:rsidRPr="0027054A">
              <w:t xml:space="preserve"> inspektors;</w:t>
            </w:r>
            <w:r w:rsidR="00CE7FB8" w:rsidRPr="0027054A">
              <w:t xml:space="preserve"> </w:t>
            </w:r>
            <w:r w:rsidR="0091690D" w:rsidRPr="0027054A">
              <w:t>Pašvaldības</w:t>
            </w:r>
            <w:r w:rsidRPr="0027054A">
              <w:t xml:space="preserve"> policijas </w:t>
            </w:r>
            <w:r w:rsidR="0091690D" w:rsidRPr="0027054A">
              <w:t>jaunākais</w:t>
            </w:r>
            <w:r w:rsidRPr="0027054A">
              <w:t xml:space="preserve"> inspektors; </w:t>
            </w:r>
            <w:r w:rsidR="0091690D" w:rsidRPr="0027054A">
              <w:t>Pašvaldības</w:t>
            </w:r>
            <w:r w:rsidRPr="0027054A">
              <w:t xml:space="preserve"> policijas </w:t>
            </w:r>
            <w:r w:rsidR="0091690D" w:rsidRPr="0027054A">
              <w:t>kārtībnieks</w:t>
            </w:r>
            <w:r w:rsidRPr="0027054A">
              <w:t>;</w:t>
            </w:r>
            <w:r w:rsidR="00CE7FB8" w:rsidRPr="0027054A">
              <w:t xml:space="preserve"> </w:t>
            </w:r>
            <w:r w:rsidR="0091690D" w:rsidRPr="0027054A">
              <w:t>Pašvaldības</w:t>
            </w:r>
            <w:r w:rsidRPr="0027054A">
              <w:t xml:space="preserve"> policijas </w:t>
            </w:r>
            <w:r w:rsidR="0091690D" w:rsidRPr="0027054A">
              <w:t>vecākais</w:t>
            </w:r>
            <w:r w:rsidRPr="0027054A">
              <w:t xml:space="preserve"> </w:t>
            </w:r>
            <w:r w:rsidR="0091690D" w:rsidRPr="0027054A">
              <w:t>kārtībnieks</w:t>
            </w:r>
            <w:r w:rsidRPr="0027054A">
              <w:t>;</w:t>
            </w:r>
            <w:r w:rsidR="00CE7FB8" w:rsidRPr="0027054A">
              <w:t xml:space="preserve"> </w:t>
            </w:r>
            <w:r w:rsidR="0091690D" w:rsidRPr="0027054A">
              <w:t>Pašvaldības</w:t>
            </w:r>
            <w:r w:rsidRPr="0027054A">
              <w:t xml:space="preserve"> policijas </w:t>
            </w:r>
            <w:r w:rsidR="0091690D" w:rsidRPr="0027054A">
              <w:t>jaunākais</w:t>
            </w:r>
            <w:r w:rsidRPr="0027054A">
              <w:t xml:space="preserve"> </w:t>
            </w:r>
            <w:r w:rsidR="0091690D" w:rsidRPr="0027054A">
              <w:t>kārtībnieks</w:t>
            </w:r>
            <w:r w:rsidRPr="0027054A">
              <w:t>;</w:t>
            </w:r>
            <w:r w:rsidR="00CE7FB8" w:rsidRPr="0027054A">
              <w:t xml:space="preserve"> </w:t>
            </w:r>
            <w:r w:rsidR="0091690D" w:rsidRPr="0027054A">
              <w:t>Pašvaldības</w:t>
            </w:r>
            <w:r w:rsidRPr="0027054A">
              <w:t xml:space="preserve"> policijas </w:t>
            </w:r>
            <w:r w:rsidR="0091690D" w:rsidRPr="0027054A">
              <w:t>Pamatdarbības</w:t>
            </w:r>
            <w:r w:rsidRPr="0027054A">
              <w:t xml:space="preserve"> </w:t>
            </w:r>
            <w:r w:rsidR="0091690D" w:rsidRPr="0027054A">
              <w:t>struktūrvienības</w:t>
            </w:r>
            <w:r w:rsidRPr="0027054A">
              <w:t xml:space="preserve"> </w:t>
            </w:r>
            <w:r w:rsidR="0091690D" w:rsidRPr="0027054A">
              <w:t>vadītājs</w:t>
            </w:r>
            <w:r w:rsidRPr="0027054A">
              <w:t>/</w:t>
            </w:r>
            <w:r w:rsidR="0091690D" w:rsidRPr="0027054A">
              <w:t xml:space="preserve"> </w:t>
            </w:r>
            <w:r w:rsidRPr="0027054A">
              <w:t>priekšnieks;</w:t>
            </w:r>
            <w:r w:rsidR="00CE7FB8" w:rsidRPr="0027054A">
              <w:t xml:space="preserve"> </w:t>
            </w:r>
            <w:r w:rsidR="0091690D" w:rsidRPr="0027054A">
              <w:t>Pašvaldības</w:t>
            </w:r>
            <w:r w:rsidRPr="0027054A">
              <w:t xml:space="preserve"> </w:t>
            </w:r>
            <w:r w:rsidR="0091690D" w:rsidRPr="0027054A">
              <w:t>policijas</w:t>
            </w:r>
            <w:r w:rsidRPr="0027054A">
              <w:t xml:space="preserve"> </w:t>
            </w:r>
            <w:r w:rsidR="0091690D" w:rsidRPr="0027054A">
              <w:t>Pamatdarbības</w:t>
            </w:r>
            <w:r w:rsidRPr="0027054A">
              <w:t xml:space="preserve"> </w:t>
            </w:r>
            <w:r w:rsidR="0091690D" w:rsidRPr="0027054A">
              <w:t>struktūrvienības</w:t>
            </w:r>
            <w:r w:rsidRPr="0027054A">
              <w:t xml:space="preserve"> </w:t>
            </w:r>
            <w:r w:rsidR="0091690D" w:rsidRPr="0027054A">
              <w:t>vadītāja</w:t>
            </w:r>
            <w:r w:rsidRPr="0027054A">
              <w:t xml:space="preserve"> vietnieks/</w:t>
            </w:r>
            <w:r w:rsidR="0091690D" w:rsidRPr="0027054A">
              <w:t xml:space="preserve"> </w:t>
            </w:r>
            <w:r w:rsidRPr="0027054A">
              <w:t>priekšnieka vietnieks. Pamatojums:</w:t>
            </w:r>
          </w:p>
          <w:p w:rsidR="00A23206" w:rsidRPr="0027054A" w:rsidRDefault="00A23206" w:rsidP="00A23206">
            <w:pPr>
              <w:autoSpaceDE w:val="0"/>
              <w:autoSpaceDN w:val="0"/>
              <w:adjustRightInd w:val="0"/>
              <w:jc w:val="both"/>
            </w:pPr>
            <w:r w:rsidRPr="0027054A">
              <w:t>1)</w:t>
            </w:r>
            <w:r w:rsidR="009C3858" w:rsidRPr="0027054A">
              <w:t xml:space="preserve"> Pašvaldību</w:t>
            </w:r>
            <w:r w:rsidRPr="0027054A">
              <w:t xml:space="preserve"> saistošie noteikumi;</w:t>
            </w:r>
          </w:p>
          <w:p w:rsidR="00A23206" w:rsidRPr="0027054A" w:rsidRDefault="00A23206" w:rsidP="00A23206">
            <w:pPr>
              <w:autoSpaceDE w:val="0"/>
              <w:autoSpaceDN w:val="0"/>
              <w:adjustRightInd w:val="0"/>
              <w:jc w:val="both"/>
            </w:pPr>
            <w:r w:rsidRPr="0027054A">
              <w:lastRenderedPageBreak/>
              <w:t>2)</w:t>
            </w:r>
            <w:r w:rsidR="00E45FE8" w:rsidRPr="0027054A">
              <w:t xml:space="preserve"> </w:t>
            </w:r>
            <w:r w:rsidR="009C3858" w:rsidRPr="0027054A">
              <w:t>Sabiedriskās</w:t>
            </w:r>
            <w:r w:rsidRPr="0027054A">
              <w:t xml:space="preserve"> </w:t>
            </w:r>
            <w:r w:rsidR="009C3858" w:rsidRPr="0027054A">
              <w:t>kartības</w:t>
            </w:r>
            <w:r w:rsidRPr="0027054A">
              <w:t xml:space="preserve"> </w:t>
            </w:r>
            <w:r w:rsidR="009C3858" w:rsidRPr="0027054A">
              <w:t>nodrošināšana</w:t>
            </w:r>
            <w:r w:rsidRPr="0027054A">
              <w:t xml:space="preserve"> </w:t>
            </w:r>
            <w:r w:rsidR="009C3858" w:rsidRPr="0027054A">
              <w:t>konkrētās</w:t>
            </w:r>
            <w:r w:rsidRPr="0027054A">
              <w:t xml:space="preserve"> </w:t>
            </w:r>
            <w:r w:rsidR="009C3858" w:rsidRPr="0027054A">
              <w:t>pašvaldības</w:t>
            </w:r>
            <w:r w:rsidRPr="0027054A">
              <w:t xml:space="preserve"> teritorija.</w:t>
            </w:r>
          </w:p>
          <w:p w:rsidR="00A23206" w:rsidRPr="0027054A" w:rsidRDefault="009C3858" w:rsidP="00A23206">
            <w:pPr>
              <w:autoSpaceDE w:val="0"/>
              <w:autoSpaceDN w:val="0"/>
              <w:adjustRightInd w:val="0"/>
              <w:jc w:val="both"/>
            </w:pPr>
            <w:r w:rsidRPr="0027054A">
              <w:t>Saskaņā</w:t>
            </w:r>
            <w:r w:rsidR="00A23206" w:rsidRPr="0027054A">
              <w:t xml:space="preserve"> ar Likumu ”Par policiju” </w:t>
            </w:r>
            <w:r w:rsidRPr="0027054A">
              <w:t>pašvaldības</w:t>
            </w:r>
            <w:r w:rsidR="00A23206" w:rsidRPr="0027054A">
              <w:t xml:space="preserve"> policijas </w:t>
            </w:r>
            <w:r w:rsidRPr="0027054A">
              <w:t>pienākumos</w:t>
            </w:r>
            <w:r w:rsidR="00A23206" w:rsidRPr="0027054A">
              <w:t xml:space="preserve"> ietilpst (19.pants): 1) </w:t>
            </w:r>
            <w:r w:rsidR="00E45FE8" w:rsidRPr="0027054A">
              <w:t>likumpārkāpumu</w:t>
            </w:r>
            <w:r w:rsidR="00A23206" w:rsidRPr="0027054A">
              <w:t xml:space="preserve"> profilakse;</w:t>
            </w:r>
          </w:p>
          <w:p w:rsidR="00A23206" w:rsidRPr="0027054A" w:rsidRDefault="00A23206" w:rsidP="00A23206">
            <w:pPr>
              <w:autoSpaceDE w:val="0"/>
              <w:autoSpaceDN w:val="0"/>
              <w:adjustRightInd w:val="0"/>
              <w:jc w:val="both"/>
            </w:pPr>
            <w:r w:rsidRPr="0027054A">
              <w:t>2</w:t>
            </w:r>
            <w:r w:rsidRPr="0027054A">
              <w:rPr>
                <w:vertAlign w:val="superscript"/>
              </w:rPr>
              <w:t>1</w:t>
            </w:r>
            <w:r w:rsidRPr="0027054A">
              <w:t xml:space="preserve">) ar </w:t>
            </w:r>
            <w:r w:rsidR="00E45FE8" w:rsidRPr="0027054A">
              <w:t>iespējamiem</w:t>
            </w:r>
            <w:r w:rsidRPr="0027054A">
              <w:t xml:space="preserve"> </w:t>
            </w:r>
            <w:r w:rsidR="00E45FE8" w:rsidRPr="0027054A">
              <w:t>likumpārkāpumiem</w:t>
            </w:r>
            <w:r w:rsidRPr="0027054A">
              <w:t xml:space="preserve"> un notikumiem, kuri apdraud personu vai </w:t>
            </w:r>
            <w:r w:rsidR="00E45FE8" w:rsidRPr="0027054A">
              <w:t>sabiedrības</w:t>
            </w:r>
            <w:r w:rsidRPr="0027054A">
              <w:t xml:space="preserve"> </w:t>
            </w:r>
            <w:r w:rsidR="00E45FE8" w:rsidRPr="0027054A">
              <w:t>drošību</w:t>
            </w:r>
            <w:r w:rsidRPr="0027054A">
              <w:t xml:space="preserve">, </w:t>
            </w:r>
            <w:r w:rsidR="00E45FE8" w:rsidRPr="0027054A">
              <w:t>saistītu</w:t>
            </w:r>
            <w:r w:rsidRPr="0027054A">
              <w:t xml:space="preserve"> iesniegumu un </w:t>
            </w:r>
            <w:r w:rsidR="00E45FE8" w:rsidRPr="0027054A">
              <w:t>informācijas</w:t>
            </w:r>
            <w:r w:rsidRPr="0027054A">
              <w:t xml:space="preserve"> </w:t>
            </w:r>
            <w:r w:rsidR="00E45FE8" w:rsidRPr="0027054A">
              <w:t>reģistrēšana</w:t>
            </w:r>
            <w:r w:rsidRPr="0027054A">
              <w:t xml:space="preserve">, </w:t>
            </w:r>
            <w:r w:rsidR="00E45FE8" w:rsidRPr="0027054A">
              <w:t>reaģēšana</w:t>
            </w:r>
            <w:r w:rsidRPr="0027054A">
              <w:t xml:space="preserve"> uz sniegto </w:t>
            </w:r>
            <w:r w:rsidR="00E45FE8" w:rsidRPr="0027054A">
              <w:t>informāciju</w:t>
            </w:r>
            <w:r w:rsidRPr="0027054A">
              <w:t xml:space="preserve">, </w:t>
            </w:r>
            <w:r w:rsidR="00E45FE8" w:rsidRPr="0027054A">
              <w:t>kā</w:t>
            </w:r>
            <w:r w:rsidRPr="0027054A">
              <w:t xml:space="preserve"> ar</w:t>
            </w:r>
            <w:r w:rsidR="00E45FE8" w:rsidRPr="0027054A">
              <w:t>ī</w:t>
            </w:r>
            <w:r w:rsidRPr="0027054A">
              <w:t xml:space="preserve"> </w:t>
            </w:r>
            <w:r w:rsidR="00E45FE8" w:rsidRPr="0027054A">
              <w:t>saņemtās</w:t>
            </w:r>
            <w:r w:rsidRPr="0027054A">
              <w:t xml:space="preserve"> </w:t>
            </w:r>
            <w:r w:rsidR="00E45FE8" w:rsidRPr="0027054A">
              <w:t>informācijas</w:t>
            </w:r>
            <w:r w:rsidRPr="0027054A">
              <w:t xml:space="preserve"> nodošana </w:t>
            </w:r>
            <w:r w:rsidR="00E45FE8" w:rsidRPr="0027054A">
              <w:t>kompetentām</w:t>
            </w:r>
            <w:r w:rsidRPr="0027054A">
              <w:t xml:space="preserve"> </w:t>
            </w:r>
            <w:r w:rsidR="00E45FE8" w:rsidRPr="0027054A">
              <w:t>amatpersonām</w:t>
            </w:r>
            <w:r w:rsidRPr="0027054A">
              <w:t xml:space="preserve"> un </w:t>
            </w:r>
            <w:r w:rsidR="00E45FE8" w:rsidRPr="0027054A">
              <w:t>institūcijām</w:t>
            </w:r>
            <w:r w:rsidRPr="0027054A">
              <w:t>;</w:t>
            </w:r>
          </w:p>
          <w:p w:rsidR="00A23206" w:rsidRPr="0027054A" w:rsidRDefault="00A23206" w:rsidP="00A23206">
            <w:pPr>
              <w:autoSpaceDE w:val="0"/>
              <w:autoSpaceDN w:val="0"/>
              <w:adjustRightInd w:val="0"/>
              <w:jc w:val="both"/>
            </w:pPr>
            <w:r w:rsidRPr="0027054A">
              <w:t>4)</w:t>
            </w:r>
            <w:r w:rsidR="00E45FE8" w:rsidRPr="0027054A">
              <w:t xml:space="preserve"> </w:t>
            </w:r>
            <w:r w:rsidRPr="0027054A">
              <w:t xml:space="preserve">kontrole par to, </w:t>
            </w:r>
            <w:r w:rsidR="00E45FE8" w:rsidRPr="0027054A">
              <w:t>kā</w:t>
            </w:r>
            <w:r w:rsidRPr="0027054A">
              <w:t xml:space="preserve"> tiek </w:t>
            </w:r>
            <w:r w:rsidR="00E45FE8" w:rsidRPr="0027054A">
              <w:t>izpildīti</w:t>
            </w:r>
            <w:r w:rsidRPr="0027054A">
              <w:t xml:space="preserve"> </w:t>
            </w:r>
            <w:r w:rsidR="00E45FE8" w:rsidRPr="0027054A">
              <w:t>pašvaldību</w:t>
            </w:r>
            <w:r w:rsidRPr="0027054A">
              <w:t xml:space="preserve"> </w:t>
            </w:r>
            <w:r w:rsidR="00E45FE8" w:rsidRPr="0027054A">
              <w:t>apstiprinātie</w:t>
            </w:r>
            <w:r w:rsidRPr="0027054A">
              <w:t xml:space="preserve"> noteikumi, par kuru </w:t>
            </w:r>
            <w:r w:rsidR="00E45FE8" w:rsidRPr="0027054A">
              <w:t>pārkāpšanu</w:t>
            </w:r>
            <w:r w:rsidRPr="0027054A">
              <w:t xml:space="preserve"> </w:t>
            </w:r>
            <w:r w:rsidR="00E45FE8" w:rsidRPr="0027054A">
              <w:t>paredzēta</w:t>
            </w:r>
            <w:r w:rsidRPr="0027054A">
              <w:t xml:space="preserve"> </w:t>
            </w:r>
            <w:r w:rsidR="00E45FE8" w:rsidRPr="0027054A">
              <w:t>administratīvā</w:t>
            </w:r>
            <w:r w:rsidRPr="0027054A">
              <w:t xml:space="preserve"> </w:t>
            </w:r>
            <w:r w:rsidR="00E45FE8" w:rsidRPr="0027054A">
              <w:t>atbildība</w:t>
            </w:r>
            <w:r w:rsidRPr="0027054A">
              <w:t xml:space="preserve">, </w:t>
            </w:r>
            <w:r w:rsidR="00E45FE8" w:rsidRPr="0027054A">
              <w:t>kā</w:t>
            </w:r>
            <w:r w:rsidRPr="0027054A">
              <w:t xml:space="preserve"> </w:t>
            </w:r>
            <w:r w:rsidR="00E45FE8" w:rsidRPr="0027054A">
              <w:t>arī</w:t>
            </w:r>
            <w:r w:rsidRPr="0027054A">
              <w:t xml:space="preserve"> naudas sodu uzlikšana par šo noteikumu </w:t>
            </w:r>
            <w:r w:rsidR="00E45FE8" w:rsidRPr="0027054A">
              <w:t>pārkāpšanu</w:t>
            </w:r>
            <w:r w:rsidRPr="0027054A">
              <w:t xml:space="preserve"> un to </w:t>
            </w:r>
            <w:r w:rsidR="00E45FE8" w:rsidRPr="0027054A">
              <w:t>piedzišana</w:t>
            </w:r>
            <w:r w:rsidRPr="0027054A">
              <w:t>;</w:t>
            </w:r>
          </w:p>
          <w:p w:rsidR="00A23206" w:rsidRPr="0027054A" w:rsidRDefault="00A23206" w:rsidP="00A23206">
            <w:pPr>
              <w:autoSpaceDE w:val="0"/>
              <w:autoSpaceDN w:val="0"/>
              <w:adjustRightInd w:val="0"/>
              <w:jc w:val="both"/>
            </w:pPr>
            <w:r w:rsidRPr="0027054A">
              <w:t>5)</w:t>
            </w:r>
            <w:r w:rsidR="00E45FE8" w:rsidRPr="0027054A">
              <w:t xml:space="preserve"> </w:t>
            </w:r>
            <w:r w:rsidRPr="0027054A">
              <w:t>Valsts policijas un Valsts dro</w:t>
            </w:r>
            <w:r w:rsidR="00E45FE8" w:rsidRPr="0027054A">
              <w:t>šī</w:t>
            </w:r>
            <w:r w:rsidRPr="0027054A">
              <w:t xml:space="preserve">bas dienesta </w:t>
            </w:r>
            <w:r w:rsidR="00E45FE8" w:rsidRPr="0027054A">
              <w:t>atbalstīšana</w:t>
            </w:r>
            <w:r w:rsidRPr="0027054A">
              <w:t xml:space="preserve"> </w:t>
            </w:r>
            <w:r w:rsidR="00E45FE8" w:rsidRPr="0027054A">
              <w:t>sabiedrības</w:t>
            </w:r>
            <w:r w:rsidRPr="0027054A">
              <w:t xml:space="preserve"> dro</w:t>
            </w:r>
            <w:r w:rsidR="00E45FE8" w:rsidRPr="0027054A">
              <w:t>šī</w:t>
            </w:r>
            <w:r w:rsidRPr="0027054A">
              <w:t xml:space="preserve">bas </w:t>
            </w:r>
            <w:r w:rsidR="00E45FE8" w:rsidRPr="0027054A">
              <w:t>garantēšanā</w:t>
            </w:r>
            <w:r w:rsidRPr="0027054A">
              <w:t xml:space="preserve"> un </w:t>
            </w:r>
            <w:r w:rsidR="00E45FE8" w:rsidRPr="0027054A">
              <w:t>noziedzības</w:t>
            </w:r>
            <w:r w:rsidRPr="0027054A">
              <w:t xml:space="preserve"> </w:t>
            </w:r>
            <w:r w:rsidR="00E45FE8" w:rsidRPr="0027054A">
              <w:t>apkarošanā</w:t>
            </w:r>
            <w:r w:rsidRPr="0027054A">
              <w:t>;</w:t>
            </w:r>
          </w:p>
          <w:p w:rsidR="00A23206" w:rsidRPr="0027054A" w:rsidRDefault="00A23206" w:rsidP="00A23206">
            <w:pPr>
              <w:autoSpaceDE w:val="0"/>
              <w:autoSpaceDN w:val="0"/>
              <w:adjustRightInd w:val="0"/>
              <w:jc w:val="both"/>
            </w:pPr>
            <w:r w:rsidRPr="0027054A">
              <w:t>6)</w:t>
            </w:r>
            <w:r w:rsidR="00E45FE8" w:rsidRPr="0027054A">
              <w:t xml:space="preserve"> tūlītēju</w:t>
            </w:r>
            <w:r w:rsidRPr="0027054A">
              <w:t xml:space="preserve"> draudu </w:t>
            </w:r>
            <w:r w:rsidR="00E45FE8" w:rsidRPr="0027054A">
              <w:t>novēršana</w:t>
            </w:r>
            <w:r w:rsidRPr="0027054A">
              <w:t xml:space="preserve">, ja persona, kas atrodas </w:t>
            </w:r>
            <w:r w:rsidR="00E45FE8" w:rsidRPr="0027054A">
              <w:t>mājoklī</w:t>
            </w:r>
            <w:r w:rsidRPr="0027054A">
              <w:t xml:space="preserve"> vai </w:t>
            </w:r>
            <w:r w:rsidR="00E45FE8" w:rsidRPr="0027054A">
              <w:t>tā</w:t>
            </w:r>
            <w:r w:rsidRPr="0027054A">
              <w:t xml:space="preserve"> </w:t>
            </w:r>
            <w:r w:rsidR="00E45FE8" w:rsidRPr="0027054A">
              <w:t>tuvumā</w:t>
            </w:r>
            <w:r w:rsidRPr="0027054A">
              <w:t xml:space="preserve">, var </w:t>
            </w:r>
            <w:r w:rsidR="00E45FE8" w:rsidRPr="0027054A">
              <w:t>nodarīt</w:t>
            </w:r>
            <w:r w:rsidRPr="0027054A">
              <w:t xml:space="preserve"> </w:t>
            </w:r>
            <w:r w:rsidR="00E45FE8" w:rsidRPr="0027054A">
              <w:t>kaitējumu</w:t>
            </w:r>
            <w:r w:rsidRPr="0027054A">
              <w:t xml:space="preserve"> </w:t>
            </w:r>
            <w:r w:rsidR="00E45FE8" w:rsidRPr="0027054A">
              <w:t>aizsargājamās</w:t>
            </w:r>
            <w:r w:rsidRPr="0027054A">
              <w:t xml:space="preserve"> personas </w:t>
            </w:r>
            <w:r w:rsidR="00E45FE8" w:rsidRPr="0027054A">
              <w:t>dzīvībai</w:t>
            </w:r>
            <w:r w:rsidRPr="0027054A">
              <w:t xml:space="preserve">, </w:t>
            </w:r>
            <w:r w:rsidR="00E45FE8" w:rsidRPr="0027054A">
              <w:t>brīvībai</w:t>
            </w:r>
            <w:r w:rsidRPr="0027054A">
              <w:t xml:space="preserve"> vai </w:t>
            </w:r>
            <w:r w:rsidR="00E45FE8" w:rsidRPr="0027054A">
              <w:t>veselībai</w:t>
            </w:r>
            <w:r w:rsidRPr="0027054A">
              <w:t xml:space="preserve">, </w:t>
            </w:r>
            <w:r w:rsidR="00E45FE8" w:rsidRPr="0027054A">
              <w:t>lī</w:t>
            </w:r>
            <w:r w:rsidRPr="0027054A">
              <w:t xml:space="preserve">dz tiesa izskata </w:t>
            </w:r>
            <w:r w:rsidR="00E45FE8" w:rsidRPr="0027054A">
              <w:t>jautājumu</w:t>
            </w:r>
            <w:r w:rsidRPr="0027054A">
              <w:t xml:space="preserve"> par pagaidu </w:t>
            </w:r>
            <w:r w:rsidR="00E45FE8" w:rsidRPr="0027054A">
              <w:t>aizsardzību</w:t>
            </w:r>
            <w:r w:rsidRPr="0027054A">
              <w:t xml:space="preserve"> pret </w:t>
            </w:r>
            <w:r w:rsidR="00E45FE8" w:rsidRPr="0027054A">
              <w:t>vardarbību</w:t>
            </w:r>
            <w:r w:rsidRPr="0027054A">
              <w:t>.</w:t>
            </w:r>
          </w:p>
          <w:p w:rsidR="00BB6B4A" w:rsidRPr="0027054A" w:rsidRDefault="00E45FE8" w:rsidP="00A23206">
            <w:pPr>
              <w:autoSpaceDE w:val="0"/>
              <w:autoSpaceDN w:val="0"/>
              <w:adjustRightInd w:val="0"/>
              <w:jc w:val="both"/>
            </w:pPr>
            <w:r w:rsidRPr="0027054A">
              <w:t>Pašvaldības</w:t>
            </w:r>
            <w:r w:rsidR="00A23206" w:rsidRPr="0027054A">
              <w:t xml:space="preserve"> policijas darbinieku </w:t>
            </w:r>
            <w:r w:rsidRPr="0027054A">
              <w:t>pienākumi</w:t>
            </w:r>
            <w:r w:rsidR="00A23206" w:rsidRPr="0027054A">
              <w:t xml:space="preserve"> </w:t>
            </w:r>
            <w:r w:rsidRPr="0027054A">
              <w:t>ikdienā</w:t>
            </w:r>
            <w:r w:rsidR="00A23206" w:rsidRPr="0027054A">
              <w:t xml:space="preserve"> ir </w:t>
            </w:r>
            <w:r w:rsidRPr="0027054A">
              <w:t>saistīti</w:t>
            </w:r>
            <w:r w:rsidR="00A23206" w:rsidRPr="0027054A">
              <w:t xml:space="preserve"> ar </w:t>
            </w:r>
            <w:r w:rsidRPr="0027054A">
              <w:t>likumpārkāpumiem</w:t>
            </w:r>
            <w:r w:rsidR="00A23206" w:rsidRPr="0027054A">
              <w:t xml:space="preserve"> un notikumiem, kuri apdraud ne tikai personu un </w:t>
            </w:r>
            <w:r w:rsidR="00433B96" w:rsidRPr="0027054A">
              <w:t>sabiedrības,</w:t>
            </w:r>
            <w:r w:rsidR="00A23206" w:rsidRPr="0027054A">
              <w:t xml:space="preserve"> bet var </w:t>
            </w:r>
            <w:r w:rsidR="00433B96" w:rsidRPr="0027054A">
              <w:t>apdraudēt</w:t>
            </w:r>
            <w:r w:rsidR="00A23206" w:rsidRPr="0027054A">
              <w:t xml:space="preserve"> ar</w:t>
            </w:r>
            <w:r w:rsidR="00433B96" w:rsidRPr="0027054A">
              <w:t>ī</w:t>
            </w:r>
            <w:r w:rsidR="00A23206" w:rsidRPr="0027054A">
              <w:t xml:space="preserve"> </w:t>
            </w:r>
            <w:r w:rsidR="00433B96" w:rsidRPr="0027054A">
              <w:t>pašvaldības</w:t>
            </w:r>
            <w:r w:rsidR="00A23206" w:rsidRPr="0027054A">
              <w:t xml:space="preserve"> policijas darbinieku </w:t>
            </w:r>
            <w:r w:rsidR="00433B96" w:rsidRPr="0027054A">
              <w:t>drošību</w:t>
            </w:r>
            <w:r w:rsidR="00A23206" w:rsidRPr="0027054A">
              <w:t xml:space="preserve">. </w:t>
            </w:r>
            <w:r w:rsidR="00433B96" w:rsidRPr="0027054A">
              <w:t>Pašvaldības</w:t>
            </w:r>
            <w:r w:rsidR="00A23206" w:rsidRPr="0027054A">
              <w:t xml:space="preserve"> policijas darbinieku darbs, </w:t>
            </w:r>
            <w:r w:rsidR="00433B96" w:rsidRPr="0027054A">
              <w:t>ņ</w:t>
            </w:r>
            <w:r w:rsidR="00A23206" w:rsidRPr="0027054A">
              <w:t xml:space="preserve">emot </w:t>
            </w:r>
            <w:r w:rsidR="00433B96" w:rsidRPr="0027054A">
              <w:t>vērā</w:t>
            </w:r>
            <w:r w:rsidR="00A23206" w:rsidRPr="0027054A">
              <w:t xml:space="preserve"> darba specifiku, </w:t>
            </w:r>
            <w:r w:rsidR="00433B96" w:rsidRPr="0027054A">
              <w:t>ikdienā</w:t>
            </w:r>
            <w:r w:rsidR="00A23206" w:rsidRPr="0027054A">
              <w:t xml:space="preserve"> ir </w:t>
            </w:r>
            <w:r w:rsidR="00433B96" w:rsidRPr="0027054A">
              <w:t>saistīts</w:t>
            </w:r>
            <w:r w:rsidR="00A23206" w:rsidRPr="0027054A">
              <w:t xml:space="preserve"> ar </w:t>
            </w:r>
            <w:r w:rsidR="00433B96" w:rsidRPr="0027054A">
              <w:t>sociāli</w:t>
            </w:r>
            <w:r w:rsidR="00A23206" w:rsidRPr="0027054A">
              <w:t xml:space="preserve"> </w:t>
            </w:r>
            <w:r w:rsidR="00433B96" w:rsidRPr="0027054A">
              <w:t>bīstamiem</w:t>
            </w:r>
            <w:r w:rsidR="00A23206" w:rsidRPr="0027054A">
              <w:t xml:space="preserve"> un </w:t>
            </w:r>
            <w:r w:rsidR="00433B96" w:rsidRPr="0027054A">
              <w:t>psiholoģiski</w:t>
            </w:r>
            <w:r w:rsidR="00A23206" w:rsidRPr="0027054A">
              <w:t xml:space="preserve"> </w:t>
            </w:r>
            <w:r w:rsidR="00433B96" w:rsidRPr="0027054A">
              <w:lastRenderedPageBreak/>
              <w:t>kaitīgiem</w:t>
            </w:r>
            <w:r w:rsidR="00A23206" w:rsidRPr="0027054A">
              <w:t xml:space="preserve"> faktoriem, </w:t>
            </w:r>
            <w:r w:rsidR="00433B96" w:rsidRPr="0027054A">
              <w:t>kā</w:t>
            </w:r>
            <w:r w:rsidR="00A23206" w:rsidRPr="0027054A">
              <w:t xml:space="preserve"> ari </w:t>
            </w:r>
            <w:r w:rsidR="00433B96" w:rsidRPr="0027054A">
              <w:t>dzīvības</w:t>
            </w:r>
            <w:r w:rsidR="00A23206" w:rsidRPr="0027054A">
              <w:t xml:space="preserve"> </w:t>
            </w:r>
            <w:r w:rsidR="00433B96" w:rsidRPr="0027054A">
              <w:t>apdraudējumu</w:t>
            </w:r>
            <w:r w:rsidR="00A23206" w:rsidRPr="0027054A">
              <w:t>.</w:t>
            </w:r>
          </w:p>
        </w:tc>
        <w:tc>
          <w:tcPr>
            <w:tcW w:w="1072" w:type="pct"/>
            <w:tcBorders>
              <w:top w:val="single" w:sz="6" w:space="0" w:color="000000"/>
              <w:left w:val="single" w:sz="6" w:space="0" w:color="000000"/>
              <w:bottom w:val="single" w:sz="6" w:space="0" w:color="000000"/>
              <w:right w:val="single" w:sz="6" w:space="0" w:color="000000"/>
            </w:tcBorders>
          </w:tcPr>
          <w:p w:rsidR="00BB6B4A" w:rsidRPr="0027054A" w:rsidRDefault="002C6F1C" w:rsidP="00D645E3">
            <w:r w:rsidRPr="0027054A">
              <w:lastRenderedPageBreak/>
              <w:t>Iebildums ņemts vērā.</w:t>
            </w:r>
          </w:p>
        </w:tc>
        <w:tc>
          <w:tcPr>
            <w:tcW w:w="998" w:type="pct"/>
            <w:tcBorders>
              <w:top w:val="single" w:sz="4" w:space="0" w:color="auto"/>
              <w:left w:val="single" w:sz="4" w:space="0" w:color="auto"/>
              <w:bottom w:val="single" w:sz="4" w:space="0" w:color="auto"/>
            </w:tcBorders>
          </w:tcPr>
          <w:p w:rsidR="00BB6B4A" w:rsidRPr="0027054A" w:rsidRDefault="00260E2D" w:rsidP="00BB178C">
            <w:pPr>
              <w:tabs>
                <w:tab w:val="left" w:pos="429"/>
                <w:tab w:val="left" w:pos="684"/>
                <w:tab w:val="left" w:pos="720"/>
                <w:tab w:val="left" w:pos="1959"/>
              </w:tabs>
              <w:autoSpaceDE w:val="0"/>
              <w:autoSpaceDN w:val="0"/>
              <w:adjustRightInd w:val="0"/>
            </w:pPr>
            <w:r w:rsidRPr="0027054A">
              <w:t xml:space="preserve">Skat. noteikumu projekta pielikuma 29.punktu un anotācijas I sadaļas 2.punktu </w:t>
            </w:r>
            <w:r w:rsidRPr="00F45923">
              <w:t>(7.lpp</w:t>
            </w:r>
            <w:r w:rsidR="002119DB" w:rsidRPr="00F45923">
              <w:t>.</w:t>
            </w:r>
            <w:r w:rsidRPr="00F45923">
              <w:t>).</w:t>
            </w:r>
            <w:r w:rsidR="00F169F7">
              <w:t xml:space="preserve"> </w:t>
            </w:r>
          </w:p>
        </w:tc>
      </w:tr>
      <w:tr w:rsidR="00EC3995" w:rsidRPr="0027054A" w:rsidTr="008A4BDD">
        <w:trPr>
          <w:gridAfter w:val="1"/>
          <w:wAfter w:w="165" w:type="pct"/>
          <w:trHeight w:val="337"/>
        </w:trPr>
        <w:tc>
          <w:tcPr>
            <w:tcW w:w="4835" w:type="pct"/>
            <w:gridSpan w:val="7"/>
            <w:tcBorders>
              <w:top w:val="single" w:sz="6" w:space="0" w:color="000000"/>
              <w:left w:val="single" w:sz="6" w:space="0" w:color="000000"/>
              <w:bottom w:val="single" w:sz="6" w:space="0" w:color="000000"/>
            </w:tcBorders>
          </w:tcPr>
          <w:p w:rsidR="00EC3995" w:rsidRPr="0027054A" w:rsidRDefault="00EC3995" w:rsidP="00D645E3">
            <w:pPr>
              <w:ind w:left="146"/>
              <w:jc w:val="center"/>
              <w:rPr>
                <w:b/>
              </w:rPr>
            </w:pPr>
          </w:p>
          <w:p w:rsidR="00EC3995" w:rsidRPr="0027054A" w:rsidRDefault="008241B7" w:rsidP="00D645E3">
            <w:pPr>
              <w:ind w:left="146"/>
              <w:jc w:val="center"/>
              <w:rPr>
                <w:b/>
              </w:rPr>
            </w:pPr>
            <w:r w:rsidRPr="0027054A">
              <w:rPr>
                <w:b/>
              </w:rPr>
              <w:t xml:space="preserve">Latvijas Pašvaldību savienība </w:t>
            </w:r>
          </w:p>
        </w:tc>
      </w:tr>
      <w:tr w:rsidR="00EC3995" w:rsidRPr="0027054A" w:rsidTr="00050A4F">
        <w:trPr>
          <w:gridAfter w:val="1"/>
          <w:wAfter w:w="165" w:type="pct"/>
          <w:trHeight w:val="337"/>
        </w:trPr>
        <w:tc>
          <w:tcPr>
            <w:tcW w:w="232" w:type="pct"/>
            <w:gridSpan w:val="2"/>
            <w:tcBorders>
              <w:top w:val="single" w:sz="6" w:space="0" w:color="000000"/>
              <w:left w:val="single" w:sz="6" w:space="0" w:color="000000"/>
              <w:bottom w:val="single" w:sz="6" w:space="0" w:color="000000"/>
              <w:right w:val="single" w:sz="6" w:space="0" w:color="000000"/>
            </w:tcBorders>
          </w:tcPr>
          <w:p w:rsidR="00EC3995" w:rsidRPr="0027054A" w:rsidRDefault="00CD1DB1" w:rsidP="00D645E3">
            <w:pPr>
              <w:jc w:val="center"/>
            </w:pPr>
            <w:r w:rsidRPr="0027054A">
              <w:t>8</w:t>
            </w:r>
            <w:r w:rsidR="00EC3995" w:rsidRPr="0027054A">
              <w:t>.</w:t>
            </w:r>
          </w:p>
        </w:tc>
        <w:tc>
          <w:tcPr>
            <w:tcW w:w="1000" w:type="pct"/>
            <w:tcBorders>
              <w:top w:val="single" w:sz="6" w:space="0" w:color="000000"/>
              <w:left w:val="single" w:sz="6" w:space="0" w:color="000000"/>
              <w:bottom w:val="single" w:sz="6" w:space="0" w:color="000000"/>
              <w:right w:val="single" w:sz="6" w:space="0" w:color="000000"/>
            </w:tcBorders>
          </w:tcPr>
          <w:p w:rsidR="00EC3995" w:rsidRPr="0027054A" w:rsidRDefault="008241B7" w:rsidP="008241B7">
            <w:pPr>
              <w:tabs>
                <w:tab w:val="left" w:pos="429"/>
                <w:tab w:val="left" w:pos="684"/>
                <w:tab w:val="left" w:pos="720"/>
                <w:tab w:val="left" w:pos="1959"/>
              </w:tabs>
              <w:autoSpaceDE w:val="0"/>
              <w:autoSpaceDN w:val="0"/>
              <w:adjustRightInd w:val="0"/>
              <w:jc w:val="both"/>
            </w:pPr>
            <w:r w:rsidRPr="0027054A">
              <w:t>Skat. noteikumu projekta pielikumu.</w:t>
            </w:r>
          </w:p>
        </w:tc>
        <w:tc>
          <w:tcPr>
            <w:tcW w:w="1534" w:type="pct"/>
            <w:gridSpan w:val="2"/>
            <w:tcBorders>
              <w:top w:val="single" w:sz="6" w:space="0" w:color="000000"/>
              <w:left w:val="single" w:sz="6" w:space="0" w:color="000000"/>
              <w:bottom w:val="single" w:sz="6" w:space="0" w:color="000000"/>
              <w:right w:val="single" w:sz="6" w:space="0" w:color="000000"/>
            </w:tcBorders>
          </w:tcPr>
          <w:p w:rsidR="008241B7" w:rsidRPr="0027054A" w:rsidRDefault="008A4BDD" w:rsidP="008241B7">
            <w:pPr>
              <w:autoSpaceDE w:val="0"/>
              <w:autoSpaceDN w:val="0"/>
              <w:adjustRightInd w:val="0"/>
              <w:jc w:val="both"/>
            </w:pPr>
            <w:r w:rsidRPr="0027054A">
              <w:t>S</w:t>
            </w:r>
            <w:r w:rsidR="008241B7" w:rsidRPr="0027054A">
              <w:t>peciālajās profesijās strādājošo saraksts jāpapildina ar</w:t>
            </w:r>
            <w:r w:rsidR="005268C0" w:rsidRPr="0027054A">
              <w:t xml:space="preserve"> p</w:t>
            </w:r>
            <w:r w:rsidR="008241B7" w:rsidRPr="0027054A">
              <w:t>ašvaldības policijas atestētie darbinieki, kas veic likumā “Par policiju” noteiktos uzdevumus. Šāds formulējums tiek piedāvāts, jo pašvaldībās tiek izmantotas dažādas amatu kategorijas (piemēram, Rīgā ir galvenie inspektori, galvenie speciālisti un kārtībnieki-glābēji, savukārt – citā pašvaldībā – jaunākie kārtībnieki un jaunākie inspektori). Attiecīgi nepieciešams formulējums, kurš atbilstu visām pašvaldības policijām, piemēram pēc analoģijas ar Valsts policijā noteikto (“Iekšlietu ministrijas sistēmas iestādēs dienējošās amatpersonas ar speciālo dienesta pakāpi”). Ņemot vērā, ka sarakstā ir jāiekļauj profesijas (amatus), kas veic konkrētus darba pienākumus un ir pakļauti attiecīgajiem riskiem, tiem ir jābūt visiem pašvaldības policijas darbiniekiem, kuriem ir likumā “Par policiju” piešķirtas tiesības un uzdotie pienākumi, bet netiek iekļauti apkopēji, šoferi, sētnieki u.tml.</w:t>
            </w:r>
          </w:p>
          <w:p w:rsidR="00EC3995" w:rsidRPr="0027054A" w:rsidRDefault="008241B7" w:rsidP="0022074C">
            <w:pPr>
              <w:autoSpaceDE w:val="0"/>
              <w:autoSpaceDN w:val="0"/>
              <w:adjustRightInd w:val="0"/>
              <w:jc w:val="both"/>
            </w:pPr>
            <w:r w:rsidRPr="0027054A">
              <w:t xml:space="preserve">Pašvaldības policijas darbinieki ir pakļauti lielam darba riskam. Tas ir saistīts ar policijas darbinieka pienākumu apjomu un darba īpatnībām. Apdraudējumu rada izsaukumu specifika, kur nākas saskarties ar marginālām personām, meklēšanā izsludinātiem bruņotiem noziedzniekiem, </w:t>
            </w:r>
            <w:r w:rsidRPr="0027054A">
              <w:lastRenderedPageBreak/>
              <w:t>bezpajumtniekiem ar dažādām saslimšanām (piemēram, tuberkulozi), kā arī personām reibumā, kuru uzvedība parasti ir agresīva. Veicot mājdzīvnieku labturības prasību ievērošanas kontroli policijas darbinieki nonāk saskarsmē ar dažādiem dzīvniekiem (kaķiem, suņiem, dažreiz arī meža dzīvniekiem). Viens dzīvnieka kodums policijas darbiniekam nozīmē obligāto pošu kursu no trakumsērgas. Pašvaldības policijas darbinieki, kā civilās aizsardzības plāna sastāvdaļa, sniedz atbalstu Valsts ugunsdzēsības un glābšanas dienestam ugunsgrēkos, ķīmisko vielu noplūdes gadījumos, kā arī glābj slīkstošās personas. Papildus tam, šobrīd, ārkārtējas situācijas laikā pašvaldības policijas darbinieki sniedz atbalstu Neatliekamās medicīniskas palīdzības dienestam analīžu pieņemšanas vietās, apseko personas, kuram ir noteikts karantīna režīms, apsargā iestādes (piemēram, patversmes, kur ir noteikts karantīnas režīms), veic profilaktiskos pasākumus sabiedriskajā transportā, tādējādi pakļaujot sevi COVID-19 riskam.</w:t>
            </w:r>
          </w:p>
        </w:tc>
        <w:tc>
          <w:tcPr>
            <w:tcW w:w="1072" w:type="pct"/>
            <w:tcBorders>
              <w:top w:val="single" w:sz="6" w:space="0" w:color="000000"/>
              <w:left w:val="single" w:sz="6" w:space="0" w:color="000000"/>
              <w:bottom w:val="single" w:sz="6" w:space="0" w:color="000000"/>
              <w:right w:val="single" w:sz="6" w:space="0" w:color="000000"/>
            </w:tcBorders>
          </w:tcPr>
          <w:p w:rsidR="00EC3995" w:rsidRPr="0027054A" w:rsidRDefault="00EC3995" w:rsidP="00D645E3">
            <w:r w:rsidRPr="0027054A">
              <w:lastRenderedPageBreak/>
              <w:t>Iebildums ņemts vērā.</w:t>
            </w:r>
          </w:p>
        </w:tc>
        <w:tc>
          <w:tcPr>
            <w:tcW w:w="998" w:type="pct"/>
            <w:tcBorders>
              <w:top w:val="single" w:sz="4" w:space="0" w:color="auto"/>
              <w:left w:val="single" w:sz="4" w:space="0" w:color="auto"/>
              <w:bottom w:val="single" w:sz="4" w:space="0" w:color="auto"/>
            </w:tcBorders>
          </w:tcPr>
          <w:p w:rsidR="00A84F64" w:rsidRPr="0027054A" w:rsidRDefault="005268C0" w:rsidP="00BB178C">
            <w:pPr>
              <w:tabs>
                <w:tab w:val="left" w:pos="429"/>
                <w:tab w:val="left" w:pos="684"/>
                <w:tab w:val="left" w:pos="720"/>
                <w:tab w:val="left" w:pos="1959"/>
              </w:tabs>
              <w:autoSpaceDE w:val="0"/>
              <w:autoSpaceDN w:val="0"/>
              <w:adjustRightInd w:val="0"/>
            </w:pPr>
            <w:r w:rsidRPr="0027054A">
              <w:t xml:space="preserve">Skat. noteikumu projekta pielikuma 29.punktu un anotācijas I sadaļas 2.punktu </w:t>
            </w:r>
            <w:r w:rsidRPr="00BB178C">
              <w:t>(7.lpp</w:t>
            </w:r>
            <w:r w:rsidR="002119DB" w:rsidRPr="00BB178C">
              <w:t>.</w:t>
            </w:r>
            <w:r w:rsidRPr="00BB178C">
              <w:t>).</w:t>
            </w:r>
            <w:r w:rsidR="008A4BDD" w:rsidRPr="0027054A">
              <w:t xml:space="preserve"> </w:t>
            </w:r>
          </w:p>
        </w:tc>
      </w:tr>
      <w:tr w:rsidR="0022074C" w:rsidRPr="0027054A" w:rsidTr="00050A4F">
        <w:trPr>
          <w:gridAfter w:val="1"/>
          <w:wAfter w:w="165" w:type="pct"/>
          <w:trHeight w:val="337"/>
        </w:trPr>
        <w:tc>
          <w:tcPr>
            <w:tcW w:w="232" w:type="pct"/>
            <w:gridSpan w:val="2"/>
            <w:tcBorders>
              <w:top w:val="single" w:sz="6" w:space="0" w:color="000000"/>
              <w:left w:val="single" w:sz="6" w:space="0" w:color="000000"/>
              <w:bottom w:val="single" w:sz="6" w:space="0" w:color="000000"/>
              <w:right w:val="single" w:sz="6" w:space="0" w:color="000000"/>
            </w:tcBorders>
          </w:tcPr>
          <w:p w:rsidR="0022074C" w:rsidRPr="0027054A" w:rsidRDefault="0022074C" w:rsidP="00D645E3">
            <w:pPr>
              <w:jc w:val="center"/>
            </w:pPr>
            <w:r w:rsidRPr="0027054A">
              <w:t>9.</w:t>
            </w:r>
          </w:p>
        </w:tc>
        <w:tc>
          <w:tcPr>
            <w:tcW w:w="1000" w:type="pct"/>
            <w:tcBorders>
              <w:top w:val="single" w:sz="6" w:space="0" w:color="000000"/>
              <w:left w:val="single" w:sz="6" w:space="0" w:color="000000"/>
              <w:bottom w:val="single" w:sz="6" w:space="0" w:color="000000"/>
              <w:right w:val="single" w:sz="6" w:space="0" w:color="000000"/>
            </w:tcBorders>
          </w:tcPr>
          <w:p w:rsidR="0022074C" w:rsidRPr="0027054A" w:rsidRDefault="0022074C" w:rsidP="008241B7">
            <w:pPr>
              <w:tabs>
                <w:tab w:val="left" w:pos="429"/>
                <w:tab w:val="left" w:pos="684"/>
                <w:tab w:val="left" w:pos="720"/>
                <w:tab w:val="left" w:pos="1959"/>
              </w:tabs>
              <w:autoSpaceDE w:val="0"/>
              <w:autoSpaceDN w:val="0"/>
              <w:adjustRightInd w:val="0"/>
              <w:jc w:val="both"/>
            </w:pPr>
            <w:r w:rsidRPr="0027054A">
              <w:t xml:space="preserve">Skat. noteikumu projekta pielikuma </w:t>
            </w:r>
            <w:r w:rsidR="00050A4F" w:rsidRPr="0027054A">
              <w:t>28</w:t>
            </w:r>
            <w:r w:rsidRPr="0027054A">
              <w:t>.punktu</w:t>
            </w:r>
            <w:r w:rsidR="00050A4F" w:rsidRPr="0027054A">
              <w:t>.</w:t>
            </w:r>
          </w:p>
        </w:tc>
        <w:tc>
          <w:tcPr>
            <w:tcW w:w="1534" w:type="pct"/>
            <w:gridSpan w:val="2"/>
            <w:tcBorders>
              <w:top w:val="single" w:sz="6" w:space="0" w:color="000000"/>
              <w:left w:val="single" w:sz="6" w:space="0" w:color="000000"/>
              <w:bottom w:val="single" w:sz="6" w:space="0" w:color="000000"/>
              <w:right w:val="single" w:sz="6" w:space="0" w:color="000000"/>
            </w:tcBorders>
          </w:tcPr>
          <w:p w:rsidR="0022074C" w:rsidRPr="0027054A" w:rsidRDefault="00050A4F" w:rsidP="00050A4F">
            <w:pPr>
              <w:autoSpaceDE w:val="0"/>
              <w:autoSpaceDN w:val="0"/>
              <w:adjustRightInd w:val="0"/>
              <w:jc w:val="both"/>
            </w:pPr>
            <w:r w:rsidRPr="0027054A">
              <w:t>Speciālajās profesijās strādājošo saraksts jāpapildina ar bāriņtiesas priekšsēdētāju, jo bāriņtiesas loceklis un bāriņtiesas locekļa palīgs jau ir iekļauti šajā sarakstā.</w:t>
            </w:r>
          </w:p>
        </w:tc>
        <w:tc>
          <w:tcPr>
            <w:tcW w:w="1072" w:type="pct"/>
            <w:tcBorders>
              <w:top w:val="single" w:sz="6" w:space="0" w:color="000000"/>
              <w:left w:val="single" w:sz="6" w:space="0" w:color="000000"/>
              <w:bottom w:val="single" w:sz="6" w:space="0" w:color="000000"/>
              <w:right w:val="single" w:sz="6" w:space="0" w:color="000000"/>
            </w:tcBorders>
          </w:tcPr>
          <w:p w:rsidR="0022074C" w:rsidRPr="0027054A" w:rsidRDefault="00050A4F" w:rsidP="00D645E3">
            <w:r w:rsidRPr="0027054A">
              <w:t>Iebildums ņemts vērā.</w:t>
            </w:r>
          </w:p>
        </w:tc>
        <w:tc>
          <w:tcPr>
            <w:tcW w:w="998" w:type="pct"/>
            <w:tcBorders>
              <w:top w:val="single" w:sz="4" w:space="0" w:color="auto"/>
              <w:left w:val="single" w:sz="4" w:space="0" w:color="auto"/>
              <w:bottom w:val="single" w:sz="4" w:space="0" w:color="auto"/>
            </w:tcBorders>
          </w:tcPr>
          <w:p w:rsidR="0022074C" w:rsidRDefault="0022074C" w:rsidP="00050A4F">
            <w:pPr>
              <w:tabs>
                <w:tab w:val="left" w:pos="429"/>
                <w:tab w:val="left" w:pos="684"/>
                <w:tab w:val="left" w:pos="720"/>
                <w:tab w:val="left" w:pos="1959"/>
              </w:tabs>
              <w:autoSpaceDE w:val="0"/>
              <w:autoSpaceDN w:val="0"/>
              <w:adjustRightInd w:val="0"/>
            </w:pPr>
            <w:r w:rsidRPr="0027054A">
              <w:t xml:space="preserve">Skat. noteikumu projekta pielikuma </w:t>
            </w:r>
            <w:r w:rsidR="00050A4F" w:rsidRPr="0027054A">
              <w:t>28.1. un 28.2.apakšpunktu</w:t>
            </w:r>
            <w:r w:rsidRPr="0027054A">
              <w:t xml:space="preserve"> un anotācijas I sadaļas 2.punktu (</w:t>
            </w:r>
            <w:r w:rsidR="00050A4F" w:rsidRPr="0027054A">
              <w:t>7</w:t>
            </w:r>
            <w:r w:rsidRPr="0027054A">
              <w:t>.lpp</w:t>
            </w:r>
            <w:r w:rsidR="002119DB">
              <w:t>.</w:t>
            </w:r>
            <w:r w:rsidRPr="0027054A">
              <w:t>).</w:t>
            </w:r>
          </w:p>
          <w:p w:rsidR="00D16052" w:rsidRDefault="00D16052" w:rsidP="00050A4F">
            <w:pPr>
              <w:tabs>
                <w:tab w:val="left" w:pos="429"/>
                <w:tab w:val="left" w:pos="684"/>
                <w:tab w:val="left" w:pos="720"/>
                <w:tab w:val="left" w:pos="1959"/>
              </w:tabs>
              <w:autoSpaceDE w:val="0"/>
              <w:autoSpaceDN w:val="0"/>
              <w:adjustRightInd w:val="0"/>
            </w:pPr>
          </w:p>
          <w:p w:rsidR="00D16052" w:rsidRPr="0027054A" w:rsidRDefault="00D16052" w:rsidP="00050A4F">
            <w:pPr>
              <w:tabs>
                <w:tab w:val="left" w:pos="429"/>
                <w:tab w:val="left" w:pos="684"/>
                <w:tab w:val="left" w:pos="720"/>
                <w:tab w:val="left" w:pos="1959"/>
              </w:tabs>
              <w:autoSpaceDE w:val="0"/>
              <w:autoSpaceDN w:val="0"/>
              <w:adjustRightInd w:val="0"/>
            </w:pPr>
          </w:p>
        </w:tc>
      </w:tr>
      <w:tr w:rsidR="00EC3995" w:rsidRPr="0027054A" w:rsidTr="008A4BDD">
        <w:trPr>
          <w:gridAfter w:val="1"/>
          <w:wAfter w:w="165" w:type="pct"/>
          <w:trHeight w:val="337"/>
        </w:trPr>
        <w:tc>
          <w:tcPr>
            <w:tcW w:w="4835" w:type="pct"/>
            <w:gridSpan w:val="7"/>
            <w:tcBorders>
              <w:top w:val="single" w:sz="6" w:space="0" w:color="000000"/>
              <w:left w:val="single" w:sz="6" w:space="0" w:color="000000"/>
              <w:bottom w:val="single" w:sz="6" w:space="0" w:color="000000"/>
            </w:tcBorders>
          </w:tcPr>
          <w:p w:rsidR="00EC3995" w:rsidRPr="0027054A" w:rsidRDefault="00EC3995" w:rsidP="00D645E3">
            <w:pPr>
              <w:ind w:left="146"/>
              <w:jc w:val="center"/>
              <w:rPr>
                <w:b/>
              </w:rPr>
            </w:pPr>
          </w:p>
          <w:p w:rsidR="00EC3995" w:rsidRPr="0027054A" w:rsidRDefault="00050A4F" w:rsidP="00D645E3">
            <w:pPr>
              <w:ind w:left="146"/>
              <w:jc w:val="center"/>
              <w:rPr>
                <w:b/>
              </w:rPr>
            </w:pPr>
            <w:r w:rsidRPr="0027054A">
              <w:rPr>
                <w:b/>
              </w:rPr>
              <w:lastRenderedPageBreak/>
              <w:t xml:space="preserve">Latvijas bāriņtiesu darbinieku  asociācija </w:t>
            </w:r>
          </w:p>
          <w:p w:rsidR="00050A4F" w:rsidRPr="0027054A" w:rsidRDefault="00050A4F" w:rsidP="00D645E3">
            <w:pPr>
              <w:ind w:left="146"/>
              <w:jc w:val="center"/>
              <w:rPr>
                <w:b/>
              </w:rPr>
            </w:pPr>
          </w:p>
        </w:tc>
      </w:tr>
      <w:tr w:rsidR="00EC3995" w:rsidRPr="0027054A" w:rsidTr="00050A4F">
        <w:trPr>
          <w:gridAfter w:val="1"/>
          <w:wAfter w:w="165" w:type="pct"/>
          <w:trHeight w:val="337"/>
        </w:trPr>
        <w:tc>
          <w:tcPr>
            <w:tcW w:w="232" w:type="pct"/>
            <w:gridSpan w:val="2"/>
            <w:tcBorders>
              <w:top w:val="single" w:sz="6" w:space="0" w:color="000000"/>
              <w:left w:val="single" w:sz="6" w:space="0" w:color="000000"/>
              <w:bottom w:val="single" w:sz="6" w:space="0" w:color="000000"/>
              <w:right w:val="single" w:sz="6" w:space="0" w:color="000000"/>
            </w:tcBorders>
          </w:tcPr>
          <w:p w:rsidR="00EC3995" w:rsidRPr="0027054A" w:rsidRDefault="0022074C" w:rsidP="00D645E3">
            <w:pPr>
              <w:jc w:val="center"/>
            </w:pPr>
            <w:r w:rsidRPr="0027054A">
              <w:lastRenderedPageBreak/>
              <w:t>10.</w:t>
            </w:r>
          </w:p>
        </w:tc>
        <w:tc>
          <w:tcPr>
            <w:tcW w:w="1000" w:type="pct"/>
            <w:tcBorders>
              <w:top w:val="single" w:sz="6" w:space="0" w:color="000000"/>
              <w:left w:val="single" w:sz="6" w:space="0" w:color="000000"/>
              <w:bottom w:val="single" w:sz="6" w:space="0" w:color="000000"/>
              <w:right w:val="single" w:sz="6" w:space="0" w:color="000000"/>
            </w:tcBorders>
          </w:tcPr>
          <w:p w:rsidR="00EC3995" w:rsidRPr="0027054A" w:rsidRDefault="00472C68" w:rsidP="00050A4F">
            <w:pPr>
              <w:tabs>
                <w:tab w:val="left" w:pos="429"/>
                <w:tab w:val="left" w:pos="684"/>
                <w:tab w:val="left" w:pos="720"/>
                <w:tab w:val="left" w:pos="1959"/>
              </w:tabs>
              <w:autoSpaceDE w:val="0"/>
              <w:autoSpaceDN w:val="0"/>
              <w:adjustRightInd w:val="0"/>
            </w:pPr>
            <w:r w:rsidRPr="0027054A">
              <w:t>Skat. noteikumu projekta pielikuma 28.punktu.</w:t>
            </w:r>
          </w:p>
        </w:tc>
        <w:tc>
          <w:tcPr>
            <w:tcW w:w="1534" w:type="pct"/>
            <w:gridSpan w:val="2"/>
            <w:tcBorders>
              <w:top w:val="single" w:sz="6" w:space="0" w:color="000000"/>
              <w:left w:val="single" w:sz="6" w:space="0" w:color="000000"/>
              <w:bottom w:val="single" w:sz="6" w:space="0" w:color="000000"/>
              <w:right w:val="single" w:sz="6" w:space="0" w:color="000000"/>
            </w:tcBorders>
          </w:tcPr>
          <w:p w:rsidR="00050A4F" w:rsidRPr="0027054A" w:rsidRDefault="00050A4F" w:rsidP="00050A4F">
            <w:pPr>
              <w:jc w:val="both"/>
              <w:rPr>
                <w:rFonts w:eastAsia="Lucida Sans Unicode"/>
                <w:kern w:val="1"/>
              </w:rPr>
            </w:pPr>
            <w:r w:rsidRPr="0027054A">
              <w:rPr>
                <w:rFonts w:eastAsia="Lucida Sans Unicode"/>
                <w:kern w:val="1"/>
              </w:rPr>
              <w:t xml:space="preserve">Latvijas bāriņtiesu darbinieku  asociācija (turpmāk tekstā - asociācija)  norāda, ka minētajā tiesību akta projektā nav iekļauti sekojoši amati:.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599"/>
              <w:gridCol w:w="926"/>
            </w:tblGrid>
            <w:tr w:rsidR="00050A4F" w:rsidRPr="0027054A" w:rsidTr="00DB49CB">
              <w:trPr>
                <w:tblCellSpacing w:w="15" w:type="dxa"/>
              </w:trPr>
              <w:tc>
                <w:tcPr>
                  <w:tcW w:w="592" w:type="pct"/>
                  <w:tcBorders>
                    <w:top w:val="outset" w:sz="6" w:space="0" w:color="auto"/>
                    <w:left w:val="outset" w:sz="6" w:space="0" w:color="auto"/>
                    <w:bottom w:val="outset" w:sz="6" w:space="0" w:color="auto"/>
                    <w:right w:val="outset" w:sz="6" w:space="0" w:color="auto"/>
                  </w:tcBorders>
                  <w:hideMark/>
                </w:tcPr>
                <w:p w:rsidR="00050A4F" w:rsidRPr="0027054A" w:rsidRDefault="00050A4F" w:rsidP="00050A4F">
                  <w:pPr>
                    <w:spacing w:before="100" w:beforeAutospacing="1" w:after="100" w:afterAutospacing="1"/>
                  </w:pPr>
                  <w:r w:rsidRPr="0027054A">
                    <w:t>69.5.</w:t>
                  </w:r>
                </w:p>
              </w:tc>
              <w:tc>
                <w:tcPr>
                  <w:tcW w:w="3208" w:type="pct"/>
                  <w:tcBorders>
                    <w:top w:val="outset" w:sz="6" w:space="0" w:color="auto"/>
                    <w:left w:val="outset" w:sz="6" w:space="0" w:color="auto"/>
                    <w:bottom w:val="outset" w:sz="6" w:space="0" w:color="auto"/>
                    <w:right w:val="outset" w:sz="6" w:space="0" w:color="auto"/>
                  </w:tcBorders>
                  <w:hideMark/>
                </w:tcPr>
                <w:p w:rsidR="00050A4F" w:rsidRPr="0027054A" w:rsidRDefault="00050A4F" w:rsidP="00050A4F">
                  <w:pPr>
                    <w:spacing w:before="100" w:beforeAutospacing="1" w:after="100" w:afterAutospacing="1"/>
                  </w:pPr>
                  <w:r w:rsidRPr="0027054A">
                    <w:t>Bāriņtiesas PRIEKŠSĒDĒTĀJS</w:t>
                  </w:r>
                </w:p>
              </w:tc>
              <w:tc>
                <w:tcPr>
                  <w:tcW w:w="1135" w:type="pct"/>
                  <w:tcBorders>
                    <w:top w:val="outset" w:sz="6" w:space="0" w:color="auto"/>
                    <w:left w:val="outset" w:sz="6" w:space="0" w:color="auto"/>
                    <w:bottom w:val="outset" w:sz="6" w:space="0" w:color="auto"/>
                    <w:right w:val="outset" w:sz="6" w:space="0" w:color="auto"/>
                  </w:tcBorders>
                  <w:hideMark/>
                </w:tcPr>
                <w:p w:rsidR="00050A4F" w:rsidRPr="0027054A" w:rsidRDefault="00050A4F" w:rsidP="00050A4F">
                  <w:pPr>
                    <w:spacing w:before="100" w:beforeAutospacing="1" w:after="100" w:afterAutospacing="1"/>
                    <w:jc w:val="center"/>
                  </w:pPr>
                  <w:r w:rsidRPr="0027054A">
                    <w:t>1344 05</w:t>
                  </w:r>
                </w:p>
              </w:tc>
            </w:tr>
            <w:tr w:rsidR="00050A4F" w:rsidRPr="0027054A" w:rsidTr="00DB49CB">
              <w:trPr>
                <w:tblCellSpacing w:w="15" w:type="dxa"/>
              </w:trPr>
              <w:tc>
                <w:tcPr>
                  <w:tcW w:w="592" w:type="pct"/>
                  <w:tcBorders>
                    <w:top w:val="outset" w:sz="6" w:space="0" w:color="auto"/>
                    <w:left w:val="outset" w:sz="6" w:space="0" w:color="auto"/>
                    <w:bottom w:val="outset" w:sz="6" w:space="0" w:color="auto"/>
                    <w:right w:val="outset" w:sz="6" w:space="0" w:color="auto"/>
                  </w:tcBorders>
                  <w:hideMark/>
                </w:tcPr>
                <w:p w:rsidR="00050A4F" w:rsidRPr="0027054A" w:rsidRDefault="00050A4F" w:rsidP="00050A4F">
                  <w:pPr>
                    <w:spacing w:before="100" w:beforeAutospacing="1" w:after="100" w:afterAutospacing="1"/>
                  </w:pPr>
                  <w:r w:rsidRPr="0027054A">
                    <w:t>69.6.</w:t>
                  </w:r>
                </w:p>
              </w:tc>
              <w:tc>
                <w:tcPr>
                  <w:tcW w:w="3208" w:type="pct"/>
                  <w:tcBorders>
                    <w:top w:val="outset" w:sz="6" w:space="0" w:color="auto"/>
                    <w:left w:val="outset" w:sz="6" w:space="0" w:color="auto"/>
                    <w:bottom w:val="outset" w:sz="6" w:space="0" w:color="auto"/>
                    <w:right w:val="outset" w:sz="6" w:space="0" w:color="auto"/>
                  </w:tcBorders>
                  <w:hideMark/>
                </w:tcPr>
                <w:p w:rsidR="00050A4F" w:rsidRPr="0027054A" w:rsidRDefault="00050A4F" w:rsidP="00050A4F">
                  <w:pPr>
                    <w:spacing w:before="100" w:beforeAutospacing="1" w:after="100" w:afterAutospacing="1"/>
                  </w:pPr>
                  <w:r w:rsidRPr="0027054A">
                    <w:t>Bāriņtiesas PRIEKŠSĒDĒTĀJA VIETNIEKS</w:t>
                  </w:r>
                </w:p>
              </w:tc>
              <w:tc>
                <w:tcPr>
                  <w:tcW w:w="1135" w:type="pct"/>
                  <w:tcBorders>
                    <w:top w:val="outset" w:sz="6" w:space="0" w:color="auto"/>
                    <w:left w:val="outset" w:sz="6" w:space="0" w:color="auto"/>
                    <w:bottom w:val="outset" w:sz="6" w:space="0" w:color="auto"/>
                    <w:right w:val="outset" w:sz="6" w:space="0" w:color="auto"/>
                  </w:tcBorders>
                  <w:hideMark/>
                </w:tcPr>
                <w:p w:rsidR="00050A4F" w:rsidRPr="0027054A" w:rsidRDefault="00050A4F" w:rsidP="00050A4F">
                  <w:pPr>
                    <w:spacing w:before="100" w:beforeAutospacing="1" w:after="100" w:afterAutospacing="1"/>
                    <w:jc w:val="center"/>
                  </w:pPr>
                  <w:r w:rsidRPr="0027054A">
                    <w:t>1344 06</w:t>
                  </w:r>
                </w:p>
              </w:tc>
            </w:tr>
          </w:tbl>
          <w:p w:rsidR="00050A4F" w:rsidRPr="0027054A" w:rsidRDefault="00050A4F" w:rsidP="00050A4F">
            <w:pPr>
              <w:jc w:val="both"/>
              <w:rPr>
                <w:rFonts w:eastAsia="Lucida Sans Unicode"/>
                <w:kern w:val="1"/>
              </w:rPr>
            </w:pPr>
            <w:r w:rsidRPr="0027054A">
              <w:rPr>
                <w:rFonts w:eastAsia="Lucida Sans Unicode"/>
                <w:kern w:val="1"/>
              </w:rPr>
              <w:t xml:space="preserve">Saskaņā ar Ministru kabineta 2017.gada 23.maija noteikumiem Nr.264 “Noteikumi par Profesiju klasifikatoru, profesijai atbilstošiem pamatuzdevumiem un kvalifikācijas pamatprasībām” </w:t>
            </w:r>
            <w:r w:rsidRPr="0027054A">
              <w:t>69.punktu  atsevišķās grupas "1344 Sociālās labklājības jomas vadītāji" profesijas un atbilstoši pamatuzdevumi.</w:t>
            </w:r>
          </w:p>
          <w:p w:rsidR="00050A4F" w:rsidRPr="0027054A" w:rsidRDefault="00050A4F" w:rsidP="00050A4F">
            <w:pPr>
              <w:jc w:val="both"/>
              <w:rPr>
                <w:rFonts w:eastAsia="Lucida Sans Unicode"/>
                <w:kern w:val="1"/>
              </w:rPr>
            </w:pPr>
            <w:r w:rsidRPr="0027054A">
              <w:rPr>
                <w:rFonts w:eastAsia="Lucida Sans Unicode"/>
                <w:kern w:val="1"/>
              </w:rPr>
              <w:t xml:space="preserve">Asociācija norāda, ka  abi amati saistīti ar īpašiem nenovēršamiem darba riskiem un sociālo bīstamību,  specifisku veicamā darba raksturu, kaitīgiem, psiholoģiskiem faktoriem, stresu, dzīvības un veselības apdraudējumu (risku). Bāriņtiesas priekšsēdētājs un vietnieks strādā paaugstināta stresa apstākļos. Minētie amati ir psiholoģiskās izdegšanas amati un saistīti ar bīstamību un nenovēršamiem darba riskiem, jo risināmas situācijas bērna tiesību nodrošināšanā nereti prasa iejaukšanos apstākļos, kas ir bīstami veselībai un dzīvībai. Asociācija norāda, ka </w:t>
            </w:r>
            <w:r w:rsidRPr="0027054A">
              <w:rPr>
                <w:rFonts w:eastAsia="Lucida Sans Unicode"/>
                <w:kern w:val="1"/>
              </w:rPr>
              <w:lastRenderedPageBreak/>
              <w:t xml:space="preserve">arī bāriņtiesas priekšsēdētājs un vietnieks veic tādus pašus amata pienākumus kā bāriņtiesas loceklis un līdztekus vada pašvaldības izveidotu iestādi – bāriņtiesu. </w:t>
            </w:r>
          </w:p>
          <w:p w:rsidR="00EC3995" w:rsidRPr="0027054A" w:rsidRDefault="00050A4F" w:rsidP="00050A4F">
            <w:pPr>
              <w:jc w:val="both"/>
            </w:pPr>
            <w:r w:rsidRPr="0027054A">
              <w:rPr>
                <w:rFonts w:eastAsia="Lucida Sans Unicode"/>
                <w:kern w:val="1"/>
              </w:rPr>
              <w:t xml:space="preserve">Asociācijas ieskatā vecums, no kura attiecīgais nodarbinātais varētu izmatot privātajā pensiju fondā iemaksātos līdzekļus ir piemērojams tāds pats kā noteikumu projektā bāriņtiesas loceklim un locekļa palīgam – 50 gadi. </w:t>
            </w:r>
          </w:p>
        </w:tc>
        <w:tc>
          <w:tcPr>
            <w:tcW w:w="1072" w:type="pct"/>
            <w:tcBorders>
              <w:top w:val="single" w:sz="6" w:space="0" w:color="000000"/>
              <w:left w:val="single" w:sz="6" w:space="0" w:color="000000"/>
              <w:bottom w:val="single" w:sz="6" w:space="0" w:color="000000"/>
              <w:right w:val="single" w:sz="6" w:space="0" w:color="000000"/>
            </w:tcBorders>
          </w:tcPr>
          <w:p w:rsidR="00EC3995" w:rsidRPr="0027054A" w:rsidRDefault="00EC3995" w:rsidP="00D645E3">
            <w:r w:rsidRPr="0027054A">
              <w:lastRenderedPageBreak/>
              <w:t>Iebildums ņemts vērā.</w:t>
            </w:r>
          </w:p>
        </w:tc>
        <w:tc>
          <w:tcPr>
            <w:tcW w:w="998" w:type="pct"/>
            <w:tcBorders>
              <w:top w:val="single" w:sz="4" w:space="0" w:color="auto"/>
              <w:left w:val="single" w:sz="4" w:space="0" w:color="auto"/>
              <w:bottom w:val="single" w:sz="4" w:space="0" w:color="auto"/>
            </w:tcBorders>
          </w:tcPr>
          <w:p w:rsidR="00EC3995" w:rsidRPr="0027054A" w:rsidRDefault="00050A4F" w:rsidP="00050A4F">
            <w:pPr>
              <w:tabs>
                <w:tab w:val="left" w:pos="429"/>
                <w:tab w:val="left" w:pos="684"/>
                <w:tab w:val="left" w:pos="720"/>
                <w:tab w:val="left" w:pos="1959"/>
              </w:tabs>
              <w:autoSpaceDE w:val="0"/>
              <w:autoSpaceDN w:val="0"/>
              <w:adjustRightInd w:val="0"/>
            </w:pPr>
            <w:r w:rsidRPr="0027054A">
              <w:t>Skat. noteikumu projekta pielikuma 28.1. un 28.2.apakšpunktu un anotācijas I sadaļas 2.punktu (7.lpp</w:t>
            </w:r>
            <w:r w:rsidR="002119DB">
              <w:t>.</w:t>
            </w:r>
            <w:r w:rsidRPr="0027054A">
              <w:t>).</w:t>
            </w:r>
          </w:p>
        </w:tc>
      </w:tr>
      <w:tr w:rsidR="00EB1668" w:rsidRPr="0027054A" w:rsidTr="008A4BDD">
        <w:tblPrEx>
          <w:tblBorders>
            <w:top w:val="none" w:sz="0" w:space="0" w:color="auto"/>
            <w:left w:val="none" w:sz="0" w:space="0" w:color="auto"/>
            <w:bottom w:val="none" w:sz="0" w:space="0" w:color="auto"/>
            <w:right w:val="none" w:sz="0" w:space="0" w:color="auto"/>
          </w:tblBorders>
        </w:tblPrEx>
        <w:tc>
          <w:tcPr>
            <w:tcW w:w="1696" w:type="pct"/>
            <w:gridSpan w:val="4"/>
          </w:tcPr>
          <w:p w:rsidR="00EB1668" w:rsidRPr="0027054A" w:rsidRDefault="00EB1668" w:rsidP="00E110A8">
            <w:pPr>
              <w:ind w:left="360"/>
              <w:rPr>
                <w:sz w:val="16"/>
                <w:szCs w:val="16"/>
              </w:rPr>
            </w:pPr>
          </w:p>
          <w:p w:rsidR="00EB1668" w:rsidRPr="0027054A" w:rsidRDefault="00EB1668" w:rsidP="00E110A8">
            <w:pPr>
              <w:ind w:left="360"/>
              <w:rPr>
                <w:sz w:val="16"/>
                <w:szCs w:val="16"/>
              </w:rPr>
            </w:pPr>
          </w:p>
          <w:p w:rsidR="00EB1668" w:rsidRPr="0027054A" w:rsidRDefault="00EB1668" w:rsidP="00E110A8">
            <w:pPr>
              <w:ind w:left="360"/>
            </w:pPr>
          </w:p>
          <w:p w:rsidR="00EB1668" w:rsidRPr="0027054A" w:rsidRDefault="00EB1668" w:rsidP="00E110A8">
            <w:pPr>
              <w:ind w:left="360"/>
            </w:pPr>
            <w:r w:rsidRPr="0027054A">
              <w:t>Atbildīgā amatpersona</w:t>
            </w:r>
          </w:p>
        </w:tc>
        <w:tc>
          <w:tcPr>
            <w:tcW w:w="3304" w:type="pct"/>
            <w:gridSpan w:val="4"/>
          </w:tcPr>
          <w:p w:rsidR="00EB1668" w:rsidRPr="0027054A" w:rsidRDefault="00EB1668" w:rsidP="00E110A8">
            <w:pPr>
              <w:ind w:firstLine="720"/>
            </w:pPr>
            <w:r w:rsidRPr="0027054A">
              <w:t>  </w:t>
            </w:r>
          </w:p>
          <w:p w:rsidR="00EB1668" w:rsidRPr="0027054A" w:rsidRDefault="00EB1668" w:rsidP="00E110A8">
            <w:pPr>
              <w:ind w:firstLine="720"/>
              <w:jc w:val="center"/>
            </w:pPr>
          </w:p>
          <w:p w:rsidR="00EB1668" w:rsidRPr="0027054A" w:rsidRDefault="00EB1668" w:rsidP="00E110A8">
            <w:pPr>
              <w:ind w:firstLine="720"/>
              <w:jc w:val="center"/>
            </w:pPr>
            <w:r w:rsidRPr="0027054A">
              <w:t xml:space="preserve">                                                                                                            Daiga Kudiņa</w:t>
            </w:r>
          </w:p>
        </w:tc>
      </w:tr>
      <w:tr w:rsidR="00EB1668" w:rsidRPr="0027054A" w:rsidTr="008A4BDD">
        <w:tblPrEx>
          <w:tblBorders>
            <w:top w:val="none" w:sz="0" w:space="0" w:color="auto"/>
            <w:left w:val="none" w:sz="0" w:space="0" w:color="auto"/>
            <w:bottom w:val="none" w:sz="0" w:space="0" w:color="auto"/>
            <w:right w:val="none" w:sz="0" w:space="0" w:color="auto"/>
          </w:tblBorders>
        </w:tblPrEx>
        <w:tc>
          <w:tcPr>
            <w:tcW w:w="1696" w:type="pct"/>
            <w:gridSpan w:val="4"/>
          </w:tcPr>
          <w:p w:rsidR="00EB1668" w:rsidRPr="0027054A" w:rsidRDefault="00EB1668" w:rsidP="00E110A8">
            <w:pPr>
              <w:ind w:left="360"/>
            </w:pPr>
          </w:p>
        </w:tc>
        <w:tc>
          <w:tcPr>
            <w:tcW w:w="3304" w:type="pct"/>
            <w:gridSpan w:val="4"/>
            <w:tcBorders>
              <w:top w:val="single" w:sz="6" w:space="0" w:color="000000"/>
            </w:tcBorders>
          </w:tcPr>
          <w:p w:rsidR="00EB1668" w:rsidRPr="0027054A" w:rsidRDefault="00EB1668" w:rsidP="00E110A8">
            <w:pPr>
              <w:ind w:firstLine="720"/>
              <w:jc w:val="right"/>
            </w:pPr>
            <w:r w:rsidRPr="0027054A">
              <w:t xml:space="preserve">                     (vārds un uzvārds)</w:t>
            </w:r>
          </w:p>
        </w:tc>
      </w:tr>
    </w:tbl>
    <w:p w:rsidR="00EB1668" w:rsidRPr="0027054A" w:rsidRDefault="00EB1668" w:rsidP="00EB1668">
      <w:pPr>
        <w:rPr>
          <w:sz w:val="20"/>
          <w:szCs w:val="20"/>
        </w:rPr>
      </w:pPr>
    </w:p>
    <w:p w:rsidR="00627B72" w:rsidRPr="0027054A" w:rsidRDefault="00627B72" w:rsidP="00EB1668">
      <w:pPr>
        <w:rPr>
          <w:sz w:val="20"/>
          <w:szCs w:val="20"/>
        </w:rPr>
      </w:pPr>
    </w:p>
    <w:p w:rsidR="00627B72" w:rsidRPr="0027054A" w:rsidRDefault="00627B72" w:rsidP="00EB1668">
      <w:pPr>
        <w:rPr>
          <w:sz w:val="20"/>
          <w:szCs w:val="20"/>
        </w:rPr>
      </w:pPr>
    </w:p>
    <w:p w:rsidR="00EB1668" w:rsidRPr="0027054A" w:rsidRDefault="00EB1668" w:rsidP="00EB1668">
      <w:pPr>
        <w:rPr>
          <w:sz w:val="20"/>
          <w:szCs w:val="20"/>
        </w:rPr>
      </w:pPr>
    </w:p>
    <w:p w:rsidR="00EB1668" w:rsidRPr="0027054A" w:rsidRDefault="00EB1668" w:rsidP="00EB1668">
      <w:pPr>
        <w:rPr>
          <w:sz w:val="20"/>
          <w:szCs w:val="20"/>
        </w:rPr>
      </w:pPr>
    </w:p>
    <w:p w:rsidR="00EB1668" w:rsidRPr="0027054A" w:rsidRDefault="00EB1668" w:rsidP="00EB1668">
      <w:pPr>
        <w:jc w:val="both"/>
        <w:rPr>
          <w:sz w:val="20"/>
          <w:szCs w:val="20"/>
        </w:rPr>
      </w:pPr>
      <w:r w:rsidRPr="0027054A">
        <w:rPr>
          <w:sz w:val="20"/>
          <w:szCs w:val="20"/>
        </w:rPr>
        <w:t xml:space="preserve">Daiga Kudiņa </w:t>
      </w:r>
    </w:p>
    <w:p w:rsidR="00EB1668" w:rsidRPr="0027054A" w:rsidRDefault="00EB1668" w:rsidP="00EB1668">
      <w:pPr>
        <w:rPr>
          <w:sz w:val="20"/>
          <w:szCs w:val="20"/>
        </w:rPr>
      </w:pPr>
      <w:r w:rsidRPr="0027054A">
        <w:rPr>
          <w:sz w:val="20"/>
          <w:szCs w:val="20"/>
        </w:rPr>
        <w:t xml:space="preserve">Labklājības ministrijas </w:t>
      </w:r>
    </w:p>
    <w:p w:rsidR="00EB1668" w:rsidRPr="0027054A" w:rsidRDefault="00EB1668" w:rsidP="00EB1668">
      <w:pPr>
        <w:rPr>
          <w:sz w:val="20"/>
          <w:szCs w:val="20"/>
        </w:rPr>
      </w:pPr>
      <w:r w:rsidRPr="0027054A">
        <w:rPr>
          <w:sz w:val="20"/>
          <w:szCs w:val="20"/>
        </w:rPr>
        <w:t>Sociālās apdrošināšanas departamenta vecākā eksperte</w:t>
      </w:r>
    </w:p>
    <w:p w:rsidR="00EB1668" w:rsidRPr="0027054A" w:rsidRDefault="00EB1668" w:rsidP="00EB1668">
      <w:pPr>
        <w:rPr>
          <w:sz w:val="20"/>
          <w:szCs w:val="20"/>
        </w:rPr>
      </w:pPr>
      <w:r w:rsidRPr="0027054A">
        <w:rPr>
          <w:sz w:val="20"/>
          <w:szCs w:val="20"/>
        </w:rPr>
        <w:t>Tālr.67021678</w:t>
      </w:r>
    </w:p>
    <w:p w:rsidR="00EB1668" w:rsidRPr="0027054A" w:rsidRDefault="00A76DF1" w:rsidP="00EB1668">
      <w:pPr>
        <w:rPr>
          <w:sz w:val="20"/>
          <w:szCs w:val="20"/>
        </w:rPr>
      </w:pPr>
      <w:hyperlink r:id="rId6" w:history="1">
        <w:r w:rsidR="00EB1668" w:rsidRPr="0027054A">
          <w:rPr>
            <w:rStyle w:val="Hyperlink"/>
            <w:sz w:val="20"/>
            <w:szCs w:val="20"/>
          </w:rPr>
          <w:t>daiga.kudiņa@lm.gov.lv</w:t>
        </w:r>
      </w:hyperlink>
    </w:p>
    <w:p w:rsidR="00905ACF" w:rsidRPr="0027054A" w:rsidRDefault="00905ACF"/>
    <w:sectPr w:rsidR="00905ACF" w:rsidRPr="0027054A" w:rsidSect="00A9677B">
      <w:headerReference w:type="default" r:id="rId7"/>
      <w:footerReference w:type="default" r:id="rId8"/>
      <w:headerReference w:type="first" r:id="rId9"/>
      <w:footerReference w:type="first" r:id="rId10"/>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DF1" w:rsidRDefault="00A76DF1" w:rsidP="00EB1668">
      <w:r>
        <w:separator/>
      </w:r>
    </w:p>
  </w:endnote>
  <w:endnote w:type="continuationSeparator" w:id="0">
    <w:p w:rsidR="00A76DF1" w:rsidRDefault="00A76DF1" w:rsidP="00EB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EB1668" w:rsidRDefault="00EB1668" w:rsidP="00EB1668">
    <w:pPr>
      <w:pStyle w:val="Footer"/>
    </w:pPr>
    <w:r w:rsidRPr="00554B40">
      <w:rPr>
        <w:sz w:val="20"/>
        <w:szCs w:val="20"/>
      </w:rPr>
      <w:t>LMizz_</w:t>
    </w:r>
    <w:r w:rsidR="00C155F7">
      <w:rPr>
        <w:sz w:val="20"/>
        <w:szCs w:val="20"/>
      </w:rPr>
      <w:t>0206</w:t>
    </w:r>
    <w:r w:rsidR="00AE5CCD">
      <w:rPr>
        <w:sz w:val="20"/>
        <w:szCs w:val="20"/>
      </w:rPr>
      <w:t>20</w:t>
    </w:r>
    <w:r w:rsidRPr="00554B40">
      <w:rPr>
        <w:sz w:val="20"/>
        <w:szCs w:val="20"/>
      </w:rPr>
      <w:t>_</w:t>
    </w:r>
    <w:r w:rsidR="00AE5CCD">
      <w:rPr>
        <w:sz w:val="20"/>
        <w:szCs w:val="20"/>
      </w:rPr>
      <w:t>PROF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6D7D44" w:rsidP="00166F75">
    <w:pPr>
      <w:pStyle w:val="Footer"/>
    </w:pPr>
    <w:r w:rsidRPr="00554B40">
      <w:rPr>
        <w:sz w:val="20"/>
        <w:szCs w:val="20"/>
      </w:rPr>
      <w:t>LMizz_</w:t>
    </w:r>
    <w:r w:rsidR="00C155F7">
      <w:rPr>
        <w:sz w:val="20"/>
        <w:szCs w:val="20"/>
      </w:rPr>
      <w:t>0206</w:t>
    </w:r>
    <w:r w:rsidR="00CB4AE6">
      <w:rPr>
        <w:sz w:val="20"/>
        <w:szCs w:val="20"/>
      </w:rPr>
      <w:t>20</w:t>
    </w:r>
    <w:r w:rsidRPr="00554B40">
      <w:rPr>
        <w:sz w:val="20"/>
        <w:szCs w:val="20"/>
      </w:rPr>
      <w:t>_</w:t>
    </w:r>
    <w:r w:rsidR="00CB4AE6">
      <w:rPr>
        <w:sz w:val="20"/>
        <w:szCs w:val="20"/>
      </w:rPr>
      <w:t>PROF</w:t>
    </w:r>
  </w:p>
  <w:p w:rsidR="009D06F9" w:rsidRPr="00765842" w:rsidRDefault="00A76DF1"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DF1" w:rsidRDefault="00A76DF1" w:rsidP="00EB1668">
      <w:r>
        <w:separator/>
      </w:r>
    </w:p>
  </w:footnote>
  <w:footnote w:type="continuationSeparator" w:id="0">
    <w:p w:rsidR="00A76DF1" w:rsidRDefault="00A76DF1" w:rsidP="00EB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6D7D44">
        <w:pPr>
          <w:pStyle w:val="Header"/>
          <w:jc w:val="center"/>
        </w:pPr>
        <w:r>
          <w:fldChar w:fldCharType="begin"/>
        </w:r>
        <w:r>
          <w:instrText xml:space="preserve"> PAGE   \* MERGEFORMAT </w:instrText>
        </w:r>
        <w:r>
          <w:fldChar w:fldCharType="separate"/>
        </w:r>
        <w:r w:rsidR="00C15C1A">
          <w:rPr>
            <w:noProof/>
          </w:rPr>
          <w:t>3</w:t>
        </w:r>
        <w:r>
          <w:rPr>
            <w:noProof/>
          </w:rPr>
          <w:fldChar w:fldCharType="end"/>
        </w:r>
      </w:p>
    </w:sdtContent>
  </w:sdt>
  <w:p w:rsidR="00457047" w:rsidRDefault="00A76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A76DF1">
    <w:pPr>
      <w:pStyle w:val="Header"/>
      <w:jc w:val="center"/>
    </w:pPr>
  </w:p>
  <w:p w:rsidR="00EA144E" w:rsidRDefault="00A76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68"/>
    <w:rsid w:val="000007D1"/>
    <w:rsid w:val="00002048"/>
    <w:rsid w:val="00003790"/>
    <w:rsid w:val="0000383E"/>
    <w:rsid w:val="00005F51"/>
    <w:rsid w:val="00011342"/>
    <w:rsid w:val="00011FDC"/>
    <w:rsid w:val="00013003"/>
    <w:rsid w:val="0001453B"/>
    <w:rsid w:val="00016458"/>
    <w:rsid w:val="000251DA"/>
    <w:rsid w:val="00025358"/>
    <w:rsid w:val="0003096D"/>
    <w:rsid w:val="0003315A"/>
    <w:rsid w:val="00034C32"/>
    <w:rsid w:val="00041368"/>
    <w:rsid w:val="00044312"/>
    <w:rsid w:val="00045021"/>
    <w:rsid w:val="000453AE"/>
    <w:rsid w:val="000478B2"/>
    <w:rsid w:val="00050441"/>
    <w:rsid w:val="0005065F"/>
    <w:rsid w:val="00050A4F"/>
    <w:rsid w:val="00051A86"/>
    <w:rsid w:val="00051C61"/>
    <w:rsid w:val="00057D2E"/>
    <w:rsid w:val="000631FA"/>
    <w:rsid w:val="00064FE0"/>
    <w:rsid w:val="0007005C"/>
    <w:rsid w:val="00073F63"/>
    <w:rsid w:val="00074373"/>
    <w:rsid w:val="00077828"/>
    <w:rsid w:val="00081BD5"/>
    <w:rsid w:val="000852B7"/>
    <w:rsid w:val="00085402"/>
    <w:rsid w:val="00086B42"/>
    <w:rsid w:val="00087B52"/>
    <w:rsid w:val="000910D7"/>
    <w:rsid w:val="000914AE"/>
    <w:rsid w:val="00093CF3"/>
    <w:rsid w:val="000958DF"/>
    <w:rsid w:val="000975B9"/>
    <w:rsid w:val="000A0A43"/>
    <w:rsid w:val="000A4600"/>
    <w:rsid w:val="000A5A4C"/>
    <w:rsid w:val="000B5206"/>
    <w:rsid w:val="000B57A7"/>
    <w:rsid w:val="000B57D0"/>
    <w:rsid w:val="000B7B4C"/>
    <w:rsid w:val="000C0120"/>
    <w:rsid w:val="000C302C"/>
    <w:rsid w:val="000C5FDE"/>
    <w:rsid w:val="000C680D"/>
    <w:rsid w:val="000D0439"/>
    <w:rsid w:val="000D1590"/>
    <w:rsid w:val="000D1E78"/>
    <w:rsid w:val="000D2757"/>
    <w:rsid w:val="000D7EB3"/>
    <w:rsid w:val="000E3E07"/>
    <w:rsid w:val="000E6C9D"/>
    <w:rsid w:val="000F1A90"/>
    <w:rsid w:val="000F283B"/>
    <w:rsid w:val="000F2970"/>
    <w:rsid w:val="000F30AB"/>
    <w:rsid w:val="000F4D42"/>
    <w:rsid w:val="000F5509"/>
    <w:rsid w:val="000F646A"/>
    <w:rsid w:val="000F6B4A"/>
    <w:rsid w:val="000F7795"/>
    <w:rsid w:val="00102775"/>
    <w:rsid w:val="00102835"/>
    <w:rsid w:val="00103B28"/>
    <w:rsid w:val="00106774"/>
    <w:rsid w:val="00110B9C"/>
    <w:rsid w:val="0011250A"/>
    <w:rsid w:val="00117DDF"/>
    <w:rsid w:val="0012069E"/>
    <w:rsid w:val="001225BB"/>
    <w:rsid w:val="001229FF"/>
    <w:rsid w:val="00123B64"/>
    <w:rsid w:val="00123C42"/>
    <w:rsid w:val="001251C0"/>
    <w:rsid w:val="00132401"/>
    <w:rsid w:val="00132A38"/>
    <w:rsid w:val="00132C38"/>
    <w:rsid w:val="00136B3C"/>
    <w:rsid w:val="00145599"/>
    <w:rsid w:val="00145AE7"/>
    <w:rsid w:val="00146E5F"/>
    <w:rsid w:val="0015027A"/>
    <w:rsid w:val="00152651"/>
    <w:rsid w:val="0015430F"/>
    <w:rsid w:val="001549D5"/>
    <w:rsid w:val="00155211"/>
    <w:rsid w:val="00160473"/>
    <w:rsid w:val="00161E51"/>
    <w:rsid w:val="0016624E"/>
    <w:rsid w:val="001677DF"/>
    <w:rsid w:val="00171268"/>
    <w:rsid w:val="0017149A"/>
    <w:rsid w:val="00180E23"/>
    <w:rsid w:val="001877A1"/>
    <w:rsid w:val="00191328"/>
    <w:rsid w:val="00191A0C"/>
    <w:rsid w:val="0019570A"/>
    <w:rsid w:val="001A01C9"/>
    <w:rsid w:val="001A0666"/>
    <w:rsid w:val="001A32C8"/>
    <w:rsid w:val="001A49F2"/>
    <w:rsid w:val="001A4F97"/>
    <w:rsid w:val="001A7073"/>
    <w:rsid w:val="001A7B85"/>
    <w:rsid w:val="001B0C2A"/>
    <w:rsid w:val="001B2115"/>
    <w:rsid w:val="001B27C5"/>
    <w:rsid w:val="001B5C66"/>
    <w:rsid w:val="001B73F2"/>
    <w:rsid w:val="001C011B"/>
    <w:rsid w:val="001C13AC"/>
    <w:rsid w:val="001C2260"/>
    <w:rsid w:val="001C7804"/>
    <w:rsid w:val="001D3509"/>
    <w:rsid w:val="001D4F8C"/>
    <w:rsid w:val="001D66EF"/>
    <w:rsid w:val="001D6B38"/>
    <w:rsid w:val="001E16AD"/>
    <w:rsid w:val="001E5908"/>
    <w:rsid w:val="001E6583"/>
    <w:rsid w:val="001F1061"/>
    <w:rsid w:val="001F366A"/>
    <w:rsid w:val="001F64A4"/>
    <w:rsid w:val="002007B4"/>
    <w:rsid w:val="00200EFB"/>
    <w:rsid w:val="002025C4"/>
    <w:rsid w:val="002075AD"/>
    <w:rsid w:val="002119DB"/>
    <w:rsid w:val="00216D1B"/>
    <w:rsid w:val="0022074C"/>
    <w:rsid w:val="00220916"/>
    <w:rsid w:val="00221E9F"/>
    <w:rsid w:val="00222BD6"/>
    <w:rsid w:val="002242B3"/>
    <w:rsid w:val="00224F59"/>
    <w:rsid w:val="0022616F"/>
    <w:rsid w:val="00226973"/>
    <w:rsid w:val="00227139"/>
    <w:rsid w:val="002279EC"/>
    <w:rsid w:val="00227C20"/>
    <w:rsid w:val="002351EA"/>
    <w:rsid w:val="002432D4"/>
    <w:rsid w:val="00244629"/>
    <w:rsid w:val="00244756"/>
    <w:rsid w:val="002464A9"/>
    <w:rsid w:val="002465AC"/>
    <w:rsid w:val="0025319B"/>
    <w:rsid w:val="0025429D"/>
    <w:rsid w:val="00255179"/>
    <w:rsid w:val="00255EE7"/>
    <w:rsid w:val="00260C0D"/>
    <w:rsid w:val="00260E2D"/>
    <w:rsid w:val="00261F09"/>
    <w:rsid w:val="00264BE9"/>
    <w:rsid w:val="0026516D"/>
    <w:rsid w:val="0027054A"/>
    <w:rsid w:val="00271E13"/>
    <w:rsid w:val="002727D5"/>
    <w:rsid w:val="00272F11"/>
    <w:rsid w:val="002731D8"/>
    <w:rsid w:val="00273BB1"/>
    <w:rsid w:val="00274BD0"/>
    <w:rsid w:val="00277A72"/>
    <w:rsid w:val="00280692"/>
    <w:rsid w:val="00280D80"/>
    <w:rsid w:val="0028443A"/>
    <w:rsid w:val="00286053"/>
    <w:rsid w:val="00290C80"/>
    <w:rsid w:val="00290FD6"/>
    <w:rsid w:val="002919C2"/>
    <w:rsid w:val="00291EA8"/>
    <w:rsid w:val="00292C7B"/>
    <w:rsid w:val="00292DDF"/>
    <w:rsid w:val="00295C2E"/>
    <w:rsid w:val="002A0203"/>
    <w:rsid w:val="002A0D7F"/>
    <w:rsid w:val="002A1BD1"/>
    <w:rsid w:val="002A3886"/>
    <w:rsid w:val="002B1B6A"/>
    <w:rsid w:val="002B3D72"/>
    <w:rsid w:val="002B7543"/>
    <w:rsid w:val="002B7C4C"/>
    <w:rsid w:val="002C0859"/>
    <w:rsid w:val="002C1068"/>
    <w:rsid w:val="002C2A57"/>
    <w:rsid w:val="002C3DB1"/>
    <w:rsid w:val="002C4377"/>
    <w:rsid w:val="002C4EF1"/>
    <w:rsid w:val="002C5CAA"/>
    <w:rsid w:val="002C6F1C"/>
    <w:rsid w:val="002C72D7"/>
    <w:rsid w:val="002D0FBC"/>
    <w:rsid w:val="002D58D5"/>
    <w:rsid w:val="002D6BC3"/>
    <w:rsid w:val="002D753D"/>
    <w:rsid w:val="002F1A31"/>
    <w:rsid w:val="00304010"/>
    <w:rsid w:val="00306B6E"/>
    <w:rsid w:val="003071F8"/>
    <w:rsid w:val="00314020"/>
    <w:rsid w:val="0031423A"/>
    <w:rsid w:val="00325132"/>
    <w:rsid w:val="00331050"/>
    <w:rsid w:val="003324D3"/>
    <w:rsid w:val="003338A4"/>
    <w:rsid w:val="0033493D"/>
    <w:rsid w:val="00344821"/>
    <w:rsid w:val="00344A68"/>
    <w:rsid w:val="0034772A"/>
    <w:rsid w:val="00347F41"/>
    <w:rsid w:val="003508AC"/>
    <w:rsid w:val="003578FA"/>
    <w:rsid w:val="003609E0"/>
    <w:rsid w:val="003651B1"/>
    <w:rsid w:val="00365AC6"/>
    <w:rsid w:val="00365BC5"/>
    <w:rsid w:val="003671D6"/>
    <w:rsid w:val="00371332"/>
    <w:rsid w:val="003770FD"/>
    <w:rsid w:val="00391E15"/>
    <w:rsid w:val="00392694"/>
    <w:rsid w:val="00393F09"/>
    <w:rsid w:val="003A2114"/>
    <w:rsid w:val="003A3670"/>
    <w:rsid w:val="003A3DE6"/>
    <w:rsid w:val="003A54CC"/>
    <w:rsid w:val="003A5C4D"/>
    <w:rsid w:val="003A76BA"/>
    <w:rsid w:val="003B1B92"/>
    <w:rsid w:val="003B1B9D"/>
    <w:rsid w:val="003B241F"/>
    <w:rsid w:val="003B3271"/>
    <w:rsid w:val="003B3D57"/>
    <w:rsid w:val="003B405E"/>
    <w:rsid w:val="003B518A"/>
    <w:rsid w:val="003B72BC"/>
    <w:rsid w:val="003C15F9"/>
    <w:rsid w:val="003C4417"/>
    <w:rsid w:val="003C7369"/>
    <w:rsid w:val="003D1C5A"/>
    <w:rsid w:val="003D22E1"/>
    <w:rsid w:val="003D2E11"/>
    <w:rsid w:val="003E12E1"/>
    <w:rsid w:val="003E5FDF"/>
    <w:rsid w:val="003F0A60"/>
    <w:rsid w:val="003F166A"/>
    <w:rsid w:val="003F1980"/>
    <w:rsid w:val="003F2D83"/>
    <w:rsid w:val="003F3126"/>
    <w:rsid w:val="003F66B5"/>
    <w:rsid w:val="003F7418"/>
    <w:rsid w:val="0040021E"/>
    <w:rsid w:val="00405272"/>
    <w:rsid w:val="00405EFD"/>
    <w:rsid w:val="00407FE9"/>
    <w:rsid w:val="00412455"/>
    <w:rsid w:val="00417035"/>
    <w:rsid w:val="004220D5"/>
    <w:rsid w:val="004239A6"/>
    <w:rsid w:val="0042414D"/>
    <w:rsid w:val="00426F66"/>
    <w:rsid w:val="00431574"/>
    <w:rsid w:val="00432CEF"/>
    <w:rsid w:val="0043302D"/>
    <w:rsid w:val="00433B96"/>
    <w:rsid w:val="00433C24"/>
    <w:rsid w:val="004401C8"/>
    <w:rsid w:val="004406B4"/>
    <w:rsid w:val="00443227"/>
    <w:rsid w:val="00444C27"/>
    <w:rsid w:val="00445425"/>
    <w:rsid w:val="004457C3"/>
    <w:rsid w:val="004511B8"/>
    <w:rsid w:val="00452DB7"/>
    <w:rsid w:val="00453FB8"/>
    <w:rsid w:val="00454159"/>
    <w:rsid w:val="004638D6"/>
    <w:rsid w:val="0046701B"/>
    <w:rsid w:val="004672D6"/>
    <w:rsid w:val="0047156D"/>
    <w:rsid w:val="004715AD"/>
    <w:rsid w:val="00472C68"/>
    <w:rsid w:val="00476D7E"/>
    <w:rsid w:val="0047789D"/>
    <w:rsid w:val="00482437"/>
    <w:rsid w:val="004833A7"/>
    <w:rsid w:val="00483DE3"/>
    <w:rsid w:val="004869CF"/>
    <w:rsid w:val="0049081D"/>
    <w:rsid w:val="00493ADB"/>
    <w:rsid w:val="00493B2F"/>
    <w:rsid w:val="00496A7A"/>
    <w:rsid w:val="00497660"/>
    <w:rsid w:val="004A3840"/>
    <w:rsid w:val="004A5697"/>
    <w:rsid w:val="004A6413"/>
    <w:rsid w:val="004A7AE1"/>
    <w:rsid w:val="004A7D9C"/>
    <w:rsid w:val="004A7E40"/>
    <w:rsid w:val="004B3CBF"/>
    <w:rsid w:val="004C2AFD"/>
    <w:rsid w:val="004C43AD"/>
    <w:rsid w:val="004C48D9"/>
    <w:rsid w:val="004C5BA8"/>
    <w:rsid w:val="004C6BDF"/>
    <w:rsid w:val="004D1803"/>
    <w:rsid w:val="004D2852"/>
    <w:rsid w:val="004D2E6B"/>
    <w:rsid w:val="004D2F15"/>
    <w:rsid w:val="004D5932"/>
    <w:rsid w:val="004D64CD"/>
    <w:rsid w:val="004E0AB0"/>
    <w:rsid w:val="004E19F0"/>
    <w:rsid w:val="004E2E28"/>
    <w:rsid w:val="004E3383"/>
    <w:rsid w:val="004E4718"/>
    <w:rsid w:val="004E4CD6"/>
    <w:rsid w:val="004E5CCA"/>
    <w:rsid w:val="004E5D2E"/>
    <w:rsid w:val="004F00C0"/>
    <w:rsid w:val="004F0ACD"/>
    <w:rsid w:val="004F1DE7"/>
    <w:rsid w:val="004F2C07"/>
    <w:rsid w:val="004F30EA"/>
    <w:rsid w:val="004F31A8"/>
    <w:rsid w:val="004F42D9"/>
    <w:rsid w:val="004F51DF"/>
    <w:rsid w:val="004F6366"/>
    <w:rsid w:val="00500173"/>
    <w:rsid w:val="00507B8A"/>
    <w:rsid w:val="00512F96"/>
    <w:rsid w:val="005135CC"/>
    <w:rsid w:val="005146C5"/>
    <w:rsid w:val="005206BC"/>
    <w:rsid w:val="00521B97"/>
    <w:rsid w:val="00522DFF"/>
    <w:rsid w:val="00524783"/>
    <w:rsid w:val="00525ACD"/>
    <w:rsid w:val="00526569"/>
    <w:rsid w:val="005268C0"/>
    <w:rsid w:val="00526D69"/>
    <w:rsid w:val="00531678"/>
    <w:rsid w:val="00535DF3"/>
    <w:rsid w:val="00536FCB"/>
    <w:rsid w:val="00540D7F"/>
    <w:rsid w:val="005418B7"/>
    <w:rsid w:val="005441D4"/>
    <w:rsid w:val="00545C7C"/>
    <w:rsid w:val="0054688D"/>
    <w:rsid w:val="0054764E"/>
    <w:rsid w:val="00550A89"/>
    <w:rsid w:val="00551BF0"/>
    <w:rsid w:val="00553A93"/>
    <w:rsid w:val="005618ED"/>
    <w:rsid w:val="0056487A"/>
    <w:rsid w:val="0056546D"/>
    <w:rsid w:val="00565828"/>
    <w:rsid w:val="00572EEC"/>
    <w:rsid w:val="00577C5D"/>
    <w:rsid w:val="00583219"/>
    <w:rsid w:val="0058365E"/>
    <w:rsid w:val="005868E2"/>
    <w:rsid w:val="00591A84"/>
    <w:rsid w:val="005925A9"/>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7417"/>
    <w:rsid w:val="005D549E"/>
    <w:rsid w:val="005E0804"/>
    <w:rsid w:val="005E10A4"/>
    <w:rsid w:val="005E3464"/>
    <w:rsid w:val="005E3ABC"/>
    <w:rsid w:val="005E52E3"/>
    <w:rsid w:val="005F0731"/>
    <w:rsid w:val="005F11A9"/>
    <w:rsid w:val="005F5584"/>
    <w:rsid w:val="005F598A"/>
    <w:rsid w:val="00600882"/>
    <w:rsid w:val="00603FD7"/>
    <w:rsid w:val="006047DC"/>
    <w:rsid w:val="006108F0"/>
    <w:rsid w:val="00612609"/>
    <w:rsid w:val="00615C3E"/>
    <w:rsid w:val="00616AAC"/>
    <w:rsid w:val="00617618"/>
    <w:rsid w:val="00617683"/>
    <w:rsid w:val="00617865"/>
    <w:rsid w:val="00617F87"/>
    <w:rsid w:val="00620B34"/>
    <w:rsid w:val="00622EB3"/>
    <w:rsid w:val="00626B97"/>
    <w:rsid w:val="00626D6A"/>
    <w:rsid w:val="00626EF2"/>
    <w:rsid w:val="006272DF"/>
    <w:rsid w:val="00627B72"/>
    <w:rsid w:val="006302D8"/>
    <w:rsid w:val="00630727"/>
    <w:rsid w:val="00631302"/>
    <w:rsid w:val="0063174D"/>
    <w:rsid w:val="00631CB3"/>
    <w:rsid w:val="00633934"/>
    <w:rsid w:val="00634643"/>
    <w:rsid w:val="006358C3"/>
    <w:rsid w:val="006462B0"/>
    <w:rsid w:val="006545E1"/>
    <w:rsid w:val="006551DE"/>
    <w:rsid w:val="00655F02"/>
    <w:rsid w:val="00656093"/>
    <w:rsid w:val="006564BB"/>
    <w:rsid w:val="00656961"/>
    <w:rsid w:val="00657532"/>
    <w:rsid w:val="00657C10"/>
    <w:rsid w:val="00666279"/>
    <w:rsid w:val="0066748D"/>
    <w:rsid w:val="00667E8F"/>
    <w:rsid w:val="00667F9D"/>
    <w:rsid w:val="006736A3"/>
    <w:rsid w:val="00674F31"/>
    <w:rsid w:val="00675DFB"/>
    <w:rsid w:val="0067727A"/>
    <w:rsid w:val="00681BC7"/>
    <w:rsid w:val="00686EF8"/>
    <w:rsid w:val="00687D79"/>
    <w:rsid w:val="00690250"/>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B786D"/>
    <w:rsid w:val="006C0BE9"/>
    <w:rsid w:val="006C14B3"/>
    <w:rsid w:val="006C4971"/>
    <w:rsid w:val="006C62EB"/>
    <w:rsid w:val="006D1174"/>
    <w:rsid w:val="006D238C"/>
    <w:rsid w:val="006D7D44"/>
    <w:rsid w:val="006E110E"/>
    <w:rsid w:val="006E23B2"/>
    <w:rsid w:val="006E7373"/>
    <w:rsid w:val="006F17FC"/>
    <w:rsid w:val="006F2F2C"/>
    <w:rsid w:val="006F3D25"/>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1F4"/>
    <w:rsid w:val="00745D57"/>
    <w:rsid w:val="00746B7C"/>
    <w:rsid w:val="007508B7"/>
    <w:rsid w:val="00750D09"/>
    <w:rsid w:val="007525C5"/>
    <w:rsid w:val="0075356C"/>
    <w:rsid w:val="0075607E"/>
    <w:rsid w:val="00760642"/>
    <w:rsid w:val="00761191"/>
    <w:rsid w:val="00766256"/>
    <w:rsid w:val="00770931"/>
    <w:rsid w:val="007733FD"/>
    <w:rsid w:val="007772B9"/>
    <w:rsid w:val="007806B5"/>
    <w:rsid w:val="00780CB0"/>
    <w:rsid w:val="00783221"/>
    <w:rsid w:val="00784CF0"/>
    <w:rsid w:val="00787D52"/>
    <w:rsid w:val="0079231A"/>
    <w:rsid w:val="00795DF3"/>
    <w:rsid w:val="0079771A"/>
    <w:rsid w:val="007B4185"/>
    <w:rsid w:val="007B548D"/>
    <w:rsid w:val="007B7EE7"/>
    <w:rsid w:val="007C452F"/>
    <w:rsid w:val="007C6908"/>
    <w:rsid w:val="007C6A68"/>
    <w:rsid w:val="007C7091"/>
    <w:rsid w:val="007C7AD3"/>
    <w:rsid w:val="007D02C0"/>
    <w:rsid w:val="007D344D"/>
    <w:rsid w:val="007D5538"/>
    <w:rsid w:val="007D5ABB"/>
    <w:rsid w:val="007E42CD"/>
    <w:rsid w:val="007F21DA"/>
    <w:rsid w:val="007F7820"/>
    <w:rsid w:val="007F7EB5"/>
    <w:rsid w:val="0080360C"/>
    <w:rsid w:val="00803EDE"/>
    <w:rsid w:val="00806204"/>
    <w:rsid w:val="00807BCE"/>
    <w:rsid w:val="00810812"/>
    <w:rsid w:val="00813F1C"/>
    <w:rsid w:val="0081595C"/>
    <w:rsid w:val="0081608E"/>
    <w:rsid w:val="00820598"/>
    <w:rsid w:val="00821B64"/>
    <w:rsid w:val="00821E4E"/>
    <w:rsid w:val="008241B7"/>
    <w:rsid w:val="0082522E"/>
    <w:rsid w:val="008259BF"/>
    <w:rsid w:val="008266F2"/>
    <w:rsid w:val="008307B7"/>
    <w:rsid w:val="008317AF"/>
    <w:rsid w:val="00840775"/>
    <w:rsid w:val="00852400"/>
    <w:rsid w:val="00852CD8"/>
    <w:rsid w:val="00853BA1"/>
    <w:rsid w:val="008545E7"/>
    <w:rsid w:val="008554B7"/>
    <w:rsid w:val="00856A03"/>
    <w:rsid w:val="0086647B"/>
    <w:rsid w:val="00867AD1"/>
    <w:rsid w:val="00872B06"/>
    <w:rsid w:val="008751E1"/>
    <w:rsid w:val="00881F00"/>
    <w:rsid w:val="008835A9"/>
    <w:rsid w:val="00885048"/>
    <w:rsid w:val="00892440"/>
    <w:rsid w:val="00892575"/>
    <w:rsid w:val="00894316"/>
    <w:rsid w:val="00895010"/>
    <w:rsid w:val="00895EFC"/>
    <w:rsid w:val="008961D2"/>
    <w:rsid w:val="008A0BB4"/>
    <w:rsid w:val="008A14D3"/>
    <w:rsid w:val="008A157B"/>
    <w:rsid w:val="008A2BAC"/>
    <w:rsid w:val="008A4BDD"/>
    <w:rsid w:val="008B4905"/>
    <w:rsid w:val="008B561A"/>
    <w:rsid w:val="008B7994"/>
    <w:rsid w:val="008C065E"/>
    <w:rsid w:val="008C3540"/>
    <w:rsid w:val="008C3E16"/>
    <w:rsid w:val="008C62A0"/>
    <w:rsid w:val="008D3FFE"/>
    <w:rsid w:val="008D4FF7"/>
    <w:rsid w:val="008D57CB"/>
    <w:rsid w:val="008E1429"/>
    <w:rsid w:val="008E18BC"/>
    <w:rsid w:val="008E2054"/>
    <w:rsid w:val="008E4E50"/>
    <w:rsid w:val="008E5D8E"/>
    <w:rsid w:val="008E6551"/>
    <w:rsid w:val="008F0FC4"/>
    <w:rsid w:val="008F1A3A"/>
    <w:rsid w:val="008F3EC0"/>
    <w:rsid w:val="008F4F4F"/>
    <w:rsid w:val="008F6F81"/>
    <w:rsid w:val="0090081F"/>
    <w:rsid w:val="00901762"/>
    <w:rsid w:val="009020E7"/>
    <w:rsid w:val="009041DC"/>
    <w:rsid w:val="009041FF"/>
    <w:rsid w:val="00905ACF"/>
    <w:rsid w:val="00906953"/>
    <w:rsid w:val="00906E2A"/>
    <w:rsid w:val="00906EC7"/>
    <w:rsid w:val="009074DC"/>
    <w:rsid w:val="009142A9"/>
    <w:rsid w:val="00915542"/>
    <w:rsid w:val="00915B2A"/>
    <w:rsid w:val="0091674B"/>
    <w:rsid w:val="0091690D"/>
    <w:rsid w:val="00925295"/>
    <w:rsid w:val="00930514"/>
    <w:rsid w:val="00930ABC"/>
    <w:rsid w:val="009315B7"/>
    <w:rsid w:val="0093474C"/>
    <w:rsid w:val="00936A2A"/>
    <w:rsid w:val="00936F7D"/>
    <w:rsid w:val="009443F5"/>
    <w:rsid w:val="009455D0"/>
    <w:rsid w:val="0095102F"/>
    <w:rsid w:val="00951910"/>
    <w:rsid w:val="0095309A"/>
    <w:rsid w:val="009566E1"/>
    <w:rsid w:val="00960509"/>
    <w:rsid w:val="00961067"/>
    <w:rsid w:val="009631D2"/>
    <w:rsid w:val="0096343C"/>
    <w:rsid w:val="00963DDB"/>
    <w:rsid w:val="0096626A"/>
    <w:rsid w:val="0097034B"/>
    <w:rsid w:val="009703AF"/>
    <w:rsid w:val="00974AD4"/>
    <w:rsid w:val="00977E20"/>
    <w:rsid w:val="00982381"/>
    <w:rsid w:val="00983168"/>
    <w:rsid w:val="0098688C"/>
    <w:rsid w:val="009914CA"/>
    <w:rsid w:val="009924FB"/>
    <w:rsid w:val="00992C4E"/>
    <w:rsid w:val="009A050E"/>
    <w:rsid w:val="009A1244"/>
    <w:rsid w:val="009A1993"/>
    <w:rsid w:val="009A27ED"/>
    <w:rsid w:val="009A396E"/>
    <w:rsid w:val="009A5222"/>
    <w:rsid w:val="009A53C1"/>
    <w:rsid w:val="009A62C8"/>
    <w:rsid w:val="009B2BFA"/>
    <w:rsid w:val="009B4BE5"/>
    <w:rsid w:val="009C16F2"/>
    <w:rsid w:val="009C2C5B"/>
    <w:rsid w:val="009C3858"/>
    <w:rsid w:val="009C7832"/>
    <w:rsid w:val="009D250B"/>
    <w:rsid w:val="009D2653"/>
    <w:rsid w:val="009D2B22"/>
    <w:rsid w:val="009D4DAF"/>
    <w:rsid w:val="009D74F2"/>
    <w:rsid w:val="009D7BD0"/>
    <w:rsid w:val="009E12DB"/>
    <w:rsid w:val="009E1E8F"/>
    <w:rsid w:val="009E471C"/>
    <w:rsid w:val="009E5903"/>
    <w:rsid w:val="009E7B38"/>
    <w:rsid w:val="009F3C8A"/>
    <w:rsid w:val="009F601E"/>
    <w:rsid w:val="00A00D32"/>
    <w:rsid w:val="00A036CA"/>
    <w:rsid w:val="00A0379B"/>
    <w:rsid w:val="00A05735"/>
    <w:rsid w:val="00A05951"/>
    <w:rsid w:val="00A10437"/>
    <w:rsid w:val="00A10C79"/>
    <w:rsid w:val="00A12A1F"/>
    <w:rsid w:val="00A1471F"/>
    <w:rsid w:val="00A15B76"/>
    <w:rsid w:val="00A172B5"/>
    <w:rsid w:val="00A21892"/>
    <w:rsid w:val="00A22EB2"/>
    <w:rsid w:val="00A23206"/>
    <w:rsid w:val="00A23955"/>
    <w:rsid w:val="00A276A8"/>
    <w:rsid w:val="00A329A2"/>
    <w:rsid w:val="00A35349"/>
    <w:rsid w:val="00A36BCF"/>
    <w:rsid w:val="00A36FB6"/>
    <w:rsid w:val="00A4132F"/>
    <w:rsid w:val="00A43C76"/>
    <w:rsid w:val="00A44828"/>
    <w:rsid w:val="00A448C7"/>
    <w:rsid w:val="00A45CA8"/>
    <w:rsid w:val="00A4751A"/>
    <w:rsid w:val="00A475C0"/>
    <w:rsid w:val="00A52BC7"/>
    <w:rsid w:val="00A563BB"/>
    <w:rsid w:val="00A62DF0"/>
    <w:rsid w:val="00A631E8"/>
    <w:rsid w:val="00A66E9D"/>
    <w:rsid w:val="00A705C7"/>
    <w:rsid w:val="00A70DED"/>
    <w:rsid w:val="00A7104F"/>
    <w:rsid w:val="00A72E00"/>
    <w:rsid w:val="00A75F2F"/>
    <w:rsid w:val="00A76DF1"/>
    <w:rsid w:val="00A805F8"/>
    <w:rsid w:val="00A80E85"/>
    <w:rsid w:val="00A81FA4"/>
    <w:rsid w:val="00A82F32"/>
    <w:rsid w:val="00A8371E"/>
    <w:rsid w:val="00A84F64"/>
    <w:rsid w:val="00A84FDA"/>
    <w:rsid w:val="00A875CC"/>
    <w:rsid w:val="00A9162B"/>
    <w:rsid w:val="00A919F9"/>
    <w:rsid w:val="00AA1BEF"/>
    <w:rsid w:val="00AA1DEC"/>
    <w:rsid w:val="00AA1EE9"/>
    <w:rsid w:val="00AA32DE"/>
    <w:rsid w:val="00AA747F"/>
    <w:rsid w:val="00AB077B"/>
    <w:rsid w:val="00AB1C7E"/>
    <w:rsid w:val="00AC348C"/>
    <w:rsid w:val="00AC457A"/>
    <w:rsid w:val="00AC53B8"/>
    <w:rsid w:val="00AC5678"/>
    <w:rsid w:val="00AC6541"/>
    <w:rsid w:val="00AC7928"/>
    <w:rsid w:val="00AD4BFE"/>
    <w:rsid w:val="00AD536E"/>
    <w:rsid w:val="00AD5BC5"/>
    <w:rsid w:val="00AD60E5"/>
    <w:rsid w:val="00AD74AA"/>
    <w:rsid w:val="00AD7B09"/>
    <w:rsid w:val="00AE2415"/>
    <w:rsid w:val="00AE3131"/>
    <w:rsid w:val="00AE5CCD"/>
    <w:rsid w:val="00AE6084"/>
    <w:rsid w:val="00AE7040"/>
    <w:rsid w:val="00AF02AD"/>
    <w:rsid w:val="00AF03DC"/>
    <w:rsid w:val="00AF266F"/>
    <w:rsid w:val="00AF2855"/>
    <w:rsid w:val="00AF3022"/>
    <w:rsid w:val="00AF7091"/>
    <w:rsid w:val="00AF70C4"/>
    <w:rsid w:val="00AF7487"/>
    <w:rsid w:val="00B00B5A"/>
    <w:rsid w:val="00B018FC"/>
    <w:rsid w:val="00B01B60"/>
    <w:rsid w:val="00B020DB"/>
    <w:rsid w:val="00B03603"/>
    <w:rsid w:val="00B04FA4"/>
    <w:rsid w:val="00B055D8"/>
    <w:rsid w:val="00B07B26"/>
    <w:rsid w:val="00B119C4"/>
    <w:rsid w:val="00B12107"/>
    <w:rsid w:val="00B12468"/>
    <w:rsid w:val="00B13681"/>
    <w:rsid w:val="00B14768"/>
    <w:rsid w:val="00B14AEB"/>
    <w:rsid w:val="00B15573"/>
    <w:rsid w:val="00B17214"/>
    <w:rsid w:val="00B20BEF"/>
    <w:rsid w:val="00B233AC"/>
    <w:rsid w:val="00B2593D"/>
    <w:rsid w:val="00B25B35"/>
    <w:rsid w:val="00B30971"/>
    <w:rsid w:val="00B30B35"/>
    <w:rsid w:val="00B313A3"/>
    <w:rsid w:val="00B32230"/>
    <w:rsid w:val="00B344B5"/>
    <w:rsid w:val="00B34B0F"/>
    <w:rsid w:val="00B35D6B"/>
    <w:rsid w:val="00B36396"/>
    <w:rsid w:val="00B37331"/>
    <w:rsid w:val="00B42ABF"/>
    <w:rsid w:val="00B436BB"/>
    <w:rsid w:val="00B50907"/>
    <w:rsid w:val="00B5315B"/>
    <w:rsid w:val="00B577B3"/>
    <w:rsid w:val="00B605AA"/>
    <w:rsid w:val="00B60D80"/>
    <w:rsid w:val="00B6124E"/>
    <w:rsid w:val="00B61ED6"/>
    <w:rsid w:val="00B63CEB"/>
    <w:rsid w:val="00B645A1"/>
    <w:rsid w:val="00B64EE4"/>
    <w:rsid w:val="00B65C9B"/>
    <w:rsid w:val="00B67182"/>
    <w:rsid w:val="00B67B26"/>
    <w:rsid w:val="00B70F4F"/>
    <w:rsid w:val="00B71FE1"/>
    <w:rsid w:val="00B73F50"/>
    <w:rsid w:val="00B74A8D"/>
    <w:rsid w:val="00B74BF1"/>
    <w:rsid w:val="00B81339"/>
    <w:rsid w:val="00B817FC"/>
    <w:rsid w:val="00B81F18"/>
    <w:rsid w:val="00B851B4"/>
    <w:rsid w:val="00B85F74"/>
    <w:rsid w:val="00B86028"/>
    <w:rsid w:val="00B86363"/>
    <w:rsid w:val="00B90114"/>
    <w:rsid w:val="00B91095"/>
    <w:rsid w:val="00B92C95"/>
    <w:rsid w:val="00B94D0B"/>
    <w:rsid w:val="00B964F4"/>
    <w:rsid w:val="00BA001D"/>
    <w:rsid w:val="00BB14C1"/>
    <w:rsid w:val="00BB178C"/>
    <w:rsid w:val="00BB1799"/>
    <w:rsid w:val="00BB6B4A"/>
    <w:rsid w:val="00BC31F6"/>
    <w:rsid w:val="00BC4ABD"/>
    <w:rsid w:val="00BC546C"/>
    <w:rsid w:val="00BC6334"/>
    <w:rsid w:val="00BD1A20"/>
    <w:rsid w:val="00BD30FC"/>
    <w:rsid w:val="00BD4F4F"/>
    <w:rsid w:val="00BD5216"/>
    <w:rsid w:val="00BD6D83"/>
    <w:rsid w:val="00BE2272"/>
    <w:rsid w:val="00BE3BEC"/>
    <w:rsid w:val="00BE4007"/>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5F7"/>
    <w:rsid w:val="00C1583F"/>
    <w:rsid w:val="00C15C1A"/>
    <w:rsid w:val="00C1718F"/>
    <w:rsid w:val="00C20365"/>
    <w:rsid w:val="00C2214A"/>
    <w:rsid w:val="00C228EF"/>
    <w:rsid w:val="00C2386F"/>
    <w:rsid w:val="00C25484"/>
    <w:rsid w:val="00C2675B"/>
    <w:rsid w:val="00C26D28"/>
    <w:rsid w:val="00C30EE2"/>
    <w:rsid w:val="00C37F27"/>
    <w:rsid w:val="00C400FF"/>
    <w:rsid w:val="00C42A4B"/>
    <w:rsid w:val="00C459A1"/>
    <w:rsid w:val="00C463BC"/>
    <w:rsid w:val="00C5014E"/>
    <w:rsid w:val="00C56528"/>
    <w:rsid w:val="00C601F7"/>
    <w:rsid w:val="00C6037A"/>
    <w:rsid w:val="00C603E3"/>
    <w:rsid w:val="00C605F5"/>
    <w:rsid w:val="00C6143C"/>
    <w:rsid w:val="00C625A5"/>
    <w:rsid w:val="00C62771"/>
    <w:rsid w:val="00C71C6E"/>
    <w:rsid w:val="00C7202E"/>
    <w:rsid w:val="00C7211E"/>
    <w:rsid w:val="00C72669"/>
    <w:rsid w:val="00C74DCE"/>
    <w:rsid w:val="00C75757"/>
    <w:rsid w:val="00C76429"/>
    <w:rsid w:val="00C806AF"/>
    <w:rsid w:val="00C8157D"/>
    <w:rsid w:val="00C84088"/>
    <w:rsid w:val="00C84390"/>
    <w:rsid w:val="00C84EE4"/>
    <w:rsid w:val="00C874CB"/>
    <w:rsid w:val="00C91F19"/>
    <w:rsid w:val="00C9375A"/>
    <w:rsid w:val="00C93E48"/>
    <w:rsid w:val="00C943CA"/>
    <w:rsid w:val="00C9521A"/>
    <w:rsid w:val="00C957C1"/>
    <w:rsid w:val="00C97EBC"/>
    <w:rsid w:val="00CA0380"/>
    <w:rsid w:val="00CA1361"/>
    <w:rsid w:val="00CA150F"/>
    <w:rsid w:val="00CA4A6A"/>
    <w:rsid w:val="00CA4D3F"/>
    <w:rsid w:val="00CB17D9"/>
    <w:rsid w:val="00CB383C"/>
    <w:rsid w:val="00CB4AE6"/>
    <w:rsid w:val="00CB69AF"/>
    <w:rsid w:val="00CB7C96"/>
    <w:rsid w:val="00CC0785"/>
    <w:rsid w:val="00CC285D"/>
    <w:rsid w:val="00CC5928"/>
    <w:rsid w:val="00CD04E0"/>
    <w:rsid w:val="00CD10B6"/>
    <w:rsid w:val="00CD1587"/>
    <w:rsid w:val="00CD1DB1"/>
    <w:rsid w:val="00CD4D39"/>
    <w:rsid w:val="00CD6471"/>
    <w:rsid w:val="00CE19E0"/>
    <w:rsid w:val="00CE2583"/>
    <w:rsid w:val="00CE7FB8"/>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16052"/>
    <w:rsid w:val="00D20094"/>
    <w:rsid w:val="00D20EB2"/>
    <w:rsid w:val="00D25573"/>
    <w:rsid w:val="00D33271"/>
    <w:rsid w:val="00D3753A"/>
    <w:rsid w:val="00D37FB3"/>
    <w:rsid w:val="00D4078A"/>
    <w:rsid w:val="00D413DF"/>
    <w:rsid w:val="00D41E42"/>
    <w:rsid w:val="00D42E84"/>
    <w:rsid w:val="00D45456"/>
    <w:rsid w:val="00D5049E"/>
    <w:rsid w:val="00D50A53"/>
    <w:rsid w:val="00D51CD8"/>
    <w:rsid w:val="00D53231"/>
    <w:rsid w:val="00D53C15"/>
    <w:rsid w:val="00D53EF1"/>
    <w:rsid w:val="00D5525D"/>
    <w:rsid w:val="00D563A3"/>
    <w:rsid w:val="00D649A7"/>
    <w:rsid w:val="00D72144"/>
    <w:rsid w:val="00D7528F"/>
    <w:rsid w:val="00D75E1E"/>
    <w:rsid w:val="00D7660B"/>
    <w:rsid w:val="00D801AF"/>
    <w:rsid w:val="00D81EBE"/>
    <w:rsid w:val="00D8494A"/>
    <w:rsid w:val="00D9041A"/>
    <w:rsid w:val="00D93AD9"/>
    <w:rsid w:val="00D94B6A"/>
    <w:rsid w:val="00D95D63"/>
    <w:rsid w:val="00D95F8B"/>
    <w:rsid w:val="00D9607E"/>
    <w:rsid w:val="00D97758"/>
    <w:rsid w:val="00DA0352"/>
    <w:rsid w:val="00DA4F10"/>
    <w:rsid w:val="00DB1312"/>
    <w:rsid w:val="00DB474E"/>
    <w:rsid w:val="00DB674B"/>
    <w:rsid w:val="00DB7BF8"/>
    <w:rsid w:val="00DC08A3"/>
    <w:rsid w:val="00DC100F"/>
    <w:rsid w:val="00DC41D0"/>
    <w:rsid w:val="00DD36E2"/>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3332E"/>
    <w:rsid w:val="00E40719"/>
    <w:rsid w:val="00E41EFF"/>
    <w:rsid w:val="00E42C10"/>
    <w:rsid w:val="00E44912"/>
    <w:rsid w:val="00E45EFC"/>
    <w:rsid w:val="00E45FE8"/>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65E73"/>
    <w:rsid w:val="00E70D31"/>
    <w:rsid w:val="00E7274C"/>
    <w:rsid w:val="00E73DA5"/>
    <w:rsid w:val="00E747D8"/>
    <w:rsid w:val="00E76268"/>
    <w:rsid w:val="00E76A48"/>
    <w:rsid w:val="00E846D2"/>
    <w:rsid w:val="00E86C0F"/>
    <w:rsid w:val="00E91E80"/>
    <w:rsid w:val="00E93DFB"/>
    <w:rsid w:val="00E95284"/>
    <w:rsid w:val="00E956E5"/>
    <w:rsid w:val="00E96E01"/>
    <w:rsid w:val="00EA37B5"/>
    <w:rsid w:val="00EA4A2F"/>
    <w:rsid w:val="00EA7718"/>
    <w:rsid w:val="00EB1668"/>
    <w:rsid w:val="00EB44DC"/>
    <w:rsid w:val="00EB46CC"/>
    <w:rsid w:val="00EC11A8"/>
    <w:rsid w:val="00EC3995"/>
    <w:rsid w:val="00ED17E0"/>
    <w:rsid w:val="00ED180F"/>
    <w:rsid w:val="00ED2EEF"/>
    <w:rsid w:val="00ED38C0"/>
    <w:rsid w:val="00ED7571"/>
    <w:rsid w:val="00EE4792"/>
    <w:rsid w:val="00EE7778"/>
    <w:rsid w:val="00F00021"/>
    <w:rsid w:val="00F018EA"/>
    <w:rsid w:val="00F02475"/>
    <w:rsid w:val="00F0458B"/>
    <w:rsid w:val="00F04B39"/>
    <w:rsid w:val="00F055A1"/>
    <w:rsid w:val="00F066F6"/>
    <w:rsid w:val="00F070FD"/>
    <w:rsid w:val="00F103D7"/>
    <w:rsid w:val="00F12E90"/>
    <w:rsid w:val="00F14FD3"/>
    <w:rsid w:val="00F150C5"/>
    <w:rsid w:val="00F16672"/>
    <w:rsid w:val="00F169F7"/>
    <w:rsid w:val="00F22A37"/>
    <w:rsid w:val="00F23E99"/>
    <w:rsid w:val="00F24CD6"/>
    <w:rsid w:val="00F30D68"/>
    <w:rsid w:val="00F3188C"/>
    <w:rsid w:val="00F332A2"/>
    <w:rsid w:val="00F35D29"/>
    <w:rsid w:val="00F36E68"/>
    <w:rsid w:val="00F36F55"/>
    <w:rsid w:val="00F3793D"/>
    <w:rsid w:val="00F4165A"/>
    <w:rsid w:val="00F434F4"/>
    <w:rsid w:val="00F44D8F"/>
    <w:rsid w:val="00F45923"/>
    <w:rsid w:val="00F47CE2"/>
    <w:rsid w:val="00F52110"/>
    <w:rsid w:val="00F5460A"/>
    <w:rsid w:val="00F54FE7"/>
    <w:rsid w:val="00F57F00"/>
    <w:rsid w:val="00F6008E"/>
    <w:rsid w:val="00F60525"/>
    <w:rsid w:val="00F60566"/>
    <w:rsid w:val="00F60EC9"/>
    <w:rsid w:val="00F62117"/>
    <w:rsid w:val="00F67568"/>
    <w:rsid w:val="00F70E49"/>
    <w:rsid w:val="00F714D0"/>
    <w:rsid w:val="00F717B2"/>
    <w:rsid w:val="00F73DB1"/>
    <w:rsid w:val="00F76882"/>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5C1D"/>
    <w:rsid w:val="00FC23D7"/>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143A9-8619-45E0-A598-C9E39D07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6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AE5CCD"/>
    <w:pPr>
      <w:keepNext/>
      <w:jc w:val="center"/>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EB1668"/>
    <w:pPr>
      <w:spacing w:before="75" w:after="75"/>
      <w:ind w:firstLine="375"/>
      <w:jc w:val="both"/>
    </w:pPr>
  </w:style>
  <w:style w:type="paragraph" w:customStyle="1" w:styleId="naisc">
    <w:name w:val="naisc"/>
    <w:basedOn w:val="Normal"/>
    <w:uiPriority w:val="99"/>
    <w:rsid w:val="00EB1668"/>
    <w:pPr>
      <w:spacing w:before="75" w:after="75"/>
      <w:jc w:val="center"/>
    </w:pPr>
  </w:style>
  <w:style w:type="paragraph" w:styleId="Header">
    <w:name w:val="header"/>
    <w:basedOn w:val="Normal"/>
    <w:link w:val="HeaderChar"/>
    <w:uiPriority w:val="99"/>
    <w:rsid w:val="00EB1668"/>
    <w:pPr>
      <w:tabs>
        <w:tab w:val="center" w:pos="4153"/>
        <w:tab w:val="right" w:pos="8306"/>
      </w:tabs>
    </w:pPr>
  </w:style>
  <w:style w:type="character" w:customStyle="1" w:styleId="HeaderChar">
    <w:name w:val="Header Char"/>
    <w:basedOn w:val="DefaultParagraphFont"/>
    <w:link w:val="Header"/>
    <w:uiPriority w:val="99"/>
    <w:rsid w:val="00EB1668"/>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EB1668"/>
    <w:pPr>
      <w:tabs>
        <w:tab w:val="center" w:pos="4153"/>
        <w:tab w:val="right" w:pos="8306"/>
      </w:tabs>
    </w:pPr>
  </w:style>
  <w:style w:type="character" w:customStyle="1" w:styleId="FooterChar">
    <w:name w:val="Footer Char"/>
    <w:basedOn w:val="DefaultParagraphFont"/>
    <w:link w:val="Footer"/>
    <w:uiPriority w:val="99"/>
    <w:rsid w:val="00EB1668"/>
    <w:rPr>
      <w:rFonts w:ascii="Times New Roman" w:eastAsia="Times New Roman" w:hAnsi="Times New Roman" w:cs="Times New Roman"/>
      <w:sz w:val="24"/>
      <w:szCs w:val="24"/>
      <w:lang w:eastAsia="lv-LV"/>
    </w:rPr>
  </w:style>
  <w:style w:type="paragraph" w:customStyle="1" w:styleId="tv213">
    <w:name w:val="tv213"/>
    <w:basedOn w:val="Normal"/>
    <w:uiPriority w:val="99"/>
    <w:rsid w:val="00EB1668"/>
    <w:pPr>
      <w:spacing w:before="100" w:beforeAutospacing="1" w:after="100" w:afterAutospacing="1"/>
    </w:pPr>
  </w:style>
  <w:style w:type="character" w:styleId="Hyperlink">
    <w:name w:val="Hyperlink"/>
    <w:basedOn w:val="DefaultParagraphFont"/>
    <w:uiPriority w:val="99"/>
    <w:unhideWhenUsed/>
    <w:rsid w:val="00EB1668"/>
    <w:rPr>
      <w:color w:val="0000FF" w:themeColor="hyperlink"/>
      <w:u w:val="single"/>
    </w:rPr>
  </w:style>
  <w:style w:type="paragraph" w:customStyle="1" w:styleId="naiskr">
    <w:name w:val="naiskr"/>
    <w:basedOn w:val="Normal"/>
    <w:rsid w:val="00EB1668"/>
    <w:pPr>
      <w:suppressAutoHyphens/>
      <w:autoSpaceDN w:val="0"/>
      <w:spacing w:before="75" w:after="75"/>
      <w:textAlignment w:val="baseline"/>
    </w:pPr>
  </w:style>
  <w:style w:type="character" w:customStyle="1" w:styleId="Heading2Char">
    <w:name w:val="Heading 2 Char"/>
    <w:basedOn w:val="DefaultParagraphFont"/>
    <w:link w:val="Heading2"/>
    <w:rsid w:val="00AE5CCD"/>
    <w:rPr>
      <w:rFonts w:ascii="Times New Roman" w:eastAsia="Times New Roman" w:hAnsi="Times New Roman" w:cs="Times New Roman"/>
      <w:b/>
      <w:bCs/>
      <w:sz w:val="28"/>
      <w:szCs w:val="20"/>
    </w:rPr>
  </w:style>
  <w:style w:type="paragraph" w:styleId="NoSpacing">
    <w:name w:val="No Spacing"/>
    <w:uiPriority w:val="1"/>
    <w:qFormat/>
    <w:rsid w:val="00AE5CCD"/>
    <w:pPr>
      <w:widowControl w:val="0"/>
      <w:spacing w:after="0" w:line="240" w:lineRule="auto"/>
    </w:pPr>
    <w:rPr>
      <w:rFonts w:ascii="Times New Roman" w:eastAsia="Calibri" w:hAnsi="Times New Roman" w:cs="Times New Roman"/>
      <w:sz w:val="28"/>
      <w:lang w:val="en-US"/>
    </w:rPr>
  </w:style>
  <w:style w:type="table" w:styleId="TableGrid">
    <w:name w:val="Table Grid"/>
    <w:basedOn w:val="TableNormal"/>
    <w:rsid w:val="002007B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ga.kudi&#326;a@l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13312</Words>
  <Characters>7588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MK noteikumu projekts "Noteikumi par speciālajām profesijām, kurās privāto pensiju fondu pensiju plānos norādītais strādājošo pensijas vecums var būt mazāks par 55 gadiem"</vt:lpstr>
    </vt:vector>
  </TitlesOfParts>
  <Company>LM</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speciālajām profesijām, kurās privāto pensiju fondu pensiju plānos norādītais strādājošo pensijas vecums var būt mazāks par 55 gadiem"</dc:title>
  <dc:subject>Izziņa par izteiktajiem iebildumiem</dc:subject>
  <dc:creator>Daiga Kudiņa</dc:creator>
  <dc:description>Daiga Kudiņa, 67021678
Daiga.Kudina@lm.gov.lv</dc:description>
  <cp:lastModifiedBy>Daiga Kudiņa</cp:lastModifiedBy>
  <cp:revision>2</cp:revision>
  <cp:lastPrinted>2019-02-08T13:58:00Z</cp:lastPrinted>
  <dcterms:created xsi:type="dcterms:W3CDTF">2020-06-19T09:19:00Z</dcterms:created>
  <dcterms:modified xsi:type="dcterms:W3CDTF">2020-06-19T09:19:00Z</dcterms:modified>
</cp:coreProperties>
</file>