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DD" w:rsidRDefault="003F24DD" w:rsidP="003F24DD"/>
    <w:tbl>
      <w:tblPr>
        <w:tblW w:w="5000" w:type="pct"/>
        <w:jc w:val="center"/>
        <w:tblLook w:val="00A0" w:firstRow="1" w:lastRow="0" w:firstColumn="1" w:lastColumn="0" w:noHBand="0" w:noVBand="0"/>
      </w:tblPr>
      <w:tblGrid>
        <w:gridCol w:w="14264"/>
      </w:tblGrid>
      <w:tr w:rsidR="003F24DD" w:rsidRPr="00002879" w:rsidTr="006364ED">
        <w:trPr>
          <w:jc w:val="center"/>
        </w:trPr>
        <w:tc>
          <w:tcPr>
            <w:tcW w:w="5000" w:type="pct"/>
            <w:tcBorders>
              <w:bottom w:val="single" w:sz="6" w:space="0" w:color="000000"/>
            </w:tcBorders>
          </w:tcPr>
          <w:p w:rsidR="003F24DD" w:rsidRPr="00002879" w:rsidRDefault="003F24DD" w:rsidP="006364ED">
            <w:pPr>
              <w:pStyle w:val="Footer"/>
              <w:jc w:val="center"/>
              <w:rPr>
                <w:b/>
              </w:rPr>
            </w:pPr>
            <w:r w:rsidRPr="00002879">
              <w:rPr>
                <w:b/>
                <w:bCs/>
              </w:rPr>
              <w:t>Izziņa par atzinumos sniegtajiem iebildumiem l</w:t>
            </w:r>
            <w:r w:rsidRPr="00002879">
              <w:rPr>
                <w:b/>
                <w:lang w:eastAsia="ar-SA"/>
              </w:rPr>
              <w:t xml:space="preserve">ikumprojektam </w:t>
            </w:r>
            <w:r w:rsidR="00002879" w:rsidRPr="00002879">
              <w:rPr>
                <w:b/>
              </w:rPr>
              <w:t>"</w:t>
            </w:r>
            <w:hyperlink r:id="rId7" w:tgtFrame="_blank" w:history="1">
              <w:r w:rsidR="00002879" w:rsidRPr="00002879">
                <w:rPr>
                  <w:b/>
                </w:rPr>
                <w:t>Par obligāto sociālo apdrošināšanu pret nelaimes gadījumiem darbā un arodslimībām</w:t>
              </w:r>
            </w:hyperlink>
            <w:r w:rsidR="00002879" w:rsidRPr="00002879">
              <w:rPr>
                <w:b/>
              </w:rPr>
              <w:t>"</w:t>
            </w:r>
          </w:p>
        </w:tc>
      </w:tr>
    </w:tbl>
    <w:p w:rsidR="003F24DD" w:rsidRPr="00002879" w:rsidRDefault="003F24DD" w:rsidP="003F24DD">
      <w:pPr>
        <w:pStyle w:val="naisc"/>
        <w:spacing w:before="0" w:after="0"/>
        <w:ind w:firstLine="1080"/>
      </w:pPr>
      <w:r w:rsidRPr="00002879">
        <w:t>(dokumenta veids un nosaukums)</w:t>
      </w:r>
    </w:p>
    <w:p w:rsidR="003F24DD" w:rsidRDefault="003F24DD" w:rsidP="003F24DD">
      <w:pPr>
        <w:pStyle w:val="naisc"/>
        <w:spacing w:before="0" w:after="0"/>
        <w:ind w:firstLine="1080"/>
      </w:pPr>
    </w:p>
    <w:p w:rsidR="003F24DD" w:rsidRPr="00AC62C9" w:rsidRDefault="003F24DD" w:rsidP="003F24DD">
      <w:pPr>
        <w:pStyle w:val="naisc"/>
        <w:spacing w:before="0" w:after="0"/>
        <w:ind w:firstLine="1080"/>
        <w:rPr>
          <w:b/>
          <w:bCs/>
        </w:rPr>
      </w:pPr>
      <w:r w:rsidRPr="00AC62C9">
        <w:rPr>
          <w:b/>
          <w:bCs/>
        </w:rPr>
        <w:t xml:space="preserve"> </w:t>
      </w:r>
    </w:p>
    <w:p w:rsidR="003F24DD" w:rsidRPr="00AC62C9" w:rsidRDefault="003F24DD" w:rsidP="003F24DD">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3F24DD" w:rsidRPr="00AC62C9" w:rsidTr="006364E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3F24DD" w:rsidRPr="00AC62C9" w:rsidRDefault="003F24DD" w:rsidP="006364ED">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3F24DD" w:rsidRPr="00AC62C9" w:rsidRDefault="003F24DD" w:rsidP="006364ED">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3F24DD" w:rsidRPr="00AC62C9" w:rsidRDefault="003F24DD" w:rsidP="006364ED">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3F24DD" w:rsidRPr="00AC62C9" w:rsidRDefault="003F24DD" w:rsidP="006364ED">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3F24DD" w:rsidRPr="00AC62C9" w:rsidRDefault="003F24DD" w:rsidP="006364ED">
            <w:pPr>
              <w:jc w:val="center"/>
            </w:pPr>
            <w:r w:rsidRPr="00AC62C9">
              <w:t>Projekta attiecīgā punkta (panta) galīgā redakcija</w:t>
            </w:r>
          </w:p>
        </w:tc>
      </w:tr>
      <w:tr w:rsidR="003F24DD" w:rsidRPr="00AC62C9" w:rsidTr="006364E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3F24DD" w:rsidRPr="00AC62C9" w:rsidRDefault="003F24DD" w:rsidP="006364ED">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3F24DD" w:rsidRPr="00AC62C9" w:rsidRDefault="003F24DD" w:rsidP="006364ED">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3F24DD" w:rsidRPr="00AC62C9" w:rsidRDefault="003F24DD" w:rsidP="006364ED">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3F24DD" w:rsidRPr="00AC62C9" w:rsidRDefault="003F24DD" w:rsidP="006364ED">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3F24DD" w:rsidRPr="00AC62C9" w:rsidRDefault="003F24DD" w:rsidP="006364ED">
            <w:pPr>
              <w:jc w:val="center"/>
            </w:pPr>
            <w:r w:rsidRPr="00AC62C9">
              <w:t>5</w:t>
            </w:r>
          </w:p>
        </w:tc>
      </w:tr>
      <w:tr w:rsidR="003F24DD" w:rsidRPr="00AC62C9" w:rsidTr="006364ED">
        <w:trPr>
          <w:gridAfter w:val="1"/>
          <w:wAfter w:w="165" w:type="pct"/>
        </w:trPr>
        <w:tc>
          <w:tcPr>
            <w:tcW w:w="4835" w:type="pct"/>
            <w:gridSpan w:val="7"/>
            <w:tcBorders>
              <w:left w:val="single" w:sz="6" w:space="0" w:color="000000"/>
              <w:bottom w:val="single" w:sz="4" w:space="0" w:color="auto"/>
            </w:tcBorders>
          </w:tcPr>
          <w:p w:rsidR="003F24DD" w:rsidRDefault="003F24DD" w:rsidP="006364ED">
            <w:pPr>
              <w:pStyle w:val="tv213"/>
              <w:spacing w:before="0" w:beforeAutospacing="0" w:after="0" w:afterAutospacing="0"/>
              <w:jc w:val="center"/>
              <w:rPr>
                <w:b/>
                <w:bCs/>
              </w:rPr>
            </w:pPr>
          </w:p>
          <w:p w:rsidR="003F24DD" w:rsidRPr="00AC62C9" w:rsidRDefault="003F24DD" w:rsidP="006364ED">
            <w:pPr>
              <w:pStyle w:val="tv213"/>
              <w:spacing w:before="0" w:beforeAutospacing="0" w:after="0" w:afterAutospacing="0"/>
              <w:jc w:val="center"/>
              <w:rPr>
                <w:b/>
                <w:bCs/>
              </w:rPr>
            </w:pPr>
            <w:r>
              <w:rPr>
                <w:b/>
                <w:bCs/>
              </w:rPr>
              <w:t>Tieslietu ministrija</w:t>
            </w:r>
          </w:p>
        </w:tc>
      </w:tr>
      <w:tr w:rsidR="003F24DD"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3F24DD" w:rsidRPr="00EB1668" w:rsidRDefault="003F24DD" w:rsidP="006364ED">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3F24DD" w:rsidRPr="00176870" w:rsidRDefault="002E4757" w:rsidP="006364ED">
            <w:r w:rsidRPr="006D399A">
              <w:t>Skat. anotācijas I sadaļas 2.punktu.</w:t>
            </w:r>
          </w:p>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2E4757" w:rsidRDefault="002E4757" w:rsidP="006364ED"/>
          <w:p w:rsidR="002E4757" w:rsidRPr="002E4757" w:rsidRDefault="002E4757" w:rsidP="002E4757"/>
          <w:p w:rsidR="002E4757" w:rsidRPr="002E4757" w:rsidRDefault="002E4757" w:rsidP="002E4757"/>
          <w:p w:rsidR="002E4757" w:rsidRPr="002E4757" w:rsidRDefault="00DF05B4" w:rsidP="00DF05B4">
            <w:pPr>
              <w:tabs>
                <w:tab w:val="left" w:pos="255"/>
              </w:tabs>
            </w:pPr>
            <w:r>
              <w:tab/>
            </w:r>
          </w:p>
          <w:p w:rsidR="003F24DD" w:rsidRPr="002E4757" w:rsidRDefault="003F24DD" w:rsidP="002E4757"/>
        </w:tc>
        <w:tc>
          <w:tcPr>
            <w:tcW w:w="1546" w:type="pct"/>
            <w:gridSpan w:val="2"/>
            <w:tcBorders>
              <w:top w:val="single" w:sz="6" w:space="0" w:color="000000"/>
              <w:left w:val="single" w:sz="6" w:space="0" w:color="000000"/>
              <w:bottom w:val="single" w:sz="6" w:space="0" w:color="000000"/>
              <w:right w:val="single" w:sz="6" w:space="0" w:color="000000"/>
            </w:tcBorders>
          </w:tcPr>
          <w:p w:rsidR="00616F4F" w:rsidRPr="00616F4F" w:rsidRDefault="00616F4F" w:rsidP="00616F4F">
            <w:pPr>
              <w:ind w:right="12" w:firstLine="567"/>
              <w:jc w:val="both"/>
              <w:rPr>
                <w:sz w:val="22"/>
                <w:szCs w:val="22"/>
              </w:rPr>
            </w:pPr>
            <w:r w:rsidRPr="00616F4F">
              <w:rPr>
                <w:sz w:val="22"/>
                <w:szCs w:val="22"/>
              </w:rPr>
              <w:lastRenderedPageBreak/>
              <w:t xml:space="preserve">Ar likumprojektu paredzēts samazināt atlīdzības par darbspēju zaudējumu izmaksājamo apmēru apdrošinātajām personām (turpmāk – personām) par cita starpā piešķirto mūža pensijas mēneša apmēru (šobrīd darbspēju zaudējumu apmēru samazina par piešķirtās vecuma vai izdienas pensijas apmēru), kas noteikts atbilstoši dzīvības apdrošināšanas (mūža pensijas) līgumam par valsts </w:t>
            </w:r>
            <w:proofErr w:type="spellStart"/>
            <w:r w:rsidRPr="00616F4F">
              <w:rPr>
                <w:sz w:val="22"/>
                <w:szCs w:val="22"/>
              </w:rPr>
              <w:t>fondēto</w:t>
            </w:r>
            <w:proofErr w:type="spellEnd"/>
            <w:r w:rsidRPr="00616F4F">
              <w:rPr>
                <w:sz w:val="22"/>
                <w:szCs w:val="22"/>
              </w:rPr>
              <w:t xml:space="preserve"> pensiju shēmā uzkrātās </w:t>
            </w:r>
            <w:proofErr w:type="spellStart"/>
            <w:r w:rsidRPr="00616F4F">
              <w:rPr>
                <w:sz w:val="22"/>
                <w:szCs w:val="22"/>
              </w:rPr>
              <w:t>fondētās</w:t>
            </w:r>
            <w:proofErr w:type="spellEnd"/>
            <w:r w:rsidRPr="00616F4F">
              <w:rPr>
                <w:sz w:val="22"/>
                <w:szCs w:val="22"/>
              </w:rPr>
              <w:t xml:space="preserve"> pensijas kapitāla izmantošanu (ja šāds līgums noslēgts), apstākļos kas paredzēti likuma "Par obligāto sociālo apdrošināšanu pret nelaimes gadījumiem darbā un arodslimībām" 20. panta devītās daļas 1. punktā. Savukārt likumprojekta 2. punkts noteic, ka, izmaksājot atlīdzību saskaņā ar šā likuma 20. panta 9.</w:t>
            </w:r>
            <w:r w:rsidRPr="00616F4F">
              <w:rPr>
                <w:sz w:val="22"/>
                <w:szCs w:val="22"/>
                <w:vertAlign w:val="superscript"/>
              </w:rPr>
              <w:t xml:space="preserve">1 </w:t>
            </w:r>
            <w:r w:rsidRPr="00616F4F">
              <w:rPr>
                <w:sz w:val="22"/>
                <w:szCs w:val="22"/>
              </w:rPr>
              <w:t xml:space="preserve">daļu, mūža pensijas mēneša apmērs, kas noteikts atbilstoši dzīvības apdrošināšanas (mūža pensijas) līgumam par valsts </w:t>
            </w:r>
            <w:proofErr w:type="spellStart"/>
            <w:r w:rsidRPr="00616F4F">
              <w:rPr>
                <w:sz w:val="22"/>
                <w:szCs w:val="22"/>
              </w:rPr>
              <w:t>fondēto</w:t>
            </w:r>
            <w:proofErr w:type="spellEnd"/>
            <w:r w:rsidRPr="00616F4F">
              <w:rPr>
                <w:sz w:val="22"/>
                <w:szCs w:val="22"/>
              </w:rPr>
              <w:t xml:space="preserve"> pensiju shēmā </w:t>
            </w:r>
            <w:r w:rsidRPr="00616F4F">
              <w:rPr>
                <w:sz w:val="22"/>
                <w:szCs w:val="22"/>
              </w:rPr>
              <w:lastRenderedPageBreak/>
              <w:t xml:space="preserve">uzkrātā </w:t>
            </w:r>
            <w:proofErr w:type="spellStart"/>
            <w:r w:rsidRPr="00616F4F">
              <w:rPr>
                <w:sz w:val="22"/>
                <w:szCs w:val="22"/>
              </w:rPr>
              <w:t>fondētās</w:t>
            </w:r>
            <w:proofErr w:type="spellEnd"/>
            <w:r w:rsidRPr="00616F4F">
              <w:rPr>
                <w:sz w:val="22"/>
                <w:szCs w:val="22"/>
              </w:rPr>
              <w:t xml:space="preserve"> pensijas kapitāla izmantošanu (ja šāds līgums noslēgts), netiek ņemts vērā personām, kurām vecuma pensija saskaņā ar likumu "Par valsts pensijām" piešķirta līdz 2022. gada 31. decembrim.</w:t>
            </w:r>
          </w:p>
          <w:p w:rsidR="00616F4F" w:rsidRPr="00616F4F" w:rsidRDefault="00616F4F" w:rsidP="00616F4F">
            <w:pPr>
              <w:pStyle w:val="NormalWeb"/>
              <w:spacing w:before="0" w:after="0"/>
              <w:ind w:right="12" w:firstLine="709"/>
              <w:jc w:val="both"/>
              <w:rPr>
                <w:color w:val="000000"/>
                <w:sz w:val="22"/>
                <w:szCs w:val="22"/>
              </w:rPr>
            </w:pPr>
            <w:r w:rsidRPr="00616F4F">
              <w:rPr>
                <w:color w:val="000000"/>
                <w:sz w:val="22"/>
                <w:szCs w:val="22"/>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616F4F">
              <w:rPr>
                <w:color w:val="000000"/>
                <w:sz w:val="22"/>
                <w:szCs w:val="22"/>
              </w:rPr>
              <w:t>pamattiesībām</w:t>
            </w:r>
            <w:proofErr w:type="spellEnd"/>
            <w:r w:rsidRPr="00616F4F">
              <w:rPr>
                <w:color w:val="000000"/>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616F4F">
              <w:rPr>
                <w:i/>
                <w:iCs/>
                <w:color w:val="000000"/>
                <w:sz w:val="22"/>
                <w:szCs w:val="22"/>
              </w:rPr>
              <w:t>Satversmes tiesas 2001. gada 13. marta sprieduma lietā Nr. 2000-08-0109 secinājumu daļas pirmo rindkopu</w:t>
            </w:r>
            <w:r w:rsidRPr="00616F4F">
              <w:rPr>
                <w:color w:val="000000"/>
                <w:sz w:val="22"/>
                <w:szCs w:val="22"/>
              </w:rPr>
              <w:t>). Satversmes 109. pants</w:t>
            </w:r>
            <w:r w:rsidRPr="00616F4F">
              <w:rPr>
                <w:rStyle w:val="FootnoteReference"/>
                <w:color w:val="000000"/>
                <w:sz w:val="22"/>
                <w:szCs w:val="22"/>
              </w:rPr>
              <w:footnoteReference w:id="1"/>
            </w:r>
            <w:r w:rsidRPr="00616F4F">
              <w:rPr>
                <w:color w:val="000000"/>
                <w:sz w:val="22"/>
                <w:szCs w:val="22"/>
              </w:rPr>
              <w:t xml:space="preserve"> negarantē 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616F4F">
              <w:rPr>
                <w:i/>
                <w:iCs/>
                <w:color w:val="000000"/>
                <w:sz w:val="22"/>
                <w:szCs w:val="22"/>
              </w:rPr>
              <w:t>Satversmes tiesas 2010. gada 31. marta spriedum</w:t>
            </w:r>
            <w:bookmarkStart w:id="0" w:name="_GoBack"/>
            <w:bookmarkEnd w:id="0"/>
            <w:r w:rsidRPr="00616F4F">
              <w:rPr>
                <w:i/>
                <w:iCs/>
                <w:color w:val="000000"/>
                <w:sz w:val="22"/>
                <w:szCs w:val="22"/>
              </w:rPr>
              <w:t>a lietā Nr. 2009-76-01 5.5. punktu</w:t>
            </w:r>
            <w:r w:rsidRPr="00616F4F">
              <w:rPr>
                <w:color w:val="000000"/>
                <w:sz w:val="22"/>
                <w:szCs w:val="22"/>
              </w:rPr>
              <w:t>)</w:t>
            </w:r>
            <w:r w:rsidRPr="00616F4F">
              <w:rPr>
                <w:rStyle w:val="FootnoteReference"/>
                <w:color w:val="000000"/>
                <w:sz w:val="22"/>
                <w:szCs w:val="22"/>
              </w:rPr>
              <w:footnoteReference w:id="2"/>
            </w:r>
            <w:r w:rsidRPr="00616F4F">
              <w:rPr>
                <w:color w:val="000000"/>
                <w:sz w:val="22"/>
                <w:szCs w:val="22"/>
              </w:rPr>
              <w:t xml:space="preserve">. Turklāt tad, ja likumdevējs ir izšķīries par noteikta sociālā nodrošinājuma kopuma garantēšanu likumā, persona uz to iegūst </w:t>
            </w:r>
            <w:r w:rsidRPr="00616F4F">
              <w:rPr>
                <w:color w:val="000000"/>
                <w:sz w:val="22"/>
                <w:szCs w:val="22"/>
              </w:rPr>
              <w:lastRenderedPageBreak/>
              <w:t xml:space="preserve">subjektīvas tiesības. Šādu tiesību realizāciju persona var prasīt no valsts, kā arī var aizstāvēt šīs savas tiesības tiesā (sk., piem., </w:t>
            </w:r>
            <w:r w:rsidRPr="00616F4F">
              <w:rPr>
                <w:i/>
                <w:iCs/>
                <w:color w:val="000000"/>
                <w:sz w:val="22"/>
                <w:szCs w:val="22"/>
              </w:rPr>
              <w:t>Satversmes tiesas 2002. gada 19. marta sprieduma lietā Nr. 2001-12-01 secinājumu daļas 2. punktu un 2009. gada 26. novembra sprieduma lietā Nr. 2009-08-01 15. punktu</w:t>
            </w:r>
            <w:r w:rsidRPr="00616F4F">
              <w:rPr>
                <w:color w:val="000000"/>
                <w:sz w:val="22"/>
                <w:szCs w:val="22"/>
              </w:rPr>
              <w:t>).</w:t>
            </w:r>
          </w:p>
          <w:p w:rsidR="00616F4F" w:rsidRPr="00616F4F" w:rsidRDefault="00616F4F" w:rsidP="00616F4F">
            <w:pPr>
              <w:pStyle w:val="NormalWeb"/>
              <w:spacing w:before="0" w:after="0"/>
              <w:ind w:right="12" w:firstLine="709"/>
              <w:jc w:val="both"/>
              <w:rPr>
                <w:color w:val="000000"/>
                <w:sz w:val="22"/>
                <w:szCs w:val="22"/>
              </w:rPr>
            </w:pPr>
            <w:r w:rsidRPr="00616F4F">
              <w:rPr>
                <w:color w:val="000000"/>
                <w:sz w:val="22"/>
                <w:szCs w:val="22"/>
              </w:rPr>
              <w:t xml:space="preserve">Attiecīgi lūdzam izvērtēt un likumprojekta anotāciju papildināt ar detalizētu skaidrojumu, vai ar likumprojektu tiek ievērots Satversmes 1. un 109. pants un netiek nesamērīgi aizskarta to personu tiesiskā paļāvība, kurām pensija saskaņā ar likumu "Par valsts pensijām" tiks piešķirta pēc 2022. gada 31. decembra un kuras veikušas iemaksas </w:t>
            </w:r>
            <w:proofErr w:type="spellStart"/>
            <w:r w:rsidRPr="00616F4F">
              <w:rPr>
                <w:color w:val="000000"/>
                <w:sz w:val="22"/>
                <w:szCs w:val="22"/>
              </w:rPr>
              <w:t>fondēto</w:t>
            </w:r>
            <w:proofErr w:type="spellEnd"/>
            <w:r w:rsidRPr="00616F4F">
              <w:rPr>
                <w:color w:val="000000"/>
                <w:sz w:val="22"/>
                <w:szCs w:val="22"/>
              </w:rPr>
              <w:t xml:space="preserve"> pensiju shēmā saskaņā ar Valsts </w:t>
            </w:r>
            <w:proofErr w:type="spellStart"/>
            <w:r w:rsidRPr="00616F4F">
              <w:rPr>
                <w:color w:val="000000"/>
                <w:sz w:val="22"/>
                <w:szCs w:val="22"/>
              </w:rPr>
              <w:t>fondēto</w:t>
            </w:r>
            <w:proofErr w:type="spellEnd"/>
            <w:r w:rsidRPr="00616F4F">
              <w:rPr>
                <w:color w:val="000000"/>
                <w:sz w:val="22"/>
                <w:szCs w:val="22"/>
              </w:rPr>
              <w:t xml:space="preserve"> pensiju likuma 4. pantu. Norādām, ka tiesiskās paļāvības princips prasa, lai valsts, mainot normatīvo regulējumu, ievērotu saprātīgu līdzsvaru starp personas paļāvību un tām interesēm, kuru 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616F4F">
              <w:rPr>
                <w:rStyle w:val="FootnoteReference"/>
                <w:color w:val="000000"/>
                <w:sz w:val="22"/>
                <w:szCs w:val="22"/>
              </w:rPr>
              <w:footnoteReference w:id="3"/>
            </w:r>
            <w:r w:rsidRPr="00616F4F">
              <w:rPr>
                <w:color w:val="000000"/>
                <w:sz w:val="22"/>
                <w:szCs w:val="22"/>
              </w:rPr>
              <w:t>; 2) ir ievērots saprātīgs līdzsvars starp personas tiesiskās paļāvības aizsardzību un sabiedrības interešu nodrošināšanu (sk.</w:t>
            </w:r>
            <w:r w:rsidRPr="00616F4F">
              <w:rPr>
                <w:i/>
                <w:iCs/>
                <w:color w:val="000000"/>
                <w:sz w:val="22"/>
                <w:szCs w:val="22"/>
              </w:rPr>
              <w:t xml:space="preserve"> Satversmes tiesas 2009. gada 26. novembra sprieduma lietā Nr. 2009-08-01 23. punktu</w:t>
            </w:r>
            <w:r w:rsidRPr="00616F4F">
              <w:rPr>
                <w:color w:val="000000"/>
                <w:sz w:val="22"/>
                <w:szCs w:val="22"/>
              </w:rPr>
              <w:t>)</w:t>
            </w:r>
            <w:r w:rsidRPr="00616F4F">
              <w:rPr>
                <w:i/>
                <w:iCs/>
                <w:color w:val="000000"/>
                <w:sz w:val="22"/>
                <w:szCs w:val="22"/>
              </w:rPr>
              <w:t>.</w:t>
            </w:r>
            <w:r w:rsidRPr="00616F4F">
              <w:rPr>
                <w:color w:val="000000"/>
                <w:sz w:val="22"/>
                <w:szCs w:val="22"/>
              </w:rPr>
              <w:t xml:space="preserve"> </w:t>
            </w:r>
          </w:p>
          <w:p w:rsidR="00616F4F" w:rsidRPr="00616F4F" w:rsidRDefault="00616F4F" w:rsidP="00616F4F">
            <w:pPr>
              <w:ind w:right="12" w:firstLine="567"/>
              <w:jc w:val="both"/>
              <w:rPr>
                <w:sz w:val="22"/>
                <w:szCs w:val="22"/>
              </w:rPr>
            </w:pPr>
            <w:r w:rsidRPr="00616F4F">
              <w:rPr>
                <w:color w:val="000000"/>
                <w:sz w:val="22"/>
                <w:szCs w:val="22"/>
              </w:rPr>
              <w:lastRenderedPageBreak/>
              <w:t xml:space="preserve">Tai skaitā vēršam uzmanību, ka daļai personu daļas </w:t>
            </w:r>
            <w:r w:rsidRPr="00616F4F">
              <w:rPr>
                <w:sz w:val="22"/>
                <w:szCs w:val="22"/>
              </w:rPr>
              <w:t xml:space="preserve">no </w:t>
            </w:r>
            <w:r w:rsidRPr="00616F4F">
              <w:rPr>
                <w:color w:val="000000"/>
                <w:sz w:val="22"/>
                <w:szCs w:val="22"/>
              </w:rPr>
              <w:t xml:space="preserve">faktiski veiktajām iemaksām valsts pensiju apdrošināšanai novirzīšana </w:t>
            </w:r>
            <w:proofErr w:type="spellStart"/>
            <w:r w:rsidRPr="00616F4F">
              <w:rPr>
                <w:color w:val="000000"/>
                <w:sz w:val="22"/>
                <w:szCs w:val="22"/>
              </w:rPr>
              <w:t>fondēto</w:t>
            </w:r>
            <w:proofErr w:type="spellEnd"/>
            <w:r w:rsidRPr="00616F4F">
              <w:rPr>
                <w:color w:val="000000"/>
                <w:sz w:val="22"/>
                <w:szCs w:val="22"/>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vietnē manapensija.lv, “</w:t>
            </w:r>
            <w:r w:rsidRPr="00616F4F">
              <w:rPr>
                <w:i/>
                <w:iCs/>
                <w:color w:val="000000"/>
                <w:sz w:val="22"/>
                <w:szCs w:val="22"/>
              </w:rPr>
              <w:t xml:space="preserve">pensiju 2. līmenis ietver valsts </w:t>
            </w:r>
            <w:proofErr w:type="spellStart"/>
            <w:r w:rsidRPr="00616F4F">
              <w:rPr>
                <w:i/>
                <w:iCs/>
                <w:color w:val="000000"/>
                <w:sz w:val="22"/>
                <w:szCs w:val="22"/>
              </w:rPr>
              <w:t>fondēto</w:t>
            </w:r>
            <w:proofErr w:type="spellEnd"/>
            <w:r w:rsidRPr="00616F4F">
              <w:rPr>
                <w:i/>
                <w:iCs/>
                <w:color w:val="000000"/>
                <w:sz w:val="22"/>
                <w:szCs w:val="22"/>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616F4F">
              <w:rPr>
                <w:color w:val="000000"/>
                <w:sz w:val="22"/>
                <w:szCs w:val="22"/>
              </w:rPr>
              <w:t xml:space="preserve">”. Līdz ar to arī personas, kurām vecuma pensija (tai skaitā minimālā pensija) tiks piešķirta pēc 2022. gada 31. decembra un kuru pensiju apmēru ietekmēs likumprojektā ietvertais regulējums, varēja rēķināties ar iespēju saskaņā ar Valsts </w:t>
            </w:r>
            <w:proofErr w:type="spellStart"/>
            <w:r w:rsidRPr="00616F4F">
              <w:rPr>
                <w:color w:val="000000"/>
                <w:sz w:val="22"/>
                <w:szCs w:val="22"/>
              </w:rPr>
              <w:t>fondēto</w:t>
            </w:r>
            <w:proofErr w:type="spellEnd"/>
            <w:r w:rsidRPr="00616F4F">
              <w:rPr>
                <w:color w:val="000000"/>
                <w:sz w:val="22"/>
                <w:szCs w:val="22"/>
              </w:rPr>
              <w:t xml:space="preserve"> pensiju likuma 7. pantu izvēlēties sev izdevīgāko fondētā pensijas kapitāla izmantošanas iespēju.</w:t>
            </w:r>
            <w:r w:rsidRPr="00616F4F">
              <w:rPr>
                <w:sz w:val="22"/>
                <w:szCs w:val="22"/>
              </w:rPr>
              <w:t xml:space="preserve"> Uzsveram, ja likumprojektā paredzētie grozījumi likumā "Par obligāto sociālo apdrošināšanu pret nelaimes gadījumiem darbā un arodslimībām" negatīvi un bez būtiska pamatojuma ietekmē personu jau iegūtās tiesības, Tieslietu ministrija nevar atbalstīt likumprojekta tālāku virzību.</w:t>
            </w:r>
          </w:p>
          <w:p w:rsidR="003F24DD" w:rsidRPr="00616F4F" w:rsidRDefault="003F24DD" w:rsidP="00616F4F">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3F24DD" w:rsidRPr="00B61B0C" w:rsidRDefault="003F24DD" w:rsidP="006364ED">
            <w:pPr>
              <w:rPr>
                <w:b/>
              </w:rPr>
            </w:pPr>
            <w:r w:rsidRPr="00B61B0C">
              <w:rPr>
                <w:b/>
              </w:rPr>
              <w:lastRenderedPageBreak/>
              <w:t>Iebildums ņemts vērā.</w:t>
            </w:r>
          </w:p>
          <w:p w:rsidR="003F24DD" w:rsidRPr="00EB1668" w:rsidRDefault="003F24DD" w:rsidP="006364ED"/>
        </w:tc>
        <w:tc>
          <w:tcPr>
            <w:tcW w:w="969" w:type="pct"/>
            <w:tcBorders>
              <w:top w:val="single" w:sz="4" w:space="0" w:color="auto"/>
              <w:left w:val="single" w:sz="4" w:space="0" w:color="auto"/>
              <w:bottom w:val="single" w:sz="4" w:space="0" w:color="auto"/>
            </w:tcBorders>
          </w:tcPr>
          <w:p w:rsidR="003F24DD" w:rsidRPr="00EB1668" w:rsidRDefault="002E4757" w:rsidP="006364ED">
            <w:r w:rsidRPr="006D399A">
              <w:t>Skat. anotācijas I sadaļas 2.punktu.</w:t>
            </w:r>
          </w:p>
        </w:tc>
      </w:tr>
      <w:tr w:rsidR="002E4757"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2E4757" w:rsidRPr="00EB1668" w:rsidRDefault="002E4757" w:rsidP="002E4757">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2E4757" w:rsidRDefault="002E4757" w:rsidP="002E4757">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616F4F" w:rsidRPr="00616F4F" w:rsidRDefault="00616F4F" w:rsidP="00616F4F">
            <w:pPr>
              <w:ind w:right="12" w:firstLine="567"/>
              <w:jc w:val="both"/>
              <w:rPr>
                <w:sz w:val="22"/>
                <w:szCs w:val="22"/>
              </w:rPr>
            </w:pPr>
            <w:r w:rsidRPr="00616F4F">
              <w:rPr>
                <w:sz w:val="22"/>
                <w:szCs w:val="22"/>
              </w:rPr>
              <w:t xml:space="preserve">Vēršam uzmanību, ka no likumprojekta skaidri un viennozīmīgi neizriet, kas saprotams ar tajā lietoto terminu – </w:t>
            </w:r>
            <w:r w:rsidRPr="00616F4F">
              <w:rPr>
                <w:sz w:val="22"/>
                <w:szCs w:val="22"/>
                <w:u w:val="single"/>
              </w:rPr>
              <w:t>mūža pensijas mēneša apmērs</w:t>
            </w:r>
            <w:r w:rsidRPr="00616F4F">
              <w:rPr>
                <w:sz w:val="22"/>
                <w:szCs w:val="22"/>
              </w:rPr>
              <w:t xml:space="preserve">, kas noteikts atbilstoši dzīvības </w:t>
            </w:r>
            <w:r w:rsidRPr="00616F4F">
              <w:rPr>
                <w:sz w:val="22"/>
                <w:szCs w:val="22"/>
              </w:rPr>
              <w:lastRenderedPageBreak/>
              <w:t xml:space="preserve">apdrošināšanas (mūža pensijas) līgumam par valsts </w:t>
            </w:r>
            <w:proofErr w:type="spellStart"/>
            <w:r w:rsidRPr="00616F4F">
              <w:rPr>
                <w:sz w:val="22"/>
                <w:szCs w:val="22"/>
              </w:rPr>
              <w:t>fondēto</w:t>
            </w:r>
            <w:proofErr w:type="spellEnd"/>
            <w:r w:rsidRPr="00616F4F">
              <w:rPr>
                <w:sz w:val="22"/>
                <w:szCs w:val="22"/>
              </w:rPr>
              <w:t xml:space="preserve"> pensiju shēmā uzkrātā </w:t>
            </w:r>
            <w:proofErr w:type="spellStart"/>
            <w:r w:rsidRPr="00616F4F">
              <w:rPr>
                <w:sz w:val="22"/>
                <w:szCs w:val="22"/>
              </w:rPr>
              <w:t>fondētās</w:t>
            </w:r>
            <w:proofErr w:type="spellEnd"/>
            <w:r w:rsidRPr="00616F4F">
              <w:rPr>
                <w:sz w:val="22"/>
                <w:szCs w:val="22"/>
              </w:rPr>
              <w:t xml:space="preserve"> pensijas kapitāla izmantošanu, un kā attiecīgo apmēru nosaka. Norādām, ka saskaņā ar Ministru kabineta 2003. gada 27. maija noteikumu Nr. 272 "Noteikumi par valsts </w:t>
            </w:r>
            <w:proofErr w:type="spellStart"/>
            <w:r w:rsidRPr="00616F4F">
              <w:rPr>
                <w:sz w:val="22"/>
                <w:szCs w:val="22"/>
              </w:rPr>
              <w:t>fondēto</w:t>
            </w:r>
            <w:proofErr w:type="spellEnd"/>
            <w:r w:rsidRPr="00616F4F">
              <w:rPr>
                <w:sz w:val="22"/>
                <w:szCs w:val="22"/>
              </w:rPr>
              <w:t xml:space="preserve"> pensiju shēmas darbību" (turpmāk – noteikumi Nr. 272) 73.</w:t>
            </w:r>
            <w:r w:rsidRPr="00616F4F">
              <w:rPr>
                <w:sz w:val="22"/>
                <w:szCs w:val="22"/>
                <w:vertAlign w:val="superscript"/>
              </w:rPr>
              <w:t>5</w:t>
            </w:r>
            <w:r w:rsidRPr="00616F4F">
              <w:rPr>
                <w:sz w:val="22"/>
                <w:szCs w:val="22"/>
              </w:rPr>
              <w:t> punktu, pamatojoties uz mūža pensijas apdrošināšanas līgumu, apdrošinātajai personai līdz nāvei tiek garantēta mūža pensija līgumā noteiktajā apmērā. Savukārt no noteikumu Nr. 272 73.</w:t>
            </w:r>
            <w:r w:rsidRPr="00616F4F">
              <w:rPr>
                <w:sz w:val="22"/>
                <w:szCs w:val="22"/>
                <w:vertAlign w:val="superscript"/>
              </w:rPr>
              <w:t>6</w:t>
            </w:r>
            <w:r w:rsidRPr="00616F4F">
              <w:rPr>
                <w:sz w:val="22"/>
                <w:szCs w:val="22"/>
              </w:rPr>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616F4F">
              <w:rPr>
                <w:sz w:val="22"/>
                <w:szCs w:val="22"/>
              </w:rPr>
              <w:t>pirmšķietami</w:t>
            </w:r>
            <w:proofErr w:type="spellEnd"/>
            <w:r w:rsidRPr="00616F4F">
              <w:rPr>
                <w:sz w:val="22"/>
                <w:szCs w:val="22"/>
              </w:rPr>
              <w:t xml:space="preserve"> neizriet, ka mūža pensijas mēneša apmēram jābūt obligāti atrunātam dzīvības apdrošināšanas (mūža pensijas) līgumā, turklāt mēneša apmērs var būt noteikts atšķirīgi vairāku mūža pensijas izmaksu posmos.</w:t>
            </w:r>
          </w:p>
          <w:p w:rsidR="00616F4F" w:rsidRPr="00616F4F" w:rsidRDefault="00616F4F" w:rsidP="00616F4F">
            <w:pPr>
              <w:pStyle w:val="NormalWeb"/>
              <w:spacing w:before="0" w:after="0"/>
              <w:ind w:right="11" w:firstLine="709"/>
              <w:jc w:val="both"/>
              <w:rPr>
                <w:color w:val="000000"/>
                <w:sz w:val="22"/>
                <w:szCs w:val="22"/>
              </w:rPr>
            </w:pPr>
            <w:r w:rsidRPr="00616F4F">
              <w:rPr>
                <w:color w:val="000000"/>
                <w:sz w:val="22"/>
                <w:szCs w:val="22"/>
              </w:rPr>
              <w:t>Norādām, ka no likumprojekta anotācijas IV sadaļas neizriet, ka tiktu paredzēti grozījumi noteikumi Nr. 272.</w:t>
            </w:r>
          </w:p>
          <w:p w:rsidR="00616F4F" w:rsidRPr="00616F4F" w:rsidRDefault="00616F4F" w:rsidP="00616F4F">
            <w:pPr>
              <w:pStyle w:val="NormalWeb"/>
              <w:spacing w:before="0" w:after="0"/>
              <w:ind w:right="11" w:firstLine="709"/>
              <w:jc w:val="both"/>
              <w:rPr>
                <w:color w:val="000000"/>
                <w:sz w:val="22"/>
                <w:szCs w:val="22"/>
              </w:rPr>
            </w:pPr>
            <w:r w:rsidRPr="00616F4F">
              <w:rPr>
                <w:color w:val="000000"/>
                <w:sz w:val="22"/>
                <w:szCs w:val="22"/>
              </w:rPr>
              <w:t xml:space="preserve">Ievērojot minēto, lūdzam izvērtēt nepieciešamību skaidrot terminu “ mūža pensijas mēneša apmērs” likumprojektā vai ar to saistītajā likumprojektā “Grozījumi Valsts </w:t>
            </w:r>
            <w:proofErr w:type="spellStart"/>
            <w:r w:rsidRPr="00616F4F">
              <w:rPr>
                <w:color w:val="000000"/>
                <w:sz w:val="22"/>
                <w:szCs w:val="22"/>
              </w:rPr>
              <w:t>fondēto</w:t>
            </w:r>
            <w:proofErr w:type="spellEnd"/>
            <w:r w:rsidRPr="00616F4F">
              <w:rPr>
                <w:color w:val="000000"/>
                <w:sz w:val="22"/>
                <w:szCs w:val="22"/>
              </w:rPr>
              <w:t xml:space="preserve"> pensiju likumā”, kā arī likumprojekta anotācijā. </w:t>
            </w:r>
            <w:r w:rsidRPr="00616F4F">
              <w:rPr>
                <w:sz w:val="22"/>
                <w:szCs w:val="22"/>
              </w:rPr>
              <w:t xml:space="preserve">Norādām, ka atbilstoši juridiskās tehnikas prasībām tiesību normai ir jābūt skaidrai, lai tās lietotājs un piemērotājs gūtu </w:t>
            </w:r>
            <w:r w:rsidRPr="00616F4F">
              <w:rPr>
                <w:sz w:val="22"/>
                <w:szCs w:val="22"/>
              </w:rPr>
              <w:lastRenderedPageBreak/>
              <w:t>nepārprotamu priekšstatu par saviem pienākumiem un tiesībām.</w:t>
            </w:r>
          </w:p>
          <w:p w:rsidR="00616F4F" w:rsidRPr="00616F4F" w:rsidRDefault="00616F4F" w:rsidP="00616F4F">
            <w:pPr>
              <w:pStyle w:val="NormalWeb"/>
              <w:spacing w:before="0" w:after="0"/>
              <w:ind w:right="11" w:firstLine="709"/>
              <w:jc w:val="both"/>
              <w:rPr>
                <w:color w:val="000000"/>
                <w:sz w:val="22"/>
                <w:szCs w:val="22"/>
              </w:rPr>
            </w:pPr>
            <w:r w:rsidRPr="00616F4F">
              <w:rPr>
                <w:color w:val="000000"/>
                <w:sz w:val="22"/>
                <w:szCs w:val="22"/>
              </w:rPr>
              <w:t>Tāpat nepieciešamības gadījumā lūdzam likumprojekta anotācijas IV sadaļā norādīt, ka saistībā ar projektā ietverto regulējumu nepieciešami grozījumi noteikumos Nr. 272.</w:t>
            </w:r>
          </w:p>
          <w:p w:rsidR="002E4757" w:rsidRPr="00616F4F" w:rsidRDefault="002E4757" w:rsidP="00616F4F">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2E4757" w:rsidRPr="00B61B0C" w:rsidRDefault="002E4757" w:rsidP="002E4757">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2E4757" w:rsidRDefault="002E4757" w:rsidP="002E4757">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2E4757"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2E4757" w:rsidRPr="00EB1668" w:rsidRDefault="002E4757" w:rsidP="002E4757">
            <w:pPr>
              <w:jc w:val="center"/>
            </w:pPr>
            <w:r>
              <w:lastRenderedPageBreak/>
              <w:t>3.</w:t>
            </w:r>
          </w:p>
        </w:tc>
        <w:tc>
          <w:tcPr>
            <w:tcW w:w="1007" w:type="pct"/>
            <w:tcBorders>
              <w:top w:val="single" w:sz="6" w:space="0" w:color="000000"/>
              <w:left w:val="single" w:sz="6" w:space="0" w:color="000000"/>
              <w:bottom w:val="single" w:sz="6" w:space="0" w:color="000000"/>
              <w:right w:val="single" w:sz="6" w:space="0" w:color="000000"/>
            </w:tcBorders>
          </w:tcPr>
          <w:p w:rsidR="00616F4F" w:rsidRPr="00991840" w:rsidRDefault="00616F4F" w:rsidP="00616F4F">
            <w:pPr>
              <w:pStyle w:val="ListParagraph"/>
              <w:shd w:val="clear" w:color="auto" w:fill="FFFFFF"/>
              <w:tabs>
                <w:tab w:val="left" w:pos="70"/>
              </w:tabs>
              <w:spacing w:after="0" w:line="240" w:lineRule="auto"/>
              <w:ind w:left="70"/>
              <w:jc w:val="both"/>
              <w:rPr>
                <w:rFonts w:ascii="Times New Roman" w:hAnsi="Times New Roman"/>
                <w:sz w:val="24"/>
                <w:szCs w:val="24"/>
                <w:lang w:eastAsia="lv-LV"/>
              </w:rPr>
            </w:pPr>
            <w:proofErr w:type="spellStart"/>
            <w:r w:rsidRPr="00991840">
              <w:rPr>
                <w:rFonts w:ascii="Times New Roman" w:hAnsi="Times New Roman"/>
                <w:sz w:val="24"/>
                <w:szCs w:val="24"/>
                <w:lang w:eastAsia="lv-LV"/>
              </w:rPr>
              <w:t>Likumprojekta</w:t>
            </w:r>
            <w:proofErr w:type="spellEnd"/>
            <w:r w:rsidRPr="00991840">
              <w:rPr>
                <w:rFonts w:ascii="Times New Roman" w:hAnsi="Times New Roman"/>
                <w:sz w:val="24"/>
                <w:szCs w:val="24"/>
                <w:lang w:eastAsia="lv-LV"/>
              </w:rPr>
              <w:t xml:space="preserve"> </w:t>
            </w:r>
            <w:proofErr w:type="gramStart"/>
            <w:r w:rsidRPr="00991840">
              <w:rPr>
                <w:rFonts w:ascii="Times New Roman" w:hAnsi="Times New Roman"/>
                <w:sz w:val="24"/>
                <w:szCs w:val="24"/>
                <w:lang w:eastAsia="lv-LV"/>
              </w:rPr>
              <w:t>1.pants</w:t>
            </w:r>
            <w:proofErr w:type="gramEnd"/>
            <w:r w:rsidRPr="00991840">
              <w:rPr>
                <w:rFonts w:ascii="Times New Roman" w:hAnsi="Times New Roman"/>
                <w:sz w:val="24"/>
                <w:szCs w:val="24"/>
                <w:lang w:eastAsia="lv-LV"/>
              </w:rPr>
              <w:t>:</w:t>
            </w:r>
          </w:p>
          <w:p w:rsidR="00991840" w:rsidRPr="00991840" w:rsidRDefault="00991840" w:rsidP="00991840">
            <w:pPr>
              <w:shd w:val="clear" w:color="auto" w:fill="FFFFFF"/>
              <w:tabs>
                <w:tab w:val="left" w:pos="709"/>
              </w:tabs>
              <w:jc w:val="both"/>
            </w:pPr>
            <w:r w:rsidRPr="00991840">
              <w:t>Papildināt 20.pantu ar 9</w:t>
            </w:r>
            <w:r w:rsidRPr="00991840">
              <w:rPr>
                <w:vertAlign w:val="superscript"/>
              </w:rPr>
              <w:t>1</w:t>
            </w:r>
            <w:r w:rsidRPr="00991840">
              <w:t>.daļu šādā redakcijā:</w:t>
            </w:r>
          </w:p>
          <w:p w:rsidR="00991840" w:rsidRPr="00991840" w:rsidRDefault="00991840" w:rsidP="00991840">
            <w:pPr>
              <w:pStyle w:val="ListParagraph"/>
              <w:shd w:val="clear" w:color="auto" w:fill="FFFFFF"/>
              <w:tabs>
                <w:tab w:val="left" w:pos="1134"/>
              </w:tabs>
              <w:spacing w:after="0" w:line="240" w:lineRule="auto"/>
              <w:ind w:left="1083"/>
              <w:jc w:val="both"/>
              <w:rPr>
                <w:rFonts w:ascii="Times New Roman" w:hAnsi="Times New Roman"/>
                <w:sz w:val="24"/>
                <w:szCs w:val="24"/>
                <w:lang w:eastAsia="lv-LV"/>
              </w:rPr>
            </w:pPr>
          </w:p>
          <w:p w:rsidR="00991840" w:rsidRPr="00991840" w:rsidRDefault="00991840" w:rsidP="00991840">
            <w:pPr>
              <w:pStyle w:val="ListParagraph"/>
              <w:shd w:val="clear" w:color="auto" w:fill="FFFFFF"/>
              <w:spacing w:after="0" w:line="240" w:lineRule="auto"/>
              <w:ind w:left="0"/>
              <w:jc w:val="both"/>
              <w:rPr>
                <w:rFonts w:ascii="Times New Roman" w:hAnsi="Times New Roman"/>
                <w:sz w:val="24"/>
                <w:szCs w:val="24"/>
                <w:lang w:eastAsia="lv-LV"/>
              </w:rPr>
            </w:pPr>
            <w:r w:rsidRPr="00991840">
              <w:rPr>
                <w:rFonts w:ascii="Times New Roman" w:hAnsi="Times New Roman"/>
                <w:sz w:val="24"/>
                <w:szCs w:val="24"/>
                <w:lang w:eastAsia="lv-LV"/>
              </w:rPr>
              <w:t>“(9</w:t>
            </w:r>
            <w:r w:rsidRPr="00991840">
              <w:rPr>
                <w:rFonts w:ascii="Times New Roman" w:hAnsi="Times New Roman"/>
                <w:sz w:val="24"/>
                <w:szCs w:val="24"/>
                <w:vertAlign w:val="superscript"/>
                <w:lang w:eastAsia="lv-LV"/>
              </w:rPr>
              <w:t>1</w:t>
            </w:r>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Izmaksājot</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personai</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atlīdzību</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atbilstoši</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šā</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panta</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devītās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daļas</w:t>
            </w:r>
            <w:proofErr w:type="spellEnd"/>
            <w:r w:rsidRPr="00991840">
              <w:rPr>
                <w:rFonts w:ascii="Times New Roman" w:hAnsi="Times New Roman"/>
                <w:sz w:val="24"/>
                <w:szCs w:val="24"/>
                <w:lang w:eastAsia="lv-LV"/>
              </w:rPr>
              <w:t xml:space="preserve"> </w:t>
            </w:r>
            <w:proofErr w:type="gramStart"/>
            <w:r w:rsidRPr="00991840">
              <w:rPr>
                <w:rFonts w:ascii="Times New Roman" w:hAnsi="Times New Roman"/>
                <w:sz w:val="24"/>
                <w:szCs w:val="24"/>
                <w:lang w:eastAsia="lv-LV"/>
              </w:rPr>
              <w:t>1.punktam</w:t>
            </w:r>
            <w:proofErr w:type="gramEnd"/>
            <w:r w:rsidRPr="00991840">
              <w:rPr>
                <w:rFonts w:ascii="Times New Roman" w:hAnsi="Times New Roman"/>
                <w:sz w:val="24"/>
                <w:szCs w:val="24"/>
                <w:lang w:eastAsia="lv-LV"/>
              </w:rPr>
              <w:t xml:space="preserve">, tad, </w:t>
            </w:r>
            <w:proofErr w:type="spellStart"/>
            <w:r w:rsidRPr="00991840">
              <w:rPr>
                <w:rFonts w:ascii="Times New Roman" w:hAnsi="Times New Roman"/>
                <w:sz w:val="24"/>
                <w:szCs w:val="24"/>
                <w:lang w:eastAsia="lv-LV"/>
              </w:rPr>
              <w:t>aprēķinot</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starpību</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starp</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piešķirtās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atlīdzības</w:t>
            </w:r>
            <w:proofErr w:type="spellEnd"/>
            <w:r w:rsidRPr="00991840">
              <w:rPr>
                <w:rFonts w:ascii="Times New Roman" w:hAnsi="Times New Roman"/>
                <w:sz w:val="24"/>
                <w:szCs w:val="24"/>
                <w:lang w:eastAsia="lv-LV"/>
              </w:rPr>
              <w:t xml:space="preserve"> par </w:t>
            </w:r>
            <w:proofErr w:type="spellStart"/>
            <w:r w:rsidRPr="00991840">
              <w:rPr>
                <w:rFonts w:ascii="Times New Roman" w:hAnsi="Times New Roman"/>
                <w:sz w:val="24"/>
                <w:szCs w:val="24"/>
                <w:lang w:eastAsia="lv-LV"/>
              </w:rPr>
              <w:t>darbspēju</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zaudējumu</w:t>
            </w:r>
            <w:proofErr w:type="spellEnd"/>
            <w:r w:rsidRPr="00991840">
              <w:rPr>
                <w:rFonts w:ascii="Times New Roman" w:hAnsi="Times New Roman"/>
                <w:sz w:val="24"/>
                <w:szCs w:val="24"/>
                <w:lang w:eastAsia="lv-LV"/>
              </w:rPr>
              <w:t xml:space="preserve"> un </w:t>
            </w:r>
            <w:proofErr w:type="spellStart"/>
            <w:r w:rsidRPr="00991840">
              <w:rPr>
                <w:rFonts w:ascii="Times New Roman" w:hAnsi="Times New Roman"/>
                <w:sz w:val="24"/>
                <w:szCs w:val="24"/>
                <w:lang w:eastAsia="lv-LV"/>
              </w:rPr>
              <w:t>vecuma</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pensijas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apmēru</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atlīdzības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apmēru</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samazina</w:t>
            </w:r>
            <w:proofErr w:type="spellEnd"/>
            <w:r w:rsidRPr="00991840">
              <w:rPr>
                <w:rFonts w:ascii="Times New Roman" w:hAnsi="Times New Roman"/>
                <w:sz w:val="24"/>
                <w:szCs w:val="24"/>
                <w:lang w:eastAsia="lv-LV"/>
              </w:rPr>
              <w:t xml:space="preserve"> par </w:t>
            </w:r>
            <w:proofErr w:type="spellStart"/>
            <w:r w:rsidRPr="00991840">
              <w:rPr>
                <w:rFonts w:ascii="Times New Roman" w:hAnsi="Times New Roman"/>
                <w:sz w:val="24"/>
                <w:szCs w:val="24"/>
                <w:lang w:eastAsia="lv-LV"/>
              </w:rPr>
              <w:t>mūža</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pensijas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mēneša</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apmēru</w:t>
            </w:r>
            <w:proofErr w:type="spellEnd"/>
            <w:r w:rsidRPr="00991840">
              <w:rPr>
                <w:rFonts w:ascii="Times New Roman" w:hAnsi="Times New Roman"/>
                <w:sz w:val="24"/>
                <w:szCs w:val="24"/>
                <w:lang w:eastAsia="lv-LV"/>
              </w:rPr>
              <w:t xml:space="preserve">, kas </w:t>
            </w:r>
            <w:proofErr w:type="spellStart"/>
            <w:r w:rsidRPr="00991840">
              <w:rPr>
                <w:rFonts w:ascii="Times New Roman" w:hAnsi="Times New Roman"/>
                <w:sz w:val="24"/>
                <w:szCs w:val="24"/>
                <w:lang w:eastAsia="lv-LV"/>
              </w:rPr>
              <w:t>noteikts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atbilstoši</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dzīvības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apdrošināšanas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mūža</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pensijas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līgumam</w:t>
            </w:r>
            <w:proofErr w:type="spellEnd"/>
            <w:r w:rsidRPr="00991840">
              <w:rPr>
                <w:rFonts w:ascii="Times New Roman" w:hAnsi="Times New Roman"/>
                <w:sz w:val="24"/>
                <w:szCs w:val="24"/>
                <w:lang w:eastAsia="lv-LV"/>
              </w:rPr>
              <w:t xml:space="preserve"> par </w:t>
            </w:r>
            <w:proofErr w:type="spellStart"/>
            <w:r w:rsidRPr="00991840">
              <w:rPr>
                <w:rFonts w:ascii="Times New Roman" w:hAnsi="Times New Roman"/>
                <w:sz w:val="24"/>
                <w:szCs w:val="24"/>
                <w:lang w:eastAsia="lv-LV"/>
              </w:rPr>
              <w:t>valsts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fondēto</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pensiju</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shēmā</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uzkrātā</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fondētās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pensijas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kapitāla</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izmantošanu</w:t>
            </w:r>
            <w:proofErr w:type="spellEnd"/>
            <w:r w:rsidRPr="00991840">
              <w:rPr>
                <w:rFonts w:ascii="Times New Roman" w:hAnsi="Times New Roman"/>
                <w:sz w:val="24"/>
                <w:szCs w:val="24"/>
                <w:lang w:eastAsia="lv-LV"/>
              </w:rPr>
              <w:t xml:space="preserve"> (ja </w:t>
            </w:r>
            <w:proofErr w:type="spellStart"/>
            <w:r w:rsidRPr="00991840">
              <w:rPr>
                <w:rFonts w:ascii="Times New Roman" w:hAnsi="Times New Roman"/>
                <w:sz w:val="24"/>
                <w:szCs w:val="24"/>
                <w:lang w:eastAsia="lv-LV"/>
              </w:rPr>
              <w:t>šāds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līgums</w:t>
            </w:r>
            <w:proofErr w:type="spellEnd"/>
            <w:r w:rsidRPr="00991840">
              <w:rPr>
                <w:rFonts w:ascii="Times New Roman" w:hAnsi="Times New Roman"/>
                <w:sz w:val="24"/>
                <w:szCs w:val="24"/>
                <w:lang w:eastAsia="lv-LV"/>
              </w:rPr>
              <w:t xml:space="preserve"> </w:t>
            </w:r>
            <w:proofErr w:type="spellStart"/>
            <w:r w:rsidRPr="00991840">
              <w:rPr>
                <w:rFonts w:ascii="Times New Roman" w:hAnsi="Times New Roman"/>
                <w:sz w:val="24"/>
                <w:szCs w:val="24"/>
                <w:lang w:eastAsia="lv-LV"/>
              </w:rPr>
              <w:t>noslēgts</w:t>
            </w:r>
            <w:proofErr w:type="spellEnd"/>
            <w:r w:rsidRPr="00991840">
              <w:rPr>
                <w:rFonts w:ascii="Times New Roman" w:hAnsi="Times New Roman"/>
                <w:sz w:val="24"/>
                <w:szCs w:val="24"/>
                <w:lang w:eastAsia="lv-LV"/>
              </w:rPr>
              <w:t>).”</w:t>
            </w:r>
          </w:p>
          <w:p w:rsidR="002E4757" w:rsidRPr="00991840" w:rsidRDefault="002E4757" w:rsidP="002E4757">
            <w:pPr>
              <w:tabs>
                <w:tab w:val="left" w:pos="429"/>
                <w:tab w:val="left" w:pos="684"/>
                <w:tab w:val="left" w:pos="720"/>
                <w:tab w:val="left" w:pos="1959"/>
              </w:tabs>
              <w:autoSpaceDE w:val="0"/>
              <w:autoSpaceDN w:val="0"/>
              <w:adjustRightInd w:val="0"/>
              <w:ind w:firstLine="32"/>
            </w:pPr>
          </w:p>
        </w:tc>
        <w:tc>
          <w:tcPr>
            <w:tcW w:w="1546" w:type="pct"/>
            <w:gridSpan w:val="2"/>
            <w:tcBorders>
              <w:top w:val="single" w:sz="6" w:space="0" w:color="000000"/>
              <w:left w:val="single" w:sz="6" w:space="0" w:color="000000"/>
              <w:bottom w:val="single" w:sz="6" w:space="0" w:color="000000"/>
              <w:right w:val="single" w:sz="6" w:space="0" w:color="000000"/>
            </w:tcBorders>
          </w:tcPr>
          <w:p w:rsidR="00616F4F" w:rsidRPr="00616F4F" w:rsidRDefault="00616F4F" w:rsidP="00991840">
            <w:pPr>
              <w:ind w:right="12" w:firstLine="567"/>
              <w:jc w:val="both"/>
              <w:rPr>
                <w:sz w:val="22"/>
                <w:szCs w:val="22"/>
              </w:rPr>
            </w:pPr>
            <w:r w:rsidRPr="00616F4F">
              <w:rPr>
                <w:sz w:val="22"/>
                <w:szCs w:val="22"/>
              </w:rPr>
              <w:t xml:space="preserve">Vēršam uzmanību, ka </w:t>
            </w:r>
            <w:proofErr w:type="spellStart"/>
            <w:r w:rsidRPr="00616F4F">
              <w:rPr>
                <w:sz w:val="22"/>
                <w:szCs w:val="22"/>
              </w:rPr>
              <w:t>šībrīža</w:t>
            </w:r>
            <w:proofErr w:type="spellEnd"/>
            <w:r w:rsidRPr="00616F4F">
              <w:rPr>
                <w:sz w:val="22"/>
                <w:szCs w:val="22"/>
              </w:rPr>
              <w:t xml:space="preserve"> redakcijā likumprojekta 1. pants, iespējams, formulēts neatbilstoši tajā ietvertās normas mērķim. Proti, no minētā panta vārdiskā formulējuma var secināt arī to, ka, aprēķinot starpību starp piešķirtās atlīdzības par darbspēju zaudējumu un vecuma pensijas apmēru, atlīdzības apmēru samazina tikai par mūža pensijas apmēru (turklāt norādām, ka likumprojekta anotācijā ir runāts par piešķirtās mūža pensijas apmēru), tomēr no likumprojekta anotācijas izriet, ka atlīdzības apmērs samazināms gan par piešķirtās vecuma pensijas, gan mūža pensijas apmēru. Attiecīgi lūdzam precizēt likumprojektu, nodrošinot, ka ir nepārprotami skaidrs, kādā apmērā ir samazināms personai izmaksājamās atlīdzības par darbspējas zaudējumu apmērs. Norādām, ka atbilstoši juridiskās tehnikas prasībām tiesību normai ir jābūt skaidrai, lai tās lietotājs un piemērotājs gūtu nepārprotamu priekšstatu par saviem pienākumiem un tiesībām.</w:t>
            </w:r>
          </w:p>
          <w:p w:rsidR="00616F4F" w:rsidRPr="00616F4F" w:rsidRDefault="00616F4F" w:rsidP="00991840">
            <w:pPr>
              <w:ind w:right="12" w:firstLine="567"/>
              <w:jc w:val="both"/>
              <w:rPr>
                <w:sz w:val="22"/>
                <w:szCs w:val="22"/>
              </w:rPr>
            </w:pPr>
            <w:r w:rsidRPr="00616F4F">
              <w:rPr>
                <w:sz w:val="22"/>
                <w:szCs w:val="22"/>
              </w:rPr>
              <w:t xml:space="preserve">Papildus vēršam uzmanību, ka likuma "Par obligāto sociālo apdrošināšanu pret nelaimes gadījumiem darbā un arodslimībām" 20. panta devītās daļas 2. punkts nosaka, ja piešķirtās izdienas vai vecuma pensijas apmērs ir vienāds ar atlīdzības par darbspēju zaudējumu apmēru vai to pārsniedz, atlīdzības par </w:t>
            </w:r>
            <w:r w:rsidRPr="00616F4F">
              <w:rPr>
                <w:sz w:val="22"/>
                <w:szCs w:val="22"/>
              </w:rPr>
              <w:lastRenderedPageBreak/>
              <w:t xml:space="preserve">darbspēju zaudējumu izmaksu izbeidz. Ņemot vērā, ka likumprojektā paredzētie grozījumi attiecināmi vienīgi uz tiem gadījumiem, ja personai izmaksā starpību starp atlīdzības par darbspēju zaudējumu apmēru un izdienas vai vecuma pensijas apmēru (t.i., ja piešķirtās pensijas apmērs nesasniedz atlīdzības par darbspēju zaudējumu apmēru), tad nav nepārprotami skaidrs, vai arī gadījumos, kad tiek vērtēts, vai piešķirtās vecuma pensijas apmērs ir vienāds ar atlīdzības par darbspēju zaudējumu apmēru vai to pārsniedz, tiek ņemts vērā piešķirtais mūža pensijas apmērs, kas noteikts atbilstoši dzīvības apdrošināšanas (mūža pensijas) līgumam par valsts </w:t>
            </w:r>
            <w:proofErr w:type="spellStart"/>
            <w:r w:rsidRPr="00616F4F">
              <w:rPr>
                <w:sz w:val="22"/>
                <w:szCs w:val="22"/>
              </w:rPr>
              <w:t>fondēto</w:t>
            </w:r>
            <w:proofErr w:type="spellEnd"/>
            <w:r w:rsidRPr="00616F4F">
              <w:rPr>
                <w:sz w:val="22"/>
                <w:szCs w:val="22"/>
              </w:rPr>
              <w:t xml:space="preserve"> pensiju shēmā uzkrātā </w:t>
            </w:r>
            <w:proofErr w:type="spellStart"/>
            <w:r w:rsidRPr="00616F4F">
              <w:rPr>
                <w:sz w:val="22"/>
                <w:szCs w:val="22"/>
              </w:rPr>
              <w:t>fondētās</w:t>
            </w:r>
            <w:proofErr w:type="spellEnd"/>
            <w:r w:rsidRPr="00616F4F">
              <w:rPr>
                <w:sz w:val="22"/>
                <w:szCs w:val="22"/>
              </w:rPr>
              <w:t xml:space="preserve"> pensijas kapitāla izmantošanu. Attiecīgi lūdzam precizēt likumprojektu, nodrošinot, ka ir nepārprotami skaidrs, vai gadījumā, ja piešķirtās vecuma pensijas apmērs </w:t>
            </w:r>
            <w:r w:rsidRPr="00616F4F">
              <w:rPr>
                <w:sz w:val="22"/>
                <w:szCs w:val="22"/>
                <w:u w:val="single"/>
              </w:rPr>
              <w:t>kopā ar piešķirto mūža pensijas apmēru</w:t>
            </w:r>
            <w:r w:rsidRPr="00616F4F">
              <w:rPr>
                <w:sz w:val="22"/>
                <w:szCs w:val="22"/>
              </w:rPr>
              <w:t xml:space="preserve"> ir vienāds ar atlīdzības par darbspēju zaudējumu apmēru vai to pārsniedz, tiek izbeigta atlīdzības par darbspēju zaudējumu izmaksa.</w:t>
            </w:r>
          </w:p>
          <w:p w:rsidR="00616F4F" w:rsidRPr="00616F4F" w:rsidRDefault="00616F4F" w:rsidP="00991840">
            <w:pPr>
              <w:ind w:right="12" w:firstLine="567"/>
              <w:jc w:val="both"/>
              <w:rPr>
                <w:sz w:val="22"/>
                <w:szCs w:val="22"/>
              </w:rPr>
            </w:pPr>
            <w:r w:rsidRPr="00616F4F">
              <w:rPr>
                <w:sz w:val="22"/>
                <w:szCs w:val="22"/>
              </w:rPr>
              <w:t>Kā arī aicinām likumprojekta 1. pantā izslēgt vārdu "tad", jo tā ir liekvārdība. Kā arī aicinām pārskatīt likumprojekta 1. panta redakciju, izvērtējot, vai ir nepieciešams tajā vairākkārt lietot divdabja teicienu, kas likumprojekta tekstu padara smagnēju un grūtāk uztveramu.</w:t>
            </w:r>
          </w:p>
          <w:p w:rsidR="002E4757" w:rsidRPr="00616F4F" w:rsidRDefault="002E4757" w:rsidP="00991840">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2E4757" w:rsidRPr="00B61B0C" w:rsidRDefault="002E4757" w:rsidP="002E4757">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616F4F" w:rsidRPr="00616F4F" w:rsidRDefault="00616F4F" w:rsidP="00616F4F">
            <w:pPr>
              <w:pStyle w:val="ListParagraph"/>
              <w:shd w:val="clear" w:color="auto" w:fill="FFFFFF"/>
              <w:tabs>
                <w:tab w:val="left" w:pos="70"/>
              </w:tabs>
              <w:spacing w:after="0" w:line="240" w:lineRule="auto"/>
              <w:ind w:left="70"/>
              <w:jc w:val="both"/>
              <w:rPr>
                <w:rFonts w:ascii="Times New Roman" w:hAnsi="Times New Roman"/>
                <w:sz w:val="24"/>
                <w:szCs w:val="24"/>
                <w:lang w:eastAsia="lv-LV"/>
              </w:rPr>
            </w:pPr>
            <w:bookmarkStart w:id="1" w:name="_Hlk33004824"/>
            <w:proofErr w:type="spellStart"/>
            <w:r w:rsidRPr="00616F4F">
              <w:rPr>
                <w:rFonts w:ascii="Times New Roman" w:hAnsi="Times New Roman"/>
                <w:sz w:val="24"/>
                <w:szCs w:val="24"/>
                <w:lang w:eastAsia="lv-LV"/>
              </w:rPr>
              <w:t>Likumprojekta</w:t>
            </w:r>
            <w:proofErr w:type="spellEnd"/>
            <w:r w:rsidRPr="00616F4F">
              <w:rPr>
                <w:rFonts w:ascii="Times New Roman" w:hAnsi="Times New Roman"/>
                <w:sz w:val="24"/>
                <w:szCs w:val="24"/>
                <w:lang w:eastAsia="lv-LV"/>
              </w:rPr>
              <w:t xml:space="preserve"> </w:t>
            </w:r>
            <w:proofErr w:type="gramStart"/>
            <w:r w:rsidRPr="00616F4F">
              <w:rPr>
                <w:rFonts w:ascii="Times New Roman" w:hAnsi="Times New Roman"/>
                <w:sz w:val="24"/>
                <w:szCs w:val="24"/>
                <w:lang w:eastAsia="lv-LV"/>
              </w:rPr>
              <w:t>1.pants</w:t>
            </w:r>
            <w:proofErr w:type="gramEnd"/>
            <w:r w:rsidRPr="00616F4F">
              <w:rPr>
                <w:rFonts w:ascii="Times New Roman" w:hAnsi="Times New Roman"/>
                <w:sz w:val="24"/>
                <w:szCs w:val="24"/>
                <w:lang w:eastAsia="lv-LV"/>
              </w:rPr>
              <w:t>:</w:t>
            </w:r>
          </w:p>
          <w:p w:rsidR="00616F4F" w:rsidRPr="00616F4F" w:rsidRDefault="00616F4F" w:rsidP="00616F4F">
            <w:pPr>
              <w:pStyle w:val="ListParagraph"/>
              <w:shd w:val="clear" w:color="auto" w:fill="FFFFFF"/>
              <w:tabs>
                <w:tab w:val="left" w:pos="709"/>
              </w:tabs>
              <w:spacing w:after="0" w:line="240" w:lineRule="auto"/>
              <w:jc w:val="both"/>
              <w:rPr>
                <w:rFonts w:ascii="Times New Roman" w:hAnsi="Times New Roman"/>
                <w:sz w:val="24"/>
                <w:szCs w:val="24"/>
                <w:lang w:eastAsia="lv-LV"/>
              </w:rPr>
            </w:pPr>
          </w:p>
          <w:p w:rsidR="00616F4F" w:rsidRPr="00616F4F" w:rsidRDefault="00616F4F" w:rsidP="00991840">
            <w:pPr>
              <w:pStyle w:val="ListParagraph"/>
              <w:shd w:val="clear" w:color="auto" w:fill="FFFFFF"/>
              <w:tabs>
                <w:tab w:val="left" w:pos="0"/>
              </w:tabs>
              <w:spacing w:after="0" w:line="240" w:lineRule="auto"/>
              <w:ind w:left="0"/>
              <w:jc w:val="both"/>
              <w:rPr>
                <w:rFonts w:ascii="Times New Roman" w:hAnsi="Times New Roman"/>
                <w:sz w:val="24"/>
                <w:szCs w:val="24"/>
                <w:lang w:eastAsia="lv-LV"/>
              </w:rPr>
            </w:pPr>
            <w:proofErr w:type="spellStart"/>
            <w:r w:rsidRPr="00616F4F">
              <w:rPr>
                <w:rFonts w:ascii="Times New Roman" w:hAnsi="Times New Roman"/>
                <w:sz w:val="24"/>
                <w:szCs w:val="24"/>
                <w:lang w:eastAsia="lv-LV"/>
              </w:rPr>
              <w:t>Papildināt</w:t>
            </w:r>
            <w:proofErr w:type="spellEnd"/>
            <w:r w:rsidRPr="00616F4F">
              <w:rPr>
                <w:rFonts w:ascii="Times New Roman" w:hAnsi="Times New Roman"/>
                <w:sz w:val="24"/>
                <w:szCs w:val="24"/>
                <w:lang w:eastAsia="lv-LV"/>
              </w:rPr>
              <w:t xml:space="preserve"> </w:t>
            </w:r>
            <w:proofErr w:type="gramStart"/>
            <w:r w:rsidRPr="00616F4F">
              <w:rPr>
                <w:rFonts w:ascii="Times New Roman" w:hAnsi="Times New Roman"/>
                <w:sz w:val="24"/>
                <w:szCs w:val="24"/>
                <w:lang w:eastAsia="lv-LV"/>
              </w:rPr>
              <w:t>20.pantu</w:t>
            </w:r>
            <w:proofErr w:type="gramEnd"/>
            <w:r w:rsidRPr="00616F4F">
              <w:rPr>
                <w:rFonts w:ascii="Times New Roman" w:hAnsi="Times New Roman"/>
                <w:sz w:val="24"/>
                <w:szCs w:val="24"/>
                <w:lang w:eastAsia="lv-LV"/>
              </w:rPr>
              <w:t xml:space="preserve"> </w:t>
            </w:r>
            <w:proofErr w:type="spellStart"/>
            <w:r w:rsidRPr="00616F4F">
              <w:rPr>
                <w:rFonts w:ascii="Times New Roman" w:hAnsi="Times New Roman"/>
                <w:sz w:val="24"/>
                <w:szCs w:val="24"/>
                <w:lang w:eastAsia="lv-LV"/>
              </w:rPr>
              <w:t>ar</w:t>
            </w:r>
            <w:proofErr w:type="spellEnd"/>
            <w:r w:rsidRPr="00616F4F">
              <w:rPr>
                <w:rFonts w:ascii="Times New Roman" w:hAnsi="Times New Roman"/>
                <w:sz w:val="24"/>
                <w:szCs w:val="24"/>
                <w:lang w:eastAsia="lv-LV"/>
              </w:rPr>
              <w:t xml:space="preserve"> 9</w:t>
            </w:r>
            <w:r w:rsidRPr="00616F4F">
              <w:rPr>
                <w:rFonts w:ascii="Times New Roman" w:hAnsi="Times New Roman"/>
                <w:sz w:val="24"/>
                <w:szCs w:val="24"/>
                <w:vertAlign w:val="superscript"/>
                <w:lang w:eastAsia="lv-LV"/>
              </w:rPr>
              <w:t>1</w:t>
            </w:r>
            <w:r w:rsidRPr="00616F4F">
              <w:rPr>
                <w:rFonts w:ascii="Times New Roman" w:hAnsi="Times New Roman"/>
                <w:sz w:val="24"/>
                <w:szCs w:val="24"/>
                <w:lang w:eastAsia="lv-LV"/>
              </w:rPr>
              <w:t xml:space="preserve">.daļu </w:t>
            </w:r>
            <w:proofErr w:type="spellStart"/>
            <w:r w:rsidRPr="00616F4F">
              <w:rPr>
                <w:rFonts w:ascii="Times New Roman" w:hAnsi="Times New Roman"/>
                <w:sz w:val="24"/>
                <w:szCs w:val="24"/>
                <w:lang w:eastAsia="lv-LV"/>
              </w:rPr>
              <w:t>šādā</w:t>
            </w:r>
            <w:proofErr w:type="spellEnd"/>
            <w:r w:rsidRPr="00616F4F">
              <w:rPr>
                <w:rFonts w:ascii="Times New Roman" w:hAnsi="Times New Roman"/>
                <w:sz w:val="24"/>
                <w:szCs w:val="24"/>
                <w:lang w:eastAsia="lv-LV"/>
              </w:rPr>
              <w:t xml:space="preserve"> </w:t>
            </w:r>
            <w:proofErr w:type="spellStart"/>
            <w:r w:rsidRPr="00616F4F">
              <w:rPr>
                <w:rFonts w:ascii="Times New Roman" w:hAnsi="Times New Roman"/>
                <w:sz w:val="24"/>
                <w:szCs w:val="24"/>
                <w:lang w:eastAsia="lv-LV"/>
              </w:rPr>
              <w:t>redakcijā</w:t>
            </w:r>
            <w:proofErr w:type="spellEnd"/>
            <w:r w:rsidRPr="00616F4F">
              <w:rPr>
                <w:rFonts w:ascii="Times New Roman" w:hAnsi="Times New Roman"/>
                <w:sz w:val="24"/>
                <w:szCs w:val="24"/>
                <w:lang w:eastAsia="lv-LV"/>
              </w:rPr>
              <w:t>:</w:t>
            </w:r>
          </w:p>
          <w:p w:rsidR="00616F4F" w:rsidRPr="00616F4F" w:rsidRDefault="00616F4F" w:rsidP="00616F4F">
            <w:pPr>
              <w:pStyle w:val="ListParagraph"/>
              <w:shd w:val="clear" w:color="auto" w:fill="FFFFFF"/>
              <w:tabs>
                <w:tab w:val="left" w:pos="1134"/>
              </w:tabs>
              <w:spacing w:after="0" w:line="240" w:lineRule="auto"/>
              <w:ind w:left="1083"/>
              <w:jc w:val="both"/>
              <w:rPr>
                <w:rFonts w:ascii="Times New Roman" w:hAnsi="Times New Roman"/>
                <w:sz w:val="24"/>
                <w:szCs w:val="24"/>
                <w:lang w:eastAsia="lv-LV"/>
              </w:rPr>
            </w:pPr>
          </w:p>
          <w:p w:rsidR="00616F4F" w:rsidRPr="00616F4F" w:rsidRDefault="00616F4F" w:rsidP="00616F4F">
            <w:pPr>
              <w:pStyle w:val="ListParagraph"/>
              <w:shd w:val="clear" w:color="auto" w:fill="FFFFFF"/>
              <w:spacing w:after="0" w:line="240" w:lineRule="auto"/>
              <w:ind w:left="0"/>
              <w:jc w:val="both"/>
              <w:rPr>
                <w:rFonts w:ascii="Times New Roman" w:hAnsi="Times New Roman"/>
                <w:sz w:val="24"/>
                <w:szCs w:val="24"/>
                <w:lang w:eastAsia="lv-LV"/>
              </w:rPr>
            </w:pPr>
            <w:r w:rsidRPr="00616F4F">
              <w:rPr>
                <w:rFonts w:ascii="Times New Roman" w:hAnsi="Times New Roman"/>
                <w:sz w:val="24"/>
                <w:szCs w:val="24"/>
                <w:lang w:eastAsia="lv-LV"/>
              </w:rPr>
              <w:t>“(9</w:t>
            </w:r>
            <w:r w:rsidRPr="00616F4F">
              <w:rPr>
                <w:rFonts w:ascii="Times New Roman" w:hAnsi="Times New Roman"/>
                <w:sz w:val="24"/>
                <w:szCs w:val="24"/>
                <w:vertAlign w:val="superscript"/>
                <w:lang w:eastAsia="lv-LV"/>
              </w:rPr>
              <w:t>1</w:t>
            </w:r>
            <w:r w:rsidRPr="00616F4F">
              <w:rPr>
                <w:rFonts w:ascii="Times New Roman" w:hAnsi="Times New Roman"/>
                <w:sz w:val="24"/>
                <w:szCs w:val="24"/>
                <w:lang w:eastAsia="lv-LV"/>
              </w:rPr>
              <w:t>)</w:t>
            </w:r>
            <w:bookmarkStart w:id="2" w:name="_Hlk33004838"/>
            <w:bookmarkEnd w:id="1"/>
            <w:r w:rsidRPr="00616F4F">
              <w:rPr>
                <w:rFonts w:ascii="Times New Roman" w:hAnsi="Times New Roman"/>
                <w:sz w:val="24"/>
                <w:szCs w:val="24"/>
                <w:lang w:eastAsia="lv-LV"/>
              </w:rPr>
              <w:t xml:space="preserve"> </w:t>
            </w:r>
            <w:proofErr w:type="spellStart"/>
            <w:r w:rsidRPr="00616F4F">
              <w:rPr>
                <w:rFonts w:ascii="Times New Roman" w:hAnsi="Times New Roman"/>
                <w:color w:val="000000"/>
                <w:sz w:val="24"/>
                <w:szCs w:val="24"/>
              </w:rPr>
              <w:t>Aprēķinot</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personai</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izmaksājamās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atlīdzības</w:t>
            </w:r>
            <w:proofErr w:type="spellEnd"/>
            <w:r w:rsidRPr="00616F4F">
              <w:rPr>
                <w:rFonts w:ascii="Times New Roman" w:hAnsi="Times New Roman"/>
                <w:color w:val="000000"/>
                <w:sz w:val="24"/>
                <w:szCs w:val="24"/>
              </w:rPr>
              <w:t xml:space="preserve"> par </w:t>
            </w:r>
            <w:proofErr w:type="spellStart"/>
            <w:r w:rsidRPr="00616F4F">
              <w:rPr>
                <w:rFonts w:ascii="Times New Roman" w:hAnsi="Times New Roman"/>
                <w:color w:val="000000"/>
                <w:sz w:val="24"/>
                <w:szCs w:val="24"/>
              </w:rPr>
              <w:t>darbspēju</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zaudējumu</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mēneša</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apmēru</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atbilstoši</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šā</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panta</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devītajai</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daļai</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tajā</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papildus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vecuma</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pensijas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apmēram</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neieskaita</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arī</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mūža</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pensijas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mēneša</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apmēru</w:t>
            </w:r>
            <w:proofErr w:type="spellEnd"/>
            <w:r w:rsidRPr="00616F4F">
              <w:rPr>
                <w:rFonts w:ascii="Times New Roman" w:hAnsi="Times New Roman"/>
                <w:color w:val="000000"/>
                <w:sz w:val="24"/>
                <w:szCs w:val="24"/>
              </w:rPr>
              <w:t xml:space="preserve">, kas </w:t>
            </w:r>
            <w:proofErr w:type="spellStart"/>
            <w:r w:rsidRPr="00616F4F">
              <w:rPr>
                <w:rFonts w:ascii="Times New Roman" w:hAnsi="Times New Roman"/>
                <w:color w:val="000000"/>
                <w:sz w:val="24"/>
                <w:szCs w:val="24"/>
              </w:rPr>
              <w:t>noteikts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atbilstoši</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dzīvības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apdrošināšanas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mūža</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pensijas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līgumam</w:t>
            </w:r>
            <w:proofErr w:type="spellEnd"/>
            <w:r w:rsidRPr="00616F4F">
              <w:rPr>
                <w:rFonts w:ascii="Times New Roman" w:hAnsi="Times New Roman"/>
                <w:color w:val="000000"/>
                <w:sz w:val="24"/>
                <w:szCs w:val="24"/>
              </w:rPr>
              <w:t xml:space="preserve"> par </w:t>
            </w:r>
            <w:proofErr w:type="spellStart"/>
            <w:r w:rsidRPr="00616F4F">
              <w:rPr>
                <w:rFonts w:ascii="Times New Roman" w:hAnsi="Times New Roman"/>
                <w:color w:val="000000"/>
                <w:sz w:val="24"/>
                <w:szCs w:val="24"/>
              </w:rPr>
              <w:t>valsts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fondēto</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pensiju</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shēmā</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uzkrātā</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fondētās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pensijas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kapitāla</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izmantošanu</w:t>
            </w:r>
            <w:proofErr w:type="spellEnd"/>
            <w:r w:rsidRPr="00616F4F">
              <w:rPr>
                <w:rFonts w:ascii="Times New Roman" w:hAnsi="Times New Roman"/>
                <w:color w:val="000000"/>
                <w:sz w:val="24"/>
                <w:szCs w:val="24"/>
              </w:rPr>
              <w:t xml:space="preserve"> (ja </w:t>
            </w:r>
            <w:proofErr w:type="spellStart"/>
            <w:r w:rsidRPr="00616F4F">
              <w:rPr>
                <w:rFonts w:ascii="Times New Roman" w:hAnsi="Times New Roman"/>
                <w:color w:val="000000"/>
                <w:sz w:val="24"/>
                <w:szCs w:val="24"/>
              </w:rPr>
              <w:t>šāds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līgums</w:t>
            </w:r>
            <w:proofErr w:type="spellEnd"/>
            <w:r w:rsidRPr="00616F4F">
              <w:rPr>
                <w:rFonts w:ascii="Times New Roman" w:hAnsi="Times New Roman"/>
                <w:color w:val="000000"/>
                <w:sz w:val="24"/>
                <w:szCs w:val="24"/>
              </w:rPr>
              <w:t xml:space="preserve"> </w:t>
            </w:r>
            <w:proofErr w:type="spellStart"/>
            <w:r w:rsidRPr="00616F4F">
              <w:rPr>
                <w:rFonts w:ascii="Times New Roman" w:hAnsi="Times New Roman"/>
                <w:color w:val="000000"/>
                <w:sz w:val="24"/>
                <w:szCs w:val="24"/>
              </w:rPr>
              <w:t>noslēgts</w:t>
            </w:r>
            <w:proofErr w:type="spellEnd"/>
            <w:r w:rsidRPr="00616F4F">
              <w:rPr>
                <w:rFonts w:ascii="Times New Roman" w:hAnsi="Times New Roman"/>
                <w:color w:val="000000"/>
                <w:sz w:val="24"/>
                <w:szCs w:val="24"/>
              </w:rPr>
              <w:t>).</w:t>
            </w:r>
            <w:r w:rsidRPr="00616F4F">
              <w:rPr>
                <w:rFonts w:ascii="Times New Roman" w:hAnsi="Times New Roman"/>
                <w:sz w:val="24"/>
                <w:szCs w:val="24"/>
                <w:lang w:eastAsia="lv-LV"/>
              </w:rPr>
              <w:t>”</w:t>
            </w:r>
          </w:p>
          <w:bookmarkEnd w:id="2"/>
          <w:p w:rsidR="002E4757" w:rsidRPr="00616F4F" w:rsidRDefault="002E4757" w:rsidP="002E4757">
            <w:pPr>
              <w:tabs>
                <w:tab w:val="left" w:pos="429"/>
                <w:tab w:val="left" w:pos="684"/>
                <w:tab w:val="left" w:pos="720"/>
                <w:tab w:val="left" w:pos="1959"/>
              </w:tabs>
              <w:autoSpaceDE w:val="0"/>
              <w:autoSpaceDN w:val="0"/>
              <w:adjustRightInd w:val="0"/>
              <w:ind w:firstLine="32"/>
            </w:pPr>
          </w:p>
        </w:tc>
      </w:tr>
      <w:tr w:rsidR="00553DC6" w:rsidRPr="00553DC6"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553DC6" w:rsidRPr="00553DC6" w:rsidRDefault="00553DC6" w:rsidP="002E4757">
            <w:pPr>
              <w:jc w:val="center"/>
            </w:pPr>
            <w:r>
              <w:t>4.</w:t>
            </w:r>
          </w:p>
        </w:tc>
        <w:tc>
          <w:tcPr>
            <w:tcW w:w="1007" w:type="pct"/>
            <w:tcBorders>
              <w:top w:val="single" w:sz="6" w:space="0" w:color="000000"/>
              <w:left w:val="single" w:sz="6" w:space="0" w:color="000000"/>
              <w:bottom w:val="single" w:sz="6" w:space="0" w:color="000000"/>
              <w:right w:val="single" w:sz="6" w:space="0" w:color="000000"/>
            </w:tcBorders>
          </w:tcPr>
          <w:p w:rsidR="00553DC6" w:rsidRPr="00553DC6" w:rsidRDefault="00553DC6" w:rsidP="00616F4F">
            <w:pPr>
              <w:pStyle w:val="ListParagraph"/>
              <w:shd w:val="clear" w:color="auto" w:fill="FFFFFF"/>
              <w:tabs>
                <w:tab w:val="left" w:pos="70"/>
              </w:tabs>
              <w:spacing w:after="0" w:line="240" w:lineRule="auto"/>
              <w:ind w:left="70"/>
              <w:jc w:val="both"/>
              <w:rPr>
                <w:rFonts w:ascii="Times New Roman" w:hAnsi="Times New Roman"/>
                <w:sz w:val="24"/>
                <w:szCs w:val="24"/>
                <w:lang w:eastAsia="lv-LV"/>
              </w:rPr>
            </w:pPr>
            <w:proofErr w:type="spellStart"/>
            <w:r w:rsidRPr="00553DC6">
              <w:rPr>
                <w:rFonts w:ascii="Times New Roman" w:hAnsi="Times New Roman"/>
                <w:sz w:val="24"/>
                <w:szCs w:val="24"/>
              </w:rPr>
              <w:t>Skat</w:t>
            </w:r>
            <w:proofErr w:type="spellEnd"/>
            <w:r w:rsidRPr="00553DC6">
              <w:rPr>
                <w:rFonts w:ascii="Times New Roman" w:hAnsi="Times New Roman"/>
                <w:sz w:val="24"/>
                <w:szCs w:val="24"/>
              </w:rPr>
              <w:t xml:space="preserve">. </w:t>
            </w:r>
            <w:proofErr w:type="spellStart"/>
            <w:r w:rsidRPr="00553DC6">
              <w:rPr>
                <w:rFonts w:ascii="Times New Roman" w:hAnsi="Times New Roman"/>
                <w:sz w:val="24"/>
                <w:szCs w:val="24"/>
              </w:rPr>
              <w:t>anotācijas</w:t>
            </w:r>
            <w:proofErr w:type="spellEnd"/>
            <w:r w:rsidRPr="00553DC6">
              <w:rPr>
                <w:rFonts w:ascii="Times New Roman" w:hAnsi="Times New Roman"/>
                <w:sz w:val="24"/>
                <w:szCs w:val="24"/>
              </w:rPr>
              <w:t xml:space="preserve"> I </w:t>
            </w:r>
            <w:proofErr w:type="spellStart"/>
            <w:r w:rsidRPr="00553DC6">
              <w:rPr>
                <w:rFonts w:ascii="Times New Roman" w:hAnsi="Times New Roman"/>
                <w:sz w:val="24"/>
                <w:szCs w:val="24"/>
              </w:rPr>
              <w:t>sadaļas</w:t>
            </w:r>
            <w:proofErr w:type="spellEnd"/>
            <w:r w:rsidRPr="00553DC6">
              <w:rPr>
                <w:rFonts w:ascii="Times New Roman" w:hAnsi="Times New Roman"/>
                <w:sz w:val="24"/>
                <w:szCs w:val="24"/>
              </w:rPr>
              <w:t xml:space="preserve"> </w:t>
            </w:r>
            <w:proofErr w:type="gramStart"/>
            <w:r w:rsidRPr="00553DC6">
              <w:rPr>
                <w:rFonts w:ascii="Times New Roman" w:hAnsi="Times New Roman"/>
                <w:sz w:val="24"/>
                <w:szCs w:val="24"/>
              </w:rPr>
              <w:t>2.punktu</w:t>
            </w:r>
            <w:proofErr w:type="gramEnd"/>
          </w:p>
        </w:tc>
        <w:tc>
          <w:tcPr>
            <w:tcW w:w="1546" w:type="pct"/>
            <w:gridSpan w:val="2"/>
            <w:tcBorders>
              <w:top w:val="single" w:sz="6" w:space="0" w:color="000000"/>
              <w:left w:val="single" w:sz="6" w:space="0" w:color="000000"/>
              <w:bottom w:val="single" w:sz="6" w:space="0" w:color="000000"/>
              <w:right w:val="single" w:sz="6" w:space="0" w:color="000000"/>
            </w:tcBorders>
          </w:tcPr>
          <w:p w:rsidR="00553DC6" w:rsidRPr="00553DC6" w:rsidRDefault="00553DC6" w:rsidP="00553DC6">
            <w:pPr>
              <w:ind w:right="12" w:firstLine="567"/>
              <w:jc w:val="both"/>
            </w:pPr>
            <w:r w:rsidRPr="00553DC6">
              <w:t xml:space="preserve">Lūdzam papildināt likumprojekta anotāciju atbilstoši Ministru kabineta 2009. gada 15. decembra instrukcijas Nr. 19 "Tiesību akta projekta sākotnējās </w:t>
            </w:r>
            <w:r w:rsidRPr="00553DC6">
              <w:lastRenderedPageBreak/>
              <w:t xml:space="preserve">ietekmes izvērtēšanas kārtība" (turpmāk – instrukcija Nr. 19) 14. punktam. Proti, lūdzam sniegt detalizētu skaidrojumu par to, kādēļ jau iepriekš likumā "Par obligāto sociālo apdrošināšanu pret nelaimes gadījumiem darbā un arodslimībām" netika paredzēts, ka, gadījumos, kad jānodrošina personai iepriekš saņemtais atlīdzības par darbspēju zaudējumu apmērs, jāņem vērā gan ar likumu "Par valsts pensijām" piešķirtais vecuma pensijas apmērs, gan mūža pensijas polises apmērs, ja persona to iegādājusies par uzkrāto </w:t>
            </w:r>
            <w:proofErr w:type="spellStart"/>
            <w:r w:rsidRPr="00553DC6">
              <w:t>fondētās</w:t>
            </w:r>
            <w:proofErr w:type="spellEnd"/>
            <w:r w:rsidRPr="00553DC6">
              <w:t xml:space="preserve"> pensijas kapitālu, un mērķi, kādēļ attiecīgais nosacījums ir nepieciešams šobrīd un atzīstams par efektīvāko.</w:t>
            </w:r>
          </w:p>
          <w:p w:rsidR="00553DC6" w:rsidRPr="00553DC6" w:rsidRDefault="00553DC6" w:rsidP="00553DC6">
            <w:pPr>
              <w:ind w:right="12" w:firstLine="567"/>
              <w:jc w:val="both"/>
            </w:pPr>
          </w:p>
        </w:tc>
        <w:tc>
          <w:tcPr>
            <w:tcW w:w="1080" w:type="pct"/>
            <w:tcBorders>
              <w:top w:val="single" w:sz="6" w:space="0" w:color="000000"/>
              <w:left w:val="single" w:sz="6" w:space="0" w:color="000000"/>
              <w:bottom w:val="single" w:sz="6" w:space="0" w:color="000000"/>
              <w:right w:val="single" w:sz="6" w:space="0" w:color="000000"/>
            </w:tcBorders>
          </w:tcPr>
          <w:p w:rsidR="00553DC6" w:rsidRPr="00553DC6" w:rsidRDefault="00553DC6" w:rsidP="002E4757">
            <w:pPr>
              <w:rPr>
                <w:b/>
              </w:rPr>
            </w:pPr>
          </w:p>
        </w:tc>
        <w:tc>
          <w:tcPr>
            <w:tcW w:w="969" w:type="pct"/>
            <w:tcBorders>
              <w:top w:val="single" w:sz="4" w:space="0" w:color="auto"/>
              <w:left w:val="single" w:sz="4" w:space="0" w:color="auto"/>
              <w:bottom w:val="single" w:sz="4" w:space="0" w:color="auto"/>
            </w:tcBorders>
          </w:tcPr>
          <w:p w:rsidR="00553DC6" w:rsidRPr="00553DC6" w:rsidRDefault="00553DC6" w:rsidP="00616F4F">
            <w:pPr>
              <w:pStyle w:val="ListParagraph"/>
              <w:shd w:val="clear" w:color="auto" w:fill="FFFFFF"/>
              <w:tabs>
                <w:tab w:val="left" w:pos="70"/>
              </w:tabs>
              <w:spacing w:after="0" w:line="240" w:lineRule="auto"/>
              <w:ind w:left="70"/>
              <w:jc w:val="both"/>
              <w:rPr>
                <w:rFonts w:ascii="Times New Roman" w:hAnsi="Times New Roman"/>
                <w:sz w:val="24"/>
                <w:szCs w:val="24"/>
                <w:lang w:eastAsia="lv-LV"/>
              </w:rPr>
            </w:pPr>
            <w:proofErr w:type="spellStart"/>
            <w:r w:rsidRPr="00553DC6">
              <w:rPr>
                <w:rFonts w:ascii="Times New Roman" w:hAnsi="Times New Roman"/>
                <w:sz w:val="24"/>
                <w:szCs w:val="24"/>
              </w:rPr>
              <w:t>Skat</w:t>
            </w:r>
            <w:proofErr w:type="spellEnd"/>
            <w:r w:rsidRPr="00553DC6">
              <w:rPr>
                <w:rFonts w:ascii="Times New Roman" w:hAnsi="Times New Roman"/>
                <w:sz w:val="24"/>
                <w:szCs w:val="24"/>
              </w:rPr>
              <w:t xml:space="preserve">. </w:t>
            </w:r>
            <w:proofErr w:type="spellStart"/>
            <w:r w:rsidRPr="00553DC6">
              <w:rPr>
                <w:rFonts w:ascii="Times New Roman" w:hAnsi="Times New Roman"/>
                <w:sz w:val="24"/>
                <w:szCs w:val="24"/>
              </w:rPr>
              <w:t>anotācijas</w:t>
            </w:r>
            <w:proofErr w:type="spellEnd"/>
            <w:r w:rsidRPr="00553DC6">
              <w:rPr>
                <w:rFonts w:ascii="Times New Roman" w:hAnsi="Times New Roman"/>
                <w:sz w:val="24"/>
                <w:szCs w:val="24"/>
              </w:rPr>
              <w:t xml:space="preserve"> I </w:t>
            </w:r>
            <w:proofErr w:type="spellStart"/>
            <w:r w:rsidRPr="00553DC6">
              <w:rPr>
                <w:rFonts w:ascii="Times New Roman" w:hAnsi="Times New Roman"/>
                <w:sz w:val="24"/>
                <w:szCs w:val="24"/>
              </w:rPr>
              <w:t>sadaļas</w:t>
            </w:r>
            <w:proofErr w:type="spellEnd"/>
            <w:r w:rsidRPr="00553DC6">
              <w:rPr>
                <w:rFonts w:ascii="Times New Roman" w:hAnsi="Times New Roman"/>
                <w:sz w:val="24"/>
                <w:szCs w:val="24"/>
              </w:rPr>
              <w:t xml:space="preserve"> </w:t>
            </w:r>
            <w:proofErr w:type="gramStart"/>
            <w:r w:rsidRPr="00553DC6">
              <w:rPr>
                <w:rFonts w:ascii="Times New Roman" w:hAnsi="Times New Roman"/>
                <w:sz w:val="24"/>
                <w:szCs w:val="24"/>
              </w:rPr>
              <w:t>2.punktu</w:t>
            </w:r>
            <w:proofErr w:type="gramEnd"/>
          </w:p>
        </w:tc>
      </w:tr>
      <w:tr w:rsidR="002E4757"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2E4757" w:rsidRPr="00EB1668" w:rsidRDefault="00553DC6" w:rsidP="002E4757">
            <w:pPr>
              <w:jc w:val="center"/>
            </w:pPr>
            <w:r>
              <w:t>5</w:t>
            </w:r>
            <w:r w:rsidR="002E4757">
              <w:t>.</w:t>
            </w:r>
          </w:p>
        </w:tc>
        <w:tc>
          <w:tcPr>
            <w:tcW w:w="1007" w:type="pct"/>
            <w:tcBorders>
              <w:top w:val="single" w:sz="6" w:space="0" w:color="000000"/>
              <w:left w:val="single" w:sz="6" w:space="0" w:color="000000"/>
              <w:bottom w:val="single" w:sz="6" w:space="0" w:color="000000"/>
              <w:right w:val="single" w:sz="6" w:space="0" w:color="000000"/>
            </w:tcBorders>
          </w:tcPr>
          <w:p w:rsidR="002E4757" w:rsidRDefault="002E4757" w:rsidP="002E4757">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553DC6" w:rsidRPr="00553DC6" w:rsidRDefault="00553DC6" w:rsidP="00553DC6">
            <w:pPr>
              <w:ind w:right="12" w:firstLine="567"/>
              <w:jc w:val="both"/>
            </w:pPr>
            <w:r w:rsidRPr="00553DC6">
              <w:t xml:space="preserve">Lūdzam precizēt likumprojekta anotācijas IV sadaļas 1. punktu, papildinot to ar konkrētu skaidrojumu par šajā sadaļā minēto plānoto grozījumu cita starpā </w:t>
            </w:r>
            <w:r w:rsidRPr="00553DC6">
              <w:rPr>
                <w:bCs/>
              </w:rPr>
              <w:t>likumā "Par obligāto sociālo apdrošināšanu pret nelaimes gadījumiem darbā un arodslimībām",</w:t>
            </w:r>
            <w:r w:rsidRPr="00553DC6">
              <w:t xml:space="preserve"> "Militārpersonu izdienu pensiju likumā", likumā "Par izdienas pensijām </w:t>
            </w:r>
            <w:proofErr w:type="spellStart"/>
            <w:r w:rsidRPr="00553DC6">
              <w:t>Iekšlietu</w:t>
            </w:r>
            <w:proofErr w:type="spellEnd"/>
            <w:r w:rsidRPr="00553DC6">
              <w:t xml:space="preserve"> ministrijas sistēmas darbiniekiem ar speciālajām dienesta pakāpēm" u.c. būtību un nepieciešamību. Norādām, ka saskaņā ar instrukcijas Nr. 19 54.2. apakšpunktu anotācijas IV sadaļas 1. punktā ("Nepieciešamie saistītie tiesību aktu projekti") norāda citus spēkā esošus (vai jau apstiprinātus) tiesību aktus, kuros jāizdara grozījumi vai kuri jāatzīst par </w:t>
            </w:r>
            <w:r w:rsidRPr="00553DC6">
              <w:lastRenderedPageBreak/>
              <w:t>spēku zaudējušiem (atceltiem) saistībā ar projektu, kā arī skaidro šādu izmaiņu nepieciešamību.</w:t>
            </w:r>
          </w:p>
          <w:p w:rsidR="002E4757" w:rsidRPr="00553DC6" w:rsidRDefault="002E4757" w:rsidP="00553DC6">
            <w:pPr>
              <w:jc w:val="both"/>
            </w:pPr>
          </w:p>
        </w:tc>
        <w:tc>
          <w:tcPr>
            <w:tcW w:w="1080" w:type="pct"/>
            <w:tcBorders>
              <w:top w:val="single" w:sz="6" w:space="0" w:color="000000"/>
              <w:left w:val="single" w:sz="6" w:space="0" w:color="000000"/>
              <w:bottom w:val="single" w:sz="6" w:space="0" w:color="000000"/>
              <w:right w:val="single" w:sz="6" w:space="0" w:color="000000"/>
            </w:tcBorders>
          </w:tcPr>
          <w:p w:rsidR="002E4757" w:rsidRPr="00B61B0C" w:rsidRDefault="002E4757" w:rsidP="002E4757">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2E4757" w:rsidRDefault="002E4757" w:rsidP="002E4757">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u</w:t>
            </w:r>
            <w:r w:rsidRPr="005F435B">
              <w:t>.</w:t>
            </w:r>
          </w:p>
        </w:tc>
      </w:tr>
      <w:tr w:rsidR="00DC108A" w:rsidRPr="00EB1668" w:rsidTr="00DC108A">
        <w:trPr>
          <w:gridAfter w:val="1"/>
          <w:wAfter w:w="165" w:type="pct"/>
        </w:trPr>
        <w:tc>
          <w:tcPr>
            <w:tcW w:w="4835" w:type="pct"/>
            <w:gridSpan w:val="7"/>
            <w:tcBorders>
              <w:top w:val="single" w:sz="6" w:space="0" w:color="000000"/>
              <w:left w:val="single" w:sz="6" w:space="0" w:color="000000"/>
              <w:bottom w:val="single" w:sz="6" w:space="0" w:color="000000"/>
            </w:tcBorders>
          </w:tcPr>
          <w:p w:rsidR="00DC108A" w:rsidRPr="00DC108A" w:rsidRDefault="00553DC6" w:rsidP="00DC108A">
            <w:pPr>
              <w:tabs>
                <w:tab w:val="left" w:pos="429"/>
                <w:tab w:val="left" w:pos="684"/>
                <w:tab w:val="left" w:pos="720"/>
                <w:tab w:val="left" w:pos="1959"/>
              </w:tabs>
              <w:autoSpaceDE w:val="0"/>
              <w:autoSpaceDN w:val="0"/>
              <w:adjustRightInd w:val="0"/>
              <w:ind w:firstLine="32"/>
              <w:jc w:val="center"/>
              <w:rPr>
                <w:b/>
              </w:rPr>
            </w:pPr>
            <w:proofErr w:type="spellStart"/>
            <w:r>
              <w:rPr>
                <w:b/>
              </w:rPr>
              <w:t>Iekšlietu</w:t>
            </w:r>
            <w:proofErr w:type="spellEnd"/>
            <w:r>
              <w:rPr>
                <w:b/>
              </w:rPr>
              <w:t xml:space="preserve"> ministrija</w:t>
            </w:r>
          </w:p>
        </w:tc>
      </w:tr>
      <w:tr w:rsidR="00553DC6"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553DC6" w:rsidRDefault="00553DC6" w:rsidP="00553DC6">
            <w:pPr>
              <w:jc w:val="center"/>
            </w:pPr>
            <w:r>
              <w:t>5.</w:t>
            </w:r>
          </w:p>
        </w:tc>
        <w:tc>
          <w:tcPr>
            <w:tcW w:w="1007" w:type="pct"/>
            <w:tcBorders>
              <w:top w:val="single" w:sz="6" w:space="0" w:color="000000"/>
              <w:left w:val="single" w:sz="6" w:space="0" w:color="000000"/>
              <w:bottom w:val="single" w:sz="6" w:space="0" w:color="000000"/>
              <w:right w:val="single" w:sz="6" w:space="0" w:color="000000"/>
            </w:tcBorders>
          </w:tcPr>
          <w:p w:rsidR="00553DC6" w:rsidRPr="005F435B" w:rsidRDefault="00553DC6" w:rsidP="00553DC6">
            <w:pPr>
              <w:tabs>
                <w:tab w:val="left" w:pos="429"/>
                <w:tab w:val="left" w:pos="684"/>
                <w:tab w:val="left" w:pos="720"/>
                <w:tab w:val="left" w:pos="1959"/>
              </w:tabs>
              <w:autoSpaceDE w:val="0"/>
              <w:autoSpaceDN w:val="0"/>
              <w:adjustRightInd w:val="0"/>
              <w:ind w:firstLine="32"/>
            </w:pPr>
            <w:r>
              <w:t>Skat. anotācijas</w:t>
            </w:r>
            <w:r w:rsidRPr="006D399A">
              <w:t xml:space="preserve"> I sadaļas 2.punktu</w:t>
            </w:r>
            <w:r>
              <w:t>.</w:t>
            </w:r>
          </w:p>
        </w:tc>
        <w:tc>
          <w:tcPr>
            <w:tcW w:w="1546" w:type="pct"/>
            <w:gridSpan w:val="2"/>
            <w:tcBorders>
              <w:top w:val="single" w:sz="6" w:space="0" w:color="000000"/>
              <w:left w:val="single" w:sz="6" w:space="0" w:color="000000"/>
              <w:bottom w:val="single" w:sz="6" w:space="0" w:color="000000"/>
              <w:right w:val="single" w:sz="6" w:space="0" w:color="000000"/>
            </w:tcBorders>
          </w:tcPr>
          <w:p w:rsidR="00553DC6" w:rsidRPr="00553DC6" w:rsidRDefault="00553DC6" w:rsidP="00553DC6">
            <w:pPr>
              <w:ind w:firstLine="514"/>
              <w:jc w:val="both"/>
            </w:pPr>
            <w:r w:rsidRPr="00553DC6">
              <w:t xml:space="preserve">Vēršam uzmanību, ka neskatoties uz to, ka jaunā aprēķina formula izteikta skaidri, nav skaidrs tas, kā jaunais aprēķins ietekmēs atlīdzības saņēmējus. </w:t>
            </w:r>
          </w:p>
          <w:p w:rsidR="00553DC6" w:rsidRPr="00553DC6" w:rsidRDefault="00553DC6" w:rsidP="00553DC6">
            <w:pPr>
              <w:ind w:firstLine="514"/>
              <w:jc w:val="both"/>
            </w:pPr>
            <w:r w:rsidRPr="00553DC6">
              <w:t>Latvijas Republikas Satversmes 90.pants nosaka, ka ikvienam ir tiesības zināt savas tiesības. Šo pantu detalizētāk skaidrojusi arī Satversmes tiesa savā 2012.gada 1.novembra spriedumā lietā Nr.2012-06-01, nosakot, ka likumdevējam ir pienākums pieņemt tādas tiesību normas, kuras ir pietiekami skaidras. Šāds princips arī uzsvērts Tiesību aktu projektu izstrādes rokasgrāmatā, kurā noteikts, ka “jāraugās, lai likumprojektā ietvertās normas būtu skaidras ikvienam, kam no attiecīgā likuma izriet kādas tiesības vai pienākumi”.</w:t>
            </w:r>
            <w:r w:rsidRPr="00553DC6">
              <w:rPr>
                <w:rStyle w:val="FootnoteReference"/>
              </w:rPr>
              <w:footnoteReference w:id="4"/>
            </w:r>
          </w:p>
          <w:p w:rsidR="00553DC6" w:rsidRPr="00553DC6" w:rsidRDefault="00553DC6" w:rsidP="00553DC6">
            <w:pPr>
              <w:ind w:firstLine="514"/>
              <w:jc w:val="both"/>
            </w:pPr>
            <w:r w:rsidRPr="00553DC6">
              <w:t xml:space="preserve">Likumprojekta anotācijā vispārīgi sniegta informācija par jauno aprēķina formulu, taču nav sniegta vispusīga un skaidra informācija par to, kādēļ šāds likumprojekts ir nepieciešams, kā arī to, kādas tiesiskās sekas (izmaiņas) tas radīs tiem sabiedrības locekļiem, uz kuriem jaunā norma attieksies. Tāpat arī nav skaidrs, kas notiks ar jau šobrīd veiktajām iemaksām </w:t>
            </w:r>
            <w:r w:rsidRPr="00553DC6">
              <w:lastRenderedPageBreak/>
              <w:t>mūža pensiju uzkrājumos, ja tās aprēķinā plānots “</w:t>
            </w:r>
            <w:proofErr w:type="spellStart"/>
            <w:r w:rsidRPr="00553DC6">
              <w:t>mīnusot</w:t>
            </w:r>
            <w:proofErr w:type="spellEnd"/>
            <w:r w:rsidRPr="00553DC6">
              <w:t>”.</w:t>
            </w:r>
          </w:p>
          <w:p w:rsidR="00553DC6" w:rsidRPr="00553DC6" w:rsidRDefault="00553DC6" w:rsidP="00553DC6">
            <w:pPr>
              <w:ind w:firstLine="514"/>
              <w:jc w:val="both"/>
            </w:pPr>
            <w:r w:rsidRPr="00553DC6">
              <w:t>Ņemot vērā to, ka papildus saistībā ar šo likumprojektu plānots veikt grozījumus vēl 12 likumos (resp., izmaiņas plānotas ļoti plašas), ir būtiski sniegt skaidru informāciju par plānotajām izmaiņām un to tiesisko ietekmi, lai sabiedrības locekļiem būtu skaidrs ne vien tas, kāda būs jaunā aprēķina formula, bet gan arī tas, kāda būs grozījumu ietekme pret šī brīža faktisko situāciju un grozījumu jēga.</w:t>
            </w:r>
          </w:p>
          <w:p w:rsidR="00553DC6" w:rsidRPr="00553DC6" w:rsidRDefault="00553DC6" w:rsidP="00553DC6">
            <w:pPr>
              <w:ind w:firstLine="514"/>
              <w:jc w:val="both"/>
            </w:pPr>
            <w:r w:rsidRPr="00553DC6">
              <w:t>Ievērojot iepriekš minēto, lūdzam papildināt likumprojekta anotāciju ar paskaidrojošu informāciju par grozījumu ietekmi.</w:t>
            </w:r>
          </w:p>
          <w:p w:rsidR="00553DC6" w:rsidRPr="00553DC6" w:rsidRDefault="00553DC6" w:rsidP="00553DC6">
            <w:pPr>
              <w:pStyle w:val="NormalWeb"/>
              <w:spacing w:before="0" w:after="0"/>
              <w:ind w:right="11" w:firstLine="709"/>
              <w:jc w:val="both"/>
              <w:rPr>
                <w:color w:val="000000"/>
              </w:rPr>
            </w:pPr>
          </w:p>
        </w:tc>
        <w:tc>
          <w:tcPr>
            <w:tcW w:w="1080" w:type="pct"/>
            <w:tcBorders>
              <w:top w:val="single" w:sz="6" w:space="0" w:color="000000"/>
              <w:left w:val="single" w:sz="6" w:space="0" w:color="000000"/>
              <w:bottom w:val="single" w:sz="6" w:space="0" w:color="000000"/>
              <w:right w:val="single" w:sz="6" w:space="0" w:color="000000"/>
            </w:tcBorders>
          </w:tcPr>
          <w:p w:rsidR="00553DC6" w:rsidRPr="00B61B0C" w:rsidRDefault="00553DC6" w:rsidP="00553DC6">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553DC6" w:rsidRPr="005F435B" w:rsidRDefault="00553DC6" w:rsidP="00553DC6">
            <w:pPr>
              <w:tabs>
                <w:tab w:val="left" w:pos="429"/>
                <w:tab w:val="left" w:pos="684"/>
                <w:tab w:val="left" w:pos="720"/>
                <w:tab w:val="left" w:pos="1959"/>
              </w:tabs>
              <w:autoSpaceDE w:val="0"/>
              <w:autoSpaceDN w:val="0"/>
              <w:adjustRightInd w:val="0"/>
              <w:ind w:firstLine="32"/>
            </w:pPr>
            <w:r>
              <w:t>Skat. anotācijas</w:t>
            </w:r>
            <w:r w:rsidRPr="006D399A">
              <w:t xml:space="preserve"> I sadaļas 2.punktu</w:t>
            </w:r>
            <w:r>
              <w:t>.</w:t>
            </w:r>
          </w:p>
        </w:tc>
      </w:tr>
      <w:tr w:rsidR="00553DC6" w:rsidRPr="00AC62C9" w:rsidTr="006364ED">
        <w:tblPrEx>
          <w:tblBorders>
            <w:top w:val="none" w:sz="0" w:space="0" w:color="auto"/>
            <w:left w:val="none" w:sz="0" w:space="0" w:color="auto"/>
            <w:bottom w:val="none" w:sz="0" w:space="0" w:color="auto"/>
            <w:right w:val="none" w:sz="0" w:space="0" w:color="auto"/>
          </w:tblBorders>
        </w:tblPrEx>
        <w:tc>
          <w:tcPr>
            <w:tcW w:w="1709" w:type="pct"/>
            <w:gridSpan w:val="4"/>
          </w:tcPr>
          <w:p w:rsidR="00553DC6" w:rsidRDefault="00553DC6" w:rsidP="00553DC6">
            <w:pPr>
              <w:ind w:left="360"/>
              <w:rPr>
                <w:sz w:val="16"/>
                <w:szCs w:val="16"/>
              </w:rPr>
            </w:pPr>
          </w:p>
          <w:p w:rsidR="00553DC6" w:rsidRDefault="00553DC6" w:rsidP="00553DC6">
            <w:pPr>
              <w:ind w:left="360"/>
              <w:rPr>
                <w:sz w:val="16"/>
                <w:szCs w:val="16"/>
              </w:rPr>
            </w:pPr>
          </w:p>
          <w:p w:rsidR="00553DC6" w:rsidRPr="008126E9" w:rsidRDefault="00553DC6" w:rsidP="00553DC6">
            <w:pPr>
              <w:ind w:firstLine="720"/>
              <w:rPr>
                <w:sz w:val="16"/>
                <w:szCs w:val="16"/>
              </w:rPr>
            </w:pPr>
          </w:p>
          <w:p w:rsidR="00553DC6" w:rsidRDefault="00553DC6" w:rsidP="00553DC6">
            <w:pPr>
              <w:ind w:left="360"/>
            </w:pPr>
          </w:p>
          <w:p w:rsidR="00553DC6" w:rsidRPr="00AC62C9" w:rsidRDefault="00553DC6" w:rsidP="00553DC6">
            <w:pPr>
              <w:ind w:left="360"/>
            </w:pPr>
            <w:r w:rsidRPr="00AC62C9">
              <w:t>Atbildīgā amatpersona</w:t>
            </w:r>
          </w:p>
        </w:tc>
        <w:tc>
          <w:tcPr>
            <w:tcW w:w="3291" w:type="pct"/>
            <w:gridSpan w:val="4"/>
          </w:tcPr>
          <w:p w:rsidR="00553DC6" w:rsidRPr="00AC62C9" w:rsidRDefault="00553DC6" w:rsidP="00553DC6">
            <w:pPr>
              <w:ind w:firstLine="720"/>
            </w:pPr>
            <w:r w:rsidRPr="00AC62C9">
              <w:t>  </w:t>
            </w:r>
          </w:p>
          <w:p w:rsidR="00553DC6" w:rsidRPr="00AC62C9" w:rsidRDefault="00553DC6" w:rsidP="00553DC6">
            <w:pPr>
              <w:ind w:firstLine="720"/>
              <w:jc w:val="center"/>
            </w:pPr>
          </w:p>
          <w:p w:rsidR="00553DC6" w:rsidRPr="00AC62C9" w:rsidRDefault="00553DC6" w:rsidP="00553DC6">
            <w:pPr>
              <w:ind w:firstLine="720"/>
              <w:jc w:val="center"/>
            </w:pPr>
            <w:r w:rsidRPr="00AC62C9">
              <w:t xml:space="preserve">                                                                                    </w:t>
            </w:r>
            <w:r>
              <w:t xml:space="preserve">                        Dace </w:t>
            </w:r>
            <w:proofErr w:type="spellStart"/>
            <w:r>
              <w:t>Trušinska</w:t>
            </w:r>
            <w:proofErr w:type="spellEnd"/>
          </w:p>
        </w:tc>
      </w:tr>
      <w:tr w:rsidR="00553DC6" w:rsidRPr="00AC62C9" w:rsidTr="006364ED">
        <w:tblPrEx>
          <w:tblBorders>
            <w:top w:val="none" w:sz="0" w:space="0" w:color="auto"/>
            <w:left w:val="none" w:sz="0" w:space="0" w:color="auto"/>
            <w:bottom w:val="none" w:sz="0" w:space="0" w:color="auto"/>
            <w:right w:val="none" w:sz="0" w:space="0" w:color="auto"/>
          </w:tblBorders>
        </w:tblPrEx>
        <w:tc>
          <w:tcPr>
            <w:tcW w:w="1709" w:type="pct"/>
            <w:gridSpan w:val="4"/>
          </w:tcPr>
          <w:p w:rsidR="00553DC6" w:rsidRPr="00AC62C9" w:rsidRDefault="00553DC6" w:rsidP="00553DC6">
            <w:pPr>
              <w:ind w:left="360"/>
            </w:pPr>
          </w:p>
        </w:tc>
        <w:tc>
          <w:tcPr>
            <w:tcW w:w="3291" w:type="pct"/>
            <w:gridSpan w:val="4"/>
            <w:tcBorders>
              <w:top w:val="single" w:sz="6" w:space="0" w:color="000000"/>
            </w:tcBorders>
          </w:tcPr>
          <w:p w:rsidR="00553DC6" w:rsidRPr="00AC62C9" w:rsidRDefault="00553DC6" w:rsidP="00553DC6">
            <w:pPr>
              <w:ind w:firstLine="720"/>
              <w:jc w:val="right"/>
            </w:pPr>
            <w:r>
              <w:t xml:space="preserve">                     </w:t>
            </w:r>
            <w:r w:rsidRPr="00AC62C9">
              <w:t>(vārds un uzvārds)</w:t>
            </w:r>
          </w:p>
        </w:tc>
      </w:tr>
    </w:tbl>
    <w:p w:rsidR="003F24DD" w:rsidRDefault="003F24DD" w:rsidP="003F24DD">
      <w:pPr>
        <w:rPr>
          <w:sz w:val="20"/>
          <w:szCs w:val="20"/>
        </w:rPr>
      </w:pPr>
    </w:p>
    <w:p w:rsidR="003F24DD" w:rsidRDefault="003F24DD" w:rsidP="003F24DD">
      <w:pPr>
        <w:rPr>
          <w:sz w:val="20"/>
          <w:szCs w:val="20"/>
        </w:rPr>
      </w:pPr>
    </w:p>
    <w:p w:rsidR="003F24DD" w:rsidRDefault="003F24DD" w:rsidP="003F24DD">
      <w:pPr>
        <w:rPr>
          <w:sz w:val="20"/>
          <w:szCs w:val="20"/>
        </w:rPr>
      </w:pPr>
    </w:p>
    <w:p w:rsidR="003F24DD" w:rsidRDefault="003F24DD" w:rsidP="003F24DD">
      <w:pPr>
        <w:rPr>
          <w:sz w:val="20"/>
          <w:szCs w:val="20"/>
        </w:rPr>
      </w:pPr>
    </w:p>
    <w:p w:rsidR="003F24DD" w:rsidRDefault="003F24DD" w:rsidP="003F24DD">
      <w:pPr>
        <w:rPr>
          <w:sz w:val="20"/>
          <w:szCs w:val="20"/>
        </w:rPr>
      </w:pPr>
    </w:p>
    <w:p w:rsidR="003F24DD" w:rsidRPr="0019557A" w:rsidRDefault="002E4757" w:rsidP="003F24DD">
      <w:pPr>
        <w:jc w:val="both"/>
        <w:rPr>
          <w:sz w:val="20"/>
          <w:szCs w:val="20"/>
        </w:rPr>
      </w:pPr>
      <w:r>
        <w:rPr>
          <w:sz w:val="20"/>
          <w:szCs w:val="20"/>
        </w:rPr>
        <w:t xml:space="preserve">Dace </w:t>
      </w:r>
      <w:proofErr w:type="spellStart"/>
      <w:r>
        <w:rPr>
          <w:sz w:val="20"/>
          <w:szCs w:val="20"/>
        </w:rPr>
        <w:t>Trušinska</w:t>
      </w:r>
      <w:proofErr w:type="spellEnd"/>
    </w:p>
    <w:p w:rsidR="003F24DD" w:rsidRDefault="003F24DD" w:rsidP="003F24DD">
      <w:pPr>
        <w:rPr>
          <w:sz w:val="20"/>
          <w:szCs w:val="20"/>
        </w:rPr>
      </w:pPr>
      <w:r w:rsidRPr="0019557A">
        <w:rPr>
          <w:sz w:val="20"/>
          <w:szCs w:val="20"/>
        </w:rPr>
        <w:t xml:space="preserve">Labklājības ministrijas </w:t>
      </w:r>
    </w:p>
    <w:p w:rsidR="003F24DD" w:rsidRDefault="003F24DD" w:rsidP="003F24DD">
      <w:pPr>
        <w:rPr>
          <w:sz w:val="20"/>
          <w:szCs w:val="20"/>
        </w:rPr>
      </w:pPr>
      <w:r w:rsidRPr="0019557A">
        <w:rPr>
          <w:sz w:val="20"/>
          <w:szCs w:val="20"/>
        </w:rPr>
        <w:t>Sociālās apdrošināšanas departamenta vecākā eksperte</w:t>
      </w:r>
    </w:p>
    <w:p w:rsidR="003F24DD" w:rsidRDefault="003F24DD" w:rsidP="003F24DD">
      <w:pPr>
        <w:rPr>
          <w:sz w:val="20"/>
          <w:szCs w:val="20"/>
        </w:rPr>
      </w:pPr>
      <w:r>
        <w:rPr>
          <w:sz w:val="20"/>
          <w:szCs w:val="20"/>
        </w:rPr>
        <w:t>Tālr.</w:t>
      </w:r>
      <w:r w:rsidRPr="0019557A">
        <w:rPr>
          <w:sz w:val="20"/>
          <w:szCs w:val="20"/>
        </w:rPr>
        <w:t>67021</w:t>
      </w:r>
      <w:r w:rsidR="002E4757">
        <w:rPr>
          <w:sz w:val="20"/>
          <w:szCs w:val="20"/>
        </w:rPr>
        <w:t>553</w:t>
      </w:r>
    </w:p>
    <w:p w:rsidR="003F24DD" w:rsidRPr="00180A31" w:rsidRDefault="00A830C2" w:rsidP="003F24DD">
      <w:pPr>
        <w:rPr>
          <w:sz w:val="20"/>
          <w:szCs w:val="20"/>
        </w:rPr>
      </w:pPr>
      <w:hyperlink r:id="rId8" w:history="1">
        <w:r w:rsidR="002E4757" w:rsidRPr="00E74AEA">
          <w:rPr>
            <w:rStyle w:val="Hyperlink"/>
            <w:sz w:val="20"/>
            <w:szCs w:val="20"/>
          </w:rPr>
          <w:t>Dace.Trusinska@lm.gov.lv</w:t>
        </w:r>
      </w:hyperlink>
    </w:p>
    <w:p w:rsidR="003F24DD" w:rsidRDefault="003F24DD" w:rsidP="003F24DD"/>
    <w:p w:rsidR="00F7306B" w:rsidRDefault="00F7306B"/>
    <w:sectPr w:rsidR="00F7306B" w:rsidSect="00A9677B">
      <w:headerReference w:type="default" r:id="rId9"/>
      <w:footerReference w:type="default" r:id="rId10"/>
      <w:headerReference w:type="first" r:id="rId11"/>
      <w:footerReference w:type="first" r:id="rId12"/>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0C2" w:rsidRDefault="00A830C2" w:rsidP="002E4757">
      <w:r>
        <w:separator/>
      </w:r>
    </w:p>
  </w:endnote>
  <w:endnote w:type="continuationSeparator" w:id="0">
    <w:p w:rsidR="00A830C2" w:rsidRDefault="00A830C2" w:rsidP="002E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2E4757" w:rsidP="002E4757">
    <w:pPr>
      <w:pStyle w:val="Footer"/>
    </w:pPr>
    <w:r w:rsidRPr="00554B40">
      <w:rPr>
        <w:sz w:val="20"/>
        <w:szCs w:val="20"/>
      </w:rPr>
      <w:t>LMizz_</w:t>
    </w:r>
    <w:r>
      <w:rPr>
        <w:sz w:val="20"/>
        <w:szCs w:val="20"/>
      </w:rPr>
      <w:t>1</w:t>
    </w:r>
    <w:r w:rsidR="00DF05B4">
      <w:rPr>
        <w:sz w:val="20"/>
        <w:szCs w:val="20"/>
      </w:rPr>
      <w:t>307</w:t>
    </w:r>
    <w:r>
      <w:rPr>
        <w:sz w:val="20"/>
        <w:szCs w:val="20"/>
      </w:rPr>
      <w:t>20</w:t>
    </w:r>
    <w:r w:rsidRPr="00554B40">
      <w:rPr>
        <w:sz w:val="20"/>
        <w:szCs w:val="20"/>
      </w:rPr>
      <w:t>_</w:t>
    </w:r>
    <w:r w:rsidR="00553DC6">
      <w:rPr>
        <w:sz w:val="20"/>
        <w:szCs w:val="20"/>
      </w:rPr>
      <w:t>nelaimes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D078B6" w:rsidP="00166F75">
    <w:pPr>
      <w:pStyle w:val="Footer"/>
    </w:pPr>
    <w:r w:rsidRPr="00554B40">
      <w:rPr>
        <w:sz w:val="20"/>
        <w:szCs w:val="20"/>
      </w:rPr>
      <w:t>LMizz_</w:t>
    </w:r>
    <w:r w:rsidR="002E4757">
      <w:rPr>
        <w:sz w:val="20"/>
        <w:szCs w:val="20"/>
      </w:rPr>
      <w:t>1</w:t>
    </w:r>
    <w:r w:rsidR="00DF05B4">
      <w:rPr>
        <w:sz w:val="20"/>
        <w:szCs w:val="20"/>
      </w:rPr>
      <w:t>307</w:t>
    </w:r>
    <w:r>
      <w:rPr>
        <w:sz w:val="20"/>
        <w:szCs w:val="20"/>
      </w:rPr>
      <w:t>20</w:t>
    </w:r>
    <w:r w:rsidRPr="00554B40">
      <w:rPr>
        <w:sz w:val="20"/>
        <w:szCs w:val="20"/>
      </w:rPr>
      <w:t>_</w:t>
    </w:r>
    <w:r w:rsidR="00553DC6">
      <w:rPr>
        <w:sz w:val="20"/>
        <w:szCs w:val="20"/>
      </w:rPr>
      <w:t>nelaimes</w:t>
    </w:r>
  </w:p>
  <w:p w:rsidR="009D06F9" w:rsidRPr="00765842" w:rsidRDefault="00A830C2"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0C2" w:rsidRDefault="00A830C2" w:rsidP="002E4757">
      <w:r>
        <w:separator/>
      </w:r>
    </w:p>
  </w:footnote>
  <w:footnote w:type="continuationSeparator" w:id="0">
    <w:p w:rsidR="00A830C2" w:rsidRDefault="00A830C2" w:rsidP="002E4757">
      <w:r>
        <w:continuationSeparator/>
      </w:r>
    </w:p>
  </w:footnote>
  <w:footnote w:id="1">
    <w:p w:rsidR="00616F4F" w:rsidRPr="002575D9" w:rsidRDefault="00616F4F" w:rsidP="00616F4F">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616F4F" w:rsidRPr="002575D9" w:rsidRDefault="00616F4F" w:rsidP="00616F4F">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616F4F" w:rsidRDefault="00616F4F" w:rsidP="00616F4F">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 w:id="4">
    <w:p w:rsidR="00553DC6" w:rsidRPr="00A31B2E" w:rsidRDefault="00553DC6" w:rsidP="00553DC6">
      <w:pPr>
        <w:pStyle w:val="FootnoteText"/>
      </w:pPr>
      <w:r w:rsidRPr="00A31B2E">
        <w:rPr>
          <w:rStyle w:val="FootnoteReference"/>
        </w:rPr>
        <w:footnoteRef/>
      </w:r>
      <w:r w:rsidRPr="00A31B2E">
        <w:t xml:space="preserve"> Valsts kanceleja, Normatīvo aktu projektu izstrādes rokasgrāmata, Rīga, 2016, 21.lpp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D078B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A83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A830C2">
    <w:pPr>
      <w:pStyle w:val="Header"/>
      <w:jc w:val="center"/>
    </w:pPr>
  </w:p>
  <w:p w:rsidR="00EA144E" w:rsidRDefault="00A83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AFE"/>
    <w:multiLevelType w:val="hybridMultilevel"/>
    <w:tmpl w:val="5636AB14"/>
    <w:lvl w:ilvl="0" w:tplc="035AF736">
      <w:start w:val="1"/>
      <w:numFmt w:val="decimal"/>
      <w:lvlText w:val="%1)"/>
      <w:lvlJc w:val="left"/>
      <w:pPr>
        <w:ind w:left="720" w:hanging="360"/>
      </w:pPr>
      <w:rPr>
        <w:rFonts w:hint="default"/>
        <w:b/>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026539"/>
    <w:multiLevelType w:val="hybridMultilevel"/>
    <w:tmpl w:val="10249E36"/>
    <w:lvl w:ilvl="0" w:tplc="19229D6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8143D58"/>
    <w:multiLevelType w:val="hybridMultilevel"/>
    <w:tmpl w:val="9F16A47A"/>
    <w:lvl w:ilvl="0" w:tplc="784EAFD8">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823FD7"/>
    <w:multiLevelType w:val="hybridMultilevel"/>
    <w:tmpl w:val="10249E36"/>
    <w:lvl w:ilvl="0" w:tplc="19229D6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1F70D83"/>
    <w:multiLevelType w:val="hybridMultilevel"/>
    <w:tmpl w:val="61D248C2"/>
    <w:lvl w:ilvl="0" w:tplc="C6C64A5E">
      <w:start w:val="1"/>
      <w:numFmt w:val="decimal"/>
      <w:lvlText w:val="%1)"/>
      <w:lvlJc w:val="left"/>
      <w:pPr>
        <w:ind w:left="720" w:hanging="360"/>
      </w:pPr>
      <w:rPr>
        <w:rFonts w:ascii="Calibri" w:hAnsi="Calibri"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7262F5"/>
    <w:multiLevelType w:val="hybridMultilevel"/>
    <w:tmpl w:val="1576C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DD"/>
    <w:rsid w:val="00002879"/>
    <w:rsid w:val="000C0CA4"/>
    <w:rsid w:val="00102AC8"/>
    <w:rsid w:val="001B39C3"/>
    <w:rsid w:val="001E13FA"/>
    <w:rsid w:val="00212E96"/>
    <w:rsid w:val="00214B6F"/>
    <w:rsid w:val="002C6B52"/>
    <w:rsid w:val="002E4757"/>
    <w:rsid w:val="003405B7"/>
    <w:rsid w:val="003D706B"/>
    <w:rsid w:val="003F24DD"/>
    <w:rsid w:val="004449B8"/>
    <w:rsid w:val="00447D3E"/>
    <w:rsid w:val="00507B80"/>
    <w:rsid w:val="00553DC6"/>
    <w:rsid w:val="005670FE"/>
    <w:rsid w:val="00616F4F"/>
    <w:rsid w:val="0065188F"/>
    <w:rsid w:val="00657842"/>
    <w:rsid w:val="007429E3"/>
    <w:rsid w:val="00771BF3"/>
    <w:rsid w:val="007B444D"/>
    <w:rsid w:val="007C2C69"/>
    <w:rsid w:val="007F3CE4"/>
    <w:rsid w:val="00806EC4"/>
    <w:rsid w:val="008616F7"/>
    <w:rsid w:val="00864505"/>
    <w:rsid w:val="00922D58"/>
    <w:rsid w:val="00985768"/>
    <w:rsid w:val="00991840"/>
    <w:rsid w:val="009B5AC0"/>
    <w:rsid w:val="009F21AA"/>
    <w:rsid w:val="00A52615"/>
    <w:rsid w:val="00A830C2"/>
    <w:rsid w:val="00A9613F"/>
    <w:rsid w:val="00B2394C"/>
    <w:rsid w:val="00B32335"/>
    <w:rsid w:val="00B43159"/>
    <w:rsid w:val="00B61B0C"/>
    <w:rsid w:val="00B65A51"/>
    <w:rsid w:val="00BF0574"/>
    <w:rsid w:val="00C12FFA"/>
    <w:rsid w:val="00CB52B3"/>
    <w:rsid w:val="00CC77C0"/>
    <w:rsid w:val="00CC7FA4"/>
    <w:rsid w:val="00D04549"/>
    <w:rsid w:val="00D078B6"/>
    <w:rsid w:val="00D36991"/>
    <w:rsid w:val="00D86CF1"/>
    <w:rsid w:val="00DC108A"/>
    <w:rsid w:val="00DF05B4"/>
    <w:rsid w:val="00DF1AF7"/>
    <w:rsid w:val="00E5602D"/>
    <w:rsid w:val="00E6787C"/>
    <w:rsid w:val="00ED1209"/>
    <w:rsid w:val="00EE77D8"/>
    <w:rsid w:val="00EF2E4A"/>
    <w:rsid w:val="00F349E5"/>
    <w:rsid w:val="00F67083"/>
    <w:rsid w:val="00F7306B"/>
    <w:rsid w:val="00FF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6277"/>
  <w15:chartTrackingRefBased/>
  <w15:docId w15:val="{BF094333-873F-4723-8B7D-7063F61C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F24DD"/>
    <w:pPr>
      <w:spacing w:before="75" w:after="75"/>
      <w:ind w:firstLine="375"/>
      <w:jc w:val="both"/>
    </w:pPr>
  </w:style>
  <w:style w:type="paragraph" w:customStyle="1" w:styleId="naisc">
    <w:name w:val="naisc"/>
    <w:basedOn w:val="Normal"/>
    <w:rsid w:val="003F24DD"/>
    <w:pPr>
      <w:spacing w:before="75" w:after="75"/>
      <w:jc w:val="center"/>
    </w:pPr>
  </w:style>
  <w:style w:type="paragraph" w:styleId="Header">
    <w:name w:val="header"/>
    <w:basedOn w:val="Normal"/>
    <w:link w:val="HeaderChar"/>
    <w:uiPriority w:val="99"/>
    <w:rsid w:val="003F24DD"/>
    <w:pPr>
      <w:tabs>
        <w:tab w:val="center" w:pos="4153"/>
        <w:tab w:val="right" w:pos="8306"/>
      </w:tabs>
    </w:pPr>
  </w:style>
  <w:style w:type="character" w:customStyle="1" w:styleId="HeaderChar">
    <w:name w:val="Header Char"/>
    <w:basedOn w:val="DefaultParagraphFont"/>
    <w:link w:val="Header"/>
    <w:uiPriority w:val="99"/>
    <w:rsid w:val="003F24D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F24DD"/>
    <w:pPr>
      <w:tabs>
        <w:tab w:val="center" w:pos="4153"/>
        <w:tab w:val="right" w:pos="8306"/>
      </w:tabs>
    </w:pPr>
  </w:style>
  <w:style w:type="character" w:customStyle="1" w:styleId="FooterChar">
    <w:name w:val="Footer Char"/>
    <w:basedOn w:val="DefaultParagraphFont"/>
    <w:link w:val="Footer"/>
    <w:uiPriority w:val="99"/>
    <w:rsid w:val="003F24DD"/>
    <w:rPr>
      <w:rFonts w:ascii="Times New Roman" w:eastAsia="Times New Roman" w:hAnsi="Times New Roman" w:cs="Times New Roman"/>
      <w:sz w:val="24"/>
      <w:szCs w:val="24"/>
      <w:lang w:eastAsia="lv-LV"/>
    </w:rPr>
  </w:style>
  <w:style w:type="paragraph" w:customStyle="1" w:styleId="tv213">
    <w:name w:val="tv213"/>
    <w:basedOn w:val="Normal"/>
    <w:uiPriority w:val="99"/>
    <w:rsid w:val="003F24DD"/>
    <w:pPr>
      <w:spacing w:before="100" w:beforeAutospacing="1" w:after="100" w:afterAutospacing="1"/>
    </w:pPr>
  </w:style>
  <w:style w:type="character" w:styleId="Hyperlink">
    <w:name w:val="Hyperlink"/>
    <w:basedOn w:val="DefaultParagraphFont"/>
    <w:uiPriority w:val="99"/>
    <w:unhideWhenUsed/>
    <w:rsid w:val="003F24DD"/>
    <w:rPr>
      <w:color w:val="0563C1" w:themeColor="hyperlink"/>
      <w:u w:val="single"/>
    </w:rPr>
  </w:style>
  <w:style w:type="paragraph" w:styleId="FootnoteText">
    <w:name w:val="footnote text"/>
    <w:basedOn w:val="Normal"/>
    <w:link w:val="FootnoteTextChar"/>
    <w:uiPriority w:val="99"/>
    <w:semiHidden/>
    <w:unhideWhenUsed/>
    <w:rsid w:val="002E4757"/>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2E475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E4757"/>
    <w:rPr>
      <w:vertAlign w:val="superscript"/>
    </w:rPr>
  </w:style>
  <w:style w:type="paragraph" w:styleId="NormalWeb">
    <w:name w:val="Normal (Web)"/>
    <w:aliases w:val="sākums"/>
    <w:basedOn w:val="Normal"/>
    <w:uiPriority w:val="99"/>
    <w:rsid w:val="002E4757"/>
    <w:pPr>
      <w:spacing w:before="75" w:after="75"/>
    </w:pPr>
  </w:style>
  <w:style w:type="character" w:styleId="UnresolvedMention">
    <w:name w:val="Unresolved Mention"/>
    <w:basedOn w:val="DefaultParagraphFont"/>
    <w:uiPriority w:val="99"/>
    <w:semiHidden/>
    <w:unhideWhenUsed/>
    <w:rsid w:val="002E4757"/>
    <w:rPr>
      <w:color w:val="605E5C"/>
      <w:shd w:val="clear" w:color="auto" w:fill="E1DFDD"/>
    </w:rPr>
  </w:style>
  <w:style w:type="paragraph" w:customStyle="1" w:styleId="naisnod">
    <w:name w:val="naisnod"/>
    <w:basedOn w:val="Normal"/>
    <w:rsid w:val="003D706B"/>
    <w:pPr>
      <w:spacing w:before="600" w:after="300"/>
      <w:jc w:val="center"/>
    </w:pPr>
    <w:rPr>
      <w:b/>
      <w:bCs/>
    </w:rPr>
  </w:style>
  <w:style w:type="paragraph" w:styleId="ListParagraph">
    <w:name w:val="List Paragraph"/>
    <w:basedOn w:val="Normal"/>
    <w:uiPriority w:val="34"/>
    <w:qFormat/>
    <w:rsid w:val="003D706B"/>
    <w:pPr>
      <w:spacing w:after="200" w:line="276" w:lineRule="auto"/>
      <w:ind w:left="720"/>
      <w:contextualSpacing/>
    </w:pPr>
    <w:rPr>
      <w:rFonts w:ascii="Calibri" w:hAnsi="Calibri"/>
      <w:sz w:val="22"/>
      <w:szCs w:val="22"/>
      <w:lang w:val="en-US" w:eastAsia="en-US"/>
    </w:rPr>
  </w:style>
  <w:style w:type="paragraph" w:styleId="BodyText">
    <w:name w:val="Body Text"/>
    <w:basedOn w:val="Normal"/>
    <w:link w:val="BodyTextChar"/>
    <w:rsid w:val="003405B7"/>
    <w:rPr>
      <w:sz w:val="28"/>
      <w:lang w:eastAsia="en-US"/>
    </w:rPr>
  </w:style>
  <w:style w:type="character" w:customStyle="1" w:styleId="BodyTextChar">
    <w:name w:val="Body Text Char"/>
    <w:basedOn w:val="DefaultParagraphFont"/>
    <w:link w:val="BodyText"/>
    <w:rsid w:val="003405B7"/>
    <w:rPr>
      <w:rFonts w:ascii="Times New Roman" w:eastAsia="Times New Roman" w:hAnsi="Times New Roman" w:cs="Times New Roman"/>
      <w:sz w:val="28"/>
      <w:szCs w:val="24"/>
    </w:rPr>
  </w:style>
  <w:style w:type="paragraph" w:customStyle="1" w:styleId="Parasts1">
    <w:name w:val="Parasts1"/>
    <w:rsid w:val="00214B6F"/>
    <w:pPr>
      <w:suppressAutoHyphens/>
      <w:autoSpaceDN w:val="0"/>
      <w:spacing w:line="240" w:lineRule="auto"/>
      <w:textAlignment w:val="baseline"/>
    </w:pPr>
    <w:rPr>
      <w:rFonts w:ascii="Calibri" w:eastAsia="Calibri" w:hAnsi="Calibri" w:cs="Times New Roman"/>
    </w:rPr>
  </w:style>
  <w:style w:type="character" w:customStyle="1" w:styleId="Noklusjumarindkopasfonts1">
    <w:name w:val="Noklusējuma rindkopas fonts1"/>
    <w:rsid w:val="00214B6F"/>
  </w:style>
  <w:style w:type="paragraph" w:customStyle="1" w:styleId="naiskr">
    <w:name w:val="naiskr"/>
    <w:basedOn w:val="Normal"/>
    <w:uiPriority w:val="99"/>
    <w:rsid w:val="0065188F"/>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37968-par-obligato-socialo-apdrosinasanu-pret-nelaimes-gadijumiem-darba-un-arodslimib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10</Pages>
  <Words>9871</Words>
  <Characters>5628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izziņa par atzinumos izteiktajiem iebildumiem</dc:subject>
  <dc:creator>Dace Trusinska</dc:creator>
  <cp:keywords/>
  <dc:description>D.Trušinska, 67021553
Dace.Trusinska@lm.gov.lv</dc:description>
  <cp:lastModifiedBy>Dace Trusinska</cp:lastModifiedBy>
  <cp:revision>37</cp:revision>
  <dcterms:created xsi:type="dcterms:W3CDTF">2020-06-08T12:37:00Z</dcterms:created>
  <dcterms:modified xsi:type="dcterms:W3CDTF">2020-07-08T11:38:00Z</dcterms:modified>
</cp:coreProperties>
</file>