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3795" w14:textId="080FA8D9" w:rsidR="00894C55" w:rsidRPr="00252351" w:rsidRDefault="00433963" w:rsidP="00A126BF">
      <w:pPr>
        <w:shd w:val="clear" w:color="auto" w:fill="FFFFFF"/>
        <w:spacing w:after="0" w:line="240" w:lineRule="auto"/>
        <w:jc w:val="center"/>
        <w:rPr>
          <w:rFonts w:ascii="Times New Roman" w:eastAsia="Times New Roman" w:hAnsi="Times New Roman" w:cs="Times New Roman"/>
          <w:b/>
          <w:bCs/>
          <w:sz w:val="28"/>
          <w:szCs w:val="24"/>
          <w:lang w:eastAsia="lv-LV"/>
        </w:rPr>
      </w:pPr>
      <w:r w:rsidRPr="00252351">
        <w:rPr>
          <w:rFonts w:ascii="Times New Roman" w:eastAsia="Times New Roman" w:hAnsi="Times New Roman" w:cs="Times New Roman"/>
          <w:b/>
          <w:bCs/>
          <w:sz w:val="28"/>
          <w:szCs w:val="24"/>
          <w:lang w:eastAsia="lv-LV"/>
        </w:rPr>
        <w:t xml:space="preserve">Ministru kabineta </w:t>
      </w:r>
      <w:r w:rsidR="003F27DC" w:rsidRPr="00252351">
        <w:rPr>
          <w:rFonts w:ascii="Times New Roman" w:eastAsia="Times New Roman" w:hAnsi="Times New Roman" w:cs="Times New Roman"/>
          <w:b/>
          <w:bCs/>
          <w:sz w:val="28"/>
          <w:szCs w:val="24"/>
          <w:lang w:eastAsia="lv-LV"/>
        </w:rPr>
        <w:t>noteikumu</w:t>
      </w:r>
      <w:r w:rsidRPr="00252351">
        <w:rPr>
          <w:rFonts w:ascii="Times New Roman" w:eastAsia="Times New Roman" w:hAnsi="Times New Roman" w:cs="Times New Roman"/>
          <w:b/>
          <w:bCs/>
          <w:sz w:val="28"/>
          <w:szCs w:val="24"/>
          <w:lang w:eastAsia="lv-LV"/>
        </w:rPr>
        <w:t xml:space="preserve"> projekta "</w:t>
      </w:r>
      <w:r w:rsidR="003F27DC" w:rsidRPr="00252351">
        <w:rPr>
          <w:rFonts w:ascii="Times New Roman" w:eastAsia="Times New Roman" w:hAnsi="Times New Roman" w:cs="Times New Roman"/>
          <w:b/>
          <w:bCs/>
          <w:sz w:val="28"/>
          <w:szCs w:val="24"/>
          <w:lang w:eastAsia="lv-LV"/>
        </w:rPr>
        <w:t>Grozījumi Ministru kabineta 2010. gada 5. maija noteikumos Nr. 413 "Noteikumi par gada publiskajiem pārskatiem"</w:t>
      </w:r>
      <w:r w:rsidRPr="00252351">
        <w:rPr>
          <w:rFonts w:ascii="Times New Roman" w:eastAsia="Times New Roman" w:hAnsi="Times New Roman" w:cs="Times New Roman"/>
          <w:b/>
          <w:bCs/>
          <w:sz w:val="28"/>
          <w:szCs w:val="24"/>
          <w:lang w:eastAsia="lv-LV"/>
        </w:rPr>
        <w:t xml:space="preserve">" </w:t>
      </w:r>
      <w:r w:rsidR="00894C55" w:rsidRPr="00252351">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252351" w:rsidRDefault="00E5323B" w:rsidP="00A126B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252351" w14:paraId="42E93798" w14:textId="77777777" w:rsidTr="5935970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Tiesību akta projekta anotācijas kopsavilkums</w:t>
            </w:r>
          </w:p>
        </w:tc>
      </w:tr>
      <w:tr w:rsidR="00775A2A" w:rsidRPr="00252351" w14:paraId="42E9379D" w14:textId="77777777" w:rsidTr="5935970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9379C" w14:textId="03159554" w:rsidR="0052193E" w:rsidRPr="00252351" w:rsidRDefault="00AD6AB8" w:rsidP="00A126BF">
            <w:pPr>
              <w:spacing w:after="0" w:line="240" w:lineRule="auto"/>
              <w:jc w:val="both"/>
              <w:rPr>
                <w:rFonts w:ascii="Times New Roman" w:eastAsia="Times New Roman" w:hAnsi="Times New Roman" w:cs="Times New Roman"/>
                <w:iCs/>
                <w:color w:val="4472C4" w:themeColor="accent5"/>
                <w:sz w:val="24"/>
                <w:szCs w:val="24"/>
                <w:lang w:eastAsia="lv-LV"/>
              </w:rPr>
            </w:pPr>
            <w:r w:rsidRPr="00252351">
              <w:rPr>
                <w:rFonts w:ascii="Times New Roman" w:eastAsia="Times New Roman" w:hAnsi="Times New Roman" w:cs="Times New Roman"/>
                <w:sz w:val="24"/>
                <w:szCs w:val="24"/>
                <w:lang w:eastAsia="lv-LV"/>
              </w:rPr>
              <w:t>Nav attiecināms</w:t>
            </w:r>
            <w:r w:rsidR="00CE26E8" w:rsidRPr="00252351">
              <w:rPr>
                <w:rFonts w:ascii="Times New Roman" w:eastAsia="Times New Roman" w:hAnsi="Times New Roman" w:cs="Times New Roman"/>
                <w:iCs/>
                <w:color w:val="4472C4" w:themeColor="accent5"/>
                <w:sz w:val="24"/>
                <w:szCs w:val="24"/>
                <w:lang w:eastAsia="lv-LV"/>
              </w:rPr>
              <w:t xml:space="preserve"> </w:t>
            </w:r>
          </w:p>
        </w:tc>
      </w:tr>
    </w:tbl>
    <w:p w14:paraId="42E9379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775A2A" w:rsidRPr="00252351" w14:paraId="42E937A0" w14:textId="77777777" w:rsidTr="00A126BF">
        <w:trPr>
          <w:tblCellSpacing w:w="15" w:type="dxa"/>
        </w:trPr>
        <w:tc>
          <w:tcPr>
            <w:tcW w:w="4974" w:type="pct"/>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 Tiesību akta projekta izstrādes nepieciešamība</w:t>
            </w:r>
          </w:p>
        </w:tc>
      </w:tr>
      <w:tr w:rsidR="00775A2A" w:rsidRPr="00252351" w14:paraId="42E937A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A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8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Pamatojums</w:t>
            </w:r>
          </w:p>
        </w:tc>
        <w:tc>
          <w:tcPr>
            <w:tcW w:w="3956" w:type="pct"/>
            <w:tcBorders>
              <w:top w:val="outset" w:sz="6" w:space="0" w:color="auto"/>
              <w:left w:val="outset" w:sz="6" w:space="0" w:color="auto"/>
              <w:bottom w:val="outset" w:sz="6" w:space="0" w:color="auto"/>
              <w:right w:val="outset" w:sz="6" w:space="0" w:color="auto"/>
            </w:tcBorders>
            <w:hideMark/>
          </w:tcPr>
          <w:p w14:paraId="009585AB" w14:textId="5E9AE956" w:rsidR="00031B11" w:rsidRPr="00252351" w:rsidRDefault="00031B11"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2020.gada 28.maijā Valsts sekretāru sanāksmē tika izsludināts Ministru kabineta instrukcijas projekts </w:t>
            </w:r>
            <w:r w:rsidR="00111708" w:rsidRPr="00252351">
              <w:rPr>
                <w:rFonts w:ascii="Times New Roman" w:eastAsia="Times New Roman" w:hAnsi="Times New Roman" w:cs="Times New Roman"/>
                <w:iCs/>
                <w:sz w:val="24"/>
                <w:szCs w:val="24"/>
                <w:lang w:eastAsia="lv-LV"/>
              </w:rPr>
              <w:t>"</w:t>
            </w:r>
            <w:r w:rsidRPr="00252351">
              <w:rPr>
                <w:rFonts w:ascii="Times New Roman" w:eastAsia="Times New Roman" w:hAnsi="Times New Roman" w:cs="Times New Roman"/>
                <w:iCs/>
                <w:sz w:val="24"/>
                <w:szCs w:val="24"/>
                <w:lang w:eastAsia="lv-LV"/>
              </w:rPr>
              <w:t xml:space="preserve">Kārtība, kādā </w:t>
            </w:r>
            <w:r w:rsidRPr="00252351">
              <w:t xml:space="preserve"> </w:t>
            </w:r>
            <w:r w:rsidRPr="00252351">
              <w:rPr>
                <w:rFonts w:ascii="Times New Roman" w:eastAsia="Times New Roman" w:hAnsi="Times New Roman" w:cs="Times New Roman"/>
                <w:iCs/>
                <w:sz w:val="24"/>
                <w:szCs w:val="24"/>
                <w:lang w:eastAsia="lv-LV"/>
              </w:rPr>
              <w:t xml:space="preserve">izstrādā un aktualizē institūcijas darbības stratēģiju un novērtē tās ieviešanu" (VSS-430, prot.Nr.22 §21), kurš paredz </w:t>
            </w:r>
            <w:r w:rsidR="00AC120C" w:rsidRPr="00252351">
              <w:rPr>
                <w:rFonts w:ascii="Times New Roman" w:eastAsia="Times New Roman" w:hAnsi="Times New Roman" w:cs="Times New Roman"/>
                <w:iCs/>
                <w:sz w:val="24"/>
                <w:szCs w:val="24"/>
                <w:lang w:eastAsia="lv-LV"/>
              </w:rPr>
              <w:t>izmaiņas  gada publiskajā pārskatā iekļaujamā informācijā par stratēģijas novērtēšanu</w:t>
            </w:r>
            <w:r w:rsidR="00FE6B4A" w:rsidRPr="00252351">
              <w:rPr>
                <w:rFonts w:ascii="Times New Roman" w:eastAsia="Times New Roman" w:hAnsi="Times New Roman" w:cs="Times New Roman"/>
                <w:iCs/>
                <w:sz w:val="24"/>
                <w:szCs w:val="24"/>
                <w:lang w:eastAsia="lv-LV"/>
              </w:rPr>
              <w:t>.</w:t>
            </w:r>
          </w:p>
          <w:p w14:paraId="42E937A3" w14:textId="0335AC3E" w:rsidR="00E5323B" w:rsidRPr="00252351" w:rsidRDefault="002B5686"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kancelejas iniciatīva</w:t>
            </w:r>
          </w:p>
        </w:tc>
      </w:tr>
      <w:tr w:rsidR="00775A2A" w:rsidRPr="00252351" w14:paraId="42E937B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1C97AF9" w14:textId="4BC37623"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p w14:paraId="590A15B7" w14:textId="77777777" w:rsidR="00870968" w:rsidRPr="00252351" w:rsidRDefault="00870968" w:rsidP="00A126BF">
            <w:pPr>
              <w:rPr>
                <w:rFonts w:ascii="Times New Roman" w:eastAsia="Times New Roman" w:hAnsi="Times New Roman" w:cs="Times New Roman"/>
                <w:sz w:val="24"/>
                <w:szCs w:val="24"/>
                <w:lang w:eastAsia="lv-LV"/>
              </w:rPr>
            </w:pPr>
          </w:p>
          <w:p w14:paraId="7850890B" w14:textId="77777777" w:rsidR="00870968" w:rsidRPr="00252351" w:rsidRDefault="00870968" w:rsidP="00A126BF">
            <w:pPr>
              <w:rPr>
                <w:rFonts w:ascii="Times New Roman" w:eastAsia="Times New Roman" w:hAnsi="Times New Roman" w:cs="Times New Roman"/>
                <w:sz w:val="24"/>
                <w:szCs w:val="24"/>
                <w:lang w:eastAsia="lv-LV"/>
              </w:rPr>
            </w:pPr>
          </w:p>
          <w:p w14:paraId="403A4BF7" w14:textId="77777777" w:rsidR="00870968" w:rsidRPr="00252351" w:rsidRDefault="00870968" w:rsidP="00A126BF">
            <w:pPr>
              <w:rPr>
                <w:rFonts w:ascii="Times New Roman" w:eastAsia="Times New Roman" w:hAnsi="Times New Roman" w:cs="Times New Roman"/>
                <w:sz w:val="24"/>
                <w:szCs w:val="24"/>
                <w:lang w:eastAsia="lv-LV"/>
              </w:rPr>
            </w:pPr>
          </w:p>
          <w:p w14:paraId="4BF32416" w14:textId="77777777" w:rsidR="00870968" w:rsidRPr="00252351" w:rsidRDefault="00870968" w:rsidP="00A126BF">
            <w:pPr>
              <w:rPr>
                <w:rFonts w:ascii="Times New Roman" w:eastAsia="Times New Roman" w:hAnsi="Times New Roman" w:cs="Times New Roman"/>
                <w:sz w:val="24"/>
                <w:szCs w:val="24"/>
                <w:lang w:eastAsia="lv-LV"/>
              </w:rPr>
            </w:pPr>
          </w:p>
          <w:p w14:paraId="55344FDA" w14:textId="77777777" w:rsidR="00870968" w:rsidRPr="00252351" w:rsidRDefault="00870968" w:rsidP="00A126BF">
            <w:pPr>
              <w:rPr>
                <w:rFonts w:ascii="Times New Roman" w:eastAsia="Times New Roman" w:hAnsi="Times New Roman" w:cs="Times New Roman"/>
                <w:sz w:val="24"/>
                <w:szCs w:val="24"/>
                <w:lang w:eastAsia="lv-LV"/>
              </w:rPr>
            </w:pPr>
          </w:p>
          <w:p w14:paraId="32A91835" w14:textId="77777777" w:rsidR="00870968" w:rsidRPr="00252351" w:rsidRDefault="00870968" w:rsidP="00A126BF">
            <w:pPr>
              <w:rPr>
                <w:rFonts w:ascii="Times New Roman" w:eastAsia="Times New Roman" w:hAnsi="Times New Roman" w:cs="Times New Roman"/>
                <w:sz w:val="24"/>
                <w:szCs w:val="24"/>
                <w:lang w:eastAsia="lv-LV"/>
              </w:rPr>
            </w:pPr>
          </w:p>
          <w:p w14:paraId="0DA65C9C" w14:textId="77777777" w:rsidR="00870968" w:rsidRPr="00252351" w:rsidRDefault="00870968" w:rsidP="00A126BF">
            <w:pPr>
              <w:rPr>
                <w:rFonts w:ascii="Times New Roman" w:eastAsia="Times New Roman" w:hAnsi="Times New Roman" w:cs="Times New Roman"/>
                <w:sz w:val="24"/>
                <w:szCs w:val="24"/>
                <w:lang w:eastAsia="lv-LV"/>
              </w:rPr>
            </w:pPr>
          </w:p>
          <w:p w14:paraId="7FC42291" w14:textId="77777777" w:rsidR="00870968" w:rsidRPr="00252351" w:rsidRDefault="00870968" w:rsidP="00A126BF">
            <w:pPr>
              <w:rPr>
                <w:rFonts w:ascii="Times New Roman" w:eastAsia="Times New Roman" w:hAnsi="Times New Roman" w:cs="Times New Roman"/>
                <w:sz w:val="24"/>
                <w:szCs w:val="24"/>
                <w:lang w:eastAsia="lv-LV"/>
              </w:rPr>
            </w:pPr>
          </w:p>
          <w:p w14:paraId="1BDC9DC4" w14:textId="77777777" w:rsidR="00870968" w:rsidRPr="00252351" w:rsidRDefault="00870968" w:rsidP="00A126BF">
            <w:pPr>
              <w:rPr>
                <w:rFonts w:ascii="Times New Roman" w:eastAsia="Times New Roman" w:hAnsi="Times New Roman" w:cs="Times New Roman"/>
                <w:sz w:val="24"/>
                <w:szCs w:val="24"/>
                <w:lang w:eastAsia="lv-LV"/>
              </w:rPr>
            </w:pPr>
          </w:p>
          <w:p w14:paraId="1B2D5488" w14:textId="77777777" w:rsidR="00870968" w:rsidRPr="00252351" w:rsidRDefault="00870968" w:rsidP="00A126BF">
            <w:pPr>
              <w:rPr>
                <w:rFonts w:ascii="Times New Roman" w:eastAsia="Times New Roman" w:hAnsi="Times New Roman" w:cs="Times New Roman"/>
                <w:sz w:val="24"/>
                <w:szCs w:val="24"/>
                <w:lang w:eastAsia="lv-LV"/>
              </w:rPr>
            </w:pPr>
          </w:p>
          <w:p w14:paraId="5BCE04DB" w14:textId="77777777" w:rsidR="00870968" w:rsidRPr="00252351" w:rsidRDefault="00870968" w:rsidP="00A126BF">
            <w:pPr>
              <w:rPr>
                <w:rFonts w:ascii="Times New Roman" w:eastAsia="Times New Roman" w:hAnsi="Times New Roman" w:cs="Times New Roman"/>
                <w:sz w:val="24"/>
                <w:szCs w:val="24"/>
                <w:lang w:eastAsia="lv-LV"/>
              </w:rPr>
            </w:pPr>
          </w:p>
          <w:p w14:paraId="6BB35EC2" w14:textId="77777777" w:rsidR="00870968" w:rsidRPr="00252351" w:rsidRDefault="00870968" w:rsidP="00A126BF">
            <w:pPr>
              <w:rPr>
                <w:rFonts w:ascii="Times New Roman" w:eastAsia="Times New Roman" w:hAnsi="Times New Roman" w:cs="Times New Roman"/>
                <w:sz w:val="24"/>
                <w:szCs w:val="24"/>
                <w:lang w:eastAsia="lv-LV"/>
              </w:rPr>
            </w:pPr>
          </w:p>
          <w:p w14:paraId="5576070B" w14:textId="77777777" w:rsidR="00870968" w:rsidRPr="00252351" w:rsidRDefault="00870968" w:rsidP="00A126BF">
            <w:pPr>
              <w:rPr>
                <w:rFonts w:ascii="Times New Roman" w:eastAsia="Times New Roman" w:hAnsi="Times New Roman" w:cs="Times New Roman"/>
                <w:sz w:val="24"/>
                <w:szCs w:val="24"/>
                <w:lang w:eastAsia="lv-LV"/>
              </w:rPr>
            </w:pPr>
          </w:p>
          <w:p w14:paraId="0F494114" w14:textId="77777777" w:rsidR="00870968" w:rsidRPr="00252351" w:rsidRDefault="00870968" w:rsidP="00A126BF">
            <w:pPr>
              <w:rPr>
                <w:rFonts w:ascii="Times New Roman" w:eastAsia="Times New Roman" w:hAnsi="Times New Roman" w:cs="Times New Roman"/>
                <w:sz w:val="24"/>
                <w:szCs w:val="24"/>
                <w:lang w:eastAsia="lv-LV"/>
              </w:rPr>
            </w:pPr>
          </w:p>
          <w:p w14:paraId="57A7AAC2" w14:textId="77777777" w:rsidR="00870968" w:rsidRPr="00252351" w:rsidRDefault="00870968" w:rsidP="00A126BF">
            <w:pPr>
              <w:rPr>
                <w:rFonts w:ascii="Times New Roman" w:eastAsia="Times New Roman" w:hAnsi="Times New Roman" w:cs="Times New Roman"/>
                <w:sz w:val="24"/>
                <w:szCs w:val="24"/>
                <w:lang w:eastAsia="lv-LV"/>
              </w:rPr>
            </w:pPr>
          </w:p>
          <w:p w14:paraId="229395D5" w14:textId="77777777" w:rsidR="00870968" w:rsidRPr="00252351" w:rsidRDefault="00870968" w:rsidP="00A126BF">
            <w:pPr>
              <w:rPr>
                <w:rFonts w:ascii="Times New Roman" w:eastAsia="Times New Roman" w:hAnsi="Times New Roman" w:cs="Times New Roman"/>
                <w:iCs/>
                <w:sz w:val="24"/>
                <w:szCs w:val="24"/>
                <w:lang w:eastAsia="lv-LV"/>
              </w:rPr>
            </w:pPr>
          </w:p>
          <w:p w14:paraId="64EAEA5A" w14:textId="77777777" w:rsidR="00870968" w:rsidRPr="00252351" w:rsidRDefault="00870968" w:rsidP="00A126BF">
            <w:pPr>
              <w:rPr>
                <w:rFonts w:ascii="Times New Roman" w:eastAsia="Times New Roman" w:hAnsi="Times New Roman" w:cs="Times New Roman"/>
                <w:sz w:val="24"/>
                <w:szCs w:val="24"/>
                <w:lang w:eastAsia="lv-LV"/>
              </w:rPr>
            </w:pPr>
          </w:p>
          <w:p w14:paraId="42E937A5" w14:textId="12E7E28D" w:rsidR="00870968" w:rsidRPr="00252351" w:rsidRDefault="00870968" w:rsidP="00A126BF">
            <w:pPr>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956" w:type="pct"/>
            <w:tcBorders>
              <w:top w:val="outset" w:sz="6" w:space="0" w:color="auto"/>
              <w:left w:val="outset" w:sz="6" w:space="0" w:color="auto"/>
              <w:bottom w:val="outset" w:sz="6" w:space="0" w:color="auto"/>
              <w:right w:val="outset" w:sz="6" w:space="0" w:color="auto"/>
            </w:tcBorders>
            <w:hideMark/>
          </w:tcPr>
          <w:p w14:paraId="348FDD07" w14:textId="17A5AEDE" w:rsidR="00111708" w:rsidRPr="00884621" w:rsidRDefault="00111708" w:rsidP="00884621">
            <w:pPr>
              <w:spacing w:line="240" w:lineRule="auto"/>
              <w:jc w:val="both"/>
              <w:rPr>
                <w:rFonts w:ascii="Times New Roman" w:eastAsia="Times New Roman" w:hAnsi="Times New Roman" w:cs="Times New Roman"/>
                <w:sz w:val="24"/>
                <w:szCs w:val="24"/>
                <w:lang w:eastAsia="lv-LV"/>
              </w:rPr>
            </w:pPr>
            <w:r w:rsidRPr="00884621">
              <w:rPr>
                <w:rFonts w:ascii="Times New Roman" w:eastAsia="Times New Roman" w:hAnsi="Times New Roman" w:cs="Times New Roman"/>
                <w:sz w:val="24"/>
                <w:szCs w:val="24"/>
                <w:lang w:eastAsia="lv-LV"/>
              </w:rPr>
              <w:t xml:space="preserve">2020.gada 28.maijā Valsts sekretāru sanāksmē tika izsludināts Ministru kabineta instrukcijas projekts  </w:t>
            </w:r>
            <w:r w:rsidRPr="00884621">
              <w:rPr>
                <w:rFonts w:ascii="Times New Roman" w:eastAsia="Times New Roman" w:hAnsi="Times New Roman" w:cs="Times New Roman"/>
                <w:iCs/>
                <w:sz w:val="24"/>
                <w:szCs w:val="24"/>
                <w:lang w:eastAsia="lv-LV"/>
              </w:rPr>
              <w:t>"</w:t>
            </w:r>
            <w:r w:rsidRPr="00884621">
              <w:rPr>
                <w:rFonts w:ascii="Times New Roman" w:eastAsia="Times New Roman" w:hAnsi="Times New Roman" w:cs="Times New Roman"/>
                <w:sz w:val="24"/>
                <w:szCs w:val="24"/>
                <w:lang w:eastAsia="lv-LV"/>
              </w:rPr>
              <w:t>Kārtība, kādā izstrādā un aktualizē institūcijas darbības stratēģiju un novērtē tās ieviešanu</w:t>
            </w:r>
            <w:r w:rsidRPr="00884621">
              <w:rPr>
                <w:rFonts w:ascii="Times New Roman" w:eastAsia="Times New Roman" w:hAnsi="Times New Roman" w:cs="Times New Roman"/>
                <w:iCs/>
                <w:sz w:val="24"/>
                <w:szCs w:val="24"/>
                <w:lang w:eastAsia="lv-LV"/>
              </w:rPr>
              <w:t>"</w:t>
            </w:r>
            <w:r w:rsidRPr="00884621">
              <w:rPr>
                <w:rFonts w:ascii="Times New Roman" w:eastAsia="Times New Roman" w:hAnsi="Times New Roman" w:cs="Times New Roman"/>
                <w:sz w:val="24"/>
                <w:szCs w:val="24"/>
                <w:lang w:eastAsia="lv-LV"/>
              </w:rPr>
              <w:t xml:space="preserve"> (VSS-430, prot.Nr.22 §21; turpmāk – instrukcijas projekts). Instrukcijas projekta mērķis ir valsts iestāžu stratēģiskās plānošanas sistēmas pilnveide. Instrukcijas projekts paredz noteikt, ka stratēģijas ieviešanu novērtē stratēģijas darbības perioda pēdējā gadā. Saskaņā ar instrukcijas projektu informāciju par novērtēšanas rezultātiem sniegs gada publiskajā pārskatā pēc stratēģijas darbības perioda beigām. Informāciju par stratēģijas īstenošanas gaitu sniegs gada publiskajā pārskatā ikgadēji. Lai saskaņotu instrukcijas projektu ar Ministru kabineta 2010.gada 5.maija noteikumiem Nr.413 </w:t>
            </w:r>
            <w:r w:rsidRPr="00884621">
              <w:rPr>
                <w:rFonts w:ascii="Times New Roman" w:eastAsia="Times New Roman" w:hAnsi="Times New Roman" w:cs="Times New Roman"/>
                <w:iCs/>
                <w:sz w:val="24"/>
                <w:szCs w:val="24"/>
                <w:lang w:eastAsia="lv-LV"/>
              </w:rPr>
              <w:t>"Noteikumi par gada publiskajiem pārskatiem" (turpmāk – noteikumi), nepieciešams veikt precizējumus noteikumos:</w:t>
            </w:r>
          </w:p>
          <w:p w14:paraId="1B60B510" w14:textId="09942C96" w:rsidR="0026696F" w:rsidRPr="00252351" w:rsidRDefault="00963A5C" w:rsidP="0026696F">
            <w:pPr>
              <w:pStyle w:val="ListParagraph"/>
              <w:numPr>
                <w:ilvl w:val="1"/>
                <w:numId w:val="3"/>
              </w:numPr>
              <w:spacing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N</w:t>
            </w:r>
            <w:r w:rsidR="004800A3" w:rsidRPr="00252351">
              <w:rPr>
                <w:rFonts w:ascii="Times New Roman" w:eastAsia="Times New Roman" w:hAnsi="Times New Roman" w:cs="Times New Roman"/>
                <w:sz w:val="24"/>
                <w:szCs w:val="24"/>
                <w:lang w:eastAsia="lv-LV"/>
              </w:rPr>
              <w:t>oteikumu 6.3. </w:t>
            </w:r>
            <w:r w:rsidR="00181E3C">
              <w:rPr>
                <w:rFonts w:ascii="Times New Roman" w:eastAsia="Times New Roman" w:hAnsi="Times New Roman" w:cs="Times New Roman"/>
                <w:sz w:val="24"/>
                <w:szCs w:val="24"/>
                <w:lang w:eastAsia="lv-LV"/>
              </w:rPr>
              <w:t>apakš</w:t>
            </w:r>
            <w:r w:rsidR="004800A3" w:rsidRPr="00252351">
              <w:rPr>
                <w:rFonts w:ascii="Times New Roman" w:eastAsia="Times New Roman" w:hAnsi="Times New Roman" w:cs="Times New Roman"/>
                <w:sz w:val="24"/>
                <w:szCs w:val="24"/>
                <w:lang w:eastAsia="lv-LV"/>
              </w:rPr>
              <w:t>punkts nosaka, ka gada publiskajā pārskatā norāda darbības stratēģijās plānotās budžeta programmu un apakšprogrammu ietvaros finansētās galvenās aktivitātes un to mērķi, plānotie darbības rezultāti, kā arī rezultātu izpildes analīze un valsts budžeta līdzekļu izliet</w:t>
            </w:r>
            <w:r w:rsidR="00237F01" w:rsidRPr="00252351">
              <w:rPr>
                <w:rFonts w:ascii="Times New Roman" w:eastAsia="Times New Roman" w:hAnsi="Times New Roman" w:cs="Times New Roman"/>
                <w:sz w:val="24"/>
                <w:szCs w:val="24"/>
                <w:lang w:eastAsia="lv-LV"/>
              </w:rPr>
              <w:t xml:space="preserve">ojuma efektivitātes izvērtējums. </w:t>
            </w:r>
            <w:r w:rsidR="0026696F" w:rsidRPr="00252351">
              <w:rPr>
                <w:rFonts w:ascii="Times New Roman" w:eastAsia="Times New Roman" w:hAnsi="Times New Roman" w:cs="Times New Roman"/>
                <w:sz w:val="24"/>
                <w:szCs w:val="24"/>
                <w:lang w:eastAsia="lv-LV"/>
              </w:rPr>
              <w:t xml:space="preserve">Instrukcijas projekts paredz izmaiņas attiecībā uz stratēģijas saturu, tādējādi nepieciešams precizēt arī informāciju, kura institūcijām būtu jānorāda par stratēģijas izpildes gaitu ikgadēji (noteikumu projekta </w:t>
            </w:r>
            <w:r w:rsidR="000D79ED" w:rsidRPr="00252351">
              <w:rPr>
                <w:rFonts w:ascii="Times New Roman" w:eastAsia="Times New Roman" w:hAnsi="Times New Roman" w:cs="Times New Roman"/>
                <w:sz w:val="24"/>
                <w:szCs w:val="24"/>
                <w:lang w:eastAsia="lv-LV"/>
              </w:rPr>
              <w:t>1.</w:t>
            </w:r>
            <w:r w:rsidR="00181E3C">
              <w:rPr>
                <w:rFonts w:ascii="Times New Roman" w:eastAsia="Times New Roman" w:hAnsi="Times New Roman" w:cs="Times New Roman"/>
                <w:sz w:val="24"/>
                <w:szCs w:val="24"/>
                <w:lang w:eastAsia="lv-LV"/>
              </w:rPr>
              <w:t>1</w:t>
            </w:r>
            <w:r w:rsidR="000D79ED" w:rsidRPr="00252351">
              <w:rPr>
                <w:rFonts w:ascii="Times New Roman" w:eastAsia="Times New Roman" w:hAnsi="Times New Roman" w:cs="Times New Roman"/>
                <w:sz w:val="24"/>
                <w:szCs w:val="24"/>
                <w:lang w:eastAsia="lv-LV"/>
              </w:rPr>
              <w:t>.punkts).</w:t>
            </w:r>
          </w:p>
          <w:p w14:paraId="3861C1A7" w14:textId="6FC72640" w:rsidR="004800A3" w:rsidRPr="00252351" w:rsidRDefault="00963A5C" w:rsidP="000D79ED">
            <w:pPr>
              <w:pStyle w:val="ListParagraph"/>
              <w:numPr>
                <w:ilvl w:val="1"/>
                <w:numId w:val="3"/>
              </w:numPr>
              <w:spacing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N</w:t>
            </w:r>
            <w:r w:rsidR="004800A3" w:rsidRPr="00252351">
              <w:rPr>
                <w:rFonts w:ascii="Times New Roman" w:eastAsia="Times New Roman" w:hAnsi="Times New Roman" w:cs="Times New Roman"/>
                <w:sz w:val="24"/>
                <w:szCs w:val="24"/>
                <w:lang w:eastAsia="lv-LV"/>
              </w:rPr>
              <w:t>oteikumu 6.9.</w:t>
            </w:r>
            <w:r w:rsidR="00AC1657" w:rsidRPr="00252351">
              <w:rPr>
                <w:rFonts w:ascii="Times New Roman" w:eastAsia="Times New Roman" w:hAnsi="Times New Roman" w:cs="Times New Roman"/>
                <w:sz w:val="24"/>
                <w:szCs w:val="24"/>
                <w:lang w:eastAsia="lv-LV"/>
              </w:rPr>
              <w:t> </w:t>
            </w:r>
            <w:r w:rsidR="00181E3C">
              <w:rPr>
                <w:rFonts w:ascii="Times New Roman" w:eastAsia="Times New Roman" w:hAnsi="Times New Roman" w:cs="Times New Roman"/>
                <w:sz w:val="24"/>
                <w:szCs w:val="24"/>
                <w:lang w:eastAsia="lv-LV"/>
              </w:rPr>
              <w:t>apakš</w:t>
            </w:r>
            <w:r w:rsidR="004800A3" w:rsidRPr="00252351">
              <w:rPr>
                <w:rFonts w:ascii="Times New Roman" w:eastAsia="Times New Roman" w:hAnsi="Times New Roman" w:cs="Times New Roman"/>
                <w:sz w:val="24"/>
                <w:szCs w:val="24"/>
                <w:lang w:eastAsia="lv-LV"/>
              </w:rPr>
              <w:t xml:space="preserve">punkts nosaka, ka </w:t>
            </w:r>
            <w:r w:rsidR="00AC1657" w:rsidRPr="00252351">
              <w:rPr>
                <w:rFonts w:ascii="Times New Roman" w:eastAsia="Times New Roman" w:hAnsi="Times New Roman" w:cs="Times New Roman"/>
                <w:sz w:val="24"/>
                <w:szCs w:val="24"/>
                <w:lang w:eastAsia="lv-LV"/>
              </w:rPr>
              <w:t xml:space="preserve">gada </w:t>
            </w:r>
            <w:r w:rsidR="00037BB3" w:rsidRPr="00252351">
              <w:rPr>
                <w:rFonts w:ascii="Times New Roman" w:eastAsia="Times New Roman" w:hAnsi="Times New Roman" w:cs="Times New Roman"/>
                <w:sz w:val="24"/>
                <w:szCs w:val="24"/>
                <w:lang w:eastAsia="lv-LV"/>
              </w:rPr>
              <w:t>publiskajā</w:t>
            </w:r>
            <w:r w:rsidR="00AC1657" w:rsidRPr="00252351">
              <w:rPr>
                <w:rFonts w:ascii="Times New Roman" w:eastAsia="Times New Roman" w:hAnsi="Times New Roman" w:cs="Times New Roman"/>
                <w:sz w:val="24"/>
                <w:szCs w:val="24"/>
                <w:lang w:eastAsia="lv-LV"/>
              </w:rPr>
              <w:t xml:space="preserve"> pārskatā iekļauj novērtējumu par stratēģijas ieviešanu. </w:t>
            </w:r>
            <w:r w:rsidR="00181E3C">
              <w:rPr>
                <w:rFonts w:ascii="Times New Roman" w:eastAsia="Times New Roman" w:hAnsi="Times New Roman" w:cs="Times New Roman"/>
                <w:sz w:val="24"/>
                <w:szCs w:val="24"/>
                <w:lang w:eastAsia="lv-LV"/>
              </w:rPr>
              <w:t>Šajā apakšpunktā tiek detalizēti skaidrots</w:t>
            </w:r>
            <w:r w:rsidR="00AC1657" w:rsidRPr="00252351">
              <w:rPr>
                <w:rFonts w:ascii="Times New Roman" w:eastAsia="Times New Roman" w:hAnsi="Times New Roman" w:cs="Times New Roman"/>
                <w:sz w:val="24"/>
                <w:szCs w:val="24"/>
                <w:lang w:eastAsia="lv-LV"/>
              </w:rPr>
              <w:t>, kāda informācija jāietver novērtējumā.</w:t>
            </w:r>
            <w:r w:rsidR="00AC1657" w:rsidRPr="00252351">
              <w:rPr>
                <w:rFonts w:ascii="Arial" w:hAnsi="Arial" w:cs="Arial"/>
                <w:color w:val="414142"/>
                <w:sz w:val="20"/>
                <w:szCs w:val="20"/>
                <w:shd w:val="clear" w:color="auto" w:fill="FFFFFF"/>
              </w:rPr>
              <w:t xml:space="preserve"> </w:t>
            </w:r>
            <w:r w:rsidR="000D79ED" w:rsidRPr="00252351">
              <w:rPr>
                <w:rFonts w:ascii="Times New Roman" w:eastAsia="Times New Roman" w:hAnsi="Times New Roman" w:cs="Times New Roman"/>
                <w:iCs/>
                <w:sz w:val="24"/>
                <w:szCs w:val="24"/>
                <w:lang w:eastAsia="lv-LV"/>
              </w:rPr>
              <w:t xml:space="preserve">Ņemot vērā, ka stratēģiju nevar novērtēt ar gada publisko pārskatu un </w:t>
            </w:r>
            <w:r w:rsidR="000D79ED" w:rsidRPr="00252351">
              <w:rPr>
                <w:rFonts w:ascii="Times New Roman" w:eastAsia="Times New Roman" w:hAnsi="Times New Roman" w:cs="Times New Roman"/>
                <w:iCs/>
                <w:sz w:val="24"/>
                <w:szCs w:val="24"/>
                <w:lang w:eastAsia="lv-LV"/>
              </w:rPr>
              <w:lastRenderedPageBreak/>
              <w:t xml:space="preserve">to, ka instrukcijas projekts paredz izmaiņas attiecībā uz stratēģijas saturu, gada publiskajā pārskatā pēc stratēģijas darbības perioda beigām tiks ievietota informācija par stratēģijas novērtēšanas rezultātiem. Tiek paredzēts, ka </w:t>
            </w:r>
            <w:r w:rsidR="00413CF5" w:rsidRPr="00252351">
              <w:rPr>
                <w:rFonts w:ascii="Times New Roman" w:eastAsia="Times New Roman" w:hAnsi="Times New Roman" w:cs="Times New Roman"/>
                <w:iCs/>
                <w:sz w:val="24"/>
                <w:szCs w:val="24"/>
                <w:lang w:eastAsia="lv-LV"/>
              </w:rPr>
              <w:t>n</w:t>
            </w:r>
            <w:r w:rsidR="000D79ED" w:rsidRPr="00252351">
              <w:rPr>
                <w:rFonts w:ascii="Times New Roman" w:eastAsia="Times New Roman" w:hAnsi="Times New Roman" w:cs="Times New Roman"/>
                <w:iCs/>
                <w:sz w:val="24"/>
                <w:szCs w:val="24"/>
                <w:lang w:eastAsia="lv-LV"/>
              </w:rPr>
              <w:t>ovērtējumā iekļauj analīzi par institūcijas sniegumu attiecīgajā stratēģijas darbības periodā, t.sk. skaidrojumu par izvirzīto mērķu sasniegšanas pakāpi,  kā arī ieteikumus nākamā stratēģijas darbības perioda mērķiem un sasniedzamajiem rezultātiem</w:t>
            </w:r>
            <w:r w:rsidR="00413CF5" w:rsidRPr="00252351">
              <w:rPr>
                <w:rFonts w:ascii="Times New Roman" w:eastAsia="Times New Roman" w:hAnsi="Times New Roman" w:cs="Times New Roman"/>
                <w:iCs/>
                <w:sz w:val="24"/>
                <w:szCs w:val="24"/>
                <w:lang w:eastAsia="lv-LV"/>
              </w:rPr>
              <w:t>. Šī informācija neizslēdz iespēju iekļaut novērtējumā jebkuru citu informāciju, kuru institūcija uzskata par būtisku (noteikumu projekta 1.</w:t>
            </w:r>
            <w:r w:rsidR="00181E3C">
              <w:rPr>
                <w:rFonts w:ascii="Times New Roman" w:eastAsia="Times New Roman" w:hAnsi="Times New Roman" w:cs="Times New Roman"/>
                <w:iCs/>
                <w:sz w:val="24"/>
                <w:szCs w:val="24"/>
                <w:lang w:eastAsia="lv-LV"/>
              </w:rPr>
              <w:t>2</w:t>
            </w:r>
            <w:r w:rsidR="00413CF5" w:rsidRPr="00252351">
              <w:rPr>
                <w:rFonts w:ascii="Times New Roman" w:eastAsia="Times New Roman" w:hAnsi="Times New Roman" w:cs="Times New Roman"/>
                <w:iCs/>
                <w:sz w:val="24"/>
                <w:szCs w:val="24"/>
                <w:lang w:eastAsia="lv-LV"/>
              </w:rPr>
              <w:t>.punkts).</w:t>
            </w:r>
          </w:p>
          <w:p w14:paraId="6A1A97B5" w14:textId="77777777" w:rsidR="00253854" w:rsidRDefault="00D341F0" w:rsidP="00253854">
            <w:pPr>
              <w:pStyle w:val="ListParagraph"/>
              <w:numPr>
                <w:ilvl w:val="1"/>
                <w:numId w:val="3"/>
              </w:numPr>
              <w:spacing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Noteikumu 11.</w:t>
            </w:r>
            <w:r w:rsidR="004307B0" w:rsidRPr="00252351">
              <w:rPr>
                <w:rFonts w:ascii="Times New Roman" w:eastAsia="Times New Roman" w:hAnsi="Times New Roman" w:cs="Times New Roman"/>
                <w:sz w:val="24"/>
                <w:szCs w:val="24"/>
                <w:lang w:eastAsia="lv-LV"/>
              </w:rPr>
              <w:t> </w:t>
            </w:r>
            <w:r w:rsidRPr="00252351">
              <w:rPr>
                <w:rFonts w:ascii="Times New Roman" w:eastAsia="Times New Roman" w:hAnsi="Times New Roman" w:cs="Times New Roman"/>
                <w:sz w:val="24"/>
                <w:szCs w:val="24"/>
                <w:lang w:eastAsia="lv-LV"/>
              </w:rPr>
              <w:t xml:space="preserve">punkts paredz, ka </w:t>
            </w:r>
            <w:r w:rsidRPr="00252351">
              <w:t>s</w:t>
            </w:r>
            <w:r w:rsidRPr="00252351">
              <w:rPr>
                <w:rFonts w:ascii="Times New Roman" w:eastAsia="Times New Roman" w:hAnsi="Times New Roman" w:cs="Times New Roman"/>
                <w:sz w:val="24"/>
                <w:szCs w:val="24"/>
                <w:lang w:eastAsia="lv-LV"/>
              </w:rPr>
              <w:t>tratēģijā plānoto politikas rezultātu izpildi un stratēģijas ieviešanu kopumā novērtē ne retāk kā reizi četros gados pēc kārtējā stratēģijas plānošanas laikposma beigām. Ņemot vērā</w:t>
            </w:r>
            <w:r w:rsidR="00A73F67" w:rsidRPr="00252351">
              <w:rPr>
                <w:rFonts w:ascii="Times New Roman" w:eastAsia="Times New Roman" w:hAnsi="Times New Roman" w:cs="Times New Roman"/>
                <w:sz w:val="24"/>
                <w:szCs w:val="24"/>
                <w:lang w:eastAsia="lv-LV"/>
              </w:rPr>
              <w:t>, ka norma attiecībā uz stratēģijas novērtēšanas periodu un laiku, kurā veic novērtēšanu, ir ietverta gan spēkā esošajā regulējumā, gan instrukcijas projektā, nav nepieciešamības dublēt tās noteikumos, un noteikumu 11.punkts jāsv</w:t>
            </w:r>
            <w:r w:rsidR="00413CF5" w:rsidRPr="00252351">
              <w:rPr>
                <w:rFonts w:ascii="Times New Roman" w:eastAsia="Times New Roman" w:hAnsi="Times New Roman" w:cs="Times New Roman"/>
                <w:sz w:val="24"/>
                <w:szCs w:val="24"/>
                <w:lang w:eastAsia="lv-LV"/>
              </w:rPr>
              <w:t>ītro (noteikumu projekta 1.</w:t>
            </w:r>
            <w:r w:rsidR="00181E3C">
              <w:rPr>
                <w:rFonts w:ascii="Times New Roman" w:eastAsia="Times New Roman" w:hAnsi="Times New Roman" w:cs="Times New Roman"/>
                <w:sz w:val="24"/>
                <w:szCs w:val="24"/>
                <w:lang w:eastAsia="lv-LV"/>
              </w:rPr>
              <w:t>3</w:t>
            </w:r>
            <w:r w:rsidR="00413CF5" w:rsidRPr="00252351">
              <w:rPr>
                <w:rFonts w:ascii="Times New Roman" w:eastAsia="Times New Roman" w:hAnsi="Times New Roman" w:cs="Times New Roman"/>
                <w:sz w:val="24"/>
                <w:szCs w:val="24"/>
                <w:lang w:eastAsia="lv-LV"/>
              </w:rPr>
              <w:t>.punkts).</w:t>
            </w:r>
            <w:r w:rsidRPr="00252351">
              <w:rPr>
                <w:rFonts w:ascii="Times New Roman" w:eastAsia="Times New Roman" w:hAnsi="Times New Roman" w:cs="Times New Roman"/>
                <w:sz w:val="24"/>
                <w:szCs w:val="24"/>
                <w:lang w:eastAsia="lv-LV"/>
              </w:rPr>
              <w:t xml:space="preserve"> </w:t>
            </w:r>
          </w:p>
          <w:p w14:paraId="42E937B3" w14:textId="01446104" w:rsidR="00CD47D3" w:rsidRPr="00253854" w:rsidRDefault="00CD47D3" w:rsidP="00253854">
            <w:pPr>
              <w:pStyle w:val="ListParagraph"/>
              <w:numPr>
                <w:ilvl w:val="1"/>
                <w:numId w:val="3"/>
              </w:numPr>
              <w:spacing w:line="240" w:lineRule="auto"/>
              <w:jc w:val="both"/>
              <w:rPr>
                <w:rFonts w:ascii="Times New Roman" w:eastAsia="Times New Roman" w:hAnsi="Times New Roman" w:cs="Times New Roman"/>
                <w:sz w:val="24"/>
                <w:szCs w:val="24"/>
                <w:lang w:eastAsia="lv-LV"/>
              </w:rPr>
            </w:pPr>
            <w:r w:rsidRPr="00C65DE8">
              <w:rPr>
                <w:rFonts w:ascii="Times New Roman" w:eastAsia="Times New Roman" w:hAnsi="Times New Roman" w:cs="Times New Roman"/>
                <w:iCs/>
                <w:sz w:val="24"/>
                <w:szCs w:val="24"/>
                <w:lang w:eastAsia="lv-LV"/>
              </w:rPr>
              <w:t xml:space="preserve">Instrukcijas projekta pārejas noteikums paredz, ka institūcijas, kurām ir spēkā esošas stratēģijas atbilstoši </w:t>
            </w:r>
            <w:r>
              <w:rPr>
                <w:rFonts w:ascii="Times New Roman" w:eastAsia="Times New Roman" w:hAnsi="Times New Roman" w:cs="Times New Roman"/>
                <w:iCs/>
                <w:sz w:val="24"/>
                <w:szCs w:val="24"/>
                <w:lang w:eastAsia="lv-LV"/>
              </w:rPr>
              <w:t xml:space="preserve"> </w:t>
            </w:r>
            <w:r w:rsidRPr="00CD47D3">
              <w:rPr>
                <w:rFonts w:ascii="Times New Roman" w:eastAsia="Times New Roman" w:hAnsi="Times New Roman" w:cs="Times New Roman"/>
                <w:iCs/>
                <w:sz w:val="24"/>
                <w:szCs w:val="24"/>
                <w:lang w:eastAsia="lv-LV"/>
              </w:rPr>
              <w:t>Ministru kabineta 2015. gada 28. aprīļa instrukcijai Nr. 3 "Kārtība, kādā izstrādā un aktualizē institūcijas darbības stratēģiju un novērtē tās ieviešanu", izmanto instrukciju, izstrādājot stratēģiju nākamajam darbības periodam. Institūcijas, kurām nav spēkā esošas stratēģijas, izstrādā stratēģiju atbilstoši instrukcijai ne vēlāk kā līdz 2021. gada 31. decembrim</w:t>
            </w:r>
            <w:r w:rsidRPr="00DA7E40">
              <w:rPr>
                <w:rFonts w:ascii="Times New Roman" w:eastAsia="Times New Roman" w:hAnsi="Times New Roman" w:cs="Times New Roman"/>
                <w:iCs/>
                <w:sz w:val="24"/>
                <w:szCs w:val="24"/>
                <w:lang w:eastAsia="lv-LV"/>
              </w:rPr>
              <w:t>.  Ievērojot, ka stratēģijas novērtēšanu veic stratēģijas darbības perioda (kurš nav īsāks par 4 gadiem) pēdējā gadā un informācija par stratēģijas īstenošanas gaitu būtu jānorāda, sākot ar 2023. gadā sniegto publisko pārskatu par 2022. gadu, savukārt informāciju par stratēģijas novērtēšanas rezultātiem būtu jāsniedz, sākot ar 2026. gadu, tiek paredzēt</w:t>
            </w:r>
            <w:r w:rsidR="00DD51D5">
              <w:rPr>
                <w:rFonts w:ascii="Times New Roman" w:eastAsia="Times New Roman" w:hAnsi="Times New Roman" w:cs="Times New Roman"/>
                <w:iCs/>
                <w:sz w:val="24"/>
                <w:szCs w:val="24"/>
                <w:lang w:eastAsia="lv-LV"/>
              </w:rPr>
              <w:t>i</w:t>
            </w:r>
            <w:r w:rsidRPr="00DA7E40">
              <w:rPr>
                <w:rFonts w:ascii="Times New Roman" w:eastAsia="Times New Roman" w:hAnsi="Times New Roman" w:cs="Times New Roman"/>
                <w:iCs/>
                <w:sz w:val="24"/>
                <w:szCs w:val="24"/>
                <w:lang w:eastAsia="lv-LV"/>
              </w:rPr>
              <w:t xml:space="preserve"> pārejas noteikum</w:t>
            </w:r>
            <w:r w:rsidR="00DD51D5">
              <w:rPr>
                <w:rFonts w:ascii="Times New Roman" w:eastAsia="Times New Roman" w:hAnsi="Times New Roman" w:cs="Times New Roman"/>
                <w:iCs/>
                <w:sz w:val="24"/>
                <w:szCs w:val="24"/>
                <w:lang w:eastAsia="lv-LV"/>
              </w:rPr>
              <w:t>i</w:t>
            </w:r>
            <w:bookmarkStart w:id="0" w:name="_GoBack"/>
            <w:bookmarkEnd w:id="0"/>
            <w:r w:rsidRPr="00DA7E40">
              <w:rPr>
                <w:rFonts w:ascii="Times New Roman" w:eastAsia="Times New Roman" w:hAnsi="Times New Roman" w:cs="Times New Roman"/>
                <w:iCs/>
                <w:sz w:val="24"/>
                <w:szCs w:val="24"/>
                <w:lang w:eastAsia="lv-LV"/>
              </w:rPr>
              <w:t>.</w:t>
            </w:r>
          </w:p>
        </w:tc>
      </w:tr>
      <w:tr w:rsidR="00775A2A" w:rsidRPr="00252351" w14:paraId="42E937B8"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5" w14:textId="680EEE38"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8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56" w:type="pct"/>
            <w:tcBorders>
              <w:top w:val="outset" w:sz="6" w:space="0" w:color="auto"/>
              <w:left w:val="outset" w:sz="6" w:space="0" w:color="auto"/>
              <w:bottom w:val="outset" w:sz="6" w:space="0" w:color="auto"/>
              <w:right w:val="outset" w:sz="6" w:space="0" w:color="auto"/>
            </w:tcBorders>
            <w:hideMark/>
          </w:tcPr>
          <w:p w14:paraId="42E937B7" w14:textId="4F90ED23" w:rsidR="00E5323B" w:rsidRPr="00252351" w:rsidRDefault="007004A8"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r w:rsidR="00AB4D4C" w:rsidRPr="00252351">
              <w:rPr>
                <w:rFonts w:ascii="Times New Roman" w:eastAsia="Times New Roman" w:hAnsi="Times New Roman" w:cs="Times New Roman"/>
                <w:iCs/>
                <w:sz w:val="24"/>
                <w:szCs w:val="24"/>
                <w:lang w:eastAsia="lv-LV"/>
              </w:rPr>
              <w:t>, Finanšu ministrija</w:t>
            </w:r>
          </w:p>
        </w:tc>
      </w:tr>
      <w:tr w:rsidR="00775A2A" w:rsidRPr="00252351" w14:paraId="42E937BC"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9"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8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956" w:type="pct"/>
            <w:tcBorders>
              <w:top w:val="outset" w:sz="6" w:space="0" w:color="auto"/>
              <w:left w:val="outset" w:sz="6" w:space="0" w:color="auto"/>
              <w:bottom w:val="outset" w:sz="6" w:space="0" w:color="auto"/>
              <w:right w:val="outset" w:sz="6" w:space="0" w:color="auto"/>
            </w:tcBorders>
            <w:hideMark/>
          </w:tcPr>
          <w:p w14:paraId="42E937BB" w14:textId="77777777" w:rsidR="00E5323B" w:rsidRPr="00252351" w:rsidRDefault="0005185A"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BD" w14:textId="1E1FDCFB" w:rsidR="00E5323B" w:rsidRPr="00252351" w:rsidRDefault="00F44AA8"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br w:type="textWrapping" w:clear="all"/>
      </w:r>
      <w:r w:rsidR="00E5323B"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5A2A" w:rsidRPr="00252351"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E937C2" w14:textId="6799AF76" w:rsidR="00E5323B" w:rsidRPr="00252351" w:rsidRDefault="00AD6AB8"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sz w:val="24"/>
                <w:szCs w:val="24"/>
                <w:lang w:eastAsia="lv-LV"/>
              </w:rPr>
              <w:t xml:space="preserve">Ministrijas un citas centrālās valsts iestādes, </w:t>
            </w:r>
            <w:r w:rsidRPr="00252351">
              <w:rPr>
                <w:rFonts w:ascii="Times New Roman" w:hAnsi="Times New Roman" w:cs="Times New Roman"/>
                <w:sz w:val="24"/>
                <w:szCs w:val="24"/>
              </w:rPr>
              <w:t>visas to padotībā esošās budžeta finansētās institūcijas, budžeta nefinansētas iestādes un pašvaldības</w:t>
            </w:r>
          </w:p>
        </w:tc>
      </w:tr>
      <w:tr w:rsidR="00775A2A" w:rsidRPr="00252351" w14:paraId="42E937C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2E937C6" w14:textId="0EAB7A99" w:rsidR="00E5323B" w:rsidRPr="00252351" w:rsidRDefault="0041318C" w:rsidP="0041318C">
            <w:pPr>
              <w:spacing w:after="0"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 xml:space="preserve">Kopumā nav paredzama ietekme uz administratīvo slogu. Ikgadēja informācija par stratēģijas īstenošanas gaitu, kā arī stratēģijas novērtēšana ir jāveic arī saskaņā ar spēkā esošo regulējumu.  </w:t>
            </w:r>
          </w:p>
        </w:tc>
      </w:tr>
      <w:tr w:rsidR="00775A2A" w:rsidRPr="00252351" w14:paraId="42E937D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Administratīvo izmaksu monetārs novērtējums</w:t>
            </w:r>
          </w:p>
          <w:p w14:paraId="42E937CC" w14:textId="77777777" w:rsidR="00E5323B" w:rsidRPr="00252351" w:rsidRDefault="00E5323B" w:rsidP="00A126B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E" w14:textId="634DE71F" w:rsidR="00E5323B" w:rsidRPr="00252351" w:rsidRDefault="0041318C"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E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E9"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252351"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7E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IV. Tiesību akta projekta ietekme uz spēkā esošo tiesību normu sistēmu</w:t>
            </w:r>
          </w:p>
        </w:tc>
      </w:tr>
      <w:tr w:rsidR="00775A2A" w:rsidRPr="00252351" w14:paraId="42E937F5"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4" w14:textId="1C0F6DE7" w:rsidR="00CF73F7" w:rsidRPr="00252351" w:rsidRDefault="00FE6B4A" w:rsidP="00515047">
            <w:pPr>
              <w:spacing w:after="0"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 xml:space="preserve">2020.gada 28.maijā Valsts sekretāru sanāksmē tika izsludināts instrukcijas projekts, kurš paredz izmaiņas attiecībā uz stratēģijas saturu, tvērumu, darbības periodu, novērtēšanu un novērtējuma sagatavošanas brīdi. Ņemot vērā projektu savstarpējo sasaisti, instrukcijas projektu un noteikumu projektu plānots </w:t>
            </w:r>
            <w:r w:rsidR="00515047" w:rsidRPr="00252351">
              <w:rPr>
                <w:rFonts w:ascii="Times New Roman" w:eastAsia="Times New Roman" w:hAnsi="Times New Roman" w:cs="Times New Roman"/>
                <w:sz w:val="24"/>
                <w:szCs w:val="24"/>
                <w:lang w:eastAsia="lv-LV"/>
              </w:rPr>
              <w:t>iesniegt izskatīšanai</w:t>
            </w:r>
            <w:r w:rsidRPr="00252351">
              <w:rPr>
                <w:rFonts w:ascii="Times New Roman" w:eastAsia="Times New Roman" w:hAnsi="Times New Roman" w:cs="Times New Roman"/>
                <w:sz w:val="24"/>
                <w:szCs w:val="24"/>
                <w:lang w:eastAsia="lv-LV"/>
              </w:rPr>
              <w:t xml:space="preserve"> Ministru kabinetā vienlaicīgi.</w:t>
            </w:r>
          </w:p>
        </w:tc>
      </w:tr>
      <w:tr w:rsidR="00775A2A" w:rsidRPr="00252351"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p>
        </w:tc>
      </w:tr>
      <w:tr w:rsidR="00775A2A" w:rsidRPr="00252351"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F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FF"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252351"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04"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80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7"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 Sabiedrības līdzdalība un komunikācijas aktivitātes</w:t>
            </w:r>
          </w:p>
        </w:tc>
      </w:tr>
      <w:tr w:rsidR="003F27DC" w:rsidRPr="00252351" w14:paraId="692CE7D3"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0544CA" w14:textId="201C54D3" w:rsidR="003F27DC" w:rsidRPr="00252351" w:rsidRDefault="003F27DC"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1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81A" w14:textId="77777777" w:rsidTr="003F27DC">
        <w:trPr>
          <w:trHeight w:val="43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19" w14:textId="118FC1AC" w:rsidR="00817FA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5A2A" w:rsidRPr="00252351"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626AA8FA" w:rsidR="00E5323B" w:rsidRPr="00252351" w:rsidRDefault="003F27DC"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sz w:val="24"/>
                <w:szCs w:val="24"/>
                <w:lang w:eastAsia="lv-LV"/>
              </w:rPr>
              <w:t xml:space="preserve">Ministrijas un citas centrālās valsts iestādes, </w:t>
            </w:r>
            <w:r w:rsidRPr="00252351">
              <w:rPr>
                <w:rFonts w:ascii="Times New Roman" w:hAnsi="Times New Roman" w:cs="Times New Roman"/>
                <w:sz w:val="24"/>
                <w:szCs w:val="24"/>
              </w:rPr>
              <w:t>visas to padotībā esošās budžeta finansētās institūcijas, budžeta nefinansētas iestādes un pašvaldības</w:t>
            </w:r>
          </w:p>
        </w:tc>
      </w:tr>
      <w:tr w:rsidR="00775A2A" w:rsidRPr="00252351"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Projekta izpildes ietekme uz pārvaldes funkcijām un </w:t>
            </w:r>
            <w:r w:rsidRPr="00252351">
              <w:rPr>
                <w:rFonts w:ascii="Times New Roman" w:eastAsia="Times New Roman" w:hAnsi="Times New Roman" w:cs="Times New Roman"/>
                <w:iCs/>
                <w:sz w:val="24"/>
                <w:szCs w:val="24"/>
                <w:lang w:eastAsia="lv-LV"/>
              </w:rPr>
              <w:lastRenderedPageBreak/>
              <w:t>institucionālo struktūru.</w:t>
            </w:r>
            <w:r w:rsidRPr="002523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252351" w:rsidRDefault="005C6017" w:rsidP="00A126BF">
            <w:pPr>
              <w:spacing w:after="0" w:line="240" w:lineRule="auto"/>
              <w:jc w:val="both"/>
              <w:rPr>
                <w:rFonts w:ascii="Times New Roman" w:hAnsi="Times New Roman" w:cs="Times New Roman"/>
                <w:sz w:val="24"/>
                <w:szCs w:val="24"/>
              </w:rPr>
            </w:pPr>
            <w:r w:rsidRPr="00252351">
              <w:rPr>
                <w:rFonts w:ascii="Times New Roman" w:hAnsi="Times New Roman" w:cs="Times New Roman"/>
                <w:sz w:val="24"/>
                <w:szCs w:val="24"/>
              </w:rPr>
              <w:lastRenderedPageBreak/>
              <w:t xml:space="preserve">Projekta izpildes rezultātā nav paredzēta esošu institūciju likvidācija vai reorganizācija. Iestāžu </w:t>
            </w:r>
            <w:r w:rsidRPr="00252351">
              <w:rPr>
                <w:rFonts w:ascii="Times New Roman" w:hAnsi="Times New Roman" w:cs="Times New Roman"/>
                <w:sz w:val="24"/>
                <w:szCs w:val="24"/>
              </w:rPr>
              <w:lastRenderedPageBreak/>
              <w:t>institucionālā struktūra netiek ietekmēta, papildu cilvēkresursi nav nepieciešami.</w:t>
            </w:r>
          </w:p>
          <w:p w14:paraId="42E93822" w14:textId="4E980DA1" w:rsidR="005C6017" w:rsidRPr="00252351" w:rsidRDefault="005C6017"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hAnsi="Times New Roman" w:cs="Times New Roman"/>
                <w:sz w:val="24"/>
                <w:szCs w:val="24"/>
              </w:rPr>
              <w:t>Projekta izpilde notiks esošo funkciju ietvaros.</w:t>
            </w:r>
          </w:p>
        </w:tc>
      </w:tr>
      <w:tr w:rsidR="00E5323B" w:rsidRPr="00252351"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252351" w:rsidRDefault="006F23B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828" w14:textId="77777777" w:rsidR="00C25B49" w:rsidRPr="00252351" w:rsidRDefault="00C25B49" w:rsidP="00A126BF">
      <w:pPr>
        <w:spacing w:after="0" w:line="240" w:lineRule="auto"/>
        <w:rPr>
          <w:rFonts w:ascii="Times New Roman" w:hAnsi="Times New Roman" w:cs="Times New Roman"/>
          <w:sz w:val="28"/>
          <w:szCs w:val="28"/>
        </w:rPr>
      </w:pPr>
    </w:p>
    <w:p w14:paraId="42E93829" w14:textId="77777777" w:rsidR="00E5323B" w:rsidRPr="00252351" w:rsidRDefault="00E5323B" w:rsidP="00A126BF">
      <w:pPr>
        <w:spacing w:after="0" w:line="240" w:lineRule="auto"/>
        <w:rPr>
          <w:rFonts w:ascii="Times New Roman" w:hAnsi="Times New Roman" w:cs="Times New Roman"/>
          <w:sz w:val="28"/>
          <w:szCs w:val="28"/>
        </w:rPr>
      </w:pPr>
    </w:p>
    <w:p w14:paraId="42E9382A" w14:textId="77777777" w:rsidR="00ED22FD" w:rsidRPr="00252351" w:rsidRDefault="00ED22FD" w:rsidP="00A126BF">
      <w:pPr>
        <w:spacing w:after="0" w:line="240" w:lineRule="auto"/>
        <w:ind w:firstLine="709"/>
        <w:rPr>
          <w:rFonts w:ascii="Times New Roman" w:eastAsia="Calibri" w:hAnsi="Times New Roman" w:cs="Times New Roman"/>
          <w:bCs/>
          <w:sz w:val="28"/>
          <w:szCs w:val="28"/>
        </w:rPr>
      </w:pPr>
      <w:r w:rsidRPr="00252351">
        <w:rPr>
          <w:rFonts w:ascii="Times New Roman" w:eastAsia="Calibri" w:hAnsi="Times New Roman" w:cs="Times New Roman"/>
          <w:bCs/>
          <w:sz w:val="28"/>
          <w:szCs w:val="28"/>
        </w:rPr>
        <w:t xml:space="preserve">Iesniedzējs: </w:t>
      </w:r>
    </w:p>
    <w:p w14:paraId="42E9382B" w14:textId="42595997" w:rsidR="00ED22FD" w:rsidRPr="00252351" w:rsidRDefault="00ED22FD" w:rsidP="00A126BF">
      <w:pPr>
        <w:tabs>
          <w:tab w:val="left" w:pos="7088"/>
        </w:tabs>
        <w:spacing w:after="0" w:line="240" w:lineRule="auto"/>
        <w:ind w:firstLine="709"/>
        <w:rPr>
          <w:rFonts w:ascii="Times New Roman" w:eastAsia="Calibri" w:hAnsi="Times New Roman" w:cs="Times New Roman"/>
          <w:sz w:val="28"/>
          <w:szCs w:val="28"/>
        </w:rPr>
      </w:pPr>
      <w:r w:rsidRPr="00252351">
        <w:rPr>
          <w:rFonts w:ascii="Times New Roman" w:eastAsia="Calibri" w:hAnsi="Times New Roman" w:cs="Times New Roman"/>
          <w:sz w:val="28"/>
          <w:szCs w:val="28"/>
        </w:rPr>
        <w:t>Ministru prezidents</w:t>
      </w:r>
      <w:r w:rsidRPr="00252351">
        <w:rPr>
          <w:rFonts w:ascii="Times New Roman" w:eastAsia="Calibri" w:hAnsi="Times New Roman" w:cs="Times New Roman"/>
          <w:sz w:val="28"/>
          <w:szCs w:val="28"/>
          <w:u w:val="single"/>
        </w:rPr>
        <w:tab/>
      </w:r>
      <w:r w:rsidR="004B3BDB" w:rsidRPr="00252351">
        <w:rPr>
          <w:rFonts w:ascii="Times New Roman" w:eastAsia="Calibri" w:hAnsi="Times New Roman" w:cs="Times New Roman"/>
          <w:sz w:val="28"/>
          <w:lang w:val="de-DE"/>
        </w:rPr>
        <w:t>A. K. Kariņš</w:t>
      </w:r>
      <w:r w:rsidRPr="00252351">
        <w:rPr>
          <w:rFonts w:ascii="Times New Roman" w:eastAsia="Calibri" w:hAnsi="Times New Roman" w:cs="Times New Roman"/>
          <w:sz w:val="28"/>
          <w:szCs w:val="28"/>
        </w:rPr>
        <w:t xml:space="preserve"> </w:t>
      </w:r>
    </w:p>
    <w:p w14:paraId="42E9382C" w14:textId="77777777" w:rsidR="00ED22FD" w:rsidRPr="00252351" w:rsidRDefault="00ED22FD" w:rsidP="00A126BF">
      <w:pPr>
        <w:spacing w:after="0" w:line="240" w:lineRule="auto"/>
        <w:rPr>
          <w:rFonts w:ascii="Times New Roman" w:eastAsia="Calibri" w:hAnsi="Times New Roman" w:cs="Times New Roman"/>
          <w:bCs/>
          <w:sz w:val="28"/>
          <w:szCs w:val="28"/>
        </w:rPr>
      </w:pPr>
    </w:p>
    <w:p w14:paraId="42E9382D" w14:textId="77777777" w:rsidR="00ED22FD" w:rsidRPr="00252351" w:rsidRDefault="00ED22FD" w:rsidP="00A126BF">
      <w:pPr>
        <w:spacing w:after="0" w:line="240" w:lineRule="auto"/>
        <w:ind w:firstLine="709"/>
        <w:rPr>
          <w:rFonts w:ascii="Times New Roman" w:eastAsia="Calibri" w:hAnsi="Times New Roman" w:cs="Times New Roman"/>
          <w:bCs/>
          <w:sz w:val="28"/>
          <w:szCs w:val="28"/>
        </w:rPr>
      </w:pPr>
      <w:r w:rsidRPr="00252351">
        <w:rPr>
          <w:rFonts w:ascii="Times New Roman" w:eastAsia="Calibri" w:hAnsi="Times New Roman" w:cs="Times New Roman"/>
          <w:bCs/>
          <w:sz w:val="28"/>
          <w:szCs w:val="28"/>
        </w:rPr>
        <w:t xml:space="preserve">Vizē: </w:t>
      </w:r>
    </w:p>
    <w:p w14:paraId="42E9382E" w14:textId="2AF35045" w:rsidR="00ED22FD" w:rsidRPr="00252351" w:rsidRDefault="00ED22FD" w:rsidP="00A126BF">
      <w:pPr>
        <w:tabs>
          <w:tab w:val="left" w:pos="7088"/>
          <w:tab w:val="right" w:pos="9071"/>
        </w:tabs>
        <w:spacing w:after="0" w:line="240" w:lineRule="auto"/>
        <w:ind w:firstLine="709"/>
        <w:jc w:val="both"/>
        <w:rPr>
          <w:rFonts w:ascii="Times New Roman" w:eastAsia="Calibri" w:hAnsi="Times New Roman" w:cs="Times New Roman"/>
          <w:sz w:val="28"/>
          <w:szCs w:val="28"/>
        </w:rPr>
      </w:pPr>
      <w:r w:rsidRPr="00252351">
        <w:rPr>
          <w:rFonts w:ascii="Times New Roman" w:eastAsia="Calibri" w:hAnsi="Times New Roman" w:cs="Times New Roman"/>
          <w:sz w:val="28"/>
          <w:szCs w:val="28"/>
        </w:rPr>
        <w:t>Valsts kancelejas direktors</w:t>
      </w:r>
      <w:r w:rsidRPr="00252351">
        <w:rPr>
          <w:rFonts w:ascii="Times New Roman" w:eastAsia="Calibri" w:hAnsi="Times New Roman" w:cs="Times New Roman"/>
          <w:sz w:val="28"/>
          <w:szCs w:val="28"/>
          <w:u w:val="single"/>
        </w:rPr>
        <w:tab/>
      </w:r>
      <w:r w:rsidR="004B3BDB" w:rsidRPr="00252351">
        <w:rPr>
          <w:rFonts w:ascii="Times New Roman" w:eastAsia="Calibri" w:hAnsi="Times New Roman" w:cs="Times New Roman"/>
          <w:sz w:val="28"/>
          <w:szCs w:val="28"/>
        </w:rPr>
        <w:t>J. </w:t>
      </w:r>
      <w:r w:rsidRPr="00252351">
        <w:rPr>
          <w:rFonts w:ascii="Times New Roman" w:eastAsia="Calibri" w:hAnsi="Times New Roman" w:cs="Times New Roman"/>
          <w:sz w:val="28"/>
          <w:szCs w:val="28"/>
        </w:rPr>
        <w:t>Citskovskis</w:t>
      </w:r>
    </w:p>
    <w:p w14:paraId="42E9382F" w14:textId="77777777" w:rsidR="00894C55" w:rsidRPr="00252351" w:rsidRDefault="00894C55" w:rsidP="00A126BF">
      <w:pPr>
        <w:spacing w:after="0" w:line="240" w:lineRule="auto"/>
        <w:ind w:firstLine="720"/>
        <w:rPr>
          <w:rFonts w:ascii="Times New Roman" w:hAnsi="Times New Roman" w:cs="Times New Roman"/>
          <w:sz w:val="28"/>
          <w:szCs w:val="28"/>
        </w:rPr>
      </w:pPr>
    </w:p>
    <w:p w14:paraId="42E93830"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1"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2"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3" w14:textId="77777777" w:rsidR="00894C55" w:rsidRPr="00252351"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Kosjaka</w:t>
      </w:r>
      <w:r w:rsidR="00D133F8" w:rsidRPr="00252351">
        <w:rPr>
          <w:rFonts w:ascii="Times New Roman" w:hAnsi="Times New Roman" w:cs="Times New Roman"/>
          <w:sz w:val="24"/>
          <w:szCs w:val="28"/>
        </w:rPr>
        <w:t xml:space="preserve"> </w:t>
      </w:r>
      <w:r w:rsidRPr="00252351">
        <w:rPr>
          <w:rFonts w:ascii="Times New Roman" w:hAnsi="Times New Roman" w:cs="Times New Roman"/>
          <w:sz w:val="24"/>
          <w:szCs w:val="28"/>
        </w:rPr>
        <w:t>67082959</w:t>
      </w:r>
    </w:p>
    <w:p w14:paraId="42E93834" w14:textId="77777777" w:rsidR="00894C55" w:rsidRPr="00775A2A"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Aleksandra</w:t>
      </w:r>
      <w:r w:rsidR="00894C55" w:rsidRPr="00252351">
        <w:rPr>
          <w:rFonts w:ascii="Times New Roman" w:hAnsi="Times New Roman" w:cs="Times New Roman"/>
          <w:sz w:val="24"/>
          <w:szCs w:val="28"/>
        </w:rPr>
        <w:t>.</w:t>
      </w:r>
      <w:r w:rsidRPr="00252351">
        <w:rPr>
          <w:rFonts w:ascii="Times New Roman" w:hAnsi="Times New Roman" w:cs="Times New Roman"/>
          <w:sz w:val="24"/>
          <w:szCs w:val="28"/>
        </w:rPr>
        <w:t>Kosjaka</w:t>
      </w:r>
      <w:r w:rsidR="00894C55" w:rsidRPr="00252351">
        <w:rPr>
          <w:rFonts w:ascii="Times New Roman" w:hAnsi="Times New Roman" w:cs="Times New Roman"/>
          <w:sz w:val="24"/>
          <w:szCs w:val="28"/>
        </w:rPr>
        <w:t>@</w:t>
      </w:r>
      <w:r w:rsidR="00D133F8" w:rsidRPr="00252351">
        <w:rPr>
          <w:rFonts w:ascii="Times New Roman" w:hAnsi="Times New Roman" w:cs="Times New Roman"/>
          <w:sz w:val="24"/>
          <w:szCs w:val="28"/>
        </w:rPr>
        <w:t>mk</w:t>
      </w:r>
      <w:r w:rsidR="00894C55" w:rsidRPr="00252351">
        <w:rPr>
          <w:rFonts w:ascii="Times New Roman" w:hAnsi="Times New Roman" w:cs="Times New Roman"/>
          <w:sz w:val="24"/>
          <w:szCs w:val="28"/>
        </w:rPr>
        <w:t>.gov.lv</w:t>
      </w:r>
    </w:p>
    <w:sectPr w:rsidR="00894C55" w:rsidRPr="00775A2A"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FA88" w14:textId="77777777" w:rsidR="00D31761" w:rsidRDefault="00D31761" w:rsidP="00894C55">
      <w:pPr>
        <w:spacing w:after="0" w:line="240" w:lineRule="auto"/>
      </w:pPr>
      <w:r>
        <w:separator/>
      </w:r>
    </w:p>
  </w:endnote>
  <w:endnote w:type="continuationSeparator" w:id="0">
    <w:p w14:paraId="78C64C7B" w14:textId="77777777" w:rsidR="00D31761" w:rsidRDefault="00D31761" w:rsidP="00894C55">
      <w:pPr>
        <w:spacing w:after="0" w:line="240" w:lineRule="auto"/>
      </w:pPr>
      <w:r>
        <w:continuationSeparator/>
      </w:r>
    </w:p>
  </w:endnote>
  <w:endnote w:type="continuationNotice" w:id="1">
    <w:p w14:paraId="0D14BFB7" w14:textId="77777777" w:rsidR="00D31761" w:rsidRDefault="00D31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A" w14:textId="656E6151" w:rsidR="00046FFF" w:rsidRPr="00894C55" w:rsidRDefault="00046FFF"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841E86">
      <w:rPr>
        <w:rFonts w:ascii="Times New Roman" w:hAnsi="Times New Roman" w:cs="Times New Roman"/>
        <w:sz w:val="20"/>
        <w:szCs w:val="20"/>
      </w:rPr>
      <w:t>11</w:t>
    </w:r>
    <w:r w:rsidR="00884621">
      <w:rPr>
        <w:rFonts w:ascii="Times New Roman" w:hAnsi="Times New Roman" w:cs="Times New Roman"/>
        <w:sz w:val="20"/>
        <w:szCs w:val="20"/>
      </w:rPr>
      <w:t>08</w:t>
    </w:r>
    <w:r w:rsidR="003F27DC">
      <w:rPr>
        <w:rFonts w:ascii="Times New Roman" w:hAnsi="Times New Roman" w:cs="Times New Roman"/>
        <w:sz w:val="20"/>
        <w:szCs w:val="20"/>
      </w:rPr>
      <w:t>20_pubp</w:t>
    </w:r>
    <w:r w:rsidRPr="4C48FC50">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B" w14:textId="46FAA846" w:rsidR="00046FFF" w:rsidRPr="00433963" w:rsidRDefault="00046FFF"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841E86">
      <w:rPr>
        <w:rFonts w:ascii="Times New Roman" w:hAnsi="Times New Roman" w:cs="Times New Roman"/>
        <w:sz w:val="20"/>
        <w:szCs w:val="20"/>
      </w:rPr>
      <w:t>11</w:t>
    </w:r>
    <w:r w:rsidR="00884621">
      <w:rPr>
        <w:rFonts w:ascii="Times New Roman" w:hAnsi="Times New Roman" w:cs="Times New Roman"/>
        <w:sz w:val="20"/>
        <w:szCs w:val="20"/>
      </w:rPr>
      <w:t>08</w:t>
    </w:r>
    <w:r w:rsidR="003F27DC">
      <w:rPr>
        <w:rFonts w:ascii="Times New Roman" w:hAnsi="Times New Roman" w:cs="Times New Roman"/>
        <w:sz w:val="20"/>
        <w:szCs w:val="20"/>
      </w:rPr>
      <w:t>20_pubp</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6C6" w14:textId="77777777" w:rsidR="00D31761" w:rsidRDefault="00D31761" w:rsidP="00894C55">
      <w:pPr>
        <w:spacing w:after="0" w:line="240" w:lineRule="auto"/>
      </w:pPr>
      <w:r>
        <w:separator/>
      </w:r>
    </w:p>
  </w:footnote>
  <w:footnote w:type="continuationSeparator" w:id="0">
    <w:p w14:paraId="10475755" w14:textId="77777777" w:rsidR="00D31761" w:rsidRDefault="00D31761" w:rsidP="00894C55">
      <w:pPr>
        <w:spacing w:after="0" w:line="240" w:lineRule="auto"/>
      </w:pPr>
      <w:r>
        <w:continuationSeparator/>
      </w:r>
    </w:p>
  </w:footnote>
  <w:footnote w:type="continuationNotice" w:id="1">
    <w:p w14:paraId="15397F1D" w14:textId="77777777" w:rsidR="00D31761" w:rsidRDefault="00D31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77777777"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235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694"/>
    <w:multiLevelType w:val="hybridMultilevel"/>
    <w:tmpl w:val="8004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2" w15:restartNumberingAfterBreak="0">
    <w:nsid w:val="510D3288"/>
    <w:multiLevelType w:val="hybridMultilevel"/>
    <w:tmpl w:val="67F230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31B11"/>
    <w:rsid w:val="00032611"/>
    <w:rsid w:val="00034DC2"/>
    <w:rsid w:val="00037BB3"/>
    <w:rsid w:val="00045CD8"/>
    <w:rsid w:val="00046FFF"/>
    <w:rsid w:val="0005185A"/>
    <w:rsid w:val="00052156"/>
    <w:rsid w:val="00054C33"/>
    <w:rsid w:val="00063F8C"/>
    <w:rsid w:val="00071234"/>
    <w:rsid w:val="00076553"/>
    <w:rsid w:val="0008410C"/>
    <w:rsid w:val="00092720"/>
    <w:rsid w:val="00094CB2"/>
    <w:rsid w:val="000A2843"/>
    <w:rsid w:val="000A7E14"/>
    <w:rsid w:val="000B539D"/>
    <w:rsid w:val="000C53FD"/>
    <w:rsid w:val="000D0FB1"/>
    <w:rsid w:val="000D742E"/>
    <w:rsid w:val="000D79ED"/>
    <w:rsid w:val="000E2632"/>
    <w:rsid w:val="000E7D60"/>
    <w:rsid w:val="000F0048"/>
    <w:rsid w:val="000F0B88"/>
    <w:rsid w:val="000F59BD"/>
    <w:rsid w:val="000F6EB7"/>
    <w:rsid w:val="0010454B"/>
    <w:rsid w:val="00111708"/>
    <w:rsid w:val="00116894"/>
    <w:rsid w:val="00120F36"/>
    <w:rsid w:val="001241A2"/>
    <w:rsid w:val="00132F42"/>
    <w:rsid w:val="00134886"/>
    <w:rsid w:val="001373E6"/>
    <w:rsid w:val="00140B64"/>
    <w:rsid w:val="0014239E"/>
    <w:rsid w:val="00142A2A"/>
    <w:rsid w:val="001440EC"/>
    <w:rsid w:val="001572CC"/>
    <w:rsid w:val="001574F9"/>
    <w:rsid w:val="00160A71"/>
    <w:rsid w:val="00164026"/>
    <w:rsid w:val="001653FF"/>
    <w:rsid w:val="0017254C"/>
    <w:rsid w:val="00176792"/>
    <w:rsid w:val="00180E6B"/>
    <w:rsid w:val="00181E3C"/>
    <w:rsid w:val="00187CCF"/>
    <w:rsid w:val="00190BBD"/>
    <w:rsid w:val="0019167C"/>
    <w:rsid w:val="001935E6"/>
    <w:rsid w:val="00195138"/>
    <w:rsid w:val="001B2770"/>
    <w:rsid w:val="001C18D8"/>
    <w:rsid w:val="001C3DFB"/>
    <w:rsid w:val="001D2A17"/>
    <w:rsid w:val="001D75AB"/>
    <w:rsid w:val="001E3138"/>
    <w:rsid w:val="001E7E9F"/>
    <w:rsid w:val="001F2EF6"/>
    <w:rsid w:val="001F3766"/>
    <w:rsid w:val="001F3C91"/>
    <w:rsid w:val="00212555"/>
    <w:rsid w:val="002145E0"/>
    <w:rsid w:val="00221531"/>
    <w:rsid w:val="002217C5"/>
    <w:rsid w:val="00225676"/>
    <w:rsid w:val="002326EA"/>
    <w:rsid w:val="00232F0D"/>
    <w:rsid w:val="00235899"/>
    <w:rsid w:val="00237F01"/>
    <w:rsid w:val="00243426"/>
    <w:rsid w:val="0024782C"/>
    <w:rsid w:val="00252351"/>
    <w:rsid w:val="00253854"/>
    <w:rsid w:val="002630FE"/>
    <w:rsid w:val="0026492B"/>
    <w:rsid w:val="00266857"/>
    <w:rsid w:val="0026696F"/>
    <w:rsid w:val="00270D49"/>
    <w:rsid w:val="00271C13"/>
    <w:rsid w:val="00272444"/>
    <w:rsid w:val="0028590E"/>
    <w:rsid w:val="00287EE5"/>
    <w:rsid w:val="002935EE"/>
    <w:rsid w:val="002A2ABA"/>
    <w:rsid w:val="002B060E"/>
    <w:rsid w:val="002B5686"/>
    <w:rsid w:val="002B5727"/>
    <w:rsid w:val="002B7DAC"/>
    <w:rsid w:val="002D0020"/>
    <w:rsid w:val="002D6BEA"/>
    <w:rsid w:val="002E1C05"/>
    <w:rsid w:val="002E2879"/>
    <w:rsid w:val="002E57EE"/>
    <w:rsid w:val="002F1D19"/>
    <w:rsid w:val="002F7015"/>
    <w:rsid w:val="002F7714"/>
    <w:rsid w:val="00302CC0"/>
    <w:rsid w:val="00305337"/>
    <w:rsid w:val="00310B54"/>
    <w:rsid w:val="003151F8"/>
    <w:rsid w:val="00333DC4"/>
    <w:rsid w:val="00336273"/>
    <w:rsid w:val="003503EA"/>
    <w:rsid w:val="0035266F"/>
    <w:rsid w:val="00353D3D"/>
    <w:rsid w:val="00354331"/>
    <w:rsid w:val="00360214"/>
    <w:rsid w:val="003613D0"/>
    <w:rsid w:val="00365A27"/>
    <w:rsid w:val="00365C0B"/>
    <w:rsid w:val="003678A0"/>
    <w:rsid w:val="003703FB"/>
    <w:rsid w:val="00373212"/>
    <w:rsid w:val="00374501"/>
    <w:rsid w:val="0037519F"/>
    <w:rsid w:val="00381EA9"/>
    <w:rsid w:val="003A1B04"/>
    <w:rsid w:val="003B0BF9"/>
    <w:rsid w:val="003B2228"/>
    <w:rsid w:val="003B4C51"/>
    <w:rsid w:val="003C0EBA"/>
    <w:rsid w:val="003C0F63"/>
    <w:rsid w:val="003D0714"/>
    <w:rsid w:val="003D69D8"/>
    <w:rsid w:val="003D6A2B"/>
    <w:rsid w:val="003D7B89"/>
    <w:rsid w:val="003E0791"/>
    <w:rsid w:val="003E7BC9"/>
    <w:rsid w:val="003F0864"/>
    <w:rsid w:val="003F1619"/>
    <w:rsid w:val="003F27DC"/>
    <w:rsid w:val="003F28AC"/>
    <w:rsid w:val="003F2E59"/>
    <w:rsid w:val="004004DD"/>
    <w:rsid w:val="00403275"/>
    <w:rsid w:val="0040578E"/>
    <w:rsid w:val="0041318C"/>
    <w:rsid w:val="00413CF5"/>
    <w:rsid w:val="00414CF5"/>
    <w:rsid w:val="004155F6"/>
    <w:rsid w:val="004162F5"/>
    <w:rsid w:val="004168FF"/>
    <w:rsid w:val="0042053D"/>
    <w:rsid w:val="004211B2"/>
    <w:rsid w:val="004307B0"/>
    <w:rsid w:val="004311D5"/>
    <w:rsid w:val="00433963"/>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6641"/>
    <w:rsid w:val="00477255"/>
    <w:rsid w:val="004800A3"/>
    <w:rsid w:val="00483459"/>
    <w:rsid w:val="00487AAE"/>
    <w:rsid w:val="0049216F"/>
    <w:rsid w:val="004A21EE"/>
    <w:rsid w:val="004A78CB"/>
    <w:rsid w:val="004B23F0"/>
    <w:rsid w:val="004B3BDB"/>
    <w:rsid w:val="004C3720"/>
    <w:rsid w:val="004C53C2"/>
    <w:rsid w:val="004C7B32"/>
    <w:rsid w:val="004E2E9E"/>
    <w:rsid w:val="004E4166"/>
    <w:rsid w:val="004E5864"/>
    <w:rsid w:val="004E7F66"/>
    <w:rsid w:val="0050178F"/>
    <w:rsid w:val="00502870"/>
    <w:rsid w:val="0051110B"/>
    <w:rsid w:val="00511435"/>
    <w:rsid w:val="00515047"/>
    <w:rsid w:val="00517BAC"/>
    <w:rsid w:val="00521306"/>
    <w:rsid w:val="0052193E"/>
    <w:rsid w:val="00524AC0"/>
    <w:rsid w:val="00531BA7"/>
    <w:rsid w:val="00532525"/>
    <w:rsid w:val="0053535B"/>
    <w:rsid w:val="005414E2"/>
    <w:rsid w:val="00543948"/>
    <w:rsid w:val="00543C58"/>
    <w:rsid w:val="00545FF2"/>
    <w:rsid w:val="00546798"/>
    <w:rsid w:val="005609EC"/>
    <w:rsid w:val="005705E4"/>
    <w:rsid w:val="0057282D"/>
    <w:rsid w:val="00572B8A"/>
    <w:rsid w:val="005763D6"/>
    <w:rsid w:val="0058294D"/>
    <w:rsid w:val="0058518F"/>
    <w:rsid w:val="00585A1F"/>
    <w:rsid w:val="00596AB9"/>
    <w:rsid w:val="005978B5"/>
    <w:rsid w:val="00597A08"/>
    <w:rsid w:val="005A12A2"/>
    <w:rsid w:val="005A25CE"/>
    <w:rsid w:val="005A5100"/>
    <w:rsid w:val="005C2361"/>
    <w:rsid w:val="005C3443"/>
    <w:rsid w:val="005C6017"/>
    <w:rsid w:val="005C7277"/>
    <w:rsid w:val="005D02B5"/>
    <w:rsid w:val="005E471E"/>
    <w:rsid w:val="005E49A2"/>
    <w:rsid w:val="005E5BF1"/>
    <w:rsid w:val="005E7BC5"/>
    <w:rsid w:val="005F147F"/>
    <w:rsid w:val="005F4B40"/>
    <w:rsid w:val="005F6066"/>
    <w:rsid w:val="005F7093"/>
    <w:rsid w:val="005F7BFC"/>
    <w:rsid w:val="00600ACC"/>
    <w:rsid w:val="006073B8"/>
    <w:rsid w:val="0061262F"/>
    <w:rsid w:val="0061579A"/>
    <w:rsid w:val="00623CAF"/>
    <w:rsid w:val="0062685F"/>
    <w:rsid w:val="0062710F"/>
    <w:rsid w:val="00631260"/>
    <w:rsid w:val="006358BB"/>
    <w:rsid w:val="00635CC4"/>
    <w:rsid w:val="006445F3"/>
    <w:rsid w:val="0064556B"/>
    <w:rsid w:val="00646298"/>
    <w:rsid w:val="00650630"/>
    <w:rsid w:val="00651BBF"/>
    <w:rsid w:val="00651C4A"/>
    <w:rsid w:val="00651D17"/>
    <w:rsid w:val="00655F2C"/>
    <w:rsid w:val="00657B0C"/>
    <w:rsid w:val="006757CF"/>
    <w:rsid w:val="00677935"/>
    <w:rsid w:val="00692FA9"/>
    <w:rsid w:val="00693A23"/>
    <w:rsid w:val="006A491E"/>
    <w:rsid w:val="006A5074"/>
    <w:rsid w:val="006A6C07"/>
    <w:rsid w:val="006A6F28"/>
    <w:rsid w:val="006B5F4F"/>
    <w:rsid w:val="006C444D"/>
    <w:rsid w:val="006D269D"/>
    <w:rsid w:val="006D77D6"/>
    <w:rsid w:val="006E0551"/>
    <w:rsid w:val="006E063C"/>
    <w:rsid w:val="006E0FDE"/>
    <w:rsid w:val="006E1081"/>
    <w:rsid w:val="006F23B0"/>
    <w:rsid w:val="006F5F32"/>
    <w:rsid w:val="006F5F78"/>
    <w:rsid w:val="007004A8"/>
    <w:rsid w:val="007021A0"/>
    <w:rsid w:val="00707072"/>
    <w:rsid w:val="00713E76"/>
    <w:rsid w:val="00720585"/>
    <w:rsid w:val="00721013"/>
    <w:rsid w:val="0072429C"/>
    <w:rsid w:val="0072695D"/>
    <w:rsid w:val="00726B35"/>
    <w:rsid w:val="007419F0"/>
    <w:rsid w:val="00742FD7"/>
    <w:rsid w:val="00745524"/>
    <w:rsid w:val="007507FF"/>
    <w:rsid w:val="007620D0"/>
    <w:rsid w:val="00763BA6"/>
    <w:rsid w:val="00773AF6"/>
    <w:rsid w:val="00775A2A"/>
    <w:rsid w:val="00781845"/>
    <w:rsid w:val="00785480"/>
    <w:rsid w:val="00786877"/>
    <w:rsid w:val="00795CDD"/>
    <w:rsid w:val="00795F71"/>
    <w:rsid w:val="0079610B"/>
    <w:rsid w:val="00796565"/>
    <w:rsid w:val="007970E8"/>
    <w:rsid w:val="007A1AE0"/>
    <w:rsid w:val="007A3730"/>
    <w:rsid w:val="007B248C"/>
    <w:rsid w:val="007B7569"/>
    <w:rsid w:val="007C3D37"/>
    <w:rsid w:val="007C5A34"/>
    <w:rsid w:val="007C5E32"/>
    <w:rsid w:val="007C7621"/>
    <w:rsid w:val="007D5759"/>
    <w:rsid w:val="007E389C"/>
    <w:rsid w:val="007E5F7A"/>
    <w:rsid w:val="007E73AB"/>
    <w:rsid w:val="007F3607"/>
    <w:rsid w:val="007F5214"/>
    <w:rsid w:val="007F6B68"/>
    <w:rsid w:val="00805D04"/>
    <w:rsid w:val="00806B2D"/>
    <w:rsid w:val="00811EE5"/>
    <w:rsid w:val="00816C11"/>
    <w:rsid w:val="00817842"/>
    <w:rsid w:val="00817FAC"/>
    <w:rsid w:val="008262A3"/>
    <w:rsid w:val="008326E0"/>
    <w:rsid w:val="008377DF"/>
    <w:rsid w:val="00841E86"/>
    <w:rsid w:val="00856705"/>
    <w:rsid w:val="00867A4E"/>
    <w:rsid w:val="00870968"/>
    <w:rsid w:val="00874B0D"/>
    <w:rsid w:val="008772DE"/>
    <w:rsid w:val="00884621"/>
    <w:rsid w:val="00887973"/>
    <w:rsid w:val="00891A6C"/>
    <w:rsid w:val="00894C55"/>
    <w:rsid w:val="00897059"/>
    <w:rsid w:val="008A0433"/>
    <w:rsid w:val="008A4DD1"/>
    <w:rsid w:val="008B155C"/>
    <w:rsid w:val="008B1F07"/>
    <w:rsid w:val="008B4573"/>
    <w:rsid w:val="008B4F40"/>
    <w:rsid w:val="008C5752"/>
    <w:rsid w:val="008C5E51"/>
    <w:rsid w:val="008D03D7"/>
    <w:rsid w:val="008D44A3"/>
    <w:rsid w:val="008D44CA"/>
    <w:rsid w:val="008D798F"/>
    <w:rsid w:val="008E2C6F"/>
    <w:rsid w:val="008F4BFB"/>
    <w:rsid w:val="00905F12"/>
    <w:rsid w:val="0092590E"/>
    <w:rsid w:val="00927790"/>
    <w:rsid w:val="00931CB4"/>
    <w:rsid w:val="00936DAA"/>
    <w:rsid w:val="00951515"/>
    <w:rsid w:val="0096261D"/>
    <w:rsid w:val="00963A5C"/>
    <w:rsid w:val="00967D3F"/>
    <w:rsid w:val="00971F47"/>
    <w:rsid w:val="00980BAC"/>
    <w:rsid w:val="00981881"/>
    <w:rsid w:val="00986075"/>
    <w:rsid w:val="00986907"/>
    <w:rsid w:val="00986C08"/>
    <w:rsid w:val="009926C8"/>
    <w:rsid w:val="009A243F"/>
    <w:rsid w:val="009A2654"/>
    <w:rsid w:val="009A67AC"/>
    <w:rsid w:val="009B5300"/>
    <w:rsid w:val="009C114D"/>
    <w:rsid w:val="009C420C"/>
    <w:rsid w:val="009C4F07"/>
    <w:rsid w:val="009C6E2C"/>
    <w:rsid w:val="009D1373"/>
    <w:rsid w:val="009E0AA2"/>
    <w:rsid w:val="009E7263"/>
    <w:rsid w:val="00A06FAA"/>
    <w:rsid w:val="00A108E5"/>
    <w:rsid w:val="00A10FC3"/>
    <w:rsid w:val="00A126BF"/>
    <w:rsid w:val="00A15A53"/>
    <w:rsid w:val="00A27D39"/>
    <w:rsid w:val="00A328D5"/>
    <w:rsid w:val="00A33D06"/>
    <w:rsid w:val="00A34330"/>
    <w:rsid w:val="00A4198B"/>
    <w:rsid w:val="00A541CB"/>
    <w:rsid w:val="00A6073E"/>
    <w:rsid w:val="00A62B43"/>
    <w:rsid w:val="00A67E44"/>
    <w:rsid w:val="00A67ECA"/>
    <w:rsid w:val="00A714D9"/>
    <w:rsid w:val="00A72B57"/>
    <w:rsid w:val="00A73AC5"/>
    <w:rsid w:val="00A73F67"/>
    <w:rsid w:val="00A75DE4"/>
    <w:rsid w:val="00A76E10"/>
    <w:rsid w:val="00A8182E"/>
    <w:rsid w:val="00A83B49"/>
    <w:rsid w:val="00A919AA"/>
    <w:rsid w:val="00A95F92"/>
    <w:rsid w:val="00AA086A"/>
    <w:rsid w:val="00AA1652"/>
    <w:rsid w:val="00AA5F54"/>
    <w:rsid w:val="00AB4D4C"/>
    <w:rsid w:val="00AB6D91"/>
    <w:rsid w:val="00AC120C"/>
    <w:rsid w:val="00AC1657"/>
    <w:rsid w:val="00AC1DC2"/>
    <w:rsid w:val="00AC2202"/>
    <w:rsid w:val="00AC307F"/>
    <w:rsid w:val="00AC69C4"/>
    <w:rsid w:val="00AC7162"/>
    <w:rsid w:val="00AD28EB"/>
    <w:rsid w:val="00AD6AB8"/>
    <w:rsid w:val="00AD6D1E"/>
    <w:rsid w:val="00AE5567"/>
    <w:rsid w:val="00AF0644"/>
    <w:rsid w:val="00AF11DC"/>
    <w:rsid w:val="00AF1239"/>
    <w:rsid w:val="00AF2C79"/>
    <w:rsid w:val="00AF7E30"/>
    <w:rsid w:val="00B03F73"/>
    <w:rsid w:val="00B06833"/>
    <w:rsid w:val="00B069B3"/>
    <w:rsid w:val="00B132CC"/>
    <w:rsid w:val="00B16480"/>
    <w:rsid w:val="00B2165C"/>
    <w:rsid w:val="00B234BE"/>
    <w:rsid w:val="00B27FF0"/>
    <w:rsid w:val="00B30CC5"/>
    <w:rsid w:val="00B3134C"/>
    <w:rsid w:val="00B3441B"/>
    <w:rsid w:val="00B377F8"/>
    <w:rsid w:val="00B410A8"/>
    <w:rsid w:val="00B46A71"/>
    <w:rsid w:val="00B46CE6"/>
    <w:rsid w:val="00B51788"/>
    <w:rsid w:val="00B54736"/>
    <w:rsid w:val="00B642DF"/>
    <w:rsid w:val="00B660DE"/>
    <w:rsid w:val="00B6731F"/>
    <w:rsid w:val="00B70FF2"/>
    <w:rsid w:val="00B719E4"/>
    <w:rsid w:val="00B7486B"/>
    <w:rsid w:val="00B754BD"/>
    <w:rsid w:val="00B83411"/>
    <w:rsid w:val="00BA0BAD"/>
    <w:rsid w:val="00BA20AA"/>
    <w:rsid w:val="00BC3472"/>
    <w:rsid w:val="00BD4425"/>
    <w:rsid w:val="00BE263C"/>
    <w:rsid w:val="00BE42B0"/>
    <w:rsid w:val="00C0280B"/>
    <w:rsid w:val="00C219F5"/>
    <w:rsid w:val="00C238C2"/>
    <w:rsid w:val="00C246E0"/>
    <w:rsid w:val="00C25B49"/>
    <w:rsid w:val="00C25CDC"/>
    <w:rsid w:val="00C3174A"/>
    <w:rsid w:val="00C37910"/>
    <w:rsid w:val="00C41F1B"/>
    <w:rsid w:val="00C4376C"/>
    <w:rsid w:val="00C50C17"/>
    <w:rsid w:val="00C548E7"/>
    <w:rsid w:val="00C61A61"/>
    <w:rsid w:val="00C65DE8"/>
    <w:rsid w:val="00C774D3"/>
    <w:rsid w:val="00C77FE7"/>
    <w:rsid w:val="00C8007D"/>
    <w:rsid w:val="00C93D7D"/>
    <w:rsid w:val="00CA2BD3"/>
    <w:rsid w:val="00CB4211"/>
    <w:rsid w:val="00CC0D2D"/>
    <w:rsid w:val="00CC4E8B"/>
    <w:rsid w:val="00CD0DD6"/>
    <w:rsid w:val="00CD22BB"/>
    <w:rsid w:val="00CD47D3"/>
    <w:rsid w:val="00CD4A62"/>
    <w:rsid w:val="00CD5005"/>
    <w:rsid w:val="00CE26E8"/>
    <w:rsid w:val="00CE4891"/>
    <w:rsid w:val="00CE5657"/>
    <w:rsid w:val="00CE7456"/>
    <w:rsid w:val="00CF21FD"/>
    <w:rsid w:val="00CF56BF"/>
    <w:rsid w:val="00CF73F7"/>
    <w:rsid w:val="00D007F1"/>
    <w:rsid w:val="00D133F8"/>
    <w:rsid w:val="00D14A3E"/>
    <w:rsid w:val="00D1764B"/>
    <w:rsid w:val="00D242FC"/>
    <w:rsid w:val="00D265A3"/>
    <w:rsid w:val="00D3013B"/>
    <w:rsid w:val="00D30B2B"/>
    <w:rsid w:val="00D31761"/>
    <w:rsid w:val="00D333B1"/>
    <w:rsid w:val="00D341F0"/>
    <w:rsid w:val="00D43C0A"/>
    <w:rsid w:val="00D45E66"/>
    <w:rsid w:val="00D5405D"/>
    <w:rsid w:val="00D63E10"/>
    <w:rsid w:val="00D9023C"/>
    <w:rsid w:val="00D92F92"/>
    <w:rsid w:val="00DA2DA3"/>
    <w:rsid w:val="00DA72F5"/>
    <w:rsid w:val="00DA7E40"/>
    <w:rsid w:val="00DB61D8"/>
    <w:rsid w:val="00DC6DA5"/>
    <w:rsid w:val="00DD51D5"/>
    <w:rsid w:val="00DD619B"/>
    <w:rsid w:val="00DD67D7"/>
    <w:rsid w:val="00DE1785"/>
    <w:rsid w:val="00DE1CB4"/>
    <w:rsid w:val="00DF7113"/>
    <w:rsid w:val="00E028FC"/>
    <w:rsid w:val="00E05D73"/>
    <w:rsid w:val="00E11A63"/>
    <w:rsid w:val="00E1551D"/>
    <w:rsid w:val="00E17092"/>
    <w:rsid w:val="00E20437"/>
    <w:rsid w:val="00E20606"/>
    <w:rsid w:val="00E27A4B"/>
    <w:rsid w:val="00E32F98"/>
    <w:rsid w:val="00E35070"/>
    <w:rsid w:val="00E3716B"/>
    <w:rsid w:val="00E37A4F"/>
    <w:rsid w:val="00E452C1"/>
    <w:rsid w:val="00E505CD"/>
    <w:rsid w:val="00E50B56"/>
    <w:rsid w:val="00E50F42"/>
    <w:rsid w:val="00E5323B"/>
    <w:rsid w:val="00E60939"/>
    <w:rsid w:val="00E61B45"/>
    <w:rsid w:val="00E62968"/>
    <w:rsid w:val="00E7005C"/>
    <w:rsid w:val="00E73E51"/>
    <w:rsid w:val="00E74D94"/>
    <w:rsid w:val="00E752E4"/>
    <w:rsid w:val="00E77936"/>
    <w:rsid w:val="00E8141B"/>
    <w:rsid w:val="00E834C1"/>
    <w:rsid w:val="00E86A1D"/>
    <w:rsid w:val="00E8749E"/>
    <w:rsid w:val="00E90C01"/>
    <w:rsid w:val="00E92E61"/>
    <w:rsid w:val="00E94841"/>
    <w:rsid w:val="00E95CD0"/>
    <w:rsid w:val="00EA421F"/>
    <w:rsid w:val="00EA4863"/>
    <w:rsid w:val="00EA486E"/>
    <w:rsid w:val="00EA4AE9"/>
    <w:rsid w:val="00EA4F91"/>
    <w:rsid w:val="00EB141D"/>
    <w:rsid w:val="00EB1D66"/>
    <w:rsid w:val="00EC601F"/>
    <w:rsid w:val="00ED22FD"/>
    <w:rsid w:val="00EE6045"/>
    <w:rsid w:val="00EE6465"/>
    <w:rsid w:val="00EE7815"/>
    <w:rsid w:val="00EF0CF0"/>
    <w:rsid w:val="00EF2F20"/>
    <w:rsid w:val="00EF4BF4"/>
    <w:rsid w:val="00EF7D9A"/>
    <w:rsid w:val="00F00AD5"/>
    <w:rsid w:val="00F123CF"/>
    <w:rsid w:val="00F1552D"/>
    <w:rsid w:val="00F155D7"/>
    <w:rsid w:val="00F2341F"/>
    <w:rsid w:val="00F36F17"/>
    <w:rsid w:val="00F41C67"/>
    <w:rsid w:val="00F44AA8"/>
    <w:rsid w:val="00F46C5D"/>
    <w:rsid w:val="00F548CB"/>
    <w:rsid w:val="00F57B0C"/>
    <w:rsid w:val="00F6205D"/>
    <w:rsid w:val="00F62D74"/>
    <w:rsid w:val="00F65E4F"/>
    <w:rsid w:val="00F66E80"/>
    <w:rsid w:val="00F6771F"/>
    <w:rsid w:val="00F800C0"/>
    <w:rsid w:val="00F82116"/>
    <w:rsid w:val="00F86357"/>
    <w:rsid w:val="00F93157"/>
    <w:rsid w:val="00F95569"/>
    <w:rsid w:val="00FA1456"/>
    <w:rsid w:val="00FB27E2"/>
    <w:rsid w:val="00FB33B1"/>
    <w:rsid w:val="00FC0FB6"/>
    <w:rsid w:val="00FC66DF"/>
    <w:rsid w:val="00FD1B43"/>
    <w:rsid w:val="00FD49AF"/>
    <w:rsid w:val="00FD6FD5"/>
    <w:rsid w:val="00FE1BE7"/>
    <w:rsid w:val="00FE6B4A"/>
    <w:rsid w:val="00FF1249"/>
    <w:rsid w:val="00FF1921"/>
    <w:rsid w:val="00FF277E"/>
    <w:rsid w:val="00FF3910"/>
    <w:rsid w:val="00FF7493"/>
    <w:rsid w:val="01F9840B"/>
    <w:rsid w:val="0262C667"/>
    <w:rsid w:val="028BEB62"/>
    <w:rsid w:val="02BA4C58"/>
    <w:rsid w:val="032B306C"/>
    <w:rsid w:val="03631E59"/>
    <w:rsid w:val="081830F2"/>
    <w:rsid w:val="0861865E"/>
    <w:rsid w:val="08BB5CC6"/>
    <w:rsid w:val="0AD1A0D1"/>
    <w:rsid w:val="0D44A477"/>
    <w:rsid w:val="0E65352E"/>
    <w:rsid w:val="10764F2D"/>
    <w:rsid w:val="10976A00"/>
    <w:rsid w:val="11118B10"/>
    <w:rsid w:val="11159DE9"/>
    <w:rsid w:val="1120AC31"/>
    <w:rsid w:val="13CC3D18"/>
    <w:rsid w:val="146FC1AB"/>
    <w:rsid w:val="15FA7868"/>
    <w:rsid w:val="176CBB83"/>
    <w:rsid w:val="1B1AC355"/>
    <w:rsid w:val="1C48F770"/>
    <w:rsid w:val="1CC8B1D7"/>
    <w:rsid w:val="1F1C7BA3"/>
    <w:rsid w:val="1F9BF7E4"/>
    <w:rsid w:val="216842F8"/>
    <w:rsid w:val="25739569"/>
    <w:rsid w:val="2695628B"/>
    <w:rsid w:val="2708D56A"/>
    <w:rsid w:val="277BB88D"/>
    <w:rsid w:val="2954818B"/>
    <w:rsid w:val="296D9386"/>
    <w:rsid w:val="2A103341"/>
    <w:rsid w:val="2BDFEE2B"/>
    <w:rsid w:val="2C8A8858"/>
    <w:rsid w:val="2CD32908"/>
    <w:rsid w:val="2D505161"/>
    <w:rsid w:val="2EB7F061"/>
    <w:rsid w:val="2F518F8D"/>
    <w:rsid w:val="31B7E6CD"/>
    <w:rsid w:val="33339481"/>
    <w:rsid w:val="345ABFFA"/>
    <w:rsid w:val="353AAE36"/>
    <w:rsid w:val="377B41F2"/>
    <w:rsid w:val="3954DFA4"/>
    <w:rsid w:val="3BDFE1B7"/>
    <w:rsid w:val="3D359C2D"/>
    <w:rsid w:val="3E0E4005"/>
    <w:rsid w:val="3E30AAFE"/>
    <w:rsid w:val="3F194E38"/>
    <w:rsid w:val="40A9572A"/>
    <w:rsid w:val="422E9C93"/>
    <w:rsid w:val="429B726B"/>
    <w:rsid w:val="43053CAB"/>
    <w:rsid w:val="43090C31"/>
    <w:rsid w:val="44EFF84C"/>
    <w:rsid w:val="45C53177"/>
    <w:rsid w:val="45DF1C5A"/>
    <w:rsid w:val="46B8D12C"/>
    <w:rsid w:val="4812CFFE"/>
    <w:rsid w:val="4847EBC0"/>
    <w:rsid w:val="4B0C1477"/>
    <w:rsid w:val="4C48FC50"/>
    <w:rsid w:val="4F051396"/>
    <w:rsid w:val="543FCB61"/>
    <w:rsid w:val="5499CE9D"/>
    <w:rsid w:val="55698853"/>
    <w:rsid w:val="55ED30A8"/>
    <w:rsid w:val="59359705"/>
    <w:rsid w:val="5BE2B67A"/>
    <w:rsid w:val="5C3F5D9C"/>
    <w:rsid w:val="5DC60E49"/>
    <w:rsid w:val="5F6B36EB"/>
    <w:rsid w:val="5FE0D113"/>
    <w:rsid w:val="60AFEEA6"/>
    <w:rsid w:val="639F09BA"/>
    <w:rsid w:val="645ACA1D"/>
    <w:rsid w:val="645BF676"/>
    <w:rsid w:val="64DA0356"/>
    <w:rsid w:val="67464ADE"/>
    <w:rsid w:val="67E9D693"/>
    <w:rsid w:val="684FB5A6"/>
    <w:rsid w:val="6965DEC7"/>
    <w:rsid w:val="6CABFDFE"/>
    <w:rsid w:val="705A5B7E"/>
    <w:rsid w:val="71D45482"/>
    <w:rsid w:val="724D6CE6"/>
    <w:rsid w:val="72C74333"/>
    <w:rsid w:val="7591D0F3"/>
    <w:rsid w:val="7605B870"/>
    <w:rsid w:val="775F5915"/>
    <w:rsid w:val="77A27AF6"/>
    <w:rsid w:val="79B62521"/>
    <w:rsid w:val="7A16FA46"/>
    <w:rsid w:val="7ADBA269"/>
    <w:rsid w:val="7B2D9AB7"/>
    <w:rsid w:val="7B40D474"/>
    <w:rsid w:val="7D059620"/>
    <w:rsid w:val="7D8BFDE8"/>
    <w:rsid w:val="7E442E07"/>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F1024-B924-4B6B-82A1-E4394DF7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3.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4618</Words>
  <Characters>2633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instrukcijas projekts "Kārtība, kādā izstrādā un aktualizē institūcijas darbības stratēģiju un novērtē tās ieviešanu"</vt:lpstr>
    </vt:vector>
  </TitlesOfParts>
  <Company>Valsts kanceleja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5. maija noteikumos Nr. 413 "Noteikumi par gada publiskajiem pārskatiem"" anotācija</dc:title>
  <dc:subject>Anotācija</dc:subject>
  <dc:creator>Aleksandra Kosjaka</dc:creator>
  <dc:description>67082959, Aleksandra.Kosjaka@mk.gov.lv</dc:description>
  <cp:lastModifiedBy>Aleksandra Kosjaka</cp:lastModifiedBy>
  <cp:revision>67</cp:revision>
  <cp:lastPrinted>2020-06-18T13:03:00Z</cp:lastPrinted>
  <dcterms:created xsi:type="dcterms:W3CDTF">2020-06-17T13:05:00Z</dcterms:created>
  <dcterms:modified xsi:type="dcterms:W3CDTF">2020-08-11T13:18:00Z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