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FD977" w14:textId="77777777" w:rsidR="00336050" w:rsidRPr="00336050" w:rsidRDefault="00336050" w:rsidP="00336050">
      <w:pPr>
        <w:ind w:firstLine="720"/>
        <w:jc w:val="center"/>
      </w:pPr>
      <w:r w:rsidRPr="00336050">
        <w:t>LATVIJAS REPUBLIKAS MINISTRU KABINETS</w:t>
      </w:r>
    </w:p>
    <w:p w14:paraId="6026668C" w14:textId="77777777" w:rsidR="00336050" w:rsidRPr="00336050" w:rsidRDefault="00336050" w:rsidP="00336050">
      <w:pPr>
        <w:pStyle w:val="naisf"/>
        <w:spacing w:before="0" w:after="0"/>
        <w:ind w:firstLine="720"/>
        <w:rPr>
          <w:sz w:val="28"/>
          <w:szCs w:val="28"/>
        </w:rPr>
      </w:pPr>
    </w:p>
    <w:p w14:paraId="3C38EB2A" w14:textId="77777777" w:rsidR="00336050" w:rsidRPr="00336050" w:rsidRDefault="00336050" w:rsidP="00336050">
      <w:pPr>
        <w:pStyle w:val="naisf"/>
        <w:spacing w:before="0" w:after="0"/>
        <w:ind w:firstLine="720"/>
        <w:rPr>
          <w:sz w:val="28"/>
          <w:szCs w:val="28"/>
        </w:rPr>
      </w:pPr>
    </w:p>
    <w:p w14:paraId="6EA29015" w14:textId="77777777" w:rsidR="00336050" w:rsidRPr="00336050" w:rsidRDefault="00336050" w:rsidP="00336050">
      <w:pPr>
        <w:pStyle w:val="naisf"/>
        <w:spacing w:before="0" w:after="0"/>
        <w:ind w:firstLine="720"/>
        <w:rPr>
          <w:sz w:val="28"/>
          <w:szCs w:val="28"/>
        </w:rPr>
      </w:pPr>
      <w:r w:rsidRPr="00336050">
        <w:rPr>
          <w:sz w:val="28"/>
          <w:szCs w:val="28"/>
        </w:rPr>
        <w:t>2020.gada__ _______</w:t>
      </w:r>
      <w:r w:rsidRPr="00336050">
        <w:rPr>
          <w:sz w:val="28"/>
          <w:szCs w:val="28"/>
        </w:rPr>
        <w:tab/>
      </w:r>
      <w:r w:rsidRPr="00336050">
        <w:rPr>
          <w:sz w:val="28"/>
          <w:szCs w:val="28"/>
        </w:rPr>
        <w:tab/>
      </w:r>
      <w:r w:rsidRPr="00336050">
        <w:rPr>
          <w:sz w:val="28"/>
          <w:szCs w:val="28"/>
        </w:rPr>
        <w:tab/>
      </w:r>
      <w:r w:rsidRPr="00336050">
        <w:rPr>
          <w:sz w:val="28"/>
          <w:szCs w:val="28"/>
        </w:rPr>
        <w:tab/>
      </w:r>
      <w:r w:rsidRPr="00336050">
        <w:rPr>
          <w:sz w:val="28"/>
          <w:szCs w:val="28"/>
        </w:rPr>
        <w:tab/>
      </w:r>
      <w:r w:rsidRPr="00336050">
        <w:rPr>
          <w:sz w:val="28"/>
          <w:szCs w:val="28"/>
        </w:rPr>
        <w:tab/>
        <w:t>Noteikumi Nr.</w:t>
      </w:r>
    </w:p>
    <w:p w14:paraId="6D7E700F" w14:textId="77777777" w:rsidR="00336050" w:rsidRPr="00336050" w:rsidRDefault="00336050" w:rsidP="00336050">
      <w:pPr>
        <w:pStyle w:val="naisf"/>
        <w:spacing w:before="0" w:after="0"/>
        <w:ind w:firstLine="720"/>
        <w:rPr>
          <w:b/>
          <w:bCs/>
          <w:sz w:val="28"/>
          <w:szCs w:val="28"/>
        </w:rPr>
      </w:pPr>
      <w:r w:rsidRPr="00336050">
        <w:rPr>
          <w:sz w:val="28"/>
          <w:szCs w:val="28"/>
        </w:rPr>
        <w:t>Rīgā</w:t>
      </w:r>
      <w:r w:rsidRPr="00336050">
        <w:rPr>
          <w:sz w:val="28"/>
          <w:szCs w:val="28"/>
        </w:rPr>
        <w:tab/>
      </w:r>
      <w:r w:rsidRPr="00336050">
        <w:rPr>
          <w:sz w:val="28"/>
          <w:szCs w:val="28"/>
        </w:rPr>
        <w:tab/>
      </w:r>
      <w:r w:rsidRPr="00336050">
        <w:rPr>
          <w:sz w:val="28"/>
          <w:szCs w:val="28"/>
        </w:rPr>
        <w:tab/>
      </w:r>
      <w:r w:rsidRPr="00336050">
        <w:rPr>
          <w:sz w:val="28"/>
          <w:szCs w:val="28"/>
        </w:rPr>
        <w:tab/>
      </w:r>
      <w:r w:rsidRPr="00336050">
        <w:rPr>
          <w:sz w:val="28"/>
          <w:szCs w:val="28"/>
        </w:rPr>
        <w:tab/>
      </w:r>
      <w:r w:rsidRPr="00336050">
        <w:rPr>
          <w:sz w:val="28"/>
          <w:szCs w:val="28"/>
        </w:rPr>
        <w:tab/>
      </w:r>
      <w:r w:rsidRPr="00336050">
        <w:rPr>
          <w:sz w:val="28"/>
          <w:szCs w:val="28"/>
        </w:rPr>
        <w:tab/>
      </w:r>
      <w:r w:rsidRPr="00336050">
        <w:rPr>
          <w:sz w:val="28"/>
          <w:szCs w:val="28"/>
        </w:rPr>
        <w:tab/>
      </w:r>
      <w:r w:rsidRPr="00336050">
        <w:rPr>
          <w:sz w:val="28"/>
          <w:szCs w:val="28"/>
        </w:rPr>
        <w:tab/>
        <w:t>(prot. Nr.</w:t>
      </w:r>
      <w:r w:rsidRPr="00336050">
        <w:rPr>
          <w:sz w:val="28"/>
          <w:szCs w:val="28"/>
        </w:rPr>
        <w:tab/>
        <w:t>.§)</w:t>
      </w:r>
    </w:p>
    <w:p w14:paraId="269DE829" w14:textId="77777777" w:rsidR="00336050" w:rsidRPr="00336050" w:rsidRDefault="00336050" w:rsidP="00336050">
      <w:pPr>
        <w:ind w:firstLine="720"/>
      </w:pPr>
    </w:p>
    <w:p w14:paraId="12E0385A" w14:textId="77777777" w:rsidR="00336050" w:rsidRPr="00336050" w:rsidRDefault="00336050" w:rsidP="00336050">
      <w:pPr>
        <w:ind w:firstLine="720"/>
      </w:pPr>
    </w:p>
    <w:p w14:paraId="3EDE84CD" w14:textId="77777777" w:rsidR="00336050" w:rsidRPr="00336050" w:rsidRDefault="00336050" w:rsidP="00336050">
      <w:pPr>
        <w:jc w:val="center"/>
        <w:outlineLvl w:val="2"/>
        <w:rPr>
          <w:b/>
          <w:bCs/>
        </w:rPr>
      </w:pPr>
      <w:r w:rsidRPr="00336050">
        <w:rPr>
          <w:b/>
          <w:bCs/>
        </w:rPr>
        <w:t>Grozījumi Ministru kabineta 2018. gada 21.</w:t>
      </w:r>
      <w:r>
        <w:rPr>
          <w:b/>
          <w:bCs/>
        </w:rPr>
        <w:t xml:space="preserve"> </w:t>
      </w:r>
      <w:r w:rsidRPr="00336050">
        <w:rPr>
          <w:b/>
          <w:bCs/>
        </w:rPr>
        <w:t>novembra noteikumos</w:t>
      </w:r>
    </w:p>
    <w:p w14:paraId="79997779" w14:textId="77777777" w:rsidR="00336050" w:rsidRPr="00336050" w:rsidRDefault="00336050" w:rsidP="00336050">
      <w:pPr>
        <w:jc w:val="center"/>
        <w:outlineLvl w:val="2"/>
        <w:rPr>
          <w:b/>
          <w:bCs/>
        </w:rPr>
      </w:pPr>
      <w:r w:rsidRPr="00336050">
        <w:rPr>
          <w:b/>
          <w:bCs/>
        </w:rPr>
        <w:t xml:space="preserve"> Nr. 717 " Noteikumi par valsts noteikto braukšanas maksas atvieglojumu saņēmēju informācijas sistēmu"</w:t>
      </w:r>
    </w:p>
    <w:p w14:paraId="0F895658" w14:textId="77777777" w:rsidR="00336050" w:rsidRPr="00336050" w:rsidRDefault="00336050" w:rsidP="00336050">
      <w:pPr>
        <w:ind w:firstLine="709"/>
        <w:rPr>
          <w:b/>
          <w:bCs/>
        </w:rPr>
      </w:pPr>
    </w:p>
    <w:p w14:paraId="22C22B56" w14:textId="77777777" w:rsidR="00336050" w:rsidRPr="00336050" w:rsidRDefault="00336050" w:rsidP="00336050">
      <w:pPr>
        <w:ind w:firstLine="709"/>
        <w:rPr>
          <w:b/>
          <w:bCs/>
        </w:rPr>
      </w:pPr>
    </w:p>
    <w:p w14:paraId="0E055305" w14:textId="77777777" w:rsidR="00336050" w:rsidRPr="00336050" w:rsidRDefault="00336050" w:rsidP="00336050">
      <w:pPr>
        <w:jc w:val="right"/>
        <w:rPr>
          <w:iCs/>
        </w:rPr>
      </w:pPr>
      <w:r w:rsidRPr="00336050">
        <w:rPr>
          <w:iCs/>
        </w:rPr>
        <w:t>Izdoti saskaņā ar Sabiedriskā transporta</w:t>
      </w:r>
    </w:p>
    <w:p w14:paraId="7D4E92F2" w14:textId="77777777" w:rsidR="00336050" w:rsidRPr="00336050" w:rsidRDefault="00336050" w:rsidP="00336050">
      <w:pPr>
        <w:jc w:val="right"/>
        <w:rPr>
          <w:iCs/>
        </w:rPr>
      </w:pPr>
      <w:r w:rsidRPr="00336050">
        <w:rPr>
          <w:iCs/>
        </w:rPr>
        <w:t xml:space="preserve"> pakalpojumu likuma 14.</w:t>
      </w:r>
      <w:r>
        <w:rPr>
          <w:iCs/>
          <w:vertAlign w:val="superscript"/>
        </w:rPr>
        <w:t>1</w:t>
      </w:r>
      <w:r w:rsidRPr="00336050">
        <w:rPr>
          <w:iCs/>
        </w:rPr>
        <w:t xml:space="preserve"> panta sesto daļu</w:t>
      </w:r>
    </w:p>
    <w:p w14:paraId="4A684D97" w14:textId="77777777" w:rsidR="00336050" w:rsidRPr="00336050" w:rsidRDefault="00336050" w:rsidP="00336050">
      <w:pPr>
        <w:jc w:val="right"/>
        <w:rPr>
          <w:i/>
          <w:iCs/>
        </w:rPr>
      </w:pPr>
    </w:p>
    <w:p w14:paraId="1E75877A" w14:textId="77777777" w:rsidR="00336050" w:rsidRPr="00336050" w:rsidRDefault="00336050" w:rsidP="00336050">
      <w:pPr>
        <w:spacing w:line="360" w:lineRule="auto"/>
      </w:pPr>
    </w:p>
    <w:p w14:paraId="1DDB2332" w14:textId="77777777" w:rsidR="00336050" w:rsidRPr="00336050" w:rsidRDefault="00336050" w:rsidP="0053290F">
      <w:pPr>
        <w:pStyle w:val="Heading2"/>
        <w:ind w:firstLine="720"/>
        <w:jc w:val="both"/>
        <w:rPr>
          <w:b w:val="0"/>
          <w:sz w:val="28"/>
          <w:szCs w:val="28"/>
        </w:rPr>
      </w:pPr>
      <w:r>
        <w:rPr>
          <w:b w:val="0"/>
          <w:sz w:val="28"/>
          <w:szCs w:val="28"/>
          <w:shd w:val="clear" w:color="auto" w:fill="FFFFFF"/>
        </w:rPr>
        <w:t xml:space="preserve">Izdarīt </w:t>
      </w:r>
      <w:r w:rsidRPr="00336050">
        <w:rPr>
          <w:b w:val="0"/>
          <w:sz w:val="28"/>
          <w:szCs w:val="28"/>
          <w:shd w:val="clear" w:color="auto" w:fill="FFFFFF"/>
        </w:rPr>
        <w:t>Ministru kabineta 2018. gada 21.</w:t>
      </w:r>
      <w:r>
        <w:rPr>
          <w:b w:val="0"/>
          <w:sz w:val="28"/>
          <w:szCs w:val="28"/>
          <w:shd w:val="clear" w:color="auto" w:fill="FFFFFF"/>
        </w:rPr>
        <w:t xml:space="preserve"> </w:t>
      </w:r>
      <w:r w:rsidRPr="00336050">
        <w:rPr>
          <w:b w:val="0"/>
          <w:sz w:val="28"/>
          <w:szCs w:val="28"/>
          <w:shd w:val="clear" w:color="auto" w:fill="FFFFFF"/>
        </w:rPr>
        <w:t xml:space="preserve">novembra noteikumos </w:t>
      </w:r>
      <w:r w:rsidRPr="00336050">
        <w:rPr>
          <w:b w:val="0"/>
          <w:sz w:val="28"/>
          <w:szCs w:val="28"/>
          <w:lang w:eastAsia="lv-LV"/>
        </w:rPr>
        <w:t>Nr. 717 "</w:t>
      </w:r>
      <w:hyperlink r:id="rId8" w:tgtFrame="_blank" w:history="1">
        <w:r w:rsidRPr="00336050">
          <w:rPr>
            <w:b w:val="0"/>
            <w:sz w:val="28"/>
            <w:szCs w:val="28"/>
          </w:rPr>
          <w:t>Noteikumi par valsts noteikto braukšanas maksas atvieglojumu saņēmēju informācijas sistēmu</w:t>
        </w:r>
      </w:hyperlink>
      <w:r w:rsidRPr="00336050">
        <w:rPr>
          <w:b w:val="0"/>
          <w:sz w:val="28"/>
          <w:szCs w:val="28"/>
          <w:lang w:eastAsia="lv-LV"/>
        </w:rPr>
        <w:t>"</w:t>
      </w:r>
      <w:r>
        <w:rPr>
          <w:b w:val="0"/>
          <w:sz w:val="28"/>
          <w:szCs w:val="28"/>
          <w:lang w:eastAsia="lv-LV"/>
        </w:rPr>
        <w:t xml:space="preserve"> (Latvijas Vēstnesis, 2018, 235.nr.)</w:t>
      </w:r>
      <w:r w:rsidRPr="00336050">
        <w:rPr>
          <w:b w:val="0"/>
          <w:sz w:val="28"/>
          <w:szCs w:val="28"/>
          <w:shd w:val="clear" w:color="auto" w:fill="FFFFFF"/>
        </w:rPr>
        <w:t xml:space="preserve"> šādus grozījumus:</w:t>
      </w:r>
    </w:p>
    <w:p w14:paraId="7AE200C3" w14:textId="77777777" w:rsidR="00336050" w:rsidRPr="00336050" w:rsidRDefault="00336050" w:rsidP="0053290F">
      <w:pPr>
        <w:ind w:firstLine="567"/>
        <w:jc w:val="both"/>
      </w:pPr>
    </w:p>
    <w:p w14:paraId="4B44439B" w14:textId="77777777" w:rsidR="00336050" w:rsidRPr="00336050" w:rsidRDefault="00336050" w:rsidP="0053290F">
      <w:pPr>
        <w:pStyle w:val="ListParagraph"/>
        <w:numPr>
          <w:ilvl w:val="0"/>
          <w:numId w:val="1"/>
        </w:numPr>
        <w:ind w:left="0" w:firstLine="567"/>
        <w:jc w:val="both"/>
      </w:pPr>
      <w:r w:rsidRPr="00336050">
        <w:t>Papildināt noteikumus ar 2.4.apakšpunktu šādā redakcijā:</w:t>
      </w:r>
    </w:p>
    <w:p w14:paraId="14E27A70" w14:textId="77777777" w:rsidR="00336050" w:rsidRPr="00336050" w:rsidRDefault="00336050" w:rsidP="0053290F">
      <w:pPr>
        <w:shd w:val="clear" w:color="auto" w:fill="FFFFFF"/>
        <w:ind w:firstLine="567"/>
        <w:jc w:val="both"/>
      </w:pPr>
      <w:r w:rsidRPr="00336050">
        <w:t>“2.4. informāciju pārvadātājiem un biļešu tirgotājiem par personu ar valsts noteiktiem braukšanas maksas atvieglojumiem aktuālajiem identifikācijas līdzekļiem un personai piemērojamo braukšanas maksas atvieglojuma veidu, apmēru un citiem atvieglojuma piemērošanas nosacījumiem.”</w:t>
      </w:r>
    </w:p>
    <w:p w14:paraId="4F7FC818" w14:textId="77777777" w:rsidR="00336050" w:rsidRPr="00336050" w:rsidRDefault="00336050" w:rsidP="0053290F">
      <w:pPr>
        <w:shd w:val="clear" w:color="auto" w:fill="FFFFFF"/>
        <w:ind w:firstLine="567"/>
        <w:jc w:val="both"/>
      </w:pPr>
    </w:p>
    <w:p w14:paraId="742C1D67" w14:textId="77777777" w:rsidR="00336050" w:rsidRPr="00336050" w:rsidRDefault="00336050" w:rsidP="0053290F">
      <w:pPr>
        <w:pStyle w:val="ListParagraph"/>
        <w:numPr>
          <w:ilvl w:val="0"/>
          <w:numId w:val="1"/>
        </w:numPr>
        <w:shd w:val="clear" w:color="auto" w:fill="FFFFFF"/>
        <w:ind w:left="0" w:firstLine="567"/>
        <w:jc w:val="both"/>
      </w:pPr>
      <w:r w:rsidRPr="00336050">
        <w:t xml:space="preserve">Izteikt </w:t>
      </w:r>
      <w:r w:rsidR="00E82348">
        <w:t xml:space="preserve"> </w:t>
      </w:r>
      <w:r w:rsidRPr="00336050">
        <w:t xml:space="preserve"> 3.5.</w:t>
      </w:r>
      <w:r>
        <w:t xml:space="preserve"> un 3.6.</w:t>
      </w:r>
      <w:r w:rsidRPr="00336050">
        <w:t>apakšpunktu šādā redakcijā:</w:t>
      </w:r>
    </w:p>
    <w:p w14:paraId="5B70ECB5" w14:textId="77777777" w:rsidR="00336050" w:rsidRPr="00336050" w:rsidRDefault="00336050" w:rsidP="0053290F">
      <w:pPr>
        <w:shd w:val="clear" w:color="auto" w:fill="FFFFFF"/>
        <w:ind w:firstLine="567"/>
        <w:jc w:val="both"/>
      </w:pPr>
      <w:r w:rsidRPr="00336050">
        <w:t>“3.5.informāciju par identificētajiem braucieniem, kurus veikušas personas, kurām piešķirti braukšanas maksas atvieglojumi, – brauciena datumu, laiku, maršruta identifikācijas datus, transportlīdzekļa veidu, identifikācijas līdzekļa numuru, biļetes cenu. Reģionālās nozīmes maršrutos papildus iekļauj reisa (vilciena) identifikācijas un veiktā ceļa posma (sākuma</w:t>
      </w:r>
      <w:r>
        <w:t xml:space="preserve"> un beigu pietura) informāciju;</w:t>
      </w:r>
    </w:p>
    <w:p w14:paraId="24FA601A" w14:textId="6E4ABCB2" w:rsidR="00336050" w:rsidRPr="00336050" w:rsidRDefault="00336050" w:rsidP="0053290F">
      <w:pPr>
        <w:shd w:val="clear" w:color="auto" w:fill="FFFFFF"/>
        <w:ind w:firstLine="567"/>
        <w:jc w:val="both"/>
      </w:pPr>
      <w:r w:rsidRPr="00336050">
        <w:t>3.6.braukšanas maksas atvieglojumu veidu, apmēru un braukšanas maksas atvieglojumu izmantošanas nosacījumus.”</w:t>
      </w:r>
    </w:p>
    <w:p w14:paraId="34457E77" w14:textId="77777777" w:rsidR="00336050" w:rsidRPr="00336050" w:rsidRDefault="00336050" w:rsidP="0053290F">
      <w:pPr>
        <w:shd w:val="clear" w:color="auto" w:fill="FFFFFF"/>
        <w:ind w:firstLine="567"/>
        <w:jc w:val="both"/>
      </w:pPr>
    </w:p>
    <w:p w14:paraId="69117DD5" w14:textId="77777777" w:rsidR="00336050" w:rsidRPr="00336050" w:rsidRDefault="00336050" w:rsidP="0053290F">
      <w:pPr>
        <w:pStyle w:val="ListParagraph"/>
        <w:numPr>
          <w:ilvl w:val="0"/>
          <w:numId w:val="1"/>
        </w:numPr>
        <w:shd w:val="clear" w:color="auto" w:fill="FFFFFF"/>
        <w:ind w:left="0" w:firstLine="567"/>
        <w:jc w:val="both"/>
      </w:pPr>
      <w:r w:rsidRPr="00336050">
        <w:t>Izteikt 5.punktu šādā redakcijā:</w:t>
      </w:r>
    </w:p>
    <w:p w14:paraId="5F155614" w14:textId="77777777" w:rsidR="00336050" w:rsidRPr="00336050" w:rsidRDefault="00336050" w:rsidP="0053290F">
      <w:pPr>
        <w:shd w:val="clear" w:color="auto" w:fill="FFFFFF"/>
        <w:ind w:firstLine="567"/>
        <w:jc w:val="both"/>
      </w:pPr>
      <w:r w:rsidRPr="00336050">
        <w:t>“5. Sistēmas izmantotāji ir sabiedriskā transporta pakalpojumu pasūtītāji (Autotransporta direkcija un republikas pilsētu pašvaldības), pārvadātāji, biļešu tirdzniecības pakalpojuma sniedzēji, personas, kas atbildīgas par pasažieru un bagāžas pārvadāšanas kontroli, un šo noteikumu </w:t>
      </w:r>
      <w:hyperlink r:id="rId9" w:anchor="p10" w:history="1">
        <w:r w:rsidRPr="00336050">
          <w:t>10.</w:t>
        </w:r>
      </w:hyperlink>
      <w:r w:rsidRPr="00336050">
        <w:t> punktā minētās personas.”</w:t>
      </w:r>
    </w:p>
    <w:p w14:paraId="50942737" w14:textId="77777777" w:rsidR="00336050" w:rsidRPr="00336050" w:rsidRDefault="00336050" w:rsidP="0053290F">
      <w:pPr>
        <w:shd w:val="clear" w:color="auto" w:fill="FFFFFF"/>
        <w:ind w:firstLine="567"/>
        <w:jc w:val="both"/>
      </w:pPr>
    </w:p>
    <w:p w14:paraId="5EB13CAC" w14:textId="77777777" w:rsidR="00336050" w:rsidRPr="00336050" w:rsidRDefault="00336050" w:rsidP="0053290F">
      <w:pPr>
        <w:pStyle w:val="ListParagraph"/>
        <w:numPr>
          <w:ilvl w:val="0"/>
          <w:numId w:val="1"/>
        </w:numPr>
        <w:shd w:val="clear" w:color="auto" w:fill="FFFFFF"/>
        <w:ind w:left="0" w:firstLine="567"/>
        <w:jc w:val="both"/>
      </w:pPr>
      <w:r w:rsidRPr="00336050">
        <w:t>Izteikt 7.2.apakšpunktu šādā redakcijā:</w:t>
      </w:r>
    </w:p>
    <w:p w14:paraId="50718E91" w14:textId="77777777" w:rsidR="00336050" w:rsidRPr="00336050" w:rsidRDefault="00336050" w:rsidP="0053290F">
      <w:pPr>
        <w:shd w:val="clear" w:color="auto" w:fill="FFFFFF"/>
        <w:ind w:firstLine="567"/>
        <w:jc w:val="both"/>
      </w:pPr>
      <w:r w:rsidRPr="00336050">
        <w:lastRenderedPageBreak/>
        <w:t>“7.2.republikas pilsētu pašvaldības un Pilsonības un migrācijas lietu pārvalde – šo noteikumu 3.4.  apakšpunktā minēto informāciju.”</w:t>
      </w:r>
    </w:p>
    <w:p w14:paraId="2F7722B9" w14:textId="77777777" w:rsidR="00336050" w:rsidRPr="00336050" w:rsidRDefault="00336050" w:rsidP="0053290F">
      <w:pPr>
        <w:shd w:val="clear" w:color="auto" w:fill="FFFFFF"/>
        <w:ind w:firstLine="567"/>
        <w:jc w:val="both"/>
      </w:pPr>
    </w:p>
    <w:p w14:paraId="087BE914" w14:textId="77777777" w:rsidR="00336050" w:rsidRPr="00336050" w:rsidRDefault="00336050" w:rsidP="0053290F">
      <w:pPr>
        <w:pStyle w:val="ListParagraph"/>
        <w:numPr>
          <w:ilvl w:val="0"/>
          <w:numId w:val="1"/>
        </w:numPr>
        <w:shd w:val="clear" w:color="auto" w:fill="FFFFFF"/>
        <w:ind w:left="0" w:firstLine="567"/>
        <w:jc w:val="both"/>
      </w:pPr>
      <w:r w:rsidRPr="00336050">
        <w:t>Papildināt noteikumus ar 7.2.</w:t>
      </w:r>
      <w:r w:rsidRPr="00336050">
        <w:rPr>
          <w:vertAlign w:val="superscript"/>
        </w:rPr>
        <w:t>1</w:t>
      </w:r>
      <w:r w:rsidRPr="00336050">
        <w:t xml:space="preserve"> apakšpunktu šādā redakcijā:</w:t>
      </w:r>
    </w:p>
    <w:p w14:paraId="14A95DE3" w14:textId="77777777" w:rsidR="00336050" w:rsidRPr="00336050" w:rsidRDefault="00336050" w:rsidP="0053290F">
      <w:pPr>
        <w:shd w:val="clear" w:color="auto" w:fill="FFFFFF"/>
        <w:ind w:firstLine="567"/>
        <w:jc w:val="both"/>
      </w:pPr>
      <w:r w:rsidRPr="00336050">
        <w:t>“7.2.</w:t>
      </w:r>
      <w:r w:rsidRPr="00336050">
        <w:rPr>
          <w:vertAlign w:val="superscript"/>
        </w:rPr>
        <w:t xml:space="preserve">1 </w:t>
      </w:r>
      <w:r w:rsidRPr="00336050">
        <w:t> republikas pilsētu pašvaldības un pārvadātāji – šo noteikumu 3.5. apakšpunktā minēto informāciju;”</w:t>
      </w:r>
    </w:p>
    <w:p w14:paraId="40839B17" w14:textId="77777777" w:rsidR="00336050" w:rsidRPr="00336050" w:rsidRDefault="00336050" w:rsidP="0053290F">
      <w:pPr>
        <w:shd w:val="clear" w:color="auto" w:fill="FFFFFF"/>
        <w:ind w:firstLine="567"/>
        <w:jc w:val="both"/>
      </w:pPr>
    </w:p>
    <w:p w14:paraId="13E1A217" w14:textId="77777777" w:rsidR="00336050" w:rsidRPr="00336050" w:rsidRDefault="00336050" w:rsidP="0053290F">
      <w:pPr>
        <w:pStyle w:val="ListParagraph"/>
        <w:numPr>
          <w:ilvl w:val="0"/>
          <w:numId w:val="1"/>
        </w:numPr>
        <w:shd w:val="clear" w:color="auto" w:fill="FFFFFF"/>
        <w:ind w:left="0" w:firstLine="567"/>
        <w:jc w:val="both"/>
      </w:pPr>
      <w:r w:rsidRPr="00336050">
        <w:t>Papildināt noteikumus ar 8.</w:t>
      </w:r>
      <w:r w:rsidRPr="00336050">
        <w:rPr>
          <w:vertAlign w:val="superscript"/>
        </w:rPr>
        <w:t>1</w:t>
      </w:r>
      <w:r w:rsidRPr="00336050">
        <w:t xml:space="preserve"> punktu šādā redakcijā:</w:t>
      </w:r>
    </w:p>
    <w:p w14:paraId="521412F0" w14:textId="77777777" w:rsidR="00336050" w:rsidRPr="00336050" w:rsidRDefault="00336050" w:rsidP="0053290F">
      <w:pPr>
        <w:shd w:val="clear" w:color="auto" w:fill="FFFFFF"/>
        <w:ind w:firstLine="567"/>
        <w:jc w:val="both"/>
      </w:pPr>
      <w:r w:rsidRPr="00336050">
        <w:t>“8.</w:t>
      </w:r>
      <w:r w:rsidRPr="00336050">
        <w:rPr>
          <w:vertAlign w:val="superscript"/>
        </w:rPr>
        <w:t>1</w:t>
      </w:r>
      <w:r w:rsidRPr="00336050">
        <w:t>Autotransporta direkcija ne retāk kā reizi diennaktī nodrošina šo noteikumu 3.4. un 3.6. punktā minētās informācijas pieejamību sistēmā pārvadātājiem, biļešu tirgotājiem un republikas pilsētu pašvaldībām personu ar braukšanas maksas atvieglojumiem biļešu tirdzniecības un braucienu elektroniskas identifikācijas nodrošināšanai šo noteikumu 12. un 12.</w:t>
      </w:r>
      <w:r w:rsidRPr="00336050">
        <w:rPr>
          <w:vertAlign w:val="superscript"/>
        </w:rPr>
        <w:t>1</w:t>
      </w:r>
      <w:r w:rsidRPr="00336050">
        <w:t xml:space="preserve">  punktā minētajos līgumos noteiktajā kārtībā.”</w:t>
      </w:r>
    </w:p>
    <w:p w14:paraId="67275F12" w14:textId="77777777" w:rsidR="00336050" w:rsidRPr="00336050" w:rsidRDefault="00336050" w:rsidP="0053290F">
      <w:pPr>
        <w:shd w:val="clear" w:color="auto" w:fill="FFFFFF"/>
        <w:ind w:firstLine="567"/>
        <w:jc w:val="both"/>
      </w:pPr>
    </w:p>
    <w:p w14:paraId="6C77263B" w14:textId="77777777" w:rsidR="00336050" w:rsidRPr="00336050" w:rsidRDefault="00336050" w:rsidP="0053290F">
      <w:pPr>
        <w:pStyle w:val="ListParagraph"/>
        <w:numPr>
          <w:ilvl w:val="0"/>
          <w:numId w:val="1"/>
        </w:numPr>
        <w:shd w:val="clear" w:color="auto" w:fill="FFFFFF"/>
        <w:ind w:left="0" w:firstLine="567"/>
        <w:jc w:val="both"/>
      </w:pPr>
      <w:r w:rsidRPr="00336050">
        <w:t xml:space="preserve"> Papildināt noteikumus ar 9.</w:t>
      </w:r>
      <w:r w:rsidRPr="00336050">
        <w:rPr>
          <w:vertAlign w:val="superscript"/>
        </w:rPr>
        <w:t>1</w:t>
      </w:r>
      <w:r w:rsidRPr="00336050">
        <w:t>, 9.</w:t>
      </w:r>
      <w:r w:rsidRPr="00336050">
        <w:rPr>
          <w:vertAlign w:val="superscript"/>
        </w:rPr>
        <w:t xml:space="preserve">2 </w:t>
      </w:r>
      <w:r w:rsidRPr="00336050">
        <w:t>un 9.</w:t>
      </w:r>
      <w:r w:rsidRPr="00336050">
        <w:rPr>
          <w:vertAlign w:val="superscript"/>
        </w:rPr>
        <w:t xml:space="preserve">3 </w:t>
      </w:r>
      <w:r w:rsidRPr="00336050">
        <w:t>punktu šādā redakcijā:</w:t>
      </w:r>
    </w:p>
    <w:p w14:paraId="32028678" w14:textId="77777777" w:rsidR="00336050" w:rsidRPr="00336050" w:rsidRDefault="00336050" w:rsidP="0053290F">
      <w:pPr>
        <w:shd w:val="clear" w:color="auto" w:fill="FFFFFF"/>
        <w:ind w:firstLine="567"/>
        <w:jc w:val="both"/>
      </w:pPr>
      <w:r w:rsidRPr="00336050">
        <w:t>“9.</w:t>
      </w:r>
      <w:r w:rsidRPr="00336050">
        <w:rPr>
          <w:vertAlign w:val="superscript"/>
        </w:rPr>
        <w:t xml:space="preserve">1 </w:t>
      </w:r>
      <w:r w:rsidRPr="00336050">
        <w:t>Pārvadātājs šo noteikumu 3.5. apakšpunktā minēto informāciju iesniedz Autotransporta direkcijai šo noteikumu 12.</w:t>
      </w:r>
      <w:r w:rsidRPr="00336050">
        <w:rPr>
          <w:vertAlign w:val="superscript"/>
        </w:rPr>
        <w:t>1</w:t>
      </w:r>
      <w:r w:rsidRPr="00336050">
        <w:t> punktā minētajā līgumā noteiktajā termiņā, bet ne retāk kā reizi mēnesī līdz nākamā mēneša 15. datumam.</w:t>
      </w:r>
    </w:p>
    <w:p w14:paraId="25ED65C3" w14:textId="72872AC2" w:rsidR="00336050" w:rsidRPr="00336050" w:rsidRDefault="00336050" w:rsidP="0053290F">
      <w:pPr>
        <w:shd w:val="clear" w:color="auto" w:fill="FFFFFF"/>
        <w:ind w:firstLine="567"/>
        <w:jc w:val="both"/>
      </w:pPr>
      <w:r w:rsidRPr="00336050">
        <w:t>9.</w:t>
      </w:r>
      <w:r w:rsidRPr="00336050">
        <w:rPr>
          <w:vertAlign w:val="superscript"/>
        </w:rPr>
        <w:t xml:space="preserve">2 </w:t>
      </w:r>
      <w:r w:rsidRPr="00336050">
        <w:t xml:space="preserve">Šo noteikumu 3.5.apakšpunktā minēto informāciju iegūst, elektroniski identificējot pasažieru ar valsts noteiktiem braukšanas maksas atvieglojumiem braucienus ar </w:t>
      </w:r>
      <w:r w:rsidR="005B0840">
        <w:t xml:space="preserve">šo noteikumu </w:t>
      </w:r>
      <w:r w:rsidRPr="00336050">
        <w:t>3.4.apakšpunktā minētajiem identifikācijas līdzekļiem. Reģionālās nozīmes maršrutos personu ar braukšanas maksas atvieglojumiem braucienu identifikācijai izmanto personas apliecības, kurās ir aktivizēta attiecīga Pilsonības un migrāciju lietu pārvaldes nodrošināta aplikācija.</w:t>
      </w:r>
    </w:p>
    <w:p w14:paraId="1F65BE36" w14:textId="77777777" w:rsidR="00336050" w:rsidRPr="00336050" w:rsidRDefault="00336050" w:rsidP="0053290F">
      <w:pPr>
        <w:shd w:val="clear" w:color="auto" w:fill="FFFFFF"/>
        <w:ind w:firstLine="567"/>
        <w:jc w:val="both"/>
      </w:pPr>
      <w:r w:rsidRPr="00336050">
        <w:t>9.</w:t>
      </w:r>
      <w:r w:rsidRPr="00336050">
        <w:rPr>
          <w:vertAlign w:val="superscript"/>
        </w:rPr>
        <w:t xml:space="preserve">3 </w:t>
      </w:r>
      <w:r w:rsidRPr="00336050">
        <w:t>Personas apliecību, kurās ir aktivizēta attiecīga Pilsonības un migrāciju lietu pārvaldes nodrošināta aplikācija, datu nolasīšanai tehniskajos līdzekļos izmanto Pilsonības un migrācijas lietu pārvaldes nodrošinātu digitālo atslēgu.”</w:t>
      </w:r>
    </w:p>
    <w:p w14:paraId="1D3EE553" w14:textId="77777777" w:rsidR="00336050" w:rsidRPr="00336050" w:rsidRDefault="00336050" w:rsidP="0053290F">
      <w:pPr>
        <w:shd w:val="clear" w:color="auto" w:fill="FFFFFF"/>
        <w:ind w:firstLine="567"/>
        <w:jc w:val="both"/>
      </w:pPr>
    </w:p>
    <w:p w14:paraId="10F0747A" w14:textId="77777777" w:rsidR="00336050" w:rsidRPr="00336050" w:rsidRDefault="00336050" w:rsidP="0053290F">
      <w:pPr>
        <w:pStyle w:val="ListParagraph"/>
        <w:numPr>
          <w:ilvl w:val="0"/>
          <w:numId w:val="1"/>
        </w:numPr>
        <w:shd w:val="clear" w:color="auto" w:fill="FFFFFF"/>
        <w:ind w:left="0" w:firstLine="567"/>
        <w:jc w:val="both"/>
      </w:pPr>
      <w:r>
        <w:t xml:space="preserve">Papildināt noteikumus ar </w:t>
      </w:r>
      <w:r w:rsidRPr="00336050">
        <w:t xml:space="preserve"> 10.</w:t>
      </w:r>
      <w:r w:rsidRPr="00336050">
        <w:rPr>
          <w:vertAlign w:val="superscript"/>
        </w:rPr>
        <w:t>1</w:t>
      </w:r>
      <w:r w:rsidRPr="00336050">
        <w:t xml:space="preserve"> punktu šādā redakcijā:</w:t>
      </w:r>
    </w:p>
    <w:p w14:paraId="73B11F32" w14:textId="77777777" w:rsidR="00336050" w:rsidRPr="00336050" w:rsidRDefault="00336050" w:rsidP="0053290F">
      <w:pPr>
        <w:shd w:val="clear" w:color="auto" w:fill="FFFFFF"/>
        <w:ind w:firstLine="567"/>
        <w:jc w:val="both"/>
      </w:pPr>
      <w:r w:rsidRPr="00336050">
        <w:t>“10.</w:t>
      </w:r>
      <w:r w:rsidRPr="00336050">
        <w:rPr>
          <w:vertAlign w:val="superscript"/>
        </w:rPr>
        <w:t xml:space="preserve">1 </w:t>
      </w:r>
      <w:r w:rsidRPr="00336050">
        <w:t xml:space="preserve">Ja šo noteikumu 3.4., 3.5. un 3.6.apakšpunktā un 9. </w:t>
      </w:r>
      <w:r w:rsidRPr="00336050">
        <w:rPr>
          <w:vertAlign w:val="superscript"/>
        </w:rPr>
        <w:t xml:space="preserve">2 </w:t>
      </w:r>
      <w:r w:rsidRPr="00336050">
        <w:t>punktā minēto datu apstrādi neveic pārvadātājs, datus sistēmai sniedz attiecīgais datu pārzinis vai datu operators vai apstrādātājs.”</w:t>
      </w:r>
    </w:p>
    <w:p w14:paraId="6D06A7D0" w14:textId="77777777" w:rsidR="00336050" w:rsidRPr="00336050" w:rsidRDefault="00336050" w:rsidP="0053290F">
      <w:pPr>
        <w:shd w:val="clear" w:color="auto" w:fill="FFFFFF"/>
        <w:ind w:firstLine="567"/>
        <w:jc w:val="both"/>
      </w:pPr>
    </w:p>
    <w:p w14:paraId="3360D112" w14:textId="77777777" w:rsidR="00336050" w:rsidRPr="00336050" w:rsidRDefault="00336050" w:rsidP="0053290F">
      <w:pPr>
        <w:pStyle w:val="ListParagraph"/>
        <w:numPr>
          <w:ilvl w:val="0"/>
          <w:numId w:val="1"/>
        </w:numPr>
        <w:shd w:val="clear" w:color="auto" w:fill="FFFFFF"/>
        <w:ind w:left="0" w:firstLine="567"/>
        <w:jc w:val="both"/>
      </w:pPr>
      <w:r w:rsidRPr="00336050">
        <w:t xml:space="preserve"> Papildināt noteikumus ar 12.</w:t>
      </w:r>
      <w:r w:rsidRPr="00336050">
        <w:rPr>
          <w:vertAlign w:val="superscript"/>
        </w:rPr>
        <w:t>1</w:t>
      </w:r>
      <w:r w:rsidRPr="00336050">
        <w:t xml:space="preserve"> punktu šādā redakcijā:</w:t>
      </w:r>
    </w:p>
    <w:p w14:paraId="244178C8" w14:textId="4435E4B6" w:rsidR="00336050" w:rsidRPr="00336050" w:rsidRDefault="00336050" w:rsidP="0053290F">
      <w:pPr>
        <w:shd w:val="clear" w:color="auto" w:fill="FFFFFF"/>
        <w:ind w:firstLine="567"/>
        <w:jc w:val="both"/>
      </w:pPr>
      <w:r w:rsidRPr="00336050">
        <w:t>“12.</w:t>
      </w:r>
      <w:r w:rsidRPr="00336050">
        <w:rPr>
          <w:vertAlign w:val="superscript"/>
        </w:rPr>
        <w:t>1</w:t>
      </w:r>
      <w:r w:rsidRPr="00336050">
        <w:t xml:space="preserve"> Lai nodrošinātu sistēmā iekļaujamās informācijas iesniegšanu, kā arī piekļuvi sistēmā iekļautajai informācijai normatīvajos aktos noteikto funkciju nodrošināšanai elektroniskā veidā, Autotransporta direkcija un attiecīgi pārvadātājs vai biļešu tirgotājs slēdz datu apmaiņas līgumu. Līgumā ietver:</w:t>
      </w:r>
    </w:p>
    <w:p w14:paraId="7EC350F1" w14:textId="77777777" w:rsidR="00336050" w:rsidRPr="00336050" w:rsidRDefault="00336050" w:rsidP="0053290F">
      <w:pPr>
        <w:shd w:val="clear" w:color="auto" w:fill="FFFFFF"/>
        <w:ind w:firstLine="567"/>
        <w:jc w:val="both"/>
      </w:pPr>
      <w:r w:rsidRPr="00336050">
        <w:t>12.1.</w:t>
      </w:r>
      <w:r w:rsidRPr="00336050">
        <w:rPr>
          <w:vertAlign w:val="superscript"/>
        </w:rPr>
        <w:t>1</w:t>
      </w:r>
      <w:r w:rsidRPr="00336050">
        <w:t xml:space="preserve"> pušu rekvizītus;</w:t>
      </w:r>
    </w:p>
    <w:p w14:paraId="260527E9" w14:textId="77777777" w:rsidR="00336050" w:rsidRPr="00336050" w:rsidRDefault="00336050" w:rsidP="0053290F">
      <w:pPr>
        <w:shd w:val="clear" w:color="auto" w:fill="FFFFFF"/>
        <w:ind w:firstLine="567"/>
        <w:jc w:val="both"/>
      </w:pPr>
      <w:r w:rsidRPr="00336050">
        <w:t>12.2.</w:t>
      </w:r>
      <w:r w:rsidRPr="00336050">
        <w:rPr>
          <w:vertAlign w:val="superscript"/>
        </w:rPr>
        <w:t>1</w:t>
      </w:r>
      <w:r w:rsidRPr="00336050">
        <w:t xml:space="preserve"> nododamo un saņemamo datu veidu un apjomu, datu apmaiņas kārtību un termiņus;</w:t>
      </w:r>
    </w:p>
    <w:p w14:paraId="2ED8E0F3" w14:textId="77777777" w:rsidR="00336050" w:rsidRPr="00336050" w:rsidRDefault="00336050" w:rsidP="0053290F">
      <w:pPr>
        <w:shd w:val="clear" w:color="auto" w:fill="FFFFFF"/>
        <w:ind w:firstLine="567"/>
        <w:jc w:val="both"/>
      </w:pPr>
      <w:r w:rsidRPr="00336050">
        <w:t>12.3.</w:t>
      </w:r>
      <w:r w:rsidRPr="00336050">
        <w:rPr>
          <w:vertAlign w:val="superscript"/>
        </w:rPr>
        <w:t>1</w:t>
      </w:r>
      <w:r w:rsidRPr="00336050">
        <w:t xml:space="preserve"> identifikācijas un autentifikācijas kārtību;</w:t>
      </w:r>
    </w:p>
    <w:p w14:paraId="513A92CF" w14:textId="77777777" w:rsidR="00336050" w:rsidRPr="00336050" w:rsidRDefault="00336050" w:rsidP="0053290F">
      <w:pPr>
        <w:shd w:val="clear" w:color="auto" w:fill="FFFFFF"/>
        <w:ind w:firstLine="567"/>
        <w:jc w:val="both"/>
      </w:pPr>
      <w:r w:rsidRPr="00336050">
        <w:t>12.4.</w:t>
      </w:r>
      <w:r w:rsidRPr="00336050">
        <w:rPr>
          <w:vertAlign w:val="superscript"/>
        </w:rPr>
        <w:t>1</w:t>
      </w:r>
      <w:r w:rsidRPr="00336050">
        <w:t xml:space="preserve"> datu drošības un personas datu aizsardzības noteikumus;</w:t>
      </w:r>
    </w:p>
    <w:p w14:paraId="4F1EE272" w14:textId="77777777" w:rsidR="00336050" w:rsidRPr="00336050" w:rsidRDefault="00336050" w:rsidP="0053290F">
      <w:pPr>
        <w:shd w:val="clear" w:color="auto" w:fill="FFFFFF"/>
        <w:ind w:firstLine="567"/>
        <w:jc w:val="both"/>
      </w:pPr>
      <w:r w:rsidRPr="00336050">
        <w:lastRenderedPageBreak/>
        <w:t>12.5.</w:t>
      </w:r>
      <w:r w:rsidRPr="00336050">
        <w:rPr>
          <w:vertAlign w:val="superscript"/>
        </w:rPr>
        <w:t>1</w:t>
      </w:r>
      <w:r w:rsidRPr="00336050">
        <w:t xml:space="preserve"> informācijas sistēmas pieejamības parametrus;</w:t>
      </w:r>
    </w:p>
    <w:p w14:paraId="6EE201AF" w14:textId="77777777" w:rsidR="00336050" w:rsidRPr="00336050" w:rsidRDefault="00336050" w:rsidP="0053290F">
      <w:pPr>
        <w:shd w:val="clear" w:color="auto" w:fill="FFFFFF"/>
        <w:ind w:firstLine="567"/>
        <w:jc w:val="both"/>
      </w:pPr>
      <w:r w:rsidRPr="00336050">
        <w:t>12.6.</w:t>
      </w:r>
      <w:r w:rsidRPr="00336050">
        <w:rPr>
          <w:vertAlign w:val="superscript"/>
        </w:rPr>
        <w:t>1</w:t>
      </w:r>
      <w:r w:rsidRPr="00336050">
        <w:t xml:space="preserve"> sadarbspējas tehniskos parametrus;</w:t>
      </w:r>
    </w:p>
    <w:p w14:paraId="6F678158" w14:textId="77777777" w:rsidR="00336050" w:rsidRPr="00336050" w:rsidRDefault="00336050" w:rsidP="0053290F">
      <w:pPr>
        <w:shd w:val="clear" w:color="auto" w:fill="FFFFFF"/>
        <w:ind w:firstLine="567"/>
        <w:jc w:val="both"/>
      </w:pPr>
      <w:r w:rsidRPr="00336050">
        <w:t>12.7.</w:t>
      </w:r>
      <w:r w:rsidRPr="00336050">
        <w:rPr>
          <w:vertAlign w:val="superscript"/>
        </w:rPr>
        <w:t>1</w:t>
      </w:r>
      <w:r w:rsidRPr="00336050">
        <w:t xml:space="preserve"> datu apmaiņas kārtību, ja ir traucējumi pasažieru braucienu elektroniskās uzskaites sistēmas darbībā;</w:t>
      </w:r>
    </w:p>
    <w:p w14:paraId="70DA0706" w14:textId="77777777" w:rsidR="00336050" w:rsidRPr="00336050" w:rsidRDefault="00336050" w:rsidP="0053290F">
      <w:pPr>
        <w:shd w:val="clear" w:color="auto" w:fill="FFFFFF"/>
        <w:ind w:firstLine="567"/>
        <w:jc w:val="both"/>
      </w:pPr>
      <w:r w:rsidRPr="00336050">
        <w:t>12.8.</w:t>
      </w:r>
      <w:r w:rsidRPr="00336050">
        <w:rPr>
          <w:vertAlign w:val="superscript"/>
        </w:rPr>
        <w:t>1</w:t>
      </w:r>
      <w:r w:rsidRPr="00336050">
        <w:t xml:space="preserve"> pušu tiesības, pienākumus un atbildību.”</w:t>
      </w:r>
    </w:p>
    <w:p w14:paraId="774C6D55" w14:textId="77777777" w:rsidR="00336050" w:rsidRPr="00336050" w:rsidRDefault="00336050" w:rsidP="0053290F">
      <w:pPr>
        <w:shd w:val="clear" w:color="auto" w:fill="FFFFFF"/>
        <w:ind w:firstLine="567"/>
        <w:jc w:val="both"/>
      </w:pPr>
    </w:p>
    <w:p w14:paraId="4A0B5555" w14:textId="77777777" w:rsidR="00336050" w:rsidRPr="00336050" w:rsidRDefault="00336050" w:rsidP="0053290F">
      <w:pPr>
        <w:shd w:val="clear" w:color="auto" w:fill="FFFFFF"/>
        <w:ind w:firstLine="567"/>
        <w:jc w:val="both"/>
      </w:pPr>
      <w:r w:rsidRPr="00336050">
        <w:t>11.  Papildināt noteikumus ar 13.</w:t>
      </w:r>
      <w:r w:rsidRPr="00336050">
        <w:rPr>
          <w:vertAlign w:val="superscript"/>
        </w:rPr>
        <w:t>1</w:t>
      </w:r>
      <w:r w:rsidRPr="00336050">
        <w:t xml:space="preserve"> punktu šādā redakcijā:</w:t>
      </w:r>
    </w:p>
    <w:p w14:paraId="2FD576AC" w14:textId="77777777" w:rsidR="00336050" w:rsidRPr="00336050" w:rsidRDefault="00336050" w:rsidP="0053290F">
      <w:pPr>
        <w:shd w:val="clear" w:color="auto" w:fill="FFFFFF"/>
        <w:ind w:firstLine="567"/>
        <w:jc w:val="both"/>
      </w:pPr>
      <w:r w:rsidRPr="00336050">
        <w:t>“13.</w:t>
      </w:r>
      <w:r w:rsidRPr="00336050">
        <w:rPr>
          <w:vertAlign w:val="superscript"/>
        </w:rPr>
        <w:t>1</w:t>
      </w:r>
      <w:r w:rsidRPr="00336050">
        <w:t>Šo noteikumu </w:t>
      </w:r>
      <w:hyperlink r:id="rId10" w:anchor="p10" w:history="1">
        <w:r w:rsidRPr="00336050">
          <w:t>10.</w:t>
        </w:r>
      </w:hyperlink>
      <w:r w:rsidRPr="00336050">
        <w:rPr>
          <w:vertAlign w:val="superscript"/>
        </w:rPr>
        <w:t>1</w:t>
      </w:r>
      <w:r w:rsidRPr="00336050">
        <w:t> punktā minētajā gadījumā līgumu slēdz Autotransporta direkcija, pārvadātājs un attiecīgo datu pārzinis vai datu operators vai apstrādātājs.”</w:t>
      </w:r>
    </w:p>
    <w:p w14:paraId="2B366154" w14:textId="77777777" w:rsidR="00336050" w:rsidRPr="00336050" w:rsidRDefault="00336050" w:rsidP="0053290F">
      <w:pPr>
        <w:shd w:val="clear" w:color="auto" w:fill="FFFFFF"/>
        <w:ind w:firstLine="567"/>
        <w:jc w:val="both"/>
      </w:pPr>
    </w:p>
    <w:p w14:paraId="604099DF" w14:textId="77777777" w:rsidR="00336050" w:rsidRPr="00336050" w:rsidRDefault="00336050" w:rsidP="0053290F">
      <w:pPr>
        <w:pStyle w:val="ListParagraph"/>
        <w:numPr>
          <w:ilvl w:val="0"/>
          <w:numId w:val="2"/>
        </w:numPr>
        <w:jc w:val="both"/>
      </w:pPr>
      <w:r w:rsidRPr="00336050">
        <w:t xml:space="preserve"> Papildināt noteikumus ar 14.</w:t>
      </w:r>
      <w:r w:rsidRPr="00336050">
        <w:rPr>
          <w:vertAlign w:val="superscript"/>
        </w:rPr>
        <w:t xml:space="preserve">1 </w:t>
      </w:r>
      <w:r w:rsidRPr="00336050">
        <w:t>, 14.</w:t>
      </w:r>
      <w:r w:rsidRPr="00336050">
        <w:rPr>
          <w:vertAlign w:val="superscript"/>
        </w:rPr>
        <w:t>2</w:t>
      </w:r>
      <w:r w:rsidRPr="00336050">
        <w:t>, 14.</w:t>
      </w:r>
      <w:r w:rsidRPr="00336050">
        <w:rPr>
          <w:vertAlign w:val="superscript"/>
        </w:rPr>
        <w:t xml:space="preserve">3 </w:t>
      </w:r>
      <w:r w:rsidRPr="00336050">
        <w:t>un 14.</w:t>
      </w:r>
      <w:r w:rsidRPr="00336050">
        <w:rPr>
          <w:vertAlign w:val="superscript"/>
        </w:rPr>
        <w:t>4</w:t>
      </w:r>
      <w:r w:rsidRPr="00336050">
        <w:t xml:space="preserve"> punktu šādā redakcijā: </w:t>
      </w:r>
    </w:p>
    <w:p w14:paraId="295BEF5B" w14:textId="77777777" w:rsidR="00336050" w:rsidRPr="00336050" w:rsidRDefault="00336050" w:rsidP="0053290F">
      <w:pPr>
        <w:shd w:val="clear" w:color="auto" w:fill="FFFFFF"/>
        <w:ind w:firstLine="567"/>
        <w:jc w:val="both"/>
      </w:pPr>
      <w:r w:rsidRPr="00336050">
        <w:t>“14.</w:t>
      </w:r>
      <w:r w:rsidRPr="00336050">
        <w:rPr>
          <w:vertAlign w:val="superscript"/>
        </w:rPr>
        <w:t>1</w:t>
      </w:r>
      <w:r w:rsidRPr="00336050">
        <w:t xml:space="preserve"> Personas apliecības, kurās ir aktivizēta attiecīga aplikācija personu ar braukšanas maksas atvieglojumiem braucienu identifikācijai, Pilsonības un migrāciju lietu pārvade uzsāk izsniegt personām ne vēlāk kā 2020.gada 1.decembrī.</w:t>
      </w:r>
    </w:p>
    <w:p w14:paraId="0B5F41A9" w14:textId="08CFC096" w:rsidR="00336050" w:rsidRPr="00336050" w:rsidRDefault="00336050" w:rsidP="0053290F">
      <w:pPr>
        <w:shd w:val="clear" w:color="auto" w:fill="FFFFFF"/>
        <w:ind w:firstLine="567"/>
        <w:jc w:val="both"/>
      </w:pPr>
      <w:r w:rsidRPr="00336050">
        <w:t>14.</w:t>
      </w:r>
      <w:r w:rsidRPr="00336050">
        <w:rPr>
          <w:vertAlign w:val="superscript"/>
        </w:rPr>
        <w:t>2</w:t>
      </w:r>
      <w:r w:rsidRPr="00336050">
        <w:t xml:space="preserve"> Digitālo atslēgu personas apliecību datu nolasīšanai tehniskajos līdzekļos Pilsonības un migrācijas lietu pārvalde izsnie</w:t>
      </w:r>
      <w:r>
        <w:t>dz</w:t>
      </w:r>
      <w:r w:rsidR="005B0840">
        <w:t>,</w:t>
      </w:r>
      <w:r>
        <w:t xml:space="preserve"> sākot ar 2020.gada 1.novembri</w:t>
      </w:r>
      <w:r w:rsidRPr="00336050">
        <w:t>.</w:t>
      </w:r>
    </w:p>
    <w:p w14:paraId="6066B70D" w14:textId="77777777" w:rsidR="00336050" w:rsidRPr="00336050" w:rsidRDefault="00336050" w:rsidP="0053290F">
      <w:pPr>
        <w:shd w:val="clear" w:color="auto" w:fill="FFFFFF"/>
        <w:ind w:firstLine="567"/>
        <w:jc w:val="both"/>
      </w:pPr>
      <w:r w:rsidRPr="00336050">
        <w:t>14.</w:t>
      </w:r>
      <w:r w:rsidRPr="00336050">
        <w:rPr>
          <w:vertAlign w:val="superscript"/>
        </w:rPr>
        <w:t>3</w:t>
      </w:r>
      <w:r w:rsidRPr="00336050">
        <w:t xml:space="preserve"> No 2021.</w:t>
      </w:r>
      <w:r>
        <w:t xml:space="preserve"> </w:t>
      </w:r>
      <w:r w:rsidRPr="00336050">
        <w:t xml:space="preserve">gada 1.janvāra līdz 2021.gada 31.decembrim tiek noteikts pārejas periods elektronisko identifikācijas līdzekļu – personas apliecību ar attiecīgu aplikāciju – saņemšanai Pilsonības un migrācijas lietu pārvaldē, kā arī elektroniskā identifikācijas risinājuma tehniskai ieviešanai biļešu tirdzniecības vietās un transportlīdzekļos. </w:t>
      </w:r>
      <w:bookmarkStart w:id="0" w:name="p17"/>
      <w:bookmarkStart w:id="1" w:name="p-628060"/>
      <w:bookmarkEnd w:id="0"/>
      <w:bookmarkEnd w:id="1"/>
    </w:p>
    <w:p w14:paraId="5F895293" w14:textId="6293F142" w:rsidR="00336050" w:rsidRPr="00336050" w:rsidRDefault="00336050" w:rsidP="0053290F">
      <w:pPr>
        <w:shd w:val="clear" w:color="auto" w:fill="FFFFFF"/>
        <w:ind w:firstLine="567"/>
        <w:jc w:val="both"/>
      </w:pPr>
      <w:r w:rsidRPr="00336050">
        <w:t>14.</w:t>
      </w:r>
      <w:r w:rsidRPr="00336050">
        <w:rPr>
          <w:vertAlign w:val="superscript"/>
        </w:rPr>
        <w:t>4</w:t>
      </w:r>
      <w:r w:rsidRPr="00336050">
        <w:t xml:space="preserve"> Republikas pilsētu pašvaldības pilsētas maršrutos ne vēlāk kā līdz 2021.</w:t>
      </w:r>
      <w:r>
        <w:t xml:space="preserve"> </w:t>
      </w:r>
      <w:r w:rsidRPr="00336050">
        <w:t>gada 31.</w:t>
      </w:r>
      <w:r>
        <w:t xml:space="preserve"> </w:t>
      </w:r>
      <w:r w:rsidRPr="00336050">
        <w:t>decembrim nodrošina personu ar valsts noteiktiem braukšanas maksas atvieglojumiem braucienu elektronisku identificēšanas iespēju, izmantojot personas apliecības.”</w:t>
      </w:r>
    </w:p>
    <w:p w14:paraId="3231BDF9" w14:textId="77777777" w:rsidR="00336050" w:rsidRPr="00336050" w:rsidRDefault="00336050" w:rsidP="0053290F">
      <w:pPr>
        <w:jc w:val="both"/>
      </w:pPr>
    </w:p>
    <w:p w14:paraId="3951DADD" w14:textId="77777777" w:rsidR="00336050" w:rsidRPr="00336050" w:rsidRDefault="00336050" w:rsidP="0053290F">
      <w:pPr>
        <w:ind w:firstLine="567"/>
        <w:jc w:val="both"/>
      </w:pPr>
      <w:r w:rsidRPr="00336050">
        <w:t>Ministru prezidents</w:t>
      </w:r>
      <w:r w:rsidRPr="00336050">
        <w:tab/>
      </w:r>
      <w:r w:rsidRPr="00336050">
        <w:tab/>
      </w:r>
      <w:r w:rsidRPr="00336050">
        <w:tab/>
      </w:r>
      <w:r w:rsidRPr="00336050">
        <w:tab/>
      </w:r>
      <w:r w:rsidRPr="00336050">
        <w:tab/>
      </w:r>
      <w:r w:rsidRPr="00336050">
        <w:tab/>
      </w:r>
      <w:r w:rsidRPr="00336050">
        <w:tab/>
        <w:t>K.Kariņš</w:t>
      </w:r>
    </w:p>
    <w:p w14:paraId="14462F39" w14:textId="77777777" w:rsidR="00336050" w:rsidRPr="00336050" w:rsidRDefault="00336050" w:rsidP="0053290F">
      <w:pPr>
        <w:jc w:val="both"/>
      </w:pPr>
    </w:p>
    <w:p w14:paraId="638E5680" w14:textId="77777777" w:rsidR="00336050" w:rsidRPr="00336050" w:rsidRDefault="00336050" w:rsidP="0053290F">
      <w:pPr>
        <w:ind w:firstLine="567"/>
        <w:jc w:val="both"/>
      </w:pPr>
      <w:r w:rsidRPr="00336050">
        <w:t>Satiksmes ministrs</w:t>
      </w:r>
      <w:r w:rsidRPr="00336050">
        <w:tab/>
      </w:r>
      <w:r w:rsidRPr="00336050">
        <w:tab/>
      </w:r>
      <w:r w:rsidRPr="00336050">
        <w:tab/>
      </w:r>
      <w:r w:rsidRPr="00336050">
        <w:tab/>
      </w:r>
      <w:r w:rsidRPr="00336050">
        <w:tab/>
      </w:r>
      <w:r w:rsidRPr="00336050">
        <w:tab/>
      </w:r>
      <w:r w:rsidRPr="00336050">
        <w:tab/>
      </w:r>
      <w:proofErr w:type="spellStart"/>
      <w:r w:rsidRPr="00336050">
        <w:t>T.Linkaits</w:t>
      </w:r>
      <w:proofErr w:type="spellEnd"/>
    </w:p>
    <w:p w14:paraId="66996090" w14:textId="77777777" w:rsidR="00336050" w:rsidRPr="00336050" w:rsidRDefault="00336050" w:rsidP="0053290F">
      <w:pPr>
        <w:jc w:val="both"/>
      </w:pPr>
    </w:p>
    <w:p w14:paraId="251A5C04" w14:textId="77777777" w:rsidR="00336050" w:rsidRPr="00336050" w:rsidRDefault="00336050" w:rsidP="0053290F">
      <w:pPr>
        <w:jc w:val="both"/>
      </w:pPr>
    </w:p>
    <w:p w14:paraId="7F48C7E9" w14:textId="77777777" w:rsidR="00336050" w:rsidRPr="00336050" w:rsidRDefault="00336050" w:rsidP="0053290F">
      <w:pPr>
        <w:jc w:val="both"/>
      </w:pPr>
      <w:r w:rsidRPr="00336050">
        <w:t xml:space="preserve">Iesniedzējs: </w:t>
      </w:r>
    </w:p>
    <w:p w14:paraId="262A3A45" w14:textId="609B5454" w:rsidR="00336050" w:rsidRPr="00336050" w:rsidRDefault="00336050" w:rsidP="0053290F">
      <w:pPr>
        <w:jc w:val="both"/>
      </w:pPr>
      <w:r w:rsidRPr="00336050">
        <w:t xml:space="preserve">Satiksmes ministrs                                   </w:t>
      </w:r>
      <w:r w:rsidRPr="00336050">
        <w:tab/>
      </w:r>
      <w:r w:rsidRPr="00336050">
        <w:tab/>
      </w:r>
      <w:r w:rsidRPr="00336050">
        <w:tab/>
      </w:r>
      <w:r w:rsidRPr="00336050">
        <w:tab/>
      </w:r>
      <w:proofErr w:type="spellStart"/>
      <w:r w:rsidRPr="00336050">
        <w:t>T.Linkaits</w:t>
      </w:r>
      <w:proofErr w:type="spellEnd"/>
    </w:p>
    <w:p w14:paraId="3D0A3006" w14:textId="77777777" w:rsidR="00336050" w:rsidRPr="00336050" w:rsidRDefault="00336050" w:rsidP="0053290F">
      <w:pPr>
        <w:jc w:val="both"/>
      </w:pPr>
    </w:p>
    <w:p w14:paraId="4AE1308B" w14:textId="77777777" w:rsidR="00336050" w:rsidRPr="00336050" w:rsidRDefault="00336050" w:rsidP="0053290F">
      <w:pPr>
        <w:jc w:val="both"/>
      </w:pPr>
      <w:r w:rsidRPr="00336050">
        <w:t>Vīza:</w:t>
      </w:r>
    </w:p>
    <w:p w14:paraId="3C102095" w14:textId="41FF152C" w:rsidR="00336050" w:rsidRPr="00336050" w:rsidRDefault="00336050" w:rsidP="0053290F">
      <w:pPr>
        <w:jc w:val="both"/>
      </w:pPr>
      <w:r w:rsidRPr="00336050">
        <w:t>Valsts sekretār</w:t>
      </w:r>
      <w:r w:rsidR="005B0840">
        <w:t>e</w:t>
      </w:r>
      <w:r w:rsidRPr="00336050">
        <w:tab/>
      </w:r>
      <w:r w:rsidRPr="00336050">
        <w:tab/>
      </w:r>
      <w:r w:rsidRPr="00336050">
        <w:tab/>
      </w:r>
      <w:r w:rsidRPr="00336050">
        <w:tab/>
      </w:r>
      <w:r w:rsidRPr="00336050">
        <w:tab/>
        <w:t xml:space="preserve">                          </w:t>
      </w:r>
      <w:r w:rsidR="005B0840">
        <w:tab/>
      </w:r>
      <w:r w:rsidRPr="00336050">
        <w:t xml:space="preserve"> </w:t>
      </w:r>
      <w:proofErr w:type="spellStart"/>
      <w:r w:rsidRPr="00336050">
        <w:t>I.Stepanova</w:t>
      </w:r>
      <w:proofErr w:type="spellEnd"/>
    </w:p>
    <w:p w14:paraId="51BED709" w14:textId="77777777" w:rsidR="00336050" w:rsidRPr="00336050" w:rsidRDefault="00336050" w:rsidP="0053290F">
      <w:pPr>
        <w:jc w:val="both"/>
      </w:pPr>
    </w:p>
    <w:p w14:paraId="214C451F" w14:textId="77777777" w:rsidR="00336050" w:rsidRPr="00336050" w:rsidRDefault="00336050" w:rsidP="00336050">
      <w:pPr>
        <w:spacing w:line="360" w:lineRule="auto"/>
        <w:jc w:val="both"/>
      </w:pPr>
    </w:p>
    <w:p w14:paraId="1E8F5673" w14:textId="77777777" w:rsidR="006D1226" w:rsidRPr="00336050" w:rsidRDefault="006D1226"/>
    <w:sectPr w:rsidR="006D1226" w:rsidRPr="00336050" w:rsidSect="00BD38C3">
      <w:headerReference w:type="default" r:id="rId11"/>
      <w:footerReference w:type="default" r:id="rId12"/>
      <w:headerReference w:type="first" r:id="rId13"/>
      <w:footerReference w:type="first" r:id="rId14"/>
      <w:pgSz w:w="11906" w:h="16838"/>
      <w:pgMar w:top="1134" w:right="1134"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92AB2" w14:textId="77777777" w:rsidR="009E5948" w:rsidRDefault="009E5948" w:rsidP="00336050">
      <w:r>
        <w:separator/>
      </w:r>
    </w:p>
  </w:endnote>
  <w:endnote w:type="continuationSeparator" w:id="0">
    <w:p w14:paraId="0DC99ED5" w14:textId="77777777" w:rsidR="009E5948" w:rsidRDefault="009E5948" w:rsidP="0033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CD962" w14:textId="501A11D1" w:rsidR="0017535B" w:rsidRPr="00002E14" w:rsidRDefault="00336050" w:rsidP="0017535B">
    <w:pPr>
      <w:pStyle w:val="Footer"/>
      <w:jc w:val="both"/>
      <w:rPr>
        <w:sz w:val="20"/>
        <w:szCs w:val="20"/>
      </w:rPr>
    </w:pPr>
    <w:r>
      <w:rPr>
        <w:sz w:val="20"/>
        <w:szCs w:val="20"/>
      </w:rPr>
      <w:t>SMNot</w:t>
    </w:r>
    <w:r w:rsidRPr="00002E14">
      <w:rPr>
        <w:sz w:val="20"/>
        <w:szCs w:val="20"/>
      </w:rPr>
      <w:t>_</w:t>
    </w:r>
    <w:r>
      <w:rPr>
        <w:sz w:val="20"/>
        <w:szCs w:val="20"/>
      </w:rPr>
      <w:t>2</w:t>
    </w:r>
    <w:r w:rsidR="0053290F">
      <w:rPr>
        <w:sz w:val="20"/>
        <w:szCs w:val="20"/>
      </w:rPr>
      <w:t>9</w:t>
    </w:r>
    <w:r>
      <w:rPr>
        <w:sz w:val="20"/>
        <w:szCs w:val="20"/>
      </w:rPr>
      <w:t>0720_717</w:t>
    </w:r>
  </w:p>
  <w:p w14:paraId="684C52AD" w14:textId="77777777" w:rsidR="008F0B44" w:rsidRPr="00002E14" w:rsidRDefault="00684EB7" w:rsidP="00002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11C5" w14:textId="77777777" w:rsidR="0053290F" w:rsidRPr="00002E14" w:rsidRDefault="0053290F" w:rsidP="0053290F">
    <w:pPr>
      <w:pStyle w:val="Footer"/>
      <w:jc w:val="both"/>
      <w:rPr>
        <w:sz w:val="20"/>
        <w:szCs w:val="20"/>
      </w:rPr>
    </w:pPr>
    <w:r>
      <w:rPr>
        <w:sz w:val="20"/>
        <w:szCs w:val="20"/>
      </w:rPr>
      <w:t>SMNot</w:t>
    </w:r>
    <w:r w:rsidRPr="00002E14">
      <w:rPr>
        <w:sz w:val="20"/>
        <w:szCs w:val="20"/>
      </w:rPr>
      <w:t>_</w:t>
    </w:r>
    <w:r>
      <w:rPr>
        <w:sz w:val="20"/>
        <w:szCs w:val="20"/>
      </w:rPr>
      <w:t>290720_717</w:t>
    </w:r>
  </w:p>
  <w:p w14:paraId="4E1D35B7" w14:textId="77777777" w:rsidR="00BD38C3" w:rsidRPr="00D77824" w:rsidRDefault="00684EB7" w:rsidP="00D77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42B00" w14:textId="77777777" w:rsidR="009E5948" w:rsidRDefault="009E5948" w:rsidP="00336050">
      <w:r>
        <w:separator/>
      </w:r>
    </w:p>
  </w:footnote>
  <w:footnote w:type="continuationSeparator" w:id="0">
    <w:p w14:paraId="0A33A931" w14:textId="77777777" w:rsidR="009E5948" w:rsidRDefault="009E5948" w:rsidP="00336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882952"/>
      <w:docPartObj>
        <w:docPartGallery w:val="Page Numbers (Top of Page)"/>
        <w:docPartUnique/>
      </w:docPartObj>
    </w:sdtPr>
    <w:sdtEndPr>
      <w:rPr>
        <w:noProof/>
        <w:sz w:val="24"/>
        <w:szCs w:val="24"/>
      </w:rPr>
    </w:sdtEndPr>
    <w:sdtContent>
      <w:p w14:paraId="2BCC7493" w14:textId="77777777" w:rsidR="0063274C" w:rsidRPr="00342B0E" w:rsidRDefault="00336050">
        <w:pPr>
          <w:pStyle w:val="Header"/>
          <w:jc w:val="center"/>
          <w:rPr>
            <w:sz w:val="24"/>
            <w:szCs w:val="24"/>
          </w:rPr>
        </w:pPr>
        <w:r w:rsidRPr="00342B0E">
          <w:rPr>
            <w:sz w:val="24"/>
            <w:szCs w:val="24"/>
          </w:rPr>
          <w:fldChar w:fldCharType="begin"/>
        </w:r>
        <w:r w:rsidRPr="00342B0E">
          <w:rPr>
            <w:sz w:val="24"/>
            <w:szCs w:val="24"/>
          </w:rPr>
          <w:instrText xml:space="preserve"> PAGE   \* MERGEFORMAT </w:instrText>
        </w:r>
        <w:r w:rsidRPr="00342B0E">
          <w:rPr>
            <w:sz w:val="24"/>
            <w:szCs w:val="24"/>
          </w:rPr>
          <w:fldChar w:fldCharType="separate"/>
        </w:r>
        <w:r w:rsidR="00F44AE3">
          <w:rPr>
            <w:noProof/>
            <w:sz w:val="24"/>
            <w:szCs w:val="24"/>
          </w:rPr>
          <w:t>3</w:t>
        </w:r>
        <w:r w:rsidRPr="00342B0E">
          <w:rPr>
            <w:noProof/>
            <w:sz w:val="24"/>
            <w:szCs w:val="24"/>
          </w:rPr>
          <w:fldChar w:fldCharType="end"/>
        </w:r>
      </w:p>
    </w:sdtContent>
  </w:sdt>
  <w:p w14:paraId="5DA0E685" w14:textId="77777777" w:rsidR="00653D27" w:rsidRPr="0063274C" w:rsidRDefault="00684EB7" w:rsidP="00632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FBFA" w14:textId="77777777" w:rsidR="002F2AB6" w:rsidRDefault="00336050" w:rsidP="002F2AB6">
    <w:pPr>
      <w:pStyle w:val="Footer"/>
      <w:tabs>
        <w:tab w:val="left" w:pos="720"/>
      </w:tabs>
      <w:jc w:val="right"/>
      <w:rPr>
        <w:rFonts w:eastAsia="Arial Unicode MS"/>
        <w:bCs/>
        <w:i/>
      </w:rPr>
    </w:pPr>
    <w:r>
      <w:rPr>
        <w:bCs/>
        <w:i/>
      </w:rPr>
      <w:t>Projekts</w:t>
    </w:r>
  </w:p>
  <w:p w14:paraId="0EDE753F" w14:textId="77777777" w:rsidR="002F2AB6" w:rsidRDefault="00684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A4E67"/>
    <w:multiLevelType w:val="hybridMultilevel"/>
    <w:tmpl w:val="C3C272FA"/>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9226275"/>
    <w:multiLevelType w:val="hybridMultilevel"/>
    <w:tmpl w:val="2182D16C"/>
    <w:lvl w:ilvl="0" w:tplc="96A0E9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BB93CEB"/>
    <w:multiLevelType w:val="hybridMultilevel"/>
    <w:tmpl w:val="7F264E26"/>
    <w:lvl w:ilvl="0" w:tplc="E2347BCA">
      <w:start w:val="2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050"/>
    <w:rsid w:val="00336050"/>
    <w:rsid w:val="00377E86"/>
    <w:rsid w:val="004F020D"/>
    <w:rsid w:val="0053290F"/>
    <w:rsid w:val="005B0840"/>
    <w:rsid w:val="006746BD"/>
    <w:rsid w:val="00684EB7"/>
    <w:rsid w:val="006D1226"/>
    <w:rsid w:val="008E76FD"/>
    <w:rsid w:val="009124F6"/>
    <w:rsid w:val="009E5948"/>
    <w:rsid w:val="00DE7675"/>
    <w:rsid w:val="00E82348"/>
    <w:rsid w:val="00F44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3929"/>
  <w15:docId w15:val="{60778315-DE24-4C5E-952A-542B5021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050"/>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unhideWhenUsed/>
    <w:qFormat/>
    <w:rsid w:val="00336050"/>
    <w:pPr>
      <w:keepNext/>
      <w:ind w:firstLine="709"/>
      <w:outlineLvl w:val="1"/>
    </w:pPr>
    <w:rPr>
      <w:b/>
      <w:bCs/>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6050"/>
    <w:rPr>
      <w:rFonts w:ascii="Times New Roman" w:eastAsia="Times New Roman" w:hAnsi="Times New Roman" w:cs="Times New Roman"/>
      <w:b/>
      <w:bCs/>
      <w:sz w:val="32"/>
      <w:szCs w:val="24"/>
    </w:rPr>
  </w:style>
  <w:style w:type="paragraph" w:customStyle="1" w:styleId="naisf">
    <w:name w:val="naisf"/>
    <w:basedOn w:val="Normal"/>
    <w:rsid w:val="00336050"/>
    <w:pPr>
      <w:spacing w:before="75" w:after="75"/>
      <w:ind w:firstLine="375"/>
      <w:jc w:val="both"/>
    </w:pPr>
    <w:rPr>
      <w:sz w:val="24"/>
      <w:szCs w:val="24"/>
    </w:rPr>
  </w:style>
  <w:style w:type="paragraph" w:styleId="Footer">
    <w:name w:val="footer"/>
    <w:basedOn w:val="Normal"/>
    <w:link w:val="FooterChar"/>
    <w:rsid w:val="00336050"/>
    <w:pPr>
      <w:tabs>
        <w:tab w:val="center" w:pos="4153"/>
        <w:tab w:val="right" w:pos="8306"/>
      </w:tabs>
    </w:pPr>
  </w:style>
  <w:style w:type="character" w:customStyle="1" w:styleId="FooterChar">
    <w:name w:val="Footer Char"/>
    <w:basedOn w:val="DefaultParagraphFont"/>
    <w:link w:val="Footer"/>
    <w:rsid w:val="00336050"/>
    <w:rPr>
      <w:rFonts w:ascii="Times New Roman" w:eastAsia="Times New Roman" w:hAnsi="Times New Roman" w:cs="Times New Roman"/>
      <w:sz w:val="28"/>
      <w:szCs w:val="28"/>
      <w:lang w:eastAsia="lv-LV"/>
    </w:rPr>
  </w:style>
  <w:style w:type="paragraph" w:styleId="Header">
    <w:name w:val="header"/>
    <w:basedOn w:val="Normal"/>
    <w:link w:val="HeaderChar"/>
    <w:uiPriority w:val="99"/>
    <w:rsid w:val="00336050"/>
    <w:pPr>
      <w:tabs>
        <w:tab w:val="center" w:pos="4153"/>
        <w:tab w:val="right" w:pos="8306"/>
      </w:tabs>
    </w:pPr>
  </w:style>
  <w:style w:type="character" w:customStyle="1" w:styleId="HeaderChar">
    <w:name w:val="Header Char"/>
    <w:basedOn w:val="DefaultParagraphFont"/>
    <w:link w:val="Header"/>
    <w:uiPriority w:val="99"/>
    <w:rsid w:val="00336050"/>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336050"/>
    <w:pPr>
      <w:ind w:left="720"/>
      <w:contextualSpacing/>
    </w:pPr>
  </w:style>
  <w:style w:type="paragraph" w:styleId="BalloonText">
    <w:name w:val="Balloon Text"/>
    <w:basedOn w:val="Normal"/>
    <w:link w:val="BalloonTextChar"/>
    <w:uiPriority w:val="99"/>
    <w:semiHidden/>
    <w:unhideWhenUsed/>
    <w:rsid w:val="005B0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840"/>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5B0840"/>
    <w:rPr>
      <w:sz w:val="16"/>
      <w:szCs w:val="16"/>
    </w:rPr>
  </w:style>
  <w:style w:type="paragraph" w:styleId="CommentText">
    <w:name w:val="annotation text"/>
    <w:basedOn w:val="Normal"/>
    <w:link w:val="CommentTextChar"/>
    <w:uiPriority w:val="99"/>
    <w:semiHidden/>
    <w:unhideWhenUsed/>
    <w:rsid w:val="005B0840"/>
    <w:rPr>
      <w:sz w:val="20"/>
      <w:szCs w:val="20"/>
    </w:rPr>
  </w:style>
  <w:style w:type="character" w:customStyle="1" w:styleId="CommentTextChar">
    <w:name w:val="Comment Text Char"/>
    <w:basedOn w:val="DefaultParagraphFont"/>
    <w:link w:val="CommentText"/>
    <w:uiPriority w:val="99"/>
    <w:semiHidden/>
    <w:rsid w:val="005B084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B0840"/>
    <w:rPr>
      <w:b/>
      <w:bCs/>
    </w:rPr>
  </w:style>
  <w:style w:type="character" w:customStyle="1" w:styleId="CommentSubjectChar">
    <w:name w:val="Comment Subject Char"/>
    <w:basedOn w:val="CommentTextChar"/>
    <w:link w:val="CommentSubject"/>
    <w:uiPriority w:val="99"/>
    <w:semiHidden/>
    <w:rsid w:val="005B0840"/>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1898-brauksanas-maksas-atvieglojumu-noteikum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303331" TargetMode="External"/><Relationship Id="rId4" Type="http://schemas.openxmlformats.org/officeDocument/2006/relationships/settings" Target="settings.xml"/><Relationship Id="rId9" Type="http://schemas.openxmlformats.org/officeDocument/2006/relationships/hyperlink" Target="https://likumi.lv/ta/id/30333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4D2B8-A2B2-4B03-B619-2CA92909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4080</Words>
  <Characters>2327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21. novembra noteikumos</dc:title>
  <dc:creator>Madars Ūdris</dc:creator>
  <cp:keywords>Ministru kabineta noteikumu projekts</cp:keywords>
  <dc:description>ilze.brice@atd.lv, 67356126, madars.udris@atd.lv, 67686494</dc:description>
  <cp:lastModifiedBy>Baiba Jirgena</cp:lastModifiedBy>
  <cp:revision>5</cp:revision>
  <dcterms:created xsi:type="dcterms:W3CDTF">2020-08-03T07:05:00Z</dcterms:created>
  <dcterms:modified xsi:type="dcterms:W3CDTF">2020-08-03T13:31:00Z</dcterms:modified>
</cp:coreProperties>
</file>