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C2633" w:rsidR="004E3CF9" w:rsidP="004E3CF9" w:rsidRDefault="004E3CF9" w14:paraId="0F20B269" w14:textId="77777777">
      <w:pPr>
        <w:spacing w:after="0" w:line="240" w:lineRule="auto"/>
        <w:ind w:firstLine="300"/>
        <w:jc w:val="center"/>
        <w:rPr>
          <w:rFonts w:ascii="Times New Roman" w:hAnsi="Times New Roman" w:eastAsia="Times New Roman"/>
          <w:b/>
          <w:bCs/>
          <w:sz w:val="24"/>
          <w:szCs w:val="24"/>
          <w:lang w:eastAsia="lv-LV"/>
        </w:rPr>
      </w:pPr>
      <w:r w:rsidRPr="00C50295">
        <w:rPr>
          <w:rFonts w:ascii="Times New Roman" w:hAnsi="Times New Roman" w:eastAsia="Times New Roman"/>
          <w:b/>
          <w:bCs/>
          <w:sz w:val="24"/>
          <w:szCs w:val="24"/>
          <w:lang w:eastAsia="lv-LV"/>
        </w:rPr>
        <w:t>Ministru kabineta noteikumu projekta "Par Ministru kabineta 2013.</w:t>
      </w:r>
      <w:r>
        <w:rPr>
          <w:rFonts w:ascii="Times New Roman" w:hAnsi="Times New Roman" w:eastAsia="Times New Roman"/>
          <w:b/>
          <w:bCs/>
          <w:sz w:val="24"/>
          <w:szCs w:val="24"/>
          <w:lang w:eastAsia="lv-LV"/>
        </w:rPr>
        <w:t> </w:t>
      </w:r>
      <w:r w:rsidRPr="00C50295">
        <w:rPr>
          <w:rFonts w:ascii="Times New Roman" w:hAnsi="Times New Roman" w:eastAsia="Times New Roman"/>
          <w:b/>
          <w:bCs/>
          <w:sz w:val="24"/>
          <w:szCs w:val="24"/>
          <w:lang w:eastAsia="lv-LV"/>
        </w:rPr>
        <w:t xml:space="preserve">gada </w:t>
      </w:r>
      <w:r>
        <w:rPr>
          <w:rFonts w:ascii="Times New Roman" w:hAnsi="Times New Roman" w:eastAsia="Times New Roman"/>
          <w:b/>
          <w:bCs/>
          <w:sz w:val="24"/>
          <w:szCs w:val="24"/>
          <w:lang w:eastAsia="lv-LV"/>
        </w:rPr>
        <w:t>1.</w:t>
      </w:r>
      <w:r w:rsidR="00B323D1">
        <w:rPr>
          <w:rFonts w:ascii="Times New Roman" w:hAnsi="Times New Roman" w:eastAsia="Times New Roman"/>
          <w:b/>
          <w:bCs/>
          <w:sz w:val="24"/>
          <w:szCs w:val="24"/>
          <w:lang w:eastAsia="lv-LV"/>
        </w:rPr>
        <w:t> </w:t>
      </w:r>
      <w:r>
        <w:rPr>
          <w:rFonts w:ascii="Times New Roman" w:hAnsi="Times New Roman" w:eastAsia="Times New Roman"/>
          <w:b/>
          <w:bCs/>
          <w:sz w:val="24"/>
          <w:szCs w:val="24"/>
          <w:lang w:eastAsia="lv-LV"/>
        </w:rPr>
        <w:t>oktobra</w:t>
      </w:r>
      <w:r w:rsidRPr="00C50295">
        <w:rPr>
          <w:rFonts w:ascii="Times New Roman" w:hAnsi="Times New Roman" w:eastAsia="Times New Roman"/>
          <w:b/>
          <w:bCs/>
          <w:sz w:val="24"/>
          <w:szCs w:val="24"/>
          <w:lang w:eastAsia="lv-LV"/>
        </w:rPr>
        <w:t xml:space="preserve"> noteikumu Nr.</w:t>
      </w:r>
      <w:r>
        <w:rPr>
          <w:rFonts w:ascii="Times New Roman" w:hAnsi="Times New Roman" w:eastAsia="Times New Roman"/>
          <w:b/>
          <w:bCs/>
          <w:sz w:val="24"/>
          <w:szCs w:val="24"/>
          <w:lang w:eastAsia="lv-LV"/>
        </w:rPr>
        <w:t> 1027</w:t>
      </w:r>
      <w:r w:rsidRPr="00C50295">
        <w:rPr>
          <w:rFonts w:ascii="Times New Roman" w:hAnsi="Times New Roman" w:eastAsia="Times New Roman"/>
          <w:b/>
          <w:bCs/>
          <w:sz w:val="24"/>
          <w:szCs w:val="24"/>
          <w:lang w:eastAsia="lv-LV"/>
        </w:rPr>
        <w:t xml:space="preserve"> </w:t>
      </w:r>
      <w:r>
        <w:rPr>
          <w:rFonts w:ascii="Times New Roman" w:hAnsi="Times New Roman" w:eastAsia="Times New Roman"/>
          <w:b/>
          <w:bCs/>
          <w:sz w:val="24"/>
          <w:szCs w:val="24"/>
          <w:lang w:eastAsia="lv-LV"/>
        </w:rPr>
        <w:t>"Valsts valodas centra publisko maksas pakalpojumu cenrādis"</w:t>
      </w:r>
      <w:r w:rsidRPr="00C50295">
        <w:rPr>
          <w:rFonts w:ascii="Times New Roman" w:hAnsi="Times New Roman" w:eastAsia="Times New Roman"/>
          <w:b/>
          <w:bCs/>
          <w:sz w:val="24"/>
          <w:szCs w:val="24"/>
          <w:lang w:eastAsia="lv-LV"/>
        </w:rPr>
        <w:t xml:space="preserve"> atzīšanu par spēku zaudējušiem</w:t>
      </w:r>
      <w:r>
        <w:rPr>
          <w:rFonts w:ascii="Times New Roman" w:hAnsi="Times New Roman" w:eastAsia="Times New Roman"/>
          <w:b/>
          <w:bCs/>
          <w:sz w:val="24"/>
          <w:szCs w:val="24"/>
          <w:lang w:eastAsia="lv-LV"/>
        </w:rPr>
        <w:t>"</w:t>
      </w:r>
      <w:r w:rsidRPr="00C50295">
        <w:rPr>
          <w:rFonts w:ascii="Times New Roman" w:hAnsi="Times New Roman" w:eastAsia="Times New Roman"/>
          <w:b/>
          <w:bCs/>
          <w:sz w:val="24"/>
          <w:szCs w:val="24"/>
          <w:lang w:eastAsia="lv-LV"/>
        </w:rPr>
        <w:t xml:space="preserve"> </w:t>
      </w:r>
      <w:r w:rsidRPr="00BC2633">
        <w:rPr>
          <w:rFonts w:ascii="Times New Roman" w:hAnsi="Times New Roman" w:eastAsia="Times New Roman"/>
          <w:b/>
          <w:bCs/>
          <w:sz w:val="24"/>
          <w:szCs w:val="24"/>
          <w:lang w:eastAsia="lv-LV"/>
        </w:rPr>
        <w:t>sākotnējās ietekmes novērtējuma ziņojums (anotācija)</w:t>
      </w:r>
    </w:p>
    <w:p w:rsidR="004E3CF9" w:rsidP="009B6827" w:rsidRDefault="004E3CF9" w14:paraId="7469218F" w14:textId="77777777">
      <w:pPr>
        <w:spacing w:after="0" w:line="240" w:lineRule="auto"/>
        <w:rPr>
          <w:rFonts w:ascii="Times New Roman" w:hAnsi="Times New Roman" w:eastAsia="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B672D5" w:rsidR="004E3CF9" w:rsidTr="00B83D4B" w14:paraId="360CE620" w14:textId="77777777">
        <w:trPr>
          <w:cantSplit/>
        </w:trPr>
        <w:tc>
          <w:tcPr>
            <w:tcW w:w="9061" w:type="dxa"/>
            <w:gridSpan w:val="2"/>
            <w:shd w:val="clear" w:color="auto" w:fill="FFFFFF"/>
            <w:vAlign w:val="center"/>
            <w:hideMark/>
          </w:tcPr>
          <w:p w:rsidRPr="00B672D5" w:rsidR="004E3CF9" w:rsidP="00B83D4B" w:rsidRDefault="004E3CF9" w14:paraId="00396CBB"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b/>
                <w:bCs/>
                <w:sz w:val="24"/>
                <w:szCs w:val="24"/>
                <w:lang w:eastAsia="lv-LV"/>
              </w:rPr>
              <w:t>Tiesību akta projekta anotācijas kopsavilkums</w:t>
            </w:r>
          </w:p>
        </w:tc>
      </w:tr>
      <w:tr w:rsidRPr="00B672D5" w:rsidR="004E3CF9" w:rsidTr="00B83D4B" w14:paraId="170B0C75" w14:textId="77777777">
        <w:trPr>
          <w:cantSplit/>
        </w:trPr>
        <w:tc>
          <w:tcPr>
            <w:tcW w:w="2830" w:type="dxa"/>
            <w:shd w:val="clear" w:color="auto" w:fill="FFFFFF"/>
            <w:hideMark/>
          </w:tcPr>
          <w:p w:rsidRPr="00A1552F" w:rsidR="004E3CF9" w:rsidP="00B83D4B" w:rsidRDefault="004E3CF9" w14:paraId="27E52934" w14:textId="77777777">
            <w:pPr>
              <w:spacing w:after="0" w:line="240" w:lineRule="auto"/>
              <w:rPr>
                <w:rFonts w:ascii="Times New Roman" w:hAnsi="Times New Roman" w:eastAsia="Times New Roman"/>
                <w:sz w:val="24"/>
                <w:szCs w:val="24"/>
                <w:lang w:eastAsia="lv-LV"/>
              </w:rPr>
            </w:pPr>
            <w:r w:rsidRPr="00A1552F">
              <w:rPr>
                <w:rFonts w:ascii="Times New Roman" w:hAnsi="Times New Roman" w:eastAsia="Times New Roman"/>
                <w:sz w:val="24"/>
                <w:szCs w:val="24"/>
                <w:lang w:eastAsia="lv-LV"/>
              </w:rPr>
              <w:t>Mērķis, risinājums un projekta spēkā stāšanās laiks (500 zīmes bez atstarpēm)</w:t>
            </w:r>
          </w:p>
        </w:tc>
        <w:tc>
          <w:tcPr>
            <w:tcW w:w="6231" w:type="dxa"/>
            <w:shd w:val="clear" w:color="auto" w:fill="FFFFFF"/>
            <w:hideMark/>
          </w:tcPr>
          <w:p w:rsidRPr="00A1552F" w:rsidR="004E3CF9" w:rsidP="00B83D4B" w:rsidRDefault="004E3CF9" w14:paraId="1D6A6E02" w14:textId="77777777">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Nav attiecināms.</w:t>
            </w:r>
          </w:p>
        </w:tc>
      </w:tr>
    </w:tbl>
    <w:p w:rsidRPr="00BC2633" w:rsidR="004E3CF9" w:rsidP="004E3CF9" w:rsidRDefault="004E3CF9" w14:paraId="1DE9B428" w14:textId="77777777">
      <w:pPr>
        <w:spacing w:after="0" w:line="240" w:lineRule="auto"/>
        <w:jc w:val="center"/>
        <w:rPr>
          <w:rFonts w:ascii="Times New Roman" w:hAnsi="Times New Roman" w:eastAsia="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33"/>
        <w:gridCol w:w="2588"/>
        <w:gridCol w:w="6079"/>
      </w:tblGrid>
      <w:tr w:rsidRPr="00B672D5" w:rsidR="004E3CF9" w:rsidTr="00B83D4B" w14:paraId="0A21B6D7" w14:textId="77777777">
        <w:trPr>
          <w:trHeight w:val="405"/>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BC2633" w:rsidR="004E3CF9" w:rsidP="00B83D4B" w:rsidRDefault="004E3CF9" w14:paraId="29B1193B" w14:textId="77777777">
            <w:pPr>
              <w:spacing w:after="0" w:line="240" w:lineRule="auto"/>
              <w:ind w:firstLine="300"/>
              <w:jc w:val="center"/>
              <w:rPr>
                <w:rFonts w:ascii="Times New Roman" w:hAnsi="Times New Roman" w:eastAsia="Times New Roman"/>
                <w:b/>
                <w:bCs/>
                <w:sz w:val="24"/>
                <w:szCs w:val="24"/>
                <w:lang w:eastAsia="lv-LV"/>
              </w:rPr>
            </w:pPr>
            <w:r w:rsidRPr="00BC2633">
              <w:rPr>
                <w:rFonts w:ascii="Times New Roman" w:hAnsi="Times New Roman" w:eastAsia="Times New Roman"/>
                <w:b/>
                <w:bCs/>
                <w:sz w:val="24"/>
                <w:szCs w:val="24"/>
                <w:lang w:eastAsia="lv-LV"/>
              </w:rPr>
              <w:t>I. Tiesību akta projekta izstrādes nepieciešamība</w:t>
            </w:r>
          </w:p>
        </w:tc>
      </w:tr>
      <w:tr w:rsidRPr="00B672D5" w:rsidR="004E3CF9" w:rsidTr="00B84C1A" w14:paraId="59E68522"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E3CF9" w:rsidP="00B83D4B" w:rsidRDefault="004E3CF9" w14:paraId="4A7017BE" w14:textId="77777777">
            <w:pPr>
              <w:spacing w:after="0" w:line="240" w:lineRule="auto"/>
              <w:rPr>
                <w:rFonts w:ascii="Times New Roman" w:hAnsi="Times New Roman" w:eastAsia="Times New Roman"/>
                <w:sz w:val="24"/>
                <w:szCs w:val="24"/>
                <w:lang w:eastAsia="lv-LV"/>
              </w:rPr>
            </w:pPr>
            <w:r w:rsidRPr="00BC2633">
              <w:rPr>
                <w:rFonts w:ascii="Times New Roman" w:hAnsi="Times New Roman" w:eastAsia="Times New Roman"/>
                <w:sz w:val="24"/>
                <w:szCs w:val="24"/>
                <w:lang w:eastAsia="lv-LV"/>
              </w:rPr>
              <w:t>1.</w:t>
            </w:r>
          </w:p>
        </w:tc>
        <w:tc>
          <w:tcPr>
            <w:tcW w:w="1446" w:type="pct"/>
            <w:gridSpan w:val="2"/>
            <w:tcBorders>
              <w:top w:val="outset" w:color="414142" w:sz="6" w:space="0"/>
              <w:left w:val="outset" w:color="414142" w:sz="6" w:space="0"/>
              <w:bottom w:val="outset" w:color="414142" w:sz="6" w:space="0"/>
              <w:right w:val="outset" w:color="414142" w:sz="6" w:space="0"/>
            </w:tcBorders>
            <w:hideMark/>
          </w:tcPr>
          <w:p w:rsidRPr="00BC2633" w:rsidR="004E3CF9" w:rsidP="00B83D4B" w:rsidRDefault="004E3CF9" w14:paraId="494BB25C" w14:textId="77777777">
            <w:pPr>
              <w:spacing w:after="0" w:line="240" w:lineRule="auto"/>
              <w:rPr>
                <w:rFonts w:ascii="Times New Roman" w:hAnsi="Times New Roman" w:eastAsia="Times New Roman"/>
                <w:sz w:val="24"/>
                <w:szCs w:val="24"/>
                <w:lang w:eastAsia="lv-LV"/>
              </w:rPr>
            </w:pPr>
            <w:r w:rsidRPr="00BC2633">
              <w:rPr>
                <w:rFonts w:ascii="Times New Roman" w:hAnsi="Times New Roman" w:eastAsia="Times New Roman"/>
                <w:sz w:val="24"/>
                <w:szCs w:val="24"/>
                <w:lang w:eastAsia="lv-LV"/>
              </w:rPr>
              <w:t>Pamatojums</w:t>
            </w:r>
          </w:p>
        </w:tc>
        <w:tc>
          <w:tcPr>
            <w:tcW w:w="3354" w:type="pct"/>
            <w:tcBorders>
              <w:top w:val="outset" w:color="414142" w:sz="6" w:space="0"/>
              <w:left w:val="outset" w:color="414142" w:sz="6" w:space="0"/>
              <w:bottom w:val="outset" w:color="414142" w:sz="6" w:space="0"/>
              <w:right w:val="outset" w:color="414142" w:sz="6" w:space="0"/>
            </w:tcBorders>
            <w:hideMark/>
          </w:tcPr>
          <w:p w:rsidR="00AD300D" w:rsidP="00B83D4B" w:rsidRDefault="00CC500C" w14:paraId="78064132" w14:textId="77777777">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Valsts pārvaldes reformu plāna 2020 27. un 29. punkts, kas paredz </w:t>
            </w:r>
            <w:r w:rsidR="00AD300D">
              <w:rPr>
                <w:rFonts w:ascii="Times New Roman" w:hAnsi="Times New Roman" w:eastAsia="Times New Roman"/>
                <w:sz w:val="24"/>
                <w:szCs w:val="24"/>
                <w:lang w:eastAsia="lv-LV"/>
              </w:rPr>
              <w:t xml:space="preserve">organizēt darbu un sniegt pakalpojumus pēc iespējas ērti un efektīvi, t. sk. pastāvīgi pārskatīt funkcijas, virzīt priekšlikumus procesu pilnveidei un atteikties no nebūtiskā, un </w:t>
            </w:r>
            <w:r>
              <w:rPr>
                <w:rFonts w:ascii="Times New Roman" w:hAnsi="Times New Roman" w:eastAsia="Times New Roman"/>
                <w:sz w:val="24"/>
                <w:szCs w:val="24"/>
                <w:lang w:eastAsia="lv-LV"/>
              </w:rPr>
              <w:t>pastāvīgi pārskatīt un samazināt iekšējo administratīvo slogu.</w:t>
            </w:r>
          </w:p>
          <w:p w:rsidR="00295DB6" w:rsidP="00B83D4B" w:rsidRDefault="00295DB6" w14:paraId="230009D6" w14:textId="77777777">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Valsts pārvaldes iekārtas likuma 10. panta sestā daļa noteic, ka valsts pārvalde savā darbībā pastāvīgi pārbauda un uzlabo sabiedrībai sniegto pakalpojumu kvalitāti. Tās pienākums ir uzlabot procedūras privātpersonas labā. </w:t>
            </w:r>
          </w:p>
          <w:p w:rsidRPr="00BC2633" w:rsidR="004E3CF9" w:rsidP="00B83D4B" w:rsidRDefault="00AD300D" w14:paraId="53861528" w14:textId="77777777">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Valsts valodas c</w:t>
            </w:r>
            <w:r w:rsidR="00B02A6C">
              <w:rPr>
                <w:rFonts w:ascii="Times New Roman" w:hAnsi="Times New Roman" w:eastAsia="Times New Roman"/>
                <w:sz w:val="24"/>
                <w:szCs w:val="24"/>
                <w:lang w:eastAsia="lv-LV"/>
              </w:rPr>
              <w:t>entra</w:t>
            </w:r>
            <w:r w:rsidR="00295DB6">
              <w:rPr>
                <w:rFonts w:ascii="Times New Roman" w:hAnsi="Times New Roman" w:eastAsia="Times New Roman"/>
                <w:sz w:val="24"/>
                <w:szCs w:val="24"/>
                <w:lang w:eastAsia="lv-LV"/>
              </w:rPr>
              <w:t xml:space="preserve"> (turpmāk – centrs)</w:t>
            </w:r>
            <w:r w:rsidR="0055729A">
              <w:rPr>
                <w:rFonts w:ascii="Times New Roman" w:hAnsi="Times New Roman" w:eastAsia="Times New Roman"/>
                <w:sz w:val="24"/>
                <w:szCs w:val="24"/>
                <w:lang w:eastAsia="lv-LV"/>
              </w:rPr>
              <w:t xml:space="preserve"> iniciatīva</w:t>
            </w:r>
            <w:r w:rsidR="00964E90">
              <w:rPr>
                <w:rFonts w:ascii="Times New Roman" w:hAnsi="Times New Roman" w:eastAsia="Times New Roman"/>
                <w:sz w:val="24"/>
                <w:szCs w:val="24"/>
                <w:lang w:eastAsia="lv-LV"/>
              </w:rPr>
              <w:t>.</w:t>
            </w:r>
          </w:p>
        </w:tc>
      </w:tr>
      <w:tr w:rsidRPr="00B672D5" w:rsidR="004E3CF9" w:rsidTr="00B84C1A" w14:paraId="12FE0E7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E3CF9" w:rsidP="00B83D4B" w:rsidRDefault="004E3CF9" w14:paraId="7B8E4EE0" w14:textId="77777777">
            <w:pPr>
              <w:spacing w:after="0" w:line="240" w:lineRule="auto"/>
              <w:rPr>
                <w:rFonts w:ascii="Times New Roman" w:hAnsi="Times New Roman" w:eastAsia="Times New Roman"/>
                <w:sz w:val="24"/>
                <w:szCs w:val="24"/>
                <w:lang w:eastAsia="lv-LV"/>
              </w:rPr>
            </w:pPr>
            <w:r w:rsidRPr="00BC2633">
              <w:rPr>
                <w:rFonts w:ascii="Times New Roman" w:hAnsi="Times New Roman" w:eastAsia="Times New Roman"/>
                <w:sz w:val="24"/>
                <w:szCs w:val="24"/>
                <w:lang w:eastAsia="lv-LV"/>
              </w:rPr>
              <w:t>2.</w:t>
            </w:r>
          </w:p>
        </w:tc>
        <w:tc>
          <w:tcPr>
            <w:tcW w:w="1446" w:type="pct"/>
            <w:gridSpan w:val="2"/>
            <w:tcBorders>
              <w:top w:val="outset" w:color="414142" w:sz="6" w:space="0"/>
              <w:left w:val="outset" w:color="414142" w:sz="6" w:space="0"/>
              <w:bottom w:val="outset" w:color="414142" w:sz="6" w:space="0"/>
              <w:right w:val="outset" w:color="414142" w:sz="6" w:space="0"/>
            </w:tcBorders>
            <w:hideMark/>
          </w:tcPr>
          <w:p w:rsidR="004E3CF9" w:rsidP="00B83D4B" w:rsidRDefault="004E3CF9" w14:paraId="1D74EC4D" w14:textId="77777777">
            <w:pPr>
              <w:spacing w:after="0" w:line="240" w:lineRule="auto"/>
              <w:rPr>
                <w:rFonts w:ascii="Times New Roman" w:hAnsi="Times New Roman" w:eastAsia="Times New Roman"/>
                <w:sz w:val="24"/>
                <w:szCs w:val="24"/>
                <w:lang w:eastAsia="lv-LV"/>
              </w:rPr>
            </w:pPr>
            <w:r w:rsidRPr="00BC2633">
              <w:rPr>
                <w:rFonts w:ascii="Times New Roman" w:hAnsi="Times New Roman" w:eastAsia="Times New Roman"/>
                <w:sz w:val="24"/>
                <w:szCs w:val="24"/>
                <w:lang w:eastAsia="lv-LV"/>
              </w:rPr>
              <w:t>Pašreizējā situācija un problēmas, kuru risināšanai tiesību akta projekts izstrādāts, tiesiskā regulējuma mērķis un būtība</w:t>
            </w:r>
          </w:p>
          <w:p w:rsidRPr="0007373D" w:rsidR="0007373D" w:rsidP="0031505E" w:rsidRDefault="0007373D" w14:paraId="299A0271" w14:textId="77777777">
            <w:pPr>
              <w:rPr>
                <w:rFonts w:ascii="Times New Roman" w:hAnsi="Times New Roman" w:eastAsia="Times New Roman"/>
                <w:sz w:val="24"/>
                <w:szCs w:val="24"/>
                <w:lang w:eastAsia="lv-LV"/>
              </w:rPr>
            </w:pPr>
          </w:p>
          <w:p w:rsidRPr="0007373D" w:rsidR="0007373D" w:rsidP="0031505E" w:rsidRDefault="0007373D" w14:paraId="145C72EF" w14:textId="77777777">
            <w:pPr>
              <w:rPr>
                <w:rFonts w:ascii="Times New Roman" w:hAnsi="Times New Roman" w:eastAsia="Times New Roman"/>
                <w:sz w:val="24"/>
                <w:szCs w:val="24"/>
                <w:lang w:eastAsia="lv-LV"/>
              </w:rPr>
            </w:pPr>
          </w:p>
          <w:p w:rsidRPr="0007373D" w:rsidR="0007373D" w:rsidP="0031505E" w:rsidRDefault="0007373D" w14:paraId="39B1F20C" w14:textId="77777777">
            <w:pPr>
              <w:rPr>
                <w:rFonts w:ascii="Times New Roman" w:hAnsi="Times New Roman" w:eastAsia="Times New Roman"/>
                <w:sz w:val="24"/>
                <w:szCs w:val="24"/>
                <w:lang w:eastAsia="lv-LV"/>
              </w:rPr>
            </w:pPr>
          </w:p>
          <w:p w:rsidRPr="0007373D" w:rsidR="0007373D" w:rsidP="0031505E" w:rsidRDefault="0007373D" w14:paraId="7A9F8B2D" w14:textId="77777777">
            <w:pPr>
              <w:rPr>
                <w:rFonts w:ascii="Times New Roman" w:hAnsi="Times New Roman" w:eastAsia="Times New Roman"/>
                <w:sz w:val="24"/>
                <w:szCs w:val="24"/>
                <w:lang w:eastAsia="lv-LV"/>
              </w:rPr>
            </w:pPr>
          </w:p>
          <w:p w:rsidRPr="0007373D" w:rsidR="0007373D" w:rsidP="0031505E" w:rsidRDefault="0007373D" w14:paraId="55AB2EDD" w14:textId="77777777">
            <w:pPr>
              <w:rPr>
                <w:rFonts w:ascii="Times New Roman" w:hAnsi="Times New Roman" w:eastAsia="Times New Roman"/>
                <w:sz w:val="24"/>
                <w:szCs w:val="24"/>
                <w:lang w:eastAsia="lv-LV"/>
              </w:rPr>
            </w:pPr>
          </w:p>
          <w:p w:rsidRPr="0007373D" w:rsidR="0007373D" w:rsidP="0031505E" w:rsidRDefault="0007373D" w14:paraId="2331B552" w14:textId="77777777">
            <w:pPr>
              <w:rPr>
                <w:rFonts w:ascii="Times New Roman" w:hAnsi="Times New Roman" w:eastAsia="Times New Roman"/>
                <w:sz w:val="24"/>
                <w:szCs w:val="24"/>
                <w:lang w:eastAsia="lv-LV"/>
              </w:rPr>
            </w:pPr>
          </w:p>
          <w:p w:rsidRPr="0007373D" w:rsidR="0007373D" w:rsidP="0031505E" w:rsidRDefault="0007373D" w14:paraId="4505C6E2" w14:textId="77777777">
            <w:pPr>
              <w:rPr>
                <w:rFonts w:ascii="Times New Roman" w:hAnsi="Times New Roman" w:eastAsia="Times New Roman"/>
                <w:sz w:val="24"/>
                <w:szCs w:val="24"/>
                <w:lang w:eastAsia="lv-LV"/>
              </w:rPr>
            </w:pPr>
          </w:p>
          <w:p w:rsidRPr="0007373D" w:rsidR="0007373D" w:rsidP="0031505E" w:rsidRDefault="0007373D" w14:paraId="09AB9982" w14:textId="77777777">
            <w:pPr>
              <w:rPr>
                <w:rFonts w:ascii="Times New Roman" w:hAnsi="Times New Roman" w:eastAsia="Times New Roman"/>
                <w:sz w:val="24"/>
                <w:szCs w:val="24"/>
                <w:lang w:eastAsia="lv-LV"/>
              </w:rPr>
            </w:pPr>
          </w:p>
          <w:p w:rsidRPr="0007373D" w:rsidR="0007373D" w:rsidP="0031505E" w:rsidRDefault="0007373D" w14:paraId="172CB5B2" w14:textId="77777777">
            <w:pPr>
              <w:rPr>
                <w:rFonts w:ascii="Times New Roman" w:hAnsi="Times New Roman" w:eastAsia="Times New Roman"/>
                <w:sz w:val="24"/>
                <w:szCs w:val="24"/>
                <w:lang w:eastAsia="lv-LV"/>
              </w:rPr>
            </w:pPr>
          </w:p>
          <w:p w:rsidRPr="0007373D" w:rsidR="0007373D" w:rsidP="0031505E" w:rsidRDefault="0007373D" w14:paraId="29431A40" w14:textId="77777777">
            <w:pPr>
              <w:rPr>
                <w:rFonts w:ascii="Times New Roman" w:hAnsi="Times New Roman" w:eastAsia="Times New Roman"/>
                <w:sz w:val="24"/>
                <w:szCs w:val="24"/>
                <w:lang w:eastAsia="lv-LV"/>
              </w:rPr>
            </w:pPr>
          </w:p>
          <w:p w:rsidR="0007373D" w:rsidP="0031505E" w:rsidRDefault="0007373D" w14:paraId="0E52BFA7" w14:textId="77777777">
            <w:pPr>
              <w:jc w:val="center"/>
              <w:rPr>
                <w:rFonts w:ascii="Times New Roman" w:hAnsi="Times New Roman" w:eastAsia="Times New Roman"/>
                <w:sz w:val="24"/>
                <w:szCs w:val="24"/>
                <w:lang w:eastAsia="lv-LV"/>
              </w:rPr>
            </w:pPr>
          </w:p>
          <w:p w:rsidRPr="00D0712F" w:rsidR="00D0712F" w:rsidP="00CC4128" w:rsidRDefault="00D0712F" w14:paraId="178F1834" w14:textId="77777777">
            <w:pPr>
              <w:rPr>
                <w:rFonts w:ascii="Times New Roman" w:hAnsi="Times New Roman" w:eastAsia="Times New Roman"/>
                <w:sz w:val="24"/>
                <w:szCs w:val="24"/>
                <w:lang w:eastAsia="lv-LV"/>
              </w:rPr>
            </w:pPr>
          </w:p>
          <w:p w:rsidRPr="00D0712F" w:rsidR="00D0712F" w:rsidP="00CC4128" w:rsidRDefault="00D0712F" w14:paraId="67A02EA6" w14:textId="77777777">
            <w:pPr>
              <w:rPr>
                <w:rFonts w:ascii="Times New Roman" w:hAnsi="Times New Roman" w:eastAsia="Times New Roman"/>
                <w:sz w:val="24"/>
                <w:szCs w:val="24"/>
                <w:lang w:eastAsia="lv-LV"/>
              </w:rPr>
            </w:pPr>
          </w:p>
          <w:p w:rsidRPr="00D0712F" w:rsidR="00D0712F" w:rsidP="00CC4128" w:rsidRDefault="00D0712F" w14:paraId="072A7325" w14:textId="77777777">
            <w:pPr>
              <w:rPr>
                <w:rFonts w:ascii="Times New Roman" w:hAnsi="Times New Roman" w:eastAsia="Times New Roman"/>
                <w:sz w:val="24"/>
                <w:szCs w:val="24"/>
                <w:lang w:eastAsia="lv-LV"/>
              </w:rPr>
            </w:pPr>
          </w:p>
        </w:tc>
        <w:tc>
          <w:tcPr>
            <w:tcW w:w="3354" w:type="pct"/>
            <w:tcBorders>
              <w:top w:val="outset" w:color="414142" w:sz="6" w:space="0"/>
              <w:left w:val="outset" w:color="414142" w:sz="6" w:space="0"/>
              <w:bottom w:val="outset" w:color="414142" w:sz="6" w:space="0"/>
              <w:right w:val="outset" w:color="414142" w:sz="6" w:space="0"/>
            </w:tcBorders>
            <w:hideMark/>
          </w:tcPr>
          <w:p w:rsidR="00CE7C6F" w:rsidP="00B228B8" w:rsidRDefault="006C6C43" w14:paraId="029007F2" w14:textId="77777777">
            <w:pPr>
              <w:spacing w:after="0" w:line="240" w:lineRule="auto"/>
              <w:jc w:val="both"/>
              <w:rPr>
                <w:rFonts w:ascii="Times New Roman" w:hAnsi="Times New Roman" w:eastAsia="Times New Roman"/>
                <w:sz w:val="24"/>
                <w:szCs w:val="24"/>
                <w:lang w:eastAsia="lv-LV"/>
              </w:rPr>
            </w:pPr>
            <w:r w:rsidRPr="006C6C43">
              <w:rPr>
                <w:rFonts w:ascii="Times New Roman" w:hAnsi="Times New Roman" w:eastAsia="Times New Roman"/>
                <w:sz w:val="24"/>
                <w:szCs w:val="24"/>
                <w:lang w:eastAsia="lv-LV"/>
              </w:rPr>
              <w:lastRenderedPageBreak/>
              <w:t>Ministru kabineta 2013.</w:t>
            </w:r>
            <w:r>
              <w:rPr>
                <w:rFonts w:ascii="Times New Roman" w:hAnsi="Times New Roman" w:eastAsia="Times New Roman"/>
                <w:sz w:val="24"/>
                <w:szCs w:val="24"/>
                <w:lang w:eastAsia="lv-LV"/>
              </w:rPr>
              <w:t> </w:t>
            </w:r>
            <w:r w:rsidRPr="006C6C43">
              <w:rPr>
                <w:rFonts w:ascii="Times New Roman" w:hAnsi="Times New Roman" w:eastAsia="Times New Roman"/>
                <w:sz w:val="24"/>
                <w:szCs w:val="24"/>
                <w:lang w:eastAsia="lv-LV"/>
              </w:rPr>
              <w:t>gada 1.</w:t>
            </w:r>
            <w:r>
              <w:rPr>
                <w:rFonts w:ascii="Times New Roman" w:hAnsi="Times New Roman" w:eastAsia="Times New Roman"/>
                <w:sz w:val="24"/>
                <w:szCs w:val="24"/>
                <w:lang w:eastAsia="lv-LV"/>
              </w:rPr>
              <w:t> </w:t>
            </w:r>
            <w:r w:rsidRPr="006C6C43">
              <w:rPr>
                <w:rFonts w:ascii="Times New Roman" w:hAnsi="Times New Roman" w:eastAsia="Times New Roman"/>
                <w:sz w:val="24"/>
                <w:szCs w:val="24"/>
                <w:lang w:eastAsia="lv-LV"/>
              </w:rPr>
              <w:t>oktobra noteikum</w:t>
            </w:r>
            <w:r>
              <w:rPr>
                <w:rFonts w:ascii="Times New Roman" w:hAnsi="Times New Roman" w:eastAsia="Times New Roman"/>
                <w:sz w:val="24"/>
                <w:szCs w:val="24"/>
                <w:lang w:eastAsia="lv-LV"/>
              </w:rPr>
              <w:t>u</w:t>
            </w:r>
            <w:r w:rsidRPr="006C6C43">
              <w:rPr>
                <w:rFonts w:ascii="Times New Roman" w:hAnsi="Times New Roman" w:eastAsia="Times New Roman"/>
                <w:sz w:val="24"/>
                <w:szCs w:val="24"/>
                <w:lang w:eastAsia="lv-LV"/>
              </w:rPr>
              <w:t xml:space="preserve"> Nr.</w:t>
            </w:r>
            <w:r>
              <w:rPr>
                <w:rFonts w:ascii="Times New Roman" w:hAnsi="Times New Roman" w:eastAsia="Times New Roman"/>
                <w:sz w:val="24"/>
                <w:szCs w:val="24"/>
                <w:lang w:eastAsia="lv-LV"/>
              </w:rPr>
              <w:t> </w:t>
            </w:r>
            <w:r w:rsidRPr="006C6C43">
              <w:rPr>
                <w:rFonts w:ascii="Times New Roman" w:hAnsi="Times New Roman" w:eastAsia="Times New Roman"/>
                <w:sz w:val="24"/>
                <w:szCs w:val="24"/>
                <w:lang w:eastAsia="lv-LV"/>
              </w:rPr>
              <w:t>1027 "Valsts valodas centra publisko maksas pakalpojumu cenrādis"</w:t>
            </w:r>
            <w:r w:rsidR="00C60494">
              <w:rPr>
                <w:rFonts w:ascii="Times New Roman" w:hAnsi="Times New Roman" w:eastAsia="Times New Roman"/>
                <w:sz w:val="24"/>
                <w:szCs w:val="24"/>
                <w:lang w:eastAsia="lv-LV"/>
              </w:rPr>
              <w:t xml:space="preserve"> (turpmāk – noteikumi Nr. 1027</w:t>
            </w:r>
            <w:r w:rsidR="007F3E6A">
              <w:rPr>
                <w:rFonts w:ascii="Times New Roman" w:hAnsi="Times New Roman" w:eastAsia="Times New Roman"/>
                <w:sz w:val="24"/>
                <w:szCs w:val="24"/>
                <w:lang w:eastAsia="lv-LV"/>
              </w:rPr>
              <w:t>)</w:t>
            </w:r>
            <w:r w:rsidR="00CE7C6F">
              <w:rPr>
                <w:rFonts w:ascii="Times New Roman" w:hAnsi="Times New Roman" w:eastAsia="Times New Roman"/>
                <w:sz w:val="24"/>
                <w:szCs w:val="24"/>
                <w:lang w:eastAsia="lv-LV"/>
              </w:rPr>
              <w:t xml:space="preserve"> pielikums paredz trīs maksas pakalpojumus:</w:t>
            </w:r>
          </w:p>
          <w:p w:rsidRPr="00E82753" w:rsidR="000A46E9" w:rsidP="00E82753" w:rsidRDefault="00CE7C6F" w14:paraId="6A8D768D" w14:textId="77777777">
            <w:pPr>
              <w:numPr>
                <w:ilvl w:val="0"/>
                <w:numId w:val="3"/>
              </w:num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Izziņas sniegšan</w:t>
            </w:r>
            <w:r w:rsidR="007F3E6A">
              <w:rPr>
                <w:rFonts w:ascii="Times New Roman" w:hAnsi="Times New Roman" w:eastAsia="Times New Roman"/>
                <w:sz w:val="24"/>
                <w:szCs w:val="24"/>
                <w:lang w:eastAsia="lv-LV"/>
              </w:rPr>
              <w:t>a</w:t>
            </w:r>
            <w:r>
              <w:rPr>
                <w:rFonts w:ascii="Times New Roman" w:hAnsi="Times New Roman" w:eastAsia="Times New Roman"/>
                <w:sz w:val="24"/>
                <w:szCs w:val="24"/>
                <w:lang w:eastAsia="lv-LV"/>
              </w:rPr>
              <w:t xml:space="preserve"> par valsts valodas prasmes apliecību autentiskumu. </w:t>
            </w:r>
            <w:r w:rsidRPr="00CE7C6F">
              <w:rPr>
                <w:rFonts w:ascii="Times New Roman" w:hAnsi="Times New Roman" w:eastAsia="Times New Roman"/>
                <w:sz w:val="24"/>
                <w:szCs w:val="24"/>
                <w:lang w:eastAsia="lv-LV"/>
              </w:rPr>
              <w:t>Ministru kabineta 2009.</w:t>
            </w:r>
            <w:r>
              <w:rPr>
                <w:rFonts w:ascii="Times New Roman" w:hAnsi="Times New Roman" w:eastAsia="Times New Roman"/>
                <w:sz w:val="24"/>
                <w:szCs w:val="24"/>
                <w:lang w:eastAsia="lv-LV"/>
              </w:rPr>
              <w:t> </w:t>
            </w:r>
            <w:r w:rsidRPr="00CE7C6F">
              <w:rPr>
                <w:rFonts w:ascii="Times New Roman" w:hAnsi="Times New Roman" w:eastAsia="Times New Roman"/>
                <w:sz w:val="24"/>
                <w:szCs w:val="24"/>
                <w:lang w:eastAsia="lv-LV"/>
              </w:rPr>
              <w:t>gada 7.</w:t>
            </w:r>
            <w:r>
              <w:rPr>
                <w:rFonts w:ascii="Times New Roman" w:hAnsi="Times New Roman" w:eastAsia="Times New Roman"/>
                <w:sz w:val="24"/>
                <w:szCs w:val="24"/>
                <w:lang w:eastAsia="lv-LV"/>
              </w:rPr>
              <w:t> </w:t>
            </w:r>
            <w:r w:rsidRPr="00CE7C6F">
              <w:rPr>
                <w:rFonts w:ascii="Times New Roman" w:hAnsi="Times New Roman" w:eastAsia="Times New Roman"/>
                <w:sz w:val="24"/>
                <w:szCs w:val="24"/>
                <w:lang w:eastAsia="lv-LV"/>
              </w:rPr>
              <w:t>jūlija noteikum</w:t>
            </w:r>
            <w:r w:rsidR="00295DB6">
              <w:rPr>
                <w:rFonts w:ascii="Times New Roman" w:hAnsi="Times New Roman" w:eastAsia="Times New Roman"/>
                <w:sz w:val="24"/>
                <w:szCs w:val="24"/>
                <w:lang w:eastAsia="lv-LV"/>
              </w:rPr>
              <w:t>u</w:t>
            </w:r>
            <w:r w:rsidRPr="00CE7C6F">
              <w:rPr>
                <w:rFonts w:ascii="Times New Roman" w:hAnsi="Times New Roman" w:eastAsia="Times New Roman"/>
                <w:sz w:val="24"/>
                <w:szCs w:val="24"/>
                <w:lang w:eastAsia="lv-LV"/>
              </w:rPr>
              <w:t xml:space="preserve"> Nr.</w:t>
            </w:r>
            <w:r>
              <w:rPr>
                <w:rFonts w:ascii="Times New Roman" w:hAnsi="Times New Roman" w:eastAsia="Times New Roman"/>
                <w:sz w:val="24"/>
                <w:szCs w:val="24"/>
                <w:lang w:eastAsia="lv-LV"/>
              </w:rPr>
              <w:t> </w:t>
            </w:r>
            <w:r w:rsidRPr="00CE7C6F">
              <w:rPr>
                <w:rFonts w:ascii="Times New Roman" w:hAnsi="Times New Roman" w:eastAsia="Times New Roman"/>
                <w:sz w:val="24"/>
                <w:szCs w:val="24"/>
                <w:lang w:eastAsia="lv-LV"/>
              </w:rPr>
              <w:t>733 "Noteikumi par valsts valodas zināšanu apjomu, valsts valodas prasmes pārbaudes kārtību un valsts nodevu par valsts valodas prasmes pārbaudi"</w:t>
            </w:r>
            <w:r>
              <w:rPr>
                <w:rFonts w:ascii="Times New Roman" w:hAnsi="Times New Roman" w:eastAsia="Times New Roman"/>
                <w:sz w:val="24"/>
                <w:szCs w:val="24"/>
                <w:lang w:eastAsia="lv-LV"/>
              </w:rPr>
              <w:t xml:space="preserve"> 60.</w:t>
            </w:r>
            <w:r w:rsidR="000D582F">
              <w:rPr>
                <w:rFonts w:ascii="Times New Roman" w:hAnsi="Times New Roman" w:eastAsia="Times New Roman"/>
                <w:sz w:val="24"/>
                <w:szCs w:val="24"/>
                <w:lang w:eastAsia="lv-LV"/>
              </w:rPr>
              <w:t> </w:t>
            </w:r>
            <w:r>
              <w:rPr>
                <w:rFonts w:ascii="Times New Roman" w:hAnsi="Times New Roman" w:eastAsia="Times New Roman"/>
                <w:sz w:val="24"/>
                <w:szCs w:val="24"/>
                <w:lang w:eastAsia="lv-LV"/>
              </w:rPr>
              <w:t>punkts paredz, ka informāciju par valsts valodas prasmes apliecības</w:t>
            </w:r>
            <w:r w:rsidR="007F1831">
              <w:rPr>
                <w:rFonts w:ascii="Times New Roman" w:hAnsi="Times New Roman" w:eastAsia="Times New Roman"/>
                <w:sz w:val="24"/>
                <w:szCs w:val="24"/>
                <w:lang w:eastAsia="lv-LV"/>
              </w:rPr>
              <w:t xml:space="preserve"> </w:t>
            </w:r>
            <w:r>
              <w:rPr>
                <w:rFonts w:ascii="Times New Roman" w:hAnsi="Times New Roman" w:eastAsia="Times New Roman"/>
                <w:sz w:val="24"/>
                <w:szCs w:val="24"/>
                <w:lang w:eastAsia="lv-LV"/>
              </w:rPr>
              <w:t>datu autentiskumu darba devējam vai citām normatīvajos aktos noteiktajām personām sniedz centrs</w:t>
            </w:r>
            <w:r w:rsidR="007F1831">
              <w:rPr>
                <w:rFonts w:ascii="Times New Roman" w:hAnsi="Times New Roman" w:eastAsia="Times New Roman"/>
                <w:sz w:val="24"/>
                <w:szCs w:val="24"/>
                <w:lang w:eastAsia="lv-LV"/>
              </w:rPr>
              <w:t xml:space="preserve"> (ja apliecība izsniegta līdz 2001. gada 31. janvārim) vai Valsts izglītības satura centrs</w:t>
            </w:r>
            <w:r w:rsidR="000D582F">
              <w:rPr>
                <w:rFonts w:ascii="Times New Roman" w:hAnsi="Times New Roman" w:eastAsia="Times New Roman"/>
                <w:sz w:val="24"/>
                <w:szCs w:val="24"/>
                <w:lang w:eastAsia="lv-LV"/>
              </w:rPr>
              <w:t xml:space="preserve"> (turpmāk </w:t>
            </w:r>
            <w:r w:rsidR="00295DB6">
              <w:rPr>
                <w:rFonts w:ascii="Times New Roman" w:hAnsi="Times New Roman" w:eastAsia="Times New Roman"/>
                <w:sz w:val="24"/>
                <w:szCs w:val="24"/>
                <w:lang w:eastAsia="lv-LV"/>
              </w:rPr>
              <w:t xml:space="preserve">– </w:t>
            </w:r>
            <w:r w:rsidR="000D582F">
              <w:rPr>
                <w:rFonts w:ascii="Times New Roman" w:hAnsi="Times New Roman" w:eastAsia="Times New Roman"/>
                <w:sz w:val="24"/>
                <w:szCs w:val="24"/>
                <w:lang w:eastAsia="lv-LV"/>
              </w:rPr>
              <w:t>VISC)</w:t>
            </w:r>
            <w:r w:rsidR="007F1831">
              <w:rPr>
                <w:rFonts w:ascii="Times New Roman" w:hAnsi="Times New Roman" w:eastAsia="Times New Roman"/>
                <w:sz w:val="24"/>
                <w:szCs w:val="24"/>
                <w:lang w:eastAsia="lv-LV"/>
              </w:rPr>
              <w:t xml:space="preserve"> (ja apliecība izsniegta, sākot ar 2001. gada 1. februāri).</w:t>
            </w:r>
            <w:r w:rsidR="00964E90">
              <w:rPr>
                <w:rFonts w:ascii="Times New Roman" w:hAnsi="Times New Roman" w:eastAsia="Times New Roman"/>
                <w:sz w:val="24"/>
                <w:szCs w:val="24"/>
                <w:lang w:eastAsia="lv-LV"/>
              </w:rPr>
              <w:t xml:space="preserve"> </w:t>
            </w:r>
            <w:r w:rsidR="000A46E9">
              <w:rPr>
                <w:rFonts w:ascii="Times New Roman" w:hAnsi="Times New Roman" w:eastAsia="Times New Roman"/>
                <w:sz w:val="24"/>
                <w:szCs w:val="24"/>
                <w:lang w:eastAsia="lv-LV"/>
              </w:rPr>
              <w:t>Izglītības un zinātnes ministrija ir uzsākusi projektu, kura ietvaros centr</w:t>
            </w:r>
            <w:r w:rsidR="00295DB6">
              <w:rPr>
                <w:rFonts w:ascii="Times New Roman" w:hAnsi="Times New Roman" w:eastAsia="Times New Roman"/>
                <w:sz w:val="24"/>
                <w:szCs w:val="24"/>
                <w:lang w:eastAsia="lv-LV"/>
              </w:rPr>
              <w:t>a</w:t>
            </w:r>
            <w:r w:rsidR="000A46E9">
              <w:rPr>
                <w:rFonts w:ascii="Times New Roman" w:hAnsi="Times New Roman" w:eastAsia="Times New Roman"/>
                <w:sz w:val="24"/>
                <w:szCs w:val="24"/>
                <w:lang w:eastAsia="lv-LV"/>
              </w:rPr>
              <w:t xml:space="preserve"> arhīva datus plānots nodot VISC</w:t>
            </w:r>
            <w:r w:rsidR="00E82753">
              <w:rPr>
                <w:rFonts w:ascii="Times New Roman" w:hAnsi="Times New Roman" w:eastAsia="Times New Roman"/>
                <w:sz w:val="24"/>
                <w:szCs w:val="24"/>
                <w:lang w:eastAsia="lv-LV"/>
              </w:rPr>
              <w:t>. Pēc projekta īstenošanas</w:t>
            </w:r>
            <w:r w:rsidR="000A46E9">
              <w:rPr>
                <w:rFonts w:ascii="Times New Roman" w:hAnsi="Times New Roman" w:eastAsia="Times New Roman"/>
                <w:sz w:val="24"/>
                <w:szCs w:val="24"/>
                <w:lang w:eastAsia="lv-LV"/>
              </w:rPr>
              <w:t xml:space="preserve"> valsts valodas pārbaudes rezultātu</w:t>
            </w:r>
            <w:r w:rsidR="00E82753">
              <w:rPr>
                <w:rFonts w:ascii="Times New Roman" w:hAnsi="Times New Roman" w:eastAsia="Times New Roman"/>
                <w:sz w:val="24"/>
                <w:szCs w:val="24"/>
                <w:lang w:eastAsia="lv-LV"/>
              </w:rPr>
              <w:t xml:space="preserve"> datu bāzi pārvaldīs </w:t>
            </w:r>
            <w:r w:rsidR="000A46E9">
              <w:rPr>
                <w:rFonts w:ascii="Times New Roman" w:hAnsi="Times New Roman" w:eastAsia="Times New Roman"/>
                <w:sz w:val="24"/>
                <w:szCs w:val="24"/>
                <w:lang w:eastAsia="lv-LV"/>
              </w:rPr>
              <w:t>vien</w:t>
            </w:r>
            <w:r w:rsidR="00E82753">
              <w:rPr>
                <w:rFonts w:ascii="Times New Roman" w:hAnsi="Times New Roman" w:eastAsia="Times New Roman"/>
                <w:sz w:val="24"/>
                <w:szCs w:val="24"/>
                <w:lang w:eastAsia="lv-LV"/>
              </w:rPr>
              <w:t>s</w:t>
            </w:r>
            <w:r w:rsidR="000A46E9">
              <w:rPr>
                <w:rFonts w:ascii="Times New Roman" w:hAnsi="Times New Roman" w:eastAsia="Times New Roman"/>
                <w:sz w:val="24"/>
                <w:szCs w:val="24"/>
                <w:lang w:eastAsia="lv-LV"/>
              </w:rPr>
              <w:t xml:space="preserve"> </w:t>
            </w:r>
            <w:r w:rsidR="00E82753">
              <w:rPr>
                <w:rFonts w:ascii="Times New Roman" w:hAnsi="Times New Roman" w:eastAsia="Times New Roman"/>
                <w:sz w:val="24"/>
                <w:szCs w:val="24"/>
                <w:lang w:eastAsia="lv-LV"/>
              </w:rPr>
              <w:t>resors</w:t>
            </w:r>
            <w:r w:rsidR="000A46E9">
              <w:rPr>
                <w:rFonts w:ascii="Times New Roman" w:hAnsi="Times New Roman" w:eastAsia="Times New Roman"/>
                <w:sz w:val="24"/>
                <w:szCs w:val="24"/>
                <w:lang w:eastAsia="lv-LV"/>
              </w:rPr>
              <w:t>.</w:t>
            </w:r>
            <w:r w:rsidR="00E82753">
              <w:rPr>
                <w:rFonts w:ascii="Times New Roman" w:hAnsi="Times New Roman" w:eastAsia="Times New Roman"/>
                <w:sz w:val="24"/>
                <w:szCs w:val="24"/>
                <w:lang w:eastAsia="lv-LV"/>
              </w:rPr>
              <w:t xml:space="preserve"> Pieprasījums pēc izziņām par valsts valodas prasmes </w:t>
            </w:r>
            <w:r w:rsidR="007F3E6A">
              <w:rPr>
                <w:rFonts w:ascii="Times New Roman" w:hAnsi="Times New Roman" w:eastAsia="Times New Roman"/>
                <w:sz w:val="24"/>
                <w:szCs w:val="24"/>
                <w:lang w:eastAsia="lv-LV"/>
              </w:rPr>
              <w:t xml:space="preserve">apliecību </w:t>
            </w:r>
            <w:r w:rsidR="00E82753">
              <w:rPr>
                <w:rFonts w:ascii="Times New Roman" w:hAnsi="Times New Roman" w:eastAsia="Times New Roman"/>
                <w:sz w:val="24"/>
                <w:szCs w:val="24"/>
                <w:lang w:eastAsia="lv-LV"/>
              </w:rPr>
              <w:t>autentiskumu nav liels, kopumā ir bijuši divi gadījumi, kad privātpersonas ir vērsušās centrā šī pakalpojuma saņemšanai (2018. gada decembrī un 2019. gada februārī)</w:t>
            </w:r>
            <w:r w:rsidR="00022027">
              <w:rPr>
                <w:rFonts w:ascii="Times New Roman" w:hAnsi="Times New Roman" w:eastAsia="Times New Roman"/>
                <w:sz w:val="24"/>
                <w:szCs w:val="24"/>
                <w:lang w:eastAsia="lv-LV"/>
              </w:rPr>
              <w:t>.</w:t>
            </w:r>
          </w:p>
          <w:p w:rsidR="00CE7C6F" w:rsidP="00CE7C6F" w:rsidRDefault="00CE7C6F" w14:paraId="5009DC6F" w14:textId="77777777">
            <w:pPr>
              <w:numPr>
                <w:ilvl w:val="0"/>
                <w:numId w:val="3"/>
              </w:num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Izziņas sniegšan</w:t>
            </w:r>
            <w:r w:rsidR="007F3E6A">
              <w:rPr>
                <w:rFonts w:ascii="Times New Roman" w:hAnsi="Times New Roman" w:eastAsia="Times New Roman"/>
                <w:sz w:val="24"/>
                <w:szCs w:val="24"/>
                <w:lang w:eastAsia="lv-LV"/>
              </w:rPr>
              <w:t>a</w:t>
            </w:r>
            <w:r>
              <w:rPr>
                <w:rFonts w:ascii="Times New Roman" w:hAnsi="Times New Roman" w:eastAsia="Times New Roman"/>
                <w:sz w:val="24"/>
                <w:szCs w:val="24"/>
                <w:lang w:eastAsia="lv-LV"/>
              </w:rPr>
              <w:t xml:space="preserve"> par komersanta vai organizācijas nosaukuma atbilstību Valsts valodas likuma prasībām</w:t>
            </w:r>
            <w:r w:rsidR="00022027">
              <w:rPr>
                <w:rFonts w:ascii="Times New Roman" w:hAnsi="Times New Roman" w:eastAsia="Times New Roman"/>
                <w:sz w:val="24"/>
                <w:szCs w:val="24"/>
                <w:lang w:eastAsia="lv-LV"/>
              </w:rPr>
              <w:t xml:space="preserve">. Valsts valodas likuma 18. panta otrā daļa noteic, ka Latvijas teritorijā dibināto iestāžu, sabiedrisko organizāciju, uzņēmumu (uzņēmējsabiedrību) </w:t>
            </w:r>
            <w:r w:rsidR="00022027">
              <w:rPr>
                <w:rFonts w:ascii="Times New Roman" w:hAnsi="Times New Roman" w:eastAsia="Times New Roman"/>
                <w:sz w:val="24"/>
                <w:szCs w:val="24"/>
                <w:lang w:eastAsia="lv-LV"/>
              </w:rPr>
              <w:lastRenderedPageBreak/>
              <w:t xml:space="preserve">nosaukumi veidojami un lietojami valsts valodā, izņemot citos likumos noteiktos gadījumus. Ievērojot, ka nosaukumu veidošanas nosacījumi </w:t>
            </w:r>
            <w:r w:rsidR="00C01C88">
              <w:rPr>
                <w:rFonts w:ascii="Times New Roman" w:hAnsi="Times New Roman" w:eastAsia="Times New Roman"/>
                <w:sz w:val="24"/>
                <w:szCs w:val="24"/>
                <w:lang w:eastAsia="lv-LV"/>
              </w:rPr>
              <w:t xml:space="preserve">lielākoties </w:t>
            </w:r>
            <w:r w:rsidR="00022027">
              <w:rPr>
                <w:rFonts w:ascii="Times New Roman" w:hAnsi="Times New Roman" w:eastAsia="Times New Roman"/>
                <w:sz w:val="24"/>
                <w:szCs w:val="24"/>
                <w:lang w:eastAsia="lv-LV"/>
              </w:rPr>
              <w:t>ir noteikti speciālajos likumos (Komerclikuma 29. panta septītā daļa, Biedrību un nodibinājumu likuma 6. panta ceturtā daļa</w:t>
            </w:r>
            <w:r w:rsidR="00C01C88">
              <w:rPr>
                <w:rFonts w:ascii="Times New Roman" w:hAnsi="Times New Roman" w:eastAsia="Times New Roman"/>
                <w:sz w:val="24"/>
                <w:szCs w:val="24"/>
                <w:lang w:eastAsia="lv-LV"/>
              </w:rPr>
              <w:t>, Politisko partiju likuma 6. panta piektā daļa</w:t>
            </w:r>
            <w:r w:rsidR="00022027">
              <w:rPr>
                <w:rFonts w:ascii="Times New Roman" w:hAnsi="Times New Roman" w:eastAsia="Times New Roman"/>
                <w:sz w:val="24"/>
                <w:szCs w:val="24"/>
                <w:lang w:eastAsia="lv-LV"/>
              </w:rPr>
              <w:t>)</w:t>
            </w:r>
            <w:r w:rsidR="00C01C88">
              <w:rPr>
                <w:rFonts w:ascii="Times New Roman" w:hAnsi="Times New Roman" w:eastAsia="Times New Roman"/>
                <w:sz w:val="24"/>
                <w:szCs w:val="24"/>
                <w:lang w:eastAsia="lv-LV"/>
              </w:rPr>
              <w:t xml:space="preserve">, secināms, ka nosaukumu atbilstību valsts valodas lietošanu regulējošo normatīvo aktu prasībām reģistrēšanas brīdī uzrauga Uzņēmumu reģistrs  </w:t>
            </w:r>
            <w:r w:rsidR="007F3E6A">
              <w:rPr>
                <w:rFonts w:ascii="Times New Roman" w:hAnsi="Times New Roman" w:eastAsia="Times New Roman"/>
                <w:sz w:val="24"/>
                <w:szCs w:val="24"/>
                <w:lang w:eastAsia="lv-LV"/>
              </w:rPr>
              <w:t xml:space="preserve">likumā "Par Latvijas Republikas </w:t>
            </w:r>
            <w:r w:rsidR="00C01C88">
              <w:rPr>
                <w:rFonts w:ascii="Times New Roman" w:hAnsi="Times New Roman" w:eastAsia="Times New Roman"/>
                <w:sz w:val="24"/>
                <w:szCs w:val="24"/>
                <w:lang w:eastAsia="lv-LV"/>
              </w:rPr>
              <w:t>Uzņēmumu reģistr</w:t>
            </w:r>
            <w:r w:rsidR="007F3E6A">
              <w:rPr>
                <w:rFonts w:ascii="Times New Roman" w:hAnsi="Times New Roman" w:eastAsia="Times New Roman"/>
                <w:sz w:val="24"/>
                <w:szCs w:val="24"/>
                <w:lang w:eastAsia="lv-LV"/>
              </w:rPr>
              <w:t>u"</w:t>
            </w:r>
            <w:r w:rsidR="00C01C88">
              <w:rPr>
                <w:rFonts w:ascii="Times New Roman" w:hAnsi="Times New Roman" w:eastAsia="Times New Roman"/>
                <w:sz w:val="24"/>
                <w:szCs w:val="24"/>
                <w:lang w:eastAsia="lv-LV"/>
              </w:rPr>
              <w:t xml:space="preserve"> noteikt</w:t>
            </w:r>
            <w:r w:rsidR="00D72AF7">
              <w:rPr>
                <w:rFonts w:ascii="Times New Roman" w:hAnsi="Times New Roman" w:eastAsia="Times New Roman"/>
                <w:sz w:val="24"/>
                <w:szCs w:val="24"/>
                <w:lang w:eastAsia="lv-LV"/>
              </w:rPr>
              <w:t>ajā kārtībā</w:t>
            </w:r>
            <w:r w:rsidR="00C01C88">
              <w:rPr>
                <w:rFonts w:ascii="Times New Roman" w:hAnsi="Times New Roman" w:eastAsia="Times New Roman"/>
                <w:sz w:val="24"/>
                <w:szCs w:val="24"/>
                <w:lang w:eastAsia="lv-LV"/>
              </w:rPr>
              <w:t xml:space="preserve">. </w:t>
            </w:r>
            <w:r w:rsidR="006C6C43">
              <w:rPr>
                <w:rFonts w:ascii="Times New Roman" w:hAnsi="Times New Roman" w:eastAsia="Times New Roman"/>
                <w:sz w:val="24"/>
                <w:szCs w:val="24"/>
                <w:lang w:eastAsia="lv-LV"/>
              </w:rPr>
              <w:t xml:space="preserve">Turklāt līdz šim neviens pieprasījums </w:t>
            </w:r>
            <w:r w:rsidR="00B6650D">
              <w:rPr>
                <w:rFonts w:ascii="Times New Roman" w:hAnsi="Times New Roman" w:eastAsia="Times New Roman"/>
                <w:sz w:val="24"/>
                <w:szCs w:val="24"/>
                <w:lang w:eastAsia="lv-LV"/>
              </w:rPr>
              <w:t>izziņas saņemšanai centrā</w:t>
            </w:r>
            <w:r w:rsidR="006C6C43">
              <w:rPr>
                <w:rFonts w:ascii="Times New Roman" w:hAnsi="Times New Roman" w:eastAsia="Times New Roman"/>
                <w:sz w:val="24"/>
                <w:szCs w:val="24"/>
                <w:lang w:eastAsia="lv-LV"/>
              </w:rPr>
              <w:t xml:space="preserve"> nav saņemts.</w:t>
            </w:r>
          </w:p>
          <w:p w:rsidRPr="0031505E" w:rsidR="00C60494" w:rsidP="0031505E" w:rsidRDefault="00CE7C6F" w14:paraId="255A7DAB" w14:textId="77777777">
            <w:pPr>
              <w:numPr>
                <w:ilvl w:val="0"/>
                <w:numId w:val="3"/>
              </w:num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Izziņas sniegšan</w:t>
            </w:r>
            <w:r w:rsidR="00430C7F">
              <w:rPr>
                <w:rFonts w:ascii="Times New Roman" w:hAnsi="Times New Roman" w:eastAsia="Times New Roman"/>
                <w:sz w:val="24"/>
                <w:szCs w:val="24"/>
                <w:lang w:eastAsia="lv-LV"/>
              </w:rPr>
              <w:t>a</w:t>
            </w:r>
            <w:r>
              <w:rPr>
                <w:rFonts w:ascii="Times New Roman" w:hAnsi="Times New Roman" w:eastAsia="Times New Roman"/>
                <w:sz w:val="24"/>
                <w:szCs w:val="24"/>
                <w:lang w:eastAsia="lv-LV"/>
              </w:rPr>
              <w:t xml:space="preserve"> par vietvārdu pareizrakstību.</w:t>
            </w:r>
            <w:r w:rsidR="00937123">
              <w:rPr>
                <w:rFonts w:ascii="Times New Roman" w:hAnsi="Times New Roman" w:eastAsia="Times New Roman"/>
                <w:sz w:val="24"/>
                <w:szCs w:val="24"/>
                <w:lang w:eastAsia="lv-LV"/>
              </w:rPr>
              <w:t xml:space="preserve"> </w:t>
            </w:r>
            <w:r w:rsidR="007E0253">
              <w:rPr>
                <w:rFonts w:ascii="Times New Roman" w:hAnsi="Times New Roman" w:eastAsia="Times New Roman"/>
                <w:sz w:val="24"/>
                <w:szCs w:val="24"/>
                <w:lang w:eastAsia="lv-LV"/>
              </w:rPr>
              <w:t xml:space="preserve">Saskaņā ar </w:t>
            </w:r>
            <w:r w:rsidRPr="00C01C88" w:rsidR="00C01C88">
              <w:rPr>
                <w:rFonts w:ascii="Times New Roman" w:hAnsi="Times New Roman" w:eastAsia="Times New Roman"/>
                <w:sz w:val="24"/>
                <w:szCs w:val="24"/>
                <w:lang w:eastAsia="lv-LV"/>
              </w:rPr>
              <w:t>Ministru kabineta 2012.</w:t>
            </w:r>
            <w:r w:rsidR="00C01C88">
              <w:rPr>
                <w:rFonts w:ascii="Times New Roman" w:hAnsi="Times New Roman" w:eastAsia="Times New Roman"/>
                <w:sz w:val="24"/>
                <w:szCs w:val="24"/>
                <w:lang w:eastAsia="lv-LV"/>
              </w:rPr>
              <w:t> </w:t>
            </w:r>
            <w:r w:rsidRPr="00C01C88" w:rsidR="00C01C88">
              <w:rPr>
                <w:rFonts w:ascii="Times New Roman" w:hAnsi="Times New Roman" w:eastAsia="Times New Roman"/>
                <w:sz w:val="24"/>
                <w:szCs w:val="24"/>
                <w:lang w:eastAsia="lv-LV"/>
              </w:rPr>
              <w:t>gada 10.</w:t>
            </w:r>
            <w:r w:rsidR="00C01C88">
              <w:rPr>
                <w:rFonts w:ascii="Times New Roman" w:hAnsi="Times New Roman" w:eastAsia="Times New Roman"/>
                <w:sz w:val="24"/>
                <w:szCs w:val="24"/>
                <w:lang w:eastAsia="lv-LV"/>
              </w:rPr>
              <w:t> </w:t>
            </w:r>
            <w:r w:rsidRPr="00C01C88" w:rsidR="00C01C88">
              <w:rPr>
                <w:rFonts w:ascii="Times New Roman" w:hAnsi="Times New Roman" w:eastAsia="Times New Roman"/>
                <w:sz w:val="24"/>
                <w:szCs w:val="24"/>
                <w:lang w:eastAsia="lv-LV"/>
              </w:rPr>
              <w:t>janvāra noteikum</w:t>
            </w:r>
            <w:r w:rsidR="00C01C88">
              <w:rPr>
                <w:rFonts w:ascii="Times New Roman" w:hAnsi="Times New Roman" w:eastAsia="Times New Roman"/>
                <w:sz w:val="24"/>
                <w:szCs w:val="24"/>
                <w:lang w:eastAsia="lv-LV"/>
              </w:rPr>
              <w:t>u</w:t>
            </w:r>
            <w:r w:rsidRPr="00C01C88" w:rsidR="00C01C88">
              <w:rPr>
                <w:rFonts w:ascii="Times New Roman" w:hAnsi="Times New Roman" w:eastAsia="Times New Roman"/>
                <w:sz w:val="24"/>
                <w:szCs w:val="24"/>
                <w:lang w:eastAsia="lv-LV"/>
              </w:rPr>
              <w:t xml:space="preserve"> Nr.</w:t>
            </w:r>
            <w:r w:rsidR="00C01C88">
              <w:rPr>
                <w:rFonts w:ascii="Times New Roman" w:hAnsi="Times New Roman" w:eastAsia="Times New Roman"/>
                <w:sz w:val="24"/>
                <w:szCs w:val="24"/>
                <w:lang w:eastAsia="lv-LV"/>
              </w:rPr>
              <w:t> </w:t>
            </w:r>
            <w:r w:rsidRPr="00C01C88" w:rsidR="00C01C88">
              <w:rPr>
                <w:rFonts w:ascii="Times New Roman" w:hAnsi="Times New Roman" w:eastAsia="Times New Roman"/>
                <w:sz w:val="24"/>
                <w:szCs w:val="24"/>
                <w:lang w:eastAsia="lv-LV"/>
              </w:rPr>
              <w:t>50 "Vietvārdu informācijas noteikumi"</w:t>
            </w:r>
            <w:r w:rsidR="00937123">
              <w:rPr>
                <w:rFonts w:ascii="Times New Roman" w:hAnsi="Times New Roman" w:eastAsia="Times New Roman"/>
                <w:sz w:val="24"/>
                <w:szCs w:val="24"/>
                <w:lang w:eastAsia="lv-LV"/>
              </w:rPr>
              <w:t xml:space="preserve"> (turpmāk noteikumi Nr. 50)</w:t>
            </w:r>
            <w:r w:rsidR="00C01C88">
              <w:rPr>
                <w:rFonts w:ascii="Times New Roman" w:hAnsi="Times New Roman" w:eastAsia="Times New Roman"/>
                <w:sz w:val="24"/>
                <w:szCs w:val="24"/>
                <w:lang w:eastAsia="lv-LV"/>
              </w:rPr>
              <w:t xml:space="preserve"> 16. </w:t>
            </w:r>
            <w:r w:rsidR="00A71FC9">
              <w:rPr>
                <w:rFonts w:ascii="Times New Roman" w:hAnsi="Times New Roman" w:eastAsia="Times New Roman"/>
                <w:sz w:val="24"/>
                <w:szCs w:val="24"/>
                <w:lang w:eastAsia="lv-LV"/>
              </w:rPr>
              <w:t>punktu pēc personas rakstiska pieprasījuma centrs sniedz ekspertu atzinumu par vietvārda atbilstību šo noteikumu prasībām.</w:t>
            </w:r>
            <w:r w:rsidR="00937123">
              <w:rPr>
                <w:rFonts w:ascii="Times New Roman" w:hAnsi="Times New Roman" w:eastAsia="Times New Roman"/>
                <w:sz w:val="24"/>
                <w:szCs w:val="24"/>
                <w:lang w:eastAsia="lv-LV"/>
              </w:rPr>
              <w:t xml:space="preserve"> </w:t>
            </w:r>
            <w:r w:rsidR="00B3549A">
              <w:rPr>
                <w:rFonts w:ascii="Times New Roman" w:hAnsi="Times New Roman" w:eastAsia="Times New Roman"/>
                <w:sz w:val="24"/>
                <w:szCs w:val="24"/>
                <w:lang w:eastAsia="lv-LV"/>
              </w:rPr>
              <w:t>Centr</w:t>
            </w:r>
            <w:r w:rsidR="00D72AF7">
              <w:rPr>
                <w:rFonts w:ascii="Times New Roman" w:hAnsi="Times New Roman" w:eastAsia="Times New Roman"/>
                <w:sz w:val="24"/>
                <w:szCs w:val="24"/>
                <w:lang w:eastAsia="lv-LV"/>
              </w:rPr>
              <w:t>ā</w:t>
            </w:r>
            <w:r w:rsidR="00B3549A">
              <w:rPr>
                <w:rFonts w:ascii="Times New Roman" w:hAnsi="Times New Roman" w:eastAsia="Times New Roman"/>
                <w:sz w:val="24"/>
                <w:szCs w:val="24"/>
                <w:lang w:eastAsia="lv-LV"/>
              </w:rPr>
              <w:t xml:space="preserve"> nav saņemti pieprasījumi par izziņu izsniegšanu. </w:t>
            </w:r>
            <w:r w:rsidR="00937123">
              <w:rPr>
                <w:rFonts w:ascii="Times New Roman" w:hAnsi="Times New Roman" w:eastAsia="Times New Roman"/>
                <w:sz w:val="24"/>
                <w:szCs w:val="24"/>
                <w:lang w:eastAsia="lv-LV"/>
              </w:rPr>
              <w:t xml:space="preserve">Līdzīgā redakcijā šī tiesību norma bija arī līdz 2018. gada 17. aprīlim, tomēr noteikumi Nr. 50 ar </w:t>
            </w:r>
            <w:r w:rsidRPr="00937123" w:rsidR="00937123">
              <w:rPr>
                <w:rFonts w:ascii="Times New Roman" w:hAnsi="Times New Roman" w:eastAsia="Times New Roman"/>
                <w:sz w:val="24"/>
                <w:szCs w:val="24"/>
                <w:lang w:eastAsia="lv-LV"/>
              </w:rPr>
              <w:t>Ministru kabineta 2018.</w:t>
            </w:r>
            <w:r w:rsidR="00937123">
              <w:rPr>
                <w:rFonts w:ascii="Times New Roman" w:hAnsi="Times New Roman" w:eastAsia="Times New Roman"/>
                <w:sz w:val="24"/>
                <w:szCs w:val="24"/>
                <w:lang w:eastAsia="lv-LV"/>
              </w:rPr>
              <w:t> </w:t>
            </w:r>
            <w:r w:rsidRPr="00937123" w:rsidR="00937123">
              <w:rPr>
                <w:rFonts w:ascii="Times New Roman" w:hAnsi="Times New Roman" w:eastAsia="Times New Roman"/>
                <w:sz w:val="24"/>
                <w:szCs w:val="24"/>
                <w:lang w:eastAsia="lv-LV"/>
              </w:rPr>
              <w:t>gada 27.</w:t>
            </w:r>
            <w:r w:rsidR="00937123">
              <w:rPr>
                <w:rFonts w:ascii="Times New Roman" w:hAnsi="Times New Roman" w:eastAsia="Times New Roman"/>
                <w:sz w:val="24"/>
                <w:szCs w:val="24"/>
                <w:lang w:eastAsia="lv-LV"/>
              </w:rPr>
              <w:t> </w:t>
            </w:r>
            <w:r w:rsidRPr="00937123" w:rsidR="00937123">
              <w:rPr>
                <w:rFonts w:ascii="Times New Roman" w:hAnsi="Times New Roman" w:eastAsia="Times New Roman"/>
                <w:sz w:val="24"/>
                <w:szCs w:val="24"/>
                <w:lang w:eastAsia="lv-LV"/>
              </w:rPr>
              <w:t>marta noteikum</w:t>
            </w:r>
            <w:r w:rsidR="007E0253">
              <w:rPr>
                <w:rFonts w:ascii="Times New Roman" w:hAnsi="Times New Roman" w:eastAsia="Times New Roman"/>
                <w:sz w:val="24"/>
                <w:szCs w:val="24"/>
                <w:lang w:eastAsia="lv-LV"/>
              </w:rPr>
              <w:t>iem</w:t>
            </w:r>
            <w:r w:rsidRPr="00937123" w:rsidR="00937123">
              <w:rPr>
                <w:rFonts w:ascii="Times New Roman" w:hAnsi="Times New Roman" w:eastAsia="Times New Roman"/>
                <w:sz w:val="24"/>
                <w:szCs w:val="24"/>
                <w:lang w:eastAsia="lv-LV"/>
              </w:rPr>
              <w:t xml:space="preserve"> Nr.</w:t>
            </w:r>
            <w:r w:rsidR="00937123">
              <w:rPr>
                <w:rFonts w:ascii="Times New Roman" w:hAnsi="Times New Roman" w:eastAsia="Times New Roman"/>
                <w:sz w:val="24"/>
                <w:szCs w:val="24"/>
                <w:lang w:eastAsia="lv-LV"/>
              </w:rPr>
              <w:t> </w:t>
            </w:r>
            <w:r w:rsidRPr="00937123" w:rsidR="00937123">
              <w:rPr>
                <w:rFonts w:ascii="Times New Roman" w:hAnsi="Times New Roman" w:eastAsia="Times New Roman"/>
                <w:sz w:val="24"/>
                <w:szCs w:val="24"/>
                <w:lang w:eastAsia="lv-LV"/>
              </w:rPr>
              <w:t>190 "Grozījumi Ministru kabineta 2012.</w:t>
            </w:r>
            <w:r w:rsidR="00937123">
              <w:rPr>
                <w:rFonts w:ascii="Times New Roman" w:hAnsi="Times New Roman" w:eastAsia="Times New Roman"/>
                <w:sz w:val="24"/>
                <w:szCs w:val="24"/>
                <w:lang w:eastAsia="lv-LV"/>
              </w:rPr>
              <w:t> </w:t>
            </w:r>
            <w:r w:rsidRPr="00937123" w:rsidR="00937123">
              <w:rPr>
                <w:rFonts w:ascii="Times New Roman" w:hAnsi="Times New Roman" w:eastAsia="Times New Roman"/>
                <w:sz w:val="24"/>
                <w:szCs w:val="24"/>
                <w:lang w:eastAsia="lv-LV"/>
              </w:rPr>
              <w:t>gada 10.</w:t>
            </w:r>
            <w:r w:rsidR="00937123">
              <w:rPr>
                <w:rFonts w:ascii="Times New Roman" w:hAnsi="Times New Roman" w:eastAsia="Times New Roman"/>
                <w:sz w:val="24"/>
                <w:szCs w:val="24"/>
                <w:lang w:eastAsia="lv-LV"/>
              </w:rPr>
              <w:t> </w:t>
            </w:r>
            <w:r w:rsidRPr="00937123" w:rsidR="00937123">
              <w:rPr>
                <w:rFonts w:ascii="Times New Roman" w:hAnsi="Times New Roman" w:eastAsia="Times New Roman"/>
                <w:sz w:val="24"/>
                <w:szCs w:val="24"/>
                <w:lang w:eastAsia="lv-LV"/>
              </w:rPr>
              <w:t>janvāra noteikumos Nr.</w:t>
            </w:r>
            <w:r w:rsidR="00937123">
              <w:rPr>
                <w:rFonts w:ascii="Times New Roman" w:hAnsi="Times New Roman" w:eastAsia="Times New Roman"/>
                <w:sz w:val="24"/>
                <w:szCs w:val="24"/>
                <w:lang w:eastAsia="lv-LV"/>
              </w:rPr>
              <w:t> </w:t>
            </w:r>
            <w:r w:rsidRPr="00937123" w:rsidR="00937123">
              <w:rPr>
                <w:rFonts w:ascii="Times New Roman" w:hAnsi="Times New Roman" w:eastAsia="Times New Roman"/>
                <w:sz w:val="24"/>
                <w:szCs w:val="24"/>
                <w:lang w:eastAsia="lv-LV"/>
              </w:rPr>
              <w:t>50 "Vietvārdu informācijas noteikumi""</w:t>
            </w:r>
            <w:r w:rsidR="00937123">
              <w:rPr>
                <w:rFonts w:ascii="Times New Roman" w:hAnsi="Times New Roman" w:eastAsia="Times New Roman"/>
                <w:sz w:val="24"/>
                <w:szCs w:val="24"/>
                <w:lang w:eastAsia="lv-LV"/>
              </w:rPr>
              <w:t xml:space="preserve"> papildināti ar 16.</w:t>
            </w:r>
            <w:r w:rsidRPr="0031505E" w:rsidR="00937123">
              <w:rPr>
                <w:rFonts w:ascii="Times New Roman" w:hAnsi="Times New Roman" w:eastAsia="Times New Roman"/>
                <w:sz w:val="24"/>
                <w:szCs w:val="24"/>
                <w:vertAlign w:val="superscript"/>
                <w:lang w:eastAsia="lv-LV"/>
              </w:rPr>
              <w:t>1</w:t>
            </w:r>
            <w:r w:rsidR="007E0253">
              <w:rPr>
                <w:rFonts w:ascii="Times New Roman" w:hAnsi="Times New Roman" w:eastAsia="Times New Roman"/>
                <w:sz w:val="24"/>
                <w:szCs w:val="24"/>
                <w:lang w:eastAsia="lv-LV"/>
              </w:rPr>
              <w:t> </w:t>
            </w:r>
            <w:r w:rsidR="00937123">
              <w:rPr>
                <w:rFonts w:ascii="Times New Roman" w:hAnsi="Times New Roman" w:eastAsia="Times New Roman"/>
                <w:sz w:val="24"/>
                <w:szCs w:val="24"/>
                <w:lang w:eastAsia="lv-LV"/>
              </w:rPr>
              <w:t>punktu, kas paredz vietvārdu piešķīrējinstitūcijām pienākumu iesniegt centrā atzinuma saņemšanai lēmum</w:t>
            </w:r>
            <w:r w:rsidR="007E0253">
              <w:rPr>
                <w:rFonts w:ascii="Times New Roman" w:hAnsi="Times New Roman" w:eastAsia="Times New Roman"/>
                <w:sz w:val="24"/>
                <w:szCs w:val="24"/>
                <w:lang w:eastAsia="lv-LV"/>
              </w:rPr>
              <w:t>a</w:t>
            </w:r>
            <w:r w:rsidR="00937123">
              <w:rPr>
                <w:rFonts w:ascii="Times New Roman" w:hAnsi="Times New Roman" w:eastAsia="Times New Roman"/>
                <w:sz w:val="24"/>
                <w:szCs w:val="24"/>
                <w:lang w:eastAsia="lv-LV"/>
              </w:rPr>
              <w:t xml:space="preserve"> projektu par oficiālā vietvārda vai oficiālā paralēlnosaukuma piešķiršanu</w:t>
            </w:r>
            <w:r w:rsidR="007E0253">
              <w:rPr>
                <w:rFonts w:ascii="Times New Roman" w:hAnsi="Times New Roman" w:eastAsia="Times New Roman"/>
                <w:sz w:val="24"/>
                <w:szCs w:val="24"/>
                <w:lang w:eastAsia="lv-LV"/>
              </w:rPr>
              <w:t>.</w:t>
            </w:r>
            <w:r w:rsidR="00767DCC">
              <w:rPr>
                <w:rFonts w:ascii="Times New Roman" w:hAnsi="Times New Roman" w:eastAsia="Times New Roman"/>
                <w:sz w:val="24"/>
                <w:szCs w:val="24"/>
                <w:lang w:eastAsia="lv-LV"/>
              </w:rPr>
              <w:t xml:space="preserve"> Grozījumu mērķis </w:t>
            </w:r>
            <w:r w:rsidR="008F31D9">
              <w:rPr>
                <w:rFonts w:ascii="Times New Roman" w:hAnsi="Times New Roman" w:eastAsia="Times New Roman"/>
                <w:sz w:val="24"/>
                <w:szCs w:val="24"/>
                <w:lang w:eastAsia="lv-LV"/>
              </w:rPr>
              <w:t xml:space="preserve">ir </w:t>
            </w:r>
            <w:r w:rsidR="00D948D3">
              <w:rPr>
                <w:rFonts w:ascii="Times New Roman" w:hAnsi="Times New Roman" w:eastAsia="Times New Roman"/>
                <w:sz w:val="24"/>
                <w:szCs w:val="24"/>
                <w:lang w:eastAsia="lv-LV"/>
              </w:rPr>
              <w:t xml:space="preserve">novērst situācijas, kad vietvārdu </w:t>
            </w:r>
            <w:r w:rsidR="00767DCC">
              <w:rPr>
                <w:rFonts w:ascii="Times New Roman" w:hAnsi="Times New Roman" w:eastAsia="Times New Roman"/>
                <w:sz w:val="24"/>
                <w:szCs w:val="24"/>
                <w:lang w:eastAsia="lv-LV"/>
              </w:rPr>
              <w:t>piešķīrējinstitūcijas pieņ</w:t>
            </w:r>
            <w:r w:rsidR="00D948D3">
              <w:rPr>
                <w:rFonts w:ascii="Times New Roman" w:hAnsi="Times New Roman" w:eastAsia="Times New Roman"/>
                <w:sz w:val="24"/>
                <w:szCs w:val="24"/>
                <w:lang w:eastAsia="lv-LV"/>
              </w:rPr>
              <w:t>e</w:t>
            </w:r>
            <w:r w:rsidR="00767DCC">
              <w:rPr>
                <w:rFonts w:ascii="Times New Roman" w:hAnsi="Times New Roman" w:eastAsia="Times New Roman"/>
                <w:sz w:val="24"/>
                <w:szCs w:val="24"/>
                <w:lang w:eastAsia="lv-LV"/>
              </w:rPr>
              <w:t>m lēmumus</w:t>
            </w:r>
            <w:r w:rsidR="00D948D3">
              <w:rPr>
                <w:rFonts w:ascii="Times New Roman" w:hAnsi="Times New Roman" w:eastAsia="Times New Roman"/>
                <w:sz w:val="24"/>
                <w:szCs w:val="24"/>
                <w:lang w:eastAsia="lv-LV"/>
              </w:rPr>
              <w:t xml:space="preserve"> par oficiālo vietvārdu piešķiršanu,</w:t>
            </w:r>
            <w:r w:rsidR="00767DCC">
              <w:rPr>
                <w:rFonts w:ascii="Times New Roman" w:hAnsi="Times New Roman" w:eastAsia="Times New Roman"/>
                <w:sz w:val="24"/>
                <w:szCs w:val="24"/>
                <w:lang w:eastAsia="lv-LV"/>
              </w:rPr>
              <w:t xml:space="preserve"> nenoskaidrojot vai neņemot vērā kompetentās iestādes – centra viedokli.</w:t>
            </w:r>
            <w:r w:rsidR="00D948D3">
              <w:rPr>
                <w:rFonts w:ascii="Times New Roman" w:hAnsi="Times New Roman" w:eastAsia="Times New Roman"/>
                <w:sz w:val="24"/>
                <w:szCs w:val="24"/>
                <w:lang w:eastAsia="lv-LV"/>
              </w:rPr>
              <w:t xml:space="preserve"> </w:t>
            </w:r>
            <w:r w:rsidRPr="0031505E" w:rsidR="00C60494">
              <w:rPr>
                <w:rFonts w:ascii="Times New Roman" w:hAnsi="Times New Roman" w:eastAsia="Times New Roman"/>
                <w:sz w:val="24"/>
                <w:szCs w:val="24"/>
                <w:lang w:eastAsia="lv-LV"/>
              </w:rPr>
              <w:t>Tādējādi, ņemot vērā zemo interesi par šo pakalpojumu, pašreizējo regulējumā paredzēto kārtību nebūtu lietderīgi turpināt piemērot praksē. Jānorāda, ka privātpersonu tiesības pieprasīt rakstisku ekspertu atzinumu netiktu ierobežotas ar regulējuma atcelšanu, jo atbildes tiktu sniegtas Iesniegumu likumā noteiktajā kārtībā</w:t>
            </w:r>
            <w:r w:rsidR="00D4375D">
              <w:rPr>
                <w:rFonts w:ascii="Times New Roman" w:hAnsi="Times New Roman" w:eastAsia="Times New Roman"/>
                <w:sz w:val="24"/>
                <w:szCs w:val="24"/>
                <w:lang w:eastAsia="lv-LV"/>
              </w:rPr>
              <w:t>, ievērojot noteikumu Nr. 50 termiņu</w:t>
            </w:r>
            <w:r w:rsidRPr="0031505E" w:rsidR="00C60494">
              <w:rPr>
                <w:rFonts w:ascii="Times New Roman" w:hAnsi="Times New Roman" w:eastAsia="Times New Roman"/>
                <w:sz w:val="24"/>
                <w:szCs w:val="24"/>
                <w:lang w:eastAsia="lv-LV"/>
              </w:rPr>
              <w:t>.</w:t>
            </w:r>
            <w:r w:rsidR="00D4375D">
              <w:rPr>
                <w:rFonts w:ascii="Times New Roman" w:hAnsi="Times New Roman" w:eastAsia="Times New Roman"/>
                <w:sz w:val="24"/>
                <w:szCs w:val="24"/>
                <w:lang w:eastAsia="lv-LV"/>
              </w:rPr>
              <w:t xml:space="preserve"> </w:t>
            </w:r>
            <w:r w:rsidR="009D4B62">
              <w:rPr>
                <w:rFonts w:ascii="Times New Roman" w:hAnsi="Times New Roman" w:eastAsia="Times New Roman"/>
                <w:sz w:val="24"/>
                <w:szCs w:val="24"/>
                <w:lang w:eastAsia="lv-LV"/>
              </w:rPr>
              <w:t>S</w:t>
            </w:r>
            <w:r w:rsidR="00D4375D">
              <w:rPr>
                <w:rFonts w:ascii="Times New Roman" w:hAnsi="Times New Roman" w:eastAsia="Times New Roman"/>
                <w:sz w:val="24"/>
                <w:szCs w:val="24"/>
                <w:lang w:eastAsia="lv-LV"/>
              </w:rPr>
              <w:t xml:space="preserve">avukārt vietvārdu piešķīrējinstitūcijām </w:t>
            </w:r>
            <w:r w:rsidR="009D4B62">
              <w:rPr>
                <w:rFonts w:ascii="Times New Roman" w:hAnsi="Times New Roman" w:eastAsia="Times New Roman"/>
                <w:sz w:val="24"/>
                <w:szCs w:val="24"/>
                <w:lang w:eastAsia="lv-LV"/>
              </w:rPr>
              <w:t>arī turpmāk</w:t>
            </w:r>
            <w:r w:rsidR="00D4375D">
              <w:rPr>
                <w:rFonts w:ascii="Times New Roman" w:hAnsi="Times New Roman" w:eastAsia="Times New Roman"/>
                <w:sz w:val="24"/>
                <w:szCs w:val="24"/>
                <w:lang w:eastAsia="lv-LV"/>
              </w:rPr>
              <w:t xml:space="preserve"> atzinumi tiktu sniegti bez maksas.</w:t>
            </w:r>
          </w:p>
          <w:p w:rsidRPr="00BC2633" w:rsidR="005F53CE" w:rsidP="00B228B8" w:rsidRDefault="00457552" w14:paraId="1B93DFD1" w14:textId="77777777">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Izvērtējot </w:t>
            </w:r>
            <w:r w:rsidR="00FD2A8D">
              <w:rPr>
                <w:rFonts w:ascii="Times New Roman" w:hAnsi="Times New Roman" w:eastAsia="Times New Roman"/>
                <w:sz w:val="24"/>
                <w:szCs w:val="24"/>
                <w:lang w:eastAsia="lv-LV"/>
              </w:rPr>
              <w:t>noteikumu Nr.</w:t>
            </w:r>
            <w:r w:rsidR="00B323D1">
              <w:rPr>
                <w:rFonts w:ascii="Times New Roman" w:hAnsi="Times New Roman" w:eastAsia="Times New Roman"/>
                <w:sz w:val="24"/>
                <w:szCs w:val="24"/>
                <w:lang w:eastAsia="lv-LV"/>
              </w:rPr>
              <w:t> </w:t>
            </w:r>
            <w:r w:rsidR="00FD2A8D">
              <w:rPr>
                <w:rFonts w:ascii="Times New Roman" w:hAnsi="Times New Roman" w:eastAsia="Times New Roman"/>
                <w:sz w:val="24"/>
                <w:szCs w:val="24"/>
                <w:lang w:eastAsia="lv-LV"/>
              </w:rPr>
              <w:t>1027</w:t>
            </w:r>
            <w:r>
              <w:rPr>
                <w:rFonts w:ascii="Times New Roman" w:hAnsi="Times New Roman" w:eastAsia="Times New Roman"/>
                <w:sz w:val="24"/>
                <w:szCs w:val="24"/>
                <w:lang w:eastAsia="lv-LV"/>
              </w:rPr>
              <w:t xml:space="preserve"> lietderību, nākas secināt, ka</w:t>
            </w:r>
            <w:r w:rsidR="00B323D1">
              <w:rPr>
                <w:rFonts w:ascii="Times New Roman" w:hAnsi="Times New Roman" w:eastAsia="Times New Roman"/>
                <w:sz w:val="24"/>
                <w:szCs w:val="24"/>
                <w:lang w:eastAsia="lv-LV"/>
              </w:rPr>
              <w:t xml:space="preserve"> </w:t>
            </w:r>
            <w:r>
              <w:rPr>
                <w:rFonts w:ascii="Times New Roman" w:hAnsi="Times New Roman" w:eastAsia="Times New Roman"/>
                <w:sz w:val="24"/>
                <w:szCs w:val="24"/>
                <w:lang w:eastAsia="lv-LV"/>
              </w:rPr>
              <w:t xml:space="preserve">minēto noteikumu ievērošanas nodrošināšana </w:t>
            </w:r>
            <w:r w:rsidR="007D1FA5">
              <w:rPr>
                <w:rFonts w:ascii="Times New Roman" w:hAnsi="Times New Roman" w:eastAsia="Times New Roman"/>
                <w:sz w:val="24"/>
                <w:szCs w:val="24"/>
                <w:lang w:eastAsia="lv-LV"/>
              </w:rPr>
              <w:t>(</w:t>
            </w:r>
            <w:r w:rsidR="001B5AE0">
              <w:rPr>
                <w:rFonts w:ascii="Times New Roman" w:hAnsi="Times New Roman" w:eastAsia="Times New Roman"/>
                <w:sz w:val="24"/>
                <w:szCs w:val="24"/>
                <w:lang w:eastAsia="lv-LV"/>
              </w:rPr>
              <w:t>t. sk. </w:t>
            </w:r>
            <w:r>
              <w:rPr>
                <w:rFonts w:ascii="Times New Roman" w:hAnsi="Times New Roman" w:eastAsia="Times New Roman"/>
                <w:sz w:val="24"/>
                <w:szCs w:val="24"/>
                <w:lang w:eastAsia="lv-LV"/>
              </w:rPr>
              <w:t>budžeta plānošana) nav lietderīga un efektīva</w:t>
            </w:r>
            <w:r w:rsidR="007907FC">
              <w:rPr>
                <w:rFonts w:ascii="Times New Roman" w:hAnsi="Times New Roman" w:eastAsia="Times New Roman"/>
                <w:sz w:val="24"/>
                <w:szCs w:val="24"/>
                <w:lang w:eastAsia="lv-LV"/>
              </w:rPr>
              <w:t xml:space="preserve"> mērķa sasniegšanā. Kā arī administratīvās izmaksas minēto noteikumu ievērošanas nodrošināšanai nav samērīgas ar ieguvumu.</w:t>
            </w:r>
            <w:r w:rsidR="007D1FA5">
              <w:rPr>
                <w:rFonts w:ascii="Times New Roman" w:hAnsi="Times New Roman" w:eastAsia="Times New Roman"/>
                <w:sz w:val="24"/>
                <w:szCs w:val="24"/>
                <w:lang w:eastAsia="lv-LV"/>
              </w:rPr>
              <w:t xml:space="preserve"> </w:t>
            </w:r>
          </w:p>
        </w:tc>
      </w:tr>
      <w:tr w:rsidRPr="00B672D5" w:rsidR="004E3CF9" w:rsidTr="00B84C1A" w14:paraId="585EC0C0"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E3CF9" w:rsidP="00B83D4B" w:rsidRDefault="004E3CF9" w14:paraId="377DFE9E" w14:textId="77777777">
            <w:pPr>
              <w:spacing w:after="0" w:line="240" w:lineRule="auto"/>
              <w:rPr>
                <w:rFonts w:ascii="Times New Roman" w:hAnsi="Times New Roman" w:eastAsia="Times New Roman"/>
                <w:sz w:val="24"/>
                <w:szCs w:val="24"/>
                <w:lang w:eastAsia="lv-LV"/>
              </w:rPr>
            </w:pPr>
            <w:r w:rsidRPr="00BC2633">
              <w:rPr>
                <w:rFonts w:ascii="Times New Roman" w:hAnsi="Times New Roman" w:eastAsia="Times New Roman"/>
                <w:sz w:val="24"/>
                <w:szCs w:val="24"/>
                <w:lang w:eastAsia="lv-LV"/>
              </w:rPr>
              <w:lastRenderedPageBreak/>
              <w:t>3.</w:t>
            </w:r>
          </w:p>
        </w:tc>
        <w:tc>
          <w:tcPr>
            <w:tcW w:w="1446" w:type="pct"/>
            <w:gridSpan w:val="2"/>
            <w:tcBorders>
              <w:top w:val="outset" w:color="414142" w:sz="6" w:space="0"/>
              <w:left w:val="outset" w:color="414142" w:sz="6" w:space="0"/>
              <w:bottom w:val="outset" w:color="414142" w:sz="6" w:space="0"/>
              <w:right w:val="outset" w:color="414142" w:sz="6" w:space="0"/>
            </w:tcBorders>
            <w:hideMark/>
          </w:tcPr>
          <w:p w:rsidRPr="00BC2633" w:rsidR="004E3CF9" w:rsidP="00B83D4B" w:rsidRDefault="004E3CF9" w14:paraId="779DB1E3" w14:textId="77777777">
            <w:pPr>
              <w:spacing w:after="0" w:line="240" w:lineRule="auto"/>
              <w:rPr>
                <w:rFonts w:ascii="Times New Roman" w:hAnsi="Times New Roman" w:eastAsia="Times New Roman"/>
                <w:sz w:val="24"/>
                <w:szCs w:val="24"/>
                <w:lang w:eastAsia="lv-LV"/>
              </w:rPr>
            </w:pPr>
            <w:r w:rsidRPr="00BC2633">
              <w:rPr>
                <w:rFonts w:ascii="Times New Roman" w:hAnsi="Times New Roman" w:eastAsia="Times New Roman"/>
                <w:sz w:val="24"/>
                <w:szCs w:val="24"/>
                <w:lang w:eastAsia="lv-LV"/>
              </w:rPr>
              <w:t>Projekta izstrādē iesaistītās institūcijas</w:t>
            </w:r>
            <w:r>
              <w:rPr>
                <w:rFonts w:ascii="Times New Roman" w:hAnsi="Times New Roman" w:eastAsia="Times New Roman"/>
                <w:sz w:val="24"/>
                <w:szCs w:val="24"/>
                <w:lang w:eastAsia="lv-LV"/>
              </w:rPr>
              <w:t xml:space="preserve"> </w:t>
            </w:r>
            <w:r w:rsidRPr="00A1552F">
              <w:rPr>
                <w:rFonts w:ascii="Times New Roman" w:hAnsi="Times New Roman" w:eastAsia="Times New Roman"/>
                <w:sz w:val="24"/>
                <w:szCs w:val="24"/>
                <w:lang w:eastAsia="lv-LV"/>
              </w:rPr>
              <w:t>un publiskas personas kapitālsabiedrības</w:t>
            </w:r>
          </w:p>
        </w:tc>
        <w:tc>
          <w:tcPr>
            <w:tcW w:w="3354" w:type="pct"/>
            <w:tcBorders>
              <w:top w:val="outset" w:color="414142" w:sz="6" w:space="0"/>
              <w:left w:val="outset" w:color="414142" w:sz="6" w:space="0"/>
              <w:bottom w:val="outset" w:color="414142" w:sz="6" w:space="0"/>
              <w:right w:val="outset" w:color="414142" w:sz="6" w:space="0"/>
            </w:tcBorders>
            <w:hideMark/>
          </w:tcPr>
          <w:p w:rsidRPr="00BC2633" w:rsidR="004E3CF9" w:rsidP="00B83D4B" w:rsidRDefault="004E3CF9" w14:paraId="77BE3E08" w14:textId="4F454934">
            <w:pPr>
              <w:spacing w:after="0" w:line="240" w:lineRule="auto"/>
              <w:jc w:val="both"/>
              <w:rPr>
                <w:rFonts w:ascii="Times New Roman" w:hAnsi="Times New Roman" w:eastAsia="Times New Roman"/>
                <w:sz w:val="24"/>
                <w:szCs w:val="24"/>
                <w:lang w:eastAsia="lv-LV"/>
              </w:rPr>
            </w:pPr>
            <w:r w:rsidRPr="00F218F6">
              <w:rPr>
                <w:rFonts w:ascii="Times New Roman" w:hAnsi="Times New Roman" w:eastAsia="Times New Roman"/>
                <w:sz w:val="24"/>
                <w:szCs w:val="24"/>
                <w:lang w:eastAsia="lv-LV"/>
              </w:rPr>
              <w:t xml:space="preserve">Tieslietu ministrija, </w:t>
            </w:r>
            <w:r w:rsidR="006C6A76">
              <w:rPr>
                <w:rFonts w:ascii="Times New Roman" w:hAnsi="Times New Roman" w:eastAsia="Times New Roman"/>
                <w:sz w:val="24"/>
                <w:szCs w:val="24"/>
                <w:lang w:eastAsia="lv-LV"/>
              </w:rPr>
              <w:t>centrs</w:t>
            </w:r>
            <w:r w:rsidRPr="00F218F6">
              <w:rPr>
                <w:rFonts w:ascii="Times New Roman" w:hAnsi="Times New Roman" w:eastAsia="Times New Roman"/>
                <w:sz w:val="24"/>
                <w:szCs w:val="24"/>
                <w:lang w:eastAsia="lv-LV"/>
              </w:rPr>
              <w:t>.</w:t>
            </w:r>
          </w:p>
        </w:tc>
      </w:tr>
      <w:tr w:rsidRPr="00B672D5" w:rsidR="004E3CF9" w:rsidTr="00B84C1A" w14:paraId="5B05D265"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4E3CF9" w:rsidP="00B83D4B" w:rsidRDefault="004E3CF9" w14:paraId="46156BBA" w14:textId="77777777">
            <w:pPr>
              <w:spacing w:after="0" w:line="240" w:lineRule="auto"/>
              <w:rPr>
                <w:rFonts w:ascii="Times New Roman" w:hAnsi="Times New Roman" w:eastAsia="Times New Roman"/>
                <w:sz w:val="24"/>
                <w:szCs w:val="24"/>
                <w:lang w:eastAsia="lv-LV"/>
              </w:rPr>
            </w:pPr>
            <w:r w:rsidRPr="00BC2633">
              <w:rPr>
                <w:rFonts w:ascii="Times New Roman" w:hAnsi="Times New Roman" w:eastAsia="Times New Roman"/>
                <w:sz w:val="24"/>
                <w:szCs w:val="24"/>
                <w:lang w:eastAsia="lv-LV"/>
              </w:rPr>
              <w:lastRenderedPageBreak/>
              <w:t>4.</w:t>
            </w:r>
          </w:p>
        </w:tc>
        <w:tc>
          <w:tcPr>
            <w:tcW w:w="1446" w:type="pct"/>
            <w:gridSpan w:val="2"/>
            <w:tcBorders>
              <w:top w:val="outset" w:color="414142" w:sz="6" w:space="0"/>
              <w:left w:val="outset" w:color="414142" w:sz="6" w:space="0"/>
              <w:bottom w:val="outset" w:color="414142" w:sz="6" w:space="0"/>
              <w:right w:val="outset" w:color="414142" w:sz="6" w:space="0"/>
            </w:tcBorders>
            <w:hideMark/>
          </w:tcPr>
          <w:p w:rsidRPr="00BC2633" w:rsidR="004E3CF9" w:rsidP="00B83D4B" w:rsidRDefault="004E3CF9" w14:paraId="3ED2A094" w14:textId="77777777">
            <w:pPr>
              <w:spacing w:after="0" w:line="240" w:lineRule="auto"/>
              <w:rPr>
                <w:rFonts w:ascii="Times New Roman" w:hAnsi="Times New Roman" w:eastAsia="Times New Roman"/>
                <w:sz w:val="24"/>
                <w:szCs w:val="24"/>
                <w:lang w:eastAsia="lv-LV"/>
              </w:rPr>
            </w:pPr>
            <w:r w:rsidRPr="00BC2633">
              <w:rPr>
                <w:rFonts w:ascii="Times New Roman" w:hAnsi="Times New Roman" w:eastAsia="Times New Roman"/>
                <w:sz w:val="24"/>
                <w:szCs w:val="24"/>
                <w:lang w:eastAsia="lv-LV"/>
              </w:rPr>
              <w:t>Cita informācija</w:t>
            </w:r>
          </w:p>
        </w:tc>
        <w:tc>
          <w:tcPr>
            <w:tcW w:w="3354" w:type="pct"/>
            <w:tcBorders>
              <w:top w:val="outset" w:color="414142" w:sz="6" w:space="0"/>
              <w:left w:val="outset" w:color="414142" w:sz="6" w:space="0"/>
              <w:bottom w:val="outset" w:color="414142" w:sz="6" w:space="0"/>
              <w:right w:val="outset" w:color="414142" w:sz="6" w:space="0"/>
            </w:tcBorders>
            <w:hideMark/>
          </w:tcPr>
          <w:p w:rsidRPr="00BC2633" w:rsidR="004E3CF9" w:rsidP="00B83D4B" w:rsidRDefault="004E3CF9" w14:paraId="316717B9" w14:textId="77777777">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Nav.</w:t>
            </w:r>
          </w:p>
        </w:tc>
      </w:tr>
      <w:tr w:rsidRPr="00B672D5" w:rsidR="004E3CF9" w:rsidTr="00B83D4B" w14:paraId="11B0AEA5" w14:textId="77777777">
        <w:trPr>
          <w:trHeight w:val="128"/>
        </w:trPr>
        <w:tc>
          <w:tcPr>
            <w:tcW w:w="5000" w:type="pct"/>
            <w:gridSpan w:val="4"/>
            <w:tcBorders>
              <w:top w:val="outset" w:color="414142" w:sz="6" w:space="0"/>
              <w:left w:val="nil"/>
              <w:bottom w:val="outset" w:color="414142" w:sz="6" w:space="0"/>
              <w:right w:val="nil"/>
            </w:tcBorders>
          </w:tcPr>
          <w:p w:rsidRPr="00BC2633" w:rsidR="004E3CF9" w:rsidP="00B83D4B" w:rsidRDefault="004E3CF9" w14:paraId="096563C2" w14:textId="77777777">
            <w:pPr>
              <w:tabs>
                <w:tab w:val="left" w:pos="990"/>
              </w:tabs>
              <w:spacing w:after="0" w:line="240" w:lineRule="auto"/>
              <w:rPr>
                <w:rFonts w:ascii="Times New Roman" w:hAnsi="Times New Roman" w:eastAsia="Times New Roman"/>
                <w:sz w:val="24"/>
                <w:szCs w:val="24"/>
                <w:lang w:eastAsia="lv-LV"/>
              </w:rPr>
            </w:pPr>
            <w:r w:rsidRPr="00BC2633">
              <w:rPr>
                <w:rFonts w:ascii="Times New Roman" w:hAnsi="Times New Roman" w:eastAsia="Times New Roman"/>
                <w:sz w:val="24"/>
                <w:szCs w:val="24"/>
                <w:lang w:eastAsia="lv-LV"/>
              </w:rPr>
              <w:tab/>
            </w:r>
          </w:p>
        </w:tc>
      </w:tr>
      <w:tr w:rsidRPr="00B672D5" w:rsidR="004E3CF9" w:rsidTr="00B83D4B" w14:paraId="2C9C0B56" w14:textId="77777777">
        <w:trPr>
          <w:trHeight w:val="555"/>
        </w:trPr>
        <w:tc>
          <w:tcPr>
            <w:tcW w:w="5000" w:type="pct"/>
            <w:gridSpan w:val="4"/>
            <w:tcBorders>
              <w:top w:val="nil"/>
              <w:left w:val="outset" w:color="414142" w:sz="6" w:space="0"/>
              <w:bottom w:val="outset" w:color="414142" w:sz="6" w:space="0"/>
              <w:right w:val="outset" w:color="414142" w:sz="6" w:space="0"/>
            </w:tcBorders>
            <w:vAlign w:val="center"/>
            <w:hideMark/>
          </w:tcPr>
          <w:p w:rsidRPr="00BC2633" w:rsidR="004E3CF9" w:rsidP="00B83D4B" w:rsidRDefault="004E3CF9" w14:paraId="4228A704" w14:textId="77777777">
            <w:pPr>
              <w:spacing w:after="0" w:line="240" w:lineRule="auto"/>
              <w:ind w:firstLine="300"/>
              <w:jc w:val="center"/>
              <w:rPr>
                <w:rFonts w:ascii="Times New Roman" w:hAnsi="Times New Roman" w:eastAsia="Times New Roman"/>
                <w:b/>
                <w:bCs/>
                <w:sz w:val="24"/>
                <w:szCs w:val="24"/>
                <w:lang w:eastAsia="lv-LV"/>
              </w:rPr>
            </w:pPr>
            <w:r w:rsidRPr="00BC2633">
              <w:rPr>
                <w:rFonts w:ascii="Times New Roman" w:hAnsi="Times New Roman" w:eastAsia="Times New Roman"/>
                <w:b/>
                <w:bCs/>
                <w:sz w:val="24"/>
                <w:szCs w:val="24"/>
                <w:lang w:eastAsia="lv-LV"/>
              </w:rPr>
              <w:t>II. Tiesību akta projekta ietekme uz sabiedrību, tautsaimniecības attīstību un administratīvo slogu</w:t>
            </w:r>
          </w:p>
        </w:tc>
      </w:tr>
      <w:tr w:rsidRPr="00B672D5" w:rsidR="00B84C1A" w:rsidTr="00B84C1A" w14:paraId="650CF51B" w14:textId="77777777">
        <w:trPr>
          <w:trHeight w:val="54"/>
        </w:trPr>
        <w:tc>
          <w:tcPr>
            <w:tcW w:w="218" w:type="pct"/>
            <w:gridSpan w:val="2"/>
            <w:tcBorders>
              <w:top w:val="nil"/>
              <w:left w:val="outset" w:color="414142" w:sz="6" w:space="0"/>
              <w:bottom w:val="outset" w:color="414142" w:sz="6" w:space="0"/>
              <w:right w:val="outset" w:color="414142" w:sz="6" w:space="0"/>
            </w:tcBorders>
          </w:tcPr>
          <w:p w:rsidRPr="00BC2633" w:rsidR="00B84C1A" w:rsidP="00B84C1A" w:rsidRDefault="00B84C1A" w14:paraId="796BB5A2" w14:textId="77777777">
            <w:pPr>
              <w:spacing w:after="0" w:line="240" w:lineRule="auto"/>
              <w:rPr>
                <w:rFonts w:ascii="Times New Roman" w:hAnsi="Times New Roman" w:eastAsia="Times New Roman"/>
                <w:sz w:val="24"/>
                <w:szCs w:val="24"/>
                <w:lang w:eastAsia="lv-LV"/>
              </w:rPr>
            </w:pPr>
            <w:r w:rsidRPr="00BC2633">
              <w:rPr>
                <w:rFonts w:ascii="Times New Roman" w:hAnsi="Times New Roman" w:eastAsia="Times New Roman"/>
                <w:sz w:val="24"/>
                <w:szCs w:val="24"/>
                <w:lang w:eastAsia="lv-LV"/>
              </w:rPr>
              <w:t>1.</w:t>
            </w:r>
          </w:p>
        </w:tc>
        <w:tc>
          <w:tcPr>
            <w:tcW w:w="1428" w:type="pct"/>
            <w:tcBorders>
              <w:top w:val="nil"/>
              <w:left w:val="outset" w:color="414142" w:sz="6" w:space="0"/>
              <w:bottom w:val="outset" w:color="414142" w:sz="6" w:space="0"/>
              <w:right w:val="outset" w:color="414142" w:sz="6" w:space="0"/>
            </w:tcBorders>
          </w:tcPr>
          <w:p w:rsidRPr="00BC2633" w:rsidR="00B84C1A" w:rsidP="00B84C1A" w:rsidRDefault="00B84C1A" w14:paraId="34240E6C" w14:textId="77777777">
            <w:pPr>
              <w:spacing w:after="0" w:line="240" w:lineRule="auto"/>
              <w:rPr>
                <w:rFonts w:ascii="Times New Roman" w:hAnsi="Times New Roman" w:eastAsia="Times New Roman"/>
                <w:sz w:val="24"/>
                <w:szCs w:val="24"/>
                <w:lang w:eastAsia="lv-LV"/>
              </w:rPr>
            </w:pPr>
            <w:r>
              <w:rPr>
                <w:rFonts w:ascii="Times New Roman" w:hAnsi="Times New Roman" w:eastAsia="Times New Roman"/>
                <w:sz w:val="24"/>
                <w:szCs w:val="24"/>
                <w:lang w:eastAsia="lv-LV"/>
              </w:rPr>
              <w:t>Sabiedrības mērķgrupas, kuras tiesiskais regulējums ietekmē vai varētu ietekmēt.</w:t>
            </w:r>
          </w:p>
        </w:tc>
        <w:tc>
          <w:tcPr>
            <w:tcW w:w="3354" w:type="pct"/>
            <w:tcBorders>
              <w:top w:val="nil"/>
              <w:left w:val="outset" w:color="414142" w:sz="6" w:space="0"/>
              <w:bottom w:val="outset" w:color="414142" w:sz="6" w:space="0"/>
              <w:right w:val="outset" w:color="414142" w:sz="6" w:space="0"/>
            </w:tcBorders>
          </w:tcPr>
          <w:p w:rsidR="000A36EC" w:rsidP="000A36EC" w:rsidRDefault="000A36EC" w14:paraId="664A27C3" w14:textId="77777777">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Noteikumu Nr. 1027 atzīšana par spēku zaudējušiem ietekmē fiziskās un juridiskās personas, kuras vēršas centrā pēc izziņas par valsts valodas prasmes apliecības autentiskumu, izziņas par komersanta vai organizācijas nosaukuma atbilstību Valsts valodas likuma prasībām un izziņas par vietvārda pareizrakstību.</w:t>
            </w:r>
          </w:p>
          <w:p w:rsidRPr="00BC2633" w:rsidR="00CE461C" w:rsidP="000A36EC" w:rsidRDefault="00D72AF7" w14:paraId="45E45E93" w14:textId="77777777">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Ce</w:t>
            </w:r>
            <w:r w:rsidR="000A36EC">
              <w:rPr>
                <w:rFonts w:ascii="Times New Roman" w:hAnsi="Times New Roman" w:eastAsia="Times New Roman"/>
                <w:sz w:val="24"/>
                <w:szCs w:val="24"/>
                <w:lang w:eastAsia="lv-LV"/>
              </w:rPr>
              <w:t>ntrs, kurš pēc noteikumu Nr. 1027 atzīšanas par spēku zaudējušiem sniegtos pakalpojumus nodrošinās bez maksas.</w:t>
            </w:r>
          </w:p>
        </w:tc>
      </w:tr>
      <w:tr w:rsidRPr="00B672D5" w:rsidR="00B84C1A" w:rsidTr="00B84C1A" w14:paraId="3535F20C" w14:textId="77777777">
        <w:trPr>
          <w:trHeight w:val="54"/>
        </w:trPr>
        <w:tc>
          <w:tcPr>
            <w:tcW w:w="218" w:type="pct"/>
            <w:gridSpan w:val="2"/>
            <w:tcBorders>
              <w:top w:val="nil"/>
              <w:left w:val="outset" w:color="414142" w:sz="6" w:space="0"/>
              <w:bottom w:val="outset" w:color="414142" w:sz="6" w:space="0"/>
              <w:right w:val="outset" w:color="414142" w:sz="6" w:space="0"/>
            </w:tcBorders>
          </w:tcPr>
          <w:p w:rsidRPr="00BC2633" w:rsidR="00B84C1A" w:rsidP="00B84C1A" w:rsidRDefault="00B84C1A" w14:paraId="3D24067E" w14:textId="77777777">
            <w:pPr>
              <w:spacing w:after="0" w:line="240" w:lineRule="auto"/>
              <w:rPr>
                <w:rFonts w:ascii="Times New Roman" w:hAnsi="Times New Roman" w:eastAsia="Times New Roman"/>
                <w:sz w:val="24"/>
                <w:szCs w:val="24"/>
                <w:lang w:eastAsia="lv-LV"/>
              </w:rPr>
            </w:pPr>
            <w:r w:rsidRPr="00BC2633">
              <w:rPr>
                <w:rFonts w:ascii="Times New Roman" w:hAnsi="Times New Roman" w:eastAsia="Times New Roman"/>
                <w:sz w:val="24"/>
                <w:szCs w:val="24"/>
                <w:lang w:eastAsia="lv-LV"/>
              </w:rPr>
              <w:t>2.</w:t>
            </w:r>
          </w:p>
        </w:tc>
        <w:tc>
          <w:tcPr>
            <w:tcW w:w="1428" w:type="pct"/>
            <w:tcBorders>
              <w:top w:val="nil"/>
              <w:left w:val="outset" w:color="414142" w:sz="6" w:space="0"/>
              <w:bottom w:val="outset" w:color="414142" w:sz="6" w:space="0"/>
              <w:right w:val="outset" w:color="414142" w:sz="6" w:space="0"/>
            </w:tcBorders>
          </w:tcPr>
          <w:p w:rsidRPr="00D916B3" w:rsidR="00B84C1A" w:rsidP="00B84C1A" w:rsidRDefault="00B84C1A" w14:paraId="2A19E904" w14:textId="77777777">
            <w:pPr>
              <w:spacing w:after="0" w:line="240" w:lineRule="auto"/>
              <w:rPr>
                <w:rFonts w:ascii="Times New Roman" w:hAnsi="Times New Roman" w:eastAsia="Times New Roman"/>
                <w:sz w:val="24"/>
                <w:szCs w:val="24"/>
                <w:lang w:eastAsia="lv-LV"/>
              </w:rPr>
            </w:pPr>
            <w:r>
              <w:rPr>
                <w:rFonts w:ascii="Times New Roman" w:hAnsi="Times New Roman" w:eastAsia="Times New Roman"/>
                <w:sz w:val="24"/>
                <w:szCs w:val="24"/>
                <w:lang w:eastAsia="lv-LV"/>
              </w:rPr>
              <w:t>Tiesiskā regulējuma ietekme uz tautsaimniecību un administratīvo slogu</w:t>
            </w:r>
          </w:p>
        </w:tc>
        <w:tc>
          <w:tcPr>
            <w:tcW w:w="3354" w:type="pct"/>
            <w:tcBorders>
              <w:top w:val="nil"/>
              <w:left w:val="outset" w:color="414142" w:sz="6" w:space="0"/>
              <w:bottom w:val="outset" w:color="414142" w:sz="6" w:space="0"/>
              <w:right w:val="outset" w:color="414142" w:sz="6" w:space="0"/>
            </w:tcBorders>
          </w:tcPr>
          <w:p w:rsidR="00CE1CBF" w:rsidP="008C2B7E" w:rsidRDefault="000A36EC" w14:paraId="3F0CFEBE" w14:textId="77777777">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Noteikumu Nr. 1027 atzīšanas par spēku zaudējušiem rezultātā </w:t>
            </w:r>
            <w:r w:rsidR="00CE1CBF">
              <w:rPr>
                <w:rFonts w:ascii="Times New Roman" w:hAnsi="Times New Roman" w:eastAsia="Times New Roman"/>
                <w:sz w:val="24"/>
                <w:szCs w:val="24"/>
                <w:lang w:eastAsia="lv-LV"/>
              </w:rPr>
              <w:t xml:space="preserve">privātpersona </w:t>
            </w:r>
            <w:r w:rsidR="00FD633B">
              <w:rPr>
                <w:rFonts w:ascii="Times New Roman" w:hAnsi="Times New Roman" w:eastAsia="Times New Roman"/>
                <w:sz w:val="24"/>
                <w:szCs w:val="24"/>
                <w:lang w:eastAsia="lv-LV"/>
              </w:rPr>
              <w:t xml:space="preserve">centra sniegtos </w:t>
            </w:r>
            <w:r>
              <w:rPr>
                <w:rFonts w:ascii="Times New Roman" w:hAnsi="Times New Roman" w:eastAsia="Times New Roman"/>
                <w:sz w:val="24"/>
                <w:szCs w:val="24"/>
                <w:lang w:eastAsia="lv-LV"/>
              </w:rPr>
              <w:t>maksas pakalpojum</w:t>
            </w:r>
            <w:r w:rsidR="00CE1CBF">
              <w:rPr>
                <w:rFonts w:ascii="Times New Roman" w:hAnsi="Times New Roman" w:eastAsia="Times New Roman"/>
                <w:sz w:val="24"/>
                <w:szCs w:val="24"/>
                <w:lang w:eastAsia="lv-LV"/>
              </w:rPr>
              <w:t>us</w:t>
            </w:r>
            <w:r>
              <w:rPr>
                <w:rFonts w:ascii="Times New Roman" w:hAnsi="Times New Roman" w:eastAsia="Times New Roman"/>
                <w:sz w:val="24"/>
                <w:szCs w:val="24"/>
                <w:lang w:eastAsia="lv-LV"/>
              </w:rPr>
              <w:t xml:space="preserve"> </w:t>
            </w:r>
            <w:r w:rsidR="00CE1CBF">
              <w:rPr>
                <w:rFonts w:ascii="Times New Roman" w:hAnsi="Times New Roman" w:eastAsia="Times New Roman"/>
                <w:sz w:val="24"/>
                <w:szCs w:val="24"/>
                <w:lang w:eastAsia="lv-LV"/>
              </w:rPr>
              <w:t>saņems</w:t>
            </w:r>
            <w:r>
              <w:rPr>
                <w:rFonts w:ascii="Times New Roman" w:hAnsi="Times New Roman" w:eastAsia="Times New Roman"/>
                <w:sz w:val="24"/>
                <w:szCs w:val="24"/>
                <w:lang w:eastAsia="lv-LV"/>
              </w:rPr>
              <w:t xml:space="preserve"> bez maksa</w:t>
            </w:r>
            <w:r w:rsidR="00FD633B">
              <w:rPr>
                <w:rFonts w:ascii="Times New Roman" w:hAnsi="Times New Roman" w:eastAsia="Times New Roman"/>
                <w:sz w:val="24"/>
                <w:szCs w:val="24"/>
                <w:lang w:eastAsia="lv-LV"/>
              </w:rPr>
              <w:t>s, kas attiecīgi nozīmē privātpersonai finansiālu ietaupījumu no 7,11 </w:t>
            </w:r>
            <w:r w:rsidRPr="009B6827" w:rsidR="00FD633B">
              <w:rPr>
                <w:rFonts w:ascii="Times New Roman" w:hAnsi="Times New Roman" w:eastAsia="Times New Roman"/>
                <w:i/>
                <w:iCs/>
                <w:sz w:val="24"/>
                <w:szCs w:val="24"/>
                <w:lang w:eastAsia="lv-LV"/>
              </w:rPr>
              <w:t>euro</w:t>
            </w:r>
            <w:r w:rsidR="00FD633B">
              <w:rPr>
                <w:rFonts w:ascii="Times New Roman" w:hAnsi="Times New Roman" w:eastAsia="Times New Roman"/>
                <w:sz w:val="24"/>
                <w:szCs w:val="24"/>
                <w:lang w:eastAsia="lv-LV"/>
              </w:rPr>
              <w:t xml:space="preserve"> līdz 11,38 </w:t>
            </w:r>
            <w:r w:rsidRPr="009B6827" w:rsidR="00FD633B">
              <w:rPr>
                <w:rFonts w:ascii="Times New Roman" w:hAnsi="Times New Roman" w:eastAsia="Times New Roman"/>
                <w:i/>
                <w:iCs/>
                <w:sz w:val="24"/>
                <w:szCs w:val="24"/>
                <w:lang w:eastAsia="lv-LV"/>
              </w:rPr>
              <w:t>euro</w:t>
            </w:r>
            <w:r w:rsidR="00FD633B">
              <w:rPr>
                <w:rFonts w:ascii="Times New Roman" w:hAnsi="Times New Roman" w:eastAsia="Times New Roman"/>
                <w:sz w:val="24"/>
                <w:szCs w:val="24"/>
                <w:lang w:eastAsia="lv-LV"/>
              </w:rPr>
              <w:t xml:space="preserve"> atkarībā no piepras</w:t>
            </w:r>
            <w:r w:rsidR="00D72AF7">
              <w:rPr>
                <w:rFonts w:ascii="Times New Roman" w:hAnsi="Times New Roman" w:eastAsia="Times New Roman"/>
                <w:sz w:val="24"/>
                <w:szCs w:val="24"/>
                <w:lang w:eastAsia="lv-LV"/>
              </w:rPr>
              <w:t>āmās</w:t>
            </w:r>
            <w:r w:rsidR="00FD633B">
              <w:rPr>
                <w:rFonts w:ascii="Times New Roman" w:hAnsi="Times New Roman" w:eastAsia="Times New Roman"/>
                <w:sz w:val="24"/>
                <w:szCs w:val="24"/>
                <w:lang w:eastAsia="lv-LV"/>
              </w:rPr>
              <w:t xml:space="preserve"> izziņas satura.</w:t>
            </w:r>
          </w:p>
          <w:p w:rsidRPr="00BC2633" w:rsidR="00CE461C" w:rsidP="00A9031A" w:rsidRDefault="0030487C" w14:paraId="70959304" w14:textId="77777777">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Centram tiek samazināts </w:t>
            </w:r>
            <w:r w:rsidR="004665A6">
              <w:rPr>
                <w:rFonts w:ascii="Times New Roman" w:hAnsi="Times New Roman" w:eastAsia="Times New Roman"/>
                <w:sz w:val="24"/>
                <w:szCs w:val="24"/>
                <w:lang w:eastAsia="lv-LV"/>
              </w:rPr>
              <w:t xml:space="preserve">iekšējais </w:t>
            </w:r>
            <w:r>
              <w:rPr>
                <w:rFonts w:ascii="Times New Roman" w:hAnsi="Times New Roman" w:eastAsia="Times New Roman"/>
                <w:sz w:val="24"/>
                <w:szCs w:val="24"/>
                <w:lang w:eastAsia="lv-LV"/>
              </w:rPr>
              <w:t>administratīvais slogs budžeta plānošanā, budžeta grozījumu veikšanā, izziņas sagatavošanā un sniegšanā, kas minētās darbības kopumā pret noteikumu ievērošanas nodrošināšanu ir samērīgi un attaisnojami.</w:t>
            </w:r>
          </w:p>
        </w:tc>
      </w:tr>
      <w:tr w:rsidRPr="00B672D5" w:rsidR="004A697F" w:rsidTr="00B84C1A" w14:paraId="683022A4" w14:textId="77777777">
        <w:trPr>
          <w:trHeight w:val="54"/>
        </w:trPr>
        <w:tc>
          <w:tcPr>
            <w:tcW w:w="218" w:type="pct"/>
            <w:gridSpan w:val="2"/>
            <w:tcBorders>
              <w:top w:val="nil"/>
              <w:left w:val="outset" w:color="414142" w:sz="6" w:space="0"/>
              <w:bottom w:val="outset" w:color="414142" w:sz="6" w:space="0"/>
              <w:right w:val="outset" w:color="414142" w:sz="6" w:space="0"/>
            </w:tcBorders>
          </w:tcPr>
          <w:p w:rsidRPr="00BC2633" w:rsidR="004A697F" w:rsidP="004A697F" w:rsidRDefault="004A697F" w14:paraId="719377EB" w14:textId="77777777">
            <w:pPr>
              <w:spacing w:after="0" w:line="240" w:lineRule="auto"/>
              <w:rPr>
                <w:rFonts w:ascii="Times New Roman" w:hAnsi="Times New Roman" w:eastAsia="Times New Roman"/>
                <w:sz w:val="24"/>
                <w:szCs w:val="24"/>
                <w:lang w:eastAsia="lv-LV"/>
              </w:rPr>
            </w:pPr>
            <w:r w:rsidRPr="00BC2633">
              <w:rPr>
                <w:rFonts w:ascii="Times New Roman" w:hAnsi="Times New Roman" w:eastAsia="Times New Roman"/>
                <w:sz w:val="24"/>
                <w:szCs w:val="24"/>
                <w:lang w:eastAsia="lv-LV"/>
              </w:rPr>
              <w:t>3.</w:t>
            </w:r>
          </w:p>
        </w:tc>
        <w:tc>
          <w:tcPr>
            <w:tcW w:w="1428" w:type="pct"/>
            <w:tcBorders>
              <w:top w:val="nil"/>
              <w:left w:val="outset" w:color="414142" w:sz="6" w:space="0"/>
              <w:bottom w:val="outset" w:color="414142" w:sz="6" w:space="0"/>
              <w:right w:val="outset" w:color="414142" w:sz="6" w:space="0"/>
            </w:tcBorders>
          </w:tcPr>
          <w:p w:rsidRPr="00BC2633" w:rsidR="004A697F" w:rsidP="004A697F" w:rsidRDefault="004A697F" w14:paraId="416C701A" w14:textId="77777777">
            <w:pPr>
              <w:spacing w:after="0" w:line="240" w:lineRule="auto"/>
              <w:rPr>
                <w:rFonts w:ascii="Times New Roman" w:hAnsi="Times New Roman" w:eastAsia="Times New Roman"/>
                <w:sz w:val="24"/>
                <w:szCs w:val="24"/>
                <w:lang w:eastAsia="lv-LV"/>
              </w:rPr>
            </w:pPr>
            <w:r>
              <w:rPr>
                <w:rFonts w:ascii="Times New Roman" w:hAnsi="Times New Roman" w:eastAsia="Times New Roman"/>
                <w:sz w:val="24"/>
                <w:szCs w:val="24"/>
                <w:lang w:eastAsia="lv-LV"/>
              </w:rPr>
              <w:t>Administratīvo izmaksu monetārs novērtējums</w:t>
            </w:r>
          </w:p>
        </w:tc>
        <w:tc>
          <w:tcPr>
            <w:tcW w:w="3354" w:type="pct"/>
            <w:tcBorders>
              <w:top w:val="nil"/>
              <w:left w:val="outset" w:color="414142" w:sz="6" w:space="0"/>
              <w:bottom w:val="outset" w:color="414142" w:sz="6" w:space="0"/>
              <w:right w:val="outset" w:color="414142" w:sz="6" w:space="0"/>
            </w:tcBorders>
          </w:tcPr>
          <w:p w:rsidRPr="00BC2633" w:rsidR="004A697F" w:rsidP="004A697F" w:rsidRDefault="004A697F" w14:paraId="7815677D" w14:textId="77777777">
            <w:pPr>
              <w:spacing w:after="0" w:line="240" w:lineRule="auto"/>
              <w:jc w:val="both"/>
              <w:rPr>
                <w:rFonts w:ascii="Times New Roman" w:hAnsi="Times New Roman" w:eastAsia="Times New Roman"/>
                <w:sz w:val="24"/>
                <w:szCs w:val="24"/>
                <w:lang w:eastAsia="lv-LV"/>
              </w:rPr>
            </w:pPr>
            <w:r w:rsidRPr="00B672D5">
              <w:rPr>
                <w:rFonts w:ascii="Times New Roman" w:hAnsi="Times New Roman"/>
                <w:sz w:val="24"/>
                <w:szCs w:val="24"/>
              </w:rPr>
              <w:t>Projekts šo jomu neskar.</w:t>
            </w:r>
          </w:p>
        </w:tc>
      </w:tr>
      <w:tr w:rsidRPr="00B672D5" w:rsidR="004A697F" w:rsidTr="00B84C1A" w14:paraId="109909BA" w14:textId="77777777">
        <w:trPr>
          <w:trHeight w:val="54"/>
        </w:trPr>
        <w:tc>
          <w:tcPr>
            <w:tcW w:w="218" w:type="pct"/>
            <w:gridSpan w:val="2"/>
            <w:tcBorders>
              <w:top w:val="nil"/>
              <w:left w:val="outset" w:color="414142" w:sz="6" w:space="0"/>
              <w:bottom w:val="outset" w:color="414142" w:sz="6" w:space="0"/>
              <w:right w:val="outset" w:color="414142" w:sz="6" w:space="0"/>
            </w:tcBorders>
          </w:tcPr>
          <w:p w:rsidRPr="00BC2633" w:rsidR="004A697F" w:rsidP="004A697F" w:rsidRDefault="004A697F" w14:paraId="19ADCDB7" w14:textId="77777777">
            <w:pPr>
              <w:spacing w:after="0" w:line="240" w:lineRule="auto"/>
              <w:rPr>
                <w:rFonts w:ascii="Times New Roman" w:hAnsi="Times New Roman" w:eastAsia="Times New Roman"/>
                <w:sz w:val="24"/>
                <w:szCs w:val="24"/>
                <w:lang w:eastAsia="lv-LV"/>
              </w:rPr>
            </w:pPr>
            <w:r>
              <w:rPr>
                <w:rFonts w:ascii="Times New Roman" w:hAnsi="Times New Roman" w:eastAsia="Times New Roman"/>
                <w:sz w:val="24"/>
                <w:szCs w:val="24"/>
                <w:lang w:eastAsia="lv-LV"/>
              </w:rPr>
              <w:t>4.</w:t>
            </w:r>
          </w:p>
        </w:tc>
        <w:tc>
          <w:tcPr>
            <w:tcW w:w="1428" w:type="pct"/>
            <w:tcBorders>
              <w:top w:val="nil"/>
              <w:left w:val="outset" w:color="414142" w:sz="6" w:space="0"/>
              <w:bottom w:val="outset" w:color="414142" w:sz="6" w:space="0"/>
              <w:right w:val="outset" w:color="414142" w:sz="6" w:space="0"/>
            </w:tcBorders>
          </w:tcPr>
          <w:p w:rsidRPr="00BC2633" w:rsidR="004A697F" w:rsidP="004A697F" w:rsidRDefault="004A697F" w14:paraId="3BB99AAE" w14:textId="77777777">
            <w:pPr>
              <w:spacing w:after="0" w:line="240" w:lineRule="auto"/>
              <w:rPr>
                <w:rFonts w:ascii="Times New Roman" w:hAnsi="Times New Roman" w:eastAsia="Times New Roman"/>
                <w:sz w:val="24"/>
                <w:szCs w:val="24"/>
                <w:lang w:eastAsia="lv-LV"/>
              </w:rPr>
            </w:pPr>
            <w:r>
              <w:rPr>
                <w:rFonts w:ascii="Times New Roman" w:hAnsi="Times New Roman" w:eastAsia="Times New Roman"/>
                <w:sz w:val="24"/>
                <w:szCs w:val="24"/>
                <w:lang w:eastAsia="lv-LV"/>
              </w:rPr>
              <w:t>Atbilstības izmaksu monetārs novērtējums</w:t>
            </w:r>
          </w:p>
        </w:tc>
        <w:tc>
          <w:tcPr>
            <w:tcW w:w="3354" w:type="pct"/>
            <w:tcBorders>
              <w:top w:val="nil"/>
              <w:left w:val="outset" w:color="414142" w:sz="6" w:space="0"/>
              <w:bottom w:val="outset" w:color="414142" w:sz="6" w:space="0"/>
              <w:right w:val="outset" w:color="414142" w:sz="6" w:space="0"/>
            </w:tcBorders>
          </w:tcPr>
          <w:p w:rsidRPr="00BC2633" w:rsidR="004A697F" w:rsidP="004A697F" w:rsidRDefault="004A697F" w14:paraId="5A6FDDB3" w14:textId="77777777">
            <w:pPr>
              <w:spacing w:after="0" w:line="240" w:lineRule="auto"/>
              <w:rPr>
                <w:rFonts w:ascii="Times New Roman" w:hAnsi="Times New Roman" w:eastAsia="Times New Roman"/>
                <w:sz w:val="24"/>
                <w:szCs w:val="24"/>
                <w:lang w:eastAsia="lv-LV"/>
              </w:rPr>
            </w:pPr>
            <w:r w:rsidRPr="00B672D5">
              <w:rPr>
                <w:rFonts w:ascii="Times New Roman" w:hAnsi="Times New Roman"/>
                <w:sz w:val="24"/>
                <w:szCs w:val="24"/>
              </w:rPr>
              <w:t>Projekts šo jomu neskar.</w:t>
            </w:r>
          </w:p>
        </w:tc>
      </w:tr>
      <w:tr w:rsidRPr="00B672D5" w:rsidR="004A697F" w:rsidTr="00B84C1A" w14:paraId="0F604BBA" w14:textId="77777777">
        <w:trPr>
          <w:trHeight w:val="54"/>
        </w:trPr>
        <w:tc>
          <w:tcPr>
            <w:tcW w:w="218" w:type="pct"/>
            <w:gridSpan w:val="2"/>
            <w:tcBorders>
              <w:top w:val="nil"/>
              <w:left w:val="outset" w:color="414142" w:sz="6" w:space="0"/>
              <w:bottom w:val="outset" w:color="414142" w:sz="6" w:space="0"/>
              <w:right w:val="outset" w:color="414142" w:sz="6" w:space="0"/>
            </w:tcBorders>
          </w:tcPr>
          <w:p w:rsidRPr="00BC2633" w:rsidR="004A697F" w:rsidP="004A697F" w:rsidRDefault="004A697F" w14:paraId="5A16D50C" w14:textId="77777777">
            <w:pPr>
              <w:spacing w:after="0" w:line="240" w:lineRule="auto"/>
              <w:rPr>
                <w:rFonts w:ascii="Times New Roman" w:hAnsi="Times New Roman" w:eastAsia="Times New Roman"/>
                <w:sz w:val="24"/>
                <w:szCs w:val="24"/>
                <w:lang w:eastAsia="lv-LV"/>
              </w:rPr>
            </w:pPr>
            <w:r>
              <w:rPr>
                <w:rFonts w:ascii="Times New Roman" w:hAnsi="Times New Roman" w:eastAsia="Times New Roman"/>
                <w:sz w:val="24"/>
                <w:szCs w:val="24"/>
                <w:lang w:eastAsia="lv-LV"/>
              </w:rPr>
              <w:t>5.</w:t>
            </w:r>
          </w:p>
        </w:tc>
        <w:tc>
          <w:tcPr>
            <w:tcW w:w="1428" w:type="pct"/>
            <w:tcBorders>
              <w:top w:val="nil"/>
              <w:left w:val="outset" w:color="414142" w:sz="6" w:space="0"/>
              <w:bottom w:val="outset" w:color="414142" w:sz="6" w:space="0"/>
              <w:right w:val="outset" w:color="414142" w:sz="6" w:space="0"/>
            </w:tcBorders>
          </w:tcPr>
          <w:p w:rsidRPr="00BC2633" w:rsidR="004A697F" w:rsidP="004A697F" w:rsidRDefault="004A697F" w14:paraId="38F81B34" w14:textId="77777777">
            <w:pPr>
              <w:spacing w:after="0" w:line="240" w:lineRule="auto"/>
              <w:rPr>
                <w:rFonts w:ascii="Times New Roman" w:hAnsi="Times New Roman" w:eastAsia="Times New Roman"/>
                <w:sz w:val="24"/>
                <w:szCs w:val="24"/>
                <w:lang w:eastAsia="lv-LV"/>
              </w:rPr>
            </w:pPr>
            <w:r>
              <w:rPr>
                <w:rFonts w:ascii="Times New Roman" w:hAnsi="Times New Roman" w:eastAsia="Times New Roman"/>
                <w:sz w:val="24"/>
                <w:szCs w:val="24"/>
                <w:lang w:eastAsia="lv-LV"/>
              </w:rPr>
              <w:t>Cita informācija</w:t>
            </w:r>
          </w:p>
        </w:tc>
        <w:tc>
          <w:tcPr>
            <w:tcW w:w="3354" w:type="pct"/>
            <w:tcBorders>
              <w:top w:val="nil"/>
              <w:left w:val="outset" w:color="414142" w:sz="6" w:space="0"/>
              <w:bottom w:val="outset" w:color="414142" w:sz="6" w:space="0"/>
              <w:right w:val="outset" w:color="414142" w:sz="6" w:space="0"/>
            </w:tcBorders>
          </w:tcPr>
          <w:p w:rsidRPr="00BC2633" w:rsidR="004A697F" w:rsidP="004A697F" w:rsidRDefault="004A697F" w14:paraId="21387EAC" w14:textId="77777777">
            <w:pPr>
              <w:spacing w:after="0" w:line="240" w:lineRule="auto"/>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Nav </w:t>
            </w:r>
          </w:p>
        </w:tc>
      </w:tr>
      <w:tr w:rsidRPr="00B672D5" w:rsidR="004A697F" w:rsidTr="00B83D4B" w14:paraId="1F5853DC" w14:textId="77777777">
        <w:trPr>
          <w:trHeight w:val="360"/>
        </w:trPr>
        <w:tc>
          <w:tcPr>
            <w:tcW w:w="5000" w:type="pct"/>
            <w:gridSpan w:val="4"/>
            <w:tcBorders>
              <w:top w:val="single" w:color="auto" w:sz="4" w:space="0"/>
              <w:left w:val="nil"/>
              <w:bottom w:val="nil"/>
              <w:right w:val="nil"/>
            </w:tcBorders>
            <w:vAlign w:val="center"/>
          </w:tcPr>
          <w:p w:rsidR="004A697F" w:rsidP="004A697F" w:rsidRDefault="004A697F" w14:paraId="7C45DDBB" w14:textId="77777777">
            <w:pPr>
              <w:spacing w:after="0" w:line="240" w:lineRule="auto"/>
              <w:ind w:firstLine="300"/>
              <w:jc w:val="center"/>
              <w:rPr>
                <w:rFonts w:ascii="Times New Roman" w:hAnsi="Times New Roman" w:eastAsia="Times New Roman"/>
                <w:b/>
                <w:bCs/>
                <w:sz w:val="24"/>
                <w:szCs w:val="24"/>
                <w:lang w:eastAsia="lv-LV"/>
              </w:rPr>
            </w:pPr>
          </w:p>
        </w:tc>
      </w:tr>
      <w:tr w:rsidRPr="00FA6EF8" w:rsidR="004A697F" w:rsidTr="00B83D4B" w14:paraId="020E5536" w14:textId="77777777">
        <w:trPr>
          <w:trHeight w:val="360"/>
        </w:trPr>
        <w:tc>
          <w:tcPr>
            <w:tcW w:w="5000" w:type="pct"/>
            <w:gridSpan w:val="4"/>
            <w:tcBorders>
              <w:top w:val="single" w:color="auto" w:sz="4" w:space="0"/>
              <w:left w:val="outset" w:color="414142" w:sz="6" w:space="0"/>
              <w:bottom w:val="outset" w:color="414142" w:sz="6" w:space="0"/>
              <w:right w:val="outset" w:color="414142" w:sz="6" w:space="0"/>
            </w:tcBorders>
            <w:vAlign w:val="center"/>
            <w:hideMark/>
          </w:tcPr>
          <w:p w:rsidRPr="00FA6EF8" w:rsidR="004A697F" w:rsidP="004A697F" w:rsidRDefault="004A697F" w14:paraId="1A95DB64" w14:textId="77777777">
            <w:pPr>
              <w:spacing w:after="0" w:line="240" w:lineRule="auto"/>
              <w:ind w:firstLine="300"/>
              <w:jc w:val="center"/>
              <w:rPr>
                <w:rFonts w:ascii="Times New Roman" w:hAnsi="Times New Roman" w:eastAsia="Times New Roman"/>
                <w:b/>
                <w:bCs/>
                <w:sz w:val="24"/>
                <w:szCs w:val="24"/>
                <w:lang w:eastAsia="lv-LV"/>
              </w:rPr>
            </w:pPr>
            <w:r w:rsidRPr="00FA6EF8">
              <w:rPr>
                <w:rFonts w:ascii="Times New Roman" w:hAnsi="Times New Roman" w:eastAsia="Times New Roman"/>
                <w:b/>
                <w:bCs/>
                <w:sz w:val="24"/>
                <w:szCs w:val="24"/>
                <w:lang w:eastAsia="lv-LV"/>
              </w:rPr>
              <w:t>III. Tiesību akta projekta ietekme uz valsts budžetu un pašvaldību budžetiem</w:t>
            </w:r>
          </w:p>
        </w:tc>
      </w:tr>
      <w:tr w:rsidRPr="00FA6EF8" w:rsidR="004A697F" w:rsidTr="009B6827" w14:paraId="25519FEE" w14:textId="77777777">
        <w:trPr>
          <w:trHeight w:val="287"/>
        </w:trPr>
        <w:tc>
          <w:tcPr>
            <w:tcW w:w="5000" w:type="pct"/>
            <w:gridSpan w:val="4"/>
            <w:tcBorders>
              <w:top w:val="single" w:color="auto" w:sz="4" w:space="0"/>
              <w:left w:val="outset" w:color="414142" w:sz="6" w:space="0"/>
              <w:bottom w:val="outset" w:color="414142" w:sz="6" w:space="0"/>
              <w:right w:val="outset" w:color="414142" w:sz="6" w:space="0"/>
            </w:tcBorders>
            <w:vAlign w:val="center"/>
          </w:tcPr>
          <w:p w:rsidRPr="00FA6EF8" w:rsidR="004A697F" w:rsidP="004A697F" w:rsidRDefault="004A697F" w14:paraId="7AE7AFD6" w14:textId="77777777">
            <w:pPr>
              <w:spacing w:after="0" w:line="240" w:lineRule="auto"/>
              <w:ind w:firstLine="300"/>
              <w:jc w:val="center"/>
              <w:rPr>
                <w:rFonts w:ascii="Times New Roman" w:hAnsi="Times New Roman" w:eastAsia="Times New Roman"/>
                <w:b/>
                <w:bCs/>
                <w:sz w:val="24"/>
                <w:szCs w:val="24"/>
                <w:lang w:eastAsia="lv-LV"/>
              </w:rPr>
            </w:pPr>
            <w:r w:rsidRPr="00FA6EF8">
              <w:rPr>
                <w:rFonts w:ascii="Times New Roman" w:hAnsi="Times New Roman"/>
                <w:sz w:val="24"/>
                <w:szCs w:val="24"/>
              </w:rPr>
              <w:t>Projekts šo jomu neskar.</w:t>
            </w:r>
          </w:p>
        </w:tc>
      </w:tr>
    </w:tbl>
    <w:p w:rsidRPr="00FA6EF8" w:rsidR="00650453" w:rsidP="004E3CF9" w:rsidRDefault="00650453" w14:paraId="47712954" w14:textId="77777777">
      <w:pPr>
        <w:spacing w:after="0" w:line="240" w:lineRule="auto"/>
        <w:rPr>
          <w:rFonts w:ascii="Times New Roman" w:hAnsi="Times New Roman"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85"/>
        <w:gridCol w:w="2496"/>
        <w:gridCol w:w="6074"/>
      </w:tblGrid>
      <w:tr w:rsidRPr="00650453" w:rsidR="004E3CF9" w:rsidTr="009B6827" w14:paraId="74D6ED10" w14:textId="77777777">
        <w:trPr>
          <w:trHeight w:val="428"/>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650453" w:rsidR="00F2734F" w:rsidP="00696BF8" w:rsidRDefault="004E3CF9" w14:paraId="5B4B5A60" w14:textId="77777777">
            <w:pPr>
              <w:spacing w:after="0" w:line="240" w:lineRule="auto"/>
              <w:ind w:firstLine="300"/>
              <w:jc w:val="center"/>
              <w:rPr>
                <w:rFonts w:ascii="Times New Roman" w:hAnsi="Times New Roman" w:eastAsia="Times New Roman"/>
                <w:b/>
                <w:bCs/>
                <w:sz w:val="24"/>
                <w:szCs w:val="24"/>
                <w:highlight w:val="yellow"/>
                <w:lang w:eastAsia="lv-LV"/>
              </w:rPr>
            </w:pPr>
            <w:r w:rsidRPr="00653F24">
              <w:rPr>
                <w:rFonts w:ascii="Times New Roman" w:hAnsi="Times New Roman" w:eastAsia="Times New Roman"/>
                <w:b/>
                <w:bCs/>
                <w:sz w:val="24"/>
                <w:szCs w:val="24"/>
                <w:lang w:eastAsia="lv-LV"/>
              </w:rPr>
              <w:t>IV. Tiesību akta projekta ietekme uz spēkā esošo tiesību normu sistēmu</w:t>
            </w:r>
          </w:p>
        </w:tc>
      </w:tr>
      <w:tr w:rsidRPr="00B672D5" w:rsidR="00A73DDD" w:rsidTr="009B6827" w14:paraId="466930EE" w14:textId="77777777">
        <w:trPr>
          <w:trHeight w:val="615"/>
        </w:trPr>
        <w:tc>
          <w:tcPr>
            <w:tcW w:w="268" w:type="pct"/>
            <w:tcBorders>
              <w:top w:val="outset" w:color="414142" w:sz="6" w:space="0"/>
              <w:left w:val="outset" w:color="414142" w:sz="6" w:space="0"/>
              <w:bottom w:val="outset" w:color="414142" w:sz="6" w:space="0"/>
              <w:right w:val="outset" w:color="414142" w:sz="6" w:space="0"/>
            </w:tcBorders>
            <w:vAlign w:val="center"/>
          </w:tcPr>
          <w:p w:rsidRPr="00653F24" w:rsidR="00A73DDD" w:rsidP="00A73DDD" w:rsidRDefault="00A73DDD" w14:paraId="745176FF" w14:textId="77777777">
            <w:pPr>
              <w:spacing w:after="0" w:line="240" w:lineRule="auto"/>
              <w:jc w:val="center"/>
              <w:rPr>
                <w:rFonts w:ascii="Times New Roman" w:hAnsi="Times New Roman"/>
                <w:sz w:val="24"/>
                <w:szCs w:val="24"/>
              </w:rPr>
            </w:pPr>
            <w:r>
              <w:rPr>
                <w:rFonts w:ascii="Times New Roman" w:hAnsi="Times New Roman"/>
                <w:sz w:val="24"/>
                <w:szCs w:val="24"/>
              </w:rPr>
              <w:t>1.</w:t>
            </w:r>
          </w:p>
        </w:tc>
        <w:tc>
          <w:tcPr>
            <w:tcW w:w="1378" w:type="pct"/>
            <w:tcBorders>
              <w:top w:val="outset" w:color="414142" w:sz="6" w:space="0"/>
              <w:left w:val="outset" w:color="414142" w:sz="6" w:space="0"/>
              <w:bottom w:val="outset" w:color="414142" w:sz="6" w:space="0"/>
              <w:right w:val="outset" w:color="414142" w:sz="6" w:space="0"/>
            </w:tcBorders>
            <w:vAlign w:val="center"/>
          </w:tcPr>
          <w:p w:rsidRPr="00653F24" w:rsidR="00A73DDD" w:rsidP="00494FBB" w:rsidRDefault="00A73DDD" w14:paraId="744EFBF6" w14:textId="77777777">
            <w:pPr>
              <w:spacing w:after="0" w:line="240" w:lineRule="auto"/>
              <w:rPr>
                <w:rFonts w:ascii="Times New Roman" w:hAnsi="Times New Roman"/>
                <w:sz w:val="24"/>
                <w:szCs w:val="24"/>
              </w:rPr>
            </w:pPr>
            <w:r>
              <w:rPr>
                <w:rFonts w:ascii="Times New Roman" w:hAnsi="Times New Roman"/>
                <w:sz w:val="24"/>
                <w:szCs w:val="24"/>
              </w:rPr>
              <w:t>Saistītie tiesību aktu projekti</w:t>
            </w:r>
          </w:p>
        </w:tc>
        <w:tc>
          <w:tcPr>
            <w:tcW w:w="3353" w:type="pct"/>
            <w:tcBorders>
              <w:top w:val="outset" w:color="414142" w:sz="6" w:space="0"/>
              <w:left w:val="outset" w:color="414142" w:sz="6" w:space="0"/>
              <w:bottom w:val="outset" w:color="414142" w:sz="6" w:space="0"/>
              <w:right w:val="outset" w:color="414142" w:sz="6" w:space="0"/>
            </w:tcBorders>
            <w:vAlign w:val="center"/>
          </w:tcPr>
          <w:p w:rsidRPr="00653F24" w:rsidR="00A73DDD" w:rsidP="00494FBB" w:rsidRDefault="00A73DDD" w14:paraId="1524F8CB" w14:textId="1E217DA0">
            <w:pPr>
              <w:spacing w:after="0" w:line="240" w:lineRule="auto"/>
              <w:jc w:val="both"/>
              <w:rPr>
                <w:rFonts w:ascii="Times New Roman" w:hAnsi="Times New Roman"/>
                <w:sz w:val="24"/>
                <w:szCs w:val="24"/>
              </w:rPr>
            </w:pPr>
            <w:r w:rsidRPr="00653F24">
              <w:rPr>
                <w:rFonts w:ascii="Times New Roman" w:hAnsi="Times New Roman"/>
                <w:sz w:val="24"/>
                <w:szCs w:val="24"/>
              </w:rPr>
              <w:t xml:space="preserve">Saskaņā ar spēkā esošo </w:t>
            </w:r>
            <w:r w:rsidRPr="00FA6EF8">
              <w:rPr>
                <w:rFonts w:ascii="Times New Roman" w:hAnsi="Times New Roman"/>
                <w:sz w:val="24"/>
                <w:szCs w:val="24"/>
              </w:rPr>
              <w:t>Ministru kabineta 2005.</w:t>
            </w:r>
            <w:r>
              <w:rPr>
                <w:rFonts w:ascii="Times New Roman" w:hAnsi="Times New Roman"/>
                <w:sz w:val="24"/>
                <w:szCs w:val="24"/>
              </w:rPr>
              <w:t> </w:t>
            </w:r>
            <w:r w:rsidRPr="00FA6EF8">
              <w:rPr>
                <w:rFonts w:ascii="Times New Roman" w:hAnsi="Times New Roman"/>
                <w:sz w:val="24"/>
                <w:szCs w:val="24"/>
              </w:rPr>
              <w:t>gada 22.</w:t>
            </w:r>
            <w:r>
              <w:rPr>
                <w:rFonts w:ascii="Times New Roman" w:hAnsi="Times New Roman"/>
                <w:sz w:val="24"/>
                <w:szCs w:val="24"/>
              </w:rPr>
              <w:t> </w:t>
            </w:r>
            <w:r w:rsidRPr="00FA6EF8">
              <w:rPr>
                <w:rFonts w:ascii="Times New Roman" w:hAnsi="Times New Roman"/>
                <w:sz w:val="24"/>
                <w:szCs w:val="24"/>
              </w:rPr>
              <w:t>marta noteikum</w:t>
            </w:r>
            <w:r>
              <w:rPr>
                <w:rFonts w:ascii="Times New Roman" w:hAnsi="Times New Roman"/>
                <w:sz w:val="24"/>
                <w:szCs w:val="24"/>
              </w:rPr>
              <w:t>u</w:t>
            </w:r>
            <w:r w:rsidRPr="00FA6EF8">
              <w:rPr>
                <w:rFonts w:ascii="Times New Roman" w:hAnsi="Times New Roman"/>
                <w:sz w:val="24"/>
                <w:szCs w:val="24"/>
              </w:rPr>
              <w:t xml:space="preserve"> Nr.</w:t>
            </w:r>
            <w:r>
              <w:rPr>
                <w:rFonts w:ascii="Times New Roman" w:hAnsi="Times New Roman"/>
                <w:sz w:val="24"/>
                <w:szCs w:val="24"/>
              </w:rPr>
              <w:t> </w:t>
            </w:r>
            <w:r w:rsidRPr="00FA6EF8">
              <w:rPr>
                <w:rFonts w:ascii="Times New Roman" w:hAnsi="Times New Roman"/>
                <w:sz w:val="24"/>
                <w:szCs w:val="24"/>
              </w:rPr>
              <w:t>202 "Valsts valodas centra nolikums"</w:t>
            </w:r>
            <w:r>
              <w:rPr>
                <w:rFonts w:ascii="Times New Roman" w:hAnsi="Times New Roman"/>
                <w:sz w:val="24"/>
                <w:szCs w:val="24"/>
              </w:rPr>
              <w:t xml:space="preserve"> 6.4. apakšpunktu centrs normatīvajos aktos noteiktajā kārtībā un apmērā ir tiesīgs sniegt izziņu sagatavošanas maksas pakalpojumus. Ņemot vērā </w:t>
            </w:r>
            <w:r w:rsidR="005C330A">
              <w:rPr>
                <w:rFonts w:ascii="Times New Roman" w:hAnsi="Times New Roman"/>
                <w:sz w:val="24"/>
                <w:szCs w:val="24"/>
              </w:rPr>
              <w:t xml:space="preserve">minēto, ir izstrādāts un vienlaikus ar šo projektu </w:t>
            </w:r>
            <w:r w:rsidR="00D0712F">
              <w:rPr>
                <w:rFonts w:ascii="Times New Roman" w:hAnsi="Times New Roman"/>
                <w:sz w:val="24"/>
                <w:szCs w:val="24"/>
              </w:rPr>
              <w:t>izskatīšanai Ministru kabinetā</w:t>
            </w:r>
            <w:r w:rsidR="005C330A">
              <w:rPr>
                <w:rFonts w:ascii="Times New Roman" w:hAnsi="Times New Roman"/>
                <w:sz w:val="24"/>
                <w:szCs w:val="24"/>
              </w:rPr>
              <w:t xml:space="preserve"> tiek virzīts jauns Valsts valodas centra nolikuma projekts, kurā cita starpā vairs netiek paredzētas Valsts valodas centra </w:t>
            </w:r>
            <w:r w:rsidRPr="00653F24">
              <w:rPr>
                <w:rFonts w:ascii="Times New Roman" w:hAnsi="Times New Roman"/>
                <w:sz w:val="24"/>
                <w:szCs w:val="24"/>
              </w:rPr>
              <w:t xml:space="preserve">tiesības sniegt izziņu sagatavošanas maksas pakalpojumus, tādējādi nodrošinot vienotu </w:t>
            </w:r>
            <w:r>
              <w:rPr>
                <w:rFonts w:ascii="Times New Roman" w:hAnsi="Times New Roman"/>
                <w:sz w:val="24"/>
                <w:szCs w:val="24"/>
              </w:rPr>
              <w:t xml:space="preserve">un saskaņotu </w:t>
            </w:r>
            <w:r w:rsidRPr="00653F24">
              <w:rPr>
                <w:rFonts w:ascii="Times New Roman" w:hAnsi="Times New Roman"/>
                <w:sz w:val="24"/>
                <w:szCs w:val="24"/>
              </w:rPr>
              <w:t>spēkā esošo tiesību normu sistēmu.</w:t>
            </w:r>
          </w:p>
        </w:tc>
      </w:tr>
      <w:tr w:rsidRPr="00B672D5" w:rsidR="00A73DDD" w:rsidTr="009B6827" w14:paraId="204BA83D" w14:textId="77777777">
        <w:trPr>
          <w:trHeight w:val="398"/>
        </w:trPr>
        <w:tc>
          <w:tcPr>
            <w:tcW w:w="268" w:type="pct"/>
            <w:tcBorders>
              <w:top w:val="outset" w:color="414142" w:sz="6" w:space="0"/>
              <w:left w:val="outset" w:color="414142" w:sz="6" w:space="0"/>
              <w:bottom w:val="outset" w:color="414142" w:sz="6" w:space="0"/>
              <w:right w:val="outset" w:color="414142" w:sz="6" w:space="0"/>
            </w:tcBorders>
            <w:vAlign w:val="center"/>
          </w:tcPr>
          <w:p w:rsidRPr="00653F24" w:rsidR="00A73DDD" w:rsidP="00A73DDD" w:rsidRDefault="00A73DDD" w14:paraId="4C86E23E" w14:textId="77777777">
            <w:pPr>
              <w:spacing w:after="0" w:line="240" w:lineRule="auto"/>
              <w:jc w:val="center"/>
              <w:rPr>
                <w:rFonts w:ascii="Times New Roman" w:hAnsi="Times New Roman"/>
                <w:sz w:val="24"/>
                <w:szCs w:val="24"/>
              </w:rPr>
            </w:pPr>
            <w:r>
              <w:rPr>
                <w:rFonts w:ascii="Times New Roman" w:hAnsi="Times New Roman"/>
                <w:sz w:val="24"/>
                <w:szCs w:val="24"/>
              </w:rPr>
              <w:t>2.</w:t>
            </w:r>
          </w:p>
        </w:tc>
        <w:tc>
          <w:tcPr>
            <w:tcW w:w="1378" w:type="pct"/>
            <w:tcBorders>
              <w:top w:val="outset" w:color="414142" w:sz="6" w:space="0"/>
              <w:left w:val="outset" w:color="414142" w:sz="6" w:space="0"/>
              <w:bottom w:val="outset" w:color="414142" w:sz="6" w:space="0"/>
              <w:right w:val="outset" w:color="414142" w:sz="6" w:space="0"/>
            </w:tcBorders>
            <w:vAlign w:val="center"/>
          </w:tcPr>
          <w:p w:rsidRPr="00653F24" w:rsidR="00A73DDD" w:rsidP="00494FBB" w:rsidRDefault="00A73DDD" w14:paraId="6DA23ECF" w14:textId="77777777">
            <w:pPr>
              <w:spacing w:after="0" w:line="240" w:lineRule="auto"/>
              <w:rPr>
                <w:rFonts w:ascii="Times New Roman" w:hAnsi="Times New Roman"/>
                <w:sz w:val="24"/>
                <w:szCs w:val="24"/>
              </w:rPr>
            </w:pPr>
            <w:r>
              <w:rPr>
                <w:rFonts w:ascii="Times New Roman" w:hAnsi="Times New Roman"/>
                <w:sz w:val="24"/>
                <w:szCs w:val="24"/>
              </w:rPr>
              <w:t>Atbildīgā institūcija</w:t>
            </w:r>
          </w:p>
        </w:tc>
        <w:tc>
          <w:tcPr>
            <w:tcW w:w="3353" w:type="pct"/>
            <w:tcBorders>
              <w:top w:val="outset" w:color="414142" w:sz="6" w:space="0"/>
              <w:left w:val="outset" w:color="414142" w:sz="6" w:space="0"/>
              <w:bottom w:val="outset" w:color="414142" w:sz="6" w:space="0"/>
              <w:right w:val="outset" w:color="414142" w:sz="6" w:space="0"/>
            </w:tcBorders>
            <w:vAlign w:val="center"/>
          </w:tcPr>
          <w:p w:rsidRPr="00653F24" w:rsidR="00A73DDD" w:rsidP="00C32819" w:rsidRDefault="00A73DDD" w14:paraId="045086AF" w14:textId="06652916">
            <w:pPr>
              <w:spacing w:after="0" w:line="240" w:lineRule="auto"/>
              <w:rPr>
                <w:rFonts w:ascii="Times New Roman" w:hAnsi="Times New Roman"/>
                <w:sz w:val="24"/>
                <w:szCs w:val="24"/>
              </w:rPr>
            </w:pPr>
            <w:r w:rsidRPr="00F218F6">
              <w:rPr>
                <w:rFonts w:ascii="Times New Roman" w:hAnsi="Times New Roman" w:eastAsia="Times New Roman"/>
                <w:sz w:val="24"/>
                <w:szCs w:val="24"/>
                <w:lang w:eastAsia="lv-LV"/>
              </w:rPr>
              <w:t xml:space="preserve">Tieslietu ministrija, </w:t>
            </w:r>
            <w:bookmarkStart w:name="_GoBack" w:id="0"/>
            <w:bookmarkEnd w:id="0"/>
            <w:r>
              <w:rPr>
                <w:rFonts w:ascii="Times New Roman" w:hAnsi="Times New Roman" w:eastAsia="Times New Roman"/>
                <w:sz w:val="24"/>
                <w:szCs w:val="24"/>
                <w:lang w:eastAsia="lv-LV"/>
              </w:rPr>
              <w:t>centrs</w:t>
            </w:r>
            <w:r w:rsidRPr="00F218F6">
              <w:rPr>
                <w:rFonts w:ascii="Times New Roman" w:hAnsi="Times New Roman" w:eastAsia="Times New Roman"/>
                <w:sz w:val="24"/>
                <w:szCs w:val="24"/>
                <w:lang w:eastAsia="lv-LV"/>
              </w:rPr>
              <w:t>.</w:t>
            </w:r>
          </w:p>
        </w:tc>
      </w:tr>
      <w:tr w:rsidRPr="00B672D5" w:rsidR="00A73DDD" w:rsidTr="009B6827" w14:paraId="18243042" w14:textId="77777777">
        <w:trPr>
          <w:trHeight w:val="349"/>
        </w:trPr>
        <w:tc>
          <w:tcPr>
            <w:tcW w:w="268" w:type="pct"/>
            <w:tcBorders>
              <w:top w:val="outset" w:color="414142" w:sz="6" w:space="0"/>
              <w:left w:val="outset" w:color="414142" w:sz="6" w:space="0"/>
              <w:bottom w:val="outset" w:color="414142" w:sz="6" w:space="0"/>
              <w:right w:val="outset" w:color="414142" w:sz="6" w:space="0"/>
            </w:tcBorders>
            <w:vAlign w:val="center"/>
          </w:tcPr>
          <w:p w:rsidRPr="00653F24" w:rsidR="00A73DDD" w:rsidP="00A73DDD" w:rsidRDefault="00A73DDD" w14:paraId="1181FCA3" w14:textId="77777777">
            <w:pPr>
              <w:spacing w:after="0" w:line="240" w:lineRule="auto"/>
              <w:jc w:val="center"/>
              <w:rPr>
                <w:rFonts w:ascii="Times New Roman" w:hAnsi="Times New Roman"/>
                <w:sz w:val="24"/>
                <w:szCs w:val="24"/>
              </w:rPr>
            </w:pPr>
            <w:r>
              <w:rPr>
                <w:rFonts w:ascii="Times New Roman" w:hAnsi="Times New Roman"/>
                <w:sz w:val="24"/>
                <w:szCs w:val="24"/>
              </w:rPr>
              <w:t>3.</w:t>
            </w:r>
          </w:p>
        </w:tc>
        <w:tc>
          <w:tcPr>
            <w:tcW w:w="1378" w:type="pct"/>
            <w:tcBorders>
              <w:top w:val="outset" w:color="414142" w:sz="6" w:space="0"/>
              <w:left w:val="outset" w:color="414142" w:sz="6" w:space="0"/>
              <w:bottom w:val="outset" w:color="414142" w:sz="6" w:space="0"/>
              <w:right w:val="outset" w:color="414142" w:sz="6" w:space="0"/>
            </w:tcBorders>
            <w:vAlign w:val="center"/>
          </w:tcPr>
          <w:p w:rsidRPr="00653F24" w:rsidR="00A73DDD" w:rsidP="00494FBB" w:rsidRDefault="00A73DDD" w14:paraId="42C5AFD6" w14:textId="77777777">
            <w:pPr>
              <w:spacing w:after="0" w:line="240" w:lineRule="auto"/>
              <w:rPr>
                <w:rFonts w:ascii="Times New Roman" w:hAnsi="Times New Roman"/>
                <w:sz w:val="24"/>
                <w:szCs w:val="24"/>
              </w:rPr>
            </w:pPr>
            <w:r>
              <w:rPr>
                <w:rFonts w:ascii="Times New Roman" w:hAnsi="Times New Roman"/>
                <w:sz w:val="24"/>
                <w:szCs w:val="24"/>
              </w:rPr>
              <w:t>Cita informācija</w:t>
            </w:r>
          </w:p>
        </w:tc>
        <w:tc>
          <w:tcPr>
            <w:tcW w:w="3353" w:type="pct"/>
            <w:tcBorders>
              <w:top w:val="outset" w:color="414142" w:sz="6" w:space="0"/>
              <w:left w:val="outset" w:color="414142" w:sz="6" w:space="0"/>
              <w:bottom w:val="outset" w:color="414142" w:sz="6" w:space="0"/>
              <w:right w:val="outset" w:color="414142" w:sz="6" w:space="0"/>
            </w:tcBorders>
            <w:vAlign w:val="center"/>
          </w:tcPr>
          <w:p w:rsidRPr="00653F24" w:rsidR="00A73DDD" w:rsidP="00C32819" w:rsidRDefault="00C32819" w14:paraId="34F78E8B" w14:textId="77777777">
            <w:pPr>
              <w:spacing w:after="0" w:line="240" w:lineRule="auto"/>
              <w:rPr>
                <w:rFonts w:ascii="Times New Roman" w:hAnsi="Times New Roman"/>
                <w:sz w:val="24"/>
                <w:szCs w:val="24"/>
              </w:rPr>
            </w:pPr>
            <w:r>
              <w:rPr>
                <w:rFonts w:ascii="Times New Roman" w:hAnsi="Times New Roman"/>
                <w:sz w:val="24"/>
                <w:szCs w:val="24"/>
              </w:rPr>
              <w:t>Nav</w:t>
            </w:r>
            <w:r w:rsidR="00945758">
              <w:rPr>
                <w:rFonts w:ascii="Times New Roman" w:hAnsi="Times New Roman"/>
                <w:sz w:val="24"/>
                <w:szCs w:val="24"/>
              </w:rPr>
              <w:t>.</w:t>
            </w:r>
          </w:p>
        </w:tc>
      </w:tr>
    </w:tbl>
    <w:p w:rsidRPr="00BC2633" w:rsidR="004E3CF9" w:rsidP="004E3CF9" w:rsidRDefault="004E3CF9" w14:paraId="3F5C0B93" w14:textId="77777777">
      <w:pPr>
        <w:spacing w:after="0" w:line="240" w:lineRule="auto"/>
        <w:rPr>
          <w:rFonts w:ascii="Times New Roman" w:hAnsi="Times New Roman"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672D5" w:rsidR="004E3CF9" w:rsidTr="00B83D4B" w14:paraId="0B43CAF1"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E3CF9" w:rsidP="00B83D4B" w:rsidRDefault="004E3CF9" w14:paraId="4934D7B3" w14:textId="77777777">
            <w:pPr>
              <w:spacing w:after="0" w:line="240" w:lineRule="auto"/>
              <w:ind w:firstLine="300"/>
              <w:jc w:val="center"/>
              <w:rPr>
                <w:rFonts w:ascii="Times New Roman" w:hAnsi="Times New Roman" w:eastAsia="Times New Roman"/>
                <w:b/>
                <w:bCs/>
                <w:sz w:val="24"/>
                <w:szCs w:val="24"/>
                <w:lang w:eastAsia="lv-LV"/>
              </w:rPr>
            </w:pPr>
            <w:r w:rsidRPr="00BC2633">
              <w:rPr>
                <w:rFonts w:ascii="Times New Roman" w:hAnsi="Times New Roman" w:eastAsia="Times New Roman"/>
                <w:b/>
                <w:bCs/>
                <w:sz w:val="24"/>
                <w:szCs w:val="24"/>
                <w:lang w:eastAsia="lv-LV"/>
              </w:rPr>
              <w:lastRenderedPageBreak/>
              <w:t>V. Tiesību akta projekta atbilstība Latvijas Republikas starptautiskajām saistībām</w:t>
            </w:r>
          </w:p>
        </w:tc>
      </w:tr>
      <w:tr w:rsidRPr="00B672D5" w:rsidR="004E3CF9" w:rsidTr="00B83D4B" w14:paraId="568455B2" w14:textId="77777777">
        <w:tc>
          <w:tcPr>
            <w:tcW w:w="5000" w:type="pct"/>
            <w:tcBorders>
              <w:top w:val="outset" w:color="414142" w:sz="6" w:space="0"/>
              <w:left w:val="outset" w:color="414142" w:sz="6" w:space="0"/>
              <w:bottom w:val="outset" w:color="414142" w:sz="6" w:space="0"/>
              <w:right w:val="outset" w:color="414142" w:sz="6" w:space="0"/>
            </w:tcBorders>
            <w:vAlign w:val="center"/>
          </w:tcPr>
          <w:p w:rsidRPr="00BC2633" w:rsidR="004E3CF9" w:rsidP="00B83D4B" w:rsidRDefault="004E3CF9" w14:paraId="42CD3C05" w14:textId="77777777">
            <w:pPr>
              <w:spacing w:after="0" w:line="240" w:lineRule="auto"/>
              <w:ind w:firstLine="300"/>
              <w:jc w:val="center"/>
              <w:rPr>
                <w:rFonts w:ascii="Times New Roman" w:hAnsi="Times New Roman" w:eastAsia="Times New Roman"/>
                <w:b/>
                <w:bCs/>
                <w:sz w:val="24"/>
                <w:szCs w:val="24"/>
                <w:lang w:eastAsia="lv-LV"/>
              </w:rPr>
            </w:pPr>
            <w:r w:rsidRPr="00B672D5">
              <w:rPr>
                <w:rFonts w:ascii="Times New Roman" w:hAnsi="Times New Roman"/>
                <w:sz w:val="24"/>
                <w:szCs w:val="24"/>
              </w:rPr>
              <w:t>Projekts šo jomu neskar.</w:t>
            </w:r>
          </w:p>
        </w:tc>
      </w:tr>
    </w:tbl>
    <w:p w:rsidRPr="00BC2633" w:rsidR="004E3CF9" w:rsidP="004E3CF9" w:rsidRDefault="004E3CF9" w14:paraId="2DD86B40" w14:textId="77777777">
      <w:pPr>
        <w:spacing w:after="0" w:line="240" w:lineRule="auto"/>
        <w:rPr>
          <w:rFonts w:ascii="Times New Roman" w:hAnsi="Times New Roman"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9B6827" w:rsidR="004E3CF9" w:rsidTr="009B6827" w14:paraId="6127BCB1" w14:textId="77777777">
        <w:trPr>
          <w:trHeight w:val="23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E3CF9" w:rsidP="00B83D4B" w:rsidRDefault="004E3CF9" w14:paraId="62974B11" w14:textId="77777777">
            <w:pPr>
              <w:spacing w:after="0" w:line="240" w:lineRule="auto"/>
              <w:ind w:firstLine="300"/>
              <w:jc w:val="center"/>
              <w:rPr>
                <w:rFonts w:ascii="Times New Roman" w:hAnsi="Times New Roman" w:eastAsia="Times New Roman"/>
                <w:b/>
                <w:bCs/>
                <w:sz w:val="24"/>
                <w:szCs w:val="24"/>
                <w:lang w:eastAsia="lv-LV"/>
              </w:rPr>
            </w:pPr>
            <w:r w:rsidRPr="00BC2633">
              <w:rPr>
                <w:rFonts w:ascii="Times New Roman" w:hAnsi="Times New Roman" w:eastAsia="Times New Roman"/>
                <w:b/>
                <w:bCs/>
                <w:sz w:val="24"/>
                <w:szCs w:val="24"/>
                <w:lang w:eastAsia="lv-LV"/>
              </w:rPr>
              <w:t>VI. Sabiedrības līdzdalība un komunikācijas aktivitātes</w:t>
            </w:r>
          </w:p>
        </w:tc>
      </w:tr>
      <w:tr w:rsidRPr="00B672D5" w:rsidR="004E3CF9" w:rsidTr="009B6827" w14:paraId="33AFC677" w14:textId="77777777">
        <w:trPr>
          <w:trHeight w:val="308"/>
        </w:trPr>
        <w:tc>
          <w:tcPr>
            <w:tcW w:w="0" w:type="auto"/>
            <w:tcBorders>
              <w:top w:val="outset" w:color="414142" w:sz="6" w:space="0"/>
              <w:left w:val="outset" w:color="414142" w:sz="6" w:space="0"/>
              <w:bottom w:val="outset" w:color="414142" w:sz="6" w:space="0"/>
              <w:right w:val="outset" w:color="414142" w:sz="6" w:space="0"/>
            </w:tcBorders>
            <w:vAlign w:val="center"/>
          </w:tcPr>
          <w:p w:rsidRPr="00BC2633" w:rsidR="004E3CF9" w:rsidP="00B83D4B" w:rsidRDefault="004E3CF9" w14:paraId="4C7EB342" w14:textId="77777777">
            <w:pPr>
              <w:spacing w:after="0" w:line="240" w:lineRule="auto"/>
              <w:ind w:firstLine="300"/>
              <w:jc w:val="center"/>
              <w:rPr>
                <w:rFonts w:ascii="Times New Roman" w:hAnsi="Times New Roman" w:eastAsia="Times New Roman"/>
                <w:b/>
                <w:bCs/>
                <w:sz w:val="24"/>
                <w:szCs w:val="24"/>
                <w:lang w:eastAsia="lv-LV"/>
              </w:rPr>
            </w:pPr>
            <w:r w:rsidRPr="00B672D5">
              <w:rPr>
                <w:rFonts w:ascii="Times New Roman" w:hAnsi="Times New Roman"/>
                <w:sz w:val="24"/>
                <w:szCs w:val="24"/>
              </w:rPr>
              <w:t>Projekts šo jomu neskar.</w:t>
            </w:r>
          </w:p>
        </w:tc>
      </w:tr>
    </w:tbl>
    <w:p w:rsidRPr="00BC2633" w:rsidR="004E3CF9" w:rsidP="004E3CF9" w:rsidRDefault="004E3CF9" w14:paraId="795D94C0" w14:textId="77777777">
      <w:pPr>
        <w:spacing w:after="0" w:line="240" w:lineRule="auto"/>
        <w:rPr>
          <w:rFonts w:ascii="Times New Roman" w:hAnsi="Times New Roman"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672D5" w:rsidR="004E3CF9" w:rsidTr="00B83D4B" w14:paraId="77314037" w14:textId="77777777">
        <w:trPr>
          <w:trHeight w:val="375"/>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E3CF9" w:rsidP="00B83D4B" w:rsidRDefault="004E3CF9" w14:paraId="16207B92" w14:textId="77777777">
            <w:pPr>
              <w:spacing w:after="0" w:line="240" w:lineRule="auto"/>
              <w:ind w:firstLine="300"/>
              <w:jc w:val="center"/>
              <w:rPr>
                <w:rFonts w:ascii="Times New Roman" w:hAnsi="Times New Roman" w:eastAsia="Times New Roman"/>
                <w:b/>
                <w:bCs/>
                <w:sz w:val="24"/>
                <w:szCs w:val="24"/>
                <w:lang w:eastAsia="lv-LV"/>
              </w:rPr>
            </w:pPr>
            <w:r w:rsidRPr="00BC2633">
              <w:rPr>
                <w:rFonts w:ascii="Times New Roman" w:hAnsi="Times New Roman" w:eastAsia="Times New Roman"/>
                <w:b/>
                <w:bCs/>
                <w:sz w:val="24"/>
                <w:szCs w:val="24"/>
                <w:lang w:eastAsia="lv-LV"/>
              </w:rPr>
              <w:t>VII. Tiesību akta projekta izpildes nodrošināšana un tās ietekme uz institūcijām</w:t>
            </w:r>
          </w:p>
        </w:tc>
      </w:tr>
      <w:tr w:rsidRPr="00B672D5" w:rsidR="00D72AF7" w:rsidTr="009B6827" w14:paraId="49BCD07A" w14:textId="77777777">
        <w:trPr>
          <w:trHeight w:val="326"/>
        </w:trPr>
        <w:tc>
          <w:tcPr>
            <w:tcW w:w="5000" w:type="pct"/>
            <w:tcBorders>
              <w:top w:val="outset" w:color="414142" w:sz="6" w:space="0"/>
              <w:left w:val="outset" w:color="414142" w:sz="6" w:space="0"/>
              <w:right w:val="outset" w:color="414142" w:sz="6" w:space="0"/>
            </w:tcBorders>
            <w:hideMark/>
          </w:tcPr>
          <w:p w:rsidRPr="00BC2633" w:rsidR="00D72AF7" w:rsidP="00D72AF7" w:rsidRDefault="00D72AF7" w14:paraId="37797651" w14:textId="77777777">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Projekts šo jomu neskar.</w:t>
            </w:r>
          </w:p>
        </w:tc>
      </w:tr>
    </w:tbl>
    <w:p w:rsidR="004E3CF9" w:rsidP="004E3CF9" w:rsidRDefault="004E3CF9" w14:paraId="6B96A3FF" w14:textId="77777777">
      <w:pPr>
        <w:spacing w:after="0" w:line="240" w:lineRule="auto"/>
        <w:rPr>
          <w:rFonts w:ascii="Times New Roman" w:hAnsi="Times New Roman"/>
          <w:sz w:val="24"/>
          <w:szCs w:val="24"/>
        </w:rPr>
      </w:pPr>
    </w:p>
    <w:p w:rsidRPr="00BC2633" w:rsidR="00B101C1" w:rsidP="004E3CF9" w:rsidRDefault="00B101C1" w14:paraId="0D1E5903" w14:textId="77777777">
      <w:pPr>
        <w:spacing w:after="0" w:line="240" w:lineRule="auto"/>
        <w:rPr>
          <w:rFonts w:ascii="Times New Roman" w:hAnsi="Times New Roman"/>
          <w:sz w:val="24"/>
          <w:szCs w:val="24"/>
        </w:rPr>
      </w:pPr>
    </w:p>
    <w:p w:rsidRPr="00C50295" w:rsidR="004E3CF9" w:rsidP="004E3CF9" w:rsidRDefault="004E3CF9" w14:paraId="604986CE" w14:textId="77777777">
      <w:pPr>
        <w:spacing w:after="0" w:line="240" w:lineRule="auto"/>
        <w:jc w:val="both"/>
        <w:rPr>
          <w:rFonts w:ascii="Times New Roman" w:hAnsi="Times New Roman"/>
          <w:sz w:val="24"/>
          <w:szCs w:val="24"/>
        </w:rPr>
      </w:pPr>
      <w:r w:rsidRPr="00C50295">
        <w:rPr>
          <w:rFonts w:ascii="Times New Roman" w:hAnsi="Times New Roman"/>
          <w:sz w:val="24"/>
          <w:szCs w:val="24"/>
        </w:rPr>
        <w:t>Iesniedzējs:</w:t>
      </w:r>
    </w:p>
    <w:p w:rsidR="00593A35" w:rsidP="00CC4128" w:rsidRDefault="00C37463" w14:paraId="7FC567F2" w14:textId="3A030DF7">
      <w:pPr>
        <w:tabs>
          <w:tab w:val="left" w:pos="6663"/>
        </w:tabs>
        <w:spacing w:after="0" w:line="240" w:lineRule="auto"/>
        <w:jc w:val="both"/>
        <w:rPr>
          <w:rFonts w:ascii="Times New Roman" w:hAnsi="Times New Roman"/>
          <w:sz w:val="24"/>
          <w:szCs w:val="24"/>
        </w:rPr>
      </w:pPr>
      <w:r>
        <w:rPr>
          <w:rFonts w:ascii="Times New Roman" w:hAnsi="Times New Roman"/>
          <w:sz w:val="24"/>
          <w:szCs w:val="24"/>
        </w:rPr>
        <w:t>Ministru prezidenta biedrs,</w:t>
      </w:r>
    </w:p>
    <w:p w:rsidR="00C37463" w:rsidP="00CC4128" w:rsidRDefault="00C37463" w14:paraId="223BA0E9" w14:textId="521DF9B1">
      <w:pPr>
        <w:tabs>
          <w:tab w:val="left" w:pos="6663"/>
        </w:tabs>
        <w:spacing w:after="0" w:line="240" w:lineRule="auto"/>
        <w:jc w:val="both"/>
        <w:rPr>
          <w:rFonts w:ascii="Times New Roman" w:hAnsi="Times New Roman"/>
          <w:sz w:val="24"/>
          <w:szCs w:val="24"/>
        </w:rPr>
      </w:pPr>
      <w:r>
        <w:rPr>
          <w:rFonts w:ascii="Times New Roman" w:hAnsi="Times New Roman"/>
          <w:sz w:val="24"/>
          <w:szCs w:val="24"/>
        </w:rPr>
        <w:t xml:space="preserve">tieslietu ministrs </w:t>
      </w:r>
      <w:r>
        <w:rPr>
          <w:rFonts w:ascii="Times New Roman" w:hAnsi="Times New Roman"/>
          <w:sz w:val="24"/>
          <w:szCs w:val="24"/>
        </w:rPr>
        <w:tab/>
      </w:r>
      <w:r>
        <w:rPr>
          <w:rFonts w:ascii="Times New Roman" w:hAnsi="Times New Roman"/>
          <w:sz w:val="24"/>
          <w:szCs w:val="24"/>
        </w:rPr>
        <w:tab/>
        <w:t>Jānis Bordāns</w:t>
      </w:r>
    </w:p>
    <w:p w:rsidR="00696BF8" w:rsidP="00696BF8" w:rsidRDefault="00696BF8" w14:paraId="5331AA52" w14:textId="77777777">
      <w:pPr>
        <w:spacing w:after="0" w:line="240" w:lineRule="auto"/>
        <w:rPr>
          <w:rFonts w:ascii="Times New Roman" w:hAnsi="Times New Roman"/>
        </w:rPr>
      </w:pPr>
    </w:p>
    <w:p w:rsidR="00696BF8" w:rsidP="00696BF8" w:rsidRDefault="00696BF8" w14:paraId="335FEBEC" w14:textId="77777777">
      <w:pPr>
        <w:spacing w:after="0" w:line="240" w:lineRule="auto"/>
        <w:rPr>
          <w:rFonts w:ascii="Times New Roman" w:hAnsi="Times New Roman"/>
        </w:rPr>
      </w:pPr>
    </w:p>
    <w:p w:rsidRPr="00DA5E7B" w:rsidR="00696BF8" w:rsidP="00696BF8" w:rsidRDefault="00696BF8" w14:paraId="01EA984D" w14:textId="77777777">
      <w:pPr>
        <w:spacing w:after="0" w:line="240" w:lineRule="auto"/>
        <w:rPr>
          <w:rFonts w:ascii="Times New Roman" w:hAnsi="Times New Roman"/>
        </w:rPr>
      </w:pPr>
      <w:r w:rsidRPr="00DA5E7B">
        <w:rPr>
          <w:rFonts w:ascii="Times New Roman" w:hAnsi="Times New Roman"/>
        </w:rPr>
        <w:t>Baltiņš 67334610</w:t>
      </w:r>
    </w:p>
    <w:p w:rsidRPr="00992CE4" w:rsidR="00696BF8" w:rsidP="00992CE4" w:rsidRDefault="009246F3" w14:paraId="1FE1741A" w14:textId="77777777">
      <w:pPr>
        <w:spacing w:after="0" w:line="240" w:lineRule="auto"/>
      </w:pPr>
      <w:hyperlink w:history="1" r:id="rId8">
        <w:r w:rsidRPr="009942E8" w:rsidR="00696BF8">
          <w:rPr>
            <w:rStyle w:val="Hyperlink"/>
            <w:rFonts w:ascii="Times New Roman" w:hAnsi="Times New Roman"/>
          </w:rPr>
          <w:t>Maris.Baltins@vvc.gov.lv</w:t>
        </w:r>
      </w:hyperlink>
      <w:r w:rsidR="00696BF8">
        <w:rPr>
          <w:rFonts w:ascii="Times New Roman" w:hAnsi="Times New Roman"/>
        </w:rPr>
        <w:t xml:space="preserve"> </w:t>
      </w:r>
    </w:p>
    <w:sectPr w:rsidRPr="00992CE4" w:rsidR="00696BF8" w:rsidSect="00B83D4B">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A15DA" w14:textId="77777777" w:rsidR="009246F3" w:rsidRDefault="009246F3" w:rsidP="004E3CF9">
      <w:pPr>
        <w:spacing w:after="0" w:line="240" w:lineRule="auto"/>
      </w:pPr>
      <w:r>
        <w:separator/>
      </w:r>
    </w:p>
  </w:endnote>
  <w:endnote w:type="continuationSeparator" w:id="0">
    <w:p w14:paraId="24F0CF55" w14:textId="77777777" w:rsidR="009246F3" w:rsidRDefault="009246F3" w:rsidP="004E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F2FA" w14:textId="4ACA55AA" w:rsidR="00B02A6C" w:rsidRPr="00696BF8" w:rsidRDefault="00B02A6C">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5D57C1">
      <w:rPr>
        <w:rFonts w:ascii="Times New Roman" w:hAnsi="Times New Roman"/>
        <w:noProof/>
        <w:sz w:val="20"/>
        <w:szCs w:val="20"/>
      </w:rPr>
      <w:t>TMAnot_160720_VVC_cenr</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212C" w14:textId="70BA7711" w:rsidR="00B02A6C" w:rsidRPr="0042645D" w:rsidRDefault="00B02A6C" w:rsidP="00B83D4B">
    <w:pPr>
      <w:pStyle w:val="Footer"/>
      <w:rPr>
        <w:rFonts w:ascii="Times New Roman" w:hAnsi="Times New Roman"/>
        <w:sz w:val="20"/>
        <w:szCs w:val="20"/>
      </w:rPr>
    </w:pPr>
    <w:r w:rsidRPr="0042645D">
      <w:rPr>
        <w:rFonts w:ascii="Times New Roman" w:hAnsi="Times New Roman"/>
        <w:sz w:val="20"/>
        <w:szCs w:val="20"/>
      </w:rPr>
      <w:fldChar w:fldCharType="begin"/>
    </w:r>
    <w:r w:rsidRPr="0042645D">
      <w:rPr>
        <w:rFonts w:ascii="Times New Roman" w:hAnsi="Times New Roman"/>
        <w:sz w:val="20"/>
        <w:szCs w:val="20"/>
      </w:rPr>
      <w:instrText xml:space="preserve"> FILENAME   \* MERGEFORMAT </w:instrText>
    </w:r>
    <w:r w:rsidRPr="0042645D">
      <w:rPr>
        <w:rFonts w:ascii="Times New Roman" w:hAnsi="Times New Roman"/>
        <w:sz w:val="20"/>
        <w:szCs w:val="20"/>
      </w:rPr>
      <w:fldChar w:fldCharType="separate"/>
    </w:r>
    <w:r w:rsidR="005D57C1">
      <w:rPr>
        <w:rFonts w:ascii="Times New Roman" w:hAnsi="Times New Roman"/>
        <w:noProof/>
        <w:sz w:val="20"/>
        <w:szCs w:val="20"/>
      </w:rPr>
      <w:t>TMAnot_160720_VVC_cenr</w:t>
    </w:r>
    <w:r w:rsidRPr="0042645D">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E52B7" w14:textId="77777777" w:rsidR="009246F3" w:rsidRDefault="009246F3" w:rsidP="004E3CF9">
      <w:pPr>
        <w:spacing w:after="0" w:line="240" w:lineRule="auto"/>
      </w:pPr>
      <w:r>
        <w:separator/>
      </w:r>
    </w:p>
  </w:footnote>
  <w:footnote w:type="continuationSeparator" w:id="0">
    <w:p w14:paraId="41C62EC4" w14:textId="77777777" w:rsidR="009246F3" w:rsidRDefault="009246F3" w:rsidP="004E3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D15A9" w:rsidR="00B02A6C" w:rsidRDefault="00B02A6C" w14:paraId="5365E363" w14:textId="77777777">
    <w:pPr>
      <w:pStyle w:val="Header"/>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Pr>
        <w:rFonts w:ascii="Times New Roman" w:hAnsi="Times New Roman"/>
        <w:noProof/>
        <w:sz w:val="24"/>
        <w:szCs w:val="24"/>
      </w:rPr>
      <w:t>7</w:t>
    </w:r>
    <w:r w:rsidRPr="004D15A9">
      <w:rPr>
        <w:rFonts w:ascii="Times New Roman" w:hAnsi="Times New Roman"/>
        <w:sz w:val="24"/>
        <w:szCs w:val="24"/>
      </w:rPr>
      <w:fldChar w:fldCharType="end"/>
    </w:r>
  </w:p>
  <w:p w:rsidR="00B02A6C" w:rsidRDefault="00B02A6C" w14:paraId="06D13F3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3466A"/>
    <w:multiLevelType w:val="hybridMultilevel"/>
    <w:tmpl w:val="A24488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1C3142"/>
    <w:multiLevelType w:val="hybridMultilevel"/>
    <w:tmpl w:val="E69A254C"/>
    <w:lvl w:ilvl="0" w:tplc="5516A58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5B47C21"/>
    <w:multiLevelType w:val="hybridMultilevel"/>
    <w:tmpl w:val="BD62D4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CE40879"/>
    <w:multiLevelType w:val="hybridMultilevel"/>
    <w:tmpl w:val="A6A48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F9"/>
    <w:rsid w:val="00022027"/>
    <w:rsid w:val="00026F5C"/>
    <w:rsid w:val="0003267E"/>
    <w:rsid w:val="000525DE"/>
    <w:rsid w:val="0007373D"/>
    <w:rsid w:val="0008448C"/>
    <w:rsid w:val="000A36EC"/>
    <w:rsid w:val="000A46E9"/>
    <w:rsid w:val="000D582F"/>
    <w:rsid w:val="000E6DE4"/>
    <w:rsid w:val="001205D3"/>
    <w:rsid w:val="001266FD"/>
    <w:rsid w:val="00145CDC"/>
    <w:rsid w:val="00183E74"/>
    <w:rsid w:val="001B5AE0"/>
    <w:rsid w:val="001C28A8"/>
    <w:rsid w:val="001E29F9"/>
    <w:rsid w:val="002214F9"/>
    <w:rsid w:val="00255B4B"/>
    <w:rsid w:val="00272AF2"/>
    <w:rsid w:val="002754BB"/>
    <w:rsid w:val="00295DB6"/>
    <w:rsid w:val="002B3E3E"/>
    <w:rsid w:val="0030487C"/>
    <w:rsid w:val="0031505E"/>
    <w:rsid w:val="00387ABE"/>
    <w:rsid w:val="003C1684"/>
    <w:rsid w:val="004171AB"/>
    <w:rsid w:val="00430C7F"/>
    <w:rsid w:val="00457552"/>
    <w:rsid w:val="004665A6"/>
    <w:rsid w:val="00494FBB"/>
    <w:rsid w:val="004A697F"/>
    <w:rsid w:val="004E3CF9"/>
    <w:rsid w:val="00501C9B"/>
    <w:rsid w:val="00514904"/>
    <w:rsid w:val="0055729A"/>
    <w:rsid w:val="00584065"/>
    <w:rsid w:val="00593A35"/>
    <w:rsid w:val="005C330A"/>
    <w:rsid w:val="005D4E2F"/>
    <w:rsid w:val="005D57C1"/>
    <w:rsid w:val="005E1C91"/>
    <w:rsid w:val="005F53CE"/>
    <w:rsid w:val="00637B20"/>
    <w:rsid w:val="00650453"/>
    <w:rsid w:val="00653F24"/>
    <w:rsid w:val="00677616"/>
    <w:rsid w:val="00696BF8"/>
    <w:rsid w:val="006C6A76"/>
    <w:rsid w:val="006C6C43"/>
    <w:rsid w:val="006D6A5E"/>
    <w:rsid w:val="007108A6"/>
    <w:rsid w:val="007347D4"/>
    <w:rsid w:val="00767DCC"/>
    <w:rsid w:val="007907FC"/>
    <w:rsid w:val="007D1FA5"/>
    <w:rsid w:val="007E0253"/>
    <w:rsid w:val="007F1831"/>
    <w:rsid w:val="007F3E6A"/>
    <w:rsid w:val="007F77E6"/>
    <w:rsid w:val="00815E27"/>
    <w:rsid w:val="00831EA2"/>
    <w:rsid w:val="008347BC"/>
    <w:rsid w:val="0085768A"/>
    <w:rsid w:val="008C2B7E"/>
    <w:rsid w:val="008F31D9"/>
    <w:rsid w:val="0092358E"/>
    <w:rsid w:val="009246F3"/>
    <w:rsid w:val="00937123"/>
    <w:rsid w:val="00937545"/>
    <w:rsid w:val="00945758"/>
    <w:rsid w:val="00954EA0"/>
    <w:rsid w:val="00964E90"/>
    <w:rsid w:val="00992CE4"/>
    <w:rsid w:val="009B5191"/>
    <w:rsid w:val="009B6827"/>
    <w:rsid w:val="009C3EC0"/>
    <w:rsid w:val="009D4B62"/>
    <w:rsid w:val="00A242D8"/>
    <w:rsid w:val="00A4151B"/>
    <w:rsid w:val="00A65199"/>
    <w:rsid w:val="00A71FC9"/>
    <w:rsid w:val="00A73DDD"/>
    <w:rsid w:val="00A9031A"/>
    <w:rsid w:val="00A97076"/>
    <w:rsid w:val="00AC3E8A"/>
    <w:rsid w:val="00AC6336"/>
    <w:rsid w:val="00AD300D"/>
    <w:rsid w:val="00B02A6C"/>
    <w:rsid w:val="00B101C1"/>
    <w:rsid w:val="00B228B8"/>
    <w:rsid w:val="00B323D1"/>
    <w:rsid w:val="00B3549A"/>
    <w:rsid w:val="00B44DCB"/>
    <w:rsid w:val="00B6650D"/>
    <w:rsid w:val="00B672D5"/>
    <w:rsid w:val="00B82AAC"/>
    <w:rsid w:val="00B83D4B"/>
    <w:rsid w:val="00B84C1A"/>
    <w:rsid w:val="00BE4913"/>
    <w:rsid w:val="00C01C88"/>
    <w:rsid w:val="00C32819"/>
    <w:rsid w:val="00C37463"/>
    <w:rsid w:val="00C41360"/>
    <w:rsid w:val="00C60494"/>
    <w:rsid w:val="00C703FB"/>
    <w:rsid w:val="00CC4128"/>
    <w:rsid w:val="00CC500C"/>
    <w:rsid w:val="00CC77B6"/>
    <w:rsid w:val="00CD6F87"/>
    <w:rsid w:val="00CE1CBF"/>
    <w:rsid w:val="00CE461C"/>
    <w:rsid w:val="00CE7C6F"/>
    <w:rsid w:val="00D0712F"/>
    <w:rsid w:val="00D35127"/>
    <w:rsid w:val="00D4375D"/>
    <w:rsid w:val="00D72AF7"/>
    <w:rsid w:val="00D92B13"/>
    <w:rsid w:val="00D948D3"/>
    <w:rsid w:val="00DE4946"/>
    <w:rsid w:val="00E030AA"/>
    <w:rsid w:val="00E51CA3"/>
    <w:rsid w:val="00E82753"/>
    <w:rsid w:val="00E82AAD"/>
    <w:rsid w:val="00ED5E2C"/>
    <w:rsid w:val="00F11AF2"/>
    <w:rsid w:val="00F2734F"/>
    <w:rsid w:val="00F87F75"/>
    <w:rsid w:val="00F922A9"/>
    <w:rsid w:val="00FA6EF8"/>
    <w:rsid w:val="00FC33A7"/>
    <w:rsid w:val="00FD2A8D"/>
    <w:rsid w:val="00FD633B"/>
    <w:rsid w:val="00FF79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88D19"/>
  <w15:chartTrackingRefBased/>
  <w15:docId w15:val="{422EA328-34CA-47F0-B603-D96FD652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3CF9"/>
    <w:pPr>
      <w:spacing w:after="200" w:line="276" w:lineRule="auto"/>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C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3CF9"/>
  </w:style>
  <w:style w:type="paragraph" w:styleId="Footer">
    <w:name w:val="footer"/>
    <w:basedOn w:val="Normal"/>
    <w:link w:val="FooterChar"/>
    <w:uiPriority w:val="99"/>
    <w:unhideWhenUsed/>
    <w:rsid w:val="004E3C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3CF9"/>
  </w:style>
  <w:style w:type="paragraph" w:customStyle="1" w:styleId="naisf">
    <w:name w:val="naisf"/>
    <w:basedOn w:val="Normal"/>
    <w:uiPriority w:val="99"/>
    <w:rsid w:val="004E3CF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696BF8"/>
    <w:rPr>
      <w:color w:val="0563C1"/>
      <w:u w:val="single"/>
    </w:rPr>
  </w:style>
  <w:style w:type="paragraph" w:styleId="BalloonText">
    <w:name w:val="Balloon Text"/>
    <w:basedOn w:val="Normal"/>
    <w:link w:val="BalloonTextChar"/>
    <w:uiPriority w:val="99"/>
    <w:semiHidden/>
    <w:unhideWhenUsed/>
    <w:rsid w:val="00145CD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45CDC"/>
    <w:rPr>
      <w:rFonts w:ascii="Segoe UI" w:hAnsi="Segoe UI" w:cs="Segoe UI"/>
      <w:sz w:val="18"/>
      <w:szCs w:val="18"/>
      <w:lang w:eastAsia="en-US"/>
    </w:rPr>
  </w:style>
  <w:style w:type="character" w:styleId="CommentReference">
    <w:name w:val="annotation reference"/>
    <w:uiPriority w:val="99"/>
    <w:semiHidden/>
    <w:unhideWhenUsed/>
    <w:rsid w:val="007F77E6"/>
    <w:rPr>
      <w:sz w:val="16"/>
      <w:szCs w:val="16"/>
    </w:rPr>
  </w:style>
  <w:style w:type="paragraph" w:styleId="CommentText">
    <w:name w:val="annotation text"/>
    <w:basedOn w:val="Normal"/>
    <w:link w:val="CommentTextChar"/>
    <w:uiPriority w:val="99"/>
    <w:semiHidden/>
    <w:unhideWhenUsed/>
    <w:rsid w:val="007F77E6"/>
    <w:rPr>
      <w:sz w:val="20"/>
      <w:szCs w:val="20"/>
    </w:rPr>
  </w:style>
  <w:style w:type="character" w:customStyle="1" w:styleId="CommentTextChar">
    <w:name w:val="Comment Text Char"/>
    <w:link w:val="CommentText"/>
    <w:uiPriority w:val="99"/>
    <w:semiHidden/>
    <w:rsid w:val="007F77E6"/>
    <w:rPr>
      <w:lang w:eastAsia="en-US"/>
    </w:rPr>
  </w:style>
  <w:style w:type="paragraph" w:styleId="CommentSubject">
    <w:name w:val="annotation subject"/>
    <w:basedOn w:val="CommentText"/>
    <w:next w:val="CommentText"/>
    <w:link w:val="CommentSubjectChar"/>
    <w:uiPriority w:val="99"/>
    <w:semiHidden/>
    <w:unhideWhenUsed/>
    <w:rsid w:val="007F77E6"/>
    <w:rPr>
      <w:b/>
      <w:bCs/>
    </w:rPr>
  </w:style>
  <w:style w:type="character" w:customStyle="1" w:styleId="CommentSubjectChar">
    <w:name w:val="Comment Subject Char"/>
    <w:link w:val="CommentSubject"/>
    <w:uiPriority w:val="99"/>
    <w:semiHidden/>
    <w:rsid w:val="007F77E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70302">
      <w:bodyDiv w:val="1"/>
      <w:marLeft w:val="0"/>
      <w:marRight w:val="0"/>
      <w:marTop w:val="0"/>
      <w:marBottom w:val="0"/>
      <w:divBdr>
        <w:top w:val="none" w:sz="0" w:space="0" w:color="auto"/>
        <w:left w:val="none" w:sz="0" w:space="0" w:color="auto"/>
        <w:bottom w:val="none" w:sz="0" w:space="0" w:color="auto"/>
        <w:right w:val="none" w:sz="0" w:space="0" w:color="auto"/>
      </w:divBdr>
    </w:div>
    <w:div w:id="462624517">
      <w:bodyDiv w:val="1"/>
      <w:marLeft w:val="0"/>
      <w:marRight w:val="0"/>
      <w:marTop w:val="0"/>
      <w:marBottom w:val="0"/>
      <w:divBdr>
        <w:top w:val="none" w:sz="0" w:space="0" w:color="auto"/>
        <w:left w:val="none" w:sz="0" w:space="0" w:color="auto"/>
        <w:bottom w:val="none" w:sz="0" w:space="0" w:color="auto"/>
        <w:right w:val="none" w:sz="0" w:space="0" w:color="auto"/>
      </w:divBdr>
    </w:div>
    <w:div w:id="1060790871">
      <w:bodyDiv w:val="1"/>
      <w:marLeft w:val="0"/>
      <w:marRight w:val="0"/>
      <w:marTop w:val="0"/>
      <w:marBottom w:val="0"/>
      <w:divBdr>
        <w:top w:val="none" w:sz="0" w:space="0" w:color="auto"/>
        <w:left w:val="none" w:sz="0" w:space="0" w:color="auto"/>
        <w:bottom w:val="none" w:sz="0" w:space="0" w:color="auto"/>
        <w:right w:val="none" w:sz="0" w:space="0" w:color="auto"/>
      </w:divBdr>
    </w:div>
    <w:div w:id="1509055885">
      <w:bodyDiv w:val="1"/>
      <w:marLeft w:val="0"/>
      <w:marRight w:val="0"/>
      <w:marTop w:val="0"/>
      <w:marBottom w:val="0"/>
      <w:divBdr>
        <w:top w:val="none" w:sz="0" w:space="0" w:color="auto"/>
        <w:left w:val="none" w:sz="0" w:space="0" w:color="auto"/>
        <w:bottom w:val="none" w:sz="0" w:space="0" w:color="auto"/>
        <w:right w:val="none" w:sz="0" w:space="0" w:color="auto"/>
      </w:divBdr>
      <w:divsChild>
        <w:div w:id="2043091208">
          <w:marLeft w:val="0"/>
          <w:marRight w:val="0"/>
          <w:marTop w:val="0"/>
          <w:marBottom w:val="0"/>
          <w:divBdr>
            <w:top w:val="none" w:sz="0" w:space="0" w:color="auto"/>
            <w:left w:val="none" w:sz="0" w:space="0" w:color="auto"/>
            <w:bottom w:val="none" w:sz="0" w:space="0" w:color="auto"/>
            <w:right w:val="none" w:sz="0" w:space="0" w:color="auto"/>
          </w:divBdr>
          <w:divsChild>
            <w:div w:id="1261331566">
              <w:marLeft w:val="0"/>
              <w:marRight w:val="0"/>
              <w:marTop w:val="0"/>
              <w:marBottom w:val="0"/>
              <w:divBdr>
                <w:top w:val="none" w:sz="0" w:space="0" w:color="auto"/>
                <w:left w:val="none" w:sz="0" w:space="0" w:color="auto"/>
                <w:bottom w:val="none" w:sz="0" w:space="0" w:color="auto"/>
                <w:right w:val="none" w:sz="0" w:space="0" w:color="auto"/>
              </w:divBdr>
              <w:divsChild>
                <w:div w:id="2011398075">
                  <w:marLeft w:val="0"/>
                  <w:marRight w:val="0"/>
                  <w:marTop w:val="0"/>
                  <w:marBottom w:val="0"/>
                  <w:divBdr>
                    <w:top w:val="none" w:sz="0" w:space="0" w:color="auto"/>
                    <w:left w:val="none" w:sz="0" w:space="0" w:color="auto"/>
                    <w:bottom w:val="none" w:sz="0" w:space="0" w:color="auto"/>
                    <w:right w:val="none" w:sz="0" w:space="0" w:color="auto"/>
                  </w:divBdr>
                  <w:divsChild>
                    <w:div w:id="1622492051">
                      <w:marLeft w:val="0"/>
                      <w:marRight w:val="0"/>
                      <w:marTop w:val="0"/>
                      <w:marBottom w:val="0"/>
                      <w:divBdr>
                        <w:top w:val="none" w:sz="0" w:space="0" w:color="auto"/>
                        <w:left w:val="none" w:sz="0" w:space="0" w:color="auto"/>
                        <w:bottom w:val="none" w:sz="0" w:space="0" w:color="auto"/>
                        <w:right w:val="none" w:sz="0" w:space="0" w:color="auto"/>
                      </w:divBdr>
                      <w:divsChild>
                        <w:div w:id="1465731418">
                          <w:marLeft w:val="0"/>
                          <w:marRight w:val="0"/>
                          <w:marTop w:val="0"/>
                          <w:marBottom w:val="0"/>
                          <w:divBdr>
                            <w:top w:val="none" w:sz="0" w:space="0" w:color="auto"/>
                            <w:left w:val="none" w:sz="0" w:space="0" w:color="auto"/>
                            <w:bottom w:val="none" w:sz="0" w:space="0" w:color="auto"/>
                            <w:right w:val="none" w:sz="0" w:space="0" w:color="auto"/>
                          </w:divBdr>
                          <w:divsChild>
                            <w:div w:id="1225215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962303">
      <w:bodyDiv w:val="1"/>
      <w:marLeft w:val="0"/>
      <w:marRight w:val="0"/>
      <w:marTop w:val="0"/>
      <w:marBottom w:val="0"/>
      <w:divBdr>
        <w:top w:val="none" w:sz="0" w:space="0" w:color="auto"/>
        <w:left w:val="none" w:sz="0" w:space="0" w:color="auto"/>
        <w:bottom w:val="none" w:sz="0" w:space="0" w:color="auto"/>
        <w:right w:val="none" w:sz="0" w:space="0" w:color="auto"/>
      </w:divBdr>
      <w:divsChild>
        <w:div w:id="993099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Baltins@vvc.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E1DA5-E49E-4547-AC06-118AEAB2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1176</Words>
  <Characters>6709</Characters>
  <Application>Microsoft Office Word</Application>
  <DocSecurity>0</DocSecurity>
  <Lines>55</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"Par Ministru kabineta 2013. gada 1. oktobra noteikumu Nr. 1027 "Valsts valodas centra publisko maksas pakalpojumu cenrādis" atzīšanu par spēku zaudējušiem"" sāktnējās ietekmes novērtējuma ziņojums (anotācija)</vt:lpstr>
      <vt:lpstr>Ministru kabineta noteikumu projekta "Par Ministru kabineta 2013. gada 1. oktobra noteikumu Nr. 1027 "Valsts valodas centra publisko maksas pakalpojumu cenrādis" atzīšanu par spēku zaudējušiem"" sāktnējās ietekmes novērtējuma ziņojums (anotācija)</vt:lpstr>
    </vt:vector>
  </TitlesOfParts>
  <Company>Valsts valodas centrs</Company>
  <LinksUpToDate>false</LinksUpToDate>
  <CharactersWithSpaces>7870</CharactersWithSpaces>
  <SharedDoc>false</SharedDoc>
  <HLinks>
    <vt:vector size="6" baseType="variant">
      <vt:variant>
        <vt:i4>7471182</vt:i4>
      </vt:variant>
      <vt:variant>
        <vt:i4>0</vt:i4>
      </vt:variant>
      <vt:variant>
        <vt:i4>0</vt:i4>
      </vt:variant>
      <vt:variant>
        <vt:i4>5</vt:i4>
      </vt:variant>
      <vt:variant>
        <vt:lpwstr>mailto:Maris.Baltins@vvc.gov.lv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Ministru kabineta 2013. gada 1. oktobra noteikumu Nr. 1027 "Valsts valodas centra publisko maksas pakalpojumu cenrādis" atzīšanu par spēku zaudējušiem"" sāktnējās ietekmes novērtējuma ziņojums (anotācija)</dc:title>
  <dc:subject>Anotācija</dc:subject>
  <dc:creator>Māris Baltiņš</dc:creator>
  <cp:keywords/>
  <dc:description>67331814, Maris.Baltins@vvc.gov.lv</dc:description>
  <cp:lastModifiedBy>Lelde Stepanova</cp:lastModifiedBy>
  <cp:revision>5</cp:revision>
  <dcterms:created xsi:type="dcterms:W3CDTF">2020-07-10T06:30:00Z</dcterms:created>
  <dcterms:modified xsi:type="dcterms:W3CDTF">2020-07-16T06:54:00Z</dcterms:modified>
</cp:coreProperties>
</file>