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6F21" w14:textId="77777777" w:rsidR="00ED7A76" w:rsidRPr="007258F1" w:rsidRDefault="00AF6DC2" w:rsidP="00A46C9E">
      <w:pPr>
        <w:shd w:val="clear" w:color="auto" w:fill="FFFFFF"/>
        <w:spacing w:after="0" w:line="240" w:lineRule="auto"/>
        <w:jc w:val="center"/>
        <w:rPr>
          <w:rStyle w:val="Izteiksmgs"/>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ED7A76" w:rsidRPr="007258F1">
            <w:rPr>
              <w:rFonts w:ascii="Times New Roman" w:eastAsia="Times New Roman" w:hAnsi="Times New Roman" w:cs="Times New Roman"/>
              <w:b/>
              <w:bCs/>
              <w:color w:val="414142"/>
              <w:sz w:val="28"/>
              <w:szCs w:val="24"/>
              <w:lang w:eastAsia="lv-LV"/>
            </w:rPr>
            <w:t>Ministru kabineta noteikumu</w:t>
          </w:r>
          <w:r w:rsidR="00ED7A76" w:rsidRPr="007258F1">
            <w:rPr>
              <w:b/>
              <w:bCs/>
            </w:rPr>
            <w:t xml:space="preserve"> </w:t>
          </w:r>
        </w:sdtContent>
      </w:sdt>
      <w:r w:rsidR="00894C55" w:rsidRPr="007258F1">
        <w:rPr>
          <w:rFonts w:ascii="Times New Roman" w:eastAsia="Times New Roman" w:hAnsi="Times New Roman" w:cs="Times New Roman"/>
          <w:b/>
          <w:bCs/>
          <w:color w:val="414142"/>
          <w:sz w:val="28"/>
          <w:szCs w:val="24"/>
          <w:lang w:eastAsia="lv-LV"/>
        </w:rPr>
        <w:t xml:space="preserve"> projekta</w:t>
      </w:r>
      <w:r w:rsidR="003B0BF9" w:rsidRPr="007258F1">
        <w:rPr>
          <w:rFonts w:ascii="Times New Roman" w:eastAsia="Times New Roman" w:hAnsi="Times New Roman" w:cs="Times New Roman"/>
          <w:b/>
          <w:bCs/>
          <w:color w:val="414142"/>
          <w:sz w:val="28"/>
          <w:szCs w:val="24"/>
          <w:lang w:eastAsia="lv-LV"/>
        </w:rPr>
        <w:br/>
      </w:r>
      <w:r w:rsidR="00ED7A76" w:rsidRPr="007258F1">
        <w:rPr>
          <w:rFonts w:ascii="Times New Roman" w:eastAsia="Times New Roman" w:hAnsi="Times New Roman" w:cs="Times New Roman"/>
          <w:b/>
          <w:bCs/>
          <w:color w:val="414142"/>
          <w:sz w:val="28"/>
          <w:szCs w:val="24"/>
          <w:lang w:eastAsia="lv-LV"/>
        </w:rPr>
        <w:t>“Grozījumi Ministru kabineta 2015. ga</w:t>
      </w:r>
      <w:r w:rsidR="00A46C9E">
        <w:rPr>
          <w:rFonts w:ascii="Times New Roman" w:eastAsia="Times New Roman" w:hAnsi="Times New Roman" w:cs="Times New Roman"/>
          <w:b/>
          <w:bCs/>
          <w:color w:val="414142"/>
          <w:sz w:val="28"/>
          <w:szCs w:val="24"/>
          <w:lang w:eastAsia="lv-LV"/>
        </w:rPr>
        <w:t>da 8. decembra noteikumos Nr. 69</w:t>
      </w:r>
      <w:r w:rsidR="00ED7A76" w:rsidRPr="007258F1">
        <w:rPr>
          <w:rFonts w:ascii="Times New Roman" w:eastAsia="Times New Roman" w:hAnsi="Times New Roman" w:cs="Times New Roman"/>
          <w:b/>
          <w:bCs/>
          <w:color w:val="414142"/>
          <w:sz w:val="28"/>
          <w:szCs w:val="24"/>
          <w:lang w:eastAsia="lv-LV"/>
        </w:rPr>
        <w:t xml:space="preserve">5 “Valsts un Eiropas Savienības atbalsta piešķiršanas kārtība </w:t>
      </w:r>
      <w:r w:rsidR="00A46C9E" w:rsidRPr="00A46C9E">
        <w:rPr>
          <w:rFonts w:ascii="Times New Roman" w:eastAsia="Times New Roman" w:hAnsi="Times New Roman" w:cs="Times New Roman"/>
          <w:b/>
          <w:bCs/>
          <w:color w:val="414142"/>
          <w:sz w:val="28"/>
          <w:szCs w:val="24"/>
          <w:lang w:eastAsia="lv-LV"/>
        </w:rPr>
        <w:t>pasākuma “Konsultāciju pakalpojumi, lauku saimniecību pārvaldības un lauku saimniecību atbalsta pakalpojumi” apakšpasākumā “Atbalsts konsultāciju pakalpojumu izmantošanas veicināšanai</w:t>
      </w:r>
      <w:r w:rsidR="00ED7A76" w:rsidRPr="007258F1">
        <w:rPr>
          <w:rFonts w:ascii="Times New Roman" w:eastAsia="Times New Roman" w:hAnsi="Times New Roman" w:cs="Times New Roman"/>
          <w:b/>
          <w:bCs/>
          <w:color w:val="414142"/>
          <w:sz w:val="28"/>
          <w:szCs w:val="24"/>
          <w:lang w:eastAsia="lv-LV"/>
        </w:rPr>
        <w:t>”””</w:t>
      </w:r>
    </w:p>
    <w:p w14:paraId="6B2134A1" w14:textId="77777777" w:rsidR="00894C55" w:rsidRPr="007258F1" w:rsidRDefault="00894C55" w:rsidP="00ED7A76">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7258F1">
        <w:rPr>
          <w:rFonts w:ascii="Times New Roman" w:eastAsia="Times New Roman" w:hAnsi="Times New Roman" w:cs="Times New Roman"/>
          <w:b/>
          <w:bCs/>
          <w:color w:val="414142"/>
          <w:sz w:val="28"/>
          <w:szCs w:val="24"/>
          <w:lang w:eastAsia="lv-LV"/>
        </w:rPr>
        <w:t>sākotnējās ietekmes novērtējuma ziņojums (anotācija)</w:t>
      </w:r>
    </w:p>
    <w:p w14:paraId="73ED0284" w14:textId="77777777" w:rsidR="00E5323B" w:rsidRPr="007258F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E5323B" w:rsidRPr="007258F1" w14:paraId="4E7EA9D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866FDF"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Tiesību akta projekta anotācijas </w:t>
            </w:r>
            <w:r w:rsidRPr="005F33C2">
              <w:rPr>
                <w:rFonts w:ascii="Times New Roman" w:eastAsia="Times New Roman" w:hAnsi="Times New Roman" w:cs="Times New Roman"/>
                <w:b/>
                <w:bCs/>
                <w:iCs/>
                <w:color w:val="414142"/>
                <w:sz w:val="24"/>
                <w:szCs w:val="24"/>
                <w:lang w:eastAsia="lv-LV"/>
              </w:rPr>
              <w:t>kopsavilkums</w:t>
            </w:r>
          </w:p>
        </w:tc>
      </w:tr>
      <w:tr w:rsidR="00E5323B" w:rsidRPr="007258F1" w14:paraId="33D3C61B" w14:textId="77777777" w:rsidTr="00CB6A68">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6C4638D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257" w:type="pct"/>
            <w:tcBorders>
              <w:top w:val="outset" w:sz="6" w:space="0" w:color="auto"/>
              <w:left w:val="outset" w:sz="6" w:space="0" w:color="auto"/>
              <w:bottom w:val="outset" w:sz="6" w:space="0" w:color="auto"/>
              <w:right w:val="outset" w:sz="6" w:space="0" w:color="auto"/>
            </w:tcBorders>
            <w:hideMark/>
          </w:tcPr>
          <w:p w14:paraId="5CFEFECC" w14:textId="77777777" w:rsidR="00C87C38" w:rsidRPr="00C16BEC" w:rsidRDefault="00C76C55" w:rsidP="00C16BEC">
            <w:pPr>
              <w:spacing w:after="12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Noteikumu projekta m</w:t>
            </w:r>
            <w:r w:rsidR="00D87096" w:rsidRPr="00D87096">
              <w:rPr>
                <w:rFonts w:ascii="Times New Roman" w:eastAsia="Times New Roman" w:hAnsi="Times New Roman" w:cs="Times New Roman"/>
                <w:sz w:val="24"/>
                <w:szCs w:val="24"/>
                <w:lang w:eastAsia="lv-LV"/>
              </w:rPr>
              <w:t xml:space="preserve">ērķis ir precizēt valsts un Eiropas Savienības atbalsta piešķiršanas nosacījumus </w:t>
            </w:r>
            <w:r w:rsidR="00D87096" w:rsidRPr="00A46C9E">
              <w:rPr>
                <w:rFonts w:ascii="Times New Roman" w:eastAsia="Times New Roman" w:hAnsi="Times New Roman" w:cs="Times New Roman"/>
                <w:sz w:val="24"/>
                <w:szCs w:val="24"/>
                <w:lang w:eastAsia="lv-LV"/>
              </w:rPr>
              <w:t>Eiropas Lauksaimniecības fonda lauku attīstībai līdzfinansētā</w:t>
            </w:r>
            <w:r w:rsidR="00D87096">
              <w:rPr>
                <w:rFonts w:ascii="Times New Roman" w:eastAsia="Times New Roman" w:hAnsi="Times New Roman" w:cs="Times New Roman"/>
                <w:sz w:val="24"/>
                <w:szCs w:val="24"/>
                <w:lang w:eastAsia="lv-LV"/>
              </w:rPr>
              <w:t>s</w:t>
            </w:r>
            <w:r w:rsidR="00D87096" w:rsidRPr="00A46C9E">
              <w:rPr>
                <w:rFonts w:ascii="Times New Roman" w:eastAsia="Times New Roman" w:hAnsi="Times New Roman" w:cs="Times New Roman"/>
                <w:sz w:val="24"/>
                <w:szCs w:val="24"/>
                <w:lang w:eastAsia="lv-LV"/>
              </w:rPr>
              <w:t xml:space="preserve"> Latvijas Lauku attīstības programm</w:t>
            </w:r>
            <w:r w:rsidR="00D87096">
              <w:rPr>
                <w:rFonts w:ascii="Times New Roman" w:eastAsia="Times New Roman" w:hAnsi="Times New Roman" w:cs="Times New Roman"/>
                <w:sz w:val="24"/>
                <w:szCs w:val="24"/>
                <w:lang w:eastAsia="lv-LV"/>
              </w:rPr>
              <w:t>as</w:t>
            </w:r>
            <w:r w:rsidR="00D87096" w:rsidRPr="00A46C9E">
              <w:rPr>
                <w:rFonts w:ascii="Times New Roman" w:eastAsia="Times New Roman" w:hAnsi="Times New Roman" w:cs="Times New Roman"/>
                <w:sz w:val="24"/>
                <w:szCs w:val="24"/>
                <w:lang w:eastAsia="lv-LV"/>
              </w:rPr>
              <w:t xml:space="preserve"> 2014.–2020. gadam pasākuma </w:t>
            </w:r>
            <w:r w:rsidR="00D87096" w:rsidRPr="00A46C9E">
              <w:rPr>
                <w:rFonts w:ascii="Times New Roman" w:eastAsia="Times New Roman" w:hAnsi="Times New Roman" w:cs="Times New Roman"/>
                <w:bCs/>
                <w:sz w:val="24"/>
                <w:szCs w:val="24"/>
                <w:lang w:eastAsia="lv-LV"/>
              </w:rPr>
              <w:t xml:space="preserve">“Konsultāciju </w:t>
            </w:r>
            <w:r w:rsidR="00D87096" w:rsidRPr="0018243F">
              <w:rPr>
                <w:rFonts w:ascii="Times New Roman" w:eastAsia="Times New Roman" w:hAnsi="Times New Roman" w:cs="Times New Roman"/>
                <w:bCs/>
                <w:sz w:val="24"/>
                <w:szCs w:val="24"/>
                <w:lang w:eastAsia="lv-LV"/>
              </w:rPr>
              <w:t>pakalpojumi, lauku saimniecību pārvaldības un lauku saimniecību atbalsta pakalpojumi” apakšpasākumam “Atbalsts konsultāciju pakalpojumu izmantošanas veicināšanai””</w:t>
            </w:r>
            <w:r w:rsidR="00D87096" w:rsidRPr="0018243F">
              <w:rPr>
                <w:rFonts w:ascii="Times New Roman" w:hAnsi="Times New Roman" w:cs="Times New Roman"/>
                <w:color w:val="000000"/>
                <w:sz w:val="24"/>
                <w:szCs w:val="24"/>
              </w:rPr>
              <w:t xml:space="preserve">, tādējādi nodrošinot publiskā finansējuma pieejamību ilgtermiņa sadarbības līgumam </w:t>
            </w:r>
            <w:r w:rsidR="00C87C38" w:rsidRPr="0018243F">
              <w:rPr>
                <w:rFonts w:ascii="Times New Roman" w:hAnsi="Times New Roman" w:cs="Times New Roman"/>
                <w:color w:val="000000"/>
                <w:sz w:val="24"/>
                <w:szCs w:val="24"/>
              </w:rPr>
              <w:t xml:space="preserve">ar konsultāciju pakalpojuma sniedzēju </w:t>
            </w:r>
            <w:r w:rsidR="00D87096" w:rsidRPr="0018243F">
              <w:rPr>
                <w:rFonts w:ascii="Times New Roman" w:hAnsi="Times New Roman" w:cs="Times New Roman"/>
                <w:color w:val="000000"/>
                <w:sz w:val="24"/>
                <w:szCs w:val="24"/>
              </w:rPr>
              <w:t xml:space="preserve">par </w:t>
            </w:r>
            <w:r w:rsidR="00C31C11" w:rsidRPr="0018243F">
              <w:rPr>
                <w:rFonts w:ascii="Times New Roman" w:hAnsi="Times New Roman" w:cs="Times New Roman"/>
                <w:color w:val="000000"/>
                <w:sz w:val="24"/>
                <w:szCs w:val="24"/>
              </w:rPr>
              <w:t>uzņēmuma</w:t>
            </w:r>
            <w:r w:rsidR="00C87C38" w:rsidRPr="0018243F">
              <w:rPr>
                <w:rFonts w:ascii="Times New Roman" w:hAnsi="Times New Roman" w:cs="Times New Roman"/>
                <w:color w:val="000000"/>
                <w:sz w:val="24"/>
                <w:szCs w:val="24"/>
              </w:rPr>
              <w:t xml:space="preserve"> izaugsmes un konkurētspējas veicināšanu, </w:t>
            </w:r>
            <w:r w:rsidR="00C31C11" w:rsidRPr="0018243F">
              <w:rPr>
                <w:rFonts w:ascii="Times New Roman" w:hAnsi="Times New Roman" w:cs="Times New Roman"/>
                <w:color w:val="000000"/>
                <w:sz w:val="24"/>
                <w:szCs w:val="24"/>
              </w:rPr>
              <w:t xml:space="preserve">paplašinot gala labuma guvēju loku, kas var saņemt konsultācijas par </w:t>
            </w:r>
            <w:r w:rsidR="00C87C38" w:rsidRPr="0018243F">
              <w:rPr>
                <w:rFonts w:ascii="Times New Roman" w:eastAsia="Times New Roman" w:hAnsi="Times New Roman" w:cs="Times New Roman"/>
                <w:sz w:val="24"/>
                <w:szCs w:val="24"/>
                <w:lang w:eastAsia="lv-LV"/>
              </w:rPr>
              <w:t>ekonomiskajiem jautājumiem</w:t>
            </w:r>
            <w:r w:rsidR="00C31C11" w:rsidRPr="0018243F">
              <w:rPr>
                <w:rFonts w:ascii="Times New Roman" w:eastAsia="Times New Roman" w:hAnsi="Times New Roman" w:cs="Times New Roman"/>
                <w:sz w:val="24"/>
                <w:szCs w:val="24"/>
                <w:lang w:eastAsia="lv-LV"/>
              </w:rPr>
              <w:t xml:space="preserve">, kā arī palielinot maksimālo atbalsta apmēru </w:t>
            </w:r>
            <w:r w:rsidR="00C31C11" w:rsidRPr="00C16BEC">
              <w:rPr>
                <w:rFonts w:ascii="Times New Roman" w:eastAsia="Times New Roman" w:hAnsi="Times New Roman" w:cs="Times New Roman"/>
                <w:sz w:val="24"/>
                <w:szCs w:val="24"/>
                <w:lang w:eastAsia="lv-LV"/>
              </w:rPr>
              <w:t>vienam gala labuma guvējam.</w:t>
            </w:r>
          </w:p>
          <w:p w14:paraId="3D81B399" w14:textId="77777777" w:rsidR="00D87096" w:rsidRPr="0051090D" w:rsidRDefault="00D87096" w:rsidP="0051090D">
            <w:pPr>
              <w:spacing w:after="120" w:line="240" w:lineRule="auto"/>
              <w:jc w:val="both"/>
              <w:rPr>
                <w:rFonts w:ascii="Times New Roman" w:hAnsi="Times New Roman" w:cs="Times New Roman"/>
                <w:color w:val="000000"/>
                <w:sz w:val="24"/>
                <w:szCs w:val="24"/>
              </w:rPr>
            </w:pPr>
            <w:r w:rsidRPr="00C16BEC">
              <w:rPr>
                <w:rFonts w:ascii="Times New Roman" w:hAnsi="Times New Roman" w:cs="Times New Roman"/>
                <w:bCs/>
                <w:sz w:val="24"/>
                <w:szCs w:val="24"/>
                <w:lang w:eastAsia="lv-LV"/>
              </w:rPr>
              <w:t>Noteikumu projekts stāsies spēkā nākamajā dienā pēc tā izsludināšanas oficiālajā izdevumā „Latvijas Vēstnesis”.</w:t>
            </w:r>
          </w:p>
        </w:tc>
      </w:tr>
    </w:tbl>
    <w:p w14:paraId="5E63C543"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1781DD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9371CF"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258F1" w14:paraId="6D3A55AB"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0FE6E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391A5C6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43569FB9" w14:textId="77777777" w:rsidR="00E5323B" w:rsidRPr="007258F1" w:rsidRDefault="00C76C55" w:rsidP="007258F1">
            <w:pPr>
              <w:spacing w:after="0" w:line="240" w:lineRule="auto"/>
              <w:jc w:val="both"/>
              <w:rPr>
                <w:rFonts w:asciiTheme="majorBidi" w:eastAsia="Times New Roman" w:hAnsiTheme="majorBidi" w:cstheme="majorBidi"/>
                <w:iCs/>
                <w:color w:val="A6A6A6" w:themeColor="background1" w:themeShade="A6"/>
                <w:sz w:val="24"/>
                <w:szCs w:val="24"/>
                <w:lang w:eastAsia="lv-LV"/>
              </w:rPr>
            </w:pPr>
            <w:r>
              <w:rPr>
                <w:rFonts w:asciiTheme="majorBidi" w:hAnsiTheme="majorBidi" w:cstheme="majorBidi"/>
                <w:sz w:val="24"/>
                <w:szCs w:val="24"/>
              </w:rPr>
              <w:t>Zemkopības ministrijas iniciatīva</w:t>
            </w:r>
          </w:p>
        </w:tc>
      </w:tr>
      <w:tr w:rsidR="00E5323B" w:rsidRPr="007258F1" w14:paraId="0F0FCE3D"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F57CAD"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71BCE6EA"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6F398C3" w14:textId="77777777" w:rsidR="00BF6D0E" w:rsidRPr="00BF6D0E" w:rsidRDefault="00BF6D0E" w:rsidP="00BF6D0E">
            <w:pPr>
              <w:rPr>
                <w:rFonts w:ascii="Times New Roman" w:eastAsia="Times New Roman" w:hAnsi="Times New Roman" w:cs="Times New Roman"/>
                <w:sz w:val="24"/>
                <w:szCs w:val="24"/>
                <w:lang w:eastAsia="lv-LV"/>
              </w:rPr>
            </w:pPr>
          </w:p>
          <w:p w14:paraId="7A38777C" w14:textId="77777777" w:rsidR="00BF6D0E" w:rsidRPr="00BF6D0E" w:rsidRDefault="00BF6D0E" w:rsidP="00BF6D0E">
            <w:pPr>
              <w:rPr>
                <w:rFonts w:ascii="Times New Roman" w:eastAsia="Times New Roman" w:hAnsi="Times New Roman" w:cs="Times New Roman"/>
                <w:sz w:val="24"/>
                <w:szCs w:val="24"/>
                <w:lang w:eastAsia="lv-LV"/>
              </w:rPr>
            </w:pPr>
          </w:p>
          <w:p w14:paraId="634CB99E" w14:textId="77777777" w:rsidR="00BF6D0E" w:rsidRPr="00BF6D0E" w:rsidRDefault="00BF6D0E" w:rsidP="00BF6D0E">
            <w:pPr>
              <w:rPr>
                <w:rFonts w:ascii="Times New Roman" w:eastAsia="Times New Roman" w:hAnsi="Times New Roman" w:cs="Times New Roman"/>
                <w:sz w:val="24"/>
                <w:szCs w:val="24"/>
                <w:lang w:eastAsia="lv-LV"/>
              </w:rPr>
            </w:pPr>
          </w:p>
        </w:tc>
        <w:tc>
          <w:tcPr>
            <w:tcW w:w="3257" w:type="pct"/>
            <w:tcBorders>
              <w:top w:val="outset" w:sz="6" w:space="0" w:color="auto"/>
              <w:left w:val="outset" w:sz="6" w:space="0" w:color="auto"/>
              <w:bottom w:val="outset" w:sz="6" w:space="0" w:color="auto"/>
              <w:right w:val="outset" w:sz="6" w:space="0" w:color="auto"/>
            </w:tcBorders>
            <w:hideMark/>
          </w:tcPr>
          <w:p w14:paraId="1179E00E" w14:textId="77777777" w:rsidR="00A46C9E" w:rsidRDefault="00A46C9E" w:rsidP="00A46C9E">
            <w:pPr>
              <w:spacing w:after="0" w:line="240" w:lineRule="auto"/>
              <w:jc w:val="both"/>
              <w:rPr>
                <w:rFonts w:ascii="Times New Roman" w:eastAsia="Times New Roman" w:hAnsi="Times New Roman" w:cs="Times New Roman"/>
                <w:sz w:val="24"/>
                <w:szCs w:val="24"/>
                <w:lang w:eastAsia="lv-LV"/>
              </w:rPr>
            </w:pPr>
            <w:r w:rsidRPr="00A46C9E">
              <w:rPr>
                <w:rFonts w:ascii="Times New Roman" w:eastAsia="Times New Roman" w:hAnsi="Times New Roman" w:cs="Times New Roman"/>
                <w:bCs/>
                <w:sz w:val="24"/>
                <w:szCs w:val="24"/>
                <w:lang w:eastAsia="lv-LV"/>
              </w:rPr>
              <w:t xml:space="preserve">Ministru kabineta 2015. gada </w:t>
            </w:r>
            <w:r w:rsidRPr="00A46C9E">
              <w:rPr>
                <w:rFonts w:ascii="Times New Roman" w:eastAsia="Times New Roman" w:hAnsi="Times New Roman" w:cs="Times New Roman"/>
                <w:sz w:val="24"/>
                <w:szCs w:val="24"/>
                <w:lang w:eastAsia="lv-LV"/>
              </w:rPr>
              <w:t>8. decembra noteikumi Nr. 695 „</w:t>
            </w:r>
            <w:r w:rsidRPr="00A46C9E">
              <w:rPr>
                <w:rFonts w:ascii="Times New Roman" w:eastAsia="Times New Roman" w:hAnsi="Times New Roman" w:cs="Times New Roman"/>
                <w:bCs/>
                <w:sz w:val="24"/>
                <w:szCs w:val="24"/>
                <w:lang w:eastAsia="lv-LV"/>
              </w:rPr>
              <w:t xml:space="preserve">Valsts un Eiropas Savienības atbalsta piešķiršanas kārtība pasākuma “Konsultāciju pakalpojumi, lauku saimniecību pārvaldības un lauku saimniecību atbalsta pakalpojumi” apakšpasākumā “Atbalsts konsultāciju pakalpojumu izmantošanas veicināšanai”” (turpmāk </w:t>
            </w:r>
            <w:r w:rsidRPr="00A46C9E">
              <w:rPr>
                <w:rFonts w:ascii="Times New Roman" w:eastAsia="Times New Roman" w:hAnsi="Times New Roman" w:cs="Times New Roman"/>
                <w:sz w:val="24"/>
                <w:szCs w:val="24"/>
                <w:lang w:eastAsia="lv-LV"/>
              </w:rPr>
              <w:t>– noteikumi Nr. 695) nosaka kārtību, kādā piešķir valsts un Eiropas Savienības atbalstu konsultāciju pakalpojumu izmantošanas veicināšanai saskaņā ar Eiropas Parlamenta un Padomes 2013. gada 17. decembra Regulas (ES) Nr. </w:t>
            </w:r>
            <w:hyperlink r:id="rId8" w:tgtFrame="_blank" w:history="1">
              <w:r w:rsidRPr="00A46C9E">
                <w:rPr>
                  <w:rFonts w:ascii="Times New Roman" w:eastAsia="Times New Roman" w:hAnsi="Times New Roman" w:cs="Times New Roman"/>
                  <w:sz w:val="24"/>
                  <w:szCs w:val="24"/>
                  <w:lang w:eastAsia="lv-LV"/>
                </w:rPr>
                <w:t>1305/2013</w:t>
              </w:r>
            </w:hyperlink>
            <w:r w:rsidRPr="00A46C9E">
              <w:rPr>
                <w:rFonts w:ascii="Times New Roman" w:eastAsia="Times New Roman" w:hAnsi="Times New Roman" w:cs="Times New Roman"/>
                <w:sz w:val="24"/>
                <w:szCs w:val="24"/>
                <w:lang w:eastAsia="lv-LV"/>
              </w:rPr>
              <w:t> par atbalstu lauku attīstībai no Eiropas Lauksaimniecības fonda lauku attīstībai (ELFLA) un ar ko atceļ Padomes regulu (EK) Nr. </w:t>
            </w:r>
            <w:hyperlink r:id="rId9" w:tgtFrame="_blank" w:history="1">
              <w:r w:rsidRPr="00A46C9E">
                <w:rPr>
                  <w:rFonts w:ascii="Times New Roman" w:eastAsia="Times New Roman" w:hAnsi="Times New Roman" w:cs="Times New Roman"/>
                  <w:sz w:val="24"/>
                  <w:szCs w:val="24"/>
                  <w:lang w:eastAsia="lv-LV"/>
                </w:rPr>
                <w:t>1698/2005</w:t>
              </w:r>
            </w:hyperlink>
            <w:r w:rsidRPr="00A46C9E">
              <w:rPr>
                <w:rFonts w:ascii="Times New Roman" w:eastAsia="Times New Roman" w:hAnsi="Times New Roman" w:cs="Times New Roman"/>
                <w:sz w:val="24"/>
                <w:szCs w:val="24"/>
                <w:lang w:eastAsia="lv-LV"/>
              </w:rPr>
              <w:t xml:space="preserve"> (turpmāk – Regula Nr. 1305/2013) 15. pantu, kā arī Komisijas 2014. gada 25. jūnija Regulas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w:t>
            </w:r>
            <w:r w:rsidRPr="00A46C9E">
              <w:rPr>
                <w:rFonts w:ascii="Times New Roman" w:eastAsia="Times New Roman" w:hAnsi="Times New Roman" w:cs="Times New Roman"/>
                <w:sz w:val="24"/>
                <w:szCs w:val="24"/>
                <w:lang w:eastAsia="lv-LV"/>
              </w:rPr>
              <w:lastRenderedPageBreak/>
              <w:t>1. jūlijs, Nr. L193) (turpmāk – Regula Nr. 702/2014), 39. pantu.</w:t>
            </w:r>
          </w:p>
          <w:p w14:paraId="0B954405" w14:textId="0346B3FA" w:rsidR="00A46C9E" w:rsidRPr="00096F36" w:rsidRDefault="00BF4609" w:rsidP="00BC044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w:t>
            </w:r>
            <w:r w:rsidR="00A46C9E" w:rsidRPr="00A46C9E">
              <w:rPr>
                <w:rFonts w:ascii="Times New Roman" w:eastAsia="Times New Roman" w:hAnsi="Times New Roman" w:cs="Times New Roman"/>
                <w:sz w:val="24"/>
                <w:szCs w:val="24"/>
                <w:lang w:eastAsia="lv-LV"/>
              </w:rPr>
              <w:t xml:space="preserve"> </w:t>
            </w:r>
            <w:r w:rsidR="005C77EB">
              <w:rPr>
                <w:rFonts w:ascii="Times New Roman" w:eastAsia="Times New Roman" w:hAnsi="Times New Roman" w:cs="Times New Roman"/>
                <w:sz w:val="24"/>
                <w:szCs w:val="24"/>
                <w:lang w:eastAsia="lv-LV"/>
              </w:rPr>
              <w:t>no</w:t>
            </w:r>
            <w:r w:rsidR="00A46C9E" w:rsidRPr="00A46C9E">
              <w:rPr>
                <w:rFonts w:ascii="Times New Roman" w:eastAsia="Times New Roman" w:hAnsi="Times New Roman" w:cs="Times New Roman"/>
                <w:sz w:val="24"/>
                <w:szCs w:val="24"/>
                <w:lang w:eastAsia="lv-LV"/>
              </w:rPr>
              <w:t xml:space="preserve"> Eiropas Lauksaimniecības fonda lauku attīstībai (turpmāk – ELFLA) līdzfinansētā</w:t>
            </w:r>
            <w:r w:rsidR="005C77EB">
              <w:rPr>
                <w:rFonts w:ascii="Times New Roman" w:eastAsia="Times New Roman" w:hAnsi="Times New Roman" w:cs="Times New Roman"/>
                <w:sz w:val="24"/>
                <w:szCs w:val="24"/>
                <w:lang w:eastAsia="lv-LV"/>
              </w:rPr>
              <w:t>s</w:t>
            </w:r>
            <w:r w:rsidR="00A46C9E" w:rsidRPr="00A46C9E">
              <w:rPr>
                <w:rFonts w:ascii="Times New Roman" w:eastAsia="Times New Roman" w:hAnsi="Times New Roman" w:cs="Times New Roman"/>
                <w:sz w:val="24"/>
                <w:szCs w:val="24"/>
                <w:lang w:eastAsia="lv-LV"/>
              </w:rPr>
              <w:t xml:space="preserve"> </w:t>
            </w:r>
            <w:r w:rsidR="005C77EB" w:rsidRPr="00A46C9E">
              <w:rPr>
                <w:rFonts w:ascii="Times New Roman" w:eastAsia="Times New Roman" w:hAnsi="Times New Roman" w:cs="Times New Roman"/>
                <w:sz w:val="24"/>
                <w:szCs w:val="24"/>
                <w:lang w:eastAsia="lv-LV"/>
              </w:rPr>
              <w:t>Latvijas Lauku attīstības programm</w:t>
            </w:r>
            <w:r w:rsidR="005C77EB">
              <w:rPr>
                <w:rFonts w:ascii="Times New Roman" w:eastAsia="Times New Roman" w:hAnsi="Times New Roman" w:cs="Times New Roman"/>
                <w:sz w:val="24"/>
                <w:szCs w:val="24"/>
                <w:lang w:eastAsia="lv-LV"/>
              </w:rPr>
              <w:t>as</w:t>
            </w:r>
            <w:r w:rsidR="005C77EB" w:rsidRPr="00A46C9E">
              <w:rPr>
                <w:rFonts w:ascii="Times New Roman" w:eastAsia="Times New Roman" w:hAnsi="Times New Roman" w:cs="Times New Roman"/>
                <w:sz w:val="24"/>
                <w:szCs w:val="24"/>
                <w:lang w:eastAsia="lv-LV"/>
              </w:rPr>
              <w:t xml:space="preserve"> 2014.–2020. gadam </w:t>
            </w:r>
            <w:r w:rsidR="0047092E">
              <w:rPr>
                <w:rFonts w:ascii="Times New Roman" w:eastAsia="Times New Roman" w:hAnsi="Times New Roman" w:cs="Times New Roman"/>
                <w:sz w:val="24"/>
                <w:szCs w:val="24"/>
                <w:lang w:eastAsia="lv-LV"/>
              </w:rPr>
              <w:t xml:space="preserve">(turpmāk – LAP) </w:t>
            </w:r>
            <w:r w:rsidR="00A46C9E" w:rsidRPr="00A46C9E">
              <w:rPr>
                <w:rFonts w:ascii="Times New Roman" w:eastAsia="Times New Roman" w:hAnsi="Times New Roman" w:cs="Times New Roman"/>
                <w:sz w:val="24"/>
                <w:szCs w:val="24"/>
                <w:lang w:eastAsia="lv-LV"/>
              </w:rPr>
              <w:t xml:space="preserve">pasākuma </w:t>
            </w:r>
            <w:r w:rsidR="00A46C9E" w:rsidRPr="00A46C9E">
              <w:rPr>
                <w:rFonts w:ascii="Times New Roman" w:eastAsia="Times New Roman" w:hAnsi="Times New Roman" w:cs="Times New Roman"/>
                <w:bCs/>
                <w:sz w:val="24"/>
                <w:szCs w:val="24"/>
                <w:lang w:eastAsia="lv-LV"/>
              </w:rPr>
              <w:t xml:space="preserve">“Konsultāciju pakalpojumi, lauku saimniecību pārvaldības un lauku saimniecību atbalsta pakalpojumi” </w:t>
            </w:r>
            <w:r w:rsidR="00A46C9E" w:rsidRPr="00096F36">
              <w:rPr>
                <w:rFonts w:ascii="Times New Roman" w:eastAsia="Times New Roman" w:hAnsi="Times New Roman" w:cs="Times New Roman"/>
                <w:bCs/>
                <w:sz w:val="24"/>
                <w:szCs w:val="24"/>
                <w:lang w:eastAsia="lv-LV"/>
              </w:rPr>
              <w:t>apakšpasāku</w:t>
            </w:r>
            <w:r w:rsidR="005C77EB" w:rsidRPr="00096F36">
              <w:rPr>
                <w:rFonts w:ascii="Times New Roman" w:eastAsia="Times New Roman" w:hAnsi="Times New Roman" w:cs="Times New Roman"/>
                <w:bCs/>
                <w:sz w:val="24"/>
                <w:szCs w:val="24"/>
                <w:lang w:eastAsia="lv-LV"/>
              </w:rPr>
              <w:t>ma</w:t>
            </w:r>
            <w:r w:rsidR="00A46C9E" w:rsidRPr="00096F36">
              <w:rPr>
                <w:rFonts w:ascii="Times New Roman" w:eastAsia="Times New Roman" w:hAnsi="Times New Roman" w:cs="Times New Roman"/>
                <w:bCs/>
                <w:sz w:val="24"/>
                <w:szCs w:val="24"/>
                <w:lang w:eastAsia="lv-LV"/>
              </w:rPr>
              <w:t xml:space="preserve"> “Atbalsts konsultāciju pakalpojumu izmantošanas veicināšanai”” (turpmāk </w:t>
            </w:r>
            <w:r w:rsidR="00A46C9E" w:rsidRPr="00096F36">
              <w:rPr>
                <w:rFonts w:ascii="Times New Roman" w:eastAsia="Times New Roman" w:hAnsi="Times New Roman" w:cs="Times New Roman"/>
                <w:bCs/>
                <w:sz w:val="24"/>
                <w:szCs w:val="24"/>
                <w:lang w:eastAsia="lv-LV"/>
              </w:rPr>
              <w:noBreakHyphen/>
              <w:t xml:space="preserve"> apakšpasākums) </w:t>
            </w:r>
            <w:r w:rsidR="00A46C9E" w:rsidRPr="00096F36">
              <w:rPr>
                <w:rFonts w:ascii="Times New Roman" w:eastAsia="Times New Roman" w:hAnsi="Times New Roman" w:cs="Times New Roman"/>
                <w:sz w:val="24"/>
                <w:szCs w:val="24"/>
                <w:lang w:eastAsia="lv-LV"/>
              </w:rPr>
              <w:t xml:space="preserve">prasības un </w:t>
            </w:r>
            <w:r w:rsidR="00A46C9E" w:rsidRPr="00096F36">
              <w:rPr>
                <w:rFonts w:asciiTheme="majorBidi" w:hAnsiTheme="majorBidi" w:cstheme="majorBidi"/>
                <w:sz w:val="24"/>
                <w:szCs w:val="24"/>
              </w:rPr>
              <w:t xml:space="preserve">uzklausot Lauku atbalsta dienesta (turpmāk – LAD) pieredzi </w:t>
            </w:r>
            <w:r w:rsidR="0092197D" w:rsidRPr="00096F36">
              <w:rPr>
                <w:rFonts w:asciiTheme="majorBidi" w:hAnsiTheme="majorBidi" w:cstheme="majorBidi"/>
                <w:sz w:val="24"/>
                <w:szCs w:val="24"/>
              </w:rPr>
              <w:t xml:space="preserve">par pasākuma administrēšanu </w:t>
            </w:r>
            <w:r w:rsidR="00A46C9E" w:rsidRPr="00096F36">
              <w:rPr>
                <w:rFonts w:asciiTheme="majorBidi" w:hAnsiTheme="majorBidi" w:cstheme="majorBidi"/>
                <w:sz w:val="24"/>
                <w:szCs w:val="24"/>
              </w:rPr>
              <w:t>un</w:t>
            </w:r>
            <w:r w:rsidR="0092197D" w:rsidRPr="00096F36">
              <w:rPr>
                <w:rFonts w:asciiTheme="majorBidi" w:hAnsiTheme="majorBidi" w:cstheme="majorBidi"/>
                <w:sz w:val="24"/>
                <w:szCs w:val="24"/>
              </w:rPr>
              <w:t xml:space="preserve"> nozares</w:t>
            </w:r>
            <w:r w:rsidR="00A46C9E" w:rsidRPr="00096F36">
              <w:rPr>
                <w:rFonts w:asciiTheme="majorBidi" w:hAnsiTheme="majorBidi" w:cstheme="majorBidi"/>
                <w:sz w:val="24"/>
                <w:szCs w:val="24"/>
              </w:rPr>
              <w:t xml:space="preserve"> </w:t>
            </w:r>
            <w:r w:rsidR="0092197D" w:rsidRPr="00096F36">
              <w:rPr>
                <w:rFonts w:asciiTheme="majorBidi" w:hAnsiTheme="majorBidi" w:cstheme="majorBidi"/>
                <w:sz w:val="24"/>
                <w:szCs w:val="24"/>
              </w:rPr>
              <w:t xml:space="preserve">pārstāvju </w:t>
            </w:r>
            <w:r w:rsidR="00A46C9E" w:rsidRPr="00096F36">
              <w:rPr>
                <w:rFonts w:asciiTheme="majorBidi" w:hAnsiTheme="majorBidi" w:cstheme="majorBidi"/>
                <w:sz w:val="24"/>
                <w:szCs w:val="24"/>
              </w:rPr>
              <w:t>viedokli</w:t>
            </w:r>
            <w:r w:rsidR="0092197D" w:rsidRPr="00096F36">
              <w:rPr>
                <w:rFonts w:asciiTheme="majorBidi" w:hAnsiTheme="majorBidi" w:cstheme="majorBidi"/>
                <w:sz w:val="24"/>
                <w:szCs w:val="24"/>
              </w:rPr>
              <w:t xml:space="preserve"> par tā īstenošanu</w:t>
            </w:r>
            <w:r w:rsidR="00A46C9E" w:rsidRPr="00096F36">
              <w:rPr>
                <w:rFonts w:asciiTheme="majorBidi" w:hAnsiTheme="majorBidi" w:cstheme="majorBidi"/>
                <w:sz w:val="24"/>
                <w:szCs w:val="24"/>
              </w:rPr>
              <w:t>, ir konstatēts</w:t>
            </w:r>
            <w:r w:rsidR="00A46C9E" w:rsidRPr="00096F36">
              <w:rPr>
                <w:rFonts w:ascii="Times New Roman" w:eastAsia="Times New Roman" w:hAnsi="Times New Roman" w:cs="Times New Roman"/>
                <w:sz w:val="24"/>
                <w:szCs w:val="24"/>
                <w:lang w:eastAsia="lv-LV"/>
              </w:rPr>
              <w:t>,</w:t>
            </w:r>
            <w:r w:rsidR="003D4ABE" w:rsidRPr="00096F36">
              <w:rPr>
                <w:rFonts w:ascii="Times New Roman" w:eastAsia="Times New Roman" w:hAnsi="Times New Roman" w:cs="Times New Roman"/>
                <w:sz w:val="24"/>
                <w:szCs w:val="24"/>
                <w:lang w:eastAsia="lv-LV"/>
              </w:rPr>
              <w:t xml:space="preserve"> </w:t>
            </w:r>
            <w:r w:rsidR="00A46C9E" w:rsidRPr="00096F36">
              <w:rPr>
                <w:rFonts w:ascii="Times New Roman" w:eastAsia="Times New Roman" w:hAnsi="Times New Roman" w:cs="Times New Roman"/>
                <w:sz w:val="24"/>
                <w:szCs w:val="24"/>
                <w:lang w:eastAsia="lv-LV"/>
              </w:rPr>
              <w:t>ka nepieciešami grozījumi noteikumos Nr. 695.</w:t>
            </w:r>
          </w:p>
          <w:p w14:paraId="785F1981" w14:textId="2A0380BD" w:rsidR="00507967" w:rsidRPr="00096F36" w:rsidRDefault="00507967" w:rsidP="00507967">
            <w:pPr>
              <w:spacing w:after="120" w:line="240" w:lineRule="auto"/>
              <w:jc w:val="both"/>
              <w:rPr>
                <w:rFonts w:ascii="Times New Roman" w:eastAsia="Times New Roman" w:hAnsi="Times New Roman" w:cs="Times New Roman"/>
                <w:bCs/>
                <w:sz w:val="24"/>
                <w:szCs w:val="24"/>
                <w:lang w:eastAsia="lv-LV"/>
              </w:rPr>
            </w:pPr>
            <w:r w:rsidRPr="00096F36">
              <w:rPr>
                <w:rFonts w:ascii="Times New Roman" w:eastAsia="Times New Roman" w:hAnsi="Times New Roman" w:cs="Times New Roman"/>
                <w:sz w:val="24"/>
                <w:szCs w:val="24"/>
                <w:lang w:eastAsia="lv-LV"/>
              </w:rPr>
              <w:t xml:space="preserve">Grozījumi apakšpasākumā ir apspriesti </w:t>
            </w:r>
            <w:r w:rsidR="00455402" w:rsidRPr="00096F36">
              <w:rPr>
                <w:rFonts w:ascii="Times New Roman" w:eastAsia="Times New Roman" w:hAnsi="Times New Roman" w:cs="Times New Roman"/>
                <w:sz w:val="24"/>
                <w:szCs w:val="24"/>
                <w:lang w:eastAsia="lv-LV"/>
              </w:rPr>
              <w:t xml:space="preserve">un atbalstīti </w:t>
            </w:r>
            <w:r w:rsidRPr="00096F36">
              <w:rPr>
                <w:rFonts w:ascii="Times New Roman" w:eastAsia="Times New Roman" w:hAnsi="Times New Roman" w:cs="Times New Roman"/>
                <w:sz w:val="24"/>
                <w:szCs w:val="24"/>
                <w:lang w:eastAsia="lv-LV"/>
              </w:rPr>
              <w:t>LAP uzraudzības komitejas sēdē 06.02.2020. LAP uzraudzības komitejas sastāvs, kurā ietilpst gan ministriju, gan citu valsts pārvalžu</w:t>
            </w:r>
            <w:r w:rsidR="00455402" w:rsidRPr="00096F36">
              <w:rPr>
                <w:rFonts w:ascii="Times New Roman" w:eastAsia="Times New Roman" w:hAnsi="Times New Roman" w:cs="Times New Roman"/>
                <w:sz w:val="24"/>
                <w:szCs w:val="24"/>
                <w:lang w:eastAsia="lv-LV"/>
              </w:rPr>
              <w:t xml:space="preserve"> iestāžu</w:t>
            </w:r>
            <w:r w:rsidRPr="00096F36">
              <w:rPr>
                <w:rFonts w:ascii="Times New Roman" w:eastAsia="Times New Roman" w:hAnsi="Times New Roman" w:cs="Times New Roman"/>
                <w:sz w:val="24"/>
                <w:szCs w:val="24"/>
                <w:lang w:eastAsia="lv-LV"/>
              </w:rPr>
              <w:t>, gan nozares nevalstisko organizāciju pārstāvji, ir noteikts saskaņā ar Ministru kabineta 2014.</w:t>
            </w:r>
            <w:r w:rsidR="000C3A2A">
              <w:rPr>
                <w:rFonts w:ascii="Times New Roman" w:eastAsia="Times New Roman" w:hAnsi="Times New Roman" w:cs="Times New Roman"/>
                <w:sz w:val="24"/>
                <w:szCs w:val="24"/>
                <w:lang w:eastAsia="lv-LV"/>
              </w:rPr>
              <w:t> gada</w:t>
            </w:r>
            <w:r w:rsidRPr="00096F36">
              <w:rPr>
                <w:rFonts w:ascii="Times New Roman" w:eastAsia="Times New Roman" w:hAnsi="Times New Roman" w:cs="Times New Roman"/>
                <w:sz w:val="24"/>
                <w:szCs w:val="24"/>
                <w:lang w:eastAsia="lv-LV"/>
              </w:rPr>
              <w:t xml:space="preserve"> </w:t>
            </w:r>
            <w:r w:rsidR="000C3A2A">
              <w:rPr>
                <w:rFonts w:ascii="Times New Roman" w:eastAsia="Times New Roman" w:hAnsi="Times New Roman" w:cs="Times New Roman"/>
                <w:sz w:val="24"/>
                <w:szCs w:val="24"/>
                <w:lang w:eastAsia="lv-LV"/>
              </w:rPr>
              <w:t xml:space="preserve">30. septembra </w:t>
            </w:r>
            <w:r w:rsidRPr="00096F36">
              <w:rPr>
                <w:rFonts w:ascii="Times New Roman" w:eastAsia="Times New Roman" w:hAnsi="Times New Roman" w:cs="Times New Roman"/>
                <w:sz w:val="24"/>
                <w:szCs w:val="24"/>
                <w:lang w:eastAsia="lv-LV"/>
              </w:rPr>
              <w:t>noteikumiem Nr. 599 “</w:t>
            </w:r>
            <w:r w:rsidRPr="00096F36">
              <w:rPr>
                <w:rFonts w:ascii="Times New Roman" w:eastAsia="Times New Roman" w:hAnsi="Times New Roman" w:cs="Times New Roman"/>
                <w:bCs/>
                <w:sz w:val="24"/>
                <w:szCs w:val="24"/>
                <w:lang w:eastAsia="lv-LV"/>
              </w:rPr>
              <w:t>Noteikumi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2014.–2020.gada plānošanas periodā”.</w:t>
            </w:r>
          </w:p>
          <w:p w14:paraId="736251B6" w14:textId="75EE8DA7" w:rsidR="00507967" w:rsidRPr="00096F36" w:rsidRDefault="00507967" w:rsidP="00507967">
            <w:pPr>
              <w:spacing w:after="120" w:line="240" w:lineRule="auto"/>
              <w:jc w:val="both"/>
              <w:rPr>
                <w:rFonts w:ascii="Times New Roman" w:eastAsia="Times New Roman" w:hAnsi="Times New Roman" w:cs="Times New Roman"/>
                <w:sz w:val="24"/>
                <w:szCs w:val="24"/>
                <w:lang w:eastAsia="lv-LV"/>
              </w:rPr>
            </w:pPr>
            <w:r w:rsidRPr="00096F36">
              <w:rPr>
                <w:rFonts w:ascii="Times New Roman" w:eastAsia="Times New Roman" w:hAnsi="Times New Roman" w:cs="Times New Roman"/>
                <w:sz w:val="24"/>
                <w:szCs w:val="24"/>
                <w:lang w:eastAsia="lv-LV"/>
              </w:rPr>
              <w:t>2020. gada 6. martā Latvija</w:t>
            </w:r>
            <w:r w:rsidR="000C3A2A">
              <w:rPr>
                <w:rFonts w:ascii="Times New Roman" w:eastAsia="Times New Roman" w:hAnsi="Times New Roman" w:cs="Times New Roman"/>
                <w:sz w:val="24"/>
                <w:szCs w:val="24"/>
                <w:lang w:eastAsia="lv-LV"/>
              </w:rPr>
              <w:t>, ievērojot</w:t>
            </w:r>
            <w:r w:rsidRPr="00096F36">
              <w:rPr>
                <w:rFonts w:ascii="Times New Roman" w:eastAsia="Times New Roman" w:hAnsi="Times New Roman" w:cs="Times New Roman"/>
                <w:sz w:val="24"/>
                <w:szCs w:val="24"/>
                <w:lang w:eastAsia="lv-LV"/>
              </w:rPr>
              <w:t xml:space="preserve"> Regulas Nr. 1305/2013 11. panta </w:t>
            </w:r>
            <w:r w:rsidR="000C3A2A">
              <w:rPr>
                <w:rFonts w:ascii="Times New Roman" w:eastAsia="Times New Roman" w:hAnsi="Times New Roman" w:cs="Times New Roman"/>
                <w:sz w:val="24"/>
                <w:szCs w:val="24"/>
                <w:lang w:eastAsia="lv-LV"/>
              </w:rPr>
              <w:t>“</w:t>
            </w:r>
            <w:r w:rsidRPr="00096F36">
              <w:rPr>
                <w:rFonts w:ascii="Times New Roman" w:eastAsia="Times New Roman" w:hAnsi="Times New Roman" w:cs="Times New Roman"/>
                <w:sz w:val="24"/>
                <w:szCs w:val="24"/>
                <w:lang w:eastAsia="lv-LV"/>
              </w:rPr>
              <w:t>b</w:t>
            </w:r>
            <w:r w:rsidR="000C3A2A">
              <w:rPr>
                <w:rFonts w:ascii="Times New Roman" w:eastAsia="Times New Roman" w:hAnsi="Times New Roman" w:cs="Times New Roman"/>
                <w:sz w:val="24"/>
                <w:szCs w:val="24"/>
                <w:lang w:eastAsia="lv-LV"/>
              </w:rPr>
              <w:t>”</w:t>
            </w:r>
            <w:r w:rsidRPr="00096F36">
              <w:rPr>
                <w:rFonts w:ascii="Times New Roman" w:eastAsia="Times New Roman" w:hAnsi="Times New Roman" w:cs="Times New Roman"/>
                <w:sz w:val="24"/>
                <w:szCs w:val="24"/>
                <w:lang w:eastAsia="lv-LV"/>
              </w:rPr>
              <w:t> punkt</w:t>
            </w:r>
            <w:r w:rsidR="000C3A2A">
              <w:rPr>
                <w:rFonts w:ascii="Times New Roman" w:eastAsia="Times New Roman" w:hAnsi="Times New Roman" w:cs="Times New Roman"/>
                <w:sz w:val="24"/>
                <w:szCs w:val="24"/>
                <w:lang w:eastAsia="lv-LV"/>
              </w:rPr>
              <w:t>u,</w:t>
            </w:r>
            <w:r w:rsidRPr="00096F36">
              <w:rPr>
                <w:rFonts w:ascii="Times New Roman" w:eastAsia="Times New Roman" w:hAnsi="Times New Roman" w:cs="Times New Roman"/>
                <w:sz w:val="24"/>
                <w:szCs w:val="24"/>
                <w:lang w:eastAsia="lv-LV"/>
              </w:rPr>
              <w:t xml:space="preserve"> iesniedza Komisijai lūgumu grozīt LAP.</w:t>
            </w:r>
          </w:p>
          <w:p w14:paraId="1DE5AA08" w14:textId="1680BEF3" w:rsidR="00507967" w:rsidRPr="00096F36" w:rsidRDefault="000C3A2A" w:rsidP="00507967">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w:t>
            </w:r>
            <w:r w:rsidR="00507967" w:rsidRPr="00096F36">
              <w:rPr>
                <w:rFonts w:ascii="Times New Roman" w:eastAsia="Times New Roman" w:hAnsi="Times New Roman" w:cs="Times New Roman"/>
                <w:sz w:val="24"/>
                <w:szCs w:val="24"/>
                <w:lang w:eastAsia="lv-LV"/>
              </w:rPr>
              <w:t xml:space="preserve"> </w:t>
            </w:r>
            <w:r w:rsidR="00507967" w:rsidRPr="00F226B5">
              <w:rPr>
                <w:rFonts w:ascii="Times New Roman" w:eastAsia="Times New Roman" w:hAnsi="Times New Roman" w:cs="Times New Roman"/>
                <w:bCs/>
                <w:sz w:val="24"/>
                <w:szCs w:val="24"/>
                <w:lang w:eastAsia="lv-LV"/>
              </w:rPr>
              <w:t>Eiropas</w:t>
            </w:r>
            <w:r w:rsidR="00507967" w:rsidRPr="00DF06E9">
              <w:rPr>
                <w:rFonts w:ascii="Times New Roman" w:eastAsia="Times New Roman" w:hAnsi="Times New Roman" w:cs="Times New Roman"/>
                <w:bCs/>
                <w:sz w:val="24"/>
                <w:szCs w:val="24"/>
                <w:lang w:eastAsia="lv-LV"/>
              </w:rPr>
              <w:t xml:space="preserve"> </w:t>
            </w:r>
            <w:r w:rsidR="00507967" w:rsidRPr="00F226B5">
              <w:rPr>
                <w:rFonts w:ascii="Times New Roman" w:eastAsia="Times New Roman" w:hAnsi="Times New Roman" w:cs="Times New Roman"/>
                <w:bCs/>
                <w:sz w:val="24"/>
                <w:szCs w:val="24"/>
                <w:lang w:eastAsia="lv-LV"/>
              </w:rPr>
              <w:t xml:space="preserve">Komisijas </w:t>
            </w:r>
            <w:r w:rsidRPr="00F226B5">
              <w:rPr>
                <w:rFonts w:ascii="Times New Roman" w:eastAsia="Times New Roman" w:hAnsi="Times New Roman" w:cs="Times New Roman"/>
                <w:bCs/>
                <w:sz w:val="24"/>
                <w:szCs w:val="24"/>
                <w:lang w:eastAsia="lv-LV"/>
              </w:rPr>
              <w:t>2020. gada 3. aprīļa Ī</w:t>
            </w:r>
            <w:r w:rsidR="00507967" w:rsidRPr="00F226B5">
              <w:rPr>
                <w:rFonts w:ascii="Times New Roman" w:eastAsia="Times New Roman" w:hAnsi="Times New Roman" w:cs="Times New Roman"/>
                <w:bCs/>
                <w:sz w:val="24"/>
                <w:szCs w:val="24"/>
                <w:lang w:eastAsia="lv-LV"/>
              </w:rPr>
              <w:t>stenošanas lēmumu</w:t>
            </w:r>
            <w:r w:rsidRPr="00F226B5">
              <w:rPr>
                <w:rFonts w:ascii="Times New Roman" w:eastAsia="Times New Roman" w:hAnsi="Times New Roman" w:cs="Times New Roman"/>
                <w:bCs/>
                <w:sz w:val="24"/>
                <w:szCs w:val="24"/>
                <w:lang w:eastAsia="lv-LV"/>
              </w:rPr>
              <w:t>,</w:t>
            </w:r>
            <w:r w:rsidR="00507967" w:rsidRPr="00DF06E9">
              <w:rPr>
                <w:rFonts w:ascii="Times New Roman" w:eastAsia="Times New Roman" w:hAnsi="Times New Roman" w:cs="Times New Roman"/>
                <w:bCs/>
                <w:sz w:val="24"/>
                <w:szCs w:val="24"/>
                <w:lang w:eastAsia="lv-LV"/>
              </w:rPr>
              <w:t xml:space="preserve"> </w:t>
            </w:r>
            <w:r w:rsidR="00507967" w:rsidRPr="00F226B5">
              <w:rPr>
                <w:rFonts w:ascii="Times New Roman" w:eastAsia="Times New Roman" w:hAnsi="Times New Roman" w:cs="Times New Roman"/>
                <w:bCs/>
                <w:sz w:val="24"/>
                <w:szCs w:val="24"/>
                <w:lang w:eastAsia="lv-LV"/>
              </w:rPr>
              <w:t>ar ko apstiprina grozījumu Latvijas lauku attīstības programmā atbalstam no Eiropas Lauksaimniecības fonda lauku attīstībai un groza Īstenošanas lēmumu C(2015) 839 CCI 2014LV06RDNP001</w:t>
            </w:r>
            <w:r w:rsidR="00507967" w:rsidRPr="00096F36">
              <w:rPr>
                <w:rFonts w:ascii="Times New Roman" w:eastAsia="Times New Roman" w:hAnsi="Times New Roman" w:cs="Times New Roman"/>
                <w:sz w:val="24"/>
                <w:szCs w:val="24"/>
                <w:lang w:eastAsia="lv-LV"/>
              </w:rPr>
              <w:t xml:space="preserve">, Komisija ir secinājusi, ka ierosinātais LAP grozījums </w:t>
            </w:r>
            <w:r w:rsidR="007B3530">
              <w:rPr>
                <w:rFonts w:ascii="Times New Roman" w:eastAsia="Times New Roman" w:hAnsi="Times New Roman" w:cs="Times New Roman"/>
                <w:sz w:val="24"/>
                <w:szCs w:val="24"/>
                <w:lang w:eastAsia="lv-LV"/>
              </w:rPr>
              <w:t xml:space="preserve">atbilst </w:t>
            </w:r>
            <w:r w:rsidR="00507967" w:rsidRPr="00096F36">
              <w:rPr>
                <w:rFonts w:ascii="Times New Roman" w:eastAsia="Times New Roman" w:hAnsi="Times New Roman" w:cs="Times New Roman"/>
                <w:sz w:val="24"/>
                <w:szCs w:val="24"/>
                <w:lang w:eastAsia="lv-LV"/>
              </w:rPr>
              <w:t>Regul</w:t>
            </w:r>
            <w:r w:rsidR="007B3530">
              <w:rPr>
                <w:rFonts w:ascii="Times New Roman" w:eastAsia="Times New Roman" w:hAnsi="Times New Roman" w:cs="Times New Roman"/>
                <w:sz w:val="24"/>
                <w:szCs w:val="24"/>
                <w:lang w:eastAsia="lv-LV"/>
              </w:rPr>
              <w:t>ai</w:t>
            </w:r>
            <w:r w:rsidR="00507967" w:rsidRPr="00096F36">
              <w:rPr>
                <w:rFonts w:ascii="Times New Roman" w:eastAsia="Times New Roman" w:hAnsi="Times New Roman" w:cs="Times New Roman"/>
                <w:sz w:val="24"/>
                <w:szCs w:val="24"/>
                <w:lang w:eastAsia="lv-LV"/>
              </w:rPr>
              <w:t xml:space="preserve"> (ES) Nr. 1303/2013, Regul</w:t>
            </w:r>
            <w:r w:rsidR="007B3530">
              <w:rPr>
                <w:rFonts w:ascii="Times New Roman" w:eastAsia="Times New Roman" w:hAnsi="Times New Roman" w:cs="Times New Roman"/>
                <w:sz w:val="24"/>
                <w:szCs w:val="24"/>
                <w:lang w:eastAsia="lv-LV"/>
              </w:rPr>
              <w:t>ai</w:t>
            </w:r>
            <w:r w:rsidR="00507967" w:rsidRPr="00096F36">
              <w:rPr>
                <w:rFonts w:ascii="Times New Roman" w:eastAsia="Times New Roman" w:hAnsi="Times New Roman" w:cs="Times New Roman"/>
                <w:sz w:val="24"/>
                <w:szCs w:val="24"/>
                <w:lang w:eastAsia="lv-LV"/>
              </w:rPr>
              <w:t xml:space="preserve"> Nr. 1305/2013 un partnerības nolīgum</w:t>
            </w:r>
            <w:r w:rsidR="007B3530">
              <w:rPr>
                <w:rFonts w:ascii="Times New Roman" w:eastAsia="Times New Roman" w:hAnsi="Times New Roman" w:cs="Times New Roman"/>
                <w:sz w:val="24"/>
                <w:szCs w:val="24"/>
                <w:lang w:eastAsia="lv-LV"/>
              </w:rPr>
              <w:t>am</w:t>
            </w:r>
            <w:r w:rsidR="00507967" w:rsidRPr="00096F36">
              <w:rPr>
                <w:rFonts w:ascii="Times New Roman" w:eastAsia="Times New Roman" w:hAnsi="Times New Roman" w:cs="Times New Roman"/>
                <w:sz w:val="24"/>
                <w:szCs w:val="24"/>
                <w:lang w:eastAsia="lv-LV"/>
              </w:rPr>
              <w:t xml:space="preserve"> ar Latviju, kurš apstiprināts ar Komisijas 2014. gada 20. jūnija Īstenošanas lēmumu C(2014) 4237 un kurā jaunākie grozījumi izdarīti ar Komisijas 2017. gada 30. novembra Īstenošanas lēmumu C(2017) 7979, </w:t>
            </w:r>
            <w:r w:rsidR="00455402" w:rsidRPr="00096F36">
              <w:rPr>
                <w:rFonts w:ascii="Times New Roman" w:eastAsia="Times New Roman" w:hAnsi="Times New Roman" w:cs="Times New Roman"/>
                <w:sz w:val="24"/>
                <w:szCs w:val="24"/>
                <w:lang w:eastAsia="lv-LV"/>
              </w:rPr>
              <w:t xml:space="preserve">un </w:t>
            </w:r>
            <w:r w:rsidR="00507967" w:rsidRPr="00096F36">
              <w:rPr>
                <w:rFonts w:ascii="Times New Roman" w:eastAsia="Times New Roman" w:hAnsi="Times New Roman" w:cs="Times New Roman"/>
                <w:sz w:val="24"/>
                <w:szCs w:val="24"/>
                <w:lang w:eastAsia="lv-LV"/>
              </w:rPr>
              <w:t>būtu apstiprin</w:t>
            </w:r>
            <w:r w:rsidR="00455402" w:rsidRPr="00096F36">
              <w:rPr>
                <w:rFonts w:ascii="Times New Roman" w:eastAsia="Times New Roman" w:hAnsi="Times New Roman" w:cs="Times New Roman"/>
                <w:sz w:val="24"/>
                <w:szCs w:val="24"/>
                <w:lang w:eastAsia="lv-LV"/>
              </w:rPr>
              <w:t>āms</w:t>
            </w:r>
            <w:r w:rsidR="00507967" w:rsidRPr="00096F36">
              <w:rPr>
                <w:rFonts w:ascii="Times New Roman" w:eastAsia="Times New Roman" w:hAnsi="Times New Roman" w:cs="Times New Roman"/>
                <w:sz w:val="24"/>
                <w:szCs w:val="24"/>
                <w:lang w:eastAsia="lv-LV"/>
              </w:rPr>
              <w:t xml:space="preserve">. Tādējādi Eiropas Komisija ir izvērtējusi un apstiprinājusi LAP grozījumus, </w:t>
            </w:r>
            <w:r w:rsidR="007B3530">
              <w:rPr>
                <w:rFonts w:ascii="Times New Roman" w:eastAsia="Times New Roman" w:hAnsi="Times New Roman" w:cs="Times New Roman"/>
                <w:sz w:val="24"/>
                <w:szCs w:val="24"/>
                <w:lang w:eastAsia="lv-LV"/>
              </w:rPr>
              <w:t>nosakot arī</w:t>
            </w:r>
            <w:r w:rsidR="00507967" w:rsidRPr="00096F36">
              <w:rPr>
                <w:rFonts w:ascii="Times New Roman" w:eastAsia="Times New Roman" w:hAnsi="Times New Roman" w:cs="Times New Roman"/>
                <w:sz w:val="24"/>
                <w:szCs w:val="24"/>
                <w:lang w:eastAsia="lv-LV"/>
              </w:rPr>
              <w:t xml:space="preserve"> </w:t>
            </w:r>
            <w:r w:rsidR="00F226B5">
              <w:rPr>
                <w:rFonts w:ascii="Times New Roman" w:eastAsia="Times New Roman" w:hAnsi="Times New Roman" w:cs="Times New Roman"/>
                <w:sz w:val="24"/>
                <w:szCs w:val="24"/>
                <w:lang w:eastAsia="lv-LV"/>
              </w:rPr>
              <w:t>mazo un vidējo uzņēmumu (</w:t>
            </w:r>
            <w:r w:rsidR="002E2C6F" w:rsidRPr="00096F36">
              <w:rPr>
                <w:rFonts w:ascii="Times New Roman" w:eastAsia="Times New Roman" w:hAnsi="Times New Roman" w:cs="Times New Roman"/>
                <w:sz w:val="24"/>
                <w:szCs w:val="24"/>
                <w:lang w:eastAsia="lv-LV"/>
              </w:rPr>
              <w:t>MVU</w:t>
            </w:r>
            <w:r w:rsidR="00F226B5">
              <w:rPr>
                <w:rFonts w:ascii="Times New Roman" w:eastAsia="Times New Roman" w:hAnsi="Times New Roman" w:cs="Times New Roman"/>
                <w:sz w:val="24"/>
                <w:szCs w:val="24"/>
                <w:lang w:eastAsia="lv-LV"/>
              </w:rPr>
              <w:t>)</w:t>
            </w:r>
            <w:r w:rsidR="002E2C6F" w:rsidRPr="00096F36">
              <w:rPr>
                <w:rFonts w:ascii="Times New Roman" w:eastAsia="Times New Roman" w:hAnsi="Times New Roman" w:cs="Times New Roman"/>
                <w:sz w:val="24"/>
                <w:szCs w:val="24"/>
                <w:lang w:eastAsia="lv-LV"/>
              </w:rPr>
              <w:t xml:space="preserve"> </w:t>
            </w:r>
            <w:r w:rsidR="00507967" w:rsidRPr="00096F36">
              <w:rPr>
                <w:rFonts w:ascii="Times New Roman" w:eastAsia="Times New Roman" w:hAnsi="Times New Roman" w:cs="Times New Roman"/>
                <w:sz w:val="24"/>
                <w:szCs w:val="24"/>
                <w:lang w:eastAsia="lv-LV"/>
              </w:rPr>
              <w:t xml:space="preserve">apgrozījuma sliekšņus </w:t>
            </w:r>
            <w:r w:rsidR="00256DC6" w:rsidRPr="00096F36">
              <w:rPr>
                <w:rFonts w:ascii="Times New Roman" w:eastAsia="Times New Roman" w:hAnsi="Times New Roman" w:cs="Times New Roman"/>
                <w:sz w:val="24"/>
                <w:szCs w:val="24"/>
                <w:lang w:eastAsia="lv-LV"/>
              </w:rPr>
              <w:t>apakšpasākumā</w:t>
            </w:r>
            <w:r w:rsidR="00507967" w:rsidRPr="00096F36">
              <w:rPr>
                <w:rFonts w:ascii="Times New Roman" w:eastAsia="Times New Roman" w:hAnsi="Times New Roman" w:cs="Times New Roman"/>
                <w:sz w:val="24"/>
                <w:szCs w:val="24"/>
                <w:lang w:eastAsia="lv-LV"/>
              </w:rPr>
              <w:t>, un atzinusi tos par atbilstošiem Regulas Nr. 1305/2013 nosacījumiem.</w:t>
            </w:r>
          </w:p>
          <w:p w14:paraId="0EB8B293" w14:textId="40E0E6D1" w:rsidR="005E7EAE" w:rsidRPr="005208F3" w:rsidRDefault="005E7EAE" w:rsidP="00BF4609">
            <w:pPr>
              <w:spacing w:after="120" w:line="240" w:lineRule="auto"/>
              <w:jc w:val="both"/>
              <w:rPr>
                <w:rFonts w:ascii="Times New Roman" w:eastAsia="Times New Roman" w:hAnsi="Times New Roman" w:cs="Times New Roman"/>
                <w:sz w:val="24"/>
                <w:szCs w:val="24"/>
                <w:lang w:eastAsia="lv-LV"/>
              </w:rPr>
            </w:pPr>
            <w:r w:rsidRPr="005208F3">
              <w:rPr>
                <w:rFonts w:ascii="Times New Roman" w:eastAsia="Times New Roman" w:hAnsi="Times New Roman" w:cs="Times New Roman"/>
                <w:sz w:val="24"/>
                <w:szCs w:val="24"/>
                <w:lang w:eastAsia="lv-LV"/>
              </w:rPr>
              <w:t xml:space="preserve">Latvija pieder pie valstīm ar nozīmīgu mazo saimniecību īpatsvaru, kas norāda uz šo saimniecību ievērojamo sociālekonomisko nozīmi. Latvijā mazās saimniecības (ar </w:t>
            </w:r>
            <w:proofErr w:type="spellStart"/>
            <w:r w:rsidRPr="005208F3">
              <w:rPr>
                <w:rFonts w:ascii="Times New Roman" w:eastAsia="Times New Roman" w:hAnsi="Times New Roman" w:cs="Times New Roman"/>
                <w:sz w:val="24"/>
                <w:szCs w:val="24"/>
                <w:lang w:eastAsia="lv-LV"/>
              </w:rPr>
              <w:t>standartizlaidi</w:t>
            </w:r>
            <w:proofErr w:type="spellEnd"/>
            <w:r w:rsidRPr="005208F3">
              <w:rPr>
                <w:rFonts w:ascii="Times New Roman" w:eastAsia="Times New Roman" w:hAnsi="Times New Roman" w:cs="Times New Roman"/>
                <w:sz w:val="24"/>
                <w:szCs w:val="24"/>
                <w:lang w:eastAsia="lv-LV"/>
              </w:rPr>
              <w:t xml:space="preserve"> līdz 50 000 EUR) veido 94 % no saimniecību </w:t>
            </w:r>
            <w:r w:rsidRPr="005208F3">
              <w:rPr>
                <w:rFonts w:ascii="Times New Roman" w:eastAsia="Times New Roman" w:hAnsi="Times New Roman" w:cs="Times New Roman"/>
                <w:sz w:val="24"/>
                <w:szCs w:val="24"/>
                <w:lang w:eastAsia="lv-LV"/>
              </w:rPr>
              <w:lastRenderedPageBreak/>
              <w:t>kopskaita un aizņem 44 % no lauksaimniecībā izmantojamas zemes platībām.</w:t>
            </w:r>
          </w:p>
          <w:p w14:paraId="5EA777AF" w14:textId="77777777" w:rsidR="008E2B3D" w:rsidRPr="005208F3" w:rsidRDefault="008E2B3D" w:rsidP="005208F3">
            <w:pPr>
              <w:spacing w:after="120" w:line="240" w:lineRule="auto"/>
              <w:jc w:val="both"/>
              <w:rPr>
                <w:rFonts w:ascii="Times New Roman" w:eastAsia="Times New Roman" w:hAnsi="Times New Roman" w:cs="Times New Roman"/>
                <w:sz w:val="24"/>
                <w:szCs w:val="24"/>
                <w:lang w:eastAsia="lv-LV"/>
              </w:rPr>
            </w:pPr>
            <w:r w:rsidRPr="005208F3">
              <w:rPr>
                <w:rFonts w:ascii="Times New Roman" w:eastAsia="Times New Roman" w:hAnsi="Times New Roman" w:cs="Times New Roman"/>
                <w:sz w:val="24"/>
                <w:szCs w:val="24"/>
                <w:lang w:eastAsia="lv-LV"/>
              </w:rPr>
              <w:t>Latvijas mazo saimniecību attīstībai visnozīmīgākie šķēršļi ir ražošanas aktīvu trūkums, kā arī grūtības finansējuma piesaistē ilgtermiņa investīcijām un apgrozāmajiem līdzekļiem, sliktā tirgus infrastruktūra. Līdzšinējiem atbalsta pasākumiem ir bijusi pozitīva ietekme, tomēr tie bijuši nepietiekami, lai atrisinātu mazo saimniecību tirgus spējas problēmas un dotu pietiekamu ieguldījumu to ekonomiskajā attīstībā. Turklāt mazajām</w:t>
            </w:r>
            <w:r w:rsidR="005E7EAE"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saimniecībām pašu finansiālie resursi kopumā ir niecīgi</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Zināšanu un attiecīgā reāli pieejamā atbalsta trūkums ir galvenie faktori, kas kavē arī inovācijas.</w:t>
            </w:r>
            <w:r w:rsidR="005E7EAE" w:rsidRPr="005208F3">
              <w:rPr>
                <w:rFonts w:ascii="Times New Roman" w:eastAsia="Times New Roman" w:hAnsi="Times New Roman" w:cs="Times New Roman"/>
                <w:sz w:val="24"/>
                <w:szCs w:val="24"/>
                <w:lang w:eastAsia="lv-LV"/>
              </w:rPr>
              <w:t xml:space="preserve"> </w:t>
            </w:r>
          </w:p>
          <w:p w14:paraId="59A75CF3" w14:textId="77777777" w:rsidR="005E7EAE" w:rsidRPr="005208F3" w:rsidRDefault="005E7EAE" w:rsidP="005208F3">
            <w:pPr>
              <w:spacing w:after="120" w:line="240" w:lineRule="auto"/>
              <w:jc w:val="both"/>
              <w:rPr>
                <w:rFonts w:ascii="Times New Roman" w:eastAsia="Times New Roman" w:hAnsi="Times New Roman" w:cs="Times New Roman"/>
                <w:sz w:val="24"/>
                <w:szCs w:val="24"/>
                <w:lang w:eastAsia="lv-LV"/>
              </w:rPr>
            </w:pPr>
            <w:r w:rsidRPr="005208F3">
              <w:rPr>
                <w:rFonts w:ascii="Times New Roman" w:eastAsia="Times New Roman" w:hAnsi="Times New Roman" w:cs="Times New Roman"/>
                <w:sz w:val="24"/>
                <w:szCs w:val="24"/>
                <w:lang w:eastAsia="lv-LV"/>
              </w:rPr>
              <w:t>Izmantojot atbalstu konsultāciju pakalpojum</w:t>
            </w:r>
            <w:r w:rsidR="005208F3" w:rsidRPr="005208F3">
              <w:rPr>
                <w:rFonts w:ascii="Times New Roman" w:eastAsia="Times New Roman" w:hAnsi="Times New Roman" w:cs="Times New Roman"/>
                <w:sz w:val="24"/>
                <w:szCs w:val="24"/>
                <w:lang w:eastAsia="lv-LV"/>
              </w:rPr>
              <w:t>iem</w:t>
            </w:r>
            <w:r w:rsidRPr="005208F3">
              <w:rPr>
                <w:rFonts w:ascii="Times New Roman" w:eastAsia="Times New Roman" w:hAnsi="Times New Roman" w:cs="Times New Roman"/>
                <w:sz w:val="24"/>
                <w:szCs w:val="24"/>
                <w:lang w:eastAsia="lv-LV"/>
              </w:rPr>
              <w:t xml:space="preserve"> par ekonomiskajiem jautājumiem</w:t>
            </w:r>
            <w:r w:rsidR="00BB4D16">
              <w:rPr>
                <w:rFonts w:ascii="Times New Roman" w:eastAsia="Times New Roman" w:hAnsi="Times New Roman" w:cs="Times New Roman"/>
                <w:sz w:val="24"/>
                <w:szCs w:val="24"/>
                <w:lang w:eastAsia="lv-LV"/>
              </w:rPr>
              <w:t>,</w:t>
            </w:r>
            <w:r w:rsidRPr="005208F3">
              <w:rPr>
                <w:rFonts w:ascii="Times New Roman" w:eastAsia="Times New Roman" w:hAnsi="Times New Roman" w:cs="Times New Roman"/>
                <w:sz w:val="24"/>
                <w:szCs w:val="24"/>
                <w:lang w:eastAsia="lv-LV"/>
              </w:rPr>
              <w:t xml:space="preserve"> daļa saimniecību</w:t>
            </w:r>
            <w:r w:rsidR="009E6FA1">
              <w:rPr>
                <w:rFonts w:ascii="Times New Roman" w:eastAsia="Times New Roman" w:hAnsi="Times New Roman" w:cs="Times New Roman"/>
                <w:sz w:val="24"/>
                <w:szCs w:val="24"/>
                <w:lang w:eastAsia="lv-LV"/>
              </w:rPr>
              <w:t xml:space="preserve"> (</w:t>
            </w:r>
            <w:r w:rsidR="00D51DB5">
              <w:rPr>
                <w:rFonts w:ascii="Times New Roman" w:eastAsia="Times New Roman" w:hAnsi="Times New Roman" w:cs="Times New Roman"/>
                <w:sz w:val="24"/>
                <w:szCs w:val="24"/>
                <w:lang w:eastAsia="lv-LV"/>
              </w:rPr>
              <w:t>juridiska vai fiziska persona, k</w:t>
            </w:r>
            <w:r w:rsidR="00BB4D16">
              <w:rPr>
                <w:rFonts w:ascii="Times New Roman" w:eastAsia="Times New Roman" w:hAnsi="Times New Roman" w:cs="Times New Roman"/>
                <w:sz w:val="24"/>
                <w:szCs w:val="24"/>
                <w:lang w:eastAsia="lv-LV"/>
              </w:rPr>
              <w:t>as</w:t>
            </w:r>
            <w:r w:rsidR="00D51DB5">
              <w:rPr>
                <w:rFonts w:ascii="Times New Roman" w:eastAsia="Times New Roman" w:hAnsi="Times New Roman" w:cs="Times New Roman"/>
                <w:sz w:val="24"/>
                <w:szCs w:val="24"/>
                <w:lang w:eastAsia="lv-LV"/>
              </w:rPr>
              <w:t xml:space="preserve"> veic saimniecisko darbību</w:t>
            </w:r>
            <w:r w:rsidR="009E6FA1">
              <w:rPr>
                <w:rFonts w:ascii="Times New Roman" w:eastAsia="Times New Roman" w:hAnsi="Times New Roman" w:cs="Times New Roman"/>
                <w:sz w:val="24"/>
                <w:szCs w:val="24"/>
                <w:lang w:eastAsia="lv-LV"/>
              </w:rPr>
              <w:t>)</w:t>
            </w:r>
            <w:r w:rsidRPr="005208F3">
              <w:rPr>
                <w:rFonts w:ascii="Times New Roman" w:eastAsia="Times New Roman" w:hAnsi="Times New Roman" w:cs="Times New Roman"/>
                <w:sz w:val="24"/>
                <w:szCs w:val="24"/>
                <w:lang w:eastAsia="lv-LV"/>
              </w:rPr>
              <w:t xml:space="preserve"> ir palielinājušas apgrozījumu un kāpinājušas ražošanas rādītājus, tā</w:t>
            </w:r>
            <w:r w:rsidR="00BB4D16">
              <w:rPr>
                <w:rFonts w:ascii="Times New Roman" w:eastAsia="Times New Roman" w:hAnsi="Times New Roman" w:cs="Times New Roman"/>
                <w:sz w:val="24"/>
                <w:szCs w:val="24"/>
                <w:lang w:eastAsia="lv-LV"/>
              </w:rPr>
              <w:t xml:space="preserve"> ka</w:t>
            </w:r>
            <w:r w:rsidRPr="005208F3">
              <w:rPr>
                <w:rFonts w:ascii="Times New Roman" w:eastAsia="Times New Roman" w:hAnsi="Times New Roman" w:cs="Times New Roman"/>
                <w:sz w:val="24"/>
                <w:szCs w:val="24"/>
                <w:lang w:eastAsia="lv-LV"/>
              </w:rPr>
              <w:t xml:space="preserve"> šo saimniecību apgrozījums ir pieaudzis un pārsniedz 15</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000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EUR. Līdz šim konsultāciju pakalpojumu par ekonomiskajiem jautājumiem bija iespēja saņemt mazajām saimniecībām</w:t>
            </w:r>
            <w:r w:rsidR="00A63DE0">
              <w:rPr>
                <w:rFonts w:ascii="Times New Roman" w:eastAsia="Times New Roman" w:hAnsi="Times New Roman" w:cs="Times New Roman"/>
                <w:sz w:val="24"/>
                <w:szCs w:val="24"/>
                <w:lang w:eastAsia="lv-LV"/>
              </w:rPr>
              <w:t>, kuru apgrozījums</w:t>
            </w:r>
            <w:r w:rsidRPr="005208F3">
              <w:rPr>
                <w:rFonts w:ascii="Times New Roman" w:eastAsia="Times New Roman" w:hAnsi="Times New Roman" w:cs="Times New Roman"/>
                <w:sz w:val="24"/>
                <w:szCs w:val="24"/>
                <w:lang w:eastAsia="lv-LV"/>
              </w:rPr>
              <w:t xml:space="preserve"> </w:t>
            </w:r>
            <w:r w:rsidR="00A63DE0" w:rsidRPr="005208F3">
              <w:rPr>
                <w:rFonts w:ascii="Times New Roman" w:eastAsia="Times New Roman" w:hAnsi="Times New Roman" w:cs="Times New Roman"/>
                <w:sz w:val="24"/>
                <w:szCs w:val="24"/>
                <w:lang w:eastAsia="lv-LV"/>
              </w:rPr>
              <w:t>pēdējā noslēgt</w:t>
            </w:r>
            <w:r w:rsidR="00A63DE0">
              <w:rPr>
                <w:rFonts w:ascii="Times New Roman" w:eastAsia="Times New Roman" w:hAnsi="Times New Roman" w:cs="Times New Roman"/>
                <w:sz w:val="24"/>
                <w:szCs w:val="24"/>
                <w:lang w:eastAsia="lv-LV"/>
              </w:rPr>
              <w:t>aj</w:t>
            </w:r>
            <w:r w:rsidR="00A63DE0" w:rsidRPr="005208F3">
              <w:rPr>
                <w:rFonts w:ascii="Times New Roman" w:eastAsia="Times New Roman" w:hAnsi="Times New Roman" w:cs="Times New Roman"/>
                <w:sz w:val="24"/>
                <w:szCs w:val="24"/>
                <w:lang w:eastAsia="lv-LV"/>
              </w:rPr>
              <w:t>ā gad</w:t>
            </w:r>
            <w:r w:rsidR="00A63DE0">
              <w:rPr>
                <w:rFonts w:ascii="Times New Roman" w:eastAsia="Times New Roman" w:hAnsi="Times New Roman" w:cs="Times New Roman"/>
                <w:sz w:val="24"/>
                <w:szCs w:val="24"/>
                <w:lang w:eastAsia="lv-LV"/>
              </w:rPr>
              <w:t>ā</w:t>
            </w:r>
            <w:r w:rsidR="00A63DE0" w:rsidRPr="005208F3">
              <w:rPr>
                <w:rFonts w:ascii="Times New Roman" w:eastAsia="Times New Roman" w:hAnsi="Times New Roman" w:cs="Times New Roman"/>
                <w:sz w:val="24"/>
                <w:szCs w:val="24"/>
                <w:lang w:eastAsia="lv-LV"/>
              </w:rPr>
              <w:t xml:space="preserve"> </w:t>
            </w:r>
            <w:r w:rsidR="00A63DE0">
              <w:rPr>
                <w:rFonts w:ascii="Times New Roman" w:eastAsia="Times New Roman" w:hAnsi="Times New Roman" w:cs="Times New Roman"/>
                <w:sz w:val="24"/>
                <w:szCs w:val="24"/>
                <w:lang w:eastAsia="lv-LV"/>
              </w:rPr>
              <w:t>nepārsniedz</w:t>
            </w:r>
            <w:r w:rsidRPr="005208F3">
              <w:rPr>
                <w:rFonts w:ascii="Times New Roman" w:eastAsia="Times New Roman" w:hAnsi="Times New Roman" w:cs="Times New Roman"/>
                <w:sz w:val="24"/>
                <w:szCs w:val="24"/>
                <w:lang w:eastAsia="lv-LV"/>
              </w:rPr>
              <w:t xml:space="preserve"> 15</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000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EUR. Tomēr, ievērojot mazo saimniecību īpatsvaru Latvijas lauksaimniecībā un to nozīmi lauku teritoriju apdzīvotības saglabāšanā, kā arī grūtības, ar kādām tās saskaras, realizējot savu produkciju tirgū, nepieciešams paaugstināt minēto slieksni līdz 30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000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 xml:space="preserve">EUR, lai </w:t>
            </w:r>
            <w:r w:rsidR="00BB4D16" w:rsidRPr="005208F3">
              <w:rPr>
                <w:rFonts w:ascii="Times New Roman" w:eastAsia="Times New Roman" w:hAnsi="Times New Roman" w:cs="Times New Roman"/>
                <w:sz w:val="24"/>
                <w:szCs w:val="24"/>
                <w:lang w:eastAsia="lv-LV"/>
              </w:rPr>
              <w:t xml:space="preserve">konsultācijas </w:t>
            </w:r>
            <w:r w:rsidR="00BB4D16">
              <w:rPr>
                <w:rFonts w:ascii="Times New Roman" w:eastAsia="Times New Roman" w:hAnsi="Times New Roman" w:cs="Times New Roman"/>
                <w:sz w:val="24"/>
                <w:szCs w:val="24"/>
                <w:lang w:eastAsia="lv-LV"/>
              </w:rPr>
              <w:t xml:space="preserve">par </w:t>
            </w:r>
            <w:r w:rsidRPr="005208F3">
              <w:rPr>
                <w:rFonts w:ascii="Times New Roman" w:eastAsia="Times New Roman" w:hAnsi="Times New Roman" w:cs="Times New Roman"/>
                <w:sz w:val="24"/>
                <w:szCs w:val="24"/>
                <w:lang w:eastAsia="lv-LV"/>
              </w:rPr>
              <w:t>ekonomiskajiem jautājumiem varētu saņemt plašāks mazo saimniecību loks.</w:t>
            </w:r>
            <w:r w:rsidR="005E264F">
              <w:rPr>
                <w:rFonts w:ascii="Times New Roman" w:eastAsia="Times New Roman" w:hAnsi="Times New Roman" w:cs="Times New Roman"/>
                <w:sz w:val="24"/>
                <w:szCs w:val="24"/>
                <w:lang w:eastAsia="lv-LV"/>
              </w:rPr>
              <w:t xml:space="preserve"> Atbilstoši tiek precizēts n</w:t>
            </w:r>
            <w:r w:rsidR="005E264F">
              <w:rPr>
                <w:rFonts w:asciiTheme="majorBidi" w:hAnsiTheme="majorBidi" w:cstheme="majorBidi"/>
                <w:sz w:val="24"/>
                <w:szCs w:val="24"/>
              </w:rPr>
              <w:t>oteikumu Nr. 695 9.3. </w:t>
            </w:r>
            <w:r w:rsidR="00BB4D16">
              <w:rPr>
                <w:rFonts w:asciiTheme="majorBidi" w:hAnsiTheme="majorBidi" w:cstheme="majorBidi"/>
                <w:sz w:val="24"/>
                <w:szCs w:val="24"/>
              </w:rPr>
              <w:t>apakš</w:t>
            </w:r>
            <w:r w:rsidR="005E264F">
              <w:rPr>
                <w:rFonts w:asciiTheme="majorBidi" w:hAnsiTheme="majorBidi" w:cstheme="majorBidi"/>
                <w:sz w:val="24"/>
                <w:szCs w:val="24"/>
              </w:rPr>
              <w:t>punkts.</w:t>
            </w:r>
          </w:p>
          <w:p w14:paraId="04A5B118" w14:textId="77777777" w:rsidR="00507967" w:rsidRPr="00096F36" w:rsidRDefault="005E7EAE" w:rsidP="001D46AB">
            <w:pPr>
              <w:spacing w:after="120" w:line="240" w:lineRule="auto"/>
              <w:jc w:val="both"/>
              <w:rPr>
                <w:rFonts w:ascii="Times New Roman" w:eastAsia="Times New Roman" w:hAnsi="Times New Roman" w:cs="Times New Roman"/>
                <w:sz w:val="24"/>
                <w:szCs w:val="24"/>
                <w:lang w:eastAsia="lv-LV"/>
              </w:rPr>
            </w:pPr>
            <w:r w:rsidRPr="005208F3">
              <w:rPr>
                <w:rFonts w:ascii="Times New Roman" w:eastAsia="Times New Roman" w:hAnsi="Times New Roman" w:cs="Times New Roman"/>
                <w:sz w:val="24"/>
                <w:szCs w:val="24"/>
                <w:lang w:eastAsia="lv-LV"/>
              </w:rPr>
              <w:t>Vienlaikus, lai saimniecības</w:t>
            </w:r>
            <w:r w:rsidR="00D51DB5">
              <w:rPr>
                <w:rFonts w:ascii="Times New Roman" w:eastAsia="Times New Roman" w:hAnsi="Times New Roman" w:cs="Times New Roman"/>
                <w:sz w:val="24"/>
                <w:szCs w:val="24"/>
                <w:lang w:eastAsia="lv-LV"/>
              </w:rPr>
              <w:t xml:space="preserve"> (juridiska vai fiziska persona, k</w:t>
            </w:r>
            <w:r w:rsidR="00BB4D16">
              <w:rPr>
                <w:rFonts w:ascii="Times New Roman" w:eastAsia="Times New Roman" w:hAnsi="Times New Roman" w:cs="Times New Roman"/>
                <w:sz w:val="24"/>
                <w:szCs w:val="24"/>
                <w:lang w:eastAsia="lv-LV"/>
              </w:rPr>
              <w:t>as</w:t>
            </w:r>
            <w:r w:rsidR="00D51DB5">
              <w:rPr>
                <w:rFonts w:ascii="Times New Roman" w:eastAsia="Times New Roman" w:hAnsi="Times New Roman" w:cs="Times New Roman"/>
                <w:sz w:val="24"/>
                <w:szCs w:val="24"/>
                <w:lang w:eastAsia="lv-LV"/>
              </w:rPr>
              <w:t xml:space="preserve"> veic saimniecisko darbību)</w:t>
            </w:r>
            <w:r w:rsidRPr="005208F3">
              <w:rPr>
                <w:rFonts w:ascii="Times New Roman" w:eastAsia="Times New Roman" w:hAnsi="Times New Roman" w:cs="Times New Roman"/>
                <w:sz w:val="24"/>
                <w:szCs w:val="24"/>
                <w:lang w:eastAsia="lv-LV"/>
              </w:rPr>
              <w:t>, kuru apgrozījums</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pārsniedz</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30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000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EUR slieksni, bet vēl nepārsniedz 70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000</w:t>
            </w:r>
            <w:r w:rsidR="005208F3" w:rsidRPr="005208F3">
              <w:rPr>
                <w:rFonts w:ascii="Times New Roman" w:eastAsia="Times New Roman" w:hAnsi="Times New Roman" w:cs="Times New Roman"/>
                <w:sz w:val="24"/>
                <w:szCs w:val="24"/>
                <w:lang w:eastAsia="lv-LV"/>
              </w:rPr>
              <w:t> </w:t>
            </w:r>
            <w:r w:rsidRPr="005208F3">
              <w:rPr>
                <w:rFonts w:ascii="Times New Roman" w:eastAsia="Times New Roman" w:hAnsi="Times New Roman" w:cs="Times New Roman"/>
                <w:sz w:val="24"/>
                <w:szCs w:val="24"/>
                <w:lang w:eastAsia="lv-LV"/>
              </w:rPr>
              <w:t>EUR slieksni, motivētu tālākai izaugsmei un attīstībai, būtisks ir zinošu speciālistu atbalsts, kas palīdzētu izvirzīt mērķus uzņēmuma attīstībai un ilgtermiņā sekmētu</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arī to sasniegšanu. Lai šīs saimniecības spētu iekļauties tirgū, potenciāli piesaistīt arī investīcijas un gudri saimniekot savā uzņēmumā, nepieciešamas sniegt konsultatīvu atbalstu šādu saimniecību attīstībai, nodrošinot iespēju saimniecībām saņemt kompleksu pakalpojumu grozu uzņēmuma izaugsmes un konkurētspējas sekmēšanai. Šāds komplekss pakalpojumu grozs ietvertu ne tikai konsultācijas par</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obligātās apsaimniekošanas prasībām, labiem lauksaimniecības</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un vides apstākļu standartiem vai</w:t>
            </w:r>
            <w:r w:rsidR="005208F3" w:rsidRPr="005208F3">
              <w:rPr>
                <w:rFonts w:ascii="Times New Roman" w:eastAsia="Times New Roman" w:hAnsi="Times New Roman" w:cs="Times New Roman"/>
                <w:sz w:val="24"/>
                <w:szCs w:val="24"/>
                <w:lang w:eastAsia="lv-LV"/>
              </w:rPr>
              <w:t xml:space="preserve"> augu aizsardzības līdzekļu</w:t>
            </w:r>
            <w:r w:rsidRPr="005208F3">
              <w:rPr>
                <w:rFonts w:ascii="Times New Roman" w:eastAsia="Times New Roman" w:hAnsi="Times New Roman" w:cs="Times New Roman"/>
                <w:sz w:val="24"/>
                <w:szCs w:val="24"/>
                <w:lang w:eastAsia="lv-LV"/>
              </w:rPr>
              <w:t xml:space="preserve"> lietošanu un</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atbilstību</w:t>
            </w:r>
            <w:r w:rsidR="005208F3" w:rsidRPr="005208F3">
              <w:rPr>
                <w:rFonts w:ascii="Times New Roman" w:eastAsia="Times New Roman" w:hAnsi="Times New Roman" w:cs="Times New Roman"/>
                <w:sz w:val="24"/>
                <w:szCs w:val="24"/>
                <w:lang w:eastAsia="lv-LV"/>
              </w:rPr>
              <w:t xml:space="preserve"> </w:t>
            </w:r>
            <w:r w:rsidRPr="005208F3">
              <w:rPr>
                <w:rFonts w:ascii="Times New Roman" w:eastAsia="Times New Roman" w:hAnsi="Times New Roman" w:cs="Times New Roman"/>
                <w:sz w:val="24"/>
                <w:szCs w:val="24"/>
                <w:lang w:eastAsia="lv-LV"/>
              </w:rPr>
              <w:t xml:space="preserve">augu aizsardzības vispārīgiem principiem, bet arī konsultācijas un atbalstu saimniecības vadībai, biznesa plāna izstrādei, ekonomiskai dzīvotspējai, risku izvērtēšanai, saimniecības darbības virzienu izvērtēšanai, mārketinga </w:t>
            </w:r>
            <w:r w:rsidR="00BB4D16">
              <w:rPr>
                <w:rFonts w:ascii="Times New Roman" w:eastAsia="Times New Roman" w:hAnsi="Times New Roman" w:cs="Times New Roman"/>
                <w:sz w:val="24"/>
                <w:szCs w:val="24"/>
                <w:lang w:eastAsia="lv-LV"/>
              </w:rPr>
              <w:t>pasākumiem</w:t>
            </w:r>
            <w:r w:rsidRPr="005208F3">
              <w:rPr>
                <w:rFonts w:ascii="Times New Roman" w:eastAsia="Times New Roman" w:hAnsi="Times New Roman" w:cs="Times New Roman"/>
                <w:sz w:val="24"/>
                <w:szCs w:val="24"/>
                <w:lang w:eastAsia="lv-LV"/>
              </w:rPr>
              <w:t xml:space="preserve"> u.c. </w:t>
            </w:r>
            <w:r w:rsidRPr="005208F3">
              <w:rPr>
                <w:rFonts w:ascii="Times New Roman" w:eastAsia="Times New Roman" w:hAnsi="Times New Roman" w:cs="Times New Roman"/>
                <w:sz w:val="24"/>
                <w:szCs w:val="24"/>
                <w:lang w:eastAsia="lv-LV"/>
              </w:rPr>
              <w:lastRenderedPageBreak/>
              <w:t>jomām, sadarbībā ar konsultantiem izvirzot konkrētus mērķus un uzdevumus saimniecības attīstībai.</w:t>
            </w:r>
            <w:r w:rsidR="005E264F">
              <w:rPr>
                <w:rFonts w:ascii="Times New Roman" w:eastAsia="Times New Roman" w:hAnsi="Times New Roman" w:cs="Times New Roman"/>
                <w:sz w:val="24"/>
                <w:szCs w:val="24"/>
                <w:lang w:eastAsia="lv-LV"/>
              </w:rPr>
              <w:t xml:space="preserve"> Tādēļ </w:t>
            </w:r>
            <w:r w:rsidR="0081759D">
              <w:rPr>
                <w:rFonts w:asciiTheme="majorBidi" w:hAnsiTheme="majorBidi" w:cstheme="majorBidi"/>
                <w:sz w:val="24"/>
                <w:szCs w:val="24"/>
              </w:rPr>
              <w:t xml:space="preserve">noteikumi Nr. 695 tiek papildināti ar 9.5. apakšpunktu, </w:t>
            </w:r>
            <w:r w:rsidR="0081759D" w:rsidRPr="00096F36">
              <w:rPr>
                <w:rFonts w:asciiTheme="majorBidi" w:hAnsiTheme="majorBidi" w:cstheme="majorBidi"/>
                <w:sz w:val="24"/>
                <w:szCs w:val="24"/>
              </w:rPr>
              <w:t>attiecīgi precizējot arī apakšpasākuma mērķi noteikumu 2. </w:t>
            </w:r>
            <w:r w:rsidR="0081759D" w:rsidRPr="00096F36">
              <w:rPr>
                <w:rFonts w:ascii="Times New Roman" w:eastAsia="Times New Roman" w:hAnsi="Times New Roman" w:cs="Times New Roman"/>
                <w:sz w:val="24"/>
                <w:szCs w:val="24"/>
                <w:lang w:eastAsia="lv-LV"/>
              </w:rPr>
              <w:t xml:space="preserve">punktā. </w:t>
            </w:r>
          </w:p>
          <w:p w14:paraId="63879EE3" w14:textId="63F30493" w:rsidR="00507967" w:rsidRPr="00096F36" w:rsidRDefault="007B3530" w:rsidP="00507967">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 kā</w:t>
            </w:r>
            <w:r w:rsidR="00507967" w:rsidRPr="00096F36">
              <w:rPr>
                <w:rFonts w:ascii="Times New Roman" w:eastAsia="Times New Roman" w:hAnsi="Times New Roman" w:cs="Times New Roman"/>
                <w:iCs/>
                <w:sz w:val="24"/>
                <w:szCs w:val="24"/>
                <w:lang w:eastAsia="lv-LV"/>
              </w:rPr>
              <w:t xml:space="preserve"> saimniecības ar mazu apgrozījumu lielākoties ražo produkciju pašpatēriņam un tikai nelielu daļu realizē tirgū, līdzšinējā konsultāciju nodrošinātāju pieredze liecina, ka šīm saimniecībām </w:t>
            </w:r>
            <w:r>
              <w:rPr>
                <w:rFonts w:ascii="Times New Roman" w:eastAsia="Times New Roman" w:hAnsi="Times New Roman" w:cs="Times New Roman"/>
                <w:iCs/>
                <w:sz w:val="24"/>
                <w:szCs w:val="24"/>
                <w:lang w:eastAsia="lv-LV"/>
              </w:rPr>
              <w:t xml:space="preserve">visvairāk piemērots ir </w:t>
            </w:r>
            <w:r w:rsidRPr="00096F36">
              <w:rPr>
                <w:rFonts w:ascii="Times New Roman" w:eastAsia="Times New Roman" w:hAnsi="Times New Roman" w:cs="Times New Roman"/>
                <w:iCs/>
                <w:sz w:val="24"/>
                <w:szCs w:val="24"/>
                <w:lang w:eastAsia="lv-LV"/>
              </w:rPr>
              <w:t xml:space="preserve">atsevišķu </w:t>
            </w:r>
            <w:r>
              <w:rPr>
                <w:rFonts w:ascii="Times New Roman" w:eastAsia="Times New Roman" w:hAnsi="Times New Roman" w:cs="Times New Roman"/>
                <w:iCs/>
                <w:sz w:val="24"/>
                <w:szCs w:val="24"/>
                <w:lang w:eastAsia="lv-LV"/>
              </w:rPr>
              <w:t xml:space="preserve">individuālu </w:t>
            </w:r>
            <w:r w:rsidR="00507967" w:rsidRPr="00096F36">
              <w:rPr>
                <w:rFonts w:ascii="Times New Roman" w:eastAsia="Times New Roman" w:hAnsi="Times New Roman" w:cs="Times New Roman"/>
                <w:iCs/>
                <w:sz w:val="24"/>
                <w:szCs w:val="24"/>
                <w:lang w:eastAsia="lv-LV"/>
              </w:rPr>
              <w:t>konsultāciju atbalsts, t</w:t>
            </w:r>
            <w:r>
              <w:rPr>
                <w:rFonts w:ascii="Times New Roman" w:eastAsia="Times New Roman" w:hAnsi="Times New Roman" w:cs="Times New Roman"/>
                <w:iCs/>
                <w:sz w:val="24"/>
                <w:szCs w:val="24"/>
                <w:lang w:eastAsia="lv-LV"/>
              </w:rPr>
              <w:t>ostarp</w:t>
            </w:r>
            <w:r w:rsidR="00507967" w:rsidRPr="00096F36">
              <w:rPr>
                <w:rFonts w:ascii="Times New Roman" w:eastAsia="Times New Roman" w:hAnsi="Times New Roman" w:cs="Times New Roman"/>
                <w:iCs/>
                <w:sz w:val="24"/>
                <w:szCs w:val="24"/>
                <w:lang w:eastAsia="lv-LV"/>
              </w:rPr>
              <w:t xml:space="preserve"> par ekonomiskiem jautājumiem. Savukārt saimniecības, kuru apgrozījums pārsniedz 30 000 </w:t>
            </w:r>
            <w:proofErr w:type="spellStart"/>
            <w:r w:rsidR="00507967" w:rsidRPr="00096F36">
              <w:rPr>
                <w:rFonts w:ascii="Times New Roman" w:eastAsia="Times New Roman" w:hAnsi="Times New Roman" w:cs="Times New Roman"/>
                <w:i/>
                <w:iCs/>
                <w:sz w:val="24"/>
                <w:szCs w:val="24"/>
                <w:lang w:eastAsia="lv-LV"/>
              </w:rPr>
              <w:t>euro</w:t>
            </w:r>
            <w:proofErr w:type="spellEnd"/>
            <w:r w:rsidR="00507967" w:rsidRPr="00096F36">
              <w:rPr>
                <w:rFonts w:ascii="Times New Roman" w:eastAsia="Times New Roman" w:hAnsi="Times New Roman" w:cs="Times New Roman"/>
                <w:iCs/>
                <w:sz w:val="24"/>
                <w:szCs w:val="24"/>
                <w:lang w:eastAsia="lv-LV"/>
              </w:rPr>
              <w:t>, bet nepārsniedz 70 000 </w:t>
            </w:r>
            <w:proofErr w:type="spellStart"/>
            <w:r w:rsidR="00507967" w:rsidRPr="00096F36">
              <w:rPr>
                <w:rFonts w:ascii="Times New Roman" w:eastAsia="Times New Roman" w:hAnsi="Times New Roman" w:cs="Times New Roman"/>
                <w:i/>
                <w:iCs/>
                <w:sz w:val="24"/>
                <w:szCs w:val="24"/>
                <w:lang w:eastAsia="lv-LV"/>
              </w:rPr>
              <w:t>euro</w:t>
            </w:r>
            <w:proofErr w:type="spellEnd"/>
            <w:r w:rsidR="00507967" w:rsidRPr="00096F36">
              <w:rPr>
                <w:rFonts w:ascii="Times New Roman" w:eastAsia="Times New Roman" w:hAnsi="Times New Roman" w:cs="Times New Roman"/>
                <w:iCs/>
                <w:sz w:val="24"/>
                <w:szCs w:val="24"/>
                <w:lang w:eastAsia="lv-LV"/>
              </w:rPr>
              <w:t>, jau ir vairāk uz tirgu orientētas, tādēļ tām ir svarīgs komplekss konsultatīvais atbalsts par saimniecības darbības virzienu, risku izvērtēšanu, ražošanas efektivizāciju, mārketinga, pārdošanas u</w:t>
            </w:r>
            <w:r>
              <w:rPr>
                <w:rFonts w:ascii="Times New Roman" w:eastAsia="Times New Roman" w:hAnsi="Times New Roman" w:cs="Times New Roman"/>
                <w:iCs/>
                <w:sz w:val="24"/>
                <w:szCs w:val="24"/>
                <w:lang w:eastAsia="lv-LV"/>
              </w:rPr>
              <w:t>.</w:t>
            </w:r>
            <w:r w:rsidR="00507967" w:rsidRPr="00096F36">
              <w:rPr>
                <w:rFonts w:ascii="Times New Roman" w:eastAsia="Times New Roman" w:hAnsi="Times New Roman" w:cs="Times New Roman"/>
                <w:iCs/>
                <w:sz w:val="24"/>
                <w:szCs w:val="24"/>
                <w:lang w:eastAsia="lv-LV"/>
              </w:rPr>
              <w:t>tml. jautājumiem.</w:t>
            </w:r>
          </w:p>
          <w:p w14:paraId="64E75B01" w14:textId="7D0366C5" w:rsidR="001D46AB" w:rsidRPr="00096F36" w:rsidRDefault="001D46AB" w:rsidP="001D46AB">
            <w:pPr>
              <w:pStyle w:val="naisc"/>
              <w:spacing w:before="0" w:beforeAutospacing="0" w:after="120" w:afterAutospacing="0"/>
              <w:jc w:val="both"/>
            </w:pPr>
            <w:r w:rsidRPr="00096F36">
              <w:t>Noteikumu Nr. 695 9.1.</w:t>
            </w:r>
            <w:r w:rsidR="007B3530">
              <w:t>–</w:t>
            </w:r>
            <w:r w:rsidRPr="00096F36">
              <w:t>9.4. apakšpunktā minētās atsevišķās individuālās konsultācijas ir pieejamas jebkuram šo noteikumu 4. punktā minētajam gala labuma guvējam.</w:t>
            </w:r>
          </w:p>
          <w:p w14:paraId="1783DE96" w14:textId="77777777" w:rsidR="00801397" w:rsidRDefault="001D46AB" w:rsidP="005208F3">
            <w:pPr>
              <w:spacing w:after="120" w:line="240" w:lineRule="auto"/>
              <w:jc w:val="both"/>
              <w:rPr>
                <w:rFonts w:ascii="Times New Roman" w:eastAsia="Times New Roman" w:hAnsi="Times New Roman" w:cs="Times New Roman"/>
                <w:sz w:val="24"/>
                <w:szCs w:val="24"/>
                <w:lang w:eastAsia="lv-LV"/>
              </w:rPr>
            </w:pPr>
            <w:r w:rsidRPr="00096F36">
              <w:rPr>
                <w:rFonts w:ascii="Times New Roman" w:eastAsia="Times New Roman" w:hAnsi="Times New Roman" w:cs="Times New Roman"/>
                <w:sz w:val="24"/>
                <w:szCs w:val="24"/>
                <w:lang w:eastAsia="lv-LV"/>
              </w:rPr>
              <w:t>Noteikumu projekta 9.5. apakšpunkts attiecas uz konsultācijām, par kuru saņemšanu tiks slēgts ilgtermiņa sadarbības līgums.</w:t>
            </w:r>
            <w:r w:rsidR="004D4166" w:rsidRPr="00096F36">
              <w:rPr>
                <w:rFonts w:ascii="Times New Roman" w:eastAsia="Times New Roman" w:hAnsi="Times New Roman" w:cs="Times New Roman"/>
                <w:sz w:val="24"/>
                <w:szCs w:val="24"/>
                <w:lang w:eastAsia="lv-LV"/>
              </w:rPr>
              <w:t xml:space="preserve"> Tā</w:t>
            </w:r>
            <w:r w:rsidR="004D4166" w:rsidRPr="004D4166">
              <w:rPr>
                <w:rFonts w:ascii="Times New Roman" w:eastAsia="Times New Roman" w:hAnsi="Times New Roman" w:cs="Times New Roman"/>
                <w:sz w:val="24"/>
                <w:szCs w:val="24"/>
                <w:lang w:eastAsia="lv-LV"/>
              </w:rPr>
              <w:t xml:space="preserve"> kā pieejamie finanšu resursi un cilvēkresursu kapacitāte ir ierobežota, nepieciešams </w:t>
            </w:r>
            <w:r w:rsidR="00455402">
              <w:rPr>
                <w:rFonts w:ascii="Times New Roman" w:eastAsia="Times New Roman" w:hAnsi="Times New Roman" w:cs="Times New Roman"/>
                <w:sz w:val="24"/>
                <w:szCs w:val="24"/>
                <w:lang w:eastAsia="lv-LV"/>
              </w:rPr>
              <w:t xml:space="preserve">noteikt </w:t>
            </w:r>
            <w:r w:rsidR="004D4166" w:rsidRPr="004D4166">
              <w:rPr>
                <w:rFonts w:ascii="Times New Roman" w:eastAsia="Times New Roman" w:hAnsi="Times New Roman" w:cs="Times New Roman"/>
                <w:sz w:val="24"/>
                <w:szCs w:val="24"/>
                <w:lang w:eastAsia="lv-LV"/>
              </w:rPr>
              <w:t>saimniecību atlases kritērij</w:t>
            </w:r>
            <w:r w:rsidR="00455402">
              <w:rPr>
                <w:rFonts w:ascii="Times New Roman" w:eastAsia="Times New Roman" w:hAnsi="Times New Roman" w:cs="Times New Roman"/>
                <w:sz w:val="24"/>
                <w:szCs w:val="24"/>
                <w:lang w:eastAsia="lv-LV"/>
              </w:rPr>
              <w:t>u</w:t>
            </w:r>
            <w:r w:rsidR="004D4166" w:rsidRPr="004D4166">
              <w:rPr>
                <w:rFonts w:ascii="Times New Roman" w:eastAsia="Times New Roman" w:hAnsi="Times New Roman" w:cs="Times New Roman"/>
                <w:sz w:val="24"/>
                <w:szCs w:val="24"/>
                <w:lang w:eastAsia="lv-LV"/>
              </w:rPr>
              <w:t xml:space="preserve"> tikai šīm specifiskajām konsultācijām, par kurām tiks slēgts ilgtermiņa sadarbības līgums.</w:t>
            </w:r>
            <w:r w:rsidR="00455402">
              <w:rPr>
                <w:rFonts w:ascii="Times New Roman" w:eastAsia="Times New Roman" w:hAnsi="Times New Roman" w:cs="Times New Roman"/>
                <w:sz w:val="24"/>
                <w:szCs w:val="24"/>
                <w:lang w:eastAsia="lv-LV"/>
              </w:rPr>
              <w:t xml:space="preserve"> </w:t>
            </w:r>
          </w:p>
          <w:p w14:paraId="4E6018FD" w14:textId="6EE9B9A5" w:rsidR="0081759D" w:rsidRPr="00801397" w:rsidRDefault="00527DDB" w:rsidP="005208F3">
            <w:pPr>
              <w:spacing w:after="12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Saimniecības</w:t>
            </w:r>
            <w:r w:rsidR="008B0D40">
              <w:rPr>
                <w:rFonts w:ascii="Times New Roman" w:eastAsia="Times New Roman" w:hAnsi="Times New Roman" w:cs="Times New Roman"/>
                <w:sz w:val="24"/>
                <w:szCs w:val="24"/>
                <w:lang w:eastAsia="lv-LV"/>
              </w:rPr>
              <w:t xml:space="preserve"> </w:t>
            </w:r>
            <w:r w:rsidR="00D51DB5" w:rsidRPr="008B0D40">
              <w:rPr>
                <w:rFonts w:ascii="Times New Roman" w:eastAsia="Times New Roman" w:hAnsi="Times New Roman" w:cs="Times New Roman"/>
                <w:sz w:val="24"/>
                <w:szCs w:val="24"/>
                <w:lang w:eastAsia="lv-LV"/>
              </w:rPr>
              <w:t xml:space="preserve">šim atbalstam </w:t>
            </w:r>
            <w:r w:rsidR="00480C69" w:rsidRPr="008B0D40">
              <w:rPr>
                <w:rFonts w:ascii="Times New Roman" w:eastAsia="Times New Roman" w:hAnsi="Times New Roman" w:cs="Times New Roman"/>
                <w:sz w:val="24"/>
                <w:szCs w:val="24"/>
                <w:lang w:eastAsia="lv-LV"/>
              </w:rPr>
              <w:t>atlasīs LAD</w:t>
            </w:r>
            <w:r w:rsidR="008B0D40" w:rsidRPr="008B0D40">
              <w:rPr>
                <w:rFonts w:ascii="Times New Roman" w:eastAsia="Times New Roman" w:hAnsi="Times New Roman" w:cs="Times New Roman"/>
                <w:sz w:val="24"/>
                <w:szCs w:val="24"/>
                <w:lang w:eastAsia="lv-LV"/>
              </w:rPr>
              <w:t xml:space="preserve">. </w:t>
            </w:r>
            <w:r w:rsidR="00D51DB5">
              <w:rPr>
                <w:rFonts w:ascii="Times New Roman" w:eastAsia="Times New Roman" w:hAnsi="Times New Roman" w:cs="Times New Roman"/>
                <w:sz w:val="24"/>
                <w:szCs w:val="24"/>
                <w:lang w:eastAsia="lv-LV"/>
              </w:rPr>
              <w:t>N</w:t>
            </w:r>
            <w:r w:rsidR="00D51DB5">
              <w:rPr>
                <w:rFonts w:asciiTheme="majorBidi" w:hAnsiTheme="majorBidi" w:cstheme="majorBidi"/>
                <w:sz w:val="24"/>
                <w:szCs w:val="24"/>
              </w:rPr>
              <w:t>oteikumi Nr. 695 tiek papildināti ar gala labuma guvēju a</w:t>
            </w:r>
            <w:r w:rsidR="00D51DB5">
              <w:rPr>
                <w:rFonts w:ascii="Times New Roman" w:eastAsia="Times New Roman" w:hAnsi="Times New Roman" w:cs="Times New Roman"/>
                <w:sz w:val="24"/>
                <w:szCs w:val="24"/>
                <w:lang w:eastAsia="lv-LV"/>
              </w:rPr>
              <w:t xml:space="preserve">tlases kārtību. </w:t>
            </w:r>
          </w:p>
          <w:p w14:paraId="57AB6E90" w14:textId="77777777" w:rsidR="0081759D" w:rsidRDefault="008B0D40" w:rsidP="005208F3">
            <w:pPr>
              <w:spacing w:after="120" w:line="240" w:lineRule="auto"/>
              <w:jc w:val="both"/>
              <w:rPr>
                <w:rFonts w:asciiTheme="majorBidi" w:hAnsiTheme="majorBidi" w:cstheme="majorBidi"/>
                <w:sz w:val="24"/>
                <w:szCs w:val="24"/>
              </w:rPr>
            </w:pPr>
            <w:r>
              <w:rPr>
                <w:rFonts w:asciiTheme="majorBidi" w:hAnsiTheme="majorBidi" w:cstheme="majorBidi"/>
                <w:sz w:val="24"/>
                <w:szCs w:val="24"/>
              </w:rPr>
              <w:t>T</w:t>
            </w:r>
            <w:r w:rsidRPr="00386E84">
              <w:rPr>
                <w:rFonts w:asciiTheme="majorBidi" w:hAnsiTheme="majorBidi" w:cstheme="majorBidi"/>
                <w:sz w:val="24"/>
                <w:szCs w:val="24"/>
              </w:rPr>
              <w:t>ehnisk</w:t>
            </w:r>
            <w:r>
              <w:rPr>
                <w:rFonts w:asciiTheme="majorBidi" w:hAnsiTheme="majorBidi" w:cstheme="majorBidi"/>
                <w:sz w:val="24"/>
                <w:szCs w:val="24"/>
              </w:rPr>
              <w:t>s</w:t>
            </w:r>
            <w:r w:rsidRPr="00386E84">
              <w:rPr>
                <w:rFonts w:asciiTheme="majorBidi" w:hAnsiTheme="majorBidi" w:cstheme="majorBidi"/>
                <w:sz w:val="24"/>
                <w:szCs w:val="24"/>
              </w:rPr>
              <w:t xml:space="preserve"> precizē</w:t>
            </w:r>
            <w:r>
              <w:rPr>
                <w:rFonts w:asciiTheme="majorBidi" w:hAnsiTheme="majorBidi" w:cstheme="majorBidi"/>
                <w:sz w:val="24"/>
                <w:szCs w:val="24"/>
              </w:rPr>
              <w:t>jums</w:t>
            </w:r>
            <w:r w:rsidRPr="00386E84">
              <w:rPr>
                <w:rFonts w:asciiTheme="majorBidi" w:hAnsiTheme="majorBidi" w:cstheme="majorBidi"/>
                <w:sz w:val="24"/>
                <w:szCs w:val="24"/>
              </w:rPr>
              <w:t xml:space="preserve"> </w:t>
            </w:r>
            <w:r>
              <w:rPr>
                <w:rFonts w:asciiTheme="majorBidi" w:hAnsiTheme="majorBidi" w:cstheme="majorBidi"/>
                <w:sz w:val="24"/>
                <w:szCs w:val="24"/>
              </w:rPr>
              <w:t>noteikumu Nr. 695 13. punktā</w:t>
            </w:r>
            <w:r w:rsidR="00F90095">
              <w:rPr>
                <w:rFonts w:asciiTheme="majorBidi" w:hAnsiTheme="majorBidi" w:cstheme="majorBidi"/>
                <w:sz w:val="24"/>
                <w:szCs w:val="24"/>
              </w:rPr>
              <w:t xml:space="preserve"> nepieciešams</w:t>
            </w:r>
            <w:r>
              <w:rPr>
                <w:rFonts w:asciiTheme="majorBidi" w:hAnsiTheme="majorBidi" w:cstheme="majorBidi"/>
                <w:sz w:val="24"/>
                <w:szCs w:val="24"/>
              </w:rPr>
              <w:t xml:space="preserve">, jo, papildinot noteikumus ar gala labuma guvēju atlases kārtību, LAD Elektroniskās pieteikšanās sistēmas saīsinājums pirmo reizi </w:t>
            </w:r>
            <w:r w:rsidR="00F90095">
              <w:rPr>
                <w:rFonts w:asciiTheme="majorBidi" w:hAnsiTheme="majorBidi" w:cstheme="majorBidi"/>
                <w:sz w:val="24"/>
                <w:szCs w:val="24"/>
              </w:rPr>
              <w:t xml:space="preserve">būs </w:t>
            </w:r>
            <w:r>
              <w:rPr>
                <w:rFonts w:asciiTheme="majorBidi" w:hAnsiTheme="majorBidi" w:cstheme="majorBidi"/>
                <w:sz w:val="24"/>
                <w:szCs w:val="24"/>
              </w:rPr>
              <w:t xml:space="preserve">minēts </w:t>
            </w:r>
            <w:r w:rsidR="00F90095">
              <w:rPr>
                <w:rFonts w:asciiTheme="majorBidi" w:hAnsiTheme="majorBidi" w:cstheme="majorBidi"/>
                <w:sz w:val="24"/>
                <w:szCs w:val="24"/>
              </w:rPr>
              <w:t>jau iepriekš</w:t>
            </w:r>
            <w:r>
              <w:rPr>
                <w:rFonts w:asciiTheme="majorBidi" w:hAnsiTheme="majorBidi" w:cstheme="majorBidi"/>
                <w:sz w:val="24"/>
                <w:szCs w:val="24"/>
              </w:rPr>
              <w:t>.</w:t>
            </w:r>
          </w:p>
          <w:p w14:paraId="66BD5D2E" w14:textId="77777777" w:rsidR="00057EF4" w:rsidRDefault="00E90508" w:rsidP="005208F3">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noteikumos Nr. 695 atbalstāmajiem konsultāciju veidiem</w:t>
            </w:r>
            <w:r w:rsidR="00057EF4">
              <w:rPr>
                <w:rFonts w:ascii="Times New Roman" w:eastAsia="Times New Roman" w:hAnsi="Times New Roman" w:cs="Times New Roman"/>
                <w:sz w:val="24"/>
                <w:szCs w:val="24"/>
                <w:lang w:eastAsia="lv-LV"/>
              </w:rPr>
              <w:t xml:space="preserve">, ņemot vērā </w:t>
            </w:r>
            <w:r w:rsidR="00BB4D16">
              <w:rPr>
                <w:rFonts w:ascii="Times New Roman" w:eastAsia="Times New Roman" w:hAnsi="Times New Roman" w:cs="Times New Roman"/>
                <w:sz w:val="24"/>
                <w:szCs w:val="24"/>
                <w:lang w:eastAsia="lv-LV"/>
              </w:rPr>
              <w:t xml:space="preserve">arī </w:t>
            </w:r>
            <w:r w:rsidR="00057EF4">
              <w:rPr>
                <w:rFonts w:ascii="Times New Roman" w:eastAsia="Times New Roman" w:hAnsi="Times New Roman" w:cs="Times New Roman"/>
                <w:sz w:val="24"/>
                <w:szCs w:val="24"/>
                <w:lang w:eastAsia="lv-LV"/>
              </w:rPr>
              <w:t xml:space="preserve">ilgtermiņa sadarbības ar konsultāciju pakalpojuma sniedzēju iespējamību, tiek precizēti iesniedzamie dokumenti, </w:t>
            </w:r>
            <w:r w:rsidR="00BB4D16">
              <w:rPr>
                <w:rFonts w:ascii="Times New Roman" w:eastAsia="Times New Roman" w:hAnsi="Times New Roman" w:cs="Times New Roman"/>
                <w:sz w:val="24"/>
                <w:szCs w:val="24"/>
                <w:lang w:eastAsia="lv-LV"/>
              </w:rPr>
              <w:t>tos dokumentus</w:t>
            </w:r>
            <w:r w:rsidR="00057EF4">
              <w:rPr>
                <w:rFonts w:ascii="Times New Roman" w:eastAsia="Times New Roman" w:hAnsi="Times New Roman" w:cs="Times New Roman"/>
                <w:sz w:val="24"/>
                <w:szCs w:val="24"/>
                <w:lang w:eastAsia="lv-LV"/>
              </w:rPr>
              <w:t>, kas jāiesniedz</w:t>
            </w:r>
            <w:r w:rsidR="00BB4D16">
              <w:rPr>
                <w:rFonts w:ascii="Times New Roman" w:eastAsia="Times New Roman" w:hAnsi="Times New Roman" w:cs="Times New Roman"/>
                <w:sz w:val="24"/>
                <w:szCs w:val="24"/>
                <w:lang w:eastAsia="lv-LV"/>
              </w:rPr>
              <w:t>, ja nepieciešamas</w:t>
            </w:r>
            <w:r w:rsidR="00057EF4">
              <w:rPr>
                <w:rFonts w:ascii="Times New Roman" w:eastAsia="Times New Roman" w:hAnsi="Times New Roman" w:cs="Times New Roman"/>
                <w:sz w:val="24"/>
                <w:szCs w:val="24"/>
                <w:lang w:eastAsia="lv-LV"/>
              </w:rPr>
              <w:t xml:space="preserve"> atsevišķ</w:t>
            </w:r>
            <w:r w:rsidR="00BB4D16">
              <w:rPr>
                <w:rFonts w:ascii="Times New Roman" w:eastAsia="Times New Roman" w:hAnsi="Times New Roman" w:cs="Times New Roman"/>
                <w:sz w:val="24"/>
                <w:szCs w:val="24"/>
                <w:lang w:eastAsia="lv-LV"/>
              </w:rPr>
              <w:t>as</w:t>
            </w:r>
            <w:r w:rsidR="00057EF4">
              <w:rPr>
                <w:rFonts w:ascii="Times New Roman" w:eastAsia="Times New Roman" w:hAnsi="Times New Roman" w:cs="Times New Roman"/>
                <w:sz w:val="24"/>
                <w:szCs w:val="24"/>
                <w:lang w:eastAsia="lv-LV"/>
              </w:rPr>
              <w:t xml:space="preserve"> konsultācij</w:t>
            </w:r>
            <w:r w:rsidR="00BB4D16">
              <w:rPr>
                <w:rFonts w:ascii="Times New Roman" w:eastAsia="Times New Roman" w:hAnsi="Times New Roman" w:cs="Times New Roman"/>
                <w:sz w:val="24"/>
                <w:szCs w:val="24"/>
                <w:lang w:eastAsia="lv-LV"/>
              </w:rPr>
              <w:t>as,</w:t>
            </w:r>
            <w:r w:rsidR="00057EF4">
              <w:rPr>
                <w:rFonts w:ascii="Times New Roman" w:eastAsia="Times New Roman" w:hAnsi="Times New Roman" w:cs="Times New Roman"/>
                <w:sz w:val="24"/>
                <w:szCs w:val="24"/>
                <w:lang w:eastAsia="lv-LV"/>
              </w:rPr>
              <w:t xml:space="preserve"> </w:t>
            </w:r>
            <w:r w:rsidR="00BB4D16">
              <w:rPr>
                <w:rFonts w:ascii="Times New Roman" w:eastAsia="Times New Roman" w:hAnsi="Times New Roman" w:cs="Times New Roman"/>
                <w:sz w:val="24"/>
                <w:szCs w:val="24"/>
                <w:lang w:eastAsia="lv-LV"/>
              </w:rPr>
              <w:t>nošķirot no dokumentiem,</w:t>
            </w:r>
            <w:r w:rsidR="00057EF4">
              <w:rPr>
                <w:rFonts w:ascii="Times New Roman" w:eastAsia="Times New Roman" w:hAnsi="Times New Roman" w:cs="Times New Roman"/>
                <w:sz w:val="24"/>
                <w:szCs w:val="24"/>
                <w:lang w:eastAsia="lv-LV"/>
              </w:rPr>
              <w:t xml:space="preserve"> kas jāiesniedz, ja ir noslēgts vairāku gadu sadarbības līgums ar konsultāciju pakalpojuma sniedzēju.</w:t>
            </w:r>
          </w:p>
          <w:p w14:paraId="09ACA9DF" w14:textId="068A9EF0" w:rsidR="008E2B3D" w:rsidRDefault="00057EF4" w:rsidP="005208F3">
            <w:pPr>
              <w:spacing w:after="12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005E7EAE" w:rsidRPr="005208F3">
              <w:rPr>
                <w:rFonts w:ascii="Times New Roman" w:eastAsia="Times New Roman" w:hAnsi="Times New Roman" w:cs="Times New Roman"/>
                <w:sz w:val="24"/>
                <w:szCs w:val="24"/>
                <w:lang w:eastAsia="lv-LV"/>
              </w:rPr>
              <w:t>ai saimniecībām</w:t>
            </w:r>
            <w:r>
              <w:rPr>
                <w:rFonts w:ascii="Times New Roman" w:eastAsia="Times New Roman" w:hAnsi="Times New Roman" w:cs="Times New Roman"/>
                <w:sz w:val="24"/>
                <w:szCs w:val="24"/>
                <w:lang w:eastAsia="lv-LV"/>
              </w:rPr>
              <w:t xml:space="preserve"> (gala labuma guvējiem)</w:t>
            </w:r>
            <w:r w:rsidR="005E7EAE" w:rsidRPr="005208F3">
              <w:rPr>
                <w:rFonts w:ascii="Times New Roman" w:eastAsia="Times New Roman" w:hAnsi="Times New Roman" w:cs="Times New Roman"/>
                <w:sz w:val="24"/>
                <w:szCs w:val="24"/>
                <w:lang w:eastAsia="lv-LV"/>
              </w:rPr>
              <w:t xml:space="preserve">, kas </w:t>
            </w:r>
            <w:r w:rsidR="007B3530">
              <w:rPr>
                <w:rFonts w:ascii="Times New Roman" w:eastAsia="Times New Roman" w:hAnsi="Times New Roman" w:cs="Times New Roman"/>
                <w:sz w:val="24"/>
                <w:szCs w:val="24"/>
                <w:lang w:eastAsia="lv-LV"/>
              </w:rPr>
              <w:t xml:space="preserve">atbalsta </w:t>
            </w:r>
            <w:r w:rsidR="005E7EAE" w:rsidRPr="005208F3">
              <w:rPr>
                <w:rFonts w:ascii="Times New Roman" w:eastAsia="Times New Roman" w:hAnsi="Times New Roman" w:cs="Times New Roman"/>
                <w:sz w:val="24"/>
                <w:szCs w:val="24"/>
                <w:lang w:eastAsia="lv-LV"/>
              </w:rPr>
              <w:t xml:space="preserve">periodā </w:t>
            </w:r>
            <w:r w:rsidR="004B3CB5" w:rsidRPr="005208F3">
              <w:rPr>
                <w:rFonts w:ascii="Times New Roman" w:eastAsia="Times New Roman" w:hAnsi="Times New Roman" w:cs="Times New Roman"/>
                <w:sz w:val="24"/>
                <w:szCs w:val="24"/>
                <w:lang w:eastAsia="lv-LV"/>
              </w:rPr>
              <w:t xml:space="preserve">aktīvi </w:t>
            </w:r>
            <w:r w:rsidR="005E7EAE" w:rsidRPr="005208F3">
              <w:rPr>
                <w:rFonts w:ascii="Times New Roman" w:eastAsia="Times New Roman" w:hAnsi="Times New Roman" w:cs="Times New Roman"/>
                <w:sz w:val="24"/>
                <w:szCs w:val="24"/>
                <w:lang w:eastAsia="lv-LV"/>
              </w:rPr>
              <w:t xml:space="preserve">līdz šim izmantojušas konsultāciju pakalpojumus un jau ir sasniegušas noteikto limitu uz vienu gala labuma guvēju, neliegtu iespēju uzlabot saimniecības darbību ar konsultatīvu atbalstu, ir paredzēts palielināt noteikto </w:t>
            </w:r>
            <w:r w:rsidR="00A63DE0">
              <w:rPr>
                <w:rFonts w:ascii="Times New Roman" w:eastAsia="Times New Roman" w:hAnsi="Times New Roman" w:cs="Times New Roman"/>
                <w:sz w:val="24"/>
                <w:szCs w:val="24"/>
                <w:lang w:eastAsia="lv-LV"/>
              </w:rPr>
              <w:t xml:space="preserve">atbalsta apmēra </w:t>
            </w:r>
            <w:r w:rsidR="005E7EAE" w:rsidRPr="005208F3">
              <w:rPr>
                <w:rFonts w:ascii="Times New Roman" w:eastAsia="Times New Roman" w:hAnsi="Times New Roman" w:cs="Times New Roman"/>
                <w:sz w:val="24"/>
                <w:szCs w:val="24"/>
                <w:lang w:eastAsia="lv-LV"/>
              </w:rPr>
              <w:t xml:space="preserve">slieksni no 1500 </w:t>
            </w:r>
            <w:r w:rsidR="004B3CB5">
              <w:rPr>
                <w:rFonts w:ascii="Times New Roman" w:eastAsia="Times New Roman" w:hAnsi="Times New Roman" w:cs="Times New Roman"/>
                <w:sz w:val="24"/>
                <w:szCs w:val="24"/>
                <w:lang w:eastAsia="lv-LV"/>
              </w:rPr>
              <w:t>līdz</w:t>
            </w:r>
            <w:r w:rsidR="005E7EAE" w:rsidRPr="005208F3">
              <w:rPr>
                <w:rFonts w:ascii="Times New Roman" w:eastAsia="Times New Roman" w:hAnsi="Times New Roman" w:cs="Times New Roman"/>
                <w:sz w:val="24"/>
                <w:szCs w:val="24"/>
                <w:lang w:eastAsia="lv-LV"/>
              </w:rPr>
              <w:t xml:space="preserve"> 3000</w:t>
            </w:r>
            <w:r w:rsidR="005208F3" w:rsidRPr="005208F3">
              <w:rPr>
                <w:rFonts w:ascii="Times New Roman" w:eastAsia="Times New Roman" w:hAnsi="Times New Roman" w:cs="Times New Roman"/>
                <w:sz w:val="24"/>
                <w:szCs w:val="24"/>
                <w:lang w:eastAsia="lv-LV"/>
              </w:rPr>
              <w:t> </w:t>
            </w:r>
            <w:r w:rsidR="005E7EAE" w:rsidRPr="005208F3">
              <w:rPr>
                <w:rFonts w:ascii="Times New Roman" w:eastAsia="Times New Roman" w:hAnsi="Times New Roman" w:cs="Times New Roman"/>
                <w:sz w:val="24"/>
                <w:szCs w:val="24"/>
                <w:lang w:eastAsia="lv-LV"/>
              </w:rPr>
              <w:t>EUR</w:t>
            </w:r>
            <w:r w:rsidR="005E7EAE" w:rsidRPr="005208F3">
              <w:rPr>
                <w:rFonts w:ascii="Times New Roman" w:hAnsi="Times New Roman" w:cs="Times New Roman"/>
                <w:sz w:val="24"/>
                <w:szCs w:val="24"/>
              </w:rPr>
              <w:t>.</w:t>
            </w:r>
            <w:r w:rsidR="00920945">
              <w:rPr>
                <w:rFonts w:ascii="Times New Roman" w:hAnsi="Times New Roman" w:cs="Times New Roman"/>
                <w:sz w:val="24"/>
                <w:szCs w:val="24"/>
              </w:rPr>
              <w:t xml:space="preserve"> Maksimālais atbalsta apmērs vienam gala labuma guvējam, ja tiek noslēgts vairāku gadu sadarbības līgums par </w:t>
            </w:r>
            <w:r w:rsidR="00920945">
              <w:rPr>
                <w:rFonts w:ascii="Times New Roman" w:hAnsi="Times New Roman" w:cs="Times New Roman"/>
                <w:sz w:val="24"/>
                <w:szCs w:val="24"/>
              </w:rPr>
              <w:lastRenderedPageBreak/>
              <w:t>uzņēmuma izaugsmes un konkurētspējas veicināšanu, noteikts 8500 EUR.</w:t>
            </w:r>
          </w:p>
          <w:p w14:paraId="3FFD82AA" w14:textId="57A31D93" w:rsidR="00920945" w:rsidRDefault="00920945" w:rsidP="005208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noteiktos atbalsta apmēra sliekšņus, noteikumi Nr. 695 tiek papildināti ar </w:t>
            </w:r>
            <w:r w:rsidR="001C2EA3">
              <w:rPr>
                <w:rFonts w:ascii="Times New Roman" w:hAnsi="Times New Roman" w:cs="Times New Roman"/>
                <w:sz w:val="24"/>
                <w:szCs w:val="24"/>
              </w:rPr>
              <w:t>prasību, ka atbalsts par vienu konsultāciju nepārsniedz 1500 EUR</w:t>
            </w:r>
            <w:r w:rsidR="00F90095">
              <w:rPr>
                <w:rFonts w:ascii="Times New Roman" w:hAnsi="Times New Roman" w:cs="Times New Roman"/>
                <w:sz w:val="24"/>
                <w:szCs w:val="24"/>
              </w:rPr>
              <w:t xml:space="preserve">, kā tas noteikts </w:t>
            </w:r>
            <w:r w:rsidR="00F90095" w:rsidRPr="00A46C9E">
              <w:rPr>
                <w:rFonts w:ascii="Times New Roman" w:eastAsia="Times New Roman" w:hAnsi="Times New Roman" w:cs="Times New Roman"/>
                <w:sz w:val="24"/>
                <w:szCs w:val="24"/>
                <w:lang w:eastAsia="lv-LV"/>
              </w:rPr>
              <w:t>Regul</w:t>
            </w:r>
            <w:r w:rsidR="00F90095">
              <w:rPr>
                <w:rFonts w:ascii="Times New Roman" w:eastAsia="Times New Roman" w:hAnsi="Times New Roman" w:cs="Times New Roman"/>
                <w:sz w:val="24"/>
                <w:szCs w:val="24"/>
                <w:lang w:eastAsia="lv-LV"/>
              </w:rPr>
              <w:t>ā</w:t>
            </w:r>
            <w:r w:rsidR="00F90095" w:rsidRPr="00A46C9E">
              <w:rPr>
                <w:rFonts w:ascii="Times New Roman" w:eastAsia="Times New Roman" w:hAnsi="Times New Roman" w:cs="Times New Roman"/>
                <w:sz w:val="24"/>
                <w:szCs w:val="24"/>
                <w:lang w:eastAsia="lv-LV"/>
              </w:rPr>
              <w:t xml:space="preserve"> Nr. 1305/2013</w:t>
            </w:r>
            <w:r w:rsidR="002731F2">
              <w:rPr>
                <w:rFonts w:ascii="Times New Roman" w:eastAsia="Times New Roman" w:hAnsi="Times New Roman" w:cs="Times New Roman"/>
                <w:sz w:val="24"/>
                <w:szCs w:val="24"/>
                <w:lang w:eastAsia="lv-LV"/>
              </w:rPr>
              <w:t xml:space="preserve"> un Regulā Nr. 702/2014</w:t>
            </w:r>
            <w:r w:rsidR="001C2EA3">
              <w:rPr>
                <w:rFonts w:ascii="Times New Roman" w:hAnsi="Times New Roman" w:cs="Times New Roman"/>
                <w:sz w:val="24"/>
                <w:szCs w:val="24"/>
              </w:rPr>
              <w:t>. Tāpat noteikumi papildināti ar prasību, ka no brīža, kad gala labuma guvējs paraksta vairāku gadu sadarbības līgumu, tas nevar saņemt atbalstu par atsevišķām konsultācijām, kas minētas noteikumu Nr. 695 9.1.</w:t>
            </w:r>
            <w:r w:rsidR="004B3CB5">
              <w:rPr>
                <w:rFonts w:ascii="Times New Roman" w:hAnsi="Times New Roman" w:cs="Times New Roman"/>
                <w:sz w:val="24"/>
                <w:szCs w:val="24"/>
              </w:rPr>
              <w:t>–</w:t>
            </w:r>
            <w:r w:rsidR="001C2EA3">
              <w:rPr>
                <w:rFonts w:ascii="Times New Roman" w:hAnsi="Times New Roman" w:cs="Times New Roman"/>
                <w:sz w:val="24"/>
                <w:szCs w:val="24"/>
              </w:rPr>
              <w:t>9.4. apakšpunktā.</w:t>
            </w:r>
          </w:p>
          <w:p w14:paraId="7B8A8580" w14:textId="77777777" w:rsidR="00920945" w:rsidRPr="00096F36" w:rsidRDefault="006F57D1" w:rsidP="002A7B5B">
            <w:pPr>
              <w:spacing w:after="120" w:line="240" w:lineRule="auto"/>
              <w:jc w:val="both"/>
              <w:rPr>
                <w:rFonts w:asciiTheme="majorBidi" w:hAnsiTheme="majorBidi" w:cstheme="majorBidi"/>
                <w:sz w:val="24"/>
                <w:szCs w:val="24"/>
              </w:rPr>
            </w:pPr>
            <w:r w:rsidRPr="00A46C9E">
              <w:rPr>
                <w:rFonts w:ascii="Times New Roman" w:eastAsia="Times New Roman" w:hAnsi="Times New Roman" w:cs="Times New Roman"/>
                <w:sz w:val="24"/>
                <w:szCs w:val="24"/>
                <w:lang w:eastAsia="lv-LV"/>
              </w:rPr>
              <w:t>Atbilstoši noteikumu Nr.</w:t>
            </w:r>
            <w:r>
              <w:rPr>
                <w:rFonts w:ascii="Times New Roman" w:eastAsia="Times New Roman" w:hAnsi="Times New Roman" w:cs="Times New Roman"/>
                <w:sz w:val="24"/>
                <w:szCs w:val="24"/>
                <w:lang w:eastAsia="lv-LV"/>
              </w:rPr>
              <w:t> </w:t>
            </w:r>
            <w:r w:rsidRPr="00A46C9E">
              <w:rPr>
                <w:rFonts w:ascii="Times New Roman" w:eastAsia="Times New Roman" w:hAnsi="Times New Roman" w:cs="Times New Roman"/>
                <w:sz w:val="24"/>
                <w:szCs w:val="24"/>
                <w:lang w:eastAsia="lv-LV"/>
              </w:rPr>
              <w:t xml:space="preserve">695 </w:t>
            </w:r>
            <w:r>
              <w:rPr>
                <w:rFonts w:ascii="Times New Roman" w:eastAsia="Times New Roman" w:hAnsi="Times New Roman" w:cs="Times New Roman"/>
                <w:sz w:val="24"/>
                <w:szCs w:val="24"/>
                <w:lang w:eastAsia="lv-LV"/>
              </w:rPr>
              <w:t>9</w:t>
            </w:r>
            <w:r w:rsidRPr="00A46C9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 apakš</w:t>
            </w:r>
            <w:r w:rsidRPr="00A46C9E">
              <w:rPr>
                <w:rFonts w:ascii="Times New Roman" w:eastAsia="Times New Roman" w:hAnsi="Times New Roman" w:cs="Times New Roman"/>
                <w:sz w:val="24"/>
                <w:szCs w:val="24"/>
                <w:lang w:eastAsia="lv-LV"/>
              </w:rPr>
              <w:t xml:space="preserve">punktam </w:t>
            </w:r>
            <w:r>
              <w:rPr>
                <w:rFonts w:ascii="Times New Roman" w:eastAsia="Times New Roman" w:hAnsi="Times New Roman" w:cs="Times New Roman"/>
                <w:sz w:val="24"/>
                <w:szCs w:val="24"/>
                <w:lang w:eastAsia="lv-LV"/>
              </w:rPr>
              <w:t>p</w:t>
            </w:r>
            <w:r>
              <w:rPr>
                <w:rFonts w:asciiTheme="majorBidi" w:hAnsiTheme="majorBidi" w:cstheme="majorBidi"/>
                <w:sz w:val="24"/>
                <w:szCs w:val="24"/>
              </w:rPr>
              <w:t xml:space="preserve">recizēta reģistrācijas veidlapa, kā arī noteikumi papildināti ar veidlapu “Pieteikums sadarbības līgumam uzņēmuma </w:t>
            </w:r>
            <w:r w:rsidRPr="00096F36">
              <w:rPr>
                <w:rFonts w:asciiTheme="majorBidi" w:hAnsiTheme="majorBidi" w:cstheme="majorBidi"/>
                <w:sz w:val="24"/>
                <w:szCs w:val="24"/>
              </w:rPr>
              <w:t>izaugsmes un konkurētspējas veicināšanai”.</w:t>
            </w:r>
          </w:p>
          <w:p w14:paraId="0C308639" w14:textId="4687BD1C" w:rsidR="008420BE" w:rsidRDefault="007B3530" w:rsidP="008420BE">
            <w:pPr>
              <w:spacing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Tā kā</w:t>
            </w:r>
            <w:r w:rsidR="008420BE" w:rsidRPr="00096F36">
              <w:rPr>
                <w:rFonts w:ascii="Times New Roman" w:eastAsia="Times New Roman" w:hAnsi="Times New Roman" w:cs="Times New Roman"/>
                <w:bCs/>
                <w:sz w:val="24"/>
                <w:szCs w:val="24"/>
                <w:lang w:eastAsia="lv-LV"/>
              </w:rPr>
              <w:t xml:space="preserve"> jaunā Kopējās lauksaimniecības politikas (turpmāk – KLP) reforma un likumdošanas procedūra, ievērojot būtiskas izmaiņas, kas tiek plānotas un par kurām jāvienojas, netiks pabeigta laicīgi, lai dalībvalstis un Eiropas Komisija (turpmāk </w:t>
            </w:r>
            <w:r>
              <w:rPr>
                <w:rFonts w:ascii="Times New Roman" w:eastAsia="Times New Roman" w:hAnsi="Times New Roman" w:cs="Times New Roman"/>
                <w:bCs/>
                <w:sz w:val="24"/>
                <w:szCs w:val="24"/>
                <w:lang w:eastAsia="lv-LV"/>
              </w:rPr>
              <w:t>–</w:t>
            </w:r>
            <w:r w:rsidR="008420BE" w:rsidRPr="00096F36">
              <w:rPr>
                <w:rFonts w:ascii="Times New Roman" w:eastAsia="Times New Roman" w:hAnsi="Times New Roman" w:cs="Times New Roman"/>
                <w:bCs/>
                <w:sz w:val="24"/>
                <w:szCs w:val="24"/>
                <w:lang w:eastAsia="lv-LV"/>
              </w:rPr>
              <w:t xml:space="preserve"> EK) varētu sagatavot visus elementus, kas vajadzīgi, lai atbilstoši EK sākotnējam priekšlikumam jauno tiesisko regulējumu un KLP stratēģiskos plānus sāktu piemērot no 2021. gada 1. janvāra</w:t>
            </w:r>
            <w:r w:rsidR="004923C5">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EK</w:t>
            </w:r>
            <w:r w:rsidR="004923C5">
              <w:rPr>
                <w:rFonts w:ascii="Times New Roman" w:eastAsia="Times New Roman" w:hAnsi="Times New Roman" w:cs="Times New Roman"/>
                <w:bCs/>
                <w:sz w:val="24"/>
                <w:szCs w:val="24"/>
                <w:lang w:eastAsia="lv-LV"/>
              </w:rPr>
              <w:t xml:space="preserve"> piedāvā </w:t>
            </w:r>
            <w:r w:rsidRPr="00F226B5">
              <w:rPr>
                <w:rFonts w:ascii="Times New Roman" w:eastAsia="Times New Roman" w:hAnsi="Times New Roman" w:cs="Times New Roman"/>
                <w:bCs/>
                <w:sz w:val="24"/>
                <w:szCs w:val="24"/>
                <w:lang w:eastAsia="lv-LV"/>
              </w:rPr>
              <w:t xml:space="preserve">2019. gada 31. oktobra </w:t>
            </w:r>
            <w:r w:rsidR="004923C5">
              <w:rPr>
                <w:rFonts w:ascii="Times New Roman" w:eastAsia="Times New Roman" w:hAnsi="Times New Roman" w:cs="Times New Roman"/>
                <w:bCs/>
                <w:sz w:val="24"/>
                <w:szCs w:val="24"/>
                <w:lang w:eastAsia="lv-LV"/>
              </w:rPr>
              <w:t xml:space="preserve">priekšlikumu </w:t>
            </w:r>
            <w:r w:rsidR="004923C5" w:rsidRPr="00F226B5">
              <w:rPr>
                <w:rFonts w:ascii="Times New Roman" w:eastAsia="Times New Roman" w:hAnsi="Times New Roman" w:cs="Times New Roman"/>
                <w:bCs/>
                <w:sz w:val="24"/>
                <w:szCs w:val="24"/>
                <w:lang w:eastAsia="lv-LV"/>
              </w:rPr>
              <w:t xml:space="preserve">Eiropas Parlamenta un Padomes Regulai, ar kuru nosaka konkrētus pārejas noteikumus Eiropas Lauksaimniecības fonda lauku attīstībai (ELFLA) un Eiropas Lauksaimniecības garantiju fonda (ELGF) atbalstam 2021. gadā un ar kuru attiecībā uz līdzekļiem un to sadalījumu 2021. gadam groza Regulu (ES) Nr. 228/2013, (ES) Nr. 229/2013 un (ES) Nr. 1308/2013, un ar kuru attiecībā uz līdzekļiem un piemērošanu 2021. gadā groza Regulu (ES) Nr. 1305/2013, (ES) Nr. 1306/2013 un (ES) Nr. 1307/2013 </w:t>
            </w:r>
            <w:r w:rsidR="004923C5" w:rsidRPr="00096F36">
              <w:rPr>
                <w:rFonts w:ascii="Times New Roman" w:eastAsia="Times New Roman" w:hAnsi="Times New Roman" w:cs="Times New Roman"/>
                <w:bCs/>
                <w:sz w:val="24"/>
                <w:szCs w:val="24"/>
                <w:lang w:eastAsia="lv-LV"/>
              </w:rPr>
              <w:t>(turpmāk – Pārejas regula)</w:t>
            </w:r>
            <w:r w:rsidR="008420BE" w:rsidRPr="00096F36">
              <w:rPr>
                <w:rFonts w:ascii="Times New Roman" w:eastAsia="Times New Roman" w:hAnsi="Times New Roman" w:cs="Times New Roman"/>
                <w:bCs/>
                <w:sz w:val="24"/>
                <w:szCs w:val="24"/>
                <w:lang w:eastAsia="lv-LV"/>
              </w:rPr>
              <w:t xml:space="preserve">. </w:t>
            </w:r>
            <w:r w:rsidR="004923C5">
              <w:rPr>
                <w:rFonts w:ascii="Times New Roman" w:eastAsia="Times New Roman" w:hAnsi="Times New Roman" w:cs="Times New Roman"/>
                <w:bCs/>
                <w:sz w:val="24"/>
                <w:szCs w:val="24"/>
                <w:lang w:eastAsia="lv-LV"/>
              </w:rPr>
              <w:t>T</w:t>
            </w:r>
            <w:r w:rsidR="008420BE" w:rsidRPr="00096F36">
              <w:rPr>
                <w:rFonts w:ascii="Times New Roman" w:eastAsia="Times New Roman" w:hAnsi="Times New Roman" w:cs="Times New Roman"/>
                <w:bCs/>
                <w:sz w:val="24"/>
                <w:szCs w:val="24"/>
                <w:lang w:eastAsia="lv-LV"/>
              </w:rPr>
              <w:t xml:space="preserve">iek rosināts vēl vienu gadu turpināt atbalstu piešķirt saskaņā ar pašreizējo tiesisko regulējumu. Lai nodrošinātu pārejas periodu, būs jāpagarina pastāvošā tiesiskā regulējuma piemērošanas termiņš un jāpielāgo konkrēti noteikumi, lai nodrošinātu to, ka KLP turpinās līdz laikam, kad stājas spēkā jaunā sistēma. Regulu Nr. 1305/2013 turpinās piemērot </w:t>
            </w:r>
            <w:r w:rsidR="00455402" w:rsidRPr="00096F36">
              <w:rPr>
                <w:rFonts w:ascii="Times New Roman" w:eastAsia="Times New Roman" w:hAnsi="Times New Roman" w:cs="Times New Roman"/>
                <w:bCs/>
                <w:sz w:val="24"/>
                <w:szCs w:val="24"/>
                <w:lang w:eastAsia="lv-LV"/>
              </w:rPr>
              <w:t xml:space="preserve">attiecīgā </w:t>
            </w:r>
            <w:r w:rsidR="008420BE" w:rsidRPr="00096F36">
              <w:rPr>
                <w:rFonts w:ascii="Times New Roman" w:eastAsia="Times New Roman" w:hAnsi="Times New Roman" w:cs="Times New Roman"/>
                <w:bCs/>
                <w:sz w:val="24"/>
                <w:szCs w:val="24"/>
                <w:lang w:eastAsia="lv-LV"/>
              </w:rPr>
              <w:t>atbalsta</w:t>
            </w:r>
            <w:r w:rsidR="00455402" w:rsidRPr="00096F36">
              <w:rPr>
                <w:rFonts w:ascii="Times New Roman" w:eastAsia="Times New Roman" w:hAnsi="Times New Roman" w:cs="Times New Roman"/>
                <w:bCs/>
                <w:sz w:val="24"/>
                <w:szCs w:val="24"/>
                <w:lang w:eastAsia="lv-LV"/>
              </w:rPr>
              <w:t xml:space="preserve"> piešķiršanai</w:t>
            </w:r>
            <w:r w:rsidR="008420BE" w:rsidRPr="00096F36">
              <w:rPr>
                <w:rFonts w:ascii="Times New Roman" w:eastAsia="Times New Roman" w:hAnsi="Times New Roman" w:cs="Times New Roman"/>
                <w:bCs/>
                <w:sz w:val="24"/>
                <w:szCs w:val="24"/>
                <w:lang w:eastAsia="lv-LV"/>
              </w:rPr>
              <w:t xml:space="preserve">. Regula </w:t>
            </w:r>
            <w:r w:rsidR="00455402" w:rsidRPr="00096F36">
              <w:rPr>
                <w:rFonts w:ascii="Times New Roman" w:eastAsia="Times New Roman" w:hAnsi="Times New Roman" w:cs="Times New Roman"/>
                <w:bCs/>
                <w:sz w:val="24"/>
                <w:szCs w:val="24"/>
                <w:lang w:eastAsia="lv-LV"/>
              </w:rPr>
              <w:t xml:space="preserve">Nr. 1305/2013 </w:t>
            </w:r>
            <w:r w:rsidR="008420BE" w:rsidRPr="00096F36">
              <w:rPr>
                <w:rFonts w:ascii="Times New Roman" w:eastAsia="Times New Roman" w:hAnsi="Times New Roman" w:cs="Times New Roman"/>
                <w:bCs/>
                <w:sz w:val="24"/>
                <w:szCs w:val="24"/>
                <w:lang w:eastAsia="lv-LV"/>
              </w:rPr>
              <w:t>nav oficiāli ierobežota laikā un tāpēc ir piemērojama līdz tās atcelšanai.</w:t>
            </w:r>
          </w:p>
          <w:p w14:paraId="7B70716D" w14:textId="5B2D1218" w:rsidR="003554F1" w:rsidRPr="003554F1" w:rsidRDefault="003554F1" w:rsidP="008420BE">
            <w:pPr>
              <w:spacing w:after="120" w:line="240" w:lineRule="auto"/>
              <w:jc w:val="both"/>
              <w:rPr>
                <w:rFonts w:ascii="Times New Roman" w:hAnsi="Times New Roman" w:cs="Times New Roman"/>
                <w:sz w:val="24"/>
                <w:szCs w:val="24"/>
              </w:rPr>
            </w:pPr>
            <w:r w:rsidRPr="00096F36">
              <w:rPr>
                <w:rFonts w:ascii="Times New Roman" w:hAnsi="Times New Roman" w:cs="Times New Roman"/>
                <w:bCs/>
                <w:sz w:val="24"/>
                <w:szCs w:val="24"/>
              </w:rPr>
              <w:t xml:space="preserve">Noteikumu projektā paredzētais atbalsts tiks sniegts </w:t>
            </w:r>
            <w:r w:rsidR="007B3530">
              <w:rPr>
                <w:rFonts w:ascii="Times New Roman" w:hAnsi="Times New Roman" w:cs="Times New Roman"/>
                <w:bCs/>
                <w:sz w:val="24"/>
                <w:szCs w:val="24"/>
              </w:rPr>
              <w:t xml:space="preserve">no </w:t>
            </w:r>
            <w:r w:rsidRPr="00096F36">
              <w:rPr>
                <w:rFonts w:ascii="Times New Roman" w:hAnsi="Times New Roman" w:cs="Times New Roman"/>
                <w:bCs/>
                <w:sz w:val="24"/>
                <w:szCs w:val="24"/>
              </w:rPr>
              <w:t>LAP pieejamā finansējuma, nepārsniedzot pasākumam pieejamo finansējumu.</w:t>
            </w:r>
          </w:p>
          <w:p w14:paraId="23BC6F8A" w14:textId="77777777" w:rsidR="00E5323B" w:rsidRPr="007258F1" w:rsidRDefault="00ED7A76" w:rsidP="003554F1">
            <w:pPr>
              <w:spacing w:after="120" w:line="240" w:lineRule="auto"/>
              <w:jc w:val="both"/>
              <w:rPr>
                <w:rFonts w:ascii="Times New Roman" w:eastAsia="Times New Roman" w:hAnsi="Times New Roman" w:cs="Times New Roman"/>
                <w:iCs/>
                <w:color w:val="A6A6A6" w:themeColor="background1" w:themeShade="A6"/>
                <w:sz w:val="24"/>
                <w:szCs w:val="24"/>
                <w:lang w:eastAsia="lv-LV"/>
              </w:rPr>
            </w:pPr>
            <w:r w:rsidRPr="009A7BFE">
              <w:rPr>
                <w:rFonts w:asciiTheme="majorBidi" w:hAnsiTheme="majorBidi" w:cstheme="majorBidi"/>
                <w:color w:val="000000"/>
                <w:sz w:val="24"/>
                <w:szCs w:val="24"/>
              </w:rPr>
              <w:t xml:space="preserve">Atbalsta pretendentu </w:t>
            </w:r>
            <w:r w:rsidR="00386E84">
              <w:rPr>
                <w:rFonts w:asciiTheme="majorBidi" w:hAnsiTheme="majorBidi" w:cstheme="majorBidi"/>
                <w:color w:val="000000"/>
                <w:sz w:val="24"/>
                <w:szCs w:val="24"/>
              </w:rPr>
              <w:t xml:space="preserve">un gala labuma guvēju </w:t>
            </w:r>
            <w:r w:rsidRPr="009A7BFE">
              <w:rPr>
                <w:rFonts w:asciiTheme="majorBidi" w:hAnsiTheme="majorBidi" w:cstheme="majorBidi"/>
                <w:color w:val="000000"/>
                <w:sz w:val="24"/>
                <w:szCs w:val="24"/>
              </w:rPr>
              <w:t>tiesiskā paļāvība tiks nodrošināta, normatīvajā aktā izdarītos grozījumus piemērojot pēc noteikumu projekta stāšanās spēkā.</w:t>
            </w:r>
          </w:p>
        </w:tc>
      </w:tr>
      <w:tr w:rsidR="00E5323B" w:rsidRPr="007258F1" w14:paraId="1A341E2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67AA1D"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5FF5FDF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Projekta izstrādē iesaistītās institūcijas un </w:t>
            </w:r>
            <w:r w:rsidRPr="007258F1">
              <w:rPr>
                <w:rFonts w:ascii="Times New Roman" w:eastAsia="Times New Roman" w:hAnsi="Times New Roman" w:cs="Times New Roman"/>
                <w:iCs/>
                <w:color w:val="414142"/>
                <w:sz w:val="24"/>
                <w:szCs w:val="24"/>
                <w:lang w:eastAsia="lv-LV"/>
              </w:rPr>
              <w:lastRenderedPageBreak/>
              <w:t>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7B1CC811" w14:textId="77777777" w:rsidR="00E5323B" w:rsidRPr="007258F1" w:rsidRDefault="00ED7A76" w:rsidP="00E5323B">
            <w:pPr>
              <w:spacing w:after="0" w:line="240" w:lineRule="auto"/>
              <w:rPr>
                <w:rFonts w:ascii="Times New Roman" w:eastAsia="Times New Roman" w:hAnsi="Times New Roman" w:cs="Times New Roman"/>
                <w:iCs/>
                <w:sz w:val="24"/>
                <w:szCs w:val="24"/>
                <w:lang w:eastAsia="lv-LV"/>
              </w:rPr>
            </w:pPr>
            <w:r w:rsidRPr="007258F1">
              <w:rPr>
                <w:rFonts w:ascii="Times New Roman" w:eastAsia="Times New Roman" w:hAnsi="Times New Roman" w:cs="Times New Roman"/>
                <w:iCs/>
                <w:sz w:val="24"/>
                <w:szCs w:val="24"/>
                <w:lang w:eastAsia="lv-LV"/>
              </w:rPr>
              <w:lastRenderedPageBreak/>
              <w:t>Zemkopības ministrija un Lauku atbalsta dienests</w:t>
            </w:r>
          </w:p>
        </w:tc>
      </w:tr>
      <w:tr w:rsidR="00E5323B" w:rsidRPr="007258F1" w14:paraId="30A4DCC7"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748578"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D31303F"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6314D10D"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3FB69E3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3A289A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DFF78C"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 xml:space="preserve">II. Tiesību akta projekta </w:t>
            </w:r>
            <w:r w:rsidRPr="00CB6A68">
              <w:rPr>
                <w:rFonts w:ascii="Times New Roman" w:eastAsia="Times New Roman" w:hAnsi="Times New Roman" w:cs="Times New Roman"/>
                <w:b/>
                <w:bCs/>
                <w:iCs/>
                <w:color w:val="414142"/>
                <w:sz w:val="24"/>
                <w:szCs w:val="24"/>
                <w:lang w:eastAsia="lv-LV"/>
              </w:rPr>
              <w:t>ietekme</w:t>
            </w:r>
            <w:r w:rsidRPr="007258F1">
              <w:rPr>
                <w:rFonts w:ascii="Times New Roman" w:eastAsia="Times New Roman" w:hAnsi="Times New Roman" w:cs="Times New Roman"/>
                <w:b/>
                <w:bCs/>
                <w:iCs/>
                <w:color w:val="414142"/>
                <w:sz w:val="24"/>
                <w:szCs w:val="24"/>
                <w:lang w:eastAsia="lv-LV"/>
              </w:rPr>
              <w:t xml:space="preserve"> uz sabiedrību, tautsaimniecības attīstību un administratīvo slogu</w:t>
            </w:r>
          </w:p>
        </w:tc>
      </w:tr>
      <w:tr w:rsidR="00E5323B" w:rsidRPr="007258F1" w14:paraId="2FD5BCD7" w14:textId="77777777" w:rsidTr="00DF24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C424B0"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79C05557"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shd w:val="clear" w:color="auto" w:fill="auto"/>
            <w:hideMark/>
          </w:tcPr>
          <w:p w14:paraId="6296EFE7" w14:textId="77777777" w:rsidR="00745856" w:rsidRPr="00745856" w:rsidRDefault="00745856" w:rsidP="00DF24DF">
            <w:pPr>
              <w:spacing w:after="0" w:line="240" w:lineRule="auto"/>
              <w:jc w:val="both"/>
              <w:rPr>
                <w:rFonts w:ascii="Times New Roman" w:eastAsia="Times New Roman" w:hAnsi="Times New Roman" w:cs="Times New Roman"/>
                <w:sz w:val="24"/>
                <w:szCs w:val="24"/>
                <w:lang w:eastAsia="lv-LV" w:bidi="he-IL"/>
              </w:rPr>
            </w:pPr>
            <w:r w:rsidRPr="00DF24DF">
              <w:rPr>
                <w:rFonts w:ascii="Times New Roman" w:eastAsia="Times New Roman" w:hAnsi="Times New Roman" w:cs="Times New Roman"/>
                <w:sz w:val="24"/>
                <w:szCs w:val="24"/>
                <w:lang w:eastAsia="lv-LV" w:bidi="he-IL"/>
              </w:rPr>
              <w:t>Noteikumu projektā ietvertais tiesiskais regulējums attieksies uz apakšpasākuma atbalsta pretendentu – juridisku personu, kas atbilst atbalsta saņemšanas nosacījumiem un atbilstoši normatīvajiem aktiem par publisko iepirkumu tiek izvēlēta konsultāciju sniegšanai.</w:t>
            </w:r>
          </w:p>
          <w:p w14:paraId="537E5027" w14:textId="77777777" w:rsidR="00B37003" w:rsidRPr="00345241" w:rsidRDefault="00745856" w:rsidP="00745856">
            <w:pPr>
              <w:spacing w:after="0" w:line="240" w:lineRule="auto"/>
              <w:jc w:val="both"/>
              <w:rPr>
                <w:rFonts w:asciiTheme="majorBidi" w:hAnsiTheme="majorBidi" w:cstheme="majorBidi"/>
                <w:sz w:val="24"/>
                <w:szCs w:val="24"/>
                <w:lang w:eastAsia="lv-LV" w:bidi="he-IL"/>
              </w:rPr>
            </w:pPr>
            <w:r w:rsidRPr="00745856">
              <w:rPr>
                <w:rFonts w:ascii="Times New Roman" w:eastAsia="Times New Roman" w:hAnsi="Times New Roman" w:cs="Times New Roman"/>
                <w:sz w:val="24"/>
                <w:szCs w:val="24"/>
                <w:lang w:eastAsia="lv-LV" w:bidi="he-IL"/>
              </w:rPr>
              <w:t>Tiesiskais regulējums ietekmēs arī gala labuma guvējus, kas ir lauksaimniecības un mežsaimniecības nozarē iesaistītās juridiskās un fiziskās personas, kā arī fiziskās personas, kas veic saimniecisko darbību, un lauksaimniecības vai meža zemes īpašnieki vai tiesiskie valdītāji</w:t>
            </w:r>
            <w:r w:rsidR="007C7912">
              <w:rPr>
                <w:rFonts w:ascii="Times New Roman" w:eastAsia="Times New Roman" w:hAnsi="Times New Roman" w:cs="Times New Roman"/>
                <w:sz w:val="24"/>
                <w:szCs w:val="24"/>
                <w:lang w:eastAsia="lv-LV" w:bidi="he-IL"/>
              </w:rPr>
              <w:t>,</w:t>
            </w:r>
            <w:r w:rsidRPr="00745856">
              <w:rPr>
                <w:rFonts w:ascii="Times New Roman" w:eastAsia="Times New Roman" w:hAnsi="Times New Roman" w:cs="Times New Roman"/>
                <w:sz w:val="24"/>
                <w:szCs w:val="24"/>
                <w:lang w:eastAsia="lv-LV" w:bidi="he-IL"/>
              </w:rPr>
              <w:t xml:space="preserve"> kas izmantos konsultācijas.</w:t>
            </w:r>
          </w:p>
        </w:tc>
      </w:tr>
      <w:tr w:rsidR="00E5323B" w:rsidRPr="007258F1" w14:paraId="7C86004F"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BA4153"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4568CFFD"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60FFF7A6" w14:textId="77777777" w:rsidR="005310BF" w:rsidRDefault="008C5B14" w:rsidP="008C5B14">
            <w:pPr>
              <w:pStyle w:val="naisc"/>
              <w:spacing w:before="0" w:beforeAutospacing="0" w:after="0" w:afterAutospacing="0"/>
              <w:ind w:right="125"/>
              <w:jc w:val="both"/>
            </w:pPr>
            <w:r w:rsidRPr="002E2E26">
              <w:t>Nav paredzēts administratīvā sloga pieaugums gala labuma guvējam,</w:t>
            </w:r>
            <w:r>
              <w:t xml:space="preserve"> </w:t>
            </w:r>
            <w:r w:rsidRPr="00E566D4">
              <w:t>atbalsta pretendentam (</w:t>
            </w:r>
            <w:r>
              <w:t>konsultāciju sniedzējam</w:t>
            </w:r>
            <w:r w:rsidRPr="00E566D4">
              <w:t>)</w:t>
            </w:r>
            <w:r w:rsidR="005310BF">
              <w:t>.</w:t>
            </w:r>
          </w:p>
          <w:p w14:paraId="56CC73DE" w14:textId="77777777" w:rsidR="005310BF" w:rsidRPr="008C5B14" w:rsidRDefault="005310BF" w:rsidP="002E2E26">
            <w:pPr>
              <w:pStyle w:val="naisc"/>
              <w:spacing w:before="0" w:beforeAutospacing="0" w:after="0" w:afterAutospacing="0"/>
              <w:ind w:right="125"/>
              <w:jc w:val="both"/>
            </w:pPr>
            <w:r>
              <w:t>LAD administratīvais slogs nepalielinās</w:t>
            </w:r>
            <w:r w:rsidR="002E2E26">
              <w:t>ies</w:t>
            </w:r>
            <w:r>
              <w:t xml:space="preserve"> būtiski, jo gala labuma guvēju atlase noteikumu Nr. 695 9.5. apakšpunktā minētajai </w:t>
            </w:r>
            <w:r w:rsidRPr="00EC50A0">
              <w:t xml:space="preserve">aktivitātei notiks </w:t>
            </w:r>
            <w:r w:rsidR="0023007C" w:rsidRPr="00EC50A0">
              <w:t>vienu reizi</w:t>
            </w:r>
            <w:r w:rsidR="002E2E26">
              <w:t xml:space="preserve">, turklāt dokumentu iesniegšana </w:t>
            </w:r>
            <w:r w:rsidR="0090414F">
              <w:t xml:space="preserve">un aprite </w:t>
            </w:r>
            <w:r w:rsidR="002E2E26">
              <w:t>notiek Elektroniskās pieteikšanās sistēmā.</w:t>
            </w:r>
          </w:p>
        </w:tc>
      </w:tr>
      <w:tr w:rsidR="00E5323B" w:rsidRPr="007258F1" w14:paraId="140722DA"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C6CFC9"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551E19E0"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7ED387A1" w14:textId="77777777" w:rsidR="00E5323B" w:rsidRPr="007258F1" w:rsidRDefault="000A5A7D" w:rsidP="000A5A7D">
            <w:pPr>
              <w:spacing w:after="0" w:line="240" w:lineRule="auto"/>
              <w:jc w:val="both"/>
              <w:rPr>
                <w:rFonts w:ascii="Times New Roman" w:eastAsia="Times New Roman" w:hAnsi="Times New Roman" w:cs="Times New Roman"/>
                <w:iCs/>
                <w:color w:val="414142"/>
                <w:sz w:val="24"/>
                <w:szCs w:val="24"/>
                <w:lang w:eastAsia="lv-LV"/>
              </w:rPr>
            </w:pPr>
            <w:r w:rsidRPr="007B49BC">
              <w:rPr>
                <w:rFonts w:asciiTheme="majorBidi" w:hAnsiTheme="majorBidi" w:cstheme="majorBidi"/>
                <w:bCs/>
                <w:sz w:val="24"/>
                <w:szCs w:val="24"/>
                <w:lang w:eastAsia="lv-LV" w:bidi="he-IL"/>
              </w:rPr>
              <w:t>Administratīvās izmaksas mērķgrupai, k</w:t>
            </w:r>
            <w:r>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fiziskas personas, gada</w:t>
            </w:r>
            <w:r>
              <w:rPr>
                <w:rFonts w:asciiTheme="majorBidi" w:hAnsiTheme="majorBidi" w:cstheme="majorBidi"/>
                <w:bCs/>
                <w:sz w:val="24"/>
                <w:szCs w:val="24"/>
                <w:lang w:eastAsia="lv-LV" w:bidi="he-IL"/>
              </w:rPr>
              <w:t xml:space="preserve"> laikā nepārsniegs 200 </w:t>
            </w:r>
            <w:proofErr w:type="spellStart"/>
            <w:r w:rsidRPr="007B49BC">
              <w:rPr>
                <w:rFonts w:asciiTheme="majorBidi" w:hAnsiTheme="majorBidi" w:cstheme="majorBidi"/>
                <w:bCs/>
                <w:i/>
                <w:iCs/>
                <w:sz w:val="24"/>
                <w:szCs w:val="24"/>
                <w:lang w:eastAsia="lv-LV" w:bidi="he-IL"/>
              </w:rPr>
              <w:t>euro</w:t>
            </w:r>
            <w:proofErr w:type="spellEnd"/>
            <w:r w:rsidRPr="007B49BC">
              <w:rPr>
                <w:rFonts w:asciiTheme="majorBidi" w:hAnsiTheme="majorBidi" w:cstheme="majorBidi"/>
                <w:bCs/>
                <w:sz w:val="24"/>
                <w:szCs w:val="24"/>
                <w:lang w:eastAsia="lv-LV" w:bidi="he-IL"/>
              </w:rPr>
              <w:t>, bet mērķgrupai, k</w:t>
            </w:r>
            <w:r>
              <w:rPr>
                <w:rFonts w:asciiTheme="majorBidi" w:hAnsiTheme="majorBidi" w:cstheme="majorBidi"/>
                <w:bCs/>
                <w:sz w:val="24"/>
                <w:szCs w:val="24"/>
                <w:lang w:eastAsia="lv-LV" w:bidi="he-IL"/>
              </w:rPr>
              <w:t>o</w:t>
            </w:r>
            <w:r w:rsidRPr="007B49BC">
              <w:rPr>
                <w:rFonts w:asciiTheme="majorBidi" w:hAnsiTheme="majorBidi" w:cstheme="majorBidi"/>
                <w:bCs/>
                <w:sz w:val="24"/>
                <w:szCs w:val="24"/>
                <w:lang w:eastAsia="lv-LV" w:bidi="he-IL"/>
              </w:rPr>
              <w:t xml:space="preserve"> veido juridiskās personas, gada laikā nepārsniegs 2000</w:t>
            </w:r>
            <w:r>
              <w:rPr>
                <w:rFonts w:asciiTheme="majorBidi" w:hAnsiTheme="majorBidi" w:cstheme="majorBidi"/>
                <w:bCs/>
                <w:sz w:val="24"/>
                <w:szCs w:val="24"/>
                <w:lang w:eastAsia="lv-LV" w:bidi="he-IL"/>
              </w:rPr>
              <w:t> </w:t>
            </w:r>
            <w:proofErr w:type="spellStart"/>
            <w:r w:rsidRPr="007B49BC">
              <w:rPr>
                <w:rFonts w:asciiTheme="majorBidi" w:hAnsiTheme="majorBidi" w:cstheme="majorBidi"/>
                <w:bCs/>
                <w:i/>
                <w:iCs/>
                <w:sz w:val="24"/>
                <w:szCs w:val="24"/>
                <w:lang w:eastAsia="lv-LV" w:bidi="he-IL"/>
              </w:rPr>
              <w:t>euro</w:t>
            </w:r>
            <w:proofErr w:type="spellEnd"/>
            <w:r w:rsidRPr="007B49BC">
              <w:rPr>
                <w:rFonts w:asciiTheme="majorBidi" w:hAnsiTheme="majorBidi" w:cstheme="majorBidi"/>
                <w:bCs/>
                <w:sz w:val="24"/>
                <w:szCs w:val="24"/>
                <w:lang w:eastAsia="lv-LV" w:bidi="he-IL"/>
              </w:rPr>
              <w:t>.</w:t>
            </w:r>
          </w:p>
        </w:tc>
      </w:tr>
      <w:tr w:rsidR="00E5323B" w:rsidRPr="007258F1" w14:paraId="388C3BDD"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D0C64E"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454989F"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0C6FD006" w14:textId="77777777" w:rsidR="00E5323B" w:rsidRPr="007258F1" w:rsidRDefault="00640B2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Projekts šo jomu neskar.</w:t>
            </w:r>
          </w:p>
        </w:tc>
      </w:tr>
      <w:tr w:rsidR="00E5323B" w:rsidRPr="007258F1" w14:paraId="43315785"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E16446"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3FD0CD36"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85D6D27"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56F767CD"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3A2B948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55FF2F"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7258F1" w14:paraId="7D28631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CD807" w14:textId="77777777"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p>
        </w:tc>
      </w:tr>
    </w:tbl>
    <w:p w14:paraId="116EBF2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258F1" w14:paraId="044440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71101"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B6A66" w:rsidRPr="007258F1" w14:paraId="3E1E15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E34D8" w14:textId="77777777" w:rsidR="001B6A66" w:rsidRPr="007258F1"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7258F1">
              <w:rPr>
                <w:rFonts w:ascii="Times New Roman" w:eastAsia="Times New Roman" w:hAnsi="Times New Roman" w:cs="Times New Roman"/>
                <w:bCs/>
                <w:iCs/>
                <w:color w:val="414142"/>
                <w:sz w:val="24"/>
                <w:szCs w:val="24"/>
                <w:lang w:eastAsia="lv-LV"/>
              </w:rPr>
              <w:t>Projekts šo jomu neskar</w:t>
            </w:r>
          </w:p>
        </w:tc>
      </w:tr>
    </w:tbl>
    <w:p w14:paraId="231A00EB" w14:textId="77777777" w:rsidR="000A5A7D" w:rsidRDefault="00E5323B" w:rsidP="005310BF">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11"/>
        <w:gridCol w:w="896"/>
        <w:gridCol w:w="741"/>
        <w:gridCol w:w="833"/>
        <w:gridCol w:w="1353"/>
        <w:gridCol w:w="890"/>
        <w:gridCol w:w="2085"/>
      </w:tblGrid>
      <w:tr w:rsidR="000A5A7D" w:rsidRPr="00C460B7" w14:paraId="5C141D79" w14:textId="77777777" w:rsidTr="007B6471">
        <w:tc>
          <w:tcPr>
            <w:tcW w:w="9061" w:type="dxa"/>
            <w:gridSpan w:val="8"/>
            <w:shd w:val="clear" w:color="auto" w:fill="auto"/>
          </w:tcPr>
          <w:p w14:paraId="37A1FA82"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7258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A5A7D" w:rsidRPr="00C460B7" w14:paraId="142127B9" w14:textId="77777777" w:rsidTr="007B6471">
        <w:tc>
          <w:tcPr>
            <w:tcW w:w="952" w:type="dxa"/>
            <w:shd w:val="clear" w:color="auto" w:fill="auto"/>
          </w:tcPr>
          <w:p w14:paraId="0ABB9968"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1.</w:t>
            </w:r>
          </w:p>
        </w:tc>
        <w:tc>
          <w:tcPr>
            <w:tcW w:w="2948" w:type="dxa"/>
            <w:gridSpan w:val="3"/>
            <w:shd w:val="clear" w:color="auto" w:fill="auto"/>
          </w:tcPr>
          <w:p w14:paraId="59F8D43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pret Eiropas Savienību</w:t>
            </w:r>
          </w:p>
        </w:tc>
        <w:tc>
          <w:tcPr>
            <w:tcW w:w="5161" w:type="dxa"/>
            <w:gridSpan w:val="4"/>
            <w:shd w:val="clear" w:color="auto" w:fill="auto"/>
          </w:tcPr>
          <w:p w14:paraId="39F22CFB" w14:textId="77777777" w:rsidR="000A5A7D" w:rsidRPr="00B424C1" w:rsidRDefault="000A5A7D" w:rsidP="007B6471">
            <w:pPr>
              <w:numPr>
                <w:ilvl w:val="0"/>
                <w:numId w:val="1"/>
              </w:numPr>
              <w:spacing w:after="0" w:line="240" w:lineRule="auto"/>
              <w:ind w:left="325"/>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Eiropas P</w:t>
            </w:r>
            <w:r>
              <w:rPr>
                <w:rFonts w:ascii="Times New Roman" w:eastAsia="Times New Roman" w:hAnsi="Times New Roman" w:cs="Times New Roman"/>
                <w:sz w:val="24"/>
                <w:szCs w:val="24"/>
                <w:lang w:eastAsia="lv-LV"/>
              </w:rPr>
              <w:t>arlamenta un Padomes (ES) 2013. gada 17. </w:t>
            </w:r>
            <w:r w:rsidRPr="00C460B7">
              <w:rPr>
                <w:rFonts w:ascii="Times New Roman" w:eastAsia="Times New Roman" w:hAnsi="Times New Roman" w:cs="Times New Roman"/>
                <w:sz w:val="24"/>
                <w:szCs w:val="24"/>
                <w:lang w:eastAsia="lv-LV"/>
              </w:rPr>
              <w:t>decembra Regula (EK) Nr. </w:t>
            </w:r>
            <w:hyperlink r:id="rId10" w:tgtFrame="_blank" w:history="1">
              <w:r w:rsidRPr="00C460B7">
                <w:rPr>
                  <w:rFonts w:ascii="Times New Roman" w:eastAsia="Times New Roman" w:hAnsi="Times New Roman" w:cs="Times New Roman"/>
                  <w:sz w:val="24"/>
                  <w:szCs w:val="24"/>
                  <w:lang w:eastAsia="lv-LV"/>
                </w:rPr>
                <w:t>1305/2013</w:t>
              </w:r>
            </w:hyperlink>
            <w:r w:rsidRPr="00C460B7">
              <w:rPr>
                <w:rFonts w:ascii="Times New Roman" w:eastAsia="Times New Roman" w:hAnsi="Times New Roman" w:cs="Times New Roman"/>
                <w:sz w:val="24"/>
                <w:szCs w:val="24"/>
                <w:lang w:eastAsia="lv-LV"/>
              </w:rPr>
              <w:t> par atbalstu lauku attīstībai no Eiropas Lauksaimniecības fonda lauku attīstībai (ELFLA) un ar ko atceļ Padomes regulu (EK) Nr. </w:t>
            </w:r>
            <w:hyperlink r:id="rId11" w:tgtFrame="_blank" w:history="1">
              <w:r w:rsidRPr="00C460B7">
                <w:rPr>
                  <w:rFonts w:ascii="Times New Roman" w:eastAsia="Times New Roman" w:hAnsi="Times New Roman" w:cs="Times New Roman"/>
                  <w:sz w:val="24"/>
                  <w:szCs w:val="24"/>
                  <w:lang w:eastAsia="lv-LV"/>
                </w:rPr>
                <w:t>1698/2005</w:t>
              </w:r>
            </w:hyperlink>
            <w:r>
              <w:rPr>
                <w:rFonts w:ascii="Times New Roman" w:eastAsia="Times New Roman" w:hAnsi="Times New Roman" w:cs="Times New Roman"/>
                <w:sz w:val="24"/>
                <w:szCs w:val="24"/>
                <w:lang w:eastAsia="lv-LV"/>
              </w:rPr>
              <w:t xml:space="preserve"> </w:t>
            </w:r>
            <w:r w:rsidRPr="000B5F74">
              <w:rPr>
                <w:rFonts w:ascii="Times New Roman" w:hAnsi="Times New Roman" w:cs="Times New Roman"/>
                <w:sz w:val="24"/>
                <w:szCs w:val="24"/>
              </w:rPr>
              <w:t xml:space="preserve">(Eiropas Savienības Oficiālais </w:t>
            </w:r>
            <w:r w:rsidRPr="00B424C1">
              <w:rPr>
                <w:rFonts w:ascii="Times New Roman" w:hAnsi="Times New Roman" w:cs="Times New Roman"/>
                <w:sz w:val="24"/>
                <w:szCs w:val="24"/>
              </w:rPr>
              <w:lastRenderedPageBreak/>
              <w:t xml:space="preserve">Vēstnesis, 2013. gada 20. decembris, Nr. L347) </w:t>
            </w:r>
            <w:r w:rsidRPr="00B424C1">
              <w:rPr>
                <w:rFonts w:ascii="Times New Roman" w:eastAsia="Times New Roman" w:hAnsi="Times New Roman" w:cs="Times New Roman"/>
                <w:sz w:val="24"/>
                <w:szCs w:val="24"/>
                <w:lang w:eastAsia="lv-LV"/>
              </w:rPr>
              <w:t>(turpmāk – Regula Nr. 1305/2013);</w:t>
            </w:r>
          </w:p>
          <w:p w14:paraId="1AB45B59" w14:textId="77777777" w:rsidR="000A5A7D" w:rsidRPr="000A5A7D" w:rsidRDefault="000A5A7D" w:rsidP="000A5A7D">
            <w:pPr>
              <w:numPr>
                <w:ilvl w:val="0"/>
                <w:numId w:val="1"/>
              </w:numPr>
              <w:spacing w:after="0" w:line="240" w:lineRule="auto"/>
              <w:ind w:left="325"/>
              <w:jc w:val="both"/>
              <w:rPr>
                <w:rFonts w:ascii="Times New Roman" w:eastAsia="Times New Roman" w:hAnsi="Times New Roman" w:cs="Times New Roman"/>
                <w:sz w:val="24"/>
                <w:szCs w:val="24"/>
                <w:lang w:eastAsia="lv-LV"/>
              </w:rPr>
            </w:pPr>
            <w:r w:rsidRPr="00B424C1">
              <w:rPr>
                <w:rFonts w:ascii="Times New Roman" w:eastAsia="Times New Roman" w:hAnsi="Times New Roman" w:cs="Times New Roman"/>
                <w:sz w:val="24"/>
                <w:szCs w:val="24"/>
                <w:lang w:eastAsia="lv-LV"/>
              </w:rPr>
              <w:t>Komisijas 2014. gada 25. jūnija Regula (ES) Nr. 702/2014, ar kuru konkrētas atbalsta kategorijas lauksaimniecības un mežsaimniecības nozarē un lauku apvidos atzīst par saderīgām ar iekšējo tirgu, piemērojot Līguma par Eiropas Savienības darbību 107. un 108. pantu (Eiropas Savienības Oficiālais Vēstnesis, 2014. gada 1. jūlijs, Nr. L193) (turpmāk – Regula Nr. 702/2014)</w:t>
            </w:r>
            <w:r>
              <w:rPr>
                <w:rFonts w:ascii="Times New Roman" w:eastAsia="Times New Roman" w:hAnsi="Times New Roman" w:cs="Times New Roman"/>
                <w:sz w:val="24"/>
                <w:szCs w:val="24"/>
                <w:lang w:eastAsia="lv-LV"/>
              </w:rPr>
              <w:t>.</w:t>
            </w:r>
          </w:p>
        </w:tc>
      </w:tr>
      <w:tr w:rsidR="000A5A7D" w:rsidRPr="00C460B7" w14:paraId="70BC431F" w14:textId="77777777" w:rsidTr="007B6471">
        <w:tc>
          <w:tcPr>
            <w:tcW w:w="952" w:type="dxa"/>
            <w:shd w:val="clear" w:color="auto" w:fill="auto"/>
          </w:tcPr>
          <w:p w14:paraId="56FD9522"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lastRenderedPageBreak/>
              <w:t>2.</w:t>
            </w:r>
          </w:p>
        </w:tc>
        <w:tc>
          <w:tcPr>
            <w:tcW w:w="2948" w:type="dxa"/>
            <w:gridSpan w:val="3"/>
            <w:shd w:val="clear" w:color="auto" w:fill="auto"/>
          </w:tcPr>
          <w:p w14:paraId="594F2AA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Citas starptautiskās saistības</w:t>
            </w:r>
          </w:p>
        </w:tc>
        <w:tc>
          <w:tcPr>
            <w:tcW w:w="5161" w:type="dxa"/>
            <w:gridSpan w:val="4"/>
            <w:shd w:val="clear" w:color="auto" w:fill="auto"/>
          </w:tcPr>
          <w:p w14:paraId="4D23C7FE"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p>
        </w:tc>
      </w:tr>
      <w:tr w:rsidR="000A5A7D" w:rsidRPr="00C460B7" w14:paraId="133E1DC5" w14:textId="77777777" w:rsidTr="007B6471">
        <w:tc>
          <w:tcPr>
            <w:tcW w:w="952" w:type="dxa"/>
            <w:shd w:val="clear" w:color="auto" w:fill="auto"/>
          </w:tcPr>
          <w:p w14:paraId="0167F30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3.</w:t>
            </w:r>
          </w:p>
        </w:tc>
        <w:tc>
          <w:tcPr>
            <w:tcW w:w="2948" w:type="dxa"/>
            <w:gridSpan w:val="3"/>
            <w:shd w:val="clear" w:color="auto" w:fill="auto"/>
          </w:tcPr>
          <w:p w14:paraId="0BE30347"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161" w:type="dxa"/>
            <w:gridSpan w:val="4"/>
            <w:shd w:val="clear" w:color="auto" w:fill="auto"/>
          </w:tcPr>
          <w:p w14:paraId="1F0162F5" w14:textId="77777777" w:rsidR="000A5A7D" w:rsidRPr="00C460B7" w:rsidRDefault="000A5A7D" w:rsidP="007B6471">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p>
        </w:tc>
      </w:tr>
      <w:tr w:rsidR="000A5A7D" w:rsidRPr="00C460B7" w14:paraId="38602679" w14:textId="77777777" w:rsidTr="007B6471">
        <w:tc>
          <w:tcPr>
            <w:tcW w:w="9061" w:type="dxa"/>
            <w:gridSpan w:val="8"/>
            <w:shd w:val="clear" w:color="auto" w:fill="auto"/>
          </w:tcPr>
          <w:p w14:paraId="5108D8B5"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1.tabula</w:t>
            </w:r>
          </w:p>
          <w:p w14:paraId="5B6E7A8C"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t>Tiesību akta projekta atbilstība ES tiesību aktiem</w:t>
            </w:r>
          </w:p>
        </w:tc>
      </w:tr>
      <w:tr w:rsidR="000A5A7D" w:rsidRPr="00C460B7" w14:paraId="3A6365BA" w14:textId="77777777" w:rsidTr="007B6471">
        <w:tc>
          <w:tcPr>
            <w:tcW w:w="2263" w:type="dxa"/>
            <w:gridSpan w:val="2"/>
            <w:shd w:val="clear" w:color="auto" w:fill="auto"/>
          </w:tcPr>
          <w:p w14:paraId="5BB0D31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Attiecīgā ES tiesību akta datums, numurs un nosaukums</w:t>
            </w:r>
          </w:p>
        </w:tc>
        <w:tc>
          <w:tcPr>
            <w:tcW w:w="6798" w:type="dxa"/>
            <w:gridSpan w:val="6"/>
            <w:shd w:val="clear" w:color="auto" w:fill="auto"/>
          </w:tcPr>
          <w:p w14:paraId="299ED8BF" w14:textId="77777777" w:rsidR="000A5A7D" w:rsidRPr="00C460B7" w:rsidRDefault="000A5A7D" w:rsidP="007B6471">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1) Regula Nr.</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1305/2013;</w:t>
            </w:r>
          </w:p>
          <w:p w14:paraId="4DEDE47D" w14:textId="77777777" w:rsidR="000A5A7D" w:rsidRPr="00C460B7" w:rsidRDefault="000A5A7D" w:rsidP="007B6471">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2) </w:t>
            </w:r>
            <w:r w:rsidRPr="00B424C1">
              <w:rPr>
                <w:rFonts w:ascii="Times New Roman" w:eastAsia="Times New Roman" w:hAnsi="Times New Roman" w:cs="Times New Roman"/>
                <w:sz w:val="24"/>
                <w:szCs w:val="24"/>
                <w:lang w:eastAsia="lv-LV"/>
              </w:rPr>
              <w:t>Regula Nr. 702/2014</w:t>
            </w:r>
            <w:r>
              <w:rPr>
                <w:rFonts w:ascii="Times New Roman" w:eastAsia="Times New Roman" w:hAnsi="Times New Roman" w:cs="Times New Roman"/>
                <w:sz w:val="24"/>
                <w:szCs w:val="24"/>
                <w:lang w:eastAsia="lv-LV"/>
              </w:rPr>
              <w:t>.</w:t>
            </w:r>
          </w:p>
        </w:tc>
      </w:tr>
      <w:tr w:rsidR="000A5A7D" w:rsidRPr="00C460B7" w14:paraId="6B691CA6" w14:textId="77777777" w:rsidTr="007B6471">
        <w:tc>
          <w:tcPr>
            <w:tcW w:w="2263" w:type="dxa"/>
            <w:gridSpan w:val="2"/>
            <w:shd w:val="clear" w:color="auto" w:fill="auto"/>
          </w:tcPr>
          <w:p w14:paraId="12427401"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470" w:type="dxa"/>
            <w:gridSpan w:val="3"/>
            <w:shd w:val="clear" w:color="auto" w:fill="auto"/>
          </w:tcPr>
          <w:p w14:paraId="1A68FF4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243" w:type="dxa"/>
            <w:gridSpan w:val="2"/>
            <w:shd w:val="clear" w:color="auto" w:fill="auto"/>
          </w:tcPr>
          <w:p w14:paraId="49159052"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c>
          <w:tcPr>
            <w:tcW w:w="2085" w:type="dxa"/>
            <w:shd w:val="clear" w:color="auto" w:fill="auto"/>
          </w:tcPr>
          <w:p w14:paraId="5B4E719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D</w:t>
            </w:r>
          </w:p>
        </w:tc>
      </w:tr>
      <w:tr w:rsidR="000A5A7D" w:rsidRPr="00C460B7" w14:paraId="3CE60005" w14:textId="77777777" w:rsidTr="007B6471">
        <w:tc>
          <w:tcPr>
            <w:tcW w:w="2263" w:type="dxa"/>
            <w:gridSpan w:val="2"/>
            <w:shd w:val="clear" w:color="auto" w:fill="auto"/>
          </w:tcPr>
          <w:p w14:paraId="3A7D083D"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Attiecīgā ES tiesību akta panta numurs (uzskaitot katru tiesību akta </w:t>
            </w:r>
            <w:r w:rsidRPr="00C460B7">
              <w:rPr>
                <w:rFonts w:ascii="Times New Roman" w:eastAsia="Times New Roman" w:hAnsi="Times New Roman" w:cs="Times New Roman"/>
                <w:lang w:eastAsia="lv-LV"/>
              </w:rPr>
              <w:br/>
              <w:t>vienību – pantu, daļu, punktu, apakšpunktu)</w:t>
            </w:r>
          </w:p>
        </w:tc>
        <w:tc>
          <w:tcPr>
            <w:tcW w:w="2470" w:type="dxa"/>
            <w:gridSpan w:val="3"/>
            <w:shd w:val="clear" w:color="auto" w:fill="auto"/>
          </w:tcPr>
          <w:p w14:paraId="69B1D06B"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 xml:space="preserve">Projekta vienība, kas pārņem vai ievieš katru šīs tabulas A ailē minēto ES tiesību akta vienību, </w:t>
            </w:r>
            <w:r w:rsidRPr="00C460B7">
              <w:rPr>
                <w:rFonts w:ascii="Times New Roman" w:eastAsia="Times New Roman" w:hAnsi="Times New Roman" w:cs="Times New Roman"/>
                <w:sz w:val="24"/>
                <w:szCs w:val="24"/>
                <w:lang w:eastAsia="lv-LV"/>
              </w:rPr>
              <w:t>vai tiesību akts, kur attiecīgā ES tiesību akta vienība pārņemta vai ieviesta</w:t>
            </w:r>
          </w:p>
        </w:tc>
        <w:tc>
          <w:tcPr>
            <w:tcW w:w="2243" w:type="dxa"/>
            <w:gridSpan w:val="2"/>
            <w:shd w:val="clear" w:color="auto" w:fill="auto"/>
          </w:tcPr>
          <w:p w14:paraId="659584EA"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3419025D" w14:textId="77777777" w:rsidR="000A5A7D" w:rsidRPr="00C460B7" w:rsidRDefault="000A5A7D" w:rsidP="007B6471">
            <w:pPr>
              <w:spacing w:after="0" w:line="240" w:lineRule="auto"/>
              <w:rPr>
                <w:rFonts w:ascii="Times New Roman" w:eastAsia="Times New Roman" w:hAnsi="Times New Roman" w:cs="Times New Roman"/>
                <w:lang w:eastAsia="lv-LV"/>
              </w:rPr>
            </w:pPr>
          </w:p>
          <w:p w14:paraId="3E7C7F34"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Ja attiecīgā ES tiesību akta vienība tiek pārņemta vai ieviesta daļēji, – sniedz attiecīgu skaidrojumu, kā arī precīzi norāda, kad un kādā veidā ES tiesību akta vienība tiks pārņemta vai ieviesta pilnībā.</w:t>
            </w:r>
          </w:p>
          <w:p w14:paraId="4928CA6D" w14:textId="77777777" w:rsidR="000A5A7D" w:rsidRPr="00C460B7" w:rsidRDefault="000A5A7D" w:rsidP="007B6471">
            <w:pPr>
              <w:spacing w:after="0" w:line="240" w:lineRule="auto"/>
              <w:rPr>
                <w:rFonts w:ascii="Times New Roman" w:eastAsia="Times New Roman" w:hAnsi="Times New Roman" w:cs="Times New Roman"/>
                <w:lang w:eastAsia="lv-LV"/>
              </w:rPr>
            </w:pPr>
          </w:p>
          <w:p w14:paraId="3CEA9DF3"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institūciju, kas ir atbildīga par šo saistību izpildi pilnībā</w:t>
            </w:r>
          </w:p>
        </w:tc>
        <w:tc>
          <w:tcPr>
            <w:tcW w:w="2085" w:type="dxa"/>
            <w:shd w:val="clear" w:color="auto" w:fill="auto"/>
          </w:tcPr>
          <w:p w14:paraId="0FBA51C4"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79DF818D" w14:textId="77777777" w:rsidR="000A5A7D" w:rsidRPr="00C460B7" w:rsidRDefault="000A5A7D" w:rsidP="007B6471">
            <w:pPr>
              <w:spacing w:after="0" w:line="240" w:lineRule="auto"/>
              <w:rPr>
                <w:rFonts w:ascii="Times New Roman" w:eastAsia="Times New Roman" w:hAnsi="Times New Roman" w:cs="Times New Roman"/>
                <w:lang w:eastAsia="lv-LV"/>
              </w:rPr>
            </w:pPr>
          </w:p>
          <w:p w14:paraId="0E79E4A7"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Ja projekts satur stingrākas prasības nekā attiecīgais ES tiesību akts, – norāda pamatojumu un samērīgumu.</w:t>
            </w:r>
          </w:p>
          <w:p w14:paraId="754599D4" w14:textId="77777777" w:rsidR="000A5A7D" w:rsidRPr="00C460B7" w:rsidRDefault="000A5A7D" w:rsidP="007B6471">
            <w:pPr>
              <w:spacing w:after="0" w:line="240" w:lineRule="auto"/>
              <w:rPr>
                <w:rFonts w:ascii="Times New Roman" w:eastAsia="Times New Roman" w:hAnsi="Times New Roman" w:cs="Times New Roman"/>
                <w:lang w:eastAsia="lv-LV"/>
              </w:rPr>
            </w:pPr>
          </w:p>
          <w:p w14:paraId="0A2B5EF1" w14:textId="77777777" w:rsidR="000A5A7D" w:rsidRPr="00C460B7" w:rsidRDefault="000A5A7D" w:rsidP="007B6471">
            <w:pPr>
              <w:spacing w:after="0" w:line="240" w:lineRule="auto"/>
              <w:rPr>
                <w:rFonts w:ascii="Times New Roman" w:eastAsia="Times New Roman" w:hAnsi="Times New Roman" w:cs="Times New Roman"/>
                <w:lang w:eastAsia="lv-LV"/>
              </w:rPr>
            </w:pPr>
            <w:r w:rsidRPr="00C460B7">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0A5A7D" w:rsidRPr="00C460B7" w14:paraId="3D5C2742" w14:textId="77777777" w:rsidTr="007B6471">
        <w:tc>
          <w:tcPr>
            <w:tcW w:w="2263" w:type="dxa"/>
            <w:gridSpan w:val="2"/>
            <w:shd w:val="clear" w:color="auto" w:fill="auto"/>
          </w:tcPr>
          <w:p w14:paraId="5E9B89B2"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Regulas Nr.</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1305/2013 1</w:t>
            </w:r>
            <w:r w:rsidR="00886231">
              <w:rPr>
                <w:rFonts w:ascii="Times New Roman" w:eastAsia="Times New Roman" w:hAnsi="Times New Roman" w:cs="Times New Roman"/>
                <w:sz w:val="24"/>
                <w:szCs w:val="24"/>
                <w:lang w:eastAsia="lv-LV"/>
              </w:rPr>
              <w:t>5</w:t>
            </w:r>
            <w:r w:rsidRPr="00C460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 xml:space="preserve">panta </w:t>
            </w:r>
            <w:r w:rsidR="00886231">
              <w:rPr>
                <w:rFonts w:ascii="Times New Roman" w:eastAsia="Times New Roman" w:hAnsi="Times New Roman" w:cs="Times New Roman"/>
                <w:sz w:val="24"/>
                <w:szCs w:val="24"/>
                <w:lang w:eastAsia="lv-LV"/>
              </w:rPr>
              <w:t>4</w:t>
            </w:r>
            <w:r w:rsidRPr="00C460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punkt</w:t>
            </w:r>
            <w:r w:rsidR="00886231">
              <w:rPr>
                <w:rFonts w:ascii="Times New Roman" w:eastAsia="Times New Roman" w:hAnsi="Times New Roman" w:cs="Times New Roman"/>
                <w:sz w:val="24"/>
                <w:szCs w:val="24"/>
                <w:lang w:eastAsia="lv-LV"/>
              </w:rPr>
              <w:t>s</w:t>
            </w:r>
          </w:p>
        </w:tc>
        <w:tc>
          <w:tcPr>
            <w:tcW w:w="2470" w:type="dxa"/>
            <w:gridSpan w:val="3"/>
            <w:shd w:val="clear" w:color="auto" w:fill="auto"/>
          </w:tcPr>
          <w:p w14:paraId="0FFE4F41" w14:textId="77777777" w:rsidR="000A5A7D" w:rsidRPr="00861DBF" w:rsidRDefault="00886231" w:rsidP="007B6471">
            <w:pPr>
              <w:spacing w:after="0" w:line="240" w:lineRule="auto"/>
              <w:jc w:val="both"/>
              <w:rPr>
                <w:rFonts w:ascii="Times New Roman" w:eastAsia="Times New Roman" w:hAnsi="Times New Roman" w:cs="Times New Roman"/>
                <w:sz w:val="24"/>
                <w:szCs w:val="24"/>
                <w:lang w:eastAsia="lv-LV"/>
              </w:rPr>
            </w:pPr>
            <w:r w:rsidRPr="00861DBF">
              <w:rPr>
                <w:rFonts w:ascii="Times New Roman" w:eastAsia="Times New Roman" w:hAnsi="Times New Roman" w:cs="Times New Roman"/>
                <w:sz w:val="24"/>
                <w:szCs w:val="24"/>
                <w:lang w:eastAsia="lv-LV"/>
              </w:rPr>
              <w:t xml:space="preserve">Noteikumu projekta </w:t>
            </w:r>
            <w:r w:rsidR="00861DBF" w:rsidRPr="00861DBF">
              <w:rPr>
                <w:rFonts w:ascii="Times New Roman" w:eastAsia="Times New Roman" w:hAnsi="Times New Roman" w:cs="Times New Roman"/>
                <w:sz w:val="24"/>
                <w:szCs w:val="24"/>
                <w:lang w:eastAsia="lv-LV"/>
              </w:rPr>
              <w:t>3</w:t>
            </w:r>
            <w:r w:rsidRPr="00861DBF">
              <w:rPr>
                <w:rFonts w:ascii="Times New Roman" w:eastAsia="Times New Roman" w:hAnsi="Times New Roman" w:cs="Times New Roman"/>
                <w:sz w:val="24"/>
                <w:szCs w:val="24"/>
                <w:lang w:eastAsia="lv-LV"/>
              </w:rPr>
              <w:t>. punktā izteiktais noteikumu Nr. 695 9.5.apakšpunkts.</w:t>
            </w:r>
          </w:p>
        </w:tc>
        <w:tc>
          <w:tcPr>
            <w:tcW w:w="2243" w:type="dxa"/>
            <w:gridSpan w:val="2"/>
            <w:shd w:val="clear" w:color="auto" w:fill="auto"/>
          </w:tcPr>
          <w:p w14:paraId="2A331F12" w14:textId="4CCC72B5"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Ieviests pilnībā</w:t>
            </w:r>
            <w:r w:rsidR="007B3530">
              <w:rPr>
                <w:rFonts w:ascii="Times New Roman" w:eastAsia="Times New Roman" w:hAnsi="Times New Roman" w:cs="Times New Roman"/>
                <w:sz w:val="24"/>
                <w:szCs w:val="24"/>
              </w:rPr>
              <w:t>.</w:t>
            </w:r>
          </w:p>
        </w:tc>
        <w:tc>
          <w:tcPr>
            <w:tcW w:w="2085" w:type="dxa"/>
            <w:shd w:val="clear" w:color="auto" w:fill="auto"/>
          </w:tcPr>
          <w:p w14:paraId="063BC0B2"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Neparedz stingrākas prasības kā ES tiesību normas</w:t>
            </w:r>
          </w:p>
        </w:tc>
      </w:tr>
      <w:tr w:rsidR="00861DBF" w:rsidRPr="00C460B7" w14:paraId="2DAAFA72" w14:textId="77777777" w:rsidTr="007B6471">
        <w:tc>
          <w:tcPr>
            <w:tcW w:w="2263" w:type="dxa"/>
            <w:gridSpan w:val="2"/>
            <w:shd w:val="clear" w:color="auto" w:fill="auto"/>
          </w:tcPr>
          <w:p w14:paraId="135AEA78" w14:textId="77777777" w:rsidR="00861DBF" w:rsidRPr="00C460B7" w:rsidRDefault="00861DBF" w:rsidP="00861DBF">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lastRenderedPageBreak/>
              <w:t>Regula</w:t>
            </w:r>
            <w:r>
              <w:rPr>
                <w:rFonts w:ascii="Times New Roman" w:eastAsia="Times New Roman" w:hAnsi="Times New Roman" w:cs="Times New Roman"/>
                <w:sz w:val="24"/>
                <w:szCs w:val="24"/>
                <w:lang w:eastAsia="lv-LV"/>
              </w:rPr>
              <w:t>s</w:t>
            </w:r>
            <w:r w:rsidRPr="00C460B7">
              <w:rPr>
                <w:rFonts w:ascii="Times New Roman" w:eastAsia="Times New Roman" w:hAnsi="Times New Roman" w:cs="Times New Roman"/>
                <w:sz w:val="24"/>
                <w:szCs w:val="24"/>
                <w:lang w:eastAsia="lv-LV"/>
              </w:rPr>
              <w:t xml:space="preserve"> </w:t>
            </w:r>
            <w:r w:rsidRPr="00886231">
              <w:rPr>
                <w:rFonts w:ascii="Times New Roman" w:eastAsia="Times New Roman" w:hAnsi="Times New Roman" w:cs="Times New Roman"/>
                <w:sz w:val="24"/>
                <w:szCs w:val="24"/>
                <w:lang w:eastAsia="lv-LV"/>
              </w:rPr>
              <w:t xml:space="preserve">Nr. 702/2014 </w:t>
            </w:r>
            <w:r>
              <w:rPr>
                <w:rFonts w:ascii="Times New Roman" w:eastAsia="Times New Roman" w:hAnsi="Times New Roman" w:cs="Times New Roman"/>
                <w:sz w:val="24"/>
                <w:szCs w:val="24"/>
                <w:lang w:eastAsia="lv-LV"/>
              </w:rPr>
              <w:t>39</w:t>
            </w:r>
            <w:r w:rsidRPr="00C460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2</w:t>
            </w:r>
            <w:r w:rsidRPr="00C460B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460B7">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s</w:t>
            </w:r>
          </w:p>
        </w:tc>
        <w:tc>
          <w:tcPr>
            <w:tcW w:w="2470" w:type="dxa"/>
            <w:gridSpan w:val="3"/>
            <w:shd w:val="clear" w:color="auto" w:fill="auto"/>
          </w:tcPr>
          <w:p w14:paraId="21E1A8C1" w14:textId="77777777" w:rsidR="00861DBF" w:rsidRPr="00861DBF" w:rsidRDefault="00861DBF" w:rsidP="00861DBF">
            <w:pPr>
              <w:spacing w:after="0" w:line="240" w:lineRule="auto"/>
              <w:jc w:val="both"/>
              <w:rPr>
                <w:rFonts w:ascii="Times New Roman" w:eastAsia="Times New Roman" w:hAnsi="Times New Roman" w:cs="Times New Roman"/>
                <w:sz w:val="24"/>
                <w:szCs w:val="24"/>
                <w:lang w:eastAsia="lv-LV"/>
              </w:rPr>
            </w:pPr>
            <w:r w:rsidRPr="00861DBF">
              <w:rPr>
                <w:rFonts w:ascii="Times New Roman" w:eastAsia="Times New Roman" w:hAnsi="Times New Roman" w:cs="Times New Roman"/>
                <w:sz w:val="24"/>
                <w:szCs w:val="24"/>
                <w:lang w:eastAsia="lv-LV"/>
              </w:rPr>
              <w:t>Noteikumu projekta 3. punktā izteiktais noteikumu Nr. 695 9.5.apakšpunkts.</w:t>
            </w:r>
          </w:p>
        </w:tc>
        <w:tc>
          <w:tcPr>
            <w:tcW w:w="2243" w:type="dxa"/>
            <w:gridSpan w:val="2"/>
            <w:shd w:val="clear" w:color="auto" w:fill="auto"/>
          </w:tcPr>
          <w:p w14:paraId="6913BF90" w14:textId="5A59634B" w:rsidR="00861DBF" w:rsidRPr="00C460B7" w:rsidRDefault="00861DBF" w:rsidP="00861DBF">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Ieviests pilnībā</w:t>
            </w:r>
            <w:r w:rsidR="007B3530">
              <w:rPr>
                <w:rFonts w:ascii="Times New Roman" w:eastAsia="Times New Roman" w:hAnsi="Times New Roman" w:cs="Times New Roman"/>
                <w:sz w:val="24"/>
                <w:szCs w:val="24"/>
              </w:rPr>
              <w:t>.</w:t>
            </w:r>
          </w:p>
        </w:tc>
        <w:tc>
          <w:tcPr>
            <w:tcW w:w="2085" w:type="dxa"/>
            <w:shd w:val="clear" w:color="auto" w:fill="auto"/>
          </w:tcPr>
          <w:p w14:paraId="35A8F425" w14:textId="77777777" w:rsidR="00861DBF" w:rsidRPr="00C460B7" w:rsidRDefault="00861DBF" w:rsidP="00861DBF">
            <w:pPr>
              <w:spacing w:after="0" w:line="240" w:lineRule="auto"/>
              <w:rPr>
                <w:rFonts w:ascii="Times New Roman" w:eastAsia="Times New Roman" w:hAnsi="Times New Roman" w:cs="Times New Roman"/>
                <w:sz w:val="24"/>
                <w:szCs w:val="24"/>
              </w:rPr>
            </w:pPr>
            <w:r w:rsidRPr="00C460B7">
              <w:rPr>
                <w:rFonts w:ascii="Times New Roman" w:eastAsia="Times New Roman" w:hAnsi="Times New Roman" w:cs="Times New Roman"/>
                <w:sz w:val="24"/>
                <w:szCs w:val="24"/>
              </w:rPr>
              <w:t>Neparedz stingrākas prasības kā ES tiesību normas</w:t>
            </w:r>
          </w:p>
        </w:tc>
      </w:tr>
      <w:tr w:rsidR="000A5A7D" w:rsidRPr="00C460B7" w14:paraId="575CB8A6" w14:textId="77777777" w:rsidTr="007B6471">
        <w:tc>
          <w:tcPr>
            <w:tcW w:w="2263" w:type="dxa"/>
            <w:gridSpan w:val="2"/>
            <w:shd w:val="clear" w:color="auto" w:fill="auto"/>
          </w:tcPr>
          <w:p w14:paraId="1356BA70"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Regula</w:t>
            </w:r>
            <w:r w:rsidR="00886231">
              <w:rPr>
                <w:rFonts w:ascii="Times New Roman" w:eastAsia="Times New Roman" w:hAnsi="Times New Roman" w:cs="Times New Roman"/>
                <w:sz w:val="24"/>
                <w:szCs w:val="24"/>
                <w:lang w:eastAsia="lv-LV"/>
              </w:rPr>
              <w:t>s</w:t>
            </w:r>
            <w:r w:rsidRPr="00C460B7">
              <w:rPr>
                <w:rFonts w:ascii="Times New Roman" w:eastAsia="Times New Roman" w:hAnsi="Times New Roman" w:cs="Times New Roman"/>
                <w:sz w:val="24"/>
                <w:szCs w:val="24"/>
                <w:lang w:eastAsia="lv-LV"/>
              </w:rPr>
              <w:t xml:space="preserve"> </w:t>
            </w:r>
            <w:r w:rsidR="00886231" w:rsidRPr="00C460B7">
              <w:rPr>
                <w:rFonts w:ascii="Times New Roman" w:eastAsia="Times New Roman" w:hAnsi="Times New Roman" w:cs="Times New Roman"/>
                <w:sz w:val="24"/>
                <w:szCs w:val="24"/>
                <w:lang w:eastAsia="lv-LV"/>
              </w:rPr>
              <w:t>Nr.</w:t>
            </w:r>
            <w:r w:rsidR="00886231">
              <w:rPr>
                <w:rFonts w:ascii="Times New Roman" w:eastAsia="Times New Roman" w:hAnsi="Times New Roman" w:cs="Times New Roman"/>
                <w:sz w:val="24"/>
                <w:szCs w:val="24"/>
                <w:lang w:eastAsia="lv-LV"/>
              </w:rPr>
              <w:t> </w:t>
            </w:r>
            <w:r w:rsidR="00886231" w:rsidRPr="00C460B7">
              <w:rPr>
                <w:rFonts w:ascii="Times New Roman" w:eastAsia="Times New Roman" w:hAnsi="Times New Roman" w:cs="Times New Roman"/>
                <w:sz w:val="24"/>
                <w:szCs w:val="24"/>
                <w:lang w:eastAsia="lv-LV"/>
              </w:rPr>
              <w:t>1305/2013 1</w:t>
            </w:r>
            <w:r w:rsidR="00886231">
              <w:rPr>
                <w:rFonts w:ascii="Times New Roman" w:eastAsia="Times New Roman" w:hAnsi="Times New Roman" w:cs="Times New Roman"/>
                <w:sz w:val="24"/>
                <w:szCs w:val="24"/>
                <w:lang w:eastAsia="lv-LV"/>
              </w:rPr>
              <w:t>5</w:t>
            </w:r>
            <w:r w:rsidR="00886231" w:rsidRPr="00C460B7">
              <w:rPr>
                <w:rFonts w:ascii="Times New Roman" w:eastAsia="Times New Roman" w:hAnsi="Times New Roman" w:cs="Times New Roman"/>
                <w:sz w:val="24"/>
                <w:szCs w:val="24"/>
                <w:lang w:eastAsia="lv-LV"/>
              </w:rPr>
              <w:t>.</w:t>
            </w:r>
            <w:r w:rsidR="00886231">
              <w:rPr>
                <w:rFonts w:ascii="Times New Roman" w:eastAsia="Times New Roman" w:hAnsi="Times New Roman" w:cs="Times New Roman"/>
                <w:sz w:val="24"/>
                <w:szCs w:val="24"/>
                <w:lang w:eastAsia="lv-LV"/>
              </w:rPr>
              <w:t> </w:t>
            </w:r>
            <w:r w:rsidR="00886231" w:rsidRPr="00C460B7">
              <w:rPr>
                <w:rFonts w:ascii="Times New Roman" w:eastAsia="Times New Roman" w:hAnsi="Times New Roman" w:cs="Times New Roman"/>
                <w:sz w:val="24"/>
                <w:szCs w:val="24"/>
                <w:lang w:eastAsia="lv-LV"/>
              </w:rPr>
              <w:t xml:space="preserve">panta </w:t>
            </w:r>
            <w:r w:rsidR="00886231">
              <w:rPr>
                <w:rFonts w:ascii="Times New Roman" w:eastAsia="Times New Roman" w:hAnsi="Times New Roman" w:cs="Times New Roman"/>
                <w:sz w:val="24"/>
                <w:szCs w:val="24"/>
                <w:lang w:eastAsia="lv-LV"/>
              </w:rPr>
              <w:t>8</w:t>
            </w:r>
            <w:r w:rsidR="00886231" w:rsidRPr="00C460B7">
              <w:rPr>
                <w:rFonts w:ascii="Times New Roman" w:eastAsia="Times New Roman" w:hAnsi="Times New Roman" w:cs="Times New Roman"/>
                <w:sz w:val="24"/>
                <w:szCs w:val="24"/>
                <w:lang w:eastAsia="lv-LV"/>
              </w:rPr>
              <w:t>.</w:t>
            </w:r>
            <w:r w:rsidR="00886231">
              <w:rPr>
                <w:rFonts w:ascii="Times New Roman" w:eastAsia="Times New Roman" w:hAnsi="Times New Roman" w:cs="Times New Roman"/>
                <w:sz w:val="24"/>
                <w:szCs w:val="24"/>
                <w:lang w:eastAsia="lv-LV"/>
              </w:rPr>
              <w:t> </w:t>
            </w:r>
            <w:r w:rsidR="00886231" w:rsidRPr="00C460B7">
              <w:rPr>
                <w:rFonts w:ascii="Times New Roman" w:eastAsia="Times New Roman" w:hAnsi="Times New Roman" w:cs="Times New Roman"/>
                <w:sz w:val="24"/>
                <w:szCs w:val="24"/>
                <w:lang w:eastAsia="lv-LV"/>
              </w:rPr>
              <w:t>punkt</w:t>
            </w:r>
            <w:r w:rsidR="00886231">
              <w:rPr>
                <w:rFonts w:ascii="Times New Roman" w:eastAsia="Times New Roman" w:hAnsi="Times New Roman" w:cs="Times New Roman"/>
                <w:sz w:val="24"/>
                <w:szCs w:val="24"/>
                <w:lang w:eastAsia="lv-LV"/>
              </w:rPr>
              <w:t>s</w:t>
            </w:r>
          </w:p>
        </w:tc>
        <w:tc>
          <w:tcPr>
            <w:tcW w:w="2470" w:type="dxa"/>
            <w:gridSpan w:val="3"/>
            <w:shd w:val="clear" w:color="auto" w:fill="auto"/>
          </w:tcPr>
          <w:p w14:paraId="013B180F" w14:textId="6B1C15E2" w:rsidR="000A5A7D" w:rsidRPr="00861DBF" w:rsidRDefault="00886231" w:rsidP="007B6471">
            <w:pPr>
              <w:spacing w:after="0" w:line="240" w:lineRule="auto"/>
              <w:jc w:val="both"/>
              <w:rPr>
                <w:rFonts w:ascii="Times New Roman" w:eastAsia="Times New Roman" w:hAnsi="Times New Roman" w:cs="Times New Roman"/>
                <w:sz w:val="24"/>
                <w:szCs w:val="24"/>
                <w:lang w:eastAsia="lv-LV"/>
              </w:rPr>
            </w:pPr>
            <w:r w:rsidRPr="00861DBF">
              <w:rPr>
                <w:rFonts w:ascii="Times New Roman" w:eastAsia="Times New Roman" w:hAnsi="Times New Roman" w:cs="Times New Roman"/>
                <w:sz w:val="24"/>
                <w:szCs w:val="24"/>
                <w:lang w:eastAsia="lv-LV"/>
              </w:rPr>
              <w:t xml:space="preserve">Noteikumu projekta </w:t>
            </w:r>
            <w:r w:rsidR="00405E58">
              <w:rPr>
                <w:rFonts w:ascii="Times New Roman" w:eastAsia="Times New Roman" w:hAnsi="Times New Roman" w:cs="Times New Roman"/>
                <w:sz w:val="24"/>
                <w:szCs w:val="24"/>
                <w:lang w:eastAsia="lv-LV"/>
              </w:rPr>
              <w:t>9</w:t>
            </w:r>
            <w:r w:rsidRPr="00861DBF">
              <w:rPr>
                <w:rFonts w:ascii="Times New Roman" w:eastAsia="Times New Roman" w:hAnsi="Times New Roman" w:cs="Times New Roman"/>
                <w:sz w:val="24"/>
                <w:szCs w:val="24"/>
                <w:lang w:eastAsia="lv-LV"/>
              </w:rPr>
              <w:t>. punktā izteiktais noteikumu Nr. 695 21.</w:t>
            </w:r>
            <w:r w:rsidRPr="00861DBF">
              <w:rPr>
                <w:rFonts w:ascii="Times New Roman" w:eastAsia="Times New Roman" w:hAnsi="Times New Roman" w:cs="Times New Roman"/>
                <w:sz w:val="24"/>
                <w:szCs w:val="24"/>
                <w:vertAlign w:val="superscript"/>
                <w:lang w:eastAsia="lv-LV"/>
              </w:rPr>
              <w:t>2</w:t>
            </w:r>
            <w:r w:rsidR="007B3530">
              <w:rPr>
                <w:rFonts w:ascii="Times New Roman" w:eastAsia="Times New Roman" w:hAnsi="Times New Roman" w:cs="Times New Roman"/>
                <w:sz w:val="24"/>
                <w:szCs w:val="24"/>
                <w:lang w:eastAsia="lv-LV"/>
              </w:rPr>
              <w:t> </w:t>
            </w:r>
            <w:r w:rsidRPr="00861DBF">
              <w:rPr>
                <w:rFonts w:ascii="Times New Roman" w:eastAsia="Times New Roman" w:hAnsi="Times New Roman" w:cs="Times New Roman"/>
                <w:sz w:val="24"/>
                <w:szCs w:val="24"/>
                <w:lang w:eastAsia="lv-LV"/>
              </w:rPr>
              <w:t>apakšpunkts.</w:t>
            </w:r>
          </w:p>
        </w:tc>
        <w:tc>
          <w:tcPr>
            <w:tcW w:w="2243" w:type="dxa"/>
            <w:gridSpan w:val="2"/>
            <w:shd w:val="clear" w:color="auto" w:fill="auto"/>
          </w:tcPr>
          <w:p w14:paraId="5316A1DC" w14:textId="32431069"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Ieviests pilnībā</w:t>
            </w:r>
            <w:r w:rsidR="007B3530">
              <w:rPr>
                <w:rFonts w:ascii="Times New Roman" w:eastAsia="Times New Roman" w:hAnsi="Times New Roman" w:cs="Times New Roman"/>
                <w:sz w:val="24"/>
                <w:szCs w:val="24"/>
              </w:rPr>
              <w:t>.</w:t>
            </w:r>
          </w:p>
        </w:tc>
        <w:tc>
          <w:tcPr>
            <w:tcW w:w="2085" w:type="dxa"/>
            <w:shd w:val="clear" w:color="auto" w:fill="auto"/>
          </w:tcPr>
          <w:p w14:paraId="264C476C"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Neparedz stingrākas prasības kā ES tiesību normas</w:t>
            </w:r>
          </w:p>
        </w:tc>
      </w:tr>
      <w:tr w:rsidR="000A5A7D" w:rsidRPr="00C460B7" w14:paraId="5FC096D6" w14:textId="77777777" w:rsidTr="007B6471">
        <w:tc>
          <w:tcPr>
            <w:tcW w:w="2263" w:type="dxa"/>
            <w:gridSpan w:val="2"/>
            <w:shd w:val="clear" w:color="auto" w:fill="auto"/>
          </w:tcPr>
          <w:p w14:paraId="1B249DE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Regula</w:t>
            </w:r>
            <w:r w:rsidR="00886231">
              <w:rPr>
                <w:rFonts w:ascii="Times New Roman" w:eastAsia="Times New Roman" w:hAnsi="Times New Roman" w:cs="Times New Roman"/>
                <w:sz w:val="24"/>
                <w:szCs w:val="24"/>
                <w:lang w:eastAsia="lv-LV"/>
              </w:rPr>
              <w:t>s</w:t>
            </w:r>
            <w:r w:rsidRPr="00C460B7">
              <w:rPr>
                <w:rFonts w:ascii="Times New Roman" w:eastAsia="Times New Roman" w:hAnsi="Times New Roman" w:cs="Times New Roman"/>
                <w:sz w:val="24"/>
                <w:szCs w:val="24"/>
                <w:lang w:eastAsia="lv-LV"/>
              </w:rPr>
              <w:t xml:space="preserve"> </w:t>
            </w:r>
            <w:r w:rsidR="00886231" w:rsidRPr="00886231">
              <w:rPr>
                <w:rFonts w:ascii="Times New Roman" w:eastAsia="Times New Roman" w:hAnsi="Times New Roman" w:cs="Times New Roman"/>
                <w:sz w:val="24"/>
                <w:szCs w:val="24"/>
                <w:lang w:eastAsia="lv-LV"/>
              </w:rPr>
              <w:t xml:space="preserve">Nr. 702/2014 </w:t>
            </w:r>
            <w:r w:rsidR="00886231">
              <w:rPr>
                <w:rFonts w:ascii="Times New Roman" w:eastAsia="Times New Roman" w:hAnsi="Times New Roman" w:cs="Times New Roman"/>
                <w:sz w:val="24"/>
                <w:szCs w:val="24"/>
                <w:lang w:eastAsia="lv-LV"/>
              </w:rPr>
              <w:t>39</w:t>
            </w:r>
            <w:r w:rsidR="00886231" w:rsidRPr="00C460B7">
              <w:rPr>
                <w:rFonts w:ascii="Times New Roman" w:eastAsia="Times New Roman" w:hAnsi="Times New Roman" w:cs="Times New Roman"/>
                <w:sz w:val="24"/>
                <w:szCs w:val="24"/>
                <w:lang w:eastAsia="lv-LV"/>
              </w:rPr>
              <w:t>.</w:t>
            </w:r>
            <w:r w:rsidR="00886231">
              <w:rPr>
                <w:rFonts w:ascii="Times New Roman" w:eastAsia="Times New Roman" w:hAnsi="Times New Roman" w:cs="Times New Roman"/>
                <w:sz w:val="24"/>
                <w:szCs w:val="24"/>
                <w:lang w:eastAsia="lv-LV"/>
              </w:rPr>
              <w:t> </w:t>
            </w:r>
            <w:r w:rsidR="00886231" w:rsidRPr="00C460B7">
              <w:rPr>
                <w:rFonts w:ascii="Times New Roman" w:eastAsia="Times New Roman" w:hAnsi="Times New Roman" w:cs="Times New Roman"/>
                <w:sz w:val="24"/>
                <w:szCs w:val="24"/>
                <w:lang w:eastAsia="lv-LV"/>
              </w:rPr>
              <w:t xml:space="preserve">panta </w:t>
            </w:r>
            <w:r w:rsidR="00886231">
              <w:rPr>
                <w:rFonts w:ascii="Times New Roman" w:eastAsia="Times New Roman" w:hAnsi="Times New Roman" w:cs="Times New Roman"/>
                <w:sz w:val="24"/>
                <w:szCs w:val="24"/>
                <w:lang w:eastAsia="lv-LV"/>
              </w:rPr>
              <w:t>7</w:t>
            </w:r>
            <w:r w:rsidR="00886231" w:rsidRPr="00C460B7">
              <w:rPr>
                <w:rFonts w:ascii="Times New Roman" w:eastAsia="Times New Roman" w:hAnsi="Times New Roman" w:cs="Times New Roman"/>
                <w:sz w:val="24"/>
                <w:szCs w:val="24"/>
                <w:lang w:eastAsia="lv-LV"/>
              </w:rPr>
              <w:t>.</w:t>
            </w:r>
            <w:r w:rsidR="00886231">
              <w:rPr>
                <w:rFonts w:ascii="Times New Roman" w:eastAsia="Times New Roman" w:hAnsi="Times New Roman" w:cs="Times New Roman"/>
                <w:sz w:val="24"/>
                <w:szCs w:val="24"/>
                <w:lang w:eastAsia="lv-LV"/>
              </w:rPr>
              <w:t> </w:t>
            </w:r>
            <w:r w:rsidR="00886231" w:rsidRPr="00C460B7">
              <w:rPr>
                <w:rFonts w:ascii="Times New Roman" w:eastAsia="Times New Roman" w:hAnsi="Times New Roman" w:cs="Times New Roman"/>
                <w:sz w:val="24"/>
                <w:szCs w:val="24"/>
                <w:lang w:eastAsia="lv-LV"/>
              </w:rPr>
              <w:t>punkt</w:t>
            </w:r>
            <w:r w:rsidR="00886231">
              <w:rPr>
                <w:rFonts w:ascii="Times New Roman" w:eastAsia="Times New Roman" w:hAnsi="Times New Roman" w:cs="Times New Roman"/>
                <w:sz w:val="24"/>
                <w:szCs w:val="24"/>
                <w:lang w:eastAsia="lv-LV"/>
              </w:rPr>
              <w:t>s</w:t>
            </w:r>
          </w:p>
        </w:tc>
        <w:tc>
          <w:tcPr>
            <w:tcW w:w="2470" w:type="dxa"/>
            <w:gridSpan w:val="3"/>
            <w:shd w:val="clear" w:color="auto" w:fill="auto"/>
          </w:tcPr>
          <w:p w14:paraId="66CAB2CF" w14:textId="2F805FE9" w:rsidR="000A5A7D" w:rsidRPr="00C460B7" w:rsidRDefault="00886231" w:rsidP="007B6471">
            <w:pPr>
              <w:spacing w:after="0" w:line="240" w:lineRule="auto"/>
              <w:jc w:val="both"/>
              <w:rPr>
                <w:rFonts w:ascii="Times New Roman" w:eastAsia="Times New Roman" w:hAnsi="Times New Roman" w:cs="Times New Roman"/>
                <w:sz w:val="24"/>
                <w:szCs w:val="24"/>
                <w:lang w:eastAsia="lv-LV"/>
              </w:rPr>
            </w:pPr>
            <w:r w:rsidRPr="00861DBF">
              <w:rPr>
                <w:rFonts w:ascii="Times New Roman" w:eastAsia="Times New Roman" w:hAnsi="Times New Roman" w:cs="Times New Roman"/>
                <w:sz w:val="24"/>
                <w:szCs w:val="24"/>
                <w:lang w:eastAsia="lv-LV"/>
              </w:rPr>
              <w:t xml:space="preserve">Noteikumu projekta </w:t>
            </w:r>
            <w:r w:rsidR="00405E58">
              <w:rPr>
                <w:rFonts w:ascii="Times New Roman" w:eastAsia="Times New Roman" w:hAnsi="Times New Roman" w:cs="Times New Roman"/>
                <w:sz w:val="24"/>
                <w:szCs w:val="24"/>
                <w:lang w:eastAsia="lv-LV"/>
              </w:rPr>
              <w:t>9</w:t>
            </w:r>
            <w:r w:rsidRPr="00861DBF">
              <w:rPr>
                <w:rFonts w:ascii="Times New Roman" w:eastAsia="Times New Roman" w:hAnsi="Times New Roman" w:cs="Times New Roman"/>
                <w:sz w:val="24"/>
                <w:szCs w:val="24"/>
                <w:lang w:eastAsia="lv-LV"/>
              </w:rPr>
              <w:t>. punktā</w:t>
            </w:r>
            <w:r>
              <w:rPr>
                <w:rFonts w:ascii="Times New Roman" w:eastAsia="Times New Roman" w:hAnsi="Times New Roman" w:cs="Times New Roman"/>
                <w:sz w:val="24"/>
                <w:szCs w:val="24"/>
                <w:lang w:eastAsia="lv-LV"/>
              </w:rPr>
              <w:t xml:space="preserve"> izteiktais noteikumu Nr. 695 21.</w:t>
            </w:r>
            <w:r w:rsidRPr="00886231">
              <w:rPr>
                <w:rFonts w:ascii="Times New Roman" w:eastAsia="Times New Roman" w:hAnsi="Times New Roman" w:cs="Times New Roman"/>
                <w:sz w:val="24"/>
                <w:szCs w:val="24"/>
                <w:vertAlign w:val="superscript"/>
                <w:lang w:eastAsia="lv-LV"/>
              </w:rPr>
              <w:t>2</w:t>
            </w:r>
            <w:r w:rsidR="007B353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apakšpunkts.</w:t>
            </w:r>
          </w:p>
        </w:tc>
        <w:tc>
          <w:tcPr>
            <w:tcW w:w="2243" w:type="dxa"/>
            <w:gridSpan w:val="2"/>
            <w:shd w:val="clear" w:color="auto" w:fill="auto"/>
          </w:tcPr>
          <w:p w14:paraId="093A8DC3" w14:textId="51D94FA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Ieviests pilnībā</w:t>
            </w:r>
            <w:r w:rsidR="007B3530">
              <w:rPr>
                <w:rFonts w:ascii="Times New Roman" w:eastAsia="Times New Roman" w:hAnsi="Times New Roman" w:cs="Times New Roman"/>
                <w:sz w:val="24"/>
                <w:szCs w:val="24"/>
              </w:rPr>
              <w:t>.</w:t>
            </w:r>
          </w:p>
        </w:tc>
        <w:tc>
          <w:tcPr>
            <w:tcW w:w="2085" w:type="dxa"/>
            <w:shd w:val="clear" w:color="auto" w:fill="auto"/>
          </w:tcPr>
          <w:p w14:paraId="265D2E29"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rPr>
              <w:t>Neparedz stingrākas prasības kā ES tiesību normas</w:t>
            </w:r>
          </w:p>
        </w:tc>
      </w:tr>
      <w:tr w:rsidR="000A5A7D" w:rsidRPr="00C460B7" w14:paraId="6526A284" w14:textId="77777777" w:rsidTr="007B6471">
        <w:tc>
          <w:tcPr>
            <w:tcW w:w="2263" w:type="dxa"/>
            <w:gridSpan w:val="2"/>
            <w:shd w:val="clear" w:color="auto" w:fill="auto"/>
          </w:tcPr>
          <w:p w14:paraId="7A677591"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460B7">
              <w:rPr>
                <w:rFonts w:ascii="Times New Roman" w:eastAsia="Times New Roman" w:hAnsi="Times New Roman" w:cs="Times New Roman"/>
                <w:sz w:val="24"/>
                <w:szCs w:val="24"/>
                <w:lang w:eastAsia="lv-LV"/>
              </w:rPr>
              <w:br/>
              <w:t>Kādēļ?</w:t>
            </w:r>
          </w:p>
        </w:tc>
        <w:tc>
          <w:tcPr>
            <w:tcW w:w="6798" w:type="dxa"/>
            <w:gridSpan w:val="6"/>
            <w:shd w:val="clear" w:color="auto" w:fill="auto"/>
          </w:tcPr>
          <w:p w14:paraId="6E16361B" w14:textId="77777777" w:rsidR="000A5A7D" w:rsidRPr="00C460B7" w:rsidRDefault="000A5A7D" w:rsidP="007B6471">
            <w:pPr>
              <w:spacing w:after="0" w:line="240" w:lineRule="auto"/>
              <w:jc w:val="both"/>
              <w:rPr>
                <w:rFonts w:ascii="Times New Roman" w:eastAsia="Times New Roman" w:hAnsi="Times New Roman" w:cs="Times New Roman"/>
                <w:sz w:val="24"/>
                <w:szCs w:val="24"/>
                <w:highlight w:val="yellow"/>
                <w:lang w:eastAsia="lv-LV"/>
              </w:rPr>
            </w:pPr>
            <w:r w:rsidRPr="00C460B7">
              <w:rPr>
                <w:rFonts w:ascii="Times New Roman" w:eastAsia="Times New Roman" w:hAnsi="Times New Roman" w:cs="Times New Roman"/>
                <w:sz w:val="24"/>
                <w:szCs w:val="24"/>
                <w:lang w:eastAsia="lv-LV"/>
              </w:rPr>
              <w:t>Regulas Nr.1305/2013 normas ieviestas pilnībā, neparedzot stingrākas prasības.</w:t>
            </w:r>
          </w:p>
        </w:tc>
      </w:tr>
      <w:tr w:rsidR="000A5A7D" w:rsidRPr="00C460B7" w14:paraId="39A47F73" w14:textId="77777777" w:rsidTr="007B6471">
        <w:tc>
          <w:tcPr>
            <w:tcW w:w="2263" w:type="dxa"/>
            <w:gridSpan w:val="2"/>
            <w:shd w:val="clear" w:color="auto" w:fill="auto"/>
          </w:tcPr>
          <w:p w14:paraId="163593C6"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798" w:type="dxa"/>
            <w:gridSpan w:val="6"/>
            <w:shd w:val="clear" w:color="auto" w:fill="auto"/>
          </w:tcPr>
          <w:p w14:paraId="2072C309" w14:textId="77777777" w:rsidR="000A5A7D" w:rsidRPr="00C460B7" w:rsidRDefault="000A5A7D" w:rsidP="007B6471">
            <w:pPr>
              <w:spacing w:after="0" w:line="240" w:lineRule="auto"/>
              <w:jc w:val="both"/>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Ministru kabineta noteikumu projekts sagatavots, ievērojot Eiropas Savienības normatīvajos aktos noteiktās prasības.</w:t>
            </w:r>
          </w:p>
          <w:p w14:paraId="6DB0FB45" w14:textId="77777777" w:rsidR="000A5A7D" w:rsidRPr="00C460B7" w:rsidRDefault="000A5A7D" w:rsidP="007B6471">
            <w:pPr>
              <w:spacing w:after="0" w:line="240" w:lineRule="auto"/>
              <w:jc w:val="both"/>
              <w:rPr>
                <w:rFonts w:ascii="Times New Roman" w:eastAsia="Times New Roman" w:hAnsi="Times New Roman" w:cs="Times New Roman"/>
                <w:sz w:val="24"/>
                <w:szCs w:val="24"/>
                <w:lang w:eastAsia="lv-LV"/>
              </w:rPr>
            </w:pPr>
          </w:p>
        </w:tc>
      </w:tr>
      <w:tr w:rsidR="000A5A7D" w:rsidRPr="00C460B7" w14:paraId="3A0840A6" w14:textId="77777777" w:rsidTr="007B6471">
        <w:tc>
          <w:tcPr>
            <w:tcW w:w="2263" w:type="dxa"/>
            <w:gridSpan w:val="2"/>
            <w:shd w:val="clear" w:color="auto" w:fill="auto"/>
          </w:tcPr>
          <w:p w14:paraId="76BA4281"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6798" w:type="dxa"/>
            <w:gridSpan w:val="6"/>
            <w:shd w:val="clear" w:color="auto" w:fill="auto"/>
          </w:tcPr>
          <w:p w14:paraId="629645FF" w14:textId="18D1ACC3"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7B3530">
              <w:rPr>
                <w:rFonts w:ascii="Times New Roman" w:eastAsia="Times New Roman" w:hAnsi="Times New Roman" w:cs="Times New Roman"/>
                <w:sz w:val="24"/>
                <w:szCs w:val="24"/>
                <w:lang w:eastAsia="lv-LV"/>
              </w:rPr>
              <w:t>.</w:t>
            </w:r>
          </w:p>
        </w:tc>
      </w:tr>
      <w:tr w:rsidR="000A5A7D" w:rsidRPr="00C460B7" w14:paraId="680DB2CD" w14:textId="77777777" w:rsidTr="007B6471">
        <w:tc>
          <w:tcPr>
            <w:tcW w:w="9061" w:type="dxa"/>
            <w:gridSpan w:val="8"/>
            <w:shd w:val="clear" w:color="auto" w:fill="auto"/>
          </w:tcPr>
          <w:p w14:paraId="69A4E131"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2.tabula</w:t>
            </w:r>
          </w:p>
          <w:p w14:paraId="755FFA2D" w14:textId="77777777" w:rsidR="000A5A7D" w:rsidRPr="00C460B7" w:rsidRDefault="000A5A7D" w:rsidP="007B6471">
            <w:pPr>
              <w:autoSpaceDE w:val="0"/>
              <w:autoSpaceDN w:val="0"/>
              <w:adjustRightInd w:val="0"/>
              <w:spacing w:after="0" w:line="240" w:lineRule="auto"/>
              <w:jc w:val="center"/>
              <w:rPr>
                <w:rFonts w:ascii="Times New Roman" w:eastAsia="Times New Roman" w:hAnsi="Times New Roman" w:cs="Times New Roman"/>
                <w:b/>
                <w:bCs/>
                <w:sz w:val="24"/>
                <w:szCs w:val="24"/>
                <w:lang w:eastAsia="lv-LV"/>
              </w:rPr>
            </w:pPr>
            <w:r w:rsidRPr="00C460B7">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p>
          <w:p w14:paraId="7E0D8755" w14:textId="77777777" w:rsidR="000A5A7D" w:rsidRPr="00C460B7" w:rsidRDefault="000A5A7D" w:rsidP="007B6471">
            <w:pPr>
              <w:spacing w:after="0" w:line="240" w:lineRule="auto"/>
              <w:jc w:val="center"/>
              <w:rPr>
                <w:rFonts w:ascii="Times New Roman" w:eastAsia="Times New Roman" w:hAnsi="Times New Roman" w:cs="Times New Roman"/>
                <w:sz w:val="24"/>
                <w:szCs w:val="24"/>
                <w:lang w:eastAsia="lv-LV"/>
              </w:rPr>
            </w:pPr>
            <w:r w:rsidRPr="00C460B7">
              <w:rPr>
                <w:rFonts w:ascii="Times New Roman" w:eastAsia="Times New Roman" w:hAnsi="Times New Roman" w:cs="Times New Roman"/>
                <w:b/>
                <w:bCs/>
                <w:sz w:val="24"/>
                <w:szCs w:val="24"/>
                <w:lang w:eastAsia="lv-LV"/>
              </w:rPr>
              <w:t>Pasākumi šo saistību izpildei</w:t>
            </w:r>
          </w:p>
        </w:tc>
      </w:tr>
      <w:tr w:rsidR="000A5A7D" w:rsidRPr="00C460B7" w14:paraId="4DAEFC77" w14:textId="77777777" w:rsidTr="007B6471">
        <w:tc>
          <w:tcPr>
            <w:tcW w:w="3159" w:type="dxa"/>
            <w:gridSpan w:val="3"/>
            <w:shd w:val="clear" w:color="auto" w:fill="auto"/>
          </w:tcPr>
          <w:p w14:paraId="7091441A" w14:textId="77777777" w:rsidR="000A5A7D" w:rsidRPr="00C460B7" w:rsidRDefault="000A5A7D" w:rsidP="007B6471">
            <w:pPr>
              <w:spacing w:after="0" w:line="240" w:lineRule="auto"/>
              <w:rPr>
                <w:rFonts w:ascii="Times New Roman" w:eastAsia="Times New Roman" w:hAnsi="Times New Roman" w:cs="Times New Roman"/>
                <w:b/>
                <w:sz w:val="24"/>
                <w:szCs w:val="24"/>
                <w:lang w:eastAsia="lv-LV"/>
              </w:rPr>
            </w:pPr>
            <w:r w:rsidRPr="00C460B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5902" w:type="dxa"/>
            <w:gridSpan w:val="5"/>
            <w:shd w:val="clear" w:color="auto" w:fill="auto"/>
          </w:tcPr>
          <w:p w14:paraId="0FEE8D4A"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4E42AADC" w14:textId="77777777" w:rsidTr="007B6471">
        <w:tc>
          <w:tcPr>
            <w:tcW w:w="3159" w:type="dxa"/>
            <w:gridSpan w:val="3"/>
            <w:shd w:val="clear" w:color="auto" w:fill="auto"/>
          </w:tcPr>
          <w:p w14:paraId="4D183DFE"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A</w:t>
            </w:r>
          </w:p>
        </w:tc>
        <w:tc>
          <w:tcPr>
            <w:tcW w:w="2927" w:type="dxa"/>
            <w:gridSpan w:val="3"/>
            <w:shd w:val="clear" w:color="auto" w:fill="auto"/>
          </w:tcPr>
          <w:p w14:paraId="360F0E2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B</w:t>
            </w:r>
          </w:p>
        </w:tc>
        <w:tc>
          <w:tcPr>
            <w:tcW w:w="2975" w:type="dxa"/>
            <w:gridSpan w:val="2"/>
            <w:shd w:val="clear" w:color="auto" w:fill="auto"/>
          </w:tcPr>
          <w:p w14:paraId="7A9F59BD"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w:t>
            </w:r>
          </w:p>
        </w:tc>
      </w:tr>
      <w:tr w:rsidR="000A5A7D" w:rsidRPr="00C460B7" w14:paraId="6D7E9959" w14:textId="77777777" w:rsidTr="007B6471">
        <w:tc>
          <w:tcPr>
            <w:tcW w:w="3159" w:type="dxa"/>
            <w:gridSpan w:val="3"/>
            <w:shd w:val="clear" w:color="auto" w:fill="auto"/>
          </w:tcPr>
          <w:p w14:paraId="6EA195D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lastRenderedPageBreak/>
              <w:t xml:space="preserve">Starptautiskās saistības (pēc būtības), kas izriet no norādītā starptautiskā dokumenta. </w:t>
            </w:r>
          </w:p>
          <w:p w14:paraId="47FEEDE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Konkrēti veicamie pasākumi vai uzdevumi, kas nepieciešami šo starptautisko saistību izpildei</w:t>
            </w:r>
          </w:p>
        </w:tc>
        <w:tc>
          <w:tcPr>
            <w:tcW w:w="2927" w:type="dxa"/>
            <w:gridSpan w:val="3"/>
            <w:shd w:val="clear" w:color="auto" w:fill="auto"/>
          </w:tcPr>
          <w:p w14:paraId="19F91D12"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975" w:type="dxa"/>
            <w:gridSpan w:val="2"/>
            <w:shd w:val="clear" w:color="auto" w:fill="auto"/>
          </w:tcPr>
          <w:p w14:paraId="04DCFBD5"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14:paraId="2CB5C80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54C6E651"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Norāda institūciju, kas ir atbildīga par šo saistību izpildi pilnībā</w:t>
            </w:r>
          </w:p>
        </w:tc>
      </w:tr>
      <w:tr w:rsidR="000A5A7D" w:rsidRPr="00C460B7" w14:paraId="13D75A85" w14:textId="77777777" w:rsidTr="007B6471">
        <w:tc>
          <w:tcPr>
            <w:tcW w:w="3159" w:type="dxa"/>
            <w:gridSpan w:val="3"/>
            <w:shd w:val="clear" w:color="auto" w:fill="auto"/>
          </w:tcPr>
          <w:p w14:paraId="2CCDE910"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27" w:type="dxa"/>
            <w:gridSpan w:val="3"/>
            <w:shd w:val="clear" w:color="auto" w:fill="auto"/>
          </w:tcPr>
          <w:p w14:paraId="7272DCD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c>
          <w:tcPr>
            <w:tcW w:w="2975" w:type="dxa"/>
            <w:gridSpan w:val="2"/>
            <w:shd w:val="clear" w:color="auto" w:fill="auto"/>
          </w:tcPr>
          <w:p w14:paraId="3B8FB9CA"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1F33B9C0" w14:textId="77777777" w:rsidTr="007B6471">
        <w:tc>
          <w:tcPr>
            <w:tcW w:w="3159" w:type="dxa"/>
            <w:gridSpan w:val="3"/>
            <w:shd w:val="clear" w:color="auto" w:fill="auto"/>
          </w:tcPr>
          <w:p w14:paraId="47B85584"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902" w:type="dxa"/>
            <w:gridSpan w:val="5"/>
            <w:shd w:val="clear" w:color="auto" w:fill="auto"/>
          </w:tcPr>
          <w:p w14:paraId="05B58173"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Projekts šo jomu neskar.</w:t>
            </w:r>
          </w:p>
        </w:tc>
      </w:tr>
      <w:tr w:rsidR="000A5A7D" w:rsidRPr="00C460B7" w14:paraId="20B49ECA" w14:textId="77777777" w:rsidTr="007B6471">
        <w:tc>
          <w:tcPr>
            <w:tcW w:w="3159" w:type="dxa"/>
            <w:gridSpan w:val="3"/>
            <w:shd w:val="clear" w:color="auto" w:fill="auto"/>
          </w:tcPr>
          <w:p w14:paraId="1E69AB3B" w14:textId="77777777"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Cita informācija</w:t>
            </w:r>
          </w:p>
        </w:tc>
        <w:tc>
          <w:tcPr>
            <w:tcW w:w="5902" w:type="dxa"/>
            <w:gridSpan w:val="5"/>
            <w:shd w:val="clear" w:color="auto" w:fill="auto"/>
          </w:tcPr>
          <w:p w14:paraId="56DABDEA" w14:textId="3EDD6851" w:rsidR="000A5A7D" w:rsidRPr="00C460B7" w:rsidRDefault="000A5A7D" w:rsidP="007B6471">
            <w:pPr>
              <w:spacing w:after="0" w:line="240" w:lineRule="auto"/>
              <w:rPr>
                <w:rFonts w:ascii="Times New Roman" w:eastAsia="Times New Roman" w:hAnsi="Times New Roman" w:cs="Times New Roman"/>
                <w:sz w:val="24"/>
                <w:szCs w:val="24"/>
                <w:lang w:eastAsia="lv-LV"/>
              </w:rPr>
            </w:pPr>
            <w:r w:rsidRPr="00C460B7">
              <w:rPr>
                <w:rFonts w:ascii="Times New Roman" w:eastAsia="Times New Roman" w:hAnsi="Times New Roman" w:cs="Times New Roman"/>
                <w:sz w:val="24"/>
                <w:szCs w:val="24"/>
                <w:lang w:eastAsia="lv-LV"/>
              </w:rPr>
              <w:t>Nav</w:t>
            </w:r>
            <w:r w:rsidR="007B3530">
              <w:rPr>
                <w:rFonts w:ascii="Times New Roman" w:eastAsia="Times New Roman" w:hAnsi="Times New Roman" w:cs="Times New Roman"/>
                <w:sz w:val="24"/>
                <w:szCs w:val="24"/>
                <w:lang w:eastAsia="lv-LV"/>
              </w:rPr>
              <w:t>.</w:t>
            </w:r>
          </w:p>
        </w:tc>
      </w:tr>
    </w:tbl>
    <w:p w14:paraId="4C3C6A9F" w14:textId="77777777" w:rsidR="000A5A7D" w:rsidRPr="007258F1" w:rsidRDefault="000A5A7D" w:rsidP="000A5A7D">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E5323B" w:rsidRPr="007258F1" w14:paraId="769664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D33B4A"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7258F1" w14:paraId="7585AEE1"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825BC"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21EC5951"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032B3EDD" w14:textId="77777777" w:rsidR="00DF24DF" w:rsidRDefault="00DF24DF" w:rsidP="00631AAC">
            <w:pPr>
              <w:spacing w:after="0" w:line="240" w:lineRule="auto"/>
              <w:ind w:left="49" w:right="54"/>
              <w:jc w:val="both"/>
              <w:rPr>
                <w:rFonts w:ascii="Times New Roman" w:hAnsi="Times New Roman"/>
                <w:sz w:val="24"/>
                <w:szCs w:val="24"/>
                <w:lang w:eastAsia="lv-LV"/>
              </w:rPr>
            </w:pPr>
            <w:r w:rsidRPr="00BF3F4C">
              <w:rPr>
                <w:rFonts w:ascii="Times New Roman" w:hAnsi="Times New Roman"/>
                <w:sz w:val="24"/>
                <w:szCs w:val="24"/>
                <w:lang w:eastAsia="lv-LV"/>
              </w:rPr>
              <w:t xml:space="preserve">Informācija par </w:t>
            </w:r>
            <w:r w:rsidRPr="0004029D">
              <w:rPr>
                <w:rFonts w:ascii="Times New Roman" w:hAnsi="Times New Roman"/>
                <w:sz w:val="24"/>
                <w:szCs w:val="24"/>
                <w:lang w:eastAsia="lv-LV"/>
              </w:rPr>
              <w:t>noteikumu projektu</w:t>
            </w:r>
            <w:r w:rsidR="00BF6D0E" w:rsidRPr="0004029D">
              <w:rPr>
                <w:rFonts w:ascii="Times New Roman" w:hAnsi="Times New Roman"/>
                <w:sz w:val="24"/>
                <w:szCs w:val="24"/>
                <w:lang w:eastAsia="lv-LV"/>
              </w:rPr>
              <w:t xml:space="preserve"> </w:t>
            </w:r>
            <w:r w:rsidR="00405E58" w:rsidRPr="0004029D">
              <w:rPr>
                <w:rFonts w:ascii="Times New Roman" w:hAnsi="Times New Roman"/>
                <w:sz w:val="24"/>
                <w:szCs w:val="24"/>
                <w:lang w:eastAsia="lv-LV"/>
              </w:rPr>
              <w:t xml:space="preserve">no </w:t>
            </w:r>
            <w:r w:rsidR="00BF6D0E" w:rsidRPr="0004029D">
              <w:rPr>
                <w:rFonts w:ascii="Times New Roman" w:hAnsi="Times New Roman"/>
                <w:sz w:val="24"/>
                <w:szCs w:val="24"/>
                <w:lang w:eastAsia="lv-LV"/>
              </w:rPr>
              <w:t>š.g. 9. aprī</w:t>
            </w:r>
            <w:r w:rsidR="00405E58" w:rsidRPr="0004029D">
              <w:rPr>
                <w:rFonts w:ascii="Times New Roman" w:hAnsi="Times New Roman"/>
                <w:sz w:val="24"/>
                <w:szCs w:val="24"/>
                <w:lang w:eastAsia="lv-LV"/>
              </w:rPr>
              <w:t>ļa</w:t>
            </w:r>
            <w:r w:rsidR="00BF6D0E" w:rsidRPr="0004029D">
              <w:rPr>
                <w:rFonts w:ascii="Times New Roman" w:hAnsi="Times New Roman"/>
                <w:sz w:val="24"/>
                <w:szCs w:val="24"/>
                <w:lang w:eastAsia="lv-LV"/>
              </w:rPr>
              <w:t xml:space="preserve"> </w:t>
            </w:r>
            <w:r w:rsidR="00405E58" w:rsidRPr="0004029D">
              <w:rPr>
                <w:rFonts w:ascii="Times New Roman" w:hAnsi="Times New Roman"/>
                <w:sz w:val="24"/>
                <w:szCs w:val="24"/>
                <w:lang w:eastAsia="lv-LV"/>
              </w:rPr>
              <w:t xml:space="preserve">līdz 23. aprīlim </w:t>
            </w:r>
            <w:r w:rsidRPr="0004029D">
              <w:rPr>
                <w:rFonts w:ascii="Times New Roman" w:hAnsi="Times New Roman"/>
                <w:sz w:val="24"/>
                <w:szCs w:val="24"/>
                <w:lang w:eastAsia="lv-LV"/>
              </w:rPr>
              <w:t xml:space="preserve">ievietota Zemkopības ministrijas tīmekļvietnes </w:t>
            </w:r>
            <w:proofErr w:type="spellStart"/>
            <w:r w:rsidRPr="0004029D">
              <w:rPr>
                <w:rFonts w:ascii="Times New Roman" w:hAnsi="Times New Roman"/>
                <w:sz w:val="24"/>
                <w:szCs w:val="24"/>
                <w:lang w:eastAsia="lv-LV"/>
              </w:rPr>
              <w:t>www.zm.gov.lv</w:t>
            </w:r>
            <w:proofErr w:type="spellEnd"/>
            <w:r w:rsidRPr="0004029D">
              <w:rPr>
                <w:rFonts w:ascii="Times New Roman" w:hAnsi="Times New Roman"/>
                <w:sz w:val="24"/>
                <w:szCs w:val="24"/>
                <w:lang w:eastAsia="lv-LV"/>
              </w:rPr>
              <w:t xml:space="preserve"> sadaļā „Sabiedrības līdzdalība” un Ministru kabineta tīmekļvietnes sadaļ</w:t>
            </w:r>
            <w:r w:rsidR="005436DB" w:rsidRPr="0004029D">
              <w:rPr>
                <w:rFonts w:ascii="Times New Roman" w:hAnsi="Times New Roman"/>
                <w:sz w:val="24"/>
                <w:szCs w:val="24"/>
                <w:lang w:eastAsia="lv-LV"/>
              </w:rPr>
              <w:t>ā “Valsts kanceleja” – “Sabiedrības līdzdalība”.</w:t>
            </w:r>
          </w:p>
          <w:p w14:paraId="2D1764E0" w14:textId="77777777" w:rsidR="00503EFB" w:rsidRPr="005436DB" w:rsidRDefault="00DF24DF" w:rsidP="00631AAC">
            <w:pPr>
              <w:spacing w:after="0" w:line="240" w:lineRule="auto"/>
              <w:ind w:left="49" w:right="54"/>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w:t>
            </w:r>
            <w:r>
              <w:rPr>
                <w:rFonts w:ascii="Times New Roman" w:hAnsi="Times New Roman"/>
                <w:sz w:val="24"/>
                <w:szCs w:val="24"/>
                <w:lang w:eastAsia="lv-LV"/>
              </w:rPr>
              <w:t> </w:t>
            </w:r>
            <w:r w:rsidRPr="00C27618">
              <w:rPr>
                <w:rFonts w:ascii="Times New Roman" w:hAnsi="Times New Roman"/>
                <w:sz w:val="24"/>
                <w:szCs w:val="24"/>
                <w:lang w:eastAsia="lv-LV"/>
              </w:rPr>
              <w:t>gada 25.</w:t>
            </w:r>
            <w:r>
              <w:rPr>
                <w:rFonts w:ascii="Times New Roman" w:hAnsi="Times New Roman"/>
                <w:sz w:val="24"/>
                <w:szCs w:val="24"/>
                <w:lang w:eastAsia="lv-LV"/>
              </w:rPr>
              <w:t> </w:t>
            </w:r>
            <w:r w:rsidRPr="00C27618">
              <w:rPr>
                <w:rFonts w:ascii="Times New Roman" w:hAnsi="Times New Roman"/>
                <w:sz w:val="24"/>
                <w:szCs w:val="24"/>
                <w:lang w:eastAsia="lv-LV"/>
              </w:rPr>
              <w:t>augusta noteikumu Nr.</w:t>
            </w:r>
            <w:r>
              <w:rPr>
                <w:rFonts w:ascii="Times New Roman" w:hAnsi="Times New Roman"/>
                <w:sz w:val="24"/>
                <w:szCs w:val="24"/>
                <w:lang w:eastAsia="lv-LV"/>
              </w:rPr>
              <w:t> </w:t>
            </w:r>
            <w:r w:rsidRPr="00C27618">
              <w:rPr>
                <w:rFonts w:ascii="Times New Roman" w:hAnsi="Times New Roman"/>
                <w:sz w:val="24"/>
                <w:szCs w:val="24"/>
                <w:lang w:eastAsia="lv-LV"/>
              </w:rPr>
              <w:t>970 „Sabiedrības līdzdalības kārtība attīstības plānošanas procesā” 7.4.</w:t>
            </w:r>
            <w:r w:rsidRPr="00C27618">
              <w:rPr>
                <w:rFonts w:ascii="Times New Roman" w:hAnsi="Times New Roman"/>
                <w:sz w:val="24"/>
                <w:szCs w:val="24"/>
                <w:vertAlign w:val="superscript"/>
                <w:lang w:eastAsia="lv-LV"/>
              </w:rPr>
              <w:t>1</w:t>
            </w:r>
            <w:r>
              <w:rPr>
                <w:rFonts w:ascii="Times New Roman" w:hAnsi="Times New Roman"/>
                <w:sz w:val="24"/>
                <w:szCs w:val="24"/>
                <w:vertAlign w:val="superscript"/>
                <w:lang w:eastAsia="lv-LV"/>
              </w:rPr>
              <w:t>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E5323B" w:rsidRPr="007258F1" w14:paraId="4AA7BD4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92E5D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3288964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3CF97FC7" w14:textId="77777777" w:rsidR="00C76C55" w:rsidRPr="0004029D" w:rsidRDefault="005436DB" w:rsidP="0004029D">
            <w:pPr>
              <w:pStyle w:val="naiskr"/>
              <w:spacing w:before="0" w:after="0"/>
              <w:ind w:left="57" w:right="57"/>
              <w:jc w:val="both"/>
            </w:pPr>
            <w:r w:rsidRPr="00EC50A0">
              <w:t xml:space="preserve">Noteikumu projekts elektroniski nosūtīts saskaņošanai </w:t>
            </w:r>
            <w:r w:rsidR="00D84D50" w:rsidRPr="00EC50A0">
              <w:t>Lauksaimnieku nevalstisko organizāciju konsultatīvās padomes pārstāvjiem – biedrībai “</w:t>
            </w:r>
            <w:r w:rsidRPr="00EC50A0">
              <w:t>Lauksaimnieku organizāciju sadarbības padome</w:t>
            </w:r>
            <w:r w:rsidR="00D84D50" w:rsidRPr="00EC50A0">
              <w:t>”</w:t>
            </w:r>
            <w:r w:rsidRPr="00EC50A0">
              <w:t xml:space="preserve">, </w:t>
            </w:r>
            <w:r w:rsidR="00D84D50" w:rsidRPr="00EC50A0">
              <w:t>biedrībai “Zemnieku saeima”, biedrībai “</w:t>
            </w:r>
            <w:r w:rsidRPr="00EC50A0">
              <w:t>Latvijas lauksaimniecības kooperatīvu asociācija</w:t>
            </w:r>
            <w:r w:rsidR="00D84D50" w:rsidRPr="00EC50A0">
              <w:t>”, biedrībai “Lauksaimniecības statūtsabiedrību asociācija”, biedrībai “Latvijas Bioloģiskās lauksaimniecības asociācija”, biedrībai “Latvijas Jauno zemnieku klubs”, biedrībai “Latvijas Zemnieku federācija”</w:t>
            </w:r>
            <w:r w:rsidRPr="00EC50A0">
              <w:t xml:space="preserve"> un </w:t>
            </w:r>
            <w:r w:rsidR="00D84D50" w:rsidRPr="00EC50A0">
              <w:t>biedrībai “Lauksaimnieku apvienība”</w:t>
            </w:r>
            <w:r w:rsidRPr="00EC50A0">
              <w:t xml:space="preserve">. </w:t>
            </w:r>
          </w:p>
        </w:tc>
      </w:tr>
      <w:tr w:rsidR="00E5323B" w:rsidRPr="007258F1" w14:paraId="1362DDA3"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15FBCE"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0669D698"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255A4702" w14:textId="77777777" w:rsidR="001B61B7" w:rsidRPr="00BF6D0E" w:rsidRDefault="00BF6D0E" w:rsidP="001B61B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E83A1F">
              <w:rPr>
                <w:rFonts w:asciiTheme="majorBidi" w:hAnsiTheme="majorBidi" w:cstheme="majorBidi"/>
                <w:sz w:val="24"/>
                <w:szCs w:val="24"/>
              </w:rPr>
              <w:t>Nozares nevalstiskās organizācijas un nozares pārstāvji</w:t>
            </w:r>
            <w:r w:rsidRPr="00E83A1F">
              <w:rPr>
                <w:rFonts w:asciiTheme="majorBidi" w:hAnsiTheme="majorBidi" w:cstheme="majorBidi"/>
                <w:iCs/>
                <w:sz w:val="24"/>
                <w:szCs w:val="24"/>
              </w:rPr>
              <w:t xml:space="preserve"> atbalsta noteikumu projekta tālāku virzību.</w:t>
            </w:r>
          </w:p>
        </w:tc>
      </w:tr>
      <w:tr w:rsidR="00E5323B" w:rsidRPr="007258F1" w14:paraId="72CD14EC"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DD7BBF"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5E13DCF"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7D0CE57E" w14:textId="77777777" w:rsidR="00E5323B" w:rsidRPr="007258F1" w:rsidRDefault="00ED7A7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258F1">
              <w:rPr>
                <w:rFonts w:ascii="Times New Roman" w:eastAsia="Times New Roman" w:hAnsi="Times New Roman" w:cs="Times New Roman"/>
                <w:iCs/>
                <w:sz w:val="24"/>
                <w:szCs w:val="24"/>
                <w:lang w:eastAsia="lv-LV"/>
              </w:rPr>
              <w:t>Nav.</w:t>
            </w:r>
          </w:p>
        </w:tc>
      </w:tr>
    </w:tbl>
    <w:p w14:paraId="40A88F34"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E5323B" w:rsidRPr="007258F1" w14:paraId="6B1959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8AA645" w14:textId="77777777" w:rsidR="00CD526E" w:rsidRPr="007258F1"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258F1">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7258F1" w14:paraId="65F6DEDD"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8BFC7D"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36211AB"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644C80D2" w14:textId="77777777" w:rsidR="00E5323B" w:rsidRPr="007258F1" w:rsidRDefault="00ED7A76" w:rsidP="00BC23D5">
            <w:pPr>
              <w:spacing w:after="0" w:line="240" w:lineRule="auto"/>
              <w:jc w:val="both"/>
              <w:rPr>
                <w:rFonts w:ascii="Times New Roman" w:eastAsia="Times New Roman" w:hAnsi="Times New Roman" w:cs="Times New Roman"/>
                <w:iCs/>
                <w:color w:val="414142"/>
                <w:sz w:val="24"/>
                <w:szCs w:val="24"/>
                <w:lang w:eastAsia="lv-LV"/>
              </w:rPr>
            </w:pPr>
            <w:r w:rsidRPr="00BC23D5">
              <w:rPr>
                <w:rFonts w:ascii="Times New Roman" w:eastAsia="Times New Roman" w:hAnsi="Times New Roman" w:cs="Times New Roman"/>
                <w:iCs/>
                <w:sz w:val="24"/>
                <w:szCs w:val="24"/>
                <w:lang w:eastAsia="lv-LV"/>
              </w:rPr>
              <w:t>Noteikumu projekta izpildi nodrošinās Zemkopības ministrija un Lauku atbalsta dienests.</w:t>
            </w:r>
          </w:p>
        </w:tc>
      </w:tr>
      <w:tr w:rsidR="00E5323B" w:rsidRPr="007258F1" w14:paraId="4C8327A6"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D0B7AD"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4423373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Projekta izpildes ietekme uz pārvaldes funkcijām un institucionālo struktūru.</w:t>
            </w:r>
            <w:r w:rsidRPr="007258F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60960B8" w14:textId="77777777" w:rsidR="001A12C5" w:rsidRPr="00971E16" w:rsidRDefault="001A12C5" w:rsidP="001A12C5">
            <w:pPr>
              <w:pStyle w:val="Bezatstarpm"/>
              <w:jc w:val="both"/>
              <w:rPr>
                <w:rFonts w:ascii="Times New Roman" w:hAnsi="Times New Roman" w:cs="Times New Roman"/>
                <w:sz w:val="24"/>
                <w:szCs w:val="24"/>
              </w:rPr>
            </w:pPr>
            <w:r w:rsidRPr="004F0893">
              <w:rPr>
                <w:rFonts w:ascii="Times New Roman" w:hAnsi="Times New Roman" w:cs="Times New Roman"/>
                <w:sz w:val="24"/>
                <w:szCs w:val="24"/>
              </w:rPr>
              <w:t>Saistībā ar noteikumu projekta izpildi nav nepieciešams veidot jaunas, ne arī likvidēt vai reo</w:t>
            </w:r>
            <w:r w:rsidRPr="002272D1">
              <w:rPr>
                <w:rFonts w:ascii="Times New Roman" w:hAnsi="Times New Roman" w:cs="Times New Roman"/>
                <w:sz w:val="24"/>
                <w:szCs w:val="24"/>
              </w:rPr>
              <w:t>rganizēt esošas institūcijas.</w:t>
            </w:r>
          </w:p>
          <w:p w14:paraId="00D0275F" w14:textId="77777777" w:rsidR="00E5323B" w:rsidRPr="007258F1" w:rsidRDefault="001A12C5" w:rsidP="00B247DB">
            <w:pPr>
              <w:spacing w:after="0" w:line="240" w:lineRule="auto"/>
              <w:jc w:val="both"/>
              <w:rPr>
                <w:rFonts w:ascii="Times New Roman" w:eastAsia="Times New Roman" w:hAnsi="Times New Roman" w:cs="Times New Roman"/>
                <w:iCs/>
                <w:color w:val="414142"/>
                <w:sz w:val="24"/>
                <w:szCs w:val="24"/>
                <w:lang w:eastAsia="lv-LV"/>
              </w:rPr>
            </w:pPr>
            <w:r w:rsidRPr="002E313A">
              <w:rPr>
                <w:rFonts w:ascii="Times New Roman" w:hAnsi="Times New Roman" w:cs="Times New Roman"/>
                <w:sz w:val="24"/>
                <w:szCs w:val="24"/>
              </w:rPr>
              <w:t>Noteikumu projekta izpilde neietekmēs institūcijām pieejamos cilvēkresursus.</w:t>
            </w:r>
          </w:p>
        </w:tc>
      </w:tr>
      <w:tr w:rsidR="00E5323B" w:rsidRPr="007258F1" w14:paraId="359C98E2" w14:textId="77777777" w:rsidTr="00CB6A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94F7BA" w14:textId="77777777" w:rsidR="00CD526E"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13F07982" w14:textId="77777777" w:rsidR="00E5323B" w:rsidRPr="007258F1" w:rsidRDefault="00E5323B"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B722907" w14:textId="77777777" w:rsidR="00E5323B" w:rsidRPr="007258F1" w:rsidRDefault="00ED7A76" w:rsidP="00E5323B">
            <w:pPr>
              <w:spacing w:after="0" w:line="240" w:lineRule="auto"/>
              <w:rPr>
                <w:rFonts w:ascii="Times New Roman" w:eastAsia="Times New Roman" w:hAnsi="Times New Roman" w:cs="Times New Roman"/>
                <w:iCs/>
                <w:color w:val="414142"/>
                <w:sz w:val="24"/>
                <w:szCs w:val="24"/>
                <w:lang w:eastAsia="lv-LV"/>
              </w:rPr>
            </w:pPr>
            <w:r w:rsidRPr="007258F1">
              <w:rPr>
                <w:rFonts w:ascii="Times New Roman" w:eastAsia="Times New Roman" w:hAnsi="Times New Roman" w:cs="Times New Roman"/>
                <w:iCs/>
                <w:color w:val="414142"/>
                <w:sz w:val="24"/>
                <w:szCs w:val="24"/>
                <w:lang w:eastAsia="lv-LV"/>
              </w:rPr>
              <w:t>Nav.</w:t>
            </w:r>
          </w:p>
        </w:tc>
      </w:tr>
    </w:tbl>
    <w:p w14:paraId="53A1D770" w14:textId="77777777" w:rsidR="00C25B49" w:rsidRPr="007258F1" w:rsidRDefault="00C25B49" w:rsidP="00894C55">
      <w:pPr>
        <w:spacing w:after="0" w:line="240" w:lineRule="auto"/>
        <w:rPr>
          <w:rFonts w:ascii="Times New Roman" w:hAnsi="Times New Roman" w:cs="Times New Roman"/>
          <w:sz w:val="28"/>
          <w:szCs w:val="28"/>
        </w:rPr>
      </w:pPr>
    </w:p>
    <w:p w14:paraId="02D2CC84" w14:textId="77777777" w:rsidR="00E5323B" w:rsidRPr="007258F1" w:rsidRDefault="00E5323B" w:rsidP="00894C55">
      <w:pPr>
        <w:spacing w:after="0" w:line="240" w:lineRule="auto"/>
        <w:rPr>
          <w:rFonts w:ascii="Times New Roman" w:hAnsi="Times New Roman" w:cs="Times New Roman"/>
          <w:sz w:val="28"/>
          <w:szCs w:val="28"/>
        </w:rPr>
      </w:pPr>
    </w:p>
    <w:p w14:paraId="6BFC9BD9" w14:textId="77777777" w:rsidR="001A1F2B" w:rsidRDefault="001A1F2B" w:rsidP="00ED7A76">
      <w:pPr>
        <w:ind w:firstLine="720"/>
        <w:rPr>
          <w:rFonts w:asciiTheme="majorBidi" w:hAnsiTheme="majorBidi" w:cstheme="majorBidi"/>
          <w:sz w:val="28"/>
          <w:szCs w:val="28"/>
        </w:rPr>
      </w:pPr>
    </w:p>
    <w:p w14:paraId="54F3C101" w14:textId="77777777" w:rsidR="00ED7A76" w:rsidRPr="007258F1" w:rsidRDefault="00ED7A76" w:rsidP="00ED7A76">
      <w:pPr>
        <w:ind w:firstLine="720"/>
        <w:rPr>
          <w:rFonts w:asciiTheme="majorBidi" w:hAnsiTheme="majorBidi" w:cstheme="majorBidi"/>
          <w:sz w:val="28"/>
          <w:szCs w:val="28"/>
        </w:rPr>
      </w:pPr>
      <w:r w:rsidRPr="007258F1">
        <w:rPr>
          <w:rFonts w:asciiTheme="majorBidi" w:hAnsiTheme="majorBidi" w:cstheme="majorBidi"/>
          <w:sz w:val="28"/>
          <w:szCs w:val="28"/>
        </w:rPr>
        <w:t>Zemkopības ministrs</w:t>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Pr="007258F1">
        <w:rPr>
          <w:rFonts w:asciiTheme="majorBidi" w:hAnsiTheme="majorBidi" w:cstheme="majorBidi"/>
          <w:sz w:val="28"/>
          <w:szCs w:val="28"/>
        </w:rPr>
        <w:tab/>
      </w:r>
      <w:r w:rsidR="00503EFB" w:rsidRPr="00DC50E7">
        <w:rPr>
          <w:rFonts w:ascii="Times New Roman" w:hAnsi="Times New Roman" w:cs="Times New Roman"/>
          <w:sz w:val="28"/>
          <w:szCs w:val="28"/>
        </w:rPr>
        <w:t>K.</w:t>
      </w:r>
      <w:r w:rsidR="00DC50E7">
        <w:rPr>
          <w:rFonts w:ascii="Times New Roman" w:hAnsi="Times New Roman" w:cs="Times New Roman"/>
          <w:sz w:val="28"/>
          <w:szCs w:val="28"/>
        </w:rPr>
        <w:t> </w:t>
      </w:r>
      <w:r w:rsidR="00503EFB" w:rsidRPr="00DC50E7">
        <w:rPr>
          <w:rFonts w:ascii="Times New Roman" w:hAnsi="Times New Roman" w:cs="Times New Roman"/>
          <w:sz w:val="28"/>
          <w:szCs w:val="28"/>
        </w:rPr>
        <w:t>Gerhards</w:t>
      </w:r>
    </w:p>
    <w:p w14:paraId="264026CC" w14:textId="77777777" w:rsidR="00503EFB" w:rsidRDefault="00503EFB" w:rsidP="00503EFB">
      <w:pPr>
        <w:tabs>
          <w:tab w:val="left" w:pos="6237"/>
        </w:tabs>
        <w:spacing w:after="0" w:line="240" w:lineRule="auto"/>
        <w:rPr>
          <w:rFonts w:ascii="Times New Roman" w:hAnsi="Times New Roman" w:cs="Times New Roman"/>
          <w:sz w:val="28"/>
          <w:szCs w:val="28"/>
        </w:rPr>
      </w:pPr>
    </w:p>
    <w:p w14:paraId="1757C163" w14:textId="77777777" w:rsidR="001A1F2B" w:rsidRDefault="001A1F2B" w:rsidP="00894C55">
      <w:pPr>
        <w:tabs>
          <w:tab w:val="left" w:pos="6237"/>
        </w:tabs>
        <w:spacing w:after="0" w:line="240" w:lineRule="auto"/>
        <w:rPr>
          <w:rFonts w:ascii="Times New Roman" w:hAnsi="Times New Roman" w:cs="Times New Roman"/>
          <w:sz w:val="24"/>
          <w:szCs w:val="28"/>
        </w:rPr>
      </w:pPr>
    </w:p>
    <w:p w14:paraId="1CA2A22C" w14:textId="0186DF48" w:rsidR="001A1F2B" w:rsidRDefault="001A1F2B" w:rsidP="00894C55">
      <w:pPr>
        <w:tabs>
          <w:tab w:val="left" w:pos="6237"/>
        </w:tabs>
        <w:spacing w:after="0" w:line="240" w:lineRule="auto"/>
        <w:rPr>
          <w:rFonts w:ascii="Times New Roman" w:hAnsi="Times New Roman" w:cs="Times New Roman"/>
          <w:sz w:val="24"/>
          <w:szCs w:val="28"/>
        </w:rPr>
      </w:pPr>
    </w:p>
    <w:p w14:paraId="2E3073E5" w14:textId="13DAEE83" w:rsidR="00AF6DC2" w:rsidRDefault="00AF6DC2" w:rsidP="00894C55">
      <w:pPr>
        <w:tabs>
          <w:tab w:val="left" w:pos="6237"/>
        </w:tabs>
        <w:spacing w:after="0" w:line="240" w:lineRule="auto"/>
        <w:rPr>
          <w:rFonts w:ascii="Times New Roman" w:hAnsi="Times New Roman" w:cs="Times New Roman"/>
          <w:sz w:val="24"/>
          <w:szCs w:val="28"/>
        </w:rPr>
      </w:pPr>
    </w:p>
    <w:p w14:paraId="50FCE028" w14:textId="10304872" w:rsidR="00AF6DC2" w:rsidRDefault="00AF6DC2" w:rsidP="00894C55">
      <w:pPr>
        <w:tabs>
          <w:tab w:val="left" w:pos="6237"/>
        </w:tabs>
        <w:spacing w:after="0" w:line="240" w:lineRule="auto"/>
        <w:rPr>
          <w:rFonts w:ascii="Times New Roman" w:hAnsi="Times New Roman" w:cs="Times New Roman"/>
          <w:sz w:val="24"/>
          <w:szCs w:val="28"/>
        </w:rPr>
      </w:pPr>
    </w:p>
    <w:p w14:paraId="2757FA68" w14:textId="752E3C13" w:rsidR="00AF6DC2" w:rsidRDefault="00AF6DC2" w:rsidP="00894C55">
      <w:pPr>
        <w:tabs>
          <w:tab w:val="left" w:pos="6237"/>
        </w:tabs>
        <w:spacing w:after="0" w:line="240" w:lineRule="auto"/>
        <w:rPr>
          <w:rFonts w:ascii="Times New Roman" w:hAnsi="Times New Roman" w:cs="Times New Roman"/>
          <w:sz w:val="24"/>
          <w:szCs w:val="28"/>
        </w:rPr>
      </w:pPr>
    </w:p>
    <w:p w14:paraId="09C38C02" w14:textId="2DDED9CE" w:rsidR="00AF6DC2" w:rsidRDefault="00AF6DC2" w:rsidP="00894C55">
      <w:pPr>
        <w:tabs>
          <w:tab w:val="left" w:pos="6237"/>
        </w:tabs>
        <w:spacing w:after="0" w:line="240" w:lineRule="auto"/>
        <w:rPr>
          <w:rFonts w:ascii="Times New Roman" w:hAnsi="Times New Roman" w:cs="Times New Roman"/>
          <w:sz w:val="24"/>
          <w:szCs w:val="28"/>
        </w:rPr>
      </w:pPr>
    </w:p>
    <w:p w14:paraId="59568CB3" w14:textId="68609933" w:rsidR="00AF6DC2" w:rsidRDefault="00AF6DC2" w:rsidP="00894C55">
      <w:pPr>
        <w:tabs>
          <w:tab w:val="left" w:pos="6237"/>
        </w:tabs>
        <w:spacing w:after="0" w:line="240" w:lineRule="auto"/>
        <w:rPr>
          <w:rFonts w:ascii="Times New Roman" w:hAnsi="Times New Roman" w:cs="Times New Roman"/>
          <w:sz w:val="24"/>
          <w:szCs w:val="28"/>
        </w:rPr>
      </w:pPr>
    </w:p>
    <w:p w14:paraId="5CE22220" w14:textId="6A441557" w:rsidR="00AF6DC2" w:rsidRDefault="00AF6DC2" w:rsidP="00894C55">
      <w:pPr>
        <w:tabs>
          <w:tab w:val="left" w:pos="6237"/>
        </w:tabs>
        <w:spacing w:after="0" w:line="240" w:lineRule="auto"/>
        <w:rPr>
          <w:rFonts w:ascii="Times New Roman" w:hAnsi="Times New Roman" w:cs="Times New Roman"/>
          <w:sz w:val="24"/>
          <w:szCs w:val="28"/>
        </w:rPr>
      </w:pPr>
    </w:p>
    <w:p w14:paraId="50F3A423" w14:textId="2DECC462" w:rsidR="00AF6DC2" w:rsidRDefault="00AF6DC2" w:rsidP="00894C55">
      <w:pPr>
        <w:tabs>
          <w:tab w:val="left" w:pos="6237"/>
        </w:tabs>
        <w:spacing w:after="0" w:line="240" w:lineRule="auto"/>
        <w:rPr>
          <w:rFonts w:ascii="Times New Roman" w:hAnsi="Times New Roman" w:cs="Times New Roman"/>
          <w:sz w:val="24"/>
          <w:szCs w:val="28"/>
        </w:rPr>
      </w:pPr>
    </w:p>
    <w:p w14:paraId="6F36AC21" w14:textId="1F766799" w:rsidR="00AF6DC2" w:rsidRDefault="00AF6DC2" w:rsidP="00894C55">
      <w:pPr>
        <w:tabs>
          <w:tab w:val="left" w:pos="6237"/>
        </w:tabs>
        <w:spacing w:after="0" w:line="240" w:lineRule="auto"/>
        <w:rPr>
          <w:rFonts w:ascii="Times New Roman" w:hAnsi="Times New Roman" w:cs="Times New Roman"/>
          <w:sz w:val="24"/>
          <w:szCs w:val="28"/>
        </w:rPr>
      </w:pPr>
    </w:p>
    <w:p w14:paraId="1C712AEE" w14:textId="3C88B7D7" w:rsidR="00AF6DC2" w:rsidRDefault="00AF6DC2" w:rsidP="00894C55">
      <w:pPr>
        <w:tabs>
          <w:tab w:val="left" w:pos="6237"/>
        </w:tabs>
        <w:spacing w:after="0" w:line="240" w:lineRule="auto"/>
        <w:rPr>
          <w:rFonts w:ascii="Times New Roman" w:hAnsi="Times New Roman" w:cs="Times New Roman"/>
          <w:sz w:val="24"/>
          <w:szCs w:val="28"/>
        </w:rPr>
      </w:pPr>
    </w:p>
    <w:p w14:paraId="6401829A" w14:textId="28FC436F" w:rsidR="00AF6DC2" w:rsidRDefault="00AF6DC2" w:rsidP="00894C55">
      <w:pPr>
        <w:tabs>
          <w:tab w:val="left" w:pos="6237"/>
        </w:tabs>
        <w:spacing w:after="0" w:line="240" w:lineRule="auto"/>
        <w:rPr>
          <w:rFonts w:ascii="Times New Roman" w:hAnsi="Times New Roman" w:cs="Times New Roman"/>
          <w:sz w:val="24"/>
          <w:szCs w:val="28"/>
        </w:rPr>
      </w:pPr>
    </w:p>
    <w:p w14:paraId="70B3CBF8" w14:textId="3CA4D058" w:rsidR="00AF6DC2" w:rsidRDefault="00AF6DC2" w:rsidP="00894C55">
      <w:pPr>
        <w:tabs>
          <w:tab w:val="left" w:pos="6237"/>
        </w:tabs>
        <w:spacing w:after="0" w:line="240" w:lineRule="auto"/>
        <w:rPr>
          <w:rFonts w:ascii="Times New Roman" w:hAnsi="Times New Roman" w:cs="Times New Roman"/>
          <w:sz w:val="24"/>
          <w:szCs w:val="28"/>
        </w:rPr>
      </w:pPr>
    </w:p>
    <w:p w14:paraId="19D9A580" w14:textId="4DAED7B2" w:rsidR="00AF6DC2" w:rsidRDefault="00AF6DC2" w:rsidP="00894C55">
      <w:pPr>
        <w:tabs>
          <w:tab w:val="left" w:pos="6237"/>
        </w:tabs>
        <w:spacing w:after="0" w:line="240" w:lineRule="auto"/>
        <w:rPr>
          <w:rFonts w:ascii="Times New Roman" w:hAnsi="Times New Roman" w:cs="Times New Roman"/>
          <w:sz w:val="24"/>
          <w:szCs w:val="28"/>
        </w:rPr>
      </w:pPr>
    </w:p>
    <w:p w14:paraId="4795AA58" w14:textId="53B4D446" w:rsidR="00AF6DC2" w:rsidRDefault="00AF6DC2" w:rsidP="00894C55">
      <w:pPr>
        <w:tabs>
          <w:tab w:val="left" w:pos="6237"/>
        </w:tabs>
        <w:spacing w:after="0" w:line="240" w:lineRule="auto"/>
        <w:rPr>
          <w:rFonts w:ascii="Times New Roman" w:hAnsi="Times New Roman" w:cs="Times New Roman"/>
          <w:sz w:val="24"/>
          <w:szCs w:val="28"/>
        </w:rPr>
      </w:pPr>
    </w:p>
    <w:p w14:paraId="5B406742" w14:textId="50C6230C" w:rsidR="00AF6DC2" w:rsidRDefault="00AF6DC2" w:rsidP="00894C55">
      <w:pPr>
        <w:tabs>
          <w:tab w:val="left" w:pos="6237"/>
        </w:tabs>
        <w:spacing w:after="0" w:line="240" w:lineRule="auto"/>
        <w:rPr>
          <w:rFonts w:ascii="Times New Roman" w:hAnsi="Times New Roman" w:cs="Times New Roman"/>
          <w:sz w:val="24"/>
          <w:szCs w:val="28"/>
        </w:rPr>
      </w:pPr>
    </w:p>
    <w:p w14:paraId="5C3B558E" w14:textId="6B4E0C63" w:rsidR="00AF6DC2" w:rsidRDefault="00AF6DC2" w:rsidP="00894C55">
      <w:pPr>
        <w:tabs>
          <w:tab w:val="left" w:pos="6237"/>
        </w:tabs>
        <w:spacing w:after="0" w:line="240" w:lineRule="auto"/>
        <w:rPr>
          <w:rFonts w:ascii="Times New Roman" w:hAnsi="Times New Roman" w:cs="Times New Roman"/>
          <w:sz w:val="24"/>
          <w:szCs w:val="28"/>
        </w:rPr>
      </w:pPr>
    </w:p>
    <w:p w14:paraId="2C3E3012" w14:textId="68C6F0FD" w:rsidR="00AF6DC2" w:rsidRDefault="00AF6DC2" w:rsidP="00894C55">
      <w:pPr>
        <w:tabs>
          <w:tab w:val="left" w:pos="6237"/>
        </w:tabs>
        <w:spacing w:after="0" w:line="240" w:lineRule="auto"/>
        <w:rPr>
          <w:rFonts w:ascii="Times New Roman" w:hAnsi="Times New Roman" w:cs="Times New Roman"/>
          <w:sz w:val="24"/>
          <w:szCs w:val="28"/>
        </w:rPr>
      </w:pPr>
    </w:p>
    <w:p w14:paraId="3317FA92" w14:textId="39F472A7" w:rsidR="00AF6DC2" w:rsidRDefault="00AF6DC2" w:rsidP="00894C55">
      <w:pPr>
        <w:tabs>
          <w:tab w:val="left" w:pos="6237"/>
        </w:tabs>
        <w:spacing w:after="0" w:line="240" w:lineRule="auto"/>
        <w:rPr>
          <w:rFonts w:ascii="Times New Roman" w:hAnsi="Times New Roman" w:cs="Times New Roman"/>
          <w:sz w:val="24"/>
          <w:szCs w:val="28"/>
        </w:rPr>
      </w:pPr>
    </w:p>
    <w:p w14:paraId="71DF52AC" w14:textId="1F7380CE" w:rsidR="00AF6DC2" w:rsidRDefault="00AF6DC2" w:rsidP="00894C55">
      <w:pPr>
        <w:tabs>
          <w:tab w:val="left" w:pos="6237"/>
        </w:tabs>
        <w:spacing w:after="0" w:line="240" w:lineRule="auto"/>
        <w:rPr>
          <w:rFonts w:ascii="Times New Roman" w:hAnsi="Times New Roman" w:cs="Times New Roman"/>
          <w:sz w:val="24"/>
          <w:szCs w:val="28"/>
        </w:rPr>
      </w:pPr>
    </w:p>
    <w:p w14:paraId="2D211D1A" w14:textId="6A66461C" w:rsidR="00AF6DC2" w:rsidRDefault="00AF6DC2" w:rsidP="00894C55">
      <w:pPr>
        <w:tabs>
          <w:tab w:val="left" w:pos="6237"/>
        </w:tabs>
        <w:spacing w:after="0" w:line="240" w:lineRule="auto"/>
        <w:rPr>
          <w:rFonts w:ascii="Times New Roman" w:hAnsi="Times New Roman" w:cs="Times New Roman"/>
          <w:sz w:val="24"/>
          <w:szCs w:val="28"/>
        </w:rPr>
      </w:pPr>
    </w:p>
    <w:p w14:paraId="709C8DF0" w14:textId="40FE345C" w:rsidR="00AF6DC2" w:rsidRDefault="00AF6DC2" w:rsidP="00894C55">
      <w:pPr>
        <w:tabs>
          <w:tab w:val="left" w:pos="6237"/>
        </w:tabs>
        <w:spacing w:after="0" w:line="240" w:lineRule="auto"/>
        <w:rPr>
          <w:rFonts w:ascii="Times New Roman" w:hAnsi="Times New Roman" w:cs="Times New Roman"/>
          <w:sz w:val="24"/>
          <w:szCs w:val="28"/>
        </w:rPr>
      </w:pPr>
    </w:p>
    <w:p w14:paraId="732B9725" w14:textId="6A524B98" w:rsidR="00AF6DC2" w:rsidRDefault="00AF6DC2" w:rsidP="00894C55">
      <w:pPr>
        <w:tabs>
          <w:tab w:val="left" w:pos="6237"/>
        </w:tabs>
        <w:spacing w:after="0" w:line="240" w:lineRule="auto"/>
        <w:rPr>
          <w:rFonts w:ascii="Times New Roman" w:hAnsi="Times New Roman" w:cs="Times New Roman"/>
          <w:sz w:val="24"/>
          <w:szCs w:val="28"/>
        </w:rPr>
      </w:pPr>
    </w:p>
    <w:p w14:paraId="722AE872" w14:textId="732462A2" w:rsidR="00AF6DC2" w:rsidRDefault="00AF6DC2" w:rsidP="00894C55">
      <w:pPr>
        <w:tabs>
          <w:tab w:val="left" w:pos="6237"/>
        </w:tabs>
        <w:spacing w:after="0" w:line="240" w:lineRule="auto"/>
        <w:rPr>
          <w:rFonts w:ascii="Times New Roman" w:hAnsi="Times New Roman" w:cs="Times New Roman"/>
          <w:sz w:val="24"/>
          <w:szCs w:val="28"/>
        </w:rPr>
      </w:pPr>
    </w:p>
    <w:p w14:paraId="55E8DF8E" w14:textId="61D52A6B" w:rsidR="00AF6DC2" w:rsidRDefault="00AF6DC2" w:rsidP="00894C55">
      <w:pPr>
        <w:tabs>
          <w:tab w:val="left" w:pos="6237"/>
        </w:tabs>
        <w:spacing w:after="0" w:line="240" w:lineRule="auto"/>
        <w:rPr>
          <w:rFonts w:ascii="Times New Roman" w:hAnsi="Times New Roman" w:cs="Times New Roman"/>
          <w:sz w:val="24"/>
          <w:szCs w:val="28"/>
        </w:rPr>
      </w:pPr>
    </w:p>
    <w:p w14:paraId="6D7C29F3" w14:textId="77777777" w:rsidR="00AF6DC2" w:rsidRDefault="00AF6DC2" w:rsidP="00894C55">
      <w:pPr>
        <w:tabs>
          <w:tab w:val="left" w:pos="6237"/>
        </w:tabs>
        <w:spacing w:after="0" w:line="240" w:lineRule="auto"/>
        <w:rPr>
          <w:rFonts w:ascii="Times New Roman" w:hAnsi="Times New Roman" w:cs="Times New Roman"/>
          <w:sz w:val="24"/>
          <w:szCs w:val="28"/>
        </w:rPr>
      </w:pPr>
      <w:bookmarkStart w:id="0" w:name="_GoBack"/>
      <w:bookmarkEnd w:id="0"/>
    </w:p>
    <w:p w14:paraId="26343619" w14:textId="77777777" w:rsidR="00894C55" w:rsidRPr="007258F1" w:rsidRDefault="00ED7A76" w:rsidP="00894C55">
      <w:pPr>
        <w:tabs>
          <w:tab w:val="left" w:pos="6237"/>
        </w:tabs>
        <w:spacing w:after="0" w:line="240" w:lineRule="auto"/>
        <w:rPr>
          <w:rFonts w:ascii="Times New Roman" w:hAnsi="Times New Roman" w:cs="Times New Roman"/>
          <w:sz w:val="24"/>
          <w:szCs w:val="28"/>
        </w:rPr>
      </w:pPr>
      <w:r w:rsidRPr="007258F1">
        <w:rPr>
          <w:rFonts w:ascii="Times New Roman" w:hAnsi="Times New Roman" w:cs="Times New Roman"/>
          <w:sz w:val="24"/>
          <w:szCs w:val="28"/>
        </w:rPr>
        <w:t>Virza</w:t>
      </w:r>
      <w:r w:rsidR="00D133F8" w:rsidRPr="007258F1">
        <w:rPr>
          <w:rFonts w:ascii="Times New Roman" w:hAnsi="Times New Roman" w:cs="Times New Roman"/>
          <w:sz w:val="24"/>
          <w:szCs w:val="28"/>
        </w:rPr>
        <w:t xml:space="preserve"> </w:t>
      </w:r>
      <w:r w:rsidRPr="007258F1">
        <w:rPr>
          <w:rFonts w:ascii="Times New Roman" w:hAnsi="Times New Roman" w:cs="Times New Roman"/>
          <w:sz w:val="24"/>
          <w:szCs w:val="28"/>
        </w:rPr>
        <w:t>67027029</w:t>
      </w:r>
    </w:p>
    <w:p w14:paraId="3C0C14D4" w14:textId="77777777" w:rsidR="00894C55" w:rsidRPr="00E83A1F" w:rsidRDefault="00EE6A4A" w:rsidP="00290F34">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w:t>
      </w:r>
      <w:r w:rsidR="00ED7A76" w:rsidRPr="007258F1">
        <w:rPr>
          <w:rFonts w:ascii="Times New Roman" w:hAnsi="Times New Roman" w:cs="Times New Roman"/>
          <w:sz w:val="24"/>
          <w:szCs w:val="28"/>
        </w:rPr>
        <w:t>andra</w:t>
      </w:r>
      <w:r>
        <w:rPr>
          <w:rFonts w:ascii="Times New Roman" w:hAnsi="Times New Roman" w:cs="Times New Roman"/>
          <w:sz w:val="24"/>
          <w:szCs w:val="28"/>
        </w:rPr>
        <w:t>.V</w:t>
      </w:r>
      <w:r w:rsidR="00ED7A76" w:rsidRPr="007258F1">
        <w:rPr>
          <w:rFonts w:ascii="Times New Roman" w:hAnsi="Times New Roman" w:cs="Times New Roman"/>
          <w:sz w:val="24"/>
          <w:szCs w:val="28"/>
        </w:rPr>
        <w:t>irza</w:t>
      </w:r>
      <w:r w:rsidR="00894C55" w:rsidRPr="007258F1">
        <w:rPr>
          <w:rFonts w:ascii="Times New Roman" w:hAnsi="Times New Roman" w:cs="Times New Roman"/>
          <w:sz w:val="24"/>
          <w:szCs w:val="28"/>
        </w:rPr>
        <w:t>@</w:t>
      </w:r>
      <w:r w:rsidR="00ED7A76" w:rsidRPr="007258F1">
        <w:rPr>
          <w:rFonts w:ascii="Times New Roman" w:hAnsi="Times New Roman" w:cs="Times New Roman"/>
          <w:sz w:val="24"/>
          <w:szCs w:val="28"/>
        </w:rPr>
        <w:t>zm</w:t>
      </w:r>
      <w:r w:rsidR="00894C55" w:rsidRPr="007258F1">
        <w:rPr>
          <w:rFonts w:ascii="Times New Roman" w:hAnsi="Times New Roman" w:cs="Times New Roman"/>
          <w:sz w:val="24"/>
          <w:szCs w:val="28"/>
        </w:rPr>
        <w:t>.gov.lv</w:t>
      </w:r>
    </w:p>
    <w:sectPr w:rsidR="00894C55" w:rsidRPr="00E83A1F" w:rsidSect="00EF348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C43F2" w14:textId="77777777" w:rsidR="00FE7248" w:rsidRDefault="00FE7248" w:rsidP="00894C55">
      <w:pPr>
        <w:spacing w:after="0" w:line="240" w:lineRule="auto"/>
      </w:pPr>
      <w:r>
        <w:separator/>
      </w:r>
    </w:p>
  </w:endnote>
  <w:endnote w:type="continuationSeparator" w:id="0">
    <w:p w14:paraId="0B278DEE" w14:textId="77777777" w:rsidR="00FE7248" w:rsidRDefault="00FE724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C053" w14:textId="20220A24" w:rsidR="009A7BFE" w:rsidRPr="001A1F2B" w:rsidRDefault="001A1F2B" w:rsidP="001A1F2B">
    <w:pPr>
      <w:pStyle w:val="Kjene"/>
    </w:pPr>
    <w:r w:rsidRPr="001A1F2B">
      <w:rPr>
        <w:rFonts w:ascii="Times New Roman" w:hAnsi="Times New Roman" w:cs="Times New Roman"/>
        <w:sz w:val="20"/>
        <w:szCs w:val="20"/>
      </w:rPr>
      <w:t>ZManot_</w:t>
    </w:r>
    <w:r w:rsidR="00DA784A">
      <w:rPr>
        <w:rFonts w:ascii="Times New Roman" w:hAnsi="Times New Roman" w:cs="Times New Roman"/>
        <w:sz w:val="20"/>
        <w:szCs w:val="20"/>
      </w:rPr>
      <w:t>0</w:t>
    </w:r>
    <w:r w:rsidR="001E5293">
      <w:rPr>
        <w:rFonts w:ascii="Times New Roman" w:hAnsi="Times New Roman" w:cs="Times New Roman"/>
        <w:sz w:val="20"/>
        <w:szCs w:val="20"/>
      </w:rPr>
      <w:t>8</w:t>
    </w:r>
    <w:r w:rsidRPr="001A1F2B">
      <w:rPr>
        <w:rFonts w:ascii="Times New Roman" w:hAnsi="Times New Roman" w:cs="Times New Roman"/>
        <w:sz w:val="20"/>
        <w:szCs w:val="20"/>
      </w:rPr>
      <w:t>0</w:t>
    </w:r>
    <w:r w:rsidR="00DA784A">
      <w:rPr>
        <w:rFonts w:ascii="Times New Roman" w:hAnsi="Times New Roman" w:cs="Times New Roman"/>
        <w:sz w:val="20"/>
        <w:szCs w:val="20"/>
      </w:rPr>
      <w:t>7</w:t>
    </w:r>
    <w:r w:rsidRPr="001A1F2B">
      <w:rPr>
        <w:rFonts w:ascii="Times New Roman" w:hAnsi="Times New Roman" w:cs="Times New Roman"/>
        <w:sz w:val="20"/>
        <w:szCs w:val="20"/>
      </w:rPr>
      <w:t>20_konsultaci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C789" w14:textId="761881AC" w:rsidR="009A7BFE" w:rsidRPr="001A1F2B" w:rsidRDefault="001A1F2B" w:rsidP="001A1F2B">
    <w:pPr>
      <w:pStyle w:val="Kjene"/>
    </w:pPr>
    <w:r w:rsidRPr="001A1F2B">
      <w:rPr>
        <w:rFonts w:ascii="Times New Roman" w:hAnsi="Times New Roman" w:cs="Times New Roman"/>
        <w:sz w:val="20"/>
        <w:szCs w:val="20"/>
      </w:rPr>
      <w:t>ZManot_</w:t>
    </w:r>
    <w:r w:rsidR="00DA784A">
      <w:rPr>
        <w:rFonts w:ascii="Times New Roman" w:hAnsi="Times New Roman" w:cs="Times New Roman"/>
        <w:sz w:val="20"/>
        <w:szCs w:val="20"/>
      </w:rPr>
      <w:t>0</w:t>
    </w:r>
    <w:r w:rsidR="001E5293">
      <w:rPr>
        <w:rFonts w:ascii="Times New Roman" w:hAnsi="Times New Roman" w:cs="Times New Roman"/>
        <w:sz w:val="20"/>
        <w:szCs w:val="20"/>
      </w:rPr>
      <w:t>8</w:t>
    </w:r>
    <w:r w:rsidRPr="001A1F2B">
      <w:rPr>
        <w:rFonts w:ascii="Times New Roman" w:hAnsi="Times New Roman" w:cs="Times New Roman"/>
        <w:sz w:val="20"/>
        <w:szCs w:val="20"/>
      </w:rPr>
      <w:t>0</w:t>
    </w:r>
    <w:r w:rsidR="00DA784A">
      <w:rPr>
        <w:rFonts w:ascii="Times New Roman" w:hAnsi="Times New Roman" w:cs="Times New Roman"/>
        <w:sz w:val="20"/>
        <w:szCs w:val="20"/>
      </w:rPr>
      <w:t>7</w:t>
    </w:r>
    <w:r w:rsidRPr="001A1F2B">
      <w:rPr>
        <w:rFonts w:ascii="Times New Roman" w:hAnsi="Times New Roman" w:cs="Times New Roman"/>
        <w:sz w:val="20"/>
        <w:szCs w:val="20"/>
      </w:rPr>
      <w:t>20_konsultaci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BB0C" w14:textId="77777777" w:rsidR="00FE7248" w:rsidRDefault="00FE7248" w:rsidP="00894C55">
      <w:pPr>
        <w:spacing w:after="0" w:line="240" w:lineRule="auto"/>
      </w:pPr>
      <w:r>
        <w:separator/>
      </w:r>
    </w:p>
  </w:footnote>
  <w:footnote w:type="continuationSeparator" w:id="0">
    <w:p w14:paraId="17655C4E" w14:textId="77777777" w:rsidR="00FE7248" w:rsidRDefault="00FE724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A492E18" w14:textId="77777777" w:rsidR="009A7BFE" w:rsidRPr="00C25B49" w:rsidRDefault="0048060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9A7BFE"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B3530">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12619"/>
    <w:multiLevelType w:val="hybridMultilevel"/>
    <w:tmpl w:val="81EE2D2C"/>
    <w:lvl w:ilvl="0" w:tplc="58006D54">
      <w:start w:val="1"/>
      <w:numFmt w:val="decimal"/>
      <w:lvlText w:val="%1)"/>
      <w:lvlJc w:val="left"/>
      <w:pPr>
        <w:ind w:left="761" w:hanging="360"/>
      </w:pPr>
      <w:rPr>
        <w:rFonts w:hint="default"/>
        <w:sz w:val="24"/>
      </w:rPr>
    </w:lvl>
    <w:lvl w:ilvl="1" w:tplc="04260019" w:tentative="1">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9B"/>
    <w:rsid w:val="0000623C"/>
    <w:rsid w:val="0004029D"/>
    <w:rsid w:val="00057EF4"/>
    <w:rsid w:val="00060B3C"/>
    <w:rsid w:val="000744D1"/>
    <w:rsid w:val="00080448"/>
    <w:rsid w:val="00096F36"/>
    <w:rsid w:val="000A4F24"/>
    <w:rsid w:val="000A5A7D"/>
    <w:rsid w:val="000C3A2A"/>
    <w:rsid w:val="00113AEC"/>
    <w:rsid w:val="0012558D"/>
    <w:rsid w:val="00175C60"/>
    <w:rsid w:val="0018243F"/>
    <w:rsid w:val="001A12C5"/>
    <w:rsid w:val="001A1F2B"/>
    <w:rsid w:val="001B61B7"/>
    <w:rsid w:val="001B6A66"/>
    <w:rsid w:val="001B6C93"/>
    <w:rsid w:val="001C2EA3"/>
    <w:rsid w:val="001C5F5A"/>
    <w:rsid w:val="001D1982"/>
    <w:rsid w:val="001D46AB"/>
    <w:rsid w:val="001E4F61"/>
    <w:rsid w:val="001E5293"/>
    <w:rsid w:val="001F29BA"/>
    <w:rsid w:val="00200DDE"/>
    <w:rsid w:val="00211169"/>
    <w:rsid w:val="0023007C"/>
    <w:rsid w:val="00243426"/>
    <w:rsid w:val="00256DC6"/>
    <w:rsid w:val="002731F2"/>
    <w:rsid w:val="0028098A"/>
    <w:rsid w:val="00290F34"/>
    <w:rsid w:val="002A7B5B"/>
    <w:rsid w:val="002D1216"/>
    <w:rsid w:val="002D7A78"/>
    <w:rsid w:val="002E1C05"/>
    <w:rsid w:val="002E2C6F"/>
    <w:rsid w:val="002E2E26"/>
    <w:rsid w:val="003232A4"/>
    <w:rsid w:val="003329EC"/>
    <w:rsid w:val="00345241"/>
    <w:rsid w:val="003554F1"/>
    <w:rsid w:val="0036524D"/>
    <w:rsid w:val="00386E84"/>
    <w:rsid w:val="003A7EA6"/>
    <w:rsid w:val="003B0BF9"/>
    <w:rsid w:val="003D4ABE"/>
    <w:rsid w:val="003E0791"/>
    <w:rsid w:val="003F28AC"/>
    <w:rsid w:val="004001E4"/>
    <w:rsid w:val="00405E58"/>
    <w:rsid w:val="004253F5"/>
    <w:rsid w:val="00441342"/>
    <w:rsid w:val="004454FE"/>
    <w:rsid w:val="00453EF3"/>
    <w:rsid w:val="00455402"/>
    <w:rsid w:val="00456E40"/>
    <w:rsid w:val="0047092E"/>
    <w:rsid w:val="004712F1"/>
    <w:rsid w:val="00471F27"/>
    <w:rsid w:val="004728A7"/>
    <w:rsid w:val="00474D76"/>
    <w:rsid w:val="00480607"/>
    <w:rsid w:val="00480C69"/>
    <w:rsid w:val="004923C5"/>
    <w:rsid w:val="004A042E"/>
    <w:rsid w:val="004B005F"/>
    <w:rsid w:val="004B3CB5"/>
    <w:rsid w:val="004C5155"/>
    <w:rsid w:val="004D4166"/>
    <w:rsid w:val="004E49BD"/>
    <w:rsid w:val="0050178F"/>
    <w:rsid w:val="00503EFB"/>
    <w:rsid w:val="00507967"/>
    <w:rsid w:val="0051090D"/>
    <w:rsid w:val="00510BD1"/>
    <w:rsid w:val="005208F3"/>
    <w:rsid w:val="00527DDB"/>
    <w:rsid w:val="005310BF"/>
    <w:rsid w:val="005436DB"/>
    <w:rsid w:val="00544525"/>
    <w:rsid w:val="00544EE8"/>
    <w:rsid w:val="00584EE3"/>
    <w:rsid w:val="00586579"/>
    <w:rsid w:val="005B27EA"/>
    <w:rsid w:val="005B4B04"/>
    <w:rsid w:val="005B6598"/>
    <w:rsid w:val="005C1BA0"/>
    <w:rsid w:val="005C77EB"/>
    <w:rsid w:val="005E264F"/>
    <w:rsid w:val="005E7EAE"/>
    <w:rsid w:val="005F33C2"/>
    <w:rsid w:val="005F46F6"/>
    <w:rsid w:val="005F770E"/>
    <w:rsid w:val="006130D2"/>
    <w:rsid w:val="00622D9E"/>
    <w:rsid w:val="00631AAC"/>
    <w:rsid w:val="00640B2F"/>
    <w:rsid w:val="00643B3E"/>
    <w:rsid w:val="00695809"/>
    <w:rsid w:val="006D32CC"/>
    <w:rsid w:val="006E1081"/>
    <w:rsid w:val="006F57D1"/>
    <w:rsid w:val="0070001E"/>
    <w:rsid w:val="00700362"/>
    <w:rsid w:val="0070537E"/>
    <w:rsid w:val="0071421A"/>
    <w:rsid w:val="00720585"/>
    <w:rsid w:val="007258F1"/>
    <w:rsid w:val="00745856"/>
    <w:rsid w:val="00770A9F"/>
    <w:rsid w:val="007725BA"/>
    <w:rsid w:val="00773AF6"/>
    <w:rsid w:val="007808B3"/>
    <w:rsid w:val="00795F71"/>
    <w:rsid w:val="007B14ED"/>
    <w:rsid w:val="007B3530"/>
    <w:rsid w:val="007C7912"/>
    <w:rsid w:val="007D2D37"/>
    <w:rsid w:val="007E0EBC"/>
    <w:rsid w:val="007E73AB"/>
    <w:rsid w:val="007F1E4B"/>
    <w:rsid w:val="00801397"/>
    <w:rsid w:val="00816C11"/>
    <w:rsid w:val="0081759D"/>
    <w:rsid w:val="008420BE"/>
    <w:rsid w:val="00861DBF"/>
    <w:rsid w:val="008648FD"/>
    <w:rsid w:val="00886231"/>
    <w:rsid w:val="00886BF9"/>
    <w:rsid w:val="00894C55"/>
    <w:rsid w:val="008A28F3"/>
    <w:rsid w:val="008B0D40"/>
    <w:rsid w:val="008C2D79"/>
    <w:rsid w:val="008C5B14"/>
    <w:rsid w:val="008E2B3D"/>
    <w:rsid w:val="008F7643"/>
    <w:rsid w:val="0090414F"/>
    <w:rsid w:val="00920945"/>
    <w:rsid w:val="0092197D"/>
    <w:rsid w:val="00944242"/>
    <w:rsid w:val="00962991"/>
    <w:rsid w:val="00976CF1"/>
    <w:rsid w:val="009A2654"/>
    <w:rsid w:val="009A7BFE"/>
    <w:rsid w:val="009B1FAF"/>
    <w:rsid w:val="009B43D5"/>
    <w:rsid w:val="009E1AA1"/>
    <w:rsid w:val="009E316F"/>
    <w:rsid w:val="009E38D7"/>
    <w:rsid w:val="009E6FA1"/>
    <w:rsid w:val="00A10AE6"/>
    <w:rsid w:val="00A10FC3"/>
    <w:rsid w:val="00A20C2B"/>
    <w:rsid w:val="00A43B1D"/>
    <w:rsid w:val="00A46C9E"/>
    <w:rsid w:val="00A6073E"/>
    <w:rsid w:val="00A63DE0"/>
    <w:rsid w:val="00AB5585"/>
    <w:rsid w:val="00AC56F1"/>
    <w:rsid w:val="00AD0482"/>
    <w:rsid w:val="00AD4066"/>
    <w:rsid w:val="00AE5567"/>
    <w:rsid w:val="00AF6DC2"/>
    <w:rsid w:val="00B03695"/>
    <w:rsid w:val="00B0588F"/>
    <w:rsid w:val="00B10BC0"/>
    <w:rsid w:val="00B16480"/>
    <w:rsid w:val="00B2165C"/>
    <w:rsid w:val="00B247DB"/>
    <w:rsid w:val="00B37003"/>
    <w:rsid w:val="00B5319F"/>
    <w:rsid w:val="00BA20AA"/>
    <w:rsid w:val="00BB4D16"/>
    <w:rsid w:val="00BC044C"/>
    <w:rsid w:val="00BC23D5"/>
    <w:rsid w:val="00BD4425"/>
    <w:rsid w:val="00BF4609"/>
    <w:rsid w:val="00BF6D0E"/>
    <w:rsid w:val="00C16BEC"/>
    <w:rsid w:val="00C24C6D"/>
    <w:rsid w:val="00C25B49"/>
    <w:rsid w:val="00C31C11"/>
    <w:rsid w:val="00C758B1"/>
    <w:rsid w:val="00C76C55"/>
    <w:rsid w:val="00C87C38"/>
    <w:rsid w:val="00CA3FB5"/>
    <w:rsid w:val="00CB4F7C"/>
    <w:rsid w:val="00CB6A68"/>
    <w:rsid w:val="00CD176C"/>
    <w:rsid w:val="00CD526E"/>
    <w:rsid w:val="00CE5108"/>
    <w:rsid w:val="00CE5657"/>
    <w:rsid w:val="00D133F8"/>
    <w:rsid w:val="00D14A3E"/>
    <w:rsid w:val="00D3381A"/>
    <w:rsid w:val="00D35F90"/>
    <w:rsid w:val="00D46B74"/>
    <w:rsid w:val="00D51DB5"/>
    <w:rsid w:val="00D54E83"/>
    <w:rsid w:val="00D62FF2"/>
    <w:rsid w:val="00D6451D"/>
    <w:rsid w:val="00D84D50"/>
    <w:rsid w:val="00D87096"/>
    <w:rsid w:val="00D90D8A"/>
    <w:rsid w:val="00D92C85"/>
    <w:rsid w:val="00D95692"/>
    <w:rsid w:val="00DA3714"/>
    <w:rsid w:val="00DA784A"/>
    <w:rsid w:val="00DB56D2"/>
    <w:rsid w:val="00DC50E7"/>
    <w:rsid w:val="00DC5216"/>
    <w:rsid w:val="00DD28B4"/>
    <w:rsid w:val="00DD2BBE"/>
    <w:rsid w:val="00DD51C0"/>
    <w:rsid w:val="00DD7CB3"/>
    <w:rsid w:val="00DF06E9"/>
    <w:rsid w:val="00DF24DF"/>
    <w:rsid w:val="00E040B9"/>
    <w:rsid w:val="00E3716B"/>
    <w:rsid w:val="00E46430"/>
    <w:rsid w:val="00E5323B"/>
    <w:rsid w:val="00E547D5"/>
    <w:rsid w:val="00E75473"/>
    <w:rsid w:val="00E83A1F"/>
    <w:rsid w:val="00E8749E"/>
    <w:rsid w:val="00E90508"/>
    <w:rsid w:val="00E90C01"/>
    <w:rsid w:val="00E928AD"/>
    <w:rsid w:val="00EA486E"/>
    <w:rsid w:val="00EB365C"/>
    <w:rsid w:val="00EB673C"/>
    <w:rsid w:val="00EC50A0"/>
    <w:rsid w:val="00ED27F4"/>
    <w:rsid w:val="00ED7A76"/>
    <w:rsid w:val="00EE0114"/>
    <w:rsid w:val="00EE6A4A"/>
    <w:rsid w:val="00EF1223"/>
    <w:rsid w:val="00EF3482"/>
    <w:rsid w:val="00EF4673"/>
    <w:rsid w:val="00F12649"/>
    <w:rsid w:val="00F1591C"/>
    <w:rsid w:val="00F226B5"/>
    <w:rsid w:val="00F370AB"/>
    <w:rsid w:val="00F57B0C"/>
    <w:rsid w:val="00F90095"/>
    <w:rsid w:val="00FB32FB"/>
    <w:rsid w:val="00FB5BF9"/>
    <w:rsid w:val="00FB7177"/>
    <w:rsid w:val="00FD2BFE"/>
    <w:rsid w:val="00FE2352"/>
    <w:rsid w:val="00FE5848"/>
    <w:rsid w:val="00FE61BB"/>
    <w:rsid w:val="00FE70AC"/>
    <w:rsid w:val="00FE7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ADE0BC"/>
  <w15:docId w15:val="{1B09C38C-F2CB-4C8B-94E7-7A630F30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c">
    <w:name w:val="naisc"/>
    <w:basedOn w:val="Parasts"/>
    <w:rsid w:val="00ED7A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ED7A76"/>
    <w:rPr>
      <w:b/>
      <w:bCs/>
    </w:rPr>
  </w:style>
  <w:style w:type="paragraph" w:customStyle="1" w:styleId="naiskr">
    <w:name w:val="naiskr"/>
    <w:basedOn w:val="Parasts"/>
    <w:rsid w:val="00ED7A76"/>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ED7A76"/>
    <w:pPr>
      <w:spacing w:before="150" w:after="150" w:line="240" w:lineRule="auto"/>
      <w:jc w:val="center"/>
    </w:pPr>
    <w:rPr>
      <w:rFonts w:ascii="Times New Roman" w:eastAsia="Times New Roman" w:hAnsi="Times New Roman" w:cs="Times New Roman"/>
      <w:b/>
      <w:bCs/>
      <w:sz w:val="24"/>
      <w:szCs w:val="24"/>
      <w:lang w:eastAsia="lv-LV"/>
    </w:rPr>
  </w:style>
  <w:style w:type="character" w:styleId="Komentraatsauce">
    <w:name w:val="annotation reference"/>
    <w:basedOn w:val="Noklusjumarindkopasfonts"/>
    <w:uiPriority w:val="99"/>
    <w:semiHidden/>
    <w:unhideWhenUsed/>
    <w:rsid w:val="005F33C2"/>
    <w:rPr>
      <w:sz w:val="16"/>
      <w:szCs w:val="16"/>
    </w:rPr>
  </w:style>
  <w:style w:type="paragraph" w:styleId="Komentrateksts">
    <w:name w:val="annotation text"/>
    <w:basedOn w:val="Parasts"/>
    <w:link w:val="KomentratekstsRakstz"/>
    <w:uiPriority w:val="99"/>
    <w:semiHidden/>
    <w:unhideWhenUsed/>
    <w:rsid w:val="005F33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F33C2"/>
    <w:rPr>
      <w:sz w:val="20"/>
      <w:szCs w:val="20"/>
    </w:rPr>
  </w:style>
  <w:style w:type="paragraph" w:styleId="Komentratma">
    <w:name w:val="annotation subject"/>
    <w:basedOn w:val="Komentrateksts"/>
    <w:next w:val="Komentrateksts"/>
    <w:link w:val="KomentratmaRakstz"/>
    <w:uiPriority w:val="99"/>
    <w:semiHidden/>
    <w:unhideWhenUsed/>
    <w:rsid w:val="005F33C2"/>
    <w:rPr>
      <w:b/>
      <w:bCs/>
    </w:rPr>
  </w:style>
  <w:style w:type="character" w:customStyle="1" w:styleId="KomentratmaRakstz">
    <w:name w:val="Komentāra tēma Rakstz."/>
    <w:basedOn w:val="KomentratekstsRakstz"/>
    <w:link w:val="Komentratma"/>
    <w:uiPriority w:val="99"/>
    <w:semiHidden/>
    <w:rsid w:val="005F33C2"/>
    <w:rPr>
      <w:b/>
      <w:bCs/>
      <w:sz w:val="20"/>
      <w:szCs w:val="20"/>
    </w:rPr>
  </w:style>
  <w:style w:type="character" w:customStyle="1" w:styleId="BezatstarpmRakstz">
    <w:name w:val="Bez atstarpēm Rakstz."/>
    <w:link w:val="Bezatstarpm"/>
    <w:uiPriority w:val="1"/>
    <w:locked/>
    <w:rsid w:val="001A12C5"/>
    <w:rPr>
      <w:rFonts w:ascii="Calibri" w:eastAsia="Calibri" w:hAnsi="Calibri"/>
    </w:rPr>
  </w:style>
  <w:style w:type="paragraph" w:styleId="Bezatstarpm">
    <w:name w:val="No Spacing"/>
    <w:link w:val="BezatstarpmRakstz"/>
    <w:uiPriority w:val="1"/>
    <w:qFormat/>
    <w:rsid w:val="001A12C5"/>
    <w:pPr>
      <w:spacing w:after="0" w:line="240" w:lineRule="auto"/>
    </w:pPr>
    <w:rPr>
      <w:rFonts w:ascii="Calibri" w:eastAsia="Calibri" w:hAnsi="Calibri"/>
    </w:rPr>
  </w:style>
  <w:style w:type="paragraph" w:customStyle="1" w:styleId="CharChar">
    <w:name w:val="Char Char"/>
    <w:basedOn w:val="Parasts"/>
    <w:rsid w:val="005310BF"/>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5/1698?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reg/2013/1305?locale=LV" TargetMode="External"/><Relationship Id="rId4" Type="http://schemas.openxmlformats.org/officeDocument/2006/relationships/settings" Target="settings.xml"/><Relationship Id="rId9" Type="http://schemas.openxmlformats.org/officeDocument/2006/relationships/hyperlink" Target="http://eur-lex.europa.eu/eli/reg/2005/1698?locale=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A370D"/>
    <w:rsid w:val="00344186"/>
    <w:rsid w:val="00351CC5"/>
    <w:rsid w:val="0037446C"/>
    <w:rsid w:val="003B49A1"/>
    <w:rsid w:val="0046442B"/>
    <w:rsid w:val="00472F39"/>
    <w:rsid w:val="004D176A"/>
    <w:rsid w:val="00523A63"/>
    <w:rsid w:val="008B623B"/>
    <w:rsid w:val="008D39C9"/>
    <w:rsid w:val="009C1B4C"/>
    <w:rsid w:val="00AD4A2F"/>
    <w:rsid w:val="00B3767C"/>
    <w:rsid w:val="00C00671"/>
    <w:rsid w:val="00D61407"/>
    <w:rsid w:val="00EF2E5E"/>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CAAD-3D1E-48D4-9968-0C558E64E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14128</Words>
  <Characters>8053</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konsultacijas</vt:lpstr>
    </vt:vector>
  </TitlesOfParts>
  <Company>Zemkopības ministrija</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Sandra Virza</dc:creator>
  <dc:description>Virza 67027029_x000d_
Sandra.Virza@zm.gov.lv</dc:description>
  <cp:lastModifiedBy>Sanita Papinova</cp:lastModifiedBy>
  <cp:revision>4</cp:revision>
  <dcterms:created xsi:type="dcterms:W3CDTF">2020-07-08T11:14:00Z</dcterms:created>
  <dcterms:modified xsi:type="dcterms:W3CDTF">2020-07-08T11:41:00Z</dcterms:modified>
</cp:coreProperties>
</file>