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905A7A" w14:textId="77777777" w:rsidR="00FC75EF" w:rsidRPr="00C22E11" w:rsidRDefault="00FC75EF" w:rsidP="00FC75EF">
      <w:pPr>
        <w:spacing w:after="0" w:line="240" w:lineRule="auto"/>
        <w:jc w:val="right"/>
        <w:rPr>
          <w:rFonts w:ascii="Times New Roman" w:hAnsi="Times New Roman"/>
          <w:sz w:val="28"/>
          <w:szCs w:val="28"/>
          <w:lang w:val="lv-LV"/>
        </w:rPr>
      </w:pPr>
      <w:r w:rsidRPr="00C22E11">
        <w:rPr>
          <w:rFonts w:ascii="Times New Roman" w:hAnsi="Times New Roman"/>
          <w:sz w:val="28"/>
          <w:szCs w:val="28"/>
          <w:lang w:val="lv-LV"/>
        </w:rPr>
        <w:t>Likumprojekts</w:t>
      </w:r>
    </w:p>
    <w:p w14:paraId="1BEBE8D8" w14:textId="77777777" w:rsidR="00FC75EF" w:rsidRPr="00C22E11" w:rsidRDefault="00FC75EF" w:rsidP="00FC75EF">
      <w:pPr>
        <w:widowControl/>
        <w:spacing w:after="0" w:line="240" w:lineRule="auto"/>
        <w:ind w:firstLine="720"/>
        <w:jc w:val="center"/>
        <w:rPr>
          <w:rFonts w:ascii="Times New Roman" w:eastAsia="Times New Roman" w:hAnsi="Times New Roman"/>
          <w:sz w:val="28"/>
          <w:szCs w:val="28"/>
          <w:lang w:val="lv-LV" w:eastAsia="lv-LV"/>
        </w:rPr>
      </w:pPr>
    </w:p>
    <w:p w14:paraId="445056F3" w14:textId="77777777" w:rsidR="00FC75EF" w:rsidRDefault="00FC75EF" w:rsidP="00FC75EF">
      <w:pPr>
        <w:widowControl/>
        <w:spacing w:after="0" w:line="240" w:lineRule="auto"/>
        <w:jc w:val="center"/>
        <w:rPr>
          <w:rFonts w:ascii="Times New Roman" w:eastAsia="Times New Roman" w:hAnsi="Times New Roman"/>
          <w:b/>
          <w:sz w:val="28"/>
          <w:szCs w:val="28"/>
          <w:lang w:val="lv-LV" w:eastAsia="lv-LV"/>
        </w:rPr>
      </w:pPr>
      <w:r w:rsidRPr="00C22E11">
        <w:rPr>
          <w:rFonts w:ascii="Times New Roman" w:eastAsia="Times New Roman" w:hAnsi="Times New Roman"/>
          <w:b/>
          <w:sz w:val="28"/>
          <w:szCs w:val="28"/>
          <w:lang w:val="lv-LV" w:eastAsia="lv-LV"/>
        </w:rPr>
        <w:t xml:space="preserve">Grozījumi </w:t>
      </w:r>
      <w:r>
        <w:rPr>
          <w:rFonts w:ascii="Times New Roman" w:eastAsia="Times New Roman" w:hAnsi="Times New Roman"/>
          <w:b/>
          <w:sz w:val="28"/>
          <w:szCs w:val="28"/>
          <w:lang w:val="lv-LV" w:eastAsia="lv-LV"/>
        </w:rPr>
        <w:t>likumā “Par nekustamā īpašuma nodokli”</w:t>
      </w:r>
    </w:p>
    <w:p w14:paraId="59246FC2" w14:textId="77777777" w:rsidR="00FC75EF" w:rsidRPr="00FC75EF" w:rsidRDefault="00FC75EF" w:rsidP="00FC75EF">
      <w:pPr>
        <w:widowControl/>
        <w:spacing w:after="0" w:line="240" w:lineRule="auto"/>
        <w:ind w:firstLine="720"/>
        <w:jc w:val="both"/>
        <w:rPr>
          <w:rFonts w:ascii="Times New Roman" w:eastAsia="Times New Roman" w:hAnsi="Times New Roman"/>
          <w:sz w:val="28"/>
          <w:szCs w:val="28"/>
          <w:lang w:val="lv-LV" w:eastAsia="lv-LV"/>
        </w:rPr>
      </w:pPr>
    </w:p>
    <w:p w14:paraId="65E04A41" w14:textId="77777777" w:rsidR="00FC75EF" w:rsidRDefault="00FC75EF" w:rsidP="00FC75EF">
      <w:pPr>
        <w:widowControl/>
        <w:spacing w:after="0" w:line="240" w:lineRule="auto"/>
        <w:ind w:firstLine="720"/>
        <w:jc w:val="both"/>
        <w:rPr>
          <w:rFonts w:ascii="Times New Roman" w:hAnsi="Times New Roman"/>
          <w:sz w:val="28"/>
          <w:szCs w:val="28"/>
          <w:shd w:val="clear" w:color="auto" w:fill="FFFFFF"/>
          <w:lang w:val="lv-LV"/>
        </w:rPr>
      </w:pPr>
      <w:r w:rsidRPr="00FC75EF">
        <w:rPr>
          <w:rFonts w:ascii="Times New Roman" w:hAnsi="Times New Roman"/>
          <w:sz w:val="28"/>
          <w:szCs w:val="28"/>
          <w:shd w:val="clear" w:color="auto" w:fill="FFFFFF"/>
          <w:lang w:val="lv-LV"/>
        </w:rPr>
        <w:t>Izdarīt likumā “Par nekustamā īpašuma nodokli” (Latvijas Republikas Saeimas un Ministru Kabineta Ziņotājs, 1997, 13., 24. nr.; 1998, 24. nr.; 1999, 4., 24. nr.; 2001, 1., 24. nr.; 2003, 2., 15. nr.; 2005, 24. nr.; 2007, 21. nr.; 2008, 1. nr.; 2009, 6., 15. nr.; Latvijas Vēstnesis, 2009, 200. nr.; 2010, 106., 170., 206. nr.; 2011, 202. nr.; 2012, 190. nr.; 2013, 194., 232. nr.; 2014, 57. nr.; 2015, 248. nr.; 2016, 254. nr.; 2017, 78.</w:t>
      </w:r>
      <w:r w:rsidR="00BE53BD">
        <w:rPr>
          <w:rFonts w:ascii="Times New Roman" w:hAnsi="Times New Roman"/>
          <w:sz w:val="28"/>
          <w:szCs w:val="28"/>
          <w:shd w:val="clear" w:color="auto" w:fill="FFFFFF"/>
          <w:lang w:val="lv-LV"/>
        </w:rPr>
        <w:t>,</w:t>
      </w:r>
      <w:r w:rsidRPr="00FC75EF">
        <w:rPr>
          <w:rFonts w:ascii="Times New Roman" w:hAnsi="Times New Roman"/>
          <w:sz w:val="28"/>
          <w:szCs w:val="28"/>
          <w:shd w:val="clear" w:color="auto" w:fill="FFFFFF"/>
          <w:lang w:val="lv-LV"/>
        </w:rPr>
        <w:t xml:space="preserve"> </w:t>
      </w:r>
      <w:r w:rsidRPr="00FC75EF">
        <w:rPr>
          <w:rFonts w:ascii="Times New Roman" w:eastAsia="Times New Roman" w:hAnsi="Times New Roman"/>
          <w:sz w:val="28"/>
          <w:szCs w:val="28"/>
          <w:lang w:val="lv-LV" w:eastAsia="lv-LV"/>
        </w:rPr>
        <w:t>132.</w:t>
      </w:r>
      <w:r w:rsidR="00BE53BD">
        <w:rPr>
          <w:rFonts w:ascii="Times New Roman" w:eastAsia="Times New Roman" w:hAnsi="Times New Roman"/>
          <w:sz w:val="28"/>
          <w:szCs w:val="28"/>
          <w:lang w:val="lv-LV" w:eastAsia="lv-LV"/>
        </w:rPr>
        <w:t xml:space="preserve"> </w:t>
      </w:r>
      <w:r w:rsidRPr="00FC75EF">
        <w:rPr>
          <w:rFonts w:ascii="Times New Roman" w:eastAsia="Times New Roman" w:hAnsi="Times New Roman"/>
          <w:sz w:val="28"/>
          <w:szCs w:val="28"/>
          <w:lang w:val="lv-LV" w:eastAsia="lv-LV"/>
        </w:rPr>
        <w:t>nr.</w:t>
      </w:r>
      <w:r w:rsidRPr="00FC75EF">
        <w:rPr>
          <w:rFonts w:ascii="Times New Roman" w:hAnsi="Times New Roman"/>
          <w:sz w:val="28"/>
          <w:szCs w:val="28"/>
          <w:shd w:val="clear" w:color="auto" w:fill="FFFFFF"/>
          <w:lang w:val="lv-LV"/>
        </w:rPr>
        <w:t>) šādus grozījumus:</w:t>
      </w:r>
    </w:p>
    <w:p w14:paraId="688D8537" w14:textId="77777777" w:rsidR="00FC75EF" w:rsidRPr="00FC75EF" w:rsidRDefault="00FC75EF" w:rsidP="00FC75EF">
      <w:pPr>
        <w:widowControl/>
        <w:spacing w:after="0" w:line="240" w:lineRule="auto"/>
        <w:ind w:firstLine="720"/>
        <w:jc w:val="both"/>
        <w:rPr>
          <w:rFonts w:ascii="Times New Roman" w:hAnsi="Times New Roman"/>
          <w:sz w:val="28"/>
          <w:szCs w:val="28"/>
          <w:shd w:val="clear" w:color="auto" w:fill="FFFFFF"/>
          <w:lang w:val="lv-LV"/>
        </w:rPr>
      </w:pPr>
    </w:p>
    <w:p w14:paraId="183C7483" w14:textId="77777777" w:rsidR="00EB1A21" w:rsidRPr="009E7935" w:rsidRDefault="00DD5C1E" w:rsidP="00246128">
      <w:pPr>
        <w:pStyle w:val="Sarakstarindkopa"/>
        <w:numPr>
          <w:ilvl w:val="0"/>
          <w:numId w:val="1"/>
        </w:numPr>
        <w:spacing w:after="120" w:line="240" w:lineRule="auto"/>
        <w:jc w:val="both"/>
        <w:rPr>
          <w:rFonts w:ascii="Times New Roman" w:hAnsi="Times New Roman"/>
          <w:sz w:val="28"/>
          <w:szCs w:val="28"/>
          <w:shd w:val="clear" w:color="auto" w:fill="FFFFFF"/>
        </w:rPr>
      </w:pPr>
      <w:r w:rsidRPr="009E7935">
        <w:rPr>
          <w:rFonts w:ascii="Times New Roman" w:hAnsi="Times New Roman"/>
          <w:sz w:val="28"/>
          <w:szCs w:val="28"/>
          <w:shd w:val="clear" w:color="auto" w:fill="FFFFFF"/>
        </w:rPr>
        <w:t>Iz</w:t>
      </w:r>
      <w:r w:rsidR="00EB1A21" w:rsidRPr="009E7935">
        <w:rPr>
          <w:rFonts w:ascii="Times New Roman" w:hAnsi="Times New Roman"/>
          <w:sz w:val="28"/>
          <w:szCs w:val="28"/>
          <w:shd w:val="clear" w:color="auto" w:fill="FFFFFF"/>
        </w:rPr>
        <w:t xml:space="preserve">teikt </w:t>
      </w:r>
      <w:r w:rsidR="00FC75EF" w:rsidRPr="009E7935">
        <w:rPr>
          <w:rFonts w:ascii="Times New Roman" w:hAnsi="Times New Roman"/>
          <w:sz w:val="28"/>
          <w:szCs w:val="28"/>
          <w:shd w:val="clear" w:color="auto" w:fill="FFFFFF"/>
        </w:rPr>
        <w:t>3.</w:t>
      </w:r>
      <w:r w:rsidR="0080302A" w:rsidRPr="009E7935">
        <w:rPr>
          <w:rFonts w:ascii="Times New Roman" w:hAnsi="Times New Roman"/>
          <w:sz w:val="28"/>
          <w:szCs w:val="28"/>
          <w:shd w:val="clear" w:color="auto" w:fill="FFFFFF"/>
        </w:rPr>
        <w:t xml:space="preserve"> </w:t>
      </w:r>
      <w:r w:rsidR="00FC75EF" w:rsidRPr="009E7935">
        <w:rPr>
          <w:rFonts w:ascii="Times New Roman" w:hAnsi="Times New Roman"/>
          <w:sz w:val="28"/>
          <w:szCs w:val="28"/>
          <w:shd w:val="clear" w:color="auto" w:fill="FFFFFF"/>
        </w:rPr>
        <w:t>panta divpadsmit</w:t>
      </w:r>
      <w:r w:rsidR="00EB1A21" w:rsidRPr="009E7935">
        <w:rPr>
          <w:rFonts w:ascii="Times New Roman" w:hAnsi="Times New Roman"/>
          <w:sz w:val="28"/>
          <w:szCs w:val="28"/>
          <w:shd w:val="clear" w:color="auto" w:fill="FFFFFF"/>
        </w:rPr>
        <w:t>o</w:t>
      </w:r>
      <w:r w:rsidR="00FC75EF" w:rsidRPr="009E7935">
        <w:rPr>
          <w:rFonts w:ascii="Times New Roman" w:hAnsi="Times New Roman"/>
          <w:sz w:val="28"/>
          <w:szCs w:val="28"/>
          <w:shd w:val="clear" w:color="auto" w:fill="FFFFFF"/>
        </w:rPr>
        <w:t xml:space="preserve"> daļ</w:t>
      </w:r>
      <w:r w:rsidR="00EB1A21" w:rsidRPr="009E7935">
        <w:rPr>
          <w:rFonts w:ascii="Times New Roman" w:hAnsi="Times New Roman"/>
          <w:sz w:val="28"/>
          <w:szCs w:val="28"/>
          <w:shd w:val="clear" w:color="auto" w:fill="FFFFFF"/>
        </w:rPr>
        <w:t>u šādā redakcijā:</w:t>
      </w:r>
    </w:p>
    <w:p w14:paraId="624E7DC9" w14:textId="77777777" w:rsidR="00EB1A21" w:rsidRDefault="00EB1A21" w:rsidP="00CC67AB">
      <w:pPr>
        <w:widowControl/>
        <w:spacing w:after="120" w:line="240" w:lineRule="auto"/>
        <w:ind w:firstLine="720"/>
        <w:jc w:val="both"/>
        <w:rPr>
          <w:rFonts w:ascii="Times New Roman" w:hAnsi="Times New Roman"/>
          <w:sz w:val="28"/>
          <w:szCs w:val="28"/>
          <w:shd w:val="clear" w:color="auto" w:fill="FFFFFF"/>
          <w:lang w:val="lv-LV"/>
        </w:rPr>
      </w:pPr>
      <w:bookmarkStart w:id="0" w:name="_Hlk47952591"/>
      <w:r w:rsidRPr="009E7935">
        <w:rPr>
          <w:rFonts w:ascii="Times New Roman" w:hAnsi="Times New Roman"/>
          <w:sz w:val="28"/>
          <w:szCs w:val="28"/>
          <w:shd w:val="clear" w:color="auto" w:fill="FFFFFF"/>
          <w:lang w:val="lv-LV"/>
        </w:rPr>
        <w:t>“(12) Lai nodrošinātu samērīgu nodokļa sloga pieaugumu, zemes vienībām (to daļām), kuras atrodas administratīvajās teritorijās ārpus pilsētām un vismaz viens no noteiktajiem lietošanas mērķiem ir no lietošanas mērķu grupas "Lauksaimniecības zeme", "Mežsaimniecības zeme un īpaši aizsargājamās dabas teritorijas, kurās saimnieciskā darbība ir aizliegta ar normatīvo aktu" vai "Ūdens objektu zeme" (turpmāk — lauku zeme), nekustamā īpašuma nodokli līdz 20</w:t>
      </w:r>
      <w:r w:rsidR="009E7935" w:rsidRPr="009E7935">
        <w:rPr>
          <w:rFonts w:ascii="Times New Roman" w:hAnsi="Times New Roman"/>
          <w:sz w:val="28"/>
          <w:szCs w:val="28"/>
          <w:shd w:val="clear" w:color="auto" w:fill="FFFFFF"/>
          <w:lang w:val="lv-LV"/>
        </w:rPr>
        <w:t>27</w:t>
      </w:r>
      <w:r w:rsidRPr="009E7935">
        <w:rPr>
          <w:rFonts w:ascii="Times New Roman" w:hAnsi="Times New Roman"/>
          <w:sz w:val="28"/>
          <w:szCs w:val="28"/>
          <w:shd w:val="clear" w:color="auto" w:fill="FFFFFF"/>
          <w:lang w:val="lv-LV"/>
        </w:rPr>
        <w:t>.</w:t>
      </w:r>
      <w:r w:rsidR="00246128">
        <w:rPr>
          <w:rFonts w:ascii="Times New Roman" w:hAnsi="Times New Roman"/>
          <w:sz w:val="28"/>
          <w:szCs w:val="28"/>
          <w:shd w:val="clear" w:color="auto" w:fill="FFFFFF"/>
          <w:lang w:val="lv-LV"/>
        </w:rPr>
        <w:t> </w:t>
      </w:r>
      <w:r w:rsidRPr="009E7935">
        <w:rPr>
          <w:rFonts w:ascii="Times New Roman" w:hAnsi="Times New Roman"/>
          <w:sz w:val="28"/>
          <w:szCs w:val="28"/>
          <w:shd w:val="clear" w:color="auto" w:fill="FFFFFF"/>
          <w:lang w:val="lv-LV"/>
        </w:rPr>
        <w:t>taksācijas gadam aprēķina no speciālās vērtības, ko nosaka īpaši nodokļa aprēķinam (turpmāk — speciālā vērtība).”</w:t>
      </w:r>
    </w:p>
    <w:bookmarkEnd w:id="0"/>
    <w:p w14:paraId="783C6AB2" w14:textId="25099B3F" w:rsidR="00CC67AB" w:rsidRPr="00CC67AB" w:rsidRDefault="00246128" w:rsidP="00CC67AB">
      <w:pPr>
        <w:pStyle w:val="Sarakstarindkopa"/>
        <w:numPr>
          <w:ilvl w:val="0"/>
          <w:numId w:val="1"/>
        </w:numPr>
        <w:tabs>
          <w:tab w:val="left" w:pos="1134"/>
        </w:tabs>
        <w:spacing w:after="120" w:line="240" w:lineRule="auto"/>
        <w:ind w:left="0" w:firstLine="720"/>
        <w:contextualSpacing w:val="0"/>
        <w:jc w:val="both"/>
        <w:rPr>
          <w:rFonts w:ascii="Times New Roman" w:eastAsia="Calibri" w:hAnsi="Times New Roman"/>
          <w:sz w:val="28"/>
          <w:szCs w:val="28"/>
          <w:shd w:val="clear" w:color="auto" w:fill="FFFFFF"/>
        </w:rPr>
      </w:pPr>
      <w:r w:rsidRPr="00CC67AB">
        <w:rPr>
          <w:rFonts w:ascii="Times New Roman" w:hAnsi="Times New Roman"/>
          <w:sz w:val="28"/>
          <w:szCs w:val="28"/>
          <w:shd w:val="clear" w:color="auto" w:fill="FFFFFF"/>
        </w:rPr>
        <w:t>Papildināt 3.</w:t>
      </w:r>
      <w:r w:rsidRPr="00CC67AB">
        <w:rPr>
          <w:rFonts w:ascii="Times New Roman" w:hAnsi="Times New Roman"/>
          <w:sz w:val="28"/>
          <w:szCs w:val="28"/>
          <w:shd w:val="clear" w:color="auto" w:fill="FFFFFF"/>
          <w:vertAlign w:val="superscript"/>
        </w:rPr>
        <w:t>1</w:t>
      </w:r>
      <w:r w:rsidRPr="00CC67AB">
        <w:rPr>
          <w:rFonts w:ascii="Times New Roman" w:hAnsi="Times New Roman"/>
          <w:sz w:val="28"/>
          <w:szCs w:val="28"/>
          <w:shd w:val="clear" w:color="auto" w:fill="FFFFFF"/>
        </w:rPr>
        <w:t xml:space="preserve"> panta otrās daļas pirmo punktu </w:t>
      </w:r>
      <w:r w:rsidR="00D54BC9">
        <w:rPr>
          <w:rFonts w:ascii="Times New Roman" w:hAnsi="Times New Roman"/>
          <w:sz w:val="28"/>
          <w:szCs w:val="28"/>
          <w:shd w:val="clear" w:color="auto" w:fill="FFFFFF"/>
        </w:rPr>
        <w:t>pēc</w:t>
      </w:r>
      <w:r w:rsidRPr="00CC67AB">
        <w:rPr>
          <w:rFonts w:ascii="Times New Roman" w:hAnsi="Times New Roman"/>
          <w:sz w:val="28"/>
          <w:szCs w:val="28"/>
          <w:shd w:val="clear" w:color="auto" w:fill="FFFFFF"/>
        </w:rPr>
        <w:t xml:space="preserve"> vārdiem “(Dokuments attiecas uz EEZ)</w:t>
      </w:r>
      <w:r w:rsidR="00D54BC9">
        <w:rPr>
          <w:rFonts w:ascii="Times New Roman" w:hAnsi="Times New Roman"/>
          <w:sz w:val="28"/>
          <w:szCs w:val="28"/>
          <w:shd w:val="clear" w:color="auto" w:fill="FFFFFF"/>
        </w:rPr>
        <w:t>”</w:t>
      </w:r>
      <w:r w:rsidRPr="00CC67AB">
        <w:rPr>
          <w:rFonts w:ascii="Times New Roman" w:hAnsi="Times New Roman"/>
          <w:sz w:val="28"/>
          <w:szCs w:val="28"/>
          <w:shd w:val="clear" w:color="auto" w:fill="FFFFFF"/>
        </w:rPr>
        <w:t xml:space="preserve"> ar vārdiem </w:t>
      </w:r>
      <w:r w:rsidR="00CC67AB" w:rsidRPr="00CC67AB">
        <w:rPr>
          <w:rFonts w:ascii="Times New Roman" w:hAnsi="Times New Roman"/>
          <w:sz w:val="28"/>
          <w:szCs w:val="28"/>
          <w:shd w:val="clear" w:color="auto" w:fill="FFFFFF"/>
        </w:rPr>
        <w:t>“Komisijas 2013. gada 18. decembra Regulas (EK) Nr.  </w:t>
      </w:r>
      <w:hyperlink r:id="rId7" w:tgtFrame="_blank" w:history="1">
        <w:r w:rsidR="00CC67AB" w:rsidRPr="00CC67AB">
          <w:t>1408/2013</w:t>
        </w:r>
      </w:hyperlink>
      <w:r w:rsidR="00CC67AB" w:rsidRPr="00CC67AB">
        <w:rPr>
          <w:rFonts w:ascii="Times New Roman" w:hAnsi="Times New Roman"/>
          <w:sz w:val="28"/>
          <w:szCs w:val="28"/>
          <w:shd w:val="clear" w:color="auto" w:fill="FFFFFF"/>
        </w:rPr>
        <w:t> par Līguma par Eiropas Savienības darbību 107. un 108. panta piemērošanu </w:t>
      </w:r>
      <w:proofErr w:type="spellStart"/>
      <w:r w:rsidR="00CC67AB" w:rsidRPr="00CC67AB">
        <w:rPr>
          <w:rFonts w:ascii="Times New Roman" w:hAnsi="Times New Roman"/>
          <w:i/>
          <w:sz w:val="28"/>
          <w:szCs w:val="28"/>
          <w:shd w:val="clear" w:color="auto" w:fill="FFFFFF"/>
        </w:rPr>
        <w:t>de</w:t>
      </w:r>
      <w:proofErr w:type="spellEnd"/>
      <w:r w:rsidR="00CC67AB" w:rsidRPr="00CC67AB">
        <w:rPr>
          <w:rFonts w:ascii="Times New Roman" w:hAnsi="Times New Roman"/>
          <w:i/>
          <w:sz w:val="28"/>
          <w:szCs w:val="28"/>
          <w:shd w:val="clear" w:color="auto" w:fill="FFFFFF"/>
        </w:rPr>
        <w:t xml:space="preserve"> </w:t>
      </w:r>
      <w:proofErr w:type="spellStart"/>
      <w:r w:rsidR="00CC67AB" w:rsidRPr="00CC67AB">
        <w:rPr>
          <w:rFonts w:ascii="Times New Roman" w:hAnsi="Times New Roman"/>
          <w:i/>
          <w:sz w:val="28"/>
          <w:szCs w:val="28"/>
          <w:shd w:val="clear" w:color="auto" w:fill="FFFFFF"/>
        </w:rPr>
        <w:t>minimis</w:t>
      </w:r>
      <w:proofErr w:type="spellEnd"/>
      <w:r w:rsidR="00CC67AB" w:rsidRPr="00CC67AB">
        <w:rPr>
          <w:rFonts w:ascii="Times New Roman" w:hAnsi="Times New Roman"/>
          <w:sz w:val="28"/>
          <w:szCs w:val="28"/>
          <w:shd w:val="clear" w:color="auto" w:fill="FFFFFF"/>
        </w:rPr>
        <w:t> atbalstam lauksaimniecības nozarē (Eiropas Savienības Oficiālais Vēstnesis, 2013. gada 24. decembris, Nr. L 352) un Komisijas 2014. gada 27. jūnija Regulas (EK) Nr. </w:t>
      </w:r>
      <w:r w:rsidR="0060658E">
        <w:rPr>
          <w:rFonts w:ascii="Times New Roman" w:hAnsi="Times New Roman"/>
          <w:sz w:val="28"/>
          <w:szCs w:val="28"/>
          <w:shd w:val="clear" w:color="auto" w:fill="FFFFFF"/>
        </w:rPr>
        <w:t>717/2014</w:t>
      </w:r>
      <w:r w:rsidR="00CC67AB" w:rsidRPr="00CC67AB">
        <w:rPr>
          <w:rFonts w:ascii="Times New Roman" w:hAnsi="Times New Roman"/>
          <w:sz w:val="28"/>
          <w:szCs w:val="28"/>
          <w:shd w:val="clear" w:color="auto" w:fill="FFFFFF"/>
        </w:rPr>
        <w:t> par Līguma par Eiropas Savienības darbību 107. un 108. panta piemērošanu </w:t>
      </w:r>
      <w:proofErr w:type="spellStart"/>
      <w:r w:rsidR="00CC67AB" w:rsidRPr="00CC67AB">
        <w:rPr>
          <w:rFonts w:ascii="Times New Roman" w:hAnsi="Times New Roman"/>
          <w:i/>
          <w:sz w:val="28"/>
          <w:szCs w:val="28"/>
          <w:shd w:val="clear" w:color="auto" w:fill="FFFFFF"/>
        </w:rPr>
        <w:t>de</w:t>
      </w:r>
      <w:proofErr w:type="spellEnd"/>
      <w:r w:rsidR="00CC67AB" w:rsidRPr="00CC67AB">
        <w:rPr>
          <w:rFonts w:ascii="Times New Roman" w:hAnsi="Times New Roman"/>
          <w:i/>
          <w:sz w:val="28"/>
          <w:szCs w:val="28"/>
          <w:shd w:val="clear" w:color="auto" w:fill="FFFFFF"/>
        </w:rPr>
        <w:t xml:space="preserve"> </w:t>
      </w:r>
      <w:proofErr w:type="spellStart"/>
      <w:r w:rsidR="00CC67AB" w:rsidRPr="00CC67AB">
        <w:rPr>
          <w:rFonts w:ascii="Times New Roman" w:hAnsi="Times New Roman"/>
          <w:i/>
          <w:sz w:val="28"/>
          <w:szCs w:val="28"/>
          <w:shd w:val="clear" w:color="auto" w:fill="FFFFFF"/>
        </w:rPr>
        <w:t>minimis</w:t>
      </w:r>
      <w:proofErr w:type="spellEnd"/>
      <w:r w:rsidR="00CC67AB" w:rsidRPr="00CC67AB">
        <w:rPr>
          <w:rFonts w:ascii="Times New Roman" w:hAnsi="Times New Roman"/>
          <w:sz w:val="28"/>
          <w:szCs w:val="28"/>
          <w:shd w:val="clear" w:color="auto" w:fill="FFFFFF"/>
        </w:rPr>
        <w:t> atbalstam zvejniecības un akvakultūras nozarē (Eiropas Savienības Oficiālais Vēstnesis, 2014. gada 28. jūnijs, Nr. L190)”</w:t>
      </w:r>
      <w:r w:rsidR="002F06B0">
        <w:rPr>
          <w:rFonts w:ascii="Times New Roman" w:hAnsi="Times New Roman"/>
          <w:sz w:val="28"/>
          <w:szCs w:val="28"/>
          <w:shd w:val="clear" w:color="auto" w:fill="FFFFFF"/>
        </w:rPr>
        <w:t>.</w:t>
      </w:r>
    </w:p>
    <w:p w14:paraId="40D63755" w14:textId="7C959287" w:rsidR="00D54BC9" w:rsidRDefault="00D54BC9" w:rsidP="00A047E3">
      <w:pPr>
        <w:pStyle w:val="Sarakstarindkopa"/>
        <w:numPr>
          <w:ilvl w:val="0"/>
          <w:numId w:val="1"/>
        </w:numPr>
        <w:tabs>
          <w:tab w:val="left" w:pos="1134"/>
        </w:tabs>
        <w:spacing w:after="120" w:line="240" w:lineRule="auto"/>
        <w:ind w:left="0" w:firstLine="720"/>
        <w:contextualSpacing w:val="0"/>
        <w:jc w:val="both"/>
        <w:rPr>
          <w:rFonts w:ascii="Times New Roman" w:hAnsi="Times New Roman"/>
          <w:sz w:val="28"/>
          <w:szCs w:val="28"/>
          <w:shd w:val="clear" w:color="auto" w:fill="FFFFFF"/>
        </w:rPr>
      </w:pPr>
      <w:r>
        <w:rPr>
          <w:rFonts w:ascii="Times New Roman" w:hAnsi="Times New Roman"/>
          <w:sz w:val="28"/>
          <w:szCs w:val="28"/>
          <w:shd w:val="clear" w:color="auto" w:fill="FFFFFF"/>
        </w:rPr>
        <w:t>Izteikt</w:t>
      </w:r>
      <w:r w:rsidR="00CC67AB">
        <w:rPr>
          <w:rFonts w:ascii="Times New Roman" w:hAnsi="Times New Roman"/>
          <w:sz w:val="28"/>
          <w:szCs w:val="28"/>
          <w:shd w:val="clear" w:color="auto" w:fill="FFFFFF"/>
        </w:rPr>
        <w:t xml:space="preserve"> 5.panta ceturto daļu </w:t>
      </w:r>
      <w:r>
        <w:rPr>
          <w:rFonts w:ascii="Times New Roman" w:hAnsi="Times New Roman"/>
          <w:sz w:val="28"/>
          <w:szCs w:val="28"/>
          <w:shd w:val="clear" w:color="auto" w:fill="FFFFFF"/>
        </w:rPr>
        <w:t xml:space="preserve">šādā redakcijā: </w:t>
      </w:r>
    </w:p>
    <w:p w14:paraId="75159DB4" w14:textId="4CD2B61E" w:rsidR="00246128" w:rsidRPr="00CC67AB" w:rsidRDefault="00D54BC9" w:rsidP="00F13961">
      <w:pPr>
        <w:pStyle w:val="Sarakstarindkopa"/>
        <w:tabs>
          <w:tab w:val="left" w:pos="1134"/>
        </w:tabs>
        <w:spacing w:after="120" w:line="240" w:lineRule="auto"/>
        <w:ind w:left="0" w:firstLine="851"/>
        <w:contextualSpacing w:val="0"/>
        <w:jc w:val="both"/>
        <w:rPr>
          <w:rFonts w:ascii="Times New Roman" w:hAnsi="Times New Roman"/>
          <w:sz w:val="28"/>
          <w:szCs w:val="28"/>
          <w:shd w:val="clear" w:color="auto" w:fill="FFFFFF"/>
        </w:rPr>
      </w:pPr>
      <w:r>
        <w:rPr>
          <w:rFonts w:ascii="Times New Roman" w:hAnsi="Times New Roman"/>
          <w:sz w:val="28"/>
          <w:szCs w:val="28"/>
          <w:shd w:val="clear" w:color="auto" w:fill="FFFFFF"/>
        </w:rPr>
        <w:t>“</w:t>
      </w:r>
      <w:r w:rsidRPr="00D54BC9">
        <w:rPr>
          <w:rFonts w:ascii="Times New Roman" w:hAnsi="Times New Roman"/>
          <w:sz w:val="28"/>
          <w:szCs w:val="28"/>
          <w:shd w:val="clear" w:color="auto" w:fill="FFFFFF"/>
        </w:rPr>
        <w:t xml:space="preserve">(4) Atvieglojumus atsevišķām nekustamā īpašuma nodokļa maksātāju kategorijām pašvaldības var noteikt 90, 70, 50 vai 25 procentu apmērā no nekustamā īpašuma nodokļa summas. To nodokļa maksātāju kategorijām, kuri ir saimnieciskās darbības veicēji, pašvaldības var piešķirt nodokļa atvieglojumus kā </w:t>
      </w:r>
      <w:proofErr w:type="spellStart"/>
      <w:r w:rsidRPr="00F13961">
        <w:rPr>
          <w:rFonts w:ascii="Times New Roman" w:hAnsi="Times New Roman"/>
          <w:i/>
          <w:sz w:val="28"/>
          <w:szCs w:val="28"/>
          <w:shd w:val="clear" w:color="auto" w:fill="FFFFFF"/>
        </w:rPr>
        <w:t>de</w:t>
      </w:r>
      <w:proofErr w:type="spellEnd"/>
      <w:r w:rsidRPr="00F13961">
        <w:rPr>
          <w:rFonts w:ascii="Times New Roman" w:hAnsi="Times New Roman"/>
          <w:i/>
          <w:sz w:val="28"/>
          <w:szCs w:val="28"/>
          <w:shd w:val="clear" w:color="auto" w:fill="FFFFFF"/>
        </w:rPr>
        <w:t xml:space="preserve"> </w:t>
      </w:r>
      <w:proofErr w:type="spellStart"/>
      <w:r w:rsidRPr="00F13961">
        <w:rPr>
          <w:rFonts w:ascii="Times New Roman" w:hAnsi="Times New Roman"/>
          <w:i/>
          <w:sz w:val="28"/>
          <w:szCs w:val="28"/>
          <w:shd w:val="clear" w:color="auto" w:fill="FFFFFF"/>
        </w:rPr>
        <w:t>minimis</w:t>
      </w:r>
      <w:proofErr w:type="spellEnd"/>
      <w:r w:rsidRPr="00D54BC9">
        <w:rPr>
          <w:rFonts w:ascii="Times New Roman" w:hAnsi="Times New Roman"/>
          <w:sz w:val="28"/>
          <w:szCs w:val="28"/>
          <w:shd w:val="clear" w:color="auto" w:fill="FFFFFF"/>
        </w:rPr>
        <w:t xml:space="preserve"> atbalstu, ievērojot Komisijas 2013.gada 18.decembra regulas (ES) Nr. 1407/2013 par Līguma par Eiropas Savienības darbību 107. un 108.panta piemērošanu </w:t>
      </w:r>
      <w:proofErr w:type="spellStart"/>
      <w:r w:rsidRPr="00F13961">
        <w:rPr>
          <w:rFonts w:ascii="Times New Roman" w:hAnsi="Times New Roman"/>
          <w:i/>
          <w:sz w:val="28"/>
          <w:szCs w:val="28"/>
          <w:shd w:val="clear" w:color="auto" w:fill="FFFFFF"/>
        </w:rPr>
        <w:t>de</w:t>
      </w:r>
      <w:proofErr w:type="spellEnd"/>
      <w:r w:rsidRPr="00F13961">
        <w:rPr>
          <w:rFonts w:ascii="Times New Roman" w:hAnsi="Times New Roman"/>
          <w:i/>
          <w:sz w:val="28"/>
          <w:szCs w:val="28"/>
          <w:shd w:val="clear" w:color="auto" w:fill="FFFFFF"/>
        </w:rPr>
        <w:t xml:space="preserve"> </w:t>
      </w:r>
      <w:proofErr w:type="spellStart"/>
      <w:r w:rsidRPr="00F13961">
        <w:rPr>
          <w:rFonts w:ascii="Times New Roman" w:hAnsi="Times New Roman"/>
          <w:i/>
          <w:sz w:val="28"/>
          <w:szCs w:val="28"/>
          <w:shd w:val="clear" w:color="auto" w:fill="FFFFFF"/>
        </w:rPr>
        <w:t>minimis</w:t>
      </w:r>
      <w:proofErr w:type="spellEnd"/>
      <w:r w:rsidRPr="00D54BC9">
        <w:rPr>
          <w:rFonts w:ascii="Times New Roman" w:hAnsi="Times New Roman"/>
          <w:sz w:val="28"/>
          <w:szCs w:val="28"/>
          <w:shd w:val="clear" w:color="auto" w:fill="FFFFFF"/>
        </w:rPr>
        <w:t xml:space="preserve"> atbalstam (Dokuments attiecas uz EEZ)</w:t>
      </w:r>
      <w:r>
        <w:rPr>
          <w:rFonts w:ascii="Times New Roman" w:hAnsi="Times New Roman"/>
          <w:sz w:val="28"/>
          <w:szCs w:val="28"/>
          <w:shd w:val="clear" w:color="auto" w:fill="FFFFFF"/>
        </w:rPr>
        <w:t>,</w:t>
      </w:r>
      <w:r w:rsidRPr="00D54BC9">
        <w:rPr>
          <w:rFonts w:ascii="Times New Roman" w:hAnsi="Times New Roman"/>
          <w:sz w:val="28"/>
          <w:szCs w:val="28"/>
          <w:shd w:val="clear" w:color="auto" w:fill="FFFFFF"/>
        </w:rPr>
        <w:t xml:space="preserve"> </w:t>
      </w:r>
      <w:r w:rsidRPr="00342AF6">
        <w:rPr>
          <w:rFonts w:ascii="Times New Roman" w:hAnsi="Times New Roman"/>
          <w:sz w:val="28"/>
          <w:szCs w:val="28"/>
          <w:shd w:val="clear" w:color="auto" w:fill="FFFFFF"/>
        </w:rPr>
        <w:t>Komisijas 2013. gada 18. decembra Regulas (EK) Nr. </w:t>
      </w:r>
      <w:r>
        <w:rPr>
          <w:rFonts w:ascii="Times New Roman" w:hAnsi="Times New Roman"/>
          <w:sz w:val="28"/>
          <w:szCs w:val="28"/>
          <w:shd w:val="clear" w:color="auto" w:fill="FFFFFF"/>
        </w:rPr>
        <w:t>1408/2013</w:t>
      </w:r>
      <w:r w:rsidRPr="00342AF6">
        <w:rPr>
          <w:rFonts w:ascii="Times New Roman" w:hAnsi="Times New Roman"/>
          <w:sz w:val="28"/>
          <w:szCs w:val="28"/>
          <w:shd w:val="clear" w:color="auto" w:fill="FFFFFF"/>
        </w:rPr>
        <w:t> par Līguma par Eiropas Savienības darbību 107. un 108. panta piemērošanu </w:t>
      </w:r>
      <w:proofErr w:type="spellStart"/>
      <w:r w:rsidRPr="00CC67AB">
        <w:rPr>
          <w:rFonts w:ascii="Times New Roman" w:hAnsi="Times New Roman"/>
          <w:i/>
          <w:sz w:val="28"/>
          <w:szCs w:val="28"/>
          <w:shd w:val="clear" w:color="auto" w:fill="FFFFFF"/>
        </w:rPr>
        <w:t>de</w:t>
      </w:r>
      <w:proofErr w:type="spellEnd"/>
      <w:r w:rsidRPr="00CC67AB">
        <w:rPr>
          <w:rFonts w:ascii="Times New Roman" w:hAnsi="Times New Roman"/>
          <w:i/>
          <w:sz w:val="28"/>
          <w:szCs w:val="28"/>
          <w:shd w:val="clear" w:color="auto" w:fill="FFFFFF"/>
        </w:rPr>
        <w:t xml:space="preserve"> </w:t>
      </w:r>
      <w:proofErr w:type="spellStart"/>
      <w:r w:rsidRPr="00CC67AB">
        <w:rPr>
          <w:rFonts w:ascii="Times New Roman" w:hAnsi="Times New Roman"/>
          <w:i/>
          <w:sz w:val="28"/>
          <w:szCs w:val="28"/>
          <w:shd w:val="clear" w:color="auto" w:fill="FFFFFF"/>
        </w:rPr>
        <w:t>minimis</w:t>
      </w:r>
      <w:proofErr w:type="spellEnd"/>
      <w:r w:rsidRPr="00342AF6">
        <w:rPr>
          <w:rFonts w:ascii="Times New Roman" w:hAnsi="Times New Roman"/>
          <w:sz w:val="28"/>
          <w:szCs w:val="28"/>
          <w:shd w:val="clear" w:color="auto" w:fill="FFFFFF"/>
        </w:rPr>
        <w:t> atbalstam lauksaimniecības nozarē (Eiropas Savienības Oficiālais Vēstnesis, 2013. gada 24. decembris, Nr. L 352) un Komisijas 2014. gada 27. jūnija Regulas (EK) Nr.  </w:t>
      </w:r>
      <w:hyperlink r:id="rId8" w:tgtFrame="_blank" w:history="1">
        <w:r w:rsidRPr="00342AF6">
          <w:t>717/2014</w:t>
        </w:r>
      </w:hyperlink>
      <w:r w:rsidRPr="00342AF6">
        <w:rPr>
          <w:rFonts w:ascii="Times New Roman" w:hAnsi="Times New Roman"/>
          <w:sz w:val="28"/>
          <w:szCs w:val="28"/>
          <w:shd w:val="clear" w:color="auto" w:fill="FFFFFF"/>
        </w:rPr>
        <w:t xml:space="preserve"> par Līguma par Eiropas Savienības darbību 107. un 108. panta </w:t>
      </w:r>
      <w:r w:rsidRPr="00342AF6">
        <w:rPr>
          <w:rFonts w:ascii="Times New Roman" w:hAnsi="Times New Roman"/>
          <w:sz w:val="28"/>
          <w:szCs w:val="28"/>
          <w:shd w:val="clear" w:color="auto" w:fill="FFFFFF"/>
        </w:rPr>
        <w:lastRenderedPageBreak/>
        <w:t>piemērošanu </w:t>
      </w:r>
      <w:proofErr w:type="spellStart"/>
      <w:r w:rsidRPr="00CC67AB">
        <w:rPr>
          <w:rFonts w:ascii="Times New Roman" w:hAnsi="Times New Roman"/>
          <w:i/>
          <w:sz w:val="28"/>
          <w:szCs w:val="28"/>
          <w:shd w:val="clear" w:color="auto" w:fill="FFFFFF"/>
        </w:rPr>
        <w:t>de</w:t>
      </w:r>
      <w:proofErr w:type="spellEnd"/>
      <w:r w:rsidRPr="00CC67AB">
        <w:rPr>
          <w:rFonts w:ascii="Times New Roman" w:hAnsi="Times New Roman"/>
          <w:i/>
          <w:sz w:val="28"/>
          <w:szCs w:val="28"/>
          <w:shd w:val="clear" w:color="auto" w:fill="FFFFFF"/>
        </w:rPr>
        <w:t xml:space="preserve"> </w:t>
      </w:r>
      <w:proofErr w:type="spellStart"/>
      <w:r w:rsidRPr="00CC67AB">
        <w:rPr>
          <w:rFonts w:ascii="Times New Roman" w:hAnsi="Times New Roman"/>
          <w:i/>
          <w:sz w:val="28"/>
          <w:szCs w:val="28"/>
          <w:shd w:val="clear" w:color="auto" w:fill="FFFFFF"/>
        </w:rPr>
        <w:t>minimis</w:t>
      </w:r>
      <w:proofErr w:type="spellEnd"/>
      <w:r w:rsidRPr="00342AF6">
        <w:rPr>
          <w:rFonts w:ascii="Times New Roman" w:hAnsi="Times New Roman"/>
          <w:sz w:val="28"/>
          <w:szCs w:val="28"/>
          <w:shd w:val="clear" w:color="auto" w:fill="FFFFFF"/>
        </w:rPr>
        <w:t> atbalstam zvejniecības un akvakultūras nozarē (Eiropas Savienības Oficiālais Vēstnesis, 2014. gada 28. jūnijs, Nr. L190)”</w:t>
      </w:r>
      <w:r w:rsidR="00F13961">
        <w:rPr>
          <w:rFonts w:ascii="Times New Roman" w:hAnsi="Times New Roman"/>
          <w:sz w:val="28"/>
          <w:szCs w:val="28"/>
          <w:shd w:val="clear" w:color="auto" w:fill="FFFFFF"/>
        </w:rPr>
        <w:t xml:space="preserve"> </w:t>
      </w:r>
      <w:r w:rsidRPr="00D54BC9">
        <w:rPr>
          <w:rFonts w:ascii="Times New Roman" w:hAnsi="Times New Roman"/>
          <w:sz w:val="28"/>
          <w:szCs w:val="28"/>
          <w:shd w:val="clear" w:color="auto" w:fill="FFFFFF"/>
        </w:rPr>
        <w:t xml:space="preserve">nosacījumus. Ja </w:t>
      </w:r>
      <w:r>
        <w:rPr>
          <w:rFonts w:ascii="Times New Roman" w:hAnsi="Times New Roman"/>
          <w:sz w:val="28"/>
          <w:szCs w:val="28"/>
          <w:shd w:val="clear" w:color="auto" w:fill="FFFFFF"/>
        </w:rPr>
        <w:t>šajās</w:t>
      </w:r>
      <w:r w:rsidRPr="00D54BC9">
        <w:rPr>
          <w:rFonts w:ascii="Times New Roman" w:hAnsi="Times New Roman"/>
          <w:sz w:val="28"/>
          <w:szCs w:val="28"/>
          <w:shd w:val="clear" w:color="auto" w:fill="FFFFFF"/>
        </w:rPr>
        <w:t xml:space="preserve"> regul</w:t>
      </w:r>
      <w:r>
        <w:rPr>
          <w:rFonts w:ascii="Times New Roman" w:hAnsi="Times New Roman"/>
          <w:sz w:val="28"/>
          <w:szCs w:val="28"/>
          <w:shd w:val="clear" w:color="auto" w:fill="FFFFFF"/>
        </w:rPr>
        <w:t>ā</w:t>
      </w:r>
      <w:r w:rsidRPr="00D54BC9">
        <w:rPr>
          <w:rFonts w:ascii="Times New Roman" w:hAnsi="Times New Roman"/>
          <w:sz w:val="28"/>
          <w:szCs w:val="28"/>
          <w:shd w:val="clear" w:color="auto" w:fill="FFFFFF"/>
        </w:rPr>
        <w:t xml:space="preserve">s noteiktais </w:t>
      </w:r>
      <w:proofErr w:type="spellStart"/>
      <w:r w:rsidRPr="00F13961">
        <w:rPr>
          <w:rFonts w:ascii="Times New Roman" w:hAnsi="Times New Roman"/>
          <w:i/>
          <w:sz w:val="28"/>
          <w:szCs w:val="28"/>
          <w:shd w:val="clear" w:color="auto" w:fill="FFFFFF"/>
        </w:rPr>
        <w:t>de</w:t>
      </w:r>
      <w:proofErr w:type="spellEnd"/>
      <w:r w:rsidRPr="00F13961">
        <w:rPr>
          <w:rFonts w:ascii="Times New Roman" w:hAnsi="Times New Roman"/>
          <w:i/>
          <w:sz w:val="28"/>
          <w:szCs w:val="28"/>
          <w:shd w:val="clear" w:color="auto" w:fill="FFFFFF"/>
        </w:rPr>
        <w:t xml:space="preserve"> </w:t>
      </w:r>
      <w:proofErr w:type="spellStart"/>
      <w:r w:rsidRPr="00F13961">
        <w:rPr>
          <w:rFonts w:ascii="Times New Roman" w:hAnsi="Times New Roman"/>
          <w:i/>
          <w:sz w:val="28"/>
          <w:szCs w:val="28"/>
          <w:shd w:val="clear" w:color="auto" w:fill="FFFFFF"/>
        </w:rPr>
        <w:t>minimis</w:t>
      </w:r>
      <w:proofErr w:type="spellEnd"/>
      <w:r w:rsidRPr="00D54BC9">
        <w:rPr>
          <w:rFonts w:ascii="Times New Roman" w:hAnsi="Times New Roman"/>
          <w:sz w:val="28"/>
          <w:szCs w:val="28"/>
          <w:shd w:val="clear" w:color="auto" w:fill="FFFFFF"/>
        </w:rPr>
        <w:t xml:space="preserve"> atbalsta apmērs tiek pārsniegts, pašvaldībai pirms nodokļa atvieglojuma piešķiršanas ir jāsaņem Eiropas Komisijas lēmums par individuālā atbalsta projekta atbilstību Līgumam par Eiropas Savienības darbību.</w:t>
      </w:r>
      <w:r>
        <w:rPr>
          <w:rFonts w:ascii="Times New Roman" w:hAnsi="Times New Roman"/>
          <w:sz w:val="28"/>
          <w:szCs w:val="28"/>
          <w:shd w:val="clear" w:color="auto" w:fill="FFFFFF"/>
        </w:rPr>
        <w:t>”</w:t>
      </w:r>
      <w:r w:rsidR="002F06B0">
        <w:rPr>
          <w:rFonts w:ascii="Times New Roman" w:hAnsi="Times New Roman"/>
          <w:sz w:val="28"/>
          <w:szCs w:val="28"/>
          <w:shd w:val="clear" w:color="auto" w:fill="FFFFFF"/>
        </w:rPr>
        <w:t>.</w:t>
      </w:r>
    </w:p>
    <w:p w14:paraId="594FFCD2" w14:textId="33D564DA" w:rsidR="000A797C" w:rsidRDefault="000A797C" w:rsidP="00FC75EF">
      <w:pPr>
        <w:widowControl/>
        <w:tabs>
          <w:tab w:val="left" w:pos="-100"/>
        </w:tabs>
        <w:spacing w:after="0" w:line="240" w:lineRule="auto"/>
        <w:jc w:val="both"/>
        <w:rPr>
          <w:rFonts w:ascii="Times New Roman" w:eastAsia="Times New Roman" w:hAnsi="Times New Roman"/>
          <w:sz w:val="28"/>
          <w:szCs w:val="28"/>
          <w:lang w:val="lv-LV" w:eastAsia="lv-LV"/>
        </w:rPr>
      </w:pPr>
    </w:p>
    <w:p w14:paraId="1C8ACEB3" w14:textId="77777777" w:rsidR="007671D9" w:rsidRDefault="007671D9" w:rsidP="00FC75EF">
      <w:pPr>
        <w:widowControl/>
        <w:tabs>
          <w:tab w:val="left" w:pos="-100"/>
        </w:tabs>
        <w:spacing w:after="0" w:line="240" w:lineRule="auto"/>
        <w:jc w:val="both"/>
        <w:rPr>
          <w:rFonts w:ascii="Times New Roman" w:eastAsia="Times New Roman" w:hAnsi="Times New Roman"/>
          <w:sz w:val="28"/>
          <w:szCs w:val="28"/>
          <w:lang w:val="lv-LV" w:eastAsia="lv-LV"/>
        </w:rPr>
      </w:pPr>
      <w:bookmarkStart w:id="1" w:name="_GoBack"/>
      <w:bookmarkEnd w:id="1"/>
    </w:p>
    <w:p w14:paraId="6CA2FCFF" w14:textId="77777777" w:rsidR="000A797C" w:rsidRDefault="000A797C" w:rsidP="00FC75EF">
      <w:pPr>
        <w:widowControl/>
        <w:tabs>
          <w:tab w:val="left" w:pos="-100"/>
        </w:tabs>
        <w:spacing w:after="0" w:line="240" w:lineRule="auto"/>
        <w:jc w:val="both"/>
        <w:rPr>
          <w:rFonts w:ascii="Times New Roman" w:eastAsia="Times New Roman" w:hAnsi="Times New Roman"/>
          <w:sz w:val="28"/>
          <w:szCs w:val="28"/>
          <w:lang w:val="lv-LV" w:eastAsia="lv-LV"/>
        </w:rPr>
      </w:pPr>
    </w:p>
    <w:p w14:paraId="43D0B461" w14:textId="02D155CE" w:rsidR="00FC75EF" w:rsidRDefault="00FC75EF" w:rsidP="007671D9">
      <w:pPr>
        <w:widowControl/>
        <w:tabs>
          <w:tab w:val="left" w:pos="-100"/>
        </w:tabs>
        <w:spacing w:after="0" w:line="240" w:lineRule="auto"/>
        <w:ind w:firstLine="720"/>
        <w:jc w:val="both"/>
        <w:rPr>
          <w:rFonts w:ascii="Times New Roman" w:eastAsia="Times New Roman" w:hAnsi="Times New Roman"/>
          <w:sz w:val="28"/>
          <w:szCs w:val="28"/>
          <w:lang w:val="lv-LV" w:eastAsia="lv-LV"/>
        </w:rPr>
      </w:pPr>
      <w:r>
        <w:rPr>
          <w:rFonts w:ascii="Times New Roman" w:eastAsia="Times New Roman" w:hAnsi="Times New Roman"/>
          <w:sz w:val="28"/>
          <w:szCs w:val="28"/>
          <w:lang w:val="lv-LV" w:eastAsia="lv-LV"/>
        </w:rPr>
        <w:t>Zemkopības ministrs</w:t>
      </w:r>
      <w:r>
        <w:rPr>
          <w:rFonts w:ascii="Times New Roman" w:eastAsia="Times New Roman" w:hAnsi="Times New Roman"/>
          <w:sz w:val="28"/>
          <w:szCs w:val="28"/>
          <w:lang w:val="lv-LV" w:eastAsia="lv-LV"/>
        </w:rPr>
        <w:tab/>
      </w:r>
      <w:r>
        <w:rPr>
          <w:rFonts w:ascii="Times New Roman" w:eastAsia="Times New Roman" w:hAnsi="Times New Roman"/>
          <w:sz w:val="28"/>
          <w:szCs w:val="28"/>
          <w:lang w:val="lv-LV" w:eastAsia="lv-LV"/>
        </w:rPr>
        <w:tab/>
      </w:r>
      <w:r>
        <w:rPr>
          <w:rFonts w:ascii="Times New Roman" w:eastAsia="Times New Roman" w:hAnsi="Times New Roman"/>
          <w:sz w:val="28"/>
          <w:szCs w:val="28"/>
          <w:lang w:val="lv-LV" w:eastAsia="lv-LV"/>
        </w:rPr>
        <w:tab/>
      </w:r>
      <w:r>
        <w:rPr>
          <w:rFonts w:ascii="Times New Roman" w:eastAsia="Times New Roman" w:hAnsi="Times New Roman"/>
          <w:sz w:val="28"/>
          <w:szCs w:val="28"/>
          <w:lang w:val="lv-LV" w:eastAsia="lv-LV"/>
        </w:rPr>
        <w:tab/>
      </w:r>
      <w:r>
        <w:rPr>
          <w:rFonts w:ascii="Times New Roman" w:eastAsia="Times New Roman" w:hAnsi="Times New Roman"/>
          <w:sz w:val="28"/>
          <w:szCs w:val="28"/>
          <w:lang w:val="lv-LV" w:eastAsia="lv-LV"/>
        </w:rPr>
        <w:tab/>
      </w:r>
      <w:r>
        <w:rPr>
          <w:rFonts w:ascii="Times New Roman" w:eastAsia="Times New Roman" w:hAnsi="Times New Roman"/>
          <w:sz w:val="28"/>
          <w:szCs w:val="28"/>
          <w:lang w:val="lv-LV" w:eastAsia="lv-LV"/>
        </w:rPr>
        <w:tab/>
        <w:t>K. Gerhards</w:t>
      </w:r>
    </w:p>
    <w:sectPr w:rsidR="00FC75EF" w:rsidSect="00E4766C">
      <w:headerReference w:type="default" r:id="rId9"/>
      <w:footerReference w:type="defaul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54E2CA" w14:textId="77777777" w:rsidR="00EA3B21" w:rsidRDefault="00EA3B21" w:rsidP="00FC75EF">
      <w:pPr>
        <w:spacing w:after="0" w:line="240" w:lineRule="auto"/>
      </w:pPr>
      <w:r>
        <w:separator/>
      </w:r>
    </w:p>
  </w:endnote>
  <w:endnote w:type="continuationSeparator" w:id="0">
    <w:p w14:paraId="5E3D2A65" w14:textId="77777777" w:rsidR="00EA3B21" w:rsidRDefault="00EA3B21" w:rsidP="00FC75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DE2369" w14:textId="134C38F1" w:rsidR="00B37FA7" w:rsidRPr="005A1E62" w:rsidRDefault="007671D9" w:rsidP="005A1E62">
    <w:pPr>
      <w:pStyle w:val="Kjene"/>
    </w:pPr>
    <w:r w:rsidRPr="007671D9">
      <w:rPr>
        <w:rFonts w:ascii="Times New Roman" w:hAnsi="Times New Roman"/>
        <w:sz w:val="20"/>
        <w:szCs w:val="20"/>
      </w:rPr>
      <w:t>ZMlik_100820_NIN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5F6752" w14:textId="11A3585F" w:rsidR="000D1A3F" w:rsidRDefault="007671D9">
    <w:pPr>
      <w:pStyle w:val="Kjene"/>
    </w:pPr>
    <w:r w:rsidRPr="007671D9">
      <w:rPr>
        <w:rFonts w:ascii="Times New Roman" w:hAnsi="Times New Roman"/>
        <w:sz w:val="20"/>
        <w:szCs w:val="20"/>
      </w:rPr>
      <w:t>ZMlik_100820_NIN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32C579" w14:textId="77777777" w:rsidR="00EA3B21" w:rsidRDefault="00EA3B21" w:rsidP="00FC75EF">
      <w:pPr>
        <w:spacing w:after="0" w:line="240" w:lineRule="auto"/>
      </w:pPr>
      <w:r>
        <w:separator/>
      </w:r>
    </w:p>
  </w:footnote>
  <w:footnote w:type="continuationSeparator" w:id="0">
    <w:p w14:paraId="35F44E36" w14:textId="77777777" w:rsidR="00EA3B21" w:rsidRDefault="00EA3B21" w:rsidP="00FC75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7859949"/>
      <w:docPartObj>
        <w:docPartGallery w:val="Page Numbers (Top of Page)"/>
        <w:docPartUnique/>
      </w:docPartObj>
    </w:sdtPr>
    <w:sdtEndPr>
      <w:rPr>
        <w:rFonts w:ascii="Times New Roman" w:hAnsi="Times New Roman"/>
        <w:sz w:val="24"/>
        <w:szCs w:val="24"/>
      </w:rPr>
    </w:sdtEndPr>
    <w:sdtContent>
      <w:p w14:paraId="38A4BCE3" w14:textId="77777777" w:rsidR="00E4766C" w:rsidRPr="00E4766C" w:rsidRDefault="00FC75EF">
        <w:pPr>
          <w:pStyle w:val="Galvene"/>
          <w:jc w:val="center"/>
          <w:rPr>
            <w:rFonts w:ascii="Times New Roman" w:hAnsi="Times New Roman"/>
            <w:sz w:val="24"/>
            <w:szCs w:val="24"/>
          </w:rPr>
        </w:pPr>
        <w:r w:rsidRPr="00E4766C">
          <w:rPr>
            <w:rFonts w:ascii="Times New Roman" w:hAnsi="Times New Roman"/>
            <w:sz w:val="24"/>
            <w:szCs w:val="24"/>
          </w:rPr>
          <w:fldChar w:fldCharType="begin"/>
        </w:r>
        <w:r w:rsidRPr="00E4766C">
          <w:rPr>
            <w:rFonts w:ascii="Times New Roman" w:hAnsi="Times New Roman"/>
            <w:sz w:val="24"/>
            <w:szCs w:val="24"/>
          </w:rPr>
          <w:instrText>PAGE   \* MERGEFORMAT</w:instrText>
        </w:r>
        <w:r w:rsidRPr="00E4766C">
          <w:rPr>
            <w:rFonts w:ascii="Times New Roman" w:hAnsi="Times New Roman"/>
            <w:sz w:val="24"/>
            <w:szCs w:val="24"/>
          </w:rPr>
          <w:fldChar w:fldCharType="separate"/>
        </w:r>
        <w:r w:rsidRPr="00E4766C">
          <w:rPr>
            <w:rFonts w:ascii="Times New Roman" w:hAnsi="Times New Roman"/>
            <w:sz w:val="24"/>
            <w:szCs w:val="24"/>
            <w:lang w:val="lv-LV"/>
          </w:rPr>
          <w:t>2</w:t>
        </w:r>
        <w:r w:rsidRPr="00E4766C">
          <w:rPr>
            <w:rFonts w:ascii="Times New Roman" w:hAnsi="Times New Roman"/>
            <w:sz w:val="24"/>
            <w:szCs w:val="24"/>
          </w:rPr>
          <w:fldChar w:fldCharType="end"/>
        </w:r>
      </w:p>
    </w:sdtContent>
  </w:sdt>
  <w:p w14:paraId="22EF2D87" w14:textId="77777777" w:rsidR="00E4766C" w:rsidRDefault="007671D9">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0854DA"/>
    <w:multiLevelType w:val="hybridMultilevel"/>
    <w:tmpl w:val="F5820642"/>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 w15:restartNumberingAfterBreak="0">
    <w:nsid w:val="300B560F"/>
    <w:multiLevelType w:val="hybridMultilevel"/>
    <w:tmpl w:val="625CE6AA"/>
    <w:lvl w:ilvl="0" w:tplc="FE743E1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5EF"/>
    <w:rsid w:val="000A797C"/>
    <w:rsid w:val="00246128"/>
    <w:rsid w:val="002A630B"/>
    <w:rsid w:val="002F06B0"/>
    <w:rsid w:val="00326CCD"/>
    <w:rsid w:val="00405F0C"/>
    <w:rsid w:val="005C314F"/>
    <w:rsid w:val="005E3BD8"/>
    <w:rsid w:val="0060658E"/>
    <w:rsid w:val="007472DA"/>
    <w:rsid w:val="007671D9"/>
    <w:rsid w:val="007A1328"/>
    <w:rsid w:val="0080302A"/>
    <w:rsid w:val="008126A0"/>
    <w:rsid w:val="00840884"/>
    <w:rsid w:val="008E7C07"/>
    <w:rsid w:val="009678F7"/>
    <w:rsid w:val="00997F51"/>
    <w:rsid w:val="009E7935"/>
    <w:rsid w:val="00A047E3"/>
    <w:rsid w:val="00BB5201"/>
    <w:rsid w:val="00BE53BD"/>
    <w:rsid w:val="00BF4C7F"/>
    <w:rsid w:val="00CC67AB"/>
    <w:rsid w:val="00D54BC9"/>
    <w:rsid w:val="00DD5C1E"/>
    <w:rsid w:val="00EA3B21"/>
    <w:rsid w:val="00EB1A21"/>
    <w:rsid w:val="00F13961"/>
    <w:rsid w:val="00F13B3F"/>
    <w:rsid w:val="00FC75E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81FB8"/>
  <w15:docId w15:val="{4FB24145-6C60-4018-AC03-ACBBE6A2D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rsid w:val="00FC75EF"/>
    <w:pPr>
      <w:widowControl w:val="0"/>
      <w:spacing w:after="200" w:line="276" w:lineRule="auto"/>
    </w:pPr>
    <w:rPr>
      <w:rFonts w:ascii="Calibri" w:eastAsia="Calibri" w:hAnsi="Calibri" w:cs="Times New Roman"/>
      <w:lang w:val="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FC75EF"/>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FC75EF"/>
    <w:rPr>
      <w:rFonts w:ascii="Calibri" w:eastAsia="Calibri" w:hAnsi="Calibri" w:cs="Times New Roman"/>
      <w:lang w:val="en-US"/>
    </w:rPr>
  </w:style>
  <w:style w:type="paragraph" w:styleId="Kjene">
    <w:name w:val="footer"/>
    <w:basedOn w:val="Parasts"/>
    <w:link w:val="KjeneRakstz"/>
    <w:uiPriority w:val="99"/>
    <w:unhideWhenUsed/>
    <w:rsid w:val="00FC75EF"/>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FC75EF"/>
    <w:rPr>
      <w:rFonts w:ascii="Calibri" w:eastAsia="Calibri" w:hAnsi="Calibri" w:cs="Times New Roman"/>
      <w:lang w:val="en-US"/>
    </w:rPr>
  </w:style>
  <w:style w:type="paragraph" w:styleId="Sarakstarindkopa">
    <w:name w:val="List Paragraph"/>
    <w:basedOn w:val="Parasts"/>
    <w:uiPriority w:val="34"/>
    <w:qFormat/>
    <w:rsid w:val="00FC75EF"/>
    <w:pPr>
      <w:widowControl/>
      <w:spacing w:after="160" w:line="259" w:lineRule="auto"/>
      <w:ind w:left="720"/>
      <w:contextualSpacing/>
    </w:pPr>
    <w:rPr>
      <w:rFonts w:asciiTheme="minorHAnsi" w:eastAsiaTheme="minorHAnsi" w:hAnsiTheme="minorHAnsi" w:cstheme="minorBidi"/>
      <w:lang w:val="lv-LV"/>
    </w:rPr>
  </w:style>
  <w:style w:type="character" w:styleId="Hipersaite">
    <w:name w:val="Hyperlink"/>
    <w:basedOn w:val="Noklusjumarindkopasfonts"/>
    <w:uiPriority w:val="99"/>
    <w:semiHidden/>
    <w:unhideWhenUsed/>
    <w:rsid w:val="00FC75EF"/>
    <w:rPr>
      <w:color w:val="0000FF"/>
      <w:u w:val="single"/>
    </w:rPr>
  </w:style>
  <w:style w:type="paragraph" w:styleId="Balonteksts">
    <w:name w:val="Balloon Text"/>
    <w:basedOn w:val="Parasts"/>
    <w:link w:val="BalontekstsRakstz"/>
    <w:uiPriority w:val="99"/>
    <w:semiHidden/>
    <w:unhideWhenUsed/>
    <w:rsid w:val="00BE53BD"/>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BE53BD"/>
    <w:rPr>
      <w:rFonts w:ascii="Tahoma" w:eastAsia="Calibri"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9703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reg/2014/717/oj/?locale=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eur-lex.europa.eu/eli/reg/2013/1408/oj/?locale=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2</Pages>
  <Words>2121</Words>
  <Characters>1209</Characters>
  <Application>Microsoft Office Word</Application>
  <DocSecurity>0</DocSecurity>
  <Lines>10</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Zemkopības Ministrija</Company>
  <LinksUpToDate>false</LinksUpToDate>
  <CharactersWithSpaces>3324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likumā “Par nekustamā īpašuma nodokli”</dc:title>
  <dc:subject>Likumprojekts</dc:subject>
  <dc:creator>Agrita Karlapa</dc:creator>
  <dc:description>Agrita Karlapa, tālr.67027216, e-pasts: agrita.karlapa@zm.gov.lv</dc:description>
  <cp:lastModifiedBy>Sanita Papinova</cp:lastModifiedBy>
  <cp:revision>15</cp:revision>
  <cp:lastPrinted>2020-08-10T12:56:00Z</cp:lastPrinted>
  <dcterms:created xsi:type="dcterms:W3CDTF">2020-07-29T07:19:00Z</dcterms:created>
  <dcterms:modified xsi:type="dcterms:W3CDTF">2020-08-11T07:11:00Z</dcterms:modified>
</cp:coreProperties>
</file>