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4240" w14:textId="1A0484E0" w:rsidR="007E5932" w:rsidRPr="001D0F4E" w:rsidRDefault="00592FA2" w:rsidP="00592FA2">
      <w:pPr>
        <w:pStyle w:val="Bezatstarpm"/>
        <w:rPr>
          <w:rFonts w:ascii="Times New Roman" w:hAnsi="Times New Roman" w:cs="Times New Roman"/>
          <w:sz w:val="28"/>
          <w:szCs w:val="28"/>
        </w:rPr>
      </w:pPr>
      <w:bookmarkStart w:id="0" w:name="_Hlk36720935"/>
      <w:r w:rsidRPr="001D0F4E">
        <w:rPr>
          <w:rFonts w:ascii="Times New Roman" w:hAnsi="Times New Roman" w:cs="Times New Roman"/>
          <w:sz w:val="28"/>
          <w:szCs w:val="28"/>
        </w:rPr>
        <w:t xml:space="preserve">2020. </w:t>
      </w:r>
      <w:r w:rsidR="007E5932" w:rsidRPr="001D0F4E">
        <w:rPr>
          <w:rFonts w:ascii="Times New Roman" w:hAnsi="Times New Roman" w:cs="Times New Roman"/>
          <w:sz w:val="28"/>
          <w:szCs w:val="28"/>
        </w:rPr>
        <w:t>gada</w:t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  <w:t xml:space="preserve">    . </w:t>
      </w:r>
      <w:r w:rsidR="004567D1">
        <w:rPr>
          <w:rFonts w:ascii="Times New Roman" w:hAnsi="Times New Roman" w:cs="Times New Roman"/>
          <w:sz w:val="28"/>
          <w:szCs w:val="28"/>
        </w:rPr>
        <w:t>augustā</w:t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="007E5932" w:rsidRPr="001D0F4E">
        <w:rPr>
          <w:rFonts w:ascii="Times New Roman" w:hAnsi="Times New Roman" w:cs="Times New Roman"/>
          <w:sz w:val="28"/>
          <w:szCs w:val="28"/>
        </w:rPr>
        <w:t>Noteikumi Nr.</w:t>
      </w:r>
    </w:p>
    <w:p w14:paraId="66894C24" w14:textId="77777777" w:rsidR="007E5932" w:rsidRPr="001D0F4E" w:rsidRDefault="007E5932" w:rsidP="00592FA2">
      <w:pPr>
        <w:pStyle w:val="Bezatstarpm"/>
        <w:rPr>
          <w:b/>
        </w:rPr>
      </w:pPr>
      <w:r w:rsidRPr="001D0F4E">
        <w:rPr>
          <w:rFonts w:ascii="Times New Roman" w:hAnsi="Times New Roman" w:cs="Times New Roman"/>
          <w:sz w:val="28"/>
          <w:szCs w:val="28"/>
        </w:rPr>
        <w:t xml:space="preserve">Rīgā </w:t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</w:r>
      <w:r w:rsidRPr="001D0F4E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Pr="001D0F4E">
        <w:rPr>
          <w:rFonts w:ascii="Times New Roman" w:hAnsi="Times New Roman" w:cs="Times New Roman"/>
          <w:sz w:val="28"/>
          <w:szCs w:val="28"/>
        </w:rPr>
        <w:tab/>
        <w:t>.§)</w:t>
      </w:r>
      <w:r w:rsidRPr="001D0F4E">
        <w:tab/>
      </w:r>
    </w:p>
    <w:p w14:paraId="3C3AF870" w14:textId="77777777" w:rsidR="00C433B3" w:rsidRPr="001D0F4E" w:rsidRDefault="00C433B3" w:rsidP="0044597F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_Hlk39066201"/>
      <w:bookmarkEnd w:id="0"/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4A2594"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</w:t>
      </w:r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gada </w:t>
      </w:r>
      <w:r w:rsidR="004A2594"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</w:t>
      </w:r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ma</w:t>
      </w:r>
      <w:r w:rsidR="004A2594"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rta</w:t>
      </w:r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4A2594"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171</w:t>
      </w:r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bookmarkStart w:id="2" w:name="_Hlk40878523"/>
      <w:r w:rsidR="004A2594"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Lauksaimniecības un pārstrādāto lauksaimniecības produktu Eiropas Savienības licencēšanas un tarifu kvotu sistēmu administrēšanas kārtība</w:t>
      </w:r>
      <w:bookmarkEnd w:id="2"/>
      <w:r w:rsidRPr="001D0F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bookmarkEnd w:id="1"/>
    </w:p>
    <w:p w14:paraId="3D59C817" w14:textId="77777777" w:rsidR="00C433B3" w:rsidRPr="001D0F4E" w:rsidRDefault="00C433B3" w:rsidP="00E50265">
      <w:pPr>
        <w:pStyle w:val="Bezatstarpm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85DE74F" w14:textId="77777777" w:rsidR="00C433B3" w:rsidRPr="001D0F4E" w:rsidRDefault="00D13150" w:rsidP="00E50265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hAnsi="Times New Roman" w:cs="Times New Roman"/>
          <w:sz w:val="28"/>
          <w:szCs w:val="28"/>
          <w:lang w:eastAsia="lv-LV"/>
        </w:rPr>
        <w:t>Izdoti saskaņā ar </w:t>
      </w:r>
      <w:r w:rsidR="003C3504" w:rsidRPr="001D0F4E">
        <w:rPr>
          <w:rFonts w:ascii="Times New Roman" w:hAnsi="Times New Roman" w:cs="Times New Roman"/>
          <w:sz w:val="28"/>
          <w:szCs w:val="28"/>
          <w:lang w:eastAsia="lv-LV"/>
        </w:rPr>
        <w:t xml:space="preserve">Lauksaimniecības un lauku attīstības </w:t>
      </w:r>
    </w:p>
    <w:p w14:paraId="057F8A15" w14:textId="77777777" w:rsidR="00D13150" w:rsidRPr="001D0F4E" w:rsidRDefault="003C3504" w:rsidP="00E50265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hAnsi="Times New Roman" w:cs="Times New Roman"/>
          <w:sz w:val="28"/>
          <w:szCs w:val="28"/>
          <w:lang w:eastAsia="lv-LV"/>
        </w:rPr>
        <w:t xml:space="preserve">likuma </w:t>
      </w:r>
      <w:r w:rsidR="004A2594" w:rsidRPr="001D0F4E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Pr="001D0F4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A1B49" w:rsidRPr="001D0F4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hAnsi="Times New Roman" w:cs="Times New Roman"/>
          <w:sz w:val="28"/>
          <w:szCs w:val="28"/>
          <w:lang w:eastAsia="lv-LV"/>
        </w:rPr>
        <w:t xml:space="preserve">panta </w:t>
      </w:r>
      <w:r w:rsidR="00C433B3" w:rsidRPr="001D0F4E">
        <w:rPr>
          <w:rFonts w:ascii="Times New Roman" w:hAnsi="Times New Roman" w:cs="Times New Roman"/>
          <w:sz w:val="28"/>
          <w:szCs w:val="28"/>
          <w:lang w:eastAsia="lv-LV"/>
        </w:rPr>
        <w:t>otro</w:t>
      </w:r>
      <w:r w:rsidRPr="001D0F4E">
        <w:rPr>
          <w:rFonts w:ascii="Times New Roman" w:hAnsi="Times New Roman" w:cs="Times New Roman"/>
          <w:sz w:val="28"/>
          <w:szCs w:val="28"/>
          <w:lang w:eastAsia="lv-LV"/>
        </w:rPr>
        <w:t xml:space="preserve"> daļu</w:t>
      </w:r>
      <w:r w:rsidRPr="001D0F4E" w:rsidDel="003C350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08E10CF1" w14:textId="77777777" w:rsidR="00F26A09" w:rsidRPr="001D0F4E" w:rsidRDefault="00F26A09" w:rsidP="004567D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CBA2DB4" w14:textId="239A8D4A" w:rsidR="00F26A09" w:rsidRPr="001D0F4E" w:rsidRDefault="00C433B3" w:rsidP="004567D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n1"/>
      <w:bookmarkStart w:id="4" w:name="n-244482"/>
      <w:bookmarkStart w:id="5" w:name="p1"/>
      <w:bookmarkStart w:id="6" w:name="p-244483"/>
      <w:bookmarkEnd w:id="3"/>
      <w:bookmarkEnd w:id="4"/>
      <w:bookmarkEnd w:id="5"/>
      <w:bookmarkEnd w:id="6"/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DB611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DB611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ma</w:t>
      </w:r>
      <w:r w:rsidR="00DB611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rta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611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171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DB611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 pārstrādāto lauksaimniecības produktu Eiropas Savienības licencēšanas un tarifu kvotu sistēmu administrēšanas kārtība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 (Latvijas Vēstnesis, 201</w:t>
      </w:r>
      <w:r w:rsidR="007819A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819A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66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4D78160D" w14:textId="77777777" w:rsidR="00C433B3" w:rsidRPr="001D0F4E" w:rsidRDefault="00C433B3" w:rsidP="004567D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F2CB64" w14:textId="1EF15406" w:rsidR="00D273B0" w:rsidRDefault="00D273B0" w:rsidP="004567D1">
      <w:pPr>
        <w:pStyle w:val="Sarakstarindkopa"/>
        <w:numPr>
          <w:ilvl w:val="0"/>
          <w:numId w:val="5"/>
        </w:numPr>
        <w:shd w:val="clear" w:color="auto" w:fill="FFFFFF"/>
        <w:spacing w:after="0" w:line="29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_Hlk39141489"/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A46F5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apakšpunktu.</w:t>
      </w:r>
    </w:p>
    <w:p w14:paraId="07716691" w14:textId="77777777" w:rsidR="00EC3540" w:rsidRPr="001D0F4E" w:rsidRDefault="00EC3540" w:rsidP="00DA2E63">
      <w:pPr>
        <w:pStyle w:val="Sarakstarindkopa"/>
        <w:shd w:val="clear" w:color="auto" w:fill="FFFFFF"/>
        <w:spacing w:after="0" w:line="293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7874BC" w14:textId="1A0E7C62" w:rsidR="00DF78BE" w:rsidRDefault="00DF78BE" w:rsidP="004567D1">
      <w:pPr>
        <w:pStyle w:val="Sarakstarindkopa"/>
        <w:numPr>
          <w:ilvl w:val="0"/>
          <w:numId w:val="5"/>
        </w:numPr>
        <w:shd w:val="clear" w:color="auto" w:fill="FFFFFF"/>
        <w:spacing w:after="0" w:line="29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2.7.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vārdus</w:t>
      </w:r>
      <w:r w:rsidR="00EC3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iekavās 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regula 2015/2247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 ar vārd</w:t>
      </w:r>
      <w:r w:rsidR="003404D5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39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iekavās 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regula 2015/2447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3C2322A5" w14:textId="77777777" w:rsidR="00EC3540" w:rsidRPr="00DA2E63" w:rsidRDefault="00EC3540" w:rsidP="00DA2E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F4DF52" w14:textId="38C66F27" w:rsidR="001C1D86" w:rsidRDefault="001C1D86" w:rsidP="004567D1">
      <w:pPr>
        <w:pStyle w:val="Sarakstarindkopa"/>
        <w:numPr>
          <w:ilvl w:val="0"/>
          <w:numId w:val="5"/>
        </w:numPr>
        <w:shd w:val="clear" w:color="auto" w:fill="FFFFFF"/>
        <w:spacing w:after="0" w:line="29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2.8.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apakšpunktu. </w:t>
      </w:r>
    </w:p>
    <w:p w14:paraId="0F281C4B" w14:textId="77777777" w:rsidR="00EC3540" w:rsidRPr="00DA2E63" w:rsidRDefault="00EC3540" w:rsidP="00DA2E6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21203" w14:textId="2426E166" w:rsidR="00D273B0" w:rsidRPr="001D0F4E" w:rsidRDefault="00D273B0" w:rsidP="004567D1">
      <w:pPr>
        <w:pStyle w:val="Sarakstarindkopa"/>
        <w:numPr>
          <w:ilvl w:val="0"/>
          <w:numId w:val="5"/>
        </w:numPr>
        <w:shd w:val="clear" w:color="auto" w:fill="FFFFFF"/>
        <w:spacing w:after="0" w:line="29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2. punktu</w:t>
      </w:r>
      <w:r w:rsidR="0044597F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1A5BFB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555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, 2.11.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34555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2.12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609A95F" w14:textId="0CBFDCD0" w:rsidR="00D626A1" w:rsidRPr="001D0F4E" w:rsidRDefault="00D273B0" w:rsidP="004567D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B3A07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B7A2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19F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6D56A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Deleģētajā regulā (ES)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2020/760, ar ko Eiropas Parlamenta un Padomes Regulu (ES) Nr. 1308/2013 papildina attiecībā uz noteikumiem par to, kā pārvalda importa un eksporta tarifa kvotas, uz kurām attiecas licences, un Eiropas Parlamenta un Padomes Regulu (ES) Nr</w:t>
      </w:r>
      <w:r w:rsidR="004567D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1306/2013 papildina attiecībā uz nodrošinājumu iemaksāšanu tarifa kvotu pārvaldības kontekstā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regula 2020/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760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BB388C4" w14:textId="3EC4B91F" w:rsidR="00345554" w:rsidRPr="001D0F4E" w:rsidRDefault="00D273B0" w:rsidP="004567D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B3A07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 Komisijas 20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D626A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19F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</w:t>
      </w:r>
      <w:r w:rsidR="00EF753E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regulā (ES) 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2020/761, ar ko paredz noteikumus Eiropas Parlamenta un Padomes Regulu (ES) Nr.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1306/2013, (ES) Nr.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1308/2013 un (ES) Nr.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510/2014 piemērošanai attiecībā uz pārvaldības sistēmu tarifa kvotām ar licencēm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regula 2020/</w:t>
      </w:r>
      <w:r w:rsidR="00B9386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761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22626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928638" w14:textId="5CD7D477" w:rsidR="00EC3540" w:rsidRDefault="00A93EA3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2.12. Komisijas 2006.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Regulā Nr.</w:t>
      </w:r>
      <w:r w:rsidR="004567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88/2007, ar ko paredz īpašus sīki izstrādātus noteikumus eksporta kompensāciju režīma piemērošanai attiecībā uz labību, kuru izved kā makaronu izstrādājumus, uz ko attiecas KN kodi 19021100 un 190219 (turpmāk – regula 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88/2007).”</w:t>
      </w:r>
    </w:p>
    <w:p w14:paraId="7D33E2F7" w14:textId="5EFECCFE" w:rsidR="00635CC1" w:rsidRPr="001D0F4E" w:rsidRDefault="00635CC1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9708A7" w14:textId="0A3D3D94" w:rsidR="00A95311" w:rsidRPr="001D0F4E" w:rsidRDefault="001C1D86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270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3. punktu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3.9.</w:t>
      </w:r>
      <w:r w:rsidR="00BE4FD9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3.10.</w:t>
      </w:r>
      <w:r w:rsidR="00C84B0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E4FD9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3.11.</w:t>
      </w:r>
      <w:r w:rsidR="00C84B0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3.12., 3.13., </w:t>
      </w:r>
      <w:r w:rsidR="001E2C6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3.14.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E33DB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2C6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3.15.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D737A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1F33D04D" w14:textId="2CFD9C6B" w:rsidR="00BB4ACD" w:rsidRPr="001D0F4E" w:rsidRDefault="00A95311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“3.9. pilda</w:t>
      </w:r>
      <w:r w:rsidR="001F3CA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2020/760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1730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C354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1730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7. punktā, </w:t>
      </w:r>
      <w:r w:rsidR="00DF3E2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8. panta 5. punktā, 10. panta 3., 4. un 5. punktā, 13. panta 2., 6., 7., 10. un 11. punktā, 14. panta 1. un 2. punktā un 26.</w:t>
      </w:r>
      <w:r w:rsid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3E2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</w:t>
      </w:r>
      <w:r w:rsidR="001F3CA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</w:t>
      </w:r>
      <w:r w:rsidR="00BE4FD9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licences izdevējiestādes</w:t>
      </w:r>
      <w:r w:rsidR="001F3CA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</w:t>
      </w:r>
      <w:r w:rsidR="002B0DD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1CAE773" w14:textId="043AC545" w:rsidR="00BE4FD9" w:rsidRPr="0089593D" w:rsidRDefault="00BE4FD9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3.10. pilda regulas 2020/760 9.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3.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 12. panta 4., 5. un 6. punktā</w:t>
      </w:r>
      <w:r w:rsidR="00147CBE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, 13. </w:t>
      </w:r>
      <w:r w:rsidR="00147CBE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5. un 12. punktā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147CBE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 panta 1. punktā</w:t>
      </w:r>
      <w:r w:rsidRPr="00DA2E63">
        <w:rPr>
          <w:rFonts w:ascii="Times New Roman" w:hAnsi="Times New Roman" w:cs="Times New Roman"/>
          <w:sz w:val="28"/>
          <w:szCs w:val="28"/>
        </w:rPr>
        <w:t xml:space="preserve"> </w:t>
      </w: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noteiktās kompetentās licences izdevējiestādes funkcijas</w:t>
      </w:r>
      <w:r w:rsidR="002B0DD0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1DF994" w14:textId="20691B2A" w:rsidR="00147CBE" w:rsidRPr="0089593D" w:rsidRDefault="00147CBE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3.11.</w:t>
      </w:r>
      <w:r w:rsidRPr="00DA2E63">
        <w:rPr>
          <w:rFonts w:ascii="Times New Roman" w:hAnsi="Times New Roman" w:cs="Times New Roman"/>
          <w:sz w:val="28"/>
          <w:szCs w:val="28"/>
        </w:rPr>
        <w:t xml:space="preserve"> </w:t>
      </w:r>
      <w:r w:rsidR="0089593D" w:rsidRPr="00DA2E63">
        <w:rPr>
          <w:rFonts w:ascii="Times New Roman" w:hAnsi="Times New Roman" w:cs="Times New Roman"/>
          <w:sz w:val="28"/>
          <w:szCs w:val="28"/>
        </w:rPr>
        <w:t xml:space="preserve">sniedz </w:t>
      </w:r>
      <w:r w:rsidR="0089593D">
        <w:rPr>
          <w:rFonts w:ascii="Times New Roman" w:hAnsi="Times New Roman" w:cs="Times New Roman"/>
          <w:sz w:val="28"/>
          <w:szCs w:val="28"/>
        </w:rPr>
        <w:t xml:space="preserve">Eiropas Komisijai </w:t>
      </w: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2020/760 17.</w:t>
      </w:r>
      <w:r w:rsidR="00662427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="00FB38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regulas </w:t>
      </w:r>
      <w:r w:rsidR="007D6353">
        <w:rPr>
          <w:rFonts w:ascii="Times New Roman" w:eastAsia="Times New Roman" w:hAnsi="Times New Roman" w:cs="Times New Roman"/>
          <w:sz w:val="28"/>
          <w:szCs w:val="28"/>
          <w:lang w:eastAsia="lv-LV"/>
        </w:rPr>
        <w:t>2020/761 16.</w:t>
      </w:r>
      <w:r w:rsidR="0030273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672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17.</w:t>
      </w:r>
      <w:r w:rsidR="00FF372C">
        <w:rPr>
          <w:rFonts w:ascii="Times New Roman" w:eastAsia="Times New Roman" w:hAnsi="Times New Roman" w:cs="Times New Roman"/>
          <w:sz w:val="28"/>
          <w:szCs w:val="28"/>
          <w:lang w:eastAsia="lv-LV"/>
        </w:rPr>
        <w:t>, 33., 40. un 61. </w:t>
      </w:r>
      <w:r w:rsidR="007D63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</w:t>
      </w: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o informāciju;</w:t>
      </w:r>
    </w:p>
    <w:p w14:paraId="18FC4B3B" w14:textId="7CF7604E" w:rsidR="00C069A2" w:rsidRPr="0089593D" w:rsidRDefault="00BB4ACD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147CBE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. pilda regulas 2020/761 6. panta 5. punktā, 8. panta 2. punktā, 10. panta 7., 8., 9. un 10. punktā,</w:t>
      </w:r>
      <w:r w:rsidR="00D23617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5D9C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57. panta 3. punktā, </w:t>
      </w:r>
      <w:r w:rsidR="004A1C60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63. panta 3. punktā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4A1C60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C5D9C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72. panta 4. un 6. punktā noteiktās </w:t>
      </w:r>
      <w:r w:rsidR="000542D7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licences izdevējiestādes </w:t>
      </w:r>
      <w:r w:rsidR="00DC5D9C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funkcijas</w:t>
      </w:r>
      <w:r w:rsidR="002B0DD0" w:rsidRPr="008959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B7349FD" w14:textId="2B0A4A72" w:rsidR="00623BB1" w:rsidRPr="001D0F4E" w:rsidRDefault="005B4621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B2129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8" w:name="_Hlk45186900"/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2020/761</w:t>
      </w:r>
      <w:r w:rsidRPr="001D0F4E">
        <w:t xml:space="preserve"> </w:t>
      </w:r>
      <w:bookmarkEnd w:id="8"/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D7F8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, 55. panta 5.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7F8A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623BB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, 62. panta 3. un 5. punktā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B1168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64. panta 3. punktā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kompetentās iestādes funkcijas</w:t>
      </w:r>
      <w:r w:rsidR="002B0DD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AC86BA" w14:textId="1AC13D46" w:rsidR="0088502C" w:rsidRPr="001D0F4E" w:rsidRDefault="00A93EA3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B2129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. pilda regulas 88/2007 2. panta 1. punktā, 4. panta 2. punktā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6. pantā noteiktās kompetentās iestādes funkcijas</w:t>
      </w:r>
      <w:r w:rsidR="006F2DEB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B95641" w14:textId="6B7D98CA" w:rsidR="00A95311" w:rsidRDefault="00A93EA3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B2129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A2E63">
        <w:t xml:space="preserve"> 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pilda regulas 88/2007 3.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BC17E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izdevēja iestādes funkcijas.</w:t>
      </w:r>
      <w:r w:rsidR="00A95311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602EB66E" w14:textId="77777777" w:rsidR="00662427" w:rsidRPr="001D0F4E" w:rsidRDefault="00662427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198A5A" w14:textId="59CD1411" w:rsidR="00BB4ACD" w:rsidRPr="001D0F4E" w:rsidRDefault="001C1D86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Papildināt 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4. punktu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E86B2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4.3.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50142B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4.4.</w:t>
      </w:r>
      <w:r w:rsidR="006624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3B11C4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1DDD8A38" w14:textId="3A9C6014" w:rsidR="006E5E18" w:rsidRDefault="00BB4ACD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“4.3.</w:t>
      </w:r>
      <w:r w:rsidR="006F616A" w:rsidRPr="006F61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izdo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</w:t>
      </w:r>
      <w:r w:rsidR="006E5E18" w:rsidRP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enākošo plūsmu pārraudzīšanas kārtības (</w:t>
      </w:r>
      <w:proofErr w:type="spellStart"/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Inward</w:t>
      </w:r>
      <w:proofErr w:type="spellEnd"/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Monitoring</w:t>
      </w:r>
      <w:proofErr w:type="spellEnd"/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Arrangement</w:t>
      </w:r>
      <w:proofErr w:type="spellEnd"/>
      <w:r w:rsidR="0064711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–</w:t>
      </w:r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IMA</w:t>
      </w:r>
      <w:r w:rsidR="006E5E1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</w:t>
      </w:r>
      <w:r w:rsidR="006E5E18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1</w:t>
      </w:r>
      <w:r w:rsidR="006E5E18" w:rsidRP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) sertifikāt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us atbilstoši r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2020/761</w:t>
      </w:r>
      <w:r w:rsidR="00016E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nosacījumiem</w:t>
      </w:r>
      <w:r w:rsidR="00016E0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EDAD21" w14:textId="57FB29C6" w:rsidR="00BB4ACD" w:rsidRDefault="00A93EA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1BE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pilda regulas </w:t>
      </w:r>
      <w:r w:rsid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88/2007 4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5. </w:t>
      </w:r>
      <w:r w:rsidRPr="00DA2E63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6E5E18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noteiktās muitas iestādes funkcijas</w:t>
      </w:r>
      <w:r w:rsidR="00CB1BE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B4AC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13178510" w14:textId="77777777" w:rsidR="00662427" w:rsidRPr="001D0F4E" w:rsidRDefault="00662427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586186" w14:textId="63A49B4A" w:rsidR="00483B82" w:rsidRPr="001D0F4E" w:rsidRDefault="001C1D86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83B8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</w:t>
      </w:r>
      <w:r w:rsidR="009A303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65519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483B8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303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2489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3B82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1A219B0" w14:textId="0D2C5345" w:rsidR="008A227C" w:rsidRDefault="009A303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“8.</w:t>
      </w:r>
      <w:r w:rsidR="00A93EA3" w:rsidRPr="00DA2E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 saņemtu importa licenci </w:t>
      </w:r>
      <w:r w:rsidR="009424D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tarifa kvotām, uz kurām attiecas prasība par uzņēmēju iepriekšējo reģistrāciju</w:t>
      </w: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persona </w:t>
      </w:r>
      <w:r w:rsidR="00C613A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pieteikšanās importa licenc</w:t>
      </w:r>
      <w:r w:rsidR="003E368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C613A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i reģistrējas</w:t>
      </w:r>
      <w:r w:rsidR="00C11B98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2020/760</w:t>
      </w:r>
      <w:r w:rsidR="00C613A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1B98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13. pantā minētajā</w:t>
      </w:r>
      <w:r w:rsidR="004B1A1E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794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licenču turētāju reģistrācijas un identifikācijas </w:t>
      </w:r>
      <w:r w:rsidR="00E3794D" w:rsidRPr="00DA2E6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LORI</w:t>
      </w:r>
      <w:r w:rsidR="00E3794D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elektroniskajā sistēmā </w:t>
      </w:r>
      <w:r w:rsidR="009424D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4B1A1E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aizpilda regulas 2020/760 12.</w:t>
      </w:r>
      <w:r w:rsidR="00B56208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1A1E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pantā minēto </w:t>
      </w:r>
      <w:r w:rsidR="009424DC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neatkarīguma deklarāciju</w:t>
      </w:r>
      <w:r w:rsidR="00C613A3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7"/>
      <w:r w:rsidR="00670DD0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02C03DC6" w14:textId="77777777" w:rsidR="00EC3540" w:rsidRDefault="00EC354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0E7753" w14:textId="77777777" w:rsidR="00EC3540" w:rsidRPr="00DA2E63" w:rsidRDefault="00EC354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2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 Izteikt VI nodaļas nosaukumu šādā redakcijā:</w:t>
      </w:r>
    </w:p>
    <w:p w14:paraId="5A046CF1" w14:textId="0A1078BE" w:rsidR="00662427" w:rsidRPr="00DA2E63" w:rsidRDefault="00EC354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711F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DA2E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VI. Noslēguma jautājumi”</w:t>
      </w:r>
      <w:r w:rsidR="00647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6D43675" w14:textId="77777777" w:rsidR="00EC3540" w:rsidRPr="00EC3540" w:rsidRDefault="00EC354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3A2FB3" w14:textId="30876654" w:rsidR="006F74CF" w:rsidRPr="001D0F4E" w:rsidRDefault="00EC3540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F74CF"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39. punktu šādā redakcijā:</w:t>
      </w:r>
    </w:p>
    <w:p w14:paraId="4144AFFB" w14:textId="374CD37D" w:rsidR="006F74CF" w:rsidRPr="00302734" w:rsidRDefault="006F74CF" w:rsidP="0066242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0F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“39. </w:t>
      </w:r>
      <w:r w:rsidR="000B3850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2.10, 2.11</w:t>
      </w:r>
      <w:r w:rsidR="000B3850" w:rsidRPr="00016E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016E04" w:rsidRPr="00016E04">
        <w:rPr>
          <w:rFonts w:ascii="Times New Roman" w:eastAsia="Times New Roman" w:hAnsi="Times New Roman" w:cs="Times New Roman"/>
          <w:sz w:val="28"/>
          <w:szCs w:val="28"/>
          <w:lang w:eastAsia="lv-LV"/>
        </w:rPr>
        <w:t>3.9., 3.10., 3.11., 3.12., 3.13. un 4.3. apakšpunkt</w:t>
      </w:r>
      <w:r w:rsidR="00016E04" w:rsidRPr="00302734">
        <w:rPr>
          <w:rFonts w:ascii="Times New Roman" w:eastAsia="Times New Roman" w:hAnsi="Times New Roman" w:cs="Times New Roman"/>
          <w:sz w:val="28"/>
          <w:szCs w:val="28"/>
          <w:lang w:eastAsia="lv-LV"/>
        </w:rPr>
        <w:t>s stājas spēkā 2020. gada 23.</w:t>
      </w:r>
      <w:r w:rsidR="00016E04" w:rsidRPr="00DA2E63">
        <w:rPr>
          <w:rFonts w:ascii="Times New Roman" w:hAnsi="Times New Roman" w:cs="Times New Roman"/>
          <w:sz w:val="28"/>
          <w:szCs w:val="28"/>
        </w:rPr>
        <w:t>novembrī.</w:t>
      </w:r>
      <w:r w:rsidRPr="00016E0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032014BE" w14:textId="77777777" w:rsidR="00592FA2" w:rsidRPr="001D0F4E" w:rsidRDefault="00592FA2" w:rsidP="00F50074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7BF5C5" w14:textId="77777777" w:rsidR="008F651A" w:rsidRPr="001D0F4E" w:rsidRDefault="008F651A" w:rsidP="008F651A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_GoBack"/>
      <w:bookmarkEnd w:id="9"/>
    </w:p>
    <w:p w14:paraId="503501B6" w14:textId="195A2600" w:rsidR="008A227C" w:rsidRPr="001D0F4E" w:rsidRDefault="008A227C" w:rsidP="00DA2E63">
      <w:pPr>
        <w:shd w:val="clear" w:color="auto" w:fill="FFFFFF"/>
        <w:spacing w:after="0" w:line="293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prezidents </w:t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4A60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5007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E5932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7E5932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19F0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Kariņš</w:t>
      </w:r>
    </w:p>
    <w:p w14:paraId="1C8F7428" w14:textId="77777777" w:rsidR="008A227C" w:rsidRPr="001D0F4E" w:rsidRDefault="008A227C" w:rsidP="00F50074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67D3D6" w14:textId="77777777" w:rsidR="00592FA2" w:rsidRPr="001D0F4E" w:rsidRDefault="00592FA2" w:rsidP="00F50074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3C6EB5" w14:textId="78C3FC9E" w:rsidR="00461C47" w:rsidRDefault="008A227C" w:rsidP="00DA2E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Zemkopības ministrs</w:t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4A60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K</w:t>
      </w:r>
      <w:r w:rsidR="007E5932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Gerh</w:t>
      </w:r>
      <w:r w:rsidR="00054A60" w:rsidRPr="001D0F4E">
        <w:rPr>
          <w:rFonts w:ascii="Times New Roman" w:hAnsi="Times New Roman" w:cs="Times New Roman"/>
          <w:sz w:val="28"/>
          <w:szCs w:val="28"/>
          <w:shd w:val="clear" w:color="auto" w:fill="FFFFFF"/>
        </w:rPr>
        <w:t>ards</w:t>
      </w:r>
    </w:p>
    <w:sectPr w:rsidR="00461C47" w:rsidSect="0029412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425E" w14:textId="77777777" w:rsidR="004D1292" w:rsidRDefault="004D1292" w:rsidP="00931B79">
      <w:pPr>
        <w:spacing w:after="0" w:line="240" w:lineRule="auto"/>
      </w:pPr>
      <w:r>
        <w:separator/>
      </w:r>
    </w:p>
  </w:endnote>
  <w:endnote w:type="continuationSeparator" w:id="0">
    <w:p w14:paraId="7D14DA0B" w14:textId="77777777" w:rsidR="004D1292" w:rsidRDefault="004D1292" w:rsidP="009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F425" w14:textId="2B15797E" w:rsidR="00F9758D" w:rsidRPr="008F651A" w:rsidRDefault="008F651A" w:rsidP="008F651A">
    <w:pPr>
      <w:pStyle w:val="Kjene"/>
    </w:pPr>
    <w:r w:rsidRPr="008F651A">
      <w:rPr>
        <w:rFonts w:ascii="Times New Roman" w:hAnsi="Times New Roman" w:cs="Times New Roman"/>
        <w:sz w:val="20"/>
        <w:szCs w:val="20"/>
      </w:rPr>
      <w:t>ZMnot_180820_trq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BE84" w14:textId="130EF72E" w:rsidR="00C433B3" w:rsidRPr="008F651A" w:rsidRDefault="008F651A" w:rsidP="008F651A">
    <w:pPr>
      <w:pStyle w:val="Kjene"/>
    </w:pPr>
    <w:r w:rsidRPr="008F651A">
      <w:rPr>
        <w:rFonts w:ascii="Times New Roman" w:hAnsi="Times New Roman" w:cs="Times New Roman"/>
        <w:sz w:val="20"/>
        <w:szCs w:val="20"/>
      </w:rPr>
      <w:t>ZMnot_180820_trq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797E" w14:textId="77777777" w:rsidR="004D1292" w:rsidRDefault="004D1292" w:rsidP="00931B79">
      <w:pPr>
        <w:spacing w:after="0" w:line="240" w:lineRule="auto"/>
      </w:pPr>
      <w:r>
        <w:separator/>
      </w:r>
    </w:p>
  </w:footnote>
  <w:footnote w:type="continuationSeparator" w:id="0">
    <w:p w14:paraId="4A8BBFDB" w14:textId="77777777" w:rsidR="004D1292" w:rsidRDefault="004D1292" w:rsidP="009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D213B9" w14:textId="77777777" w:rsidR="0029412A" w:rsidRPr="001D57B2" w:rsidRDefault="00A93EA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2A" w:rsidRPr="001D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1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B7CE4" w14:textId="77777777" w:rsidR="0029412A" w:rsidRDefault="002941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5321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5758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6478" w:hanging="180"/>
      </w:pPr>
    </w:lvl>
    <w:lvl w:ilvl="3" w:tplc="E78ECF3C" w:tentative="1">
      <w:start w:val="1"/>
      <w:numFmt w:val="decimal"/>
      <w:lvlText w:val="%4."/>
      <w:lvlJc w:val="left"/>
      <w:pPr>
        <w:ind w:left="7198" w:hanging="360"/>
      </w:pPr>
    </w:lvl>
    <w:lvl w:ilvl="4" w:tplc="C766229C" w:tentative="1">
      <w:start w:val="1"/>
      <w:numFmt w:val="lowerLetter"/>
      <w:lvlText w:val="%5."/>
      <w:lvlJc w:val="left"/>
      <w:pPr>
        <w:ind w:left="7918" w:hanging="360"/>
      </w:pPr>
    </w:lvl>
    <w:lvl w:ilvl="5" w:tplc="47608FC2" w:tentative="1">
      <w:start w:val="1"/>
      <w:numFmt w:val="lowerRoman"/>
      <w:lvlText w:val="%6."/>
      <w:lvlJc w:val="right"/>
      <w:pPr>
        <w:ind w:left="8638" w:hanging="180"/>
      </w:pPr>
    </w:lvl>
    <w:lvl w:ilvl="6" w:tplc="72CC937A" w:tentative="1">
      <w:start w:val="1"/>
      <w:numFmt w:val="decimal"/>
      <w:lvlText w:val="%7."/>
      <w:lvlJc w:val="left"/>
      <w:pPr>
        <w:ind w:left="9358" w:hanging="360"/>
      </w:pPr>
    </w:lvl>
    <w:lvl w:ilvl="7" w:tplc="12AED94C" w:tentative="1">
      <w:start w:val="1"/>
      <w:numFmt w:val="lowerLetter"/>
      <w:lvlText w:val="%8."/>
      <w:lvlJc w:val="left"/>
      <w:pPr>
        <w:ind w:left="10078" w:hanging="360"/>
      </w:pPr>
    </w:lvl>
    <w:lvl w:ilvl="8" w:tplc="BE487FE2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F373DA6"/>
    <w:multiLevelType w:val="hybridMultilevel"/>
    <w:tmpl w:val="91C819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17D4E"/>
    <w:multiLevelType w:val="hybridMultilevel"/>
    <w:tmpl w:val="E2E8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E0D"/>
    <w:multiLevelType w:val="hybridMultilevel"/>
    <w:tmpl w:val="7C729B38"/>
    <w:lvl w:ilvl="0" w:tplc="CCDE1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4265F86"/>
    <w:multiLevelType w:val="hybridMultilevel"/>
    <w:tmpl w:val="AFAE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57"/>
    <w:rsid w:val="000024BC"/>
    <w:rsid w:val="00004E6F"/>
    <w:rsid w:val="00006100"/>
    <w:rsid w:val="00007E00"/>
    <w:rsid w:val="00011E00"/>
    <w:rsid w:val="00012A83"/>
    <w:rsid w:val="00015040"/>
    <w:rsid w:val="00016E04"/>
    <w:rsid w:val="00020198"/>
    <w:rsid w:val="00024E9F"/>
    <w:rsid w:val="00025D4D"/>
    <w:rsid w:val="000278AD"/>
    <w:rsid w:val="000542D7"/>
    <w:rsid w:val="000544D0"/>
    <w:rsid w:val="00054A60"/>
    <w:rsid w:val="00056F3D"/>
    <w:rsid w:val="00067219"/>
    <w:rsid w:val="000843B8"/>
    <w:rsid w:val="00091DC4"/>
    <w:rsid w:val="000A0CF4"/>
    <w:rsid w:val="000A154B"/>
    <w:rsid w:val="000A526F"/>
    <w:rsid w:val="000B0E9E"/>
    <w:rsid w:val="000B3850"/>
    <w:rsid w:val="000C31B7"/>
    <w:rsid w:val="000C548B"/>
    <w:rsid w:val="000D0BAD"/>
    <w:rsid w:val="000D496C"/>
    <w:rsid w:val="000D59A8"/>
    <w:rsid w:val="000E1A61"/>
    <w:rsid w:val="000E3C21"/>
    <w:rsid w:val="000F28FA"/>
    <w:rsid w:val="000F48F0"/>
    <w:rsid w:val="000F7813"/>
    <w:rsid w:val="0010059B"/>
    <w:rsid w:val="0010555C"/>
    <w:rsid w:val="001139F9"/>
    <w:rsid w:val="001143F2"/>
    <w:rsid w:val="0013358E"/>
    <w:rsid w:val="0013528A"/>
    <w:rsid w:val="00135F6A"/>
    <w:rsid w:val="00136C6B"/>
    <w:rsid w:val="00137553"/>
    <w:rsid w:val="0014359F"/>
    <w:rsid w:val="00143AB1"/>
    <w:rsid w:val="0014483F"/>
    <w:rsid w:val="00147CBE"/>
    <w:rsid w:val="001501E4"/>
    <w:rsid w:val="001544F4"/>
    <w:rsid w:val="00154769"/>
    <w:rsid w:val="00161672"/>
    <w:rsid w:val="00161F1B"/>
    <w:rsid w:val="00162D63"/>
    <w:rsid w:val="00166FEB"/>
    <w:rsid w:val="00175266"/>
    <w:rsid w:val="0018093D"/>
    <w:rsid w:val="00180CC0"/>
    <w:rsid w:val="00191350"/>
    <w:rsid w:val="001963D8"/>
    <w:rsid w:val="001A1AC1"/>
    <w:rsid w:val="001A5BFB"/>
    <w:rsid w:val="001A6CDB"/>
    <w:rsid w:val="001B4E4E"/>
    <w:rsid w:val="001C1D86"/>
    <w:rsid w:val="001C3CCA"/>
    <w:rsid w:val="001C5BE7"/>
    <w:rsid w:val="001C610E"/>
    <w:rsid w:val="001C621F"/>
    <w:rsid w:val="001C64A1"/>
    <w:rsid w:val="001D0F4E"/>
    <w:rsid w:val="001D57B2"/>
    <w:rsid w:val="001E01A6"/>
    <w:rsid w:val="001E198D"/>
    <w:rsid w:val="001E2C63"/>
    <w:rsid w:val="001E3F5F"/>
    <w:rsid w:val="001F0FEA"/>
    <w:rsid w:val="001F3CAC"/>
    <w:rsid w:val="001F498E"/>
    <w:rsid w:val="001F75F0"/>
    <w:rsid w:val="00203479"/>
    <w:rsid w:val="0020670E"/>
    <w:rsid w:val="002167DD"/>
    <w:rsid w:val="00225655"/>
    <w:rsid w:val="00227A16"/>
    <w:rsid w:val="002338FB"/>
    <w:rsid w:val="00237FF5"/>
    <w:rsid w:val="00242209"/>
    <w:rsid w:val="002459A6"/>
    <w:rsid w:val="002475EA"/>
    <w:rsid w:val="00257631"/>
    <w:rsid w:val="0026218A"/>
    <w:rsid w:val="002630A7"/>
    <w:rsid w:val="002717EF"/>
    <w:rsid w:val="002724CD"/>
    <w:rsid w:val="002864DB"/>
    <w:rsid w:val="00290D48"/>
    <w:rsid w:val="00293EB7"/>
    <w:rsid w:val="0029412A"/>
    <w:rsid w:val="002A0DB9"/>
    <w:rsid w:val="002A10AE"/>
    <w:rsid w:val="002A6713"/>
    <w:rsid w:val="002A6D36"/>
    <w:rsid w:val="002B0DD0"/>
    <w:rsid w:val="002B3B3B"/>
    <w:rsid w:val="002B64B5"/>
    <w:rsid w:val="002B6988"/>
    <w:rsid w:val="002C42BC"/>
    <w:rsid w:val="002D4435"/>
    <w:rsid w:val="002E0B4A"/>
    <w:rsid w:val="002E19F9"/>
    <w:rsid w:val="002E3286"/>
    <w:rsid w:val="002E3FFB"/>
    <w:rsid w:val="002E600F"/>
    <w:rsid w:val="002F0849"/>
    <w:rsid w:val="002F18D9"/>
    <w:rsid w:val="002F21B1"/>
    <w:rsid w:val="002F29FD"/>
    <w:rsid w:val="002F5B05"/>
    <w:rsid w:val="00302734"/>
    <w:rsid w:val="00305711"/>
    <w:rsid w:val="00310C7D"/>
    <w:rsid w:val="003166F9"/>
    <w:rsid w:val="00316B22"/>
    <w:rsid w:val="00320013"/>
    <w:rsid w:val="00324C82"/>
    <w:rsid w:val="0032611F"/>
    <w:rsid w:val="003326D9"/>
    <w:rsid w:val="0033270A"/>
    <w:rsid w:val="0033598B"/>
    <w:rsid w:val="003404D5"/>
    <w:rsid w:val="003452A3"/>
    <w:rsid w:val="00345554"/>
    <w:rsid w:val="003459ED"/>
    <w:rsid w:val="00351321"/>
    <w:rsid w:val="00351EF2"/>
    <w:rsid w:val="00353B93"/>
    <w:rsid w:val="00353CF9"/>
    <w:rsid w:val="00364000"/>
    <w:rsid w:val="00365537"/>
    <w:rsid w:val="00373705"/>
    <w:rsid w:val="003802F6"/>
    <w:rsid w:val="00380BCA"/>
    <w:rsid w:val="00382B01"/>
    <w:rsid w:val="00392854"/>
    <w:rsid w:val="0039488C"/>
    <w:rsid w:val="003976B9"/>
    <w:rsid w:val="003A1E13"/>
    <w:rsid w:val="003A21E0"/>
    <w:rsid w:val="003A4643"/>
    <w:rsid w:val="003A7E90"/>
    <w:rsid w:val="003B1168"/>
    <w:rsid w:val="003B11C4"/>
    <w:rsid w:val="003B6971"/>
    <w:rsid w:val="003B6D47"/>
    <w:rsid w:val="003C3504"/>
    <w:rsid w:val="003C427E"/>
    <w:rsid w:val="003C455B"/>
    <w:rsid w:val="003D1116"/>
    <w:rsid w:val="003D2542"/>
    <w:rsid w:val="003D4934"/>
    <w:rsid w:val="003D4E45"/>
    <w:rsid w:val="003E221D"/>
    <w:rsid w:val="003E2ECD"/>
    <w:rsid w:val="003E3684"/>
    <w:rsid w:val="003E7C3C"/>
    <w:rsid w:val="003F1E7D"/>
    <w:rsid w:val="003F30BE"/>
    <w:rsid w:val="003F7173"/>
    <w:rsid w:val="003F78B3"/>
    <w:rsid w:val="00401F90"/>
    <w:rsid w:val="0040652F"/>
    <w:rsid w:val="0041324A"/>
    <w:rsid w:val="00417203"/>
    <w:rsid w:val="00417445"/>
    <w:rsid w:val="00424EE2"/>
    <w:rsid w:val="004378D3"/>
    <w:rsid w:val="00440964"/>
    <w:rsid w:val="0044597F"/>
    <w:rsid w:val="00446263"/>
    <w:rsid w:val="00452F49"/>
    <w:rsid w:val="0045569E"/>
    <w:rsid w:val="004567D1"/>
    <w:rsid w:val="004573B0"/>
    <w:rsid w:val="00457AE4"/>
    <w:rsid w:val="004601CD"/>
    <w:rsid w:val="00461C47"/>
    <w:rsid w:val="00465718"/>
    <w:rsid w:val="00467460"/>
    <w:rsid w:val="00467682"/>
    <w:rsid w:val="00483B82"/>
    <w:rsid w:val="00485A9C"/>
    <w:rsid w:val="00485F18"/>
    <w:rsid w:val="00487D9E"/>
    <w:rsid w:val="004902E8"/>
    <w:rsid w:val="004936F9"/>
    <w:rsid w:val="004967C0"/>
    <w:rsid w:val="004A1C60"/>
    <w:rsid w:val="004A2594"/>
    <w:rsid w:val="004A649C"/>
    <w:rsid w:val="004B1A1E"/>
    <w:rsid w:val="004B251F"/>
    <w:rsid w:val="004B7A75"/>
    <w:rsid w:val="004C061C"/>
    <w:rsid w:val="004C24B5"/>
    <w:rsid w:val="004C43CC"/>
    <w:rsid w:val="004D1292"/>
    <w:rsid w:val="004D197C"/>
    <w:rsid w:val="004D273D"/>
    <w:rsid w:val="004D5CE0"/>
    <w:rsid w:val="004D6252"/>
    <w:rsid w:val="004E2909"/>
    <w:rsid w:val="004E2915"/>
    <w:rsid w:val="004E4F5F"/>
    <w:rsid w:val="004F390A"/>
    <w:rsid w:val="0050142B"/>
    <w:rsid w:val="00506D4C"/>
    <w:rsid w:val="00512FDA"/>
    <w:rsid w:val="00514C92"/>
    <w:rsid w:val="00517ADD"/>
    <w:rsid w:val="005272FE"/>
    <w:rsid w:val="00531378"/>
    <w:rsid w:val="0053486D"/>
    <w:rsid w:val="0054090F"/>
    <w:rsid w:val="00542A19"/>
    <w:rsid w:val="005544BF"/>
    <w:rsid w:val="005550A5"/>
    <w:rsid w:val="00564686"/>
    <w:rsid w:val="00566087"/>
    <w:rsid w:val="005708EA"/>
    <w:rsid w:val="00572929"/>
    <w:rsid w:val="005778D3"/>
    <w:rsid w:val="00584940"/>
    <w:rsid w:val="00584E71"/>
    <w:rsid w:val="005869BD"/>
    <w:rsid w:val="00586F6A"/>
    <w:rsid w:val="005911C3"/>
    <w:rsid w:val="00592FA2"/>
    <w:rsid w:val="005A20A1"/>
    <w:rsid w:val="005A35B2"/>
    <w:rsid w:val="005A676F"/>
    <w:rsid w:val="005A7A92"/>
    <w:rsid w:val="005B4621"/>
    <w:rsid w:val="005B6397"/>
    <w:rsid w:val="005B6C62"/>
    <w:rsid w:val="005B73D9"/>
    <w:rsid w:val="005C38D2"/>
    <w:rsid w:val="005C512E"/>
    <w:rsid w:val="005C6731"/>
    <w:rsid w:val="005D030E"/>
    <w:rsid w:val="005D547A"/>
    <w:rsid w:val="005E75C5"/>
    <w:rsid w:val="005F774A"/>
    <w:rsid w:val="0060169B"/>
    <w:rsid w:val="0060473F"/>
    <w:rsid w:val="00614058"/>
    <w:rsid w:val="0061473D"/>
    <w:rsid w:val="00616964"/>
    <w:rsid w:val="00621B57"/>
    <w:rsid w:val="0062286A"/>
    <w:rsid w:val="00623BB1"/>
    <w:rsid w:val="00632EE8"/>
    <w:rsid w:val="00635CC1"/>
    <w:rsid w:val="00640541"/>
    <w:rsid w:val="00640C95"/>
    <w:rsid w:val="006417B2"/>
    <w:rsid w:val="0064570B"/>
    <w:rsid w:val="0064622B"/>
    <w:rsid w:val="0064711F"/>
    <w:rsid w:val="00655FA9"/>
    <w:rsid w:val="00660D17"/>
    <w:rsid w:val="00662427"/>
    <w:rsid w:val="00670DD0"/>
    <w:rsid w:val="00671D29"/>
    <w:rsid w:val="006756E0"/>
    <w:rsid w:val="00676A4F"/>
    <w:rsid w:val="00676DF7"/>
    <w:rsid w:val="006800E5"/>
    <w:rsid w:val="00680138"/>
    <w:rsid w:val="00684C74"/>
    <w:rsid w:val="0068580B"/>
    <w:rsid w:val="006863A5"/>
    <w:rsid w:val="006A6A09"/>
    <w:rsid w:val="006A6AAC"/>
    <w:rsid w:val="006B17E3"/>
    <w:rsid w:val="006B3A07"/>
    <w:rsid w:val="006B4189"/>
    <w:rsid w:val="006C2814"/>
    <w:rsid w:val="006D34CB"/>
    <w:rsid w:val="006D44EF"/>
    <w:rsid w:val="006D56AC"/>
    <w:rsid w:val="006D58D6"/>
    <w:rsid w:val="006E09B4"/>
    <w:rsid w:val="006E28F1"/>
    <w:rsid w:val="006E2DB6"/>
    <w:rsid w:val="006E5E18"/>
    <w:rsid w:val="006E6F6E"/>
    <w:rsid w:val="006E7C30"/>
    <w:rsid w:val="006F2DEB"/>
    <w:rsid w:val="006F616A"/>
    <w:rsid w:val="006F67FA"/>
    <w:rsid w:val="006F74CF"/>
    <w:rsid w:val="00701852"/>
    <w:rsid w:val="00712C10"/>
    <w:rsid w:val="0071730A"/>
    <w:rsid w:val="00717C76"/>
    <w:rsid w:val="00720C24"/>
    <w:rsid w:val="00722E91"/>
    <w:rsid w:val="00725AAE"/>
    <w:rsid w:val="00727FF4"/>
    <w:rsid w:val="007360C2"/>
    <w:rsid w:val="00737A8C"/>
    <w:rsid w:val="007417F6"/>
    <w:rsid w:val="00745C14"/>
    <w:rsid w:val="007464DE"/>
    <w:rsid w:val="00752489"/>
    <w:rsid w:val="0075399E"/>
    <w:rsid w:val="007626F6"/>
    <w:rsid w:val="00762B92"/>
    <w:rsid w:val="007632B2"/>
    <w:rsid w:val="00765B9B"/>
    <w:rsid w:val="00775CB9"/>
    <w:rsid w:val="007819A0"/>
    <w:rsid w:val="00782A0E"/>
    <w:rsid w:val="00785C14"/>
    <w:rsid w:val="0079395B"/>
    <w:rsid w:val="007951E8"/>
    <w:rsid w:val="00795CFE"/>
    <w:rsid w:val="0079666A"/>
    <w:rsid w:val="007A4176"/>
    <w:rsid w:val="007A6F2D"/>
    <w:rsid w:val="007B092D"/>
    <w:rsid w:val="007C4632"/>
    <w:rsid w:val="007C5C11"/>
    <w:rsid w:val="007C6532"/>
    <w:rsid w:val="007D5F1D"/>
    <w:rsid w:val="007D6353"/>
    <w:rsid w:val="007D7511"/>
    <w:rsid w:val="007E52FF"/>
    <w:rsid w:val="007E56AD"/>
    <w:rsid w:val="007E57A3"/>
    <w:rsid w:val="007E5932"/>
    <w:rsid w:val="007F7C51"/>
    <w:rsid w:val="008025E6"/>
    <w:rsid w:val="008040DB"/>
    <w:rsid w:val="00805886"/>
    <w:rsid w:val="00810438"/>
    <w:rsid w:val="008139C5"/>
    <w:rsid w:val="00821BF8"/>
    <w:rsid w:val="00823140"/>
    <w:rsid w:val="00824444"/>
    <w:rsid w:val="00825715"/>
    <w:rsid w:val="00827560"/>
    <w:rsid w:val="00833CCC"/>
    <w:rsid w:val="00834ED2"/>
    <w:rsid w:val="00835CED"/>
    <w:rsid w:val="00836959"/>
    <w:rsid w:val="008442B4"/>
    <w:rsid w:val="0085305E"/>
    <w:rsid w:val="00853FDC"/>
    <w:rsid w:val="00857557"/>
    <w:rsid w:val="00864DE3"/>
    <w:rsid w:val="0086721D"/>
    <w:rsid w:val="008771B8"/>
    <w:rsid w:val="0088327B"/>
    <w:rsid w:val="0088502C"/>
    <w:rsid w:val="008850DF"/>
    <w:rsid w:val="00885BD4"/>
    <w:rsid w:val="00891355"/>
    <w:rsid w:val="0089593D"/>
    <w:rsid w:val="008A227C"/>
    <w:rsid w:val="008A38C9"/>
    <w:rsid w:val="008A7C2E"/>
    <w:rsid w:val="008B4C31"/>
    <w:rsid w:val="008D3317"/>
    <w:rsid w:val="008D4103"/>
    <w:rsid w:val="008D77C9"/>
    <w:rsid w:val="008E1B59"/>
    <w:rsid w:val="008E33DB"/>
    <w:rsid w:val="008E4D40"/>
    <w:rsid w:val="008E619B"/>
    <w:rsid w:val="008E6268"/>
    <w:rsid w:val="008E653A"/>
    <w:rsid w:val="008F25CD"/>
    <w:rsid w:val="008F651A"/>
    <w:rsid w:val="0090039F"/>
    <w:rsid w:val="009009DD"/>
    <w:rsid w:val="00905E0E"/>
    <w:rsid w:val="00911ECE"/>
    <w:rsid w:val="00913568"/>
    <w:rsid w:val="00914BEA"/>
    <w:rsid w:val="00917AD5"/>
    <w:rsid w:val="0092142C"/>
    <w:rsid w:val="00931B79"/>
    <w:rsid w:val="00941911"/>
    <w:rsid w:val="009424DC"/>
    <w:rsid w:val="009432E8"/>
    <w:rsid w:val="00945A09"/>
    <w:rsid w:val="009508F2"/>
    <w:rsid w:val="00950F4D"/>
    <w:rsid w:val="00952CBB"/>
    <w:rsid w:val="0095314F"/>
    <w:rsid w:val="00954756"/>
    <w:rsid w:val="00955B92"/>
    <w:rsid w:val="00956A29"/>
    <w:rsid w:val="009600E9"/>
    <w:rsid w:val="00961267"/>
    <w:rsid w:val="00974D5A"/>
    <w:rsid w:val="00974E50"/>
    <w:rsid w:val="00987D99"/>
    <w:rsid w:val="009A2518"/>
    <w:rsid w:val="009A3030"/>
    <w:rsid w:val="009A3522"/>
    <w:rsid w:val="009A5CAA"/>
    <w:rsid w:val="009B19E0"/>
    <w:rsid w:val="009B21FA"/>
    <w:rsid w:val="009B40C3"/>
    <w:rsid w:val="009B43AE"/>
    <w:rsid w:val="009C1D3B"/>
    <w:rsid w:val="009C6FD4"/>
    <w:rsid w:val="009D2CF4"/>
    <w:rsid w:val="009D3EC4"/>
    <w:rsid w:val="009D4835"/>
    <w:rsid w:val="009D65B6"/>
    <w:rsid w:val="009E3CF8"/>
    <w:rsid w:val="009F0856"/>
    <w:rsid w:val="009F4DF8"/>
    <w:rsid w:val="009F7707"/>
    <w:rsid w:val="00A0142A"/>
    <w:rsid w:val="00A02382"/>
    <w:rsid w:val="00A0423C"/>
    <w:rsid w:val="00A22028"/>
    <w:rsid w:val="00A22626"/>
    <w:rsid w:val="00A2514E"/>
    <w:rsid w:val="00A27798"/>
    <w:rsid w:val="00A32557"/>
    <w:rsid w:val="00A46F5D"/>
    <w:rsid w:val="00A50ED2"/>
    <w:rsid w:val="00A5211F"/>
    <w:rsid w:val="00A61503"/>
    <w:rsid w:val="00A70CC2"/>
    <w:rsid w:val="00A71DE0"/>
    <w:rsid w:val="00A779BB"/>
    <w:rsid w:val="00A85621"/>
    <w:rsid w:val="00A85F39"/>
    <w:rsid w:val="00A90DE5"/>
    <w:rsid w:val="00A910A8"/>
    <w:rsid w:val="00A92FD7"/>
    <w:rsid w:val="00A93EA3"/>
    <w:rsid w:val="00A95311"/>
    <w:rsid w:val="00AA0113"/>
    <w:rsid w:val="00AA05DA"/>
    <w:rsid w:val="00AB087A"/>
    <w:rsid w:val="00AB3819"/>
    <w:rsid w:val="00AB6D4A"/>
    <w:rsid w:val="00AC5BAF"/>
    <w:rsid w:val="00AD2D92"/>
    <w:rsid w:val="00AD39DA"/>
    <w:rsid w:val="00AE2930"/>
    <w:rsid w:val="00AE5048"/>
    <w:rsid w:val="00AE62BC"/>
    <w:rsid w:val="00AF4A73"/>
    <w:rsid w:val="00AF651C"/>
    <w:rsid w:val="00B00307"/>
    <w:rsid w:val="00B05F08"/>
    <w:rsid w:val="00B11813"/>
    <w:rsid w:val="00B118ED"/>
    <w:rsid w:val="00B127C0"/>
    <w:rsid w:val="00B168DA"/>
    <w:rsid w:val="00B17823"/>
    <w:rsid w:val="00B2129D"/>
    <w:rsid w:val="00B25101"/>
    <w:rsid w:val="00B30050"/>
    <w:rsid w:val="00B3060D"/>
    <w:rsid w:val="00B37052"/>
    <w:rsid w:val="00B4075B"/>
    <w:rsid w:val="00B519DD"/>
    <w:rsid w:val="00B56208"/>
    <w:rsid w:val="00B56A57"/>
    <w:rsid w:val="00B65304"/>
    <w:rsid w:val="00B65519"/>
    <w:rsid w:val="00B65A87"/>
    <w:rsid w:val="00B72932"/>
    <w:rsid w:val="00B77D06"/>
    <w:rsid w:val="00B82CA0"/>
    <w:rsid w:val="00B82E09"/>
    <w:rsid w:val="00B9104B"/>
    <w:rsid w:val="00B931E7"/>
    <w:rsid w:val="00B93866"/>
    <w:rsid w:val="00B96BBC"/>
    <w:rsid w:val="00BA54F3"/>
    <w:rsid w:val="00BA5E0E"/>
    <w:rsid w:val="00BA75CC"/>
    <w:rsid w:val="00BA7C88"/>
    <w:rsid w:val="00BB2A60"/>
    <w:rsid w:val="00BB3760"/>
    <w:rsid w:val="00BB3EBE"/>
    <w:rsid w:val="00BB4ACD"/>
    <w:rsid w:val="00BB6AF2"/>
    <w:rsid w:val="00BC17EA"/>
    <w:rsid w:val="00BD1899"/>
    <w:rsid w:val="00BD26E7"/>
    <w:rsid w:val="00BE4EA7"/>
    <w:rsid w:val="00BE4FD9"/>
    <w:rsid w:val="00BE538A"/>
    <w:rsid w:val="00BE6002"/>
    <w:rsid w:val="00BE6D0A"/>
    <w:rsid w:val="00BE72C1"/>
    <w:rsid w:val="00BE7810"/>
    <w:rsid w:val="00C069A2"/>
    <w:rsid w:val="00C072F9"/>
    <w:rsid w:val="00C07C03"/>
    <w:rsid w:val="00C11B98"/>
    <w:rsid w:val="00C124AC"/>
    <w:rsid w:val="00C13BA0"/>
    <w:rsid w:val="00C25685"/>
    <w:rsid w:val="00C267D7"/>
    <w:rsid w:val="00C33111"/>
    <w:rsid w:val="00C36A59"/>
    <w:rsid w:val="00C433B3"/>
    <w:rsid w:val="00C45063"/>
    <w:rsid w:val="00C456E5"/>
    <w:rsid w:val="00C52BFF"/>
    <w:rsid w:val="00C567FB"/>
    <w:rsid w:val="00C569F9"/>
    <w:rsid w:val="00C613A3"/>
    <w:rsid w:val="00C7034C"/>
    <w:rsid w:val="00C71E65"/>
    <w:rsid w:val="00C7447A"/>
    <w:rsid w:val="00C8005F"/>
    <w:rsid w:val="00C8039C"/>
    <w:rsid w:val="00C80B82"/>
    <w:rsid w:val="00C82868"/>
    <w:rsid w:val="00C842F9"/>
    <w:rsid w:val="00C84B02"/>
    <w:rsid w:val="00C85A13"/>
    <w:rsid w:val="00C86F8B"/>
    <w:rsid w:val="00C93549"/>
    <w:rsid w:val="00C94EFC"/>
    <w:rsid w:val="00CA1B49"/>
    <w:rsid w:val="00CA461E"/>
    <w:rsid w:val="00CA6A37"/>
    <w:rsid w:val="00CB0A7E"/>
    <w:rsid w:val="00CB1BE2"/>
    <w:rsid w:val="00CB7BCA"/>
    <w:rsid w:val="00CC026E"/>
    <w:rsid w:val="00CC4BDF"/>
    <w:rsid w:val="00CC6AEF"/>
    <w:rsid w:val="00CD36BB"/>
    <w:rsid w:val="00CD3C15"/>
    <w:rsid w:val="00CE0FD5"/>
    <w:rsid w:val="00CE1DA6"/>
    <w:rsid w:val="00CE59DB"/>
    <w:rsid w:val="00CF060D"/>
    <w:rsid w:val="00CF33D4"/>
    <w:rsid w:val="00D03066"/>
    <w:rsid w:val="00D03621"/>
    <w:rsid w:val="00D03937"/>
    <w:rsid w:val="00D04C20"/>
    <w:rsid w:val="00D065BC"/>
    <w:rsid w:val="00D119F0"/>
    <w:rsid w:val="00D13150"/>
    <w:rsid w:val="00D13F71"/>
    <w:rsid w:val="00D163DC"/>
    <w:rsid w:val="00D179D7"/>
    <w:rsid w:val="00D21C71"/>
    <w:rsid w:val="00D23617"/>
    <w:rsid w:val="00D25B9F"/>
    <w:rsid w:val="00D26B2B"/>
    <w:rsid w:val="00D273B0"/>
    <w:rsid w:val="00D3168F"/>
    <w:rsid w:val="00D35B85"/>
    <w:rsid w:val="00D42F22"/>
    <w:rsid w:val="00D444B5"/>
    <w:rsid w:val="00D52658"/>
    <w:rsid w:val="00D529D1"/>
    <w:rsid w:val="00D5508B"/>
    <w:rsid w:val="00D626A1"/>
    <w:rsid w:val="00D67AA9"/>
    <w:rsid w:val="00D7266B"/>
    <w:rsid w:val="00D737AA"/>
    <w:rsid w:val="00D73D50"/>
    <w:rsid w:val="00D7436E"/>
    <w:rsid w:val="00D75791"/>
    <w:rsid w:val="00D7654A"/>
    <w:rsid w:val="00D81DB3"/>
    <w:rsid w:val="00D955E0"/>
    <w:rsid w:val="00DA23DE"/>
    <w:rsid w:val="00DA2E63"/>
    <w:rsid w:val="00DB0679"/>
    <w:rsid w:val="00DB415B"/>
    <w:rsid w:val="00DB6110"/>
    <w:rsid w:val="00DC2152"/>
    <w:rsid w:val="00DC598F"/>
    <w:rsid w:val="00DC5D9C"/>
    <w:rsid w:val="00DC6DBB"/>
    <w:rsid w:val="00DC769F"/>
    <w:rsid w:val="00DD0DF0"/>
    <w:rsid w:val="00DD120E"/>
    <w:rsid w:val="00DD3A3A"/>
    <w:rsid w:val="00DD62A5"/>
    <w:rsid w:val="00DE4E98"/>
    <w:rsid w:val="00DE5F9A"/>
    <w:rsid w:val="00DE6516"/>
    <w:rsid w:val="00DF01EC"/>
    <w:rsid w:val="00DF13C8"/>
    <w:rsid w:val="00DF3E20"/>
    <w:rsid w:val="00DF66C1"/>
    <w:rsid w:val="00DF78BE"/>
    <w:rsid w:val="00E042CC"/>
    <w:rsid w:val="00E143D4"/>
    <w:rsid w:val="00E17DFC"/>
    <w:rsid w:val="00E17E23"/>
    <w:rsid w:val="00E2370B"/>
    <w:rsid w:val="00E238D0"/>
    <w:rsid w:val="00E3245F"/>
    <w:rsid w:val="00E361A3"/>
    <w:rsid w:val="00E3794D"/>
    <w:rsid w:val="00E406E9"/>
    <w:rsid w:val="00E45F25"/>
    <w:rsid w:val="00E46619"/>
    <w:rsid w:val="00E50265"/>
    <w:rsid w:val="00E6074F"/>
    <w:rsid w:val="00E632CB"/>
    <w:rsid w:val="00E639A2"/>
    <w:rsid w:val="00E72CED"/>
    <w:rsid w:val="00E743FE"/>
    <w:rsid w:val="00E831AB"/>
    <w:rsid w:val="00E841FB"/>
    <w:rsid w:val="00E86B2C"/>
    <w:rsid w:val="00E905A7"/>
    <w:rsid w:val="00E90E74"/>
    <w:rsid w:val="00E94414"/>
    <w:rsid w:val="00E948E3"/>
    <w:rsid w:val="00EA3872"/>
    <w:rsid w:val="00EA3CEC"/>
    <w:rsid w:val="00EA469C"/>
    <w:rsid w:val="00EA4999"/>
    <w:rsid w:val="00EA6961"/>
    <w:rsid w:val="00EB3013"/>
    <w:rsid w:val="00EC2A3F"/>
    <w:rsid w:val="00EC3540"/>
    <w:rsid w:val="00EC35BE"/>
    <w:rsid w:val="00EC5BE8"/>
    <w:rsid w:val="00ED41D2"/>
    <w:rsid w:val="00EE1C4F"/>
    <w:rsid w:val="00EE6C58"/>
    <w:rsid w:val="00EE7201"/>
    <w:rsid w:val="00EF753E"/>
    <w:rsid w:val="00F06BF3"/>
    <w:rsid w:val="00F10133"/>
    <w:rsid w:val="00F15DAA"/>
    <w:rsid w:val="00F16C48"/>
    <w:rsid w:val="00F2010D"/>
    <w:rsid w:val="00F214FD"/>
    <w:rsid w:val="00F22B4C"/>
    <w:rsid w:val="00F26A09"/>
    <w:rsid w:val="00F50074"/>
    <w:rsid w:val="00F54718"/>
    <w:rsid w:val="00F60BB7"/>
    <w:rsid w:val="00F66A37"/>
    <w:rsid w:val="00F66A67"/>
    <w:rsid w:val="00F76433"/>
    <w:rsid w:val="00F8650C"/>
    <w:rsid w:val="00F9758D"/>
    <w:rsid w:val="00FA0589"/>
    <w:rsid w:val="00FA5B59"/>
    <w:rsid w:val="00FA75ED"/>
    <w:rsid w:val="00FA77AE"/>
    <w:rsid w:val="00FB0039"/>
    <w:rsid w:val="00FB22CC"/>
    <w:rsid w:val="00FB312D"/>
    <w:rsid w:val="00FB32A1"/>
    <w:rsid w:val="00FB3818"/>
    <w:rsid w:val="00FB3CC0"/>
    <w:rsid w:val="00FB474D"/>
    <w:rsid w:val="00FB61EA"/>
    <w:rsid w:val="00FB7A24"/>
    <w:rsid w:val="00FC0035"/>
    <w:rsid w:val="00FC0544"/>
    <w:rsid w:val="00FC0B66"/>
    <w:rsid w:val="00FC22D9"/>
    <w:rsid w:val="00FD1B4B"/>
    <w:rsid w:val="00FD2213"/>
    <w:rsid w:val="00FD5BF9"/>
    <w:rsid w:val="00FD7F8A"/>
    <w:rsid w:val="00FF322A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21CD5"/>
  <w15:docId w15:val="{6F27B6BE-588C-44E1-AA45-518EB83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039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64000"/>
    <w:rPr>
      <w:color w:val="0000FF"/>
      <w:u w:val="single"/>
    </w:rPr>
  </w:style>
  <w:style w:type="paragraph" w:customStyle="1" w:styleId="tv213">
    <w:name w:val="tv213"/>
    <w:basedOn w:val="Parasts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D13150"/>
  </w:style>
  <w:style w:type="paragraph" w:styleId="Sarakstarindkopa">
    <w:name w:val="List Paragraph"/>
    <w:basedOn w:val="Parasts"/>
    <w:uiPriority w:val="34"/>
    <w:qFormat/>
    <w:rsid w:val="00012A8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01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01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01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Parasts"/>
    <w:rsid w:val="005849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1B79"/>
  </w:style>
  <w:style w:type="paragraph" w:styleId="Kjene">
    <w:name w:val="footer"/>
    <w:basedOn w:val="Parasts"/>
    <w:link w:val="KjeneRakstz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1B79"/>
  </w:style>
  <w:style w:type="paragraph" w:styleId="Bezatstarpm">
    <w:name w:val="No Spacing"/>
    <w:uiPriority w:val="1"/>
    <w:qFormat/>
    <w:rsid w:val="007A4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6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A4E295A2D02F4DA26034772A4E51B0" ma:contentTypeVersion="5" ma:contentTypeDescription="Izveidot jaunu dokumentu." ma:contentTypeScope="" ma:versionID="49162b5585b8764674188d57908a2d81">
  <xsd:schema xmlns:xsd="http://www.w3.org/2001/XMLSchema" xmlns:xs="http://www.w3.org/2001/XMLSchema" xmlns:p="http://schemas.microsoft.com/office/2006/metadata/properties" xmlns:ns3="b62abbde-0bcd-4f7b-b2f8-bc3854fc7024" xmlns:ns4="232d414d-b2af-4ecd-97d6-a638c3ec68f6" targetNamespace="http://schemas.microsoft.com/office/2006/metadata/properties" ma:root="true" ma:fieldsID="05f3ee79a8c7d9f9c456b8da3eb179c3" ns3:_="" ns4:_="">
    <xsd:import namespace="b62abbde-0bcd-4f7b-b2f8-bc3854fc7024"/>
    <xsd:import namespace="232d414d-b2af-4ecd-97d6-a638c3ec6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bbde-0bcd-4f7b-b2f8-bc3854fc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414d-b2af-4ecd-97d6-a638c3ec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A38-2E24-4865-8F55-506AB1B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bbde-0bcd-4f7b-b2f8-bc3854fc7024"/>
    <ds:schemaRef ds:uri="232d414d-b2af-4ecd-97d6-a638c3ec6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B8DAA-4F15-42BF-8CBC-0DF0E617E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109D1-FCD8-49A1-9151-42620234C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CEC53-8A13-4EA3-AE49-8BE6DAA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3. maija noteikumos Nr. 237 “Tirgus intervences pasākumu administrēšanas un uzraudzības kārtība augkopības un lopkopības produktu tirgū”</vt:lpstr>
      <vt:lpstr>Grozījumi Ministru kabineta 2017. gada 3. maija noteikumos Nr. 237 “Tirgus intervences pasākumu administrēšanas un uzraudzības kārtība augkopības un lopkopības produktu tirgū”</vt:lpstr>
    </vt:vector>
  </TitlesOfParts>
  <Company>Zemkopības Ministrija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20. marta noteikumos Nr. 171 “Lauksaimniecības un pārstrādāto lauksaimniecības produktu Eiropas Savienības licencēšanas un tarifu kvotu sistēmu administrēšanas kārtība”</dc:title>
  <dc:subject>Noteikumu projekts</dc:subject>
  <dc:creator>Marija Dobele</dc:creator>
  <dc:description>Marija Dobele_x000d_
67027325,_x000d_
Marija.Dobele@zm.gov.lv</dc:description>
  <cp:lastModifiedBy>Sanita Papinova</cp:lastModifiedBy>
  <cp:revision>5</cp:revision>
  <cp:lastPrinted>2020-08-17T06:55:00Z</cp:lastPrinted>
  <dcterms:created xsi:type="dcterms:W3CDTF">2020-08-14T19:16:00Z</dcterms:created>
  <dcterms:modified xsi:type="dcterms:W3CDTF">2020-08-19T09:12:00Z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