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DD38" w14:textId="717A0147" w:rsidR="00861CCA" w:rsidRPr="00893808" w:rsidRDefault="00861CCA" w:rsidP="00B21C01">
      <w:pPr>
        <w:spacing w:after="0" w:line="240" w:lineRule="auto"/>
        <w:jc w:val="center"/>
        <w:rPr>
          <w:rFonts w:ascii="Times New Roman" w:hAnsi="Times New Roman" w:cs="Times New Roman"/>
          <w:b/>
          <w:sz w:val="24"/>
          <w:szCs w:val="24"/>
        </w:rPr>
      </w:pPr>
      <w:bookmarkStart w:id="0" w:name="OLE_LINK11"/>
      <w:bookmarkStart w:id="1" w:name="OLE_LINK12"/>
      <w:r w:rsidRPr="00893808">
        <w:rPr>
          <w:rFonts w:ascii="Times New Roman" w:hAnsi="Times New Roman" w:cs="Times New Roman"/>
          <w:b/>
          <w:sz w:val="24"/>
          <w:szCs w:val="24"/>
        </w:rPr>
        <w:t xml:space="preserve">Ministru kabineta rīkojuma projekta </w:t>
      </w:r>
      <w:r w:rsidR="00893808">
        <w:rPr>
          <w:rFonts w:ascii="Times New Roman" w:hAnsi="Times New Roman" w:cs="Times New Roman"/>
          <w:b/>
          <w:sz w:val="24"/>
          <w:szCs w:val="24"/>
        </w:rPr>
        <w:t>“</w:t>
      </w:r>
      <w:r w:rsidR="00B21C01" w:rsidRPr="00B21C01">
        <w:rPr>
          <w:rFonts w:ascii="Times New Roman" w:hAnsi="Times New Roman" w:cs="Times New Roman"/>
          <w:b/>
          <w:sz w:val="24"/>
          <w:szCs w:val="24"/>
        </w:rPr>
        <w:t>Par finanšu līdzekļu piešķiršanu no valsts budžeta programmas</w:t>
      </w:r>
      <w:r w:rsidR="00B21C01">
        <w:rPr>
          <w:rFonts w:ascii="Times New Roman" w:hAnsi="Times New Roman" w:cs="Times New Roman"/>
          <w:b/>
          <w:sz w:val="24"/>
          <w:szCs w:val="24"/>
        </w:rPr>
        <w:t xml:space="preserve"> </w:t>
      </w:r>
      <w:r w:rsidR="00716260">
        <w:rPr>
          <w:rFonts w:ascii="Times New Roman" w:hAnsi="Times New Roman" w:cs="Times New Roman"/>
          <w:b/>
          <w:sz w:val="24"/>
          <w:szCs w:val="24"/>
        </w:rPr>
        <w:t>“</w:t>
      </w:r>
      <w:r w:rsidR="00B21C01" w:rsidRPr="00B21C01">
        <w:rPr>
          <w:rFonts w:ascii="Times New Roman" w:hAnsi="Times New Roman" w:cs="Times New Roman"/>
          <w:b/>
          <w:sz w:val="24"/>
          <w:szCs w:val="24"/>
        </w:rPr>
        <w:t>Līdzekļi neparedzētiem gadījumiem</w:t>
      </w:r>
      <w:r w:rsidR="00716260">
        <w:rPr>
          <w:rFonts w:ascii="Times New Roman" w:hAnsi="Times New Roman" w:cs="Times New Roman"/>
          <w:b/>
          <w:sz w:val="24"/>
          <w:szCs w:val="24"/>
        </w:rPr>
        <w:t>”</w:t>
      </w:r>
      <w:r w:rsidRPr="00893808">
        <w:rPr>
          <w:rFonts w:ascii="Times New Roman" w:hAnsi="Times New Roman" w:cs="Times New Roman"/>
          <w:b/>
          <w:sz w:val="24"/>
          <w:szCs w:val="24"/>
        </w:rPr>
        <w:t>”</w:t>
      </w:r>
      <w:r w:rsidR="002B2F2F" w:rsidRPr="00893808">
        <w:rPr>
          <w:rFonts w:ascii="Times New Roman" w:hAnsi="Times New Roman" w:cs="Times New Roman"/>
          <w:b/>
          <w:sz w:val="24"/>
          <w:szCs w:val="24"/>
        </w:rPr>
        <w:t xml:space="preserve"> </w:t>
      </w:r>
      <w:r w:rsidRPr="00893808">
        <w:rPr>
          <w:rFonts w:ascii="Times New Roman" w:hAnsi="Times New Roman" w:cs="Times New Roman"/>
          <w:b/>
          <w:bCs/>
          <w:sz w:val="24"/>
          <w:szCs w:val="24"/>
        </w:rPr>
        <w:t xml:space="preserve">sākotnējās ietekmes novērtējuma </w:t>
      </w:r>
      <w:smartTag w:uri="schemas-tilde-lv/tildestengine" w:element="veidnes">
        <w:smartTagPr>
          <w:attr w:name="text" w:val="ziņojums"/>
          <w:attr w:name="id" w:val="-1"/>
          <w:attr w:name="baseform" w:val="ziņojums"/>
        </w:smartTagPr>
        <w:r w:rsidRPr="00893808">
          <w:rPr>
            <w:rFonts w:ascii="Times New Roman" w:hAnsi="Times New Roman" w:cs="Times New Roman"/>
            <w:b/>
            <w:bCs/>
            <w:sz w:val="24"/>
            <w:szCs w:val="24"/>
          </w:rPr>
          <w:t>ziņojums</w:t>
        </w:r>
      </w:smartTag>
      <w:r w:rsidRPr="00893808">
        <w:rPr>
          <w:rFonts w:ascii="Times New Roman" w:hAnsi="Times New Roman" w:cs="Times New Roman"/>
          <w:b/>
          <w:bCs/>
          <w:sz w:val="24"/>
          <w:szCs w:val="24"/>
        </w:rPr>
        <w:t xml:space="preserve"> (anotācija)</w:t>
      </w:r>
    </w:p>
    <w:bookmarkEnd w:id="0"/>
    <w:bookmarkEnd w:id="1"/>
    <w:p w14:paraId="444E72F4" w14:textId="77777777" w:rsidR="00861CCA" w:rsidRPr="00893808" w:rsidRDefault="00861CCA" w:rsidP="00861CCA">
      <w:pPr>
        <w:pStyle w:val="NormalWeb"/>
        <w:spacing w:before="0" w:beforeAutospacing="0" w:after="0" w:afterAutospacing="0"/>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61CCA" w:rsidRPr="00893808" w14:paraId="6A17B54B" w14:textId="77777777"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CCAAB"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Tiesību akta projekta anotācijas kopsavilkums</w:t>
            </w:r>
          </w:p>
        </w:tc>
      </w:tr>
      <w:tr w:rsidR="00861CCA" w:rsidRPr="00893808" w14:paraId="3A6D0EC7" w14:textId="77777777" w:rsidTr="002968F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2A9300C6" w14:textId="05777391" w:rsidR="00861CCA" w:rsidRPr="00893808" w:rsidRDefault="00861CCA" w:rsidP="002B2F2F">
            <w:pPr>
              <w:spacing w:after="0" w:line="240" w:lineRule="auto"/>
              <w:rPr>
                <w:rFonts w:ascii="Times New Roman" w:eastAsia="Times New Roman" w:hAnsi="Times New Roman" w:cs="Times New Roman"/>
                <w:b/>
                <w:iCs/>
                <w:sz w:val="24"/>
                <w:szCs w:val="24"/>
                <w:lang w:eastAsia="lv-LV"/>
              </w:rPr>
            </w:pPr>
            <w:r w:rsidRPr="00893808">
              <w:rPr>
                <w:rFonts w:ascii="Times New Roman" w:eastAsia="Times New Roman" w:hAnsi="Times New Roman" w:cs="Times New Roman"/>
                <w:iCs/>
                <w:sz w:val="24"/>
                <w:szCs w:val="24"/>
                <w:lang w:eastAsia="lv-LV"/>
              </w:rPr>
              <w:t>Mērķis, risinājums un projekta spēkā stāšanās laiks</w:t>
            </w:r>
          </w:p>
        </w:tc>
        <w:tc>
          <w:tcPr>
            <w:tcW w:w="3336" w:type="pct"/>
            <w:tcBorders>
              <w:top w:val="outset" w:sz="6" w:space="0" w:color="auto"/>
              <w:left w:val="outset" w:sz="6" w:space="0" w:color="auto"/>
              <w:bottom w:val="outset" w:sz="6" w:space="0" w:color="auto"/>
              <w:right w:val="outset" w:sz="6" w:space="0" w:color="auto"/>
            </w:tcBorders>
            <w:hideMark/>
          </w:tcPr>
          <w:p w14:paraId="535EEC1B" w14:textId="318F6663" w:rsidR="00C20D86" w:rsidRPr="00C20D86" w:rsidRDefault="00C20D86" w:rsidP="00C20D86">
            <w:pPr>
              <w:spacing w:after="0" w:line="240" w:lineRule="auto"/>
              <w:jc w:val="both"/>
              <w:rPr>
                <w:rFonts w:ascii="Times New Roman" w:hAnsi="Times New Roman" w:cs="Times New Roman"/>
                <w:sz w:val="24"/>
                <w:szCs w:val="24"/>
              </w:rPr>
            </w:pPr>
            <w:r w:rsidRPr="00A97380">
              <w:rPr>
                <w:rFonts w:ascii="Times New Roman" w:hAnsi="Times New Roman" w:cs="Times New Roman"/>
                <w:sz w:val="24"/>
                <w:szCs w:val="24"/>
              </w:rPr>
              <w:t xml:space="preserve">Ministru kabineta rīkojuma projekts </w:t>
            </w:r>
            <w:r>
              <w:rPr>
                <w:rFonts w:ascii="Times New Roman" w:hAnsi="Times New Roman" w:cs="Times New Roman"/>
                <w:sz w:val="24"/>
                <w:szCs w:val="24"/>
              </w:rPr>
              <w:t xml:space="preserve">(turpmāk – Projekts) </w:t>
            </w:r>
            <w:r w:rsidRPr="00A97380">
              <w:rPr>
                <w:rFonts w:ascii="Times New Roman" w:hAnsi="Times New Roman" w:cs="Times New Roman"/>
                <w:sz w:val="24"/>
                <w:szCs w:val="24"/>
              </w:rPr>
              <w:t xml:space="preserve">sagatavots, lai nekavējoties risinātu izveidojušos situāciju Konkurences padomē </w:t>
            </w:r>
            <w:r w:rsidRPr="00C20D86">
              <w:rPr>
                <w:rFonts w:ascii="Times New Roman" w:hAnsi="Times New Roman" w:cs="Times New Roman"/>
                <w:sz w:val="24"/>
                <w:szCs w:val="24"/>
              </w:rPr>
              <w:t>dēļ hroniskas finanšu resursu nepietiekamības pi</w:t>
            </w:r>
            <w:bookmarkStart w:id="2" w:name="_GoBack"/>
            <w:bookmarkEnd w:id="2"/>
            <w:r w:rsidRPr="00C20D86">
              <w:rPr>
                <w:rFonts w:ascii="Times New Roman" w:hAnsi="Times New Roman" w:cs="Times New Roman"/>
                <w:sz w:val="24"/>
                <w:szCs w:val="24"/>
              </w:rPr>
              <w:t>lnvērtīgai konkurences uzraudzības funkciju izpildei.</w:t>
            </w:r>
          </w:p>
          <w:p w14:paraId="3D5F45D4" w14:textId="3E4D1314" w:rsidR="0000204B" w:rsidRDefault="00C20D86" w:rsidP="00C20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20D86">
              <w:rPr>
                <w:rFonts w:ascii="Times New Roman" w:hAnsi="Times New Roman" w:cs="Times New Roman"/>
                <w:sz w:val="24"/>
                <w:szCs w:val="24"/>
              </w:rPr>
              <w:t xml:space="preserve">rojekts paredz no valsts budžeta programmas 02.00.00 "Līdzekļi neparedzētiem gadījumiem" piešķirt Ekonomikas ministrijai (Konkurences padomei) 2020.gadā papildus finansējumu </w:t>
            </w:r>
            <w:r w:rsidRPr="00C20D86">
              <w:rPr>
                <w:rFonts w:ascii="Times New Roman" w:hAnsi="Times New Roman" w:cs="Times New Roman"/>
                <w:b/>
                <w:bCs/>
                <w:iCs/>
                <w:sz w:val="24"/>
                <w:szCs w:val="24"/>
              </w:rPr>
              <w:t>178 039</w:t>
            </w:r>
            <w:r w:rsidRPr="00C20D86">
              <w:rPr>
                <w:rFonts w:ascii="Times New Roman" w:hAnsi="Times New Roman" w:cs="Times New Roman"/>
                <w:b/>
                <w:bCs/>
                <w:i/>
                <w:sz w:val="24"/>
                <w:szCs w:val="24"/>
              </w:rPr>
              <w:t xml:space="preserve"> </w:t>
            </w:r>
            <w:proofErr w:type="spellStart"/>
            <w:r w:rsidRPr="00C20D86">
              <w:rPr>
                <w:rFonts w:ascii="Times New Roman" w:hAnsi="Times New Roman" w:cs="Times New Roman"/>
                <w:b/>
                <w:bCs/>
                <w:i/>
                <w:sz w:val="24"/>
                <w:szCs w:val="24"/>
              </w:rPr>
              <w:t>euro</w:t>
            </w:r>
            <w:proofErr w:type="spellEnd"/>
            <w:r w:rsidRPr="00C20D86">
              <w:rPr>
                <w:iCs/>
                <w:sz w:val="24"/>
                <w:szCs w:val="24"/>
              </w:rPr>
              <w:t xml:space="preserve"> </w:t>
            </w:r>
            <w:r w:rsidRPr="00C20D86">
              <w:rPr>
                <w:rFonts w:ascii="Times New Roman" w:hAnsi="Times New Roman" w:cs="Times New Roman"/>
                <w:sz w:val="24"/>
                <w:szCs w:val="24"/>
              </w:rPr>
              <w:t xml:space="preserve">apmērā </w:t>
            </w:r>
            <w:r w:rsidRPr="00C20D86">
              <w:rPr>
                <w:rFonts w:ascii="Times New Roman" w:hAnsi="Times New Roman"/>
                <w:sz w:val="24"/>
                <w:szCs w:val="24"/>
              </w:rPr>
              <w:t>Konkurences padomes administratīvās kapacitātes stiprināšanai 2020. gadā</w:t>
            </w:r>
            <w:r w:rsidRPr="00C20D86">
              <w:rPr>
                <w:rFonts w:ascii="Times New Roman" w:hAnsi="Times New Roman" w:cs="Times New Roman"/>
                <w:sz w:val="24"/>
                <w:szCs w:val="24"/>
              </w:rPr>
              <w:t>.</w:t>
            </w:r>
          </w:p>
          <w:p w14:paraId="64916F70" w14:textId="0B06BA93" w:rsidR="00C20D86" w:rsidRPr="00893808" w:rsidRDefault="00C20D86" w:rsidP="00C20D8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P</w:t>
            </w:r>
            <w:r w:rsidRPr="00B47322">
              <w:rPr>
                <w:rFonts w:ascii="Times New Roman" w:hAnsi="Times New Roman"/>
                <w:sz w:val="24"/>
                <w:szCs w:val="24"/>
              </w:rPr>
              <w:t>rojekts stājas spēkā tā parakstīšanas brīdī atbilstoši Oficiālo publikāciju un tiesiskās informācijas likuma 7.panta trešajā daļā noteiktajam</w:t>
            </w:r>
            <w:r>
              <w:rPr>
                <w:rFonts w:ascii="Times New Roman" w:hAnsi="Times New Roman"/>
                <w:sz w:val="24"/>
                <w:szCs w:val="24"/>
              </w:rPr>
              <w:t>.</w:t>
            </w:r>
          </w:p>
        </w:tc>
      </w:tr>
    </w:tbl>
    <w:p w14:paraId="04DCC223"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61CCA" w:rsidRPr="00893808" w14:paraId="23DA1392"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10640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 Tiesību akta projekta izstrādes nepieciešamība</w:t>
            </w:r>
          </w:p>
        </w:tc>
      </w:tr>
      <w:tr w:rsidR="00861CCA" w:rsidRPr="00893808" w14:paraId="76C7ABF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D9645"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FEA7A7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6DBF8690" w14:textId="053F82D8" w:rsidR="00C20D86" w:rsidRPr="00C20D86" w:rsidRDefault="00C20D86" w:rsidP="00C20D86">
            <w:pPr>
              <w:pStyle w:val="ListParagraph"/>
              <w:numPr>
                <w:ilvl w:val="0"/>
                <w:numId w:val="3"/>
              </w:numPr>
              <w:ind w:right="113"/>
              <w:jc w:val="both"/>
              <w:rPr>
                <w:rFonts w:ascii="Times New Roman" w:hAnsi="Times New Roman"/>
                <w:sz w:val="24"/>
                <w:szCs w:val="24"/>
              </w:rPr>
            </w:pPr>
            <w:r w:rsidRPr="00C20D86">
              <w:rPr>
                <w:rFonts w:ascii="Times New Roman" w:hAnsi="Times New Roman"/>
                <w:sz w:val="24"/>
                <w:szCs w:val="24"/>
              </w:rPr>
              <w:t xml:space="preserve">Ministru kabineta 2020. gada 11. augusta sēdes </w:t>
            </w:r>
            <w:proofErr w:type="spellStart"/>
            <w:r w:rsidRPr="00C20D86">
              <w:rPr>
                <w:rFonts w:ascii="Times New Roman" w:hAnsi="Times New Roman"/>
                <w:sz w:val="24"/>
                <w:szCs w:val="24"/>
              </w:rPr>
              <w:t>protokollēmuma</w:t>
            </w:r>
            <w:proofErr w:type="spellEnd"/>
            <w:r w:rsidRPr="00C20D86">
              <w:rPr>
                <w:rFonts w:ascii="Times New Roman" w:hAnsi="Times New Roman"/>
                <w:sz w:val="24"/>
                <w:szCs w:val="24"/>
              </w:rPr>
              <w:t xml:space="preserve"> (prot. Nr.47 </w:t>
            </w:r>
            <w:r w:rsidR="00EA75D0" w:rsidRPr="00EA75D0">
              <w:rPr>
                <w:rFonts w:ascii="Times New Roman" w:hAnsi="Times New Roman"/>
                <w:sz w:val="24"/>
                <w:szCs w:val="24"/>
              </w:rPr>
              <w:t>81</w:t>
            </w:r>
            <w:r w:rsidRPr="00EA75D0">
              <w:rPr>
                <w:rFonts w:ascii="Times New Roman" w:hAnsi="Times New Roman"/>
                <w:sz w:val="24"/>
                <w:szCs w:val="24"/>
              </w:rPr>
              <w:t>.§ TA</w:t>
            </w:r>
            <w:r w:rsidRPr="00C20D86">
              <w:rPr>
                <w:rFonts w:ascii="Times New Roman" w:hAnsi="Times New Roman"/>
                <w:sz w:val="24"/>
                <w:szCs w:val="24"/>
              </w:rPr>
              <w:t>-1438) 2. punkts</w:t>
            </w:r>
          </w:p>
          <w:p w14:paraId="1168A67C" w14:textId="128098E2" w:rsidR="0032094A" w:rsidRPr="00893808" w:rsidRDefault="00C20D86" w:rsidP="00C20D86">
            <w:pPr>
              <w:pStyle w:val="ListParagraph"/>
              <w:numPr>
                <w:ilvl w:val="0"/>
                <w:numId w:val="3"/>
              </w:numPr>
              <w:spacing w:before="120"/>
              <w:ind w:left="357" w:right="113" w:hanging="357"/>
              <w:contextualSpacing w:val="0"/>
              <w:jc w:val="both"/>
              <w:rPr>
                <w:rFonts w:ascii="Times New Roman" w:eastAsia="Times New Roman" w:hAnsi="Times New Roman"/>
                <w:iCs/>
                <w:sz w:val="24"/>
                <w:szCs w:val="24"/>
                <w:lang w:eastAsia="lv-LV"/>
              </w:rPr>
            </w:pPr>
            <w:r w:rsidRPr="00C20D86">
              <w:rPr>
                <w:rFonts w:ascii="Times New Roman" w:eastAsia="Times New Roman" w:hAnsi="Times New Roman"/>
                <w:iCs/>
                <w:sz w:val="24"/>
                <w:szCs w:val="24"/>
                <w:lang w:eastAsia="lv-LV"/>
              </w:rPr>
              <w:t>Ministru kabineta 2018. gada 17. jūlija noteikumu Nr. 421 “Kārtība, kādā veic gadskārtējā valsts budžeta likumā noteiktās apropriācijas izmaiņas” 43. punkts</w:t>
            </w:r>
          </w:p>
        </w:tc>
      </w:tr>
      <w:tr w:rsidR="00861CCA" w:rsidRPr="00893808" w14:paraId="4F49BC8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AF55F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p w14:paraId="60B39A72" w14:textId="77777777" w:rsidR="005B6F6E" w:rsidRPr="00893808" w:rsidRDefault="005B6F6E" w:rsidP="00BF69A3">
            <w:pPr>
              <w:rPr>
                <w:rFonts w:ascii="Times New Roman" w:eastAsia="Times New Roman" w:hAnsi="Times New Roman" w:cs="Times New Roman"/>
                <w:sz w:val="24"/>
                <w:szCs w:val="24"/>
                <w:lang w:eastAsia="lv-LV"/>
              </w:rPr>
            </w:pPr>
          </w:p>
          <w:p w14:paraId="2089AB66" w14:textId="77777777" w:rsidR="005B6F6E" w:rsidRPr="00893808" w:rsidRDefault="005B6F6E" w:rsidP="005B6F6E">
            <w:pPr>
              <w:rPr>
                <w:rFonts w:ascii="Times New Roman" w:eastAsia="Times New Roman" w:hAnsi="Times New Roman" w:cs="Times New Roman"/>
                <w:iCs/>
                <w:sz w:val="24"/>
                <w:szCs w:val="24"/>
                <w:lang w:eastAsia="lv-LV"/>
              </w:rPr>
            </w:pPr>
          </w:p>
          <w:p w14:paraId="651C7F5D" w14:textId="4CB03FBA" w:rsidR="005B6F6E" w:rsidRPr="00893808" w:rsidRDefault="005B6F6E" w:rsidP="00BF69A3">
            <w:pPr>
              <w:rPr>
                <w:rFonts w:ascii="Times New Roman" w:eastAsia="Times New Roman" w:hAnsi="Times New Roman" w:cs="Times New Roman"/>
                <w:sz w:val="24"/>
                <w:szCs w:val="24"/>
                <w:lang w:eastAsia="lv-LV"/>
              </w:rPr>
            </w:pPr>
          </w:p>
        </w:tc>
        <w:tc>
          <w:tcPr>
            <w:tcW w:w="1302" w:type="pct"/>
            <w:tcBorders>
              <w:top w:val="outset" w:sz="6" w:space="0" w:color="auto"/>
              <w:left w:val="outset" w:sz="6" w:space="0" w:color="auto"/>
              <w:bottom w:val="outset" w:sz="6" w:space="0" w:color="auto"/>
              <w:right w:val="outset" w:sz="6" w:space="0" w:color="auto"/>
            </w:tcBorders>
            <w:hideMark/>
          </w:tcPr>
          <w:p w14:paraId="31C56238" w14:textId="77777777" w:rsidR="00861CCA"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4EF6D1" w14:textId="5C10EA0C" w:rsidR="0026183A" w:rsidRPr="0026183A" w:rsidRDefault="0026183A" w:rsidP="00E00173">
            <w:pPr>
              <w:ind w:firstLine="720"/>
              <w:jc w:val="cente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D184F07" w14:textId="4F9AA0AF" w:rsidR="00935ED3" w:rsidRPr="00B8097F" w:rsidRDefault="00935ED3" w:rsidP="00B8097F">
            <w:pPr>
              <w:spacing w:before="120" w:after="0" w:line="240" w:lineRule="auto"/>
              <w:jc w:val="both"/>
              <w:rPr>
                <w:rFonts w:ascii="Times New Roman" w:hAnsi="Times New Roman" w:cs="Times New Roman"/>
                <w:sz w:val="24"/>
                <w:szCs w:val="24"/>
              </w:rPr>
            </w:pPr>
            <w:r w:rsidRPr="00B8097F">
              <w:rPr>
                <w:rFonts w:ascii="Times New Roman" w:hAnsi="Times New Roman" w:cs="Times New Roman"/>
                <w:sz w:val="24"/>
                <w:szCs w:val="24"/>
              </w:rPr>
              <w:t>Efektīvam konkurences uzraugam, kura darba rezultātu nodrošina pieredzējuši, zinoši un motivēti speciālisti, ir izšķiroša nozīme brīvas, godīgas un vienlīdzīgas konkurences aizsardzībai, saglabāšanai un attīstībai visās tautsaimniecības nozarēs sabiedrības interesēs. Savlaicīgai konkurences tiesību pārkāpumu pārtraukšanai un nepieļaušanai ir tieša un preventīva ietekme gan uz publisko personu naudas līdzekļu lietderīgu izmantošanu, tostarp Eiropas Savienības fondu apguvē, gan uz ikviena uzņēmēja un patērētāja naudas līdzekļu taupīšanu, novēršot pārmaksu konkurences kropļojumu dēļ.</w:t>
            </w:r>
          </w:p>
          <w:p w14:paraId="589CBD7F" w14:textId="77777777" w:rsidR="00935ED3" w:rsidRPr="00B8097F" w:rsidRDefault="00935ED3" w:rsidP="00B8097F">
            <w:pPr>
              <w:spacing w:before="120" w:after="0" w:line="240" w:lineRule="auto"/>
              <w:jc w:val="both"/>
              <w:rPr>
                <w:rFonts w:ascii="Times New Roman" w:hAnsi="Times New Roman" w:cs="Times New Roman"/>
                <w:sz w:val="24"/>
                <w:szCs w:val="24"/>
              </w:rPr>
            </w:pPr>
            <w:r w:rsidRPr="00B8097F">
              <w:rPr>
                <w:rFonts w:ascii="Times New Roman" w:hAnsi="Times New Roman" w:cs="Times New Roman"/>
                <w:sz w:val="24"/>
                <w:szCs w:val="24"/>
              </w:rPr>
              <w:t>Tādēļ arī Valdības rīcības plānā Deklarācijas par Artura Krišjāņa Kariņa vadītā Ministru kabineta iecerēto darbību īstenošanu tostarp tiek izvirzīts uzdevums panākt, ka iekšējam tirgum ir raksturīga godīga konkurence un Baltijas valstīs zemākais korupcijas līmenis. Lai to sasniegtu, paredzēts:</w:t>
            </w:r>
          </w:p>
          <w:p w14:paraId="101E9804" w14:textId="77777777" w:rsidR="00935ED3" w:rsidRPr="00B8097F" w:rsidRDefault="00935ED3" w:rsidP="00395B8B">
            <w:pPr>
              <w:pStyle w:val="ListParagraph"/>
              <w:numPr>
                <w:ilvl w:val="0"/>
                <w:numId w:val="4"/>
              </w:numPr>
              <w:spacing w:before="80"/>
              <w:ind w:left="372" w:hanging="357"/>
              <w:contextualSpacing w:val="0"/>
              <w:jc w:val="both"/>
              <w:rPr>
                <w:rFonts w:ascii="Times New Roman" w:hAnsi="Times New Roman"/>
                <w:sz w:val="24"/>
                <w:szCs w:val="24"/>
              </w:rPr>
            </w:pPr>
            <w:r w:rsidRPr="00B8097F">
              <w:rPr>
                <w:rFonts w:ascii="Times New Roman" w:hAnsi="Times New Roman"/>
                <w:sz w:val="24"/>
                <w:szCs w:val="24"/>
              </w:rPr>
              <w:t xml:space="preserve">stiprināt un </w:t>
            </w:r>
            <w:proofErr w:type="spellStart"/>
            <w:r w:rsidRPr="00B8097F">
              <w:rPr>
                <w:rFonts w:ascii="Times New Roman" w:hAnsi="Times New Roman"/>
                <w:sz w:val="24"/>
                <w:szCs w:val="24"/>
              </w:rPr>
              <w:t>efektivizēt</w:t>
            </w:r>
            <w:proofErr w:type="spellEnd"/>
            <w:r w:rsidRPr="00B8097F">
              <w:rPr>
                <w:rFonts w:ascii="Times New Roman" w:hAnsi="Times New Roman"/>
                <w:sz w:val="24"/>
                <w:szCs w:val="24"/>
              </w:rPr>
              <w:t xml:space="preserve"> Konkurences padomes darbu un pārskatīt pilnvaras atbilstoši ECN + Direktīvas</w:t>
            </w:r>
            <w:r w:rsidRPr="00B8097F">
              <w:rPr>
                <w:rStyle w:val="FootnoteReference"/>
                <w:rFonts w:ascii="Times New Roman" w:hAnsi="Times New Roman"/>
                <w:sz w:val="24"/>
                <w:szCs w:val="24"/>
              </w:rPr>
              <w:footnoteReference w:id="1"/>
            </w:r>
            <w:r w:rsidRPr="00B8097F">
              <w:rPr>
                <w:rFonts w:ascii="Times New Roman" w:hAnsi="Times New Roman"/>
                <w:sz w:val="24"/>
                <w:szCs w:val="24"/>
              </w:rPr>
              <w:t xml:space="preserve"> prasībām un OECD rekomendācijām;</w:t>
            </w:r>
          </w:p>
          <w:p w14:paraId="00BA93FE" w14:textId="77777777" w:rsidR="00935ED3" w:rsidRPr="00B8097F" w:rsidRDefault="00935ED3" w:rsidP="00395B8B">
            <w:pPr>
              <w:pStyle w:val="ListParagraph"/>
              <w:numPr>
                <w:ilvl w:val="0"/>
                <w:numId w:val="4"/>
              </w:numPr>
              <w:spacing w:before="80"/>
              <w:ind w:left="372" w:hanging="357"/>
              <w:contextualSpacing w:val="0"/>
              <w:jc w:val="both"/>
              <w:rPr>
                <w:rFonts w:ascii="Times New Roman" w:hAnsi="Times New Roman"/>
                <w:sz w:val="24"/>
                <w:szCs w:val="24"/>
              </w:rPr>
            </w:pPr>
            <w:r w:rsidRPr="00B8097F">
              <w:rPr>
                <w:rFonts w:ascii="Times New Roman" w:hAnsi="Times New Roman"/>
                <w:sz w:val="24"/>
                <w:szCs w:val="24"/>
              </w:rPr>
              <w:lastRenderedPageBreak/>
              <w:t xml:space="preserve"> vērsties pret smagākajiem konkurences kropļojumiem, it sevišķi iepirkumu karteļu jomā;</w:t>
            </w:r>
          </w:p>
          <w:p w14:paraId="10CC3624" w14:textId="77777777" w:rsidR="00935ED3" w:rsidRPr="00B8097F" w:rsidRDefault="00935ED3" w:rsidP="00395B8B">
            <w:pPr>
              <w:pStyle w:val="ListParagraph"/>
              <w:numPr>
                <w:ilvl w:val="0"/>
                <w:numId w:val="4"/>
              </w:numPr>
              <w:spacing w:before="80"/>
              <w:ind w:left="372" w:hanging="357"/>
              <w:contextualSpacing w:val="0"/>
              <w:jc w:val="both"/>
              <w:rPr>
                <w:rFonts w:ascii="Times New Roman" w:hAnsi="Times New Roman"/>
                <w:sz w:val="24"/>
                <w:szCs w:val="24"/>
              </w:rPr>
            </w:pPr>
            <w:r w:rsidRPr="00B8097F">
              <w:rPr>
                <w:rFonts w:ascii="Times New Roman" w:hAnsi="Times New Roman"/>
                <w:sz w:val="24"/>
                <w:szCs w:val="24"/>
              </w:rPr>
              <w:t>stiprināt IT rīku izmantošanu Konkurences padomē, lai būtu iespējams efektīvi atklāt un fiksēt iepirkumu karteļu pazīmes.</w:t>
            </w:r>
          </w:p>
          <w:p w14:paraId="7C47CB8E" w14:textId="1937F02E" w:rsidR="00B8097F" w:rsidRPr="00B8097F" w:rsidRDefault="00935ED3" w:rsidP="00B8097F">
            <w:pPr>
              <w:spacing w:before="120" w:after="0" w:line="240" w:lineRule="auto"/>
              <w:jc w:val="both"/>
              <w:rPr>
                <w:rFonts w:ascii="Times New Roman" w:hAnsi="Times New Roman" w:cs="Times New Roman"/>
                <w:sz w:val="24"/>
                <w:szCs w:val="24"/>
              </w:rPr>
            </w:pPr>
            <w:r w:rsidRPr="00B8097F">
              <w:rPr>
                <w:rFonts w:ascii="Times New Roman" w:hAnsi="Times New Roman" w:cs="Times New Roman"/>
                <w:sz w:val="24"/>
                <w:szCs w:val="24"/>
              </w:rPr>
              <w:t>Neskatoties uz to, ka pēdējo gadu laikā izpildvaras un likumdošanas varas līmeņos ir regulāri atgādināts par Konkurences padomes ieilgušo finansiālās un profesionālās kapacitātes iztrūkumu un nepieciešamība nodrošināt spēcīgu konkurences uzraugu ir noteikta par vienu no valdības prioritātēm, problēma joprojām nav atrisināta.</w:t>
            </w:r>
            <w:r w:rsidR="00B8097F" w:rsidRPr="00B8097F">
              <w:rPr>
                <w:rFonts w:ascii="Times New Roman" w:hAnsi="Times New Roman" w:cs="Times New Roman"/>
                <w:sz w:val="24"/>
                <w:szCs w:val="24"/>
              </w:rPr>
              <w:t xml:space="preserve"> Rezultātā novērojams </w:t>
            </w:r>
            <w:r w:rsidR="00B8097F" w:rsidRPr="00B8097F">
              <w:rPr>
                <w:rFonts w:ascii="Times New Roman" w:hAnsi="Times New Roman" w:cs="Times New Roman"/>
                <w:b/>
                <w:bCs/>
                <w:sz w:val="24"/>
                <w:szCs w:val="24"/>
              </w:rPr>
              <w:t>liels darbinieku mainības īpatsvars</w:t>
            </w:r>
            <w:r w:rsidR="00B8097F" w:rsidRPr="00B8097F">
              <w:rPr>
                <w:rFonts w:ascii="Times New Roman" w:hAnsi="Times New Roman" w:cs="Times New Roman"/>
                <w:sz w:val="24"/>
                <w:szCs w:val="24"/>
              </w:rPr>
              <w:t xml:space="preserve">, kas dēļ zemā atlīdzības apmēra nolemj aiziet no konkurences uzraudzības iestādes (pēdējo 3 gadu laikā aizgājuši 52% darbinieku). </w:t>
            </w:r>
          </w:p>
          <w:p w14:paraId="567FC6A2" w14:textId="13218BB9" w:rsidR="00935ED3" w:rsidRPr="00B8097F" w:rsidRDefault="00935ED3" w:rsidP="00B8097F">
            <w:pPr>
              <w:spacing w:before="120" w:after="0" w:line="240" w:lineRule="auto"/>
              <w:jc w:val="both"/>
              <w:rPr>
                <w:rFonts w:ascii="Times New Roman" w:hAnsi="Times New Roman" w:cs="Times New Roman"/>
                <w:sz w:val="24"/>
                <w:szCs w:val="24"/>
              </w:rPr>
            </w:pPr>
            <w:r w:rsidRPr="00B8097F">
              <w:rPr>
                <w:rFonts w:ascii="Times New Roman" w:hAnsi="Times New Roman" w:cs="Times New Roman"/>
                <w:iCs/>
                <w:sz w:val="24"/>
                <w:szCs w:val="24"/>
              </w:rPr>
              <w:t>Lai atkārtoti vērstu valdības uzmanību uz kritisko situāciju Konkurences padomē, kas izveidojusies</w:t>
            </w:r>
            <w:r w:rsidRPr="00B8097F">
              <w:rPr>
                <w:rFonts w:ascii="Times New Roman" w:hAnsi="Times New Roman" w:cs="Times New Roman"/>
                <w:sz w:val="24"/>
                <w:szCs w:val="24"/>
              </w:rPr>
              <w:t xml:space="preserve"> dēļ hroniskas finanšu resursu nepietiekamības pilnvērtīgai konkurences uzraudzības funkciju izpildei, Ekonomikas ministrija sagatavoja un Ministru kabineta 2020. gada 11. augusta sēdē tika izskatīts informatīvais ziņojums “</w:t>
            </w:r>
            <w:r w:rsidRPr="00B8097F">
              <w:rPr>
                <w:rFonts w:ascii="Times New Roman" w:hAnsi="Times New Roman" w:cs="Times New Roman"/>
                <w:i/>
                <w:iCs/>
                <w:sz w:val="24"/>
                <w:szCs w:val="24"/>
              </w:rPr>
              <w:t>Par Konkurences padomes finansiālās kapacitātes stiprināšanu</w:t>
            </w:r>
            <w:r w:rsidRPr="00B8097F">
              <w:rPr>
                <w:rFonts w:ascii="Times New Roman" w:hAnsi="Times New Roman" w:cs="Times New Roman"/>
                <w:sz w:val="24"/>
                <w:szCs w:val="24"/>
              </w:rPr>
              <w:t>”</w:t>
            </w:r>
            <w:r w:rsidR="00B8097F">
              <w:rPr>
                <w:rFonts w:ascii="Times New Roman" w:hAnsi="Times New Roman" w:cs="Times New Roman"/>
                <w:sz w:val="24"/>
                <w:szCs w:val="24"/>
              </w:rPr>
              <w:t xml:space="preserve"> (</w:t>
            </w:r>
            <w:r w:rsidR="00B8097F" w:rsidRPr="00C20D86">
              <w:rPr>
                <w:rFonts w:ascii="Times New Roman" w:hAnsi="Times New Roman" w:cs="Times New Roman"/>
                <w:sz w:val="24"/>
                <w:szCs w:val="24"/>
              </w:rPr>
              <w:t xml:space="preserve">prot. Nr.47 </w:t>
            </w:r>
            <w:r w:rsidR="00EA75D0" w:rsidRPr="00EA75D0">
              <w:rPr>
                <w:rFonts w:ascii="Times New Roman" w:hAnsi="Times New Roman" w:cs="Times New Roman"/>
                <w:sz w:val="24"/>
                <w:szCs w:val="24"/>
              </w:rPr>
              <w:t>81</w:t>
            </w:r>
            <w:r w:rsidR="00B8097F" w:rsidRPr="00EA75D0">
              <w:rPr>
                <w:rFonts w:ascii="Times New Roman" w:hAnsi="Times New Roman" w:cs="Times New Roman"/>
                <w:sz w:val="24"/>
                <w:szCs w:val="24"/>
              </w:rPr>
              <w:t>.§ TA</w:t>
            </w:r>
            <w:r w:rsidR="00B8097F" w:rsidRPr="00C20D86">
              <w:rPr>
                <w:rFonts w:ascii="Times New Roman" w:hAnsi="Times New Roman" w:cs="Times New Roman"/>
                <w:sz w:val="24"/>
                <w:szCs w:val="24"/>
              </w:rPr>
              <w:t>-1438)</w:t>
            </w:r>
            <w:r w:rsidRPr="00B8097F">
              <w:rPr>
                <w:rFonts w:ascii="Times New Roman" w:hAnsi="Times New Roman" w:cs="Times New Roman"/>
                <w:sz w:val="24"/>
                <w:szCs w:val="24"/>
              </w:rPr>
              <w:t xml:space="preserve">, </w:t>
            </w:r>
            <w:r w:rsidR="00711999" w:rsidRPr="00395B8B">
              <w:rPr>
                <w:rFonts w:ascii="Times New Roman" w:hAnsi="Times New Roman" w:cs="Times New Roman"/>
                <w:sz w:val="24"/>
                <w:szCs w:val="24"/>
                <w:u w:val="single"/>
              </w:rPr>
              <w:t xml:space="preserve">nolemjot, ka Konkurences padomes </w:t>
            </w:r>
            <w:r w:rsidR="00B8097F" w:rsidRPr="00395B8B">
              <w:rPr>
                <w:rFonts w:ascii="Times New Roman" w:hAnsi="Times New Roman" w:cs="Times New Roman"/>
                <w:sz w:val="24"/>
                <w:szCs w:val="24"/>
                <w:u w:val="single"/>
              </w:rPr>
              <w:t>finansiālā</w:t>
            </w:r>
            <w:r w:rsidR="00711999" w:rsidRPr="00395B8B">
              <w:rPr>
                <w:rFonts w:ascii="Times New Roman" w:hAnsi="Times New Roman" w:cs="Times New Roman"/>
                <w:sz w:val="24"/>
                <w:szCs w:val="24"/>
                <w:u w:val="single"/>
              </w:rPr>
              <w:t xml:space="preserve"> kapacitāte</w:t>
            </w:r>
            <w:r w:rsidR="00B8097F" w:rsidRPr="00395B8B">
              <w:rPr>
                <w:rFonts w:ascii="Times New Roman" w:hAnsi="Times New Roman" w:cs="Times New Roman"/>
                <w:sz w:val="24"/>
                <w:szCs w:val="24"/>
                <w:u w:val="single"/>
              </w:rPr>
              <w:t xml:space="preserve"> tiks stiprināta</w:t>
            </w:r>
            <w:r w:rsidR="00711999" w:rsidRPr="00395B8B">
              <w:rPr>
                <w:rFonts w:ascii="Times New Roman" w:hAnsi="Times New Roman" w:cs="Times New Roman"/>
                <w:sz w:val="24"/>
                <w:szCs w:val="24"/>
                <w:u w:val="single"/>
              </w:rPr>
              <w:t xml:space="preserve">, </w:t>
            </w:r>
            <w:r w:rsidR="00DF6287" w:rsidRPr="00DF6287">
              <w:rPr>
                <w:rFonts w:ascii="Times New Roman" w:hAnsi="Times New Roman" w:cs="Times New Roman"/>
                <w:sz w:val="24"/>
                <w:szCs w:val="24"/>
                <w:u w:val="single"/>
              </w:rPr>
              <w:t xml:space="preserve">pārdalot finansējumu 178 039 </w:t>
            </w:r>
            <w:proofErr w:type="spellStart"/>
            <w:r w:rsidR="00DF6287" w:rsidRPr="00DF6287">
              <w:rPr>
                <w:rFonts w:ascii="Times New Roman" w:hAnsi="Times New Roman" w:cs="Times New Roman"/>
                <w:i/>
                <w:sz w:val="24"/>
                <w:szCs w:val="24"/>
                <w:u w:val="single"/>
              </w:rPr>
              <w:t>euro</w:t>
            </w:r>
            <w:proofErr w:type="spellEnd"/>
            <w:r w:rsidR="00DF6287" w:rsidRPr="00DF6287">
              <w:rPr>
                <w:rFonts w:ascii="Times New Roman" w:hAnsi="Times New Roman" w:cs="Times New Roman"/>
                <w:sz w:val="24"/>
                <w:szCs w:val="24"/>
                <w:u w:val="single"/>
              </w:rPr>
              <w:t xml:space="preserve"> apmērā no Ekonomikas ministrijas budžeta apakšprogrammas 29.02.00 “Elektroenerģijas lietotāju atbalsts” uz valsts budžeta programmu 02.00.00 “Līdzekļi neparedzētiem gadījumiem” un no iepriekš minētās budžeta programmas piešķirot Ekonomikas ministrijai (Konkurences padomei) finansējumu 178 039 </w:t>
            </w:r>
            <w:proofErr w:type="spellStart"/>
            <w:r w:rsidR="00DF6287" w:rsidRPr="00DF6287">
              <w:rPr>
                <w:rFonts w:ascii="Times New Roman" w:hAnsi="Times New Roman" w:cs="Times New Roman"/>
                <w:i/>
                <w:sz w:val="24"/>
                <w:szCs w:val="24"/>
                <w:u w:val="single"/>
              </w:rPr>
              <w:t>euro</w:t>
            </w:r>
            <w:proofErr w:type="spellEnd"/>
            <w:r w:rsidR="00DF6287" w:rsidRPr="00DF6287">
              <w:rPr>
                <w:rFonts w:ascii="Times New Roman" w:hAnsi="Times New Roman" w:cs="Times New Roman"/>
                <w:sz w:val="24"/>
                <w:szCs w:val="24"/>
                <w:u w:val="single"/>
              </w:rPr>
              <w:t xml:space="preserve"> apmērā </w:t>
            </w:r>
            <w:r w:rsidR="00711999" w:rsidRPr="00395B8B">
              <w:rPr>
                <w:rFonts w:ascii="Times New Roman" w:hAnsi="Times New Roman" w:cs="Times New Roman"/>
                <w:sz w:val="24"/>
                <w:szCs w:val="24"/>
                <w:u w:val="single"/>
              </w:rPr>
              <w:t>Konkurences padomes administratīvās kapacitātes stiprināšanai 2020.gadā.</w:t>
            </w:r>
          </w:p>
          <w:p w14:paraId="65281F68" w14:textId="15B335F1" w:rsidR="00861CCA" w:rsidRPr="00B27609" w:rsidRDefault="00935ED3" w:rsidP="00B8097F">
            <w:pPr>
              <w:spacing w:before="120" w:after="0" w:line="240" w:lineRule="auto"/>
              <w:jc w:val="both"/>
              <w:rPr>
                <w:rFonts w:ascii="Times New Roman" w:eastAsia="Times New Roman" w:hAnsi="Times New Roman" w:cs="Times New Roman"/>
                <w:iCs/>
                <w:sz w:val="24"/>
                <w:szCs w:val="24"/>
                <w:lang w:eastAsia="lv-LV"/>
              </w:rPr>
            </w:pPr>
            <w:r w:rsidRPr="00B8097F">
              <w:rPr>
                <w:rFonts w:ascii="Times New Roman" w:hAnsi="Times New Roman" w:cs="Times New Roman"/>
                <w:sz w:val="24"/>
                <w:szCs w:val="24"/>
                <w:shd w:val="clear" w:color="auto" w:fill="FFFFFF"/>
              </w:rPr>
              <w:t xml:space="preserve">Savukārt, lai nodrošinātu Konkurences padomes finansiālās kapacitātes stiprināšanu kopumā un ECN + direktīvas pārņemšanu, jautājums par Konkurences padomei papildus nepieciešamo finansējumu 2021. gadam un turpmākajiem gadiem </w:t>
            </w:r>
            <w:r w:rsidR="00B8097F" w:rsidRPr="00B8097F">
              <w:rPr>
                <w:rFonts w:ascii="Times New Roman" w:hAnsi="Times New Roman" w:cs="Times New Roman"/>
                <w:sz w:val="24"/>
                <w:szCs w:val="24"/>
                <w:shd w:val="clear" w:color="auto" w:fill="FFFFFF"/>
              </w:rPr>
              <w:t xml:space="preserve">paredzēts </w:t>
            </w:r>
            <w:r w:rsidRPr="00B8097F">
              <w:rPr>
                <w:rFonts w:ascii="Times New Roman" w:hAnsi="Times New Roman" w:cs="Times New Roman"/>
                <w:sz w:val="24"/>
                <w:szCs w:val="24"/>
                <w:shd w:val="clear" w:color="auto" w:fill="FFFFFF"/>
              </w:rPr>
              <w:t>risinā</w:t>
            </w:r>
            <w:r w:rsidR="00B8097F" w:rsidRPr="00B8097F">
              <w:rPr>
                <w:rFonts w:ascii="Times New Roman" w:hAnsi="Times New Roman" w:cs="Times New Roman"/>
                <w:sz w:val="24"/>
                <w:szCs w:val="24"/>
                <w:shd w:val="clear" w:color="auto" w:fill="FFFFFF"/>
              </w:rPr>
              <w:t>t</w:t>
            </w:r>
            <w:r w:rsidRPr="00B8097F">
              <w:rPr>
                <w:rFonts w:ascii="Times New Roman" w:hAnsi="Times New Roman" w:cs="Times New Roman"/>
                <w:sz w:val="24"/>
                <w:szCs w:val="24"/>
                <w:shd w:val="clear" w:color="auto" w:fill="FFFFFF"/>
              </w:rPr>
              <w:t xml:space="preserve"> </w:t>
            </w:r>
            <w:r w:rsidRPr="00B8097F">
              <w:rPr>
                <w:rStyle w:val="spelle"/>
                <w:rFonts w:ascii="Times New Roman" w:hAnsi="Times New Roman" w:cs="Times New Roman"/>
                <w:sz w:val="24"/>
                <w:szCs w:val="24"/>
              </w:rPr>
              <w:t xml:space="preserve">likumprojekta “Par valsts budžetu 2021. gadam” un likumprojekta “Par vidēja termiņa budžeta ietvaru 2021., 2022. un 2023. gadam” sagatavošanas procesā, lemjot par papildus finansējuma piešķiršanu </w:t>
            </w:r>
            <w:r w:rsidRPr="000B0DD5">
              <w:rPr>
                <w:rStyle w:val="spelle"/>
                <w:rFonts w:ascii="Times New Roman" w:hAnsi="Times New Roman" w:cs="Times New Roman"/>
                <w:sz w:val="24"/>
                <w:szCs w:val="24"/>
              </w:rPr>
              <w:t xml:space="preserve">2021. gadā 853 467 </w:t>
            </w:r>
            <w:proofErr w:type="spellStart"/>
            <w:r w:rsidRPr="000B0DD5">
              <w:rPr>
                <w:rStyle w:val="spelle"/>
                <w:rFonts w:ascii="Times New Roman" w:hAnsi="Times New Roman" w:cs="Times New Roman"/>
                <w:i/>
                <w:iCs/>
                <w:sz w:val="24"/>
                <w:szCs w:val="24"/>
              </w:rPr>
              <w:t>euro</w:t>
            </w:r>
            <w:proofErr w:type="spellEnd"/>
            <w:r w:rsidRPr="000B0DD5">
              <w:rPr>
                <w:rStyle w:val="spelle"/>
                <w:rFonts w:ascii="Times New Roman" w:hAnsi="Times New Roman" w:cs="Times New Roman"/>
                <w:sz w:val="24"/>
                <w:szCs w:val="24"/>
              </w:rPr>
              <w:t xml:space="preserve"> apmērā, 2022. gadā 879 769 </w:t>
            </w:r>
            <w:proofErr w:type="spellStart"/>
            <w:r w:rsidRPr="000B0DD5">
              <w:rPr>
                <w:rStyle w:val="spelle"/>
                <w:rFonts w:ascii="Times New Roman" w:hAnsi="Times New Roman" w:cs="Times New Roman"/>
                <w:i/>
                <w:iCs/>
                <w:sz w:val="24"/>
                <w:szCs w:val="24"/>
              </w:rPr>
              <w:t>euro</w:t>
            </w:r>
            <w:proofErr w:type="spellEnd"/>
            <w:r w:rsidRPr="000B0DD5">
              <w:rPr>
                <w:rStyle w:val="spelle"/>
                <w:rFonts w:ascii="Times New Roman" w:hAnsi="Times New Roman" w:cs="Times New Roman"/>
                <w:sz w:val="24"/>
                <w:szCs w:val="24"/>
              </w:rPr>
              <w:t xml:space="preserve"> apmērā un 2023. gadā 965 197 </w:t>
            </w:r>
            <w:proofErr w:type="spellStart"/>
            <w:r w:rsidRPr="000B0DD5">
              <w:rPr>
                <w:rStyle w:val="spelle"/>
                <w:rFonts w:ascii="Times New Roman" w:hAnsi="Times New Roman" w:cs="Times New Roman"/>
                <w:i/>
                <w:iCs/>
                <w:sz w:val="24"/>
                <w:szCs w:val="24"/>
              </w:rPr>
              <w:t>euro</w:t>
            </w:r>
            <w:proofErr w:type="spellEnd"/>
            <w:r w:rsidRPr="000B0DD5">
              <w:rPr>
                <w:rStyle w:val="spelle"/>
                <w:rFonts w:ascii="Times New Roman" w:hAnsi="Times New Roman" w:cs="Times New Roman"/>
                <w:sz w:val="24"/>
                <w:szCs w:val="24"/>
              </w:rPr>
              <w:t xml:space="preserve"> apmērā</w:t>
            </w:r>
            <w:r w:rsidR="00B8097F" w:rsidRPr="000B0DD5">
              <w:rPr>
                <w:rStyle w:val="spelle"/>
                <w:rFonts w:ascii="Times New Roman" w:hAnsi="Times New Roman" w:cs="Times New Roman"/>
                <w:sz w:val="24"/>
                <w:szCs w:val="24"/>
              </w:rPr>
              <w:t>.</w:t>
            </w:r>
          </w:p>
        </w:tc>
      </w:tr>
      <w:tr w:rsidR="00861CCA" w:rsidRPr="00893808" w14:paraId="78AC2836"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1BE5C"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B80C848"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6904B78" w14:textId="2D7CDEE6" w:rsidR="00861CCA" w:rsidRPr="00893808" w:rsidRDefault="009D18DD" w:rsidP="002B2F2F">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Ekonomikas ministrija </w:t>
            </w:r>
          </w:p>
        </w:tc>
      </w:tr>
      <w:tr w:rsidR="00861CCA" w:rsidRPr="00893808" w14:paraId="40D7736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F95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4274BE5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3B5CF1E"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24726D5D"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5873CC64"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A5ECD"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861CCA" w:rsidRPr="00893808" w14:paraId="3D2A2E62" w14:textId="77777777" w:rsidTr="00B535D7">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0413"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16424B95" w14:textId="09B85465" w:rsidR="00861CCA"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7"/>
        <w:gridCol w:w="1070"/>
        <w:gridCol w:w="1069"/>
        <w:gridCol w:w="942"/>
        <w:gridCol w:w="941"/>
        <w:gridCol w:w="941"/>
        <w:gridCol w:w="941"/>
        <w:gridCol w:w="1014"/>
      </w:tblGrid>
      <w:tr w:rsidR="00803482" w:rsidRPr="00803482" w14:paraId="6C16CC40" w14:textId="77777777" w:rsidTr="00803482">
        <w:trPr>
          <w:cantSplit/>
          <w:tblCellSpacing w:w="20" w:type="dxa"/>
        </w:trPr>
        <w:tc>
          <w:tcPr>
            <w:tcW w:w="8365" w:type="dxa"/>
            <w:gridSpan w:val="8"/>
            <w:vAlign w:val="center"/>
            <w:hideMark/>
          </w:tcPr>
          <w:p w14:paraId="7CE4AEE7" w14:textId="77777777" w:rsidR="00803482" w:rsidRPr="00803482" w:rsidRDefault="00803482" w:rsidP="00803482">
            <w:pPr>
              <w:spacing w:after="0" w:line="240" w:lineRule="auto"/>
              <w:jc w:val="center"/>
              <w:rPr>
                <w:rFonts w:ascii="Times New Roman" w:eastAsia="Times New Roman" w:hAnsi="Times New Roman" w:cs="Times New Roman"/>
                <w:b/>
                <w:bCs/>
                <w:iCs/>
                <w:sz w:val="24"/>
                <w:szCs w:val="24"/>
                <w:lang w:eastAsia="lv-LV"/>
              </w:rPr>
            </w:pPr>
            <w:r w:rsidRPr="00803482">
              <w:rPr>
                <w:rFonts w:ascii="Times New Roman" w:eastAsia="Times New Roman" w:hAnsi="Times New Roman" w:cs="Times New Roman"/>
                <w:b/>
                <w:bCs/>
                <w:iCs/>
                <w:sz w:val="24"/>
                <w:szCs w:val="24"/>
                <w:lang w:eastAsia="lv-LV"/>
              </w:rPr>
              <w:t>III. Tiesību akta projekta ietekme uz valsts budžetu un pašvaldību budžetiem</w:t>
            </w:r>
          </w:p>
        </w:tc>
      </w:tr>
      <w:tr w:rsidR="00803482" w:rsidRPr="00803482" w14:paraId="4696A98F" w14:textId="77777777" w:rsidTr="00803482">
        <w:trPr>
          <w:cantSplit/>
          <w:tblCellSpacing w:w="20" w:type="dxa"/>
        </w:trPr>
        <w:tc>
          <w:tcPr>
            <w:tcW w:w="1997" w:type="dxa"/>
            <w:vMerge w:val="restart"/>
            <w:shd w:val="clear" w:color="auto" w:fill="FFFFFF"/>
            <w:vAlign w:val="center"/>
            <w:hideMark/>
          </w:tcPr>
          <w:p w14:paraId="41A6A8AA"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sidRPr="00803482">
              <w:rPr>
                <w:rFonts w:ascii="Times New Roman" w:eastAsia="Times New Roman" w:hAnsi="Times New Roman" w:cs="Times New Roman"/>
                <w:bCs/>
                <w:iCs/>
                <w:sz w:val="24"/>
                <w:szCs w:val="24"/>
                <w:lang w:eastAsia="lv-LV"/>
              </w:rPr>
              <w:t>Rādītāji</w:t>
            </w:r>
          </w:p>
        </w:tc>
        <w:tc>
          <w:tcPr>
            <w:tcW w:w="1981" w:type="dxa"/>
            <w:gridSpan w:val="2"/>
            <w:vMerge w:val="restart"/>
            <w:shd w:val="clear" w:color="auto" w:fill="FFFFFF"/>
            <w:vAlign w:val="center"/>
            <w:hideMark/>
          </w:tcPr>
          <w:p w14:paraId="31A14D83" w14:textId="0C8C91E0"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2020. </w:t>
            </w:r>
            <w:r w:rsidRPr="00803482">
              <w:rPr>
                <w:rFonts w:ascii="Times New Roman" w:eastAsia="Times New Roman" w:hAnsi="Times New Roman" w:cs="Times New Roman"/>
                <w:bCs/>
                <w:iCs/>
                <w:sz w:val="24"/>
                <w:szCs w:val="24"/>
                <w:lang w:eastAsia="lv-LV"/>
              </w:rPr>
              <w:t>gads</w:t>
            </w:r>
          </w:p>
        </w:tc>
        <w:tc>
          <w:tcPr>
            <w:tcW w:w="4387" w:type="dxa"/>
            <w:gridSpan w:val="5"/>
            <w:shd w:val="clear" w:color="auto" w:fill="FFFFFF"/>
            <w:vAlign w:val="center"/>
            <w:hideMark/>
          </w:tcPr>
          <w:p w14:paraId="1427669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Turpmākie trīs gadi (</w:t>
            </w:r>
            <w:proofErr w:type="spellStart"/>
            <w:r w:rsidRPr="00803482">
              <w:rPr>
                <w:rFonts w:ascii="Times New Roman" w:eastAsia="Times New Roman" w:hAnsi="Times New Roman" w:cs="Times New Roman"/>
                <w:i/>
                <w:iCs/>
                <w:sz w:val="24"/>
                <w:szCs w:val="24"/>
                <w:lang w:eastAsia="lv-LV"/>
              </w:rPr>
              <w:t>euro</w:t>
            </w:r>
            <w:proofErr w:type="spellEnd"/>
            <w:r w:rsidRPr="00803482">
              <w:rPr>
                <w:rFonts w:ascii="Times New Roman" w:eastAsia="Times New Roman" w:hAnsi="Times New Roman" w:cs="Times New Roman"/>
                <w:iCs/>
                <w:sz w:val="24"/>
                <w:szCs w:val="24"/>
                <w:lang w:eastAsia="lv-LV"/>
              </w:rPr>
              <w:t>)</w:t>
            </w:r>
          </w:p>
        </w:tc>
      </w:tr>
      <w:tr w:rsidR="00803482" w:rsidRPr="00803482" w14:paraId="44C6B5A8" w14:textId="77777777" w:rsidTr="00803482">
        <w:trPr>
          <w:cantSplit/>
          <w:tblCellSpacing w:w="20" w:type="dxa"/>
        </w:trPr>
        <w:tc>
          <w:tcPr>
            <w:tcW w:w="8365" w:type="dxa"/>
            <w:vMerge/>
            <w:vAlign w:val="center"/>
            <w:hideMark/>
          </w:tcPr>
          <w:p w14:paraId="1CF3A779"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7358" w:type="dxa"/>
            <w:gridSpan w:val="2"/>
            <w:vMerge/>
            <w:vAlign w:val="center"/>
            <w:hideMark/>
          </w:tcPr>
          <w:p w14:paraId="4A6C7C3D"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1735" w:type="dxa"/>
            <w:gridSpan w:val="2"/>
            <w:shd w:val="clear" w:color="auto" w:fill="FFFFFF"/>
            <w:vAlign w:val="center"/>
            <w:hideMark/>
          </w:tcPr>
          <w:p w14:paraId="3EE6FB3D" w14:textId="1DF544BE"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2021.</w:t>
            </w:r>
          </w:p>
        </w:tc>
        <w:tc>
          <w:tcPr>
            <w:tcW w:w="1734" w:type="dxa"/>
            <w:gridSpan w:val="2"/>
            <w:shd w:val="clear" w:color="auto" w:fill="FFFFFF"/>
            <w:vAlign w:val="center"/>
            <w:hideMark/>
          </w:tcPr>
          <w:p w14:paraId="3E412D26" w14:textId="62318C78"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2022.</w:t>
            </w:r>
          </w:p>
        </w:tc>
        <w:tc>
          <w:tcPr>
            <w:tcW w:w="918" w:type="dxa"/>
            <w:shd w:val="clear" w:color="auto" w:fill="FFFFFF"/>
            <w:vAlign w:val="center"/>
            <w:hideMark/>
          </w:tcPr>
          <w:p w14:paraId="656DEA69" w14:textId="1899D7BF"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2023.</w:t>
            </w:r>
          </w:p>
        </w:tc>
      </w:tr>
      <w:tr w:rsidR="00803482" w:rsidRPr="00803482" w14:paraId="462876FC" w14:textId="77777777" w:rsidTr="00803482">
        <w:trPr>
          <w:cantSplit/>
          <w:tblCellSpacing w:w="20" w:type="dxa"/>
        </w:trPr>
        <w:tc>
          <w:tcPr>
            <w:tcW w:w="8365" w:type="dxa"/>
            <w:vMerge/>
            <w:vAlign w:val="center"/>
            <w:hideMark/>
          </w:tcPr>
          <w:p w14:paraId="1633BD02"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991" w:type="dxa"/>
            <w:shd w:val="clear" w:color="auto" w:fill="FFFFFF"/>
            <w:vAlign w:val="center"/>
            <w:hideMark/>
          </w:tcPr>
          <w:p w14:paraId="59E6BA6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valsts budžetu kārtējam gadam</w:t>
            </w:r>
          </w:p>
        </w:tc>
        <w:tc>
          <w:tcPr>
            <w:tcW w:w="990" w:type="dxa"/>
            <w:shd w:val="clear" w:color="auto" w:fill="FFFFFF"/>
            <w:vAlign w:val="center"/>
            <w:hideMark/>
          </w:tcPr>
          <w:p w14:paraId="038B23D2"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kārtējā gadā, salīdzinot ar valsts budžetu kārtējam gadam</w:t>
            </w:r>
          </w:p>
        </w:tc>
        <w:tc>
          <w:tcPr>
            <w:tcW w:w="868" w:type="dxa"/>
            <w:shd w:val="clear" w:color="auto" w:fill="FFFFFF"/>
            <w:vAlign w:val="center"/>
            <w:hideMark/>
          </w:tcPr>
          <w:p w14:paraId="0BE9ED8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867" w:type="dxa"/>
            <w:shd w:val="clear" w:color="auto" w:fill="FFFFFF"/>
            <w:vAlign w:val="center"/>
            <w:hideMark/>
          </w:tcPr>
          <w:p w14:paraId="284B3841" w14:textId="1D4D6A0B"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2021. gadam</w:t>
            </w:r>
          </w:p>
        </w:tc>
        <w:tc>
          <w:tcPr>
            <w:tcW w:w="867" w:type="dxa"/>
            <w:shd w:val="clear" w:color="auto" w:fill="FFFFFF"/>
            <w:vAlign w:val="center"/>
            <w:hideMark/>
          </w:tcPr>
          <w:p w14:paraId="68B9DD05"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867" w:type="dxa"/>
            <w:shd w:val="clear" w:color="auto" w:fill="FFFFFF"/>
            <w:vAlign w:val="center"/>
            <w:hideMark/>
          </w:tcPr>
          <w:p w14:paraId="3D60E6A1" w14:textId="78A64261"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2022. gadam</w:t>
            </w:r>
          </w:p>
        </w:tc>
        <w:tc>
          <w:tcPr>
            <w:tcW w:w="918" w:type="dxa"/>
            <w:shd w:val="clear" w:color="auto" w:fill="FFFFFF"/>
            <w:vAlign w:val="center"/>
            <w:hideMark/>
          </w:tcPr>
          <w:p w14:paraId="497C71D9" w14:textId="5E8D9552"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 xml:space="preserve">izmaiņas, salīdzinot ar vidēja termiņa budžeta ietvaru </w:t>
            </w:r>
            <w:r w:rsidRPr="00803482">
              <w:rPr>
                <w:rFonts w:ascii="Times New Roman" w:eastAsia="Times New Roman" w:hAnsi="Times New Roman" w:cs="Times New Roman"/>
                <w:iCs/>
                <w:sz w:val="20"/>
                <w:szCs w:val="20"/>
                <w:lang w:eastAsia="lv-LV"/>
              </w:rPr>
              <w:br/>
              <w:t>2022. gadam</w:t>
            </w:r>
          </w:p>
        </w:tc>
      </w:tr>
      <w:tr w:rsidR="00803482" w:rsidRPr="00803482" w14:paraId="12D186C3" w14:textId="77777777" w:rsidTr="00803482">
        <w:trPr>
          <w:cantSplit/>
          <w:tblCellSpacing w:w="20" w:type="dxa"/>
        </w:trPr>
        <w:tc>
          <w:tcPr>
            <w:tcW w:w="1997" w:type="dxa"/>
            <w:shd w:val="clear" w:color="auto" w:fill="FFFFFF"/>
            <w:vAlign w:val="center"/>
            <w:hideMark/>
          </w:tcPr>
          <w:p w14:paraId="196983A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w:t>
            </w:r>
          </w:p>
        </w:tc>
        <w:tc>
          <w:tcPr>
            <w:tcW w:w="991" w:type="dxa"/>
            <w:shd w:val="clear" w:color="auto" w:fill="FFFFFF"/>
            <w:vAlign w:val="center"/>
            <w:hideMark/>
          </w:tcPr>
          <w:p w14:paraId="7FEB886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w:t>
            </w:r>
          </w:p>
        </w:tc>
        <w:tc>
          <w:tcPr>
            <w:tcW w:w="990" w:type="dxa"/>
            <w:shd w:val="clear" w:color="auto" w:fill="FFFFFF"/>
            <w:vAlign w:val="center"/>
            <w:hideMark/>
          </w:tcPr>
          <w:p w14:paraId="09DD04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w:t>
            </w:r>
          </w:p>
        </w:tc>
        <w:tc>
          <w:tcPr>
            <w:tcW w:w="868" w:type="dxa"/>
            <w:shd w:val="clear" w:color="auto" w:fill="FFFFFF"/>
            <w:vAlign w:val="center"/>
            <w:hideMark/>
          </w:tcPr>
          <w:p w14:paraId="7F0572E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4</w:t>
            </w:r>
          </w:p>
        </w:tc>
        <w:tc>
          <w:tcPr>
            <w:tcW w:w="867" w:type="dxa"/>
            <w:shd w:val="clear" w:color="auto" w:fill="FFFFFF"/>
            <w:vAlign w:val="center"/>
            <w:hideMark/>
          </w:tcPr>
          <w:p w14:paraId="0F1649F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w:t>
            </w:r>
          </w:p>
        </w:tc>
        <w:tc>
          <w:tcPr>
            <w:tcW w:w="867" w:type="dxa"/>
            <w:shd w:val="clear" w:color="auto" w:fill="FFFFFF"/>
            <w:vAlign w:val="center"/>
            <w:hideMark/>
          </w:tcPr>
          <w:p w14:paraId="65210D6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w:t>
            </w:r>
          </w:p>
        </w:tc>
        <w:tc>
          <w:tcPr>
            <w:tcW w:w="867" w:type="dxa"/>
            <w:shd w:val="clear" w:color="auto" w:fill="FFFFFF"/>
            <w:vAlign w:val="center"/>
            <w:hideMark/>
          </w:tcPr>
          <w:p w14:paraId="400C25D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w:t>
            </w:r>
          </w:p>
        </w:tc>
        <w:tc>
          <w:tcPr>
            <w:tcW w:w="918" w:type="dxa"/>
            <w:shd w:val="clear" w:color="auto" w:fill="FFFFFF"/>
            <w:vAlign w:val="center"/>
            <w:hideMark/>
          </w:tcPr>
          <w:p w14:paraId="2D14D23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8</w:t>
            </w:r>
          </w:p>
        </w:tc>
      </w:tr>
      <w:tr w:rsidR="00803482" w:rsidRPr="00803482" w14:paraId="123E8E98" w14:textId="77777777" w:rsidTr="00803482">
        <w:trPr>
          <w:cantSplit/>
          <w:tblCellSpacing w:w="20" w:type="dxa"/>
        </w:trPr>
        <w:tc>
          <w:tcPr>
            <w:tcW w:w="1997" w:type="dxa"/>
            <w:shd w:val="clear" w:color="auto" w:fill="FFFFFF"/>
            <w:hideMark/>
          </w:tcPr>
          <w:p w14:paraId="0B2BA73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 Budžeta ieņēmumi</w:t>
            </w:r>
          </w:p>
        </w:tc>
        <w:tc>
          <w:tcPr>
            <w:tcW w:w="991" w:type="dxa"/>
            <w:shd w:val="clear" w:color="auto" w:fill="FFFFFF"/>
            <w:vAlign w:val="center"/>
            <w:hideMark/>
          </w:tcPr>
          <w:p w14:paraId="24BA50DB" w14:textId="60F6790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shd w:val="clear" w:color="auto" w:fill="FFFFFF"/>
            <w:vAlign w:val="center"/>
            <w:hideMark/>
          </w:tcPr>
          <w:p w14:paraId="1ABCA8AB" w14:textId="6A8DD5A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shd w:val="clear" w:color="auto" w:fill="FFFFFF"/>
            <w:vAlign w:val="center"/>
            <w:hideMark/>
          </w:tcPr>
          <w:p w14:paraId="529F6A0F" w14:textId="5E4B9A1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48B4954B" w14:textId="1563B722"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52D041E6" w14:textId="2D75451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1A7D04BA" w14:textId="06E8E7A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shd w:val="clear" w:color="auto" w:fill="FFFFFF"/>
            <w:vAlign w:val="center"/>
            <w:hideMark/>
          </w:tcPr>
          <w:p w14:paraId="492B03D3" w14:textId="300C29D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4799F7E" w14:textId="77777777" w:rsidTr="00803482">
        <w:trPr>
          <w:cantSplit/>
          <w:tblCellSpacing w:w="20" w:type="dxa"/>
        </w:trPr>
        <w:tc>
          <w:tcPr>
            <w:tcW w:w="1997" w:type="dxa"/>
            <w:hideMark/>
          </w:tcPr>
          <w:p w14:paraId="04F128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91" w:type="dxa"/>
            <w:vAlign w:val="center"/>
            <w:hideMark/>
          </w:tcPr>
          <w:p w14:paraId="3298461E" w14:textId="5DAE0913"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16C6B6A1" w14:textId="789F144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60590E23" w14:textId="09DA346D"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38031C6" w14:textId="1319EF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80269B2" w14:textId="6504BF6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F9DB9AB" w14:textId="0230F44C"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0E88D18" w14:textId="2B18BB7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F3ABDE" w14:textId="77777777" w:rsidTr="00803482">
        <w:trPr>
          <w:cantSplit/>
          <w:tblCellSpacing w:w="20" w:type="dxa"/>
        </w:trPr>
        <w:tc>
          <w:tcPr>
            <w:tcW w:w="1997" w:type="dxa"/>
            <w:hideMark/>
          </w:tcPr>
          <w:p w14:paraId="28E8937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1.2. valsts speciālais budžets</w:t>
            </w:r>
          </w:p>
        </w:tc>
        <w:tc>
          <w:tcPr>
            <w:tcW w:w="991" w:type="dxa"/>
            <w:vAlign w:val="center"/>
            <w:hideMark/>
          </w:tcPr>
          <w:p w14:paraId="7D6D3AC0" w14:textId="6EDC6C0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6273DCBF" w14:textId="1928D79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11E8751D" w14:textId="4EE41C6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DE19854" w14:textId="2022F6C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29D8A3B" w14:textId="7863370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0CCF0B9" w14:textId="114384A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13BA346" w14:textId="6644C49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25429036" w14:textId="77777777" w:rsidTr="00803482">
        <w:trPr>
          <w:cantSplit/>
          <w:tblCellSpacing w:w="20" w:type="dxa"/>
        </w:trPr>
        <w:tc>
          <w:tcPr>
            <w:tcW w:w="1997" w:type="dxa"/>
            <w:hideMark/>
          </w:tcPr>
          <w:p w14:paraId="7A152BC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1.3. pašvaldību budžets</w:t>
            </w:r>
          </w:p>
        </w:tc>
        <w:tc>
          <w:tcPr>
            <w:tcW w:w="991" w:type="dxa"/>
            <w:vAlign w:val="center"/>
            <w:hideMark/>
          </w:tcPr>
          <w:p w14:paraId="193E549B" w14:textId="7737EC5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07407EFA" w14:textId="3771B02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5053E6EE" w14:textId="1F7E873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3DCF1573" w14:textId="5416A0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C76A036" w14:textId="03172B1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DED23BC" w14:textId="2ADC986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D80E7A0" w14:textId="6BCF5DB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632D2A1" w14:textId="77777777" w:rsidTr="00803482">
        <w:trPr>
          <w:cantSplit/>
          <w:tblCellSpacing w:w="20" w:type="dxa"/>
        </w:trPr>
        <w:tc>
          <w:tcPr>
            <w:tcW w:w="1997" w:type="dxa"/>
            <w:hideMark/>
          </w:tcPr>
          <w:p w14:paraId="05A32C1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 Budžeta izdevumi</w:t>
            </w:r>
          </w:p>
        </w:tc>
        <w:tc>
          <w:tcPr>
            <w:tcW w:w="991" w:type="dxa"/>
            <w:vAlign w:val="center"/>
            <w:hideMark/>
          </w:tcPr>
          <w:p w14:paraId="5FDFBC08" w14:textId="551BAA9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253D6FE6" w14:textId="1603711F" w:rsidR="00803482" w:rsidRPr="00803482" w:rsidRDefault="00395B8B"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178 039</w:t>
            </w:r>
          </w:p>
        </w:tc>
        <w:tc>
          <w:tcPr>
            <w:tcW w:w="868" w:type="dxa"/>
            <w:vAlign w:val="center"/>
            <w:hideMark/>
          </w:tcPr>
          <w:p w14:paraId="40FAA119" w14:textId="6071EB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A030E0D" w14:textId="0D631ED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23EFDFD" w14:textId="2EA37D3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5A290A7" w14:textId="51088A8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189423EC" w14:textId="4FB6BF5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91D8E4" w14:textId="77777777" w:rsidTr="00803482">
        <w:trPr>
          <w:cantSplit/>
          <w:tblCellSpacing w:w="20" w:type="dxa"/>
        </w:trPr>
        <w:tc>
          <w:tcPr>
            <w:tcW w:w="1997" w:type="dxa"/>
            <w:hideMark/>
          </w:tcPr>
          <w:p w14:paraId="66C71F5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2.1. valsts pamatbudžets</w:t>
            </w:r>
          </w:p>
        </w:tc>
        <w:tc>
          <w:tcPr>
            <w:tcW w:w="991" w:type="dxa"/>
            <w:vAlign w:val="center"/>
            <w:hideMark/>
          </w:tcPr>
          <w:p w14:paraId="00091C14" w14:textId="7B97A94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7886E0D6" w14:textId="60E6E379" w:rsidR="00803482" w:rsidRPr="00803482" w:rsidRDefault="00395B8B"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178 039</w:t>
            </w:r>
          </w:p>
        </w:tc>
        <w:tc>
          <w:tcPr>
            <w:tcW w:w="868" w:type="dxa"/>
            <w:vAlign w:val="center"/>
            <w:hideMark/>
          </w:tcPr>
          <w:p w14:paraId="696C6D13" w14:textId="7A3B41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FA158C6" w14:textId="4E5EB5B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BD7B331" w14:textId="226CFE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D024407" w14:textId="4A72EF3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6AF8A9AA" w14:textId="3650E06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46AC15" w14:textId="77777777" w:rsidTr="00803482">
        <w:trPr>
          <w:cantSplit/>
          <w:tblCellSpacing w:w="20" w:type="dxa"/>
        </w:trPr>
        <w:tc>
          <w:tcPr>
            <w:tcW w:w="1997" w:type="dxa"/>
            <w:hideMark/>
          </w:tcPr>
          <w:p w14:paraId="563A7FAA"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2.2. valsts speciālais budžets</w:t>
            </w:r>
          </w:p>
        </w:tc>
        <w:tc>
          <w:tcPr>
            <w:tcW w:w="991" w:type="dxa"/>
            <w:vAlign w:val="center"/>
            <w:hideMark/>
          </w:tcPr>
          <w:p w14:paraId="1D40789F" w14:textId="57BEE4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D6039C3" w14:textId="513EDB5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F94CB0C" w14:textId="7371DA5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A3E8A11" w14:textId="71D33DB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C4367A6" w14:textId="4FF348C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0EC0AFE" w14:textId="433CF10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5A6E9B3F" w14:textId="13F6C25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102D52D" w14:textId="77777777" w:rsidTr="00803482">
        <w:trPr>
          <w:cantSplit/>
          <w:tblCellSpacing w:w="20" w:type="dxa"/>
        </w:trPr>
        <w:tc>
          <w:tcPr>
            <w:tcW w:w="1997" w:type="dxa"/>
            <w:hideMark/>
          </w:tcPr>
          <w:p w14:paraId="1244868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2.3. pašvaldību budžets</w:t>
            </w:r>
          </w:p>
        </w:tc>
        <w:tc>
          <w:tcPr>
            <w:tcW w:w="991" w:type="dxa"/>
            <w:vAlign w:val="center"/>
            <w:hideMark/>
          </w:tcPr>
          <w:p w14:paraId="69EAE920" w14:textId="7C89D9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73FE4DE8" w14:textId="4F78132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DFFC2F3" w14:textId="4C84BD8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7E6E647" w14:textId="1B67BA8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01D1153" w14:textId="756AFE9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62E8DB3" w14:textId="24B5E03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42FEB8C2" w14:textId="706867E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DC40F23" w14:textId="77777777" w:rsidTr="00803482">
        <w:trPr>
          <w:cantSplit/>
          <w:tblCellSpacing w:w="20" w:type="dxa"/>
        </w:trPr>
        <w:tc>
          <w:tcPr>
            <w:tcW w:w="1997" w:type="dxa"/>
            <w:hideMark/>
          </w:tcPr>
          <w:p w14:paraId="24B8EC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 Finansiālā ietekme</w:t>
            </w:r>
          </w:p>
        </w:tc>
        <w:tc>
          <w:tcPr>
            <w:tcW w:w="991" w:type="dxa"/>
            <w:vAlign w:val="center"/>
            <w:hideMark/>
          </w:tcPr>
          <w:p w14:paraId="65428EDE" w14:textId="7066669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56FD6CE" w14:textId="77C9FF8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395B8B">
              <w:rPr>
                <w:rFonts w:ascii="Times New Roman" w:eastAsia="Times New Roman" w:hAnsi="Times New Roman" w:cs="Times New Roman"/>
                <w:iCs/>
                <w:sz w:val="24"/>
                <w:szCs w:val="24"/>
                <w:lang w:eastAsia="lv-LV"/>
              </w:rPr>
              <w:t>178 039</w:t>
            </w:r>
          </w:p>
        </w:tc>
        <w:tc>
          <w:tcPr>
            <w:tcW w:w="868" w:type="dxa"/>
            <w:vAlign w:val="center"/>
            <w:hideMark/>
          </w:tcPr>
          <w:p w14:paraId="6E9075D9" w14:textId="11900D8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3705FDF1" w14:textId="5E6418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BEBE6FB" w14:textId="411B875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409229F" w14:textId="582319D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D81F5EC" w14:textId="55A46BF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A4989B3" w14:textId="77777777" w:rsidTr="00803482">
        <w:trPr>
          <w:cantSplit/>
          <w:tblCellSpacing w:w="20" w:type="dxa"/>
        </w:trPr>
        <w:tc>
          <w:tcPr>
            <w:tcW w:w="1997" w:type="dxa"/>
            <w:hideMark/>
          </w:tcPr>
          <w:p w14:paraId="7585989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3.1. valsts pamatbudžets</w:t>
            </w:r>
          </w:p>
        </w:tc>
        <w:tc>
          <w:tcPr>
            <w:tcW w:w="991" w:type="dxa"/>
            <w:vAlign w:val="center"/>
            <w:hideMark/>
          </w:tcPr>
          <w:p w14:paraId="213BC1C2" w14:textId="1FCF729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0C84EE58" w14:textId="78424FF6"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395B8B">
              <w:rPr>
                <w:rFonts w:ascii="Times New Roman" w:eastAsia="Times New Roman" w:hAnsi="Times New Roman" w:cs="Times New Roman"/>
                <w:iCs/>
                <w:sz w:val="24"/>
                <w:szCs w:val="24"/>
                <w:lang w:eastAsia="lv-LV"/>
              </w:rPr>
              <w:t>178 039</w:t>
            </w:r>
          </w:p>
        </w:tc>
        <w:tc>
          <w:tcPr>
            <w:tcW w:w="868" w:type="dxa"/>
            <w:vAlign w:val="center"/>
            <w:hideMark/>
          </w:tcPr>
          <w:p w14:paraId="62B868A7" w14:textId="3279B70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793C1D5" w14:textId="0270167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A7FE92F" w14:textId="211B65B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821A3FC" w14:textId="33191E8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D9CFAAD" w14:textId="65B603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930DFD0" w14:textId="77777777" w:rsidTr="00803482">
        <w:trPr>
          <w:cantSplit/>
          <w:tblCellSpacing w:w="20" w:type="dxa"/>
        </w:trPr>
        <w:tc>
          <w:tcPr>
            <w:tcW w:w="1997" w:type="dxa"/>
            <w:hideMark/>
          </w:tcPr>
          <w:p w14:paraId="023483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3.2. speciālais budžets</w:t>
            </w:r>
          </w:p>
        </w:tc>
        <w:tc>
          <w:tcPr>
            <w:tcW w:w="991" w:type="dxa"/>
            <w:vAlign w:val="center"/>
            <w:hideMark/>
          </w:tcPr>
          <w:p w14:paraId="33A4A4EE" w14:textId="12B518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E580E7C" w14:textId="4887C2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23309B97" w14:textId="1B2B8E6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ACDC2F4" w14:textId="710251D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2BCCEF9" w14:textId="010B8CB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05D197A" w14:textId="33210A1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EA709D5" w14:textId="158CD92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38D81A" w14:textId="77777777" w:rsidTr="00803482">
        <w:trPr>
          <w:cantSplit/>
          <w:tblCellSpacing w:w="20" w:type="dxa"/>
        </w:trPr>
        <w:tc>
          <w:tcPr>
            <w:tcW w:w="1997" w:type="dxa"/>
            <w:hideMark/>
          </w:tcPr>
          <w:p w14:paraId="2306EF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3.3. pašvaldību budžets</w:t>
            </w:r>
          </w:p>
        </w:tc>
        <w:tc>
          <w:tcPr>
            <w:tcW w:w="991" w:type="dxa"/>
            <w:vAlign w:val="center"/>
            <w:hideMark/>
          </w:tcPr>
          <w:p w14:paraId="5C21FBF2" w14:textId="577315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1ECB646F" w14:textId="75137D0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BD8B0EA" w14:textId="07AF67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30802DC" w14:textId="6F2D240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5628385" w14:textId="31CBAE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F5C57BD" w14:textId="6DFCF5E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249EC002" w14:textId="1C72E1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87D2B6" w14:textId="77777777" w:rsidTr="00803482">
        <w:trPr>
          <w:cantSplit/>
          <w:tblCellSpacing w:w="20" w:type="dxa"/>
        </w:trPr>
        <w:tc>
          <w:tcPr>
            <w:tcW w:w="1997" w:type="dxa"/>
            <w:hideMark/>
          </w:tcPr>
          <w:p w14:paraId="14C7534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991" w:type="dxa"/>
            <w:vAlign w:val="center"/>
            <w:hideMark/>
          </w:tcPr>
          <w:p w14:paraId="3DD3CCE6" w14:textId="115BCF64"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90" w:type="dxa"/>
            <w:vAlign w:val="center"/>
            <w:hideMark/>
          </w:tcPr>
          <w:p w14:paraId="01686D2C" w14:textId="32D0359D"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395B8B">
              <w:rPr>
                <w:rFonts w:ascii="Times New Roman" w:eastAsia="Times New Roman" w:hAnsi="Times New Roman" w:cs="Times New Roman"/>
                <w:iCs/>
                <w:sz w:val="24"/>
                <w:szCs w:val="24"/>
                <w:lang w:eastAsia="lv-LV"/>
              </w:rPr>
              <w:t>178 039</w:t>
            </w:r>
          </w:p>
        </w:tc>
        <w:tc>
          <w:tcPr>
            <w:tcW w:w="868" w:type="dxa"/>
            <w:vAlign w:val="center"/>
            <w:hideMark/>
          </w:tcPr>
          <w:p w14:paraId="1E30EDC1" w14:textId="0EFEE1AB"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561DC481" w14:textId="4DFD25B6"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F086177" w14:textId="796411D6"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0F8FF73D" w14:textId="2B96B47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210C8CF2" w14:textId="4F960F9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956927" w14:textId="77777777" w:rsidTr="00803482">
        <w:trPr>
          <w:cantSplit/>
          <w:tblCellSpacing w:w="20" w:type="dxa"/>
        </w:trPr>
        <w:tc>
          <w:tcPr>
            <w:tcW w:w="1997" w:type="dxa"/>
            <w:hideMark/>
          </w:tcPr>
          <w:p w14:paraId="6AAB962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 Precizēta finansiālā ietekme</w:t>
            </w:r>
          </w:p>
        </w:tc>
        <w:tc>
          <w:tcPr>
            <w:tcW w:w="991" w:type="dxa"/>
            <w:vMerge w:val="restart"/>
            <w:vAlign w:val="center"/>
            <w:hideMark/>
          </w:tcPr>
          <w:p w14:paraId="53ACA173" w14:textId="4AE2312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90" w:type="dxa"/>
            <w:vAlign w:val="center"/>
            <w:hideMark/>
          </w:tcPr>
          <w:p w14:paraId="20BA8A9A" w14:textId="65DF6B6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val="restart"/>
            <w:vAlign w:val="center"/>
            <w:hideMark/>
          </w:tcPr>
          <w:p w14:paraId="2F63F6E9" w14:textId="6284C90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29040EA1" w14:textId="2D36C73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Merge w:val="restart"/>
            <w:vAlign w:val="center"/>
            <w:hideMark/>
          </w:tcPr>
          <w:p w14:paraId="1BB202FE" w14:textId="1B2141A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17298F36" w14:textId="3066F12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067C24A" w14:textId="2600DE7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BAF3D1E" w14:textId="77777777" w:rsidTr="00803482">
        <w:trPr>
          <w:cantSplit/>
          <w:tblCellSpacing w:w="20" w:type="dxa"/>
        </w:trPr>
        <w:tc>
          <w:tcPr>
            <w:tcW w:w="1997" w:type="dxa"/>
            <w:hideMark/>
          </w:tcPr>
          <w:p w14:paraId="59EFAF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5.1. valsts pamatbudžets</w:t>
            </w:r>
          </w:p>
        </w:tc>
        <w:tc>
          <w:tcPr>
            <w:tcW w:w="6368" w:type="dxa"/>
            <w:vMerge/>
            <w:vAlign w:val="center"/>
            <w:hideMark/>
          </w:tcPr>
          <w:p w14:paraId="5B303D6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64B144F4" w14:textId="4728CEF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7FAF33F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7F6A213C" w14:textId="2984CBD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258A012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3A5AB625" w14:textId="783D499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450A6AC7" w14:textId="0A62C1C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0B9CA70" w14:textId="77777777" w:rsidTr="00803482">
        <w:trPr>
          <w:cantSplit/>
          <w:tblCellSpacing w:w="20" w:type="dxa"/>
        </w:trPr>
        <w:tc>
          <w:tcPr>
            <w:tcW w:w="1997" w:type="dxa"/>
            <w:hideMark/>
          </w:tcPr>
          <w:p w14:paraId="4CC8862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5.2. speciālais budžets</w:t>
            </w:r>
          </w:p>
        </w:tc>
        <w:tc>
          <w:tcPr>
            <w:tcW w:w="6368" w:type="dxa"/>
            <w:vMerge/>
            <w:vAlign w:val="center"/>
            <w:hideMark/>
          </w:tcPr>
          <w:p w14:paraId="43CF99B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0E485AD2" w14:textId="0398FDE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08D0E84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516AE7C5" w14:textId="668CC88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0D4A4876"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75CA8CD0" w14:textId="623E08F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688FF5F" w14:textId="09B02E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5D3DF99" w14:textId="77777777" w:rsidTr="00803482">
        <w:trPr>
          <w:cantSplit/>
          <w:tblCellSpacing w:w="20" w:type="dxa"/>
        </w:trPr>
        <w:tc>
          <w:tcPr>
            <w:tcW w:w="1997" w:type="dxa"/>
            <w:hideMark/>
          </w:tcPr>
          <w:p w14:paraId="7297E5F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5.3. pašvaldību budžets</w:t>
            </w:r>
          </w:p>
        </w:tc>
        <w:tc>
          <w:tcPr>
            <w:tcW w:w="6368" w:type="dxa"/>
            <w:vMerge/>
            <w:vAlign w:val="center"/>
            <w:hideMark/>
          </w:tcPr>
          <w:p w14:paraId="485DB5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4E080E05" w14:textId="1F51396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260EA3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1AA6C687" w14:textId="41F6B41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0B1AE76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222B793D" w14:textId="00E9D7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8D6DC71" w14:textId="4706A91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6BEE185" w14:textId="77777777" w:rsidTr="007C3CC4">
        <w:trPr>
          <w:cantSplit/>
          <w:tblCellSpacing w:w="20" w:type="dxa"/>
        </w:trPr>
        <w:tc>
          <w:tcPr>
            <w:tcW w:w="1997" w:type="dxa"/>
            <w:hideMark/>
          </w:tcPr>
          <w:p w14:paraId="0C35D6D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368" w:type="dxa"/>
            <w:gridSpan w:val="7"/>
            <w:vMerge w:val="restart"/>
            <w:hideMark/>
          </w:tcPr>
          <w:p w14:paraId="46E37FF0" w14:textId="77777777" w:rsidR="00BA3753" w:rsidRPr="00BA3753" w:rsidRDefault="00BA3753" w:rsidP="00BA3753">
            <w:pPr>
              <w:spacing w:after="120" w:line="240" w:lineRule="auto"/>
              <w:jc w:val="both"/>
              <w:rPr>
                <w:rFonts w:ascii="Times New Roman" w:hAnsi="Times New Roman" w:cs="Times New Roman"/>
                <w:i/>
                <w:iCs/>
                <w:sz w:val="24"/>
                <w:szCs w:val="24"/>
              </w:rPr>
            </w:pPr>
            <w:r w:rsidRPr="00BA3753">
              <w:rPr>
                <w:rFonts w:ascii="Times New Roman" w:hAnsi="Times New Roman" w:cs="Times New Roman"/>
                <w:b/>
                <w:bCs/>
                <w:i/>
                <w:iCs/>
                <w:color w:val="000000"/>
                <w:sz w:val="24"/>
                <w:szCs w:val="24"/>
                <w:lang w:eastAsia="lv-LV"/>
              </w:rPr>
              <w:t>KP kapacitātes celšanai nepieciešamais papildus finansējums 2020.gadam</w:t>
            </w:r>
          </w:p>
          <w:tbl>
            <w:tblPr>
              <w:tblpPr w:leftFromText="180" w:rightFromText="180" w:vertAnchor="text" w:horzAnchor="margin" w:tblpY="4"/>
              <w:tblOverlap w:val="never"/>
              <w:tblW w:w="6521" w:type="dxa"/>
              <w:tblLayout w:type="fixed"/>
              <w:tblCellMar>
                <w:left w:w="0" w:type="dxa"/>
                <w:right w:w="0" w:type="dxa"/>
              </w:tblCellMar>
              <w:tblLook w:val="04A0" w:firstRow="1" w:lastRow="0" w:firstColumn="1" w:lastColumn="0" w:noHBand="0" w:noVBand="1"/>
            </w:tblPr>
            <w:tblGrid>
              <w:gridCol w:w="3109"/>
              <w:gridCol w:w="1276"/>
              <w:gridCol w:w="1002"/>
              <w:gridCol w:w="1134"/>
            </w:tblGrid>
            <w:tr w:rsidR="00D81729" w:rsidRPr="00CC43DD" w14:paraId="6EC3EF5B" w14:textId="77777777" w:rsidTr="00395B8B">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E56EA" w14:textId="77777777" w:rsidR="00D81729" w:rsidRPr="00CC43DD" w:rsidRDefault="00D81729" w:rsidP="00D81729">
                  <w:pPr>
                    <w:spacing w:after="0" w:line="240" w:lineRule="auto"/>
                    <w:rPr>
                      <w:rFonts w:ascii="Times New Roman" w:hAnsi="Times New Roman" w:cs="Times New Roman"/>
                      <w:sz w:val="20"/>
                      <w:szCs w:val="20"/>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91106" w14:textId="77777777" w:rsidR="00D81729" w:rsidRPr="00CC43DD" w:rsidRDefault="00D81729" w:rsidP="00D81729">
                  <w:pPr>
                    <w:spacing w:after="0" w:line="240" w:lineRule="auto"/>
                    <w:rPr>
                      <w:rFonts w:ascii="Times New Roman" w:hAnsi="Times New Roman" w:cs="Times New Roman"/>
                      <w:b/>
                      <w:bCs/>
                      <w:i/>
                      <w:iCs/>
                      <w:sz w:val="20"/>
                      <w:szCs w:val="20"/>
                    </w:rPr>
                  </w:pPr>
                  <w:r w:rsidRPr="00CC43DD">
                    <w:rPr>
                      <w:rFonts w:ascii="Times New Roman" w:hAnsi="Times New Roman" w:cs="Times New Roman"/>
                      <w:b/>
                      <w:bCs/>
                      <w:i/>
                      <w:iCs/>
                      <w:sz w:val="20"/>
                      <w:szCs w:val="20"/>
                    </w:rPr>
                    <w:t>Summa bez nodokļa</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EC7A2" w14:textId="77777777" w:rsidR="00D81729" w:rsidRPr="00CC43DD" w:rsidRDefault="00D81729" w:rsidP="00D81729">
                  <w:pPr>
                    <w:spacing w:after="0" w:line="240" w:lineRule="auto"/>
                    <w:rPr>
                      <w:rFonts w:ascii="Times New Roman" w:hAnsi="Times New Roman" w:cs="Times New Roman"/>
                      <w:b/>
                      <w:bCs/>
                      <w:i/>
                      <w:iCs/>
                      <w:sz w:val="20"/>
                      <w:szCs w:val="20"/>
                    </w:rPr>
                  </w:pPr>
                  <w:r w:rsidRPr="00CC43DD">
                    <w:rPr>
                      <w:rFonts w:ascii="Times New Roman" w:hAnsi="Times New Roman" w:cs="Times New Roman"/>
                      <w:b/>
                      <w:bCs/>
                      <w:i/>
                      <w:iCs/>
                      <w:sz w:val="20"/>
                      <w:szCs w:val="20"/>
                    </w:rPr>
                    <w:t>Nodoklis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D4B05" w14:textId="77777777" w:rsidR="00D81729" w:rsidRPr="00CC43DD" w:rsidRDefault="00D81729" w:rsidP="00D81729">
                  <w:pPr>
                    <w:spacing w:after="0" w:line="240" w:lineRule="auto"/>
                    <w:rPr>
                      <w:rFonts w:ascii="Times New Roman" w:hAnsi="Times New Roman" w:cs="Times New Roman"/>
                      <w:b/>
                      <w:bCs/>
                      <w:i/>
                      <w:iCs/>
                      <w:sz w:val="20"/>
                      <w:szCs w:val="20"/>
                    </w:rPr>
                  </w:pPr>
                  <w:r w:rsidRPr="00CC43DD">
                    <w:rPr>
                      <w:rFonts w:ascii="Times New Roman" w:hAnsi="Times New Roman" w:cs="Times New Roman"/>
                      <w:b/>
                      <w:bCs/>
                      <w:i/>
                      <w:iCs/>
                      <w:sz w:val="20"/>
                      <w:szCs w:val="20"/>
                    </w:rPr>
                    <w:t>Summa ar nodokli</w:t>
                  </w:r>
                </w:p>
              </w:tc>
            </w:tr>
            <w:tr w:rsidR="00D81729" w:rsidRPr="00CC43DD" w14:paraId="43C04706" w14:textId="77777777" w:rsidTr="00395B8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26F84" w14:textId="77777777" w:rsidR="00D81729" w:rsidRPr="00CC43DD" w:rsidRDefault="00D81729" w:rsidP="00D81729">
                  <w:pPr>
                    <w:spacing w:after="0" w:line="240" w:lineRule="auto"/>
                    <w:rPr>
                      <w:rFonts w:ascii="Times New Roman" w:hAnsi="Times New Roman" w:cs="Times New Roman"/>
                      <w:b/>
                      <w:bCs/>
                      <w:sz w:val="20"/>
                      <w:szCs w:val="20"/>
                    </w:rPr>
                  </w:pPr>
                  <w:r w:rsidRPr="00CC43DD">
                    <w:rPr>
                      <w:rFonts w:ascii="Times New Roman" w:hAnsi="Times New Roman" w:cs="Times New Roman"/>
                      <w:b/>
                      <w:bCs/>
                      <w:sz w:val="20"/>
                      <w:szCs w:val="20"/>
                    </w:rPr>
                    <w:t xml:space="preserve">Naudas balva vienas mēnešalgas apmērā </w:t>
                  </w:r>
                </w:p>
                <w:p w14:paraId="573D05BA" w14:textId="77777777" w:rsidR="00D81729" w:rsidRPr="00CC43DD" w:rsidRDefault="00D81729" w:rsidP="00D81729">
                  <w:pPr>
                    <w:spacing w:after="0" w:line="240" w:lineRule="auto"/>
                    <w:rPr>
                      <w:rFonts w:ascii="Times New Roman" w:hAnsi="Times New Roman" w:cs="Times New Roman"/>
                      <w:sz w:val="20"/>
                      <w:szCs w:val="20"/>
                    </w:rPr>
                  </w:pPr>
                  <w:r w:rsidRPr="00CC43DD">
                    <w:rPr>
                      <w:rFonts w:ascii="Times New Roman" w:hAnsi="Times New Roman" w:cs="Times New Roman"/>
                      <w:sz w:val="20"/>
                      <w:szCs w:val="20"/>
                    </w:rPr>
                    <w:t>(atbilstoši amatu sarakstam uz 01.07.)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118444"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78 648</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14:paraId="4A0BFA6C"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18 946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892D348"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97 594</w:t>
                  </w:r>
                </w:p>
              </w:tc>
            </w:tr>
            <w:tr w:rsidR="00D81729" w:rsidRPr="00CC43DD" w14:paraId="089ACD31" w14:textId="77777777" w:rsidTr="00395B8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912A" w14:textId="77777777" w:rsidR="00D81729" w:rsidRPr="00CC43DD" w:rsidRDefault="00D81729" w:rsidP="00D81729">
                  <w:pPr>
                    <w:spacing w:after="0" w:line="240" w:lineRule="auto"/>
                    <w:rPr>
                      <w:rFonts w:ascii="Times New Roman" w:hAnsi="Times New Roman" w:cs="Times New Roman"/>
                      <w:sz w:val="20"/>
                      <w:szCs w:val="20"/>
                    </w:rPr>
                  </w:pPr>
                  <w:r w:rsidRPr="00CC43DD">
                    <w:rPr>
                      <w:rFonts w:ascii="Times New Roman" w:hAnsi="Times New Roman" w:cs="Times New Roman"/>
                      <w:b/>
                      <w:bCs/>
                      <w:sz w:val="20"/>
                      <w:szCs w:val="20"/>
                    </w:rPr>
                    <w:t>NEVIS prēmija</w:t>
                  </w:r>
                  <w:r w:rsidRPr="00CC43DD">
                    <w:rPr>
                      <w:rFonts w:ascii="Times New Roman" w:hAnsi="Times New Roman" w:cs="Times New Roman"/>
                      <w:sz w:val="20"/>
                      <w:szCs w:val="20"/>
                    </w:rPr>
                    <w:t xml:space="preserve"> (78 648 x 0,65 x 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9DAC5E3"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30 672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14:paraId="78E64FD5"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7 389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6918B53"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38 061</w:t>
                  </w:r>
                </w:p>
              </w:tc>
            </w:tr>
            <w:tr w:rsidR="00D81729" w:rsidRPr="00CC43DD" w14:paraId="714532E9" w14:textId="77777777" w:rsidTr="00395B8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E82B4" w14:textId="77777777" w:rsidR="00D81729" w:rsidRPr="00CC43DD" w:rsidRDefault="00D81729" w:rsidP="00D81729">
                  <w:pPr>
                    <w:spacing w:after="0" w:line="240" w:lineRule="auto"/>
                    <w:rPr>
                      <w:rFonts w:ascii="Times New Roman" w:hAnsi="Times New Roman" w:cs="Times New Roman"/>
                      <w:b/>
                      <w:bCs/>
                      <w:sz w:val="20"/>
                      <w:szCs w:val="20"/>
                    </w:rPr>
                  </w:pPr>
                  <w:r w:rsidRPr="00CC43DD">
                    <w:rPr>
                      <w:rFonts w:ascii="Times New Roman" w:hAnsi="Times New Roman" w:cs="Times New Roman"/>
                      <w:b/>
                      <w:bCs/>
                      <w:sz w:val="20"/>
                      <w:szCs w:val="20"/>
                    </w:rPr>
                    <w:t>Piemaksas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8A90C2E"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34 156</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14:paraId="384523EB"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8 228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F7FB4BA"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42 384</w:t>
                  </w:r>
                </w:p>
              </w:tc>
            </w:tr>
            <w:tr w:rsidR="00D81729" w:rsidRPr="00CC43DD" w14:paraId="50409D90" w14:textId="77777777" w:rsidTr="00395B8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F11B4" w14:textId="77777777" w:rsidR="00D81729" w:rsidRPr="00CC43DD" w:rsidRDefault="00D81729" w:rsidP="00D81729">
                  <w:pPr>
                    <w:spacing w:after="0" w:line="240" w:lineRule="auto"/>
                    <w:rPr>
                      <w:rFonts w:ascii="Times New Roman" w:hAnsi="Times New Roman" w:cs="Times New Roman"/>
                      <w:b/>
                      <w:bCs/>
                      <w:sz w:val="20"/>
                      <w:szCs w:val="20"/>
                    </w:rPr>
                  </w:pPr>
                  <w:r w:rsidRPr="00CC43DD">
                    <w:rPr>
                      <w:rFonts w:ascii="Times New Roman" w:hAnsi="Times New Roman" w:cs="Times New Roman"/>
                      <w:b/>
                      <w:bCs/>
                      <w:sz w:val="20"/>
                      <w:szCs w:val="20"/>
                    </w:rPr>
                    <w:t>Kopā: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16E002"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143 476</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14:paraId="679CA0B7" w14:textId="77777777" w:rsidR="00D81729" w:rsidRPr="00CC43DD" w:rsidRDefault="00D81729" w:rsidP="00D81729">
                  <w:pPr>
                    <w:spacing w:after="0" w:line="240" w:lineRule="auto"/>
                    <w:jc w:val="center"/>
                    <w:rPr>
                      <w:rFonts w:ascii="Times New Roman" w:hAnsi="Times New Roman" w:cs="Times New Roman"/>
                      <w:sz w:val="20"/>
                      <w:szCs w:val="20"/>
                    </w:rPr>
                  </w:pPr>
                  <w:r w:rsidRPr="00CC43DD">
                    <w:rPr>
                      <w:rFonts w:ascii="Times New Roman" w:hAnsi="Times New Roman" w:cs="Times New Roman"/>
                      <w:sz w:val="20"/>
                      <w:szCs w:val="20"/>
                    </w:rPr>
                    <w:t>34 563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CE6D36" w14:textId="77777777" w:rsidR="00D81729" w:rsidRPr="00CC43DD" w:rsidRDefault="00D81729" w:rsidP="00D81729">
                  <w:pPr>
                    <w:spacing w:after="0" w:line="240" w:lineRule="auto"/>
                    <w:jc w:val="center"/>
                    <w:rPr>
                      <w:rFonts w:ascii="Times New Roman" w:hAnsi="Times New Roman" w:cs="Times New Roman"/>
                      <w:b/>
                      <w:bCs/>
                      <w:sz w:val="20"/>
                      <w:szCs w:val="20"/>
                    </w:rPr>
                  </w:pPr>
                  <w:r w:rsidRPr="00CC43DD">
                    <w:rPr>
                      <w:rFonts w:ascii="Times New Roman" w:hAnsi="Times New Roman" w:cs="Times New Roman"/>
                      <w:b/>
                      <w:bCs/>
                      <w:sz w:val="20"/>
                      <w:szCs w:val="20"/>
                    </w:rPr>
                    <w:t>178 039</w:t>
                  </w:r>
                </w:p>
              </w:tc>
            </w:tr>
          </w:tbl>
          <w:p w14:paraId="3EE5D964" w14:textId="300184FA" w:rsidR="00BA3753" w:rsidRPr="00CC43DD" w:rsidRDefault="00BA3753" w:rsidP="00395B8B">
            <w:pPr>
              <w:spacing w:before="120" w:after="120" w:line="240" w:lineRule="auto"/>
              <w:jc w:val="both"/>
              <w:rPr>
                <w:rFonts w:ascii="Times New Roman" w:hAnsi="Times New Roman" w:cs="Times New Roman"/>
                <w:sz w:val="20"/>
                <w:szCs w:val="20"/>
              </w:rPr>
            </w:pPr>
            <w:r w:rsidRPr="00CC43DD">
              <w:rPr>
                <w:rFonts w:ascii="Times New Roman" w:hAnsi="Times New Roman" w:cs="Times New Roman"/>
                <w:sz w:val="20"/>
                <w:szCs w:val="20"/>
              </w:rPr>
              <w:t>Nevis prēmija tiek izmaksāta par ikgadējo novērtēšanu – 0,6 ir vidējais koeficients par novērtējumu. Saskaņā ar Konkurences padomes darba samaksas organizēšanas kārtību to izmaksā vienreiz gadā gadījumos, kad novērtējums ir labi, ļoti labi vai teicami.</w:t>
            </w:r>
          </w:p>
          <w:p w14:paraId="08808D71" w14:textId="3816D084" w:rsidR="00803482" w:rsidRPr="00BA3753" w:rsidRDefault="00BA3753" w:rsidP="00395B8B">
            <w:pPr>
              <w:spacing w:after="120" w:line="240" w:lineRule="auto"/>
              <w:jc w:val="both"/>
              <w:rPr>
                <w:rFonts w:ascii="Times New Roman" w:eastAsia="Times New Roman" w:hAnsi="Times New Roman" w:cs="Times New Roman"/>
                <w:iCs/>
                <w:sz w:val="24"/>
                <w:szCs w:val="24"/>
                <w:lang w:eastAsia="lv-LV"/>
              </w:rPr>
            </w:pPr>
            <w:r w:rsidRPr="00CC43DD">
              <w:rPr>
                <w:rFonts w:ascii="Times New Roman" w:hAnsi="Times New Roman" w:cs="Times New Roman"/>
                <w:sz w:val="20"/>
                <w:szCs w:val="20"/>
              </w:rPr>
              <w:t xml:space="preserve">** Piemaksām ir plānots atvēlēt 5,6 tūkst. </w:t>
            </w:r>
            <w:proofErr w:type="spellStart"/>
            <w:r w:rsidRPr="00CC43DD">
              <w:rPr>
                <w:rFonts w:ascii="Times New Roman" w:hAnsi="Times New Roman" w:cs="Times New Roman"/>
                <w:i/>
                <w:iCs/>
                <w:sz w:val="20"/>
                <w:szCs w:val="20"/>
              </w:rPr>
              <w:t>euro</w:t>
            </w:r>
            <w:proofErr w:type="spellEnd"/>
            <w:r w:rsidRPr="00CC43DD">
              <w:rPr>
                <w:rFonts w:ascii="Times New Roman" w:hAnsi="Times New Roman" w:cs="Times New Roman"/>
                <w:sz w:val="20"/>
                <w:szCs w:val="20"/>
              </w:rPr>
              <w:t xml:space="preserve"> katru mēnesi 7 – 10 Konkurences padomes darbiniekiem par personisko ieguldījumu un darba kvalitāti lietu izpētē un citu iestādei prioritāru uzdevumus un pienākumus veikšanu atbilstoši Konkurences padomes darba samaksas organizēšanas kārtībai (līdz 40% no mēnešalgas apmēra).</w:t>
            </w:r>
          </w:p>
        </w:tc>
      </w:tr>
      <w:tr w:rsidR="00803482" w:rsidRPr="00803482" w14:paraId="1F870D76" w14:textId="77777777" w:rsidTr="00803482">
        <w:trPr>
          <w:cantSplit/>
          <w:tblCellSpacing w:w="20" w:type="dxa"/>
        </w:trPr>
        <w:tc>
          <w:tcPr>
            <w:tcW w:w="1997" w:type="dxa"/>
            <w:hideMark/>
          </w:tcPr>
          <w:p w14:paraId="23DE915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6.1. detalizēts ieņēmumu aprēķins</w:t>
            </w:r>
          </w:p>
        </w:tc>
        <w:tc>
          <w:tcPr>
            <w:tcW w:w="16131" w:type="dxa"/>
            <w:gridSpan w:val="7"/>
            <w:vMerge/>
            <w:vAlign w:val="center"/>
            <w:hideMark/>
          </w:tcPr>
          <w:p w14:paraId="2C7BAC2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3E7334C9" w14:textId="77777777" w:rsidTr="00114602">
        <w:trPr>
          <w:cantSplit/>
          <w:trHeight w:val="1652"/>
          <w:tblCellSpacing w:w="20" w:type="dxa"/>
        </w:trPr>
        <w:tc>
          <w:tcPr>
            <w:tcW w:w="1997" w:type="dxa"/>
            <w:hideMark/>
          </w:tcPr>
          <w:p w14:paraId="7B26A509" w14:textId="77777777" w:rsid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6.2. detalizēts izdevumu aprēķins</w:t>
            </w:r>
          </w:p>
          <w:p w14:paraId="63C8204F" w14:textId="77777777" w:rsidR="007C3968" w:rsidRPr="007C3968" w:rsidRDefault="007C3968" w:rsidP="007C3968">
            <w:pPr>
              <w:rPr>
                <w:rFonts w:ascii="Times New Roman" w:eastAsia="Times New Roman" w:hAnsi="Times New Roman" w:cs="Times New Roman"/>
                <w:sz w:val="24"/>
                <w:szCs w:val="24"/>
                <w:lang w:eastAsia="lv-LV"/>
              </w:rPr>
            </w:pPr>
          </w:p>
          <w:p w14:paraId="1B1C266F" w14:textId="074E03F1" w:rsidR="007C3968" w:rsidRPr="007C3968" w:rsidRDefault="007C3968" w:rsidP="00114602">
            <w:pPr>
              <w:rPr>
                <w:rFonts w:ascii="Times New Roman" w:eastAsia="Times New Roman" w:hAnsi="Times New Roman" w:cs="Times New Roman"/>
                <w:sz w:val="24"/>
                <w:szCs w:val="24"/>
                <w:lang w:eastAsia="lv-LV"/>
              </w:rPr>
            </w:pPr>
          </w:p>
        </w:tc>
        <w:tc>
          <w:tcPr>
            <w:tcW w:w="16131" w:type="dxa"/>
            <w:gridSpan w:val="7"/>
            <w:vMerge/>
            <w:vAlign w:val="center"/>
            <w:hideMark/>
          </w:tcPr>
          <w:p w14:paraId="21FB3D8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636493A0" w14:textId="77777777" w:rsidTr="00803482">
        <w:trPr>
          <w:cantSplit/>
          <w:tblCellSpacing w:w="20" w:type="dxa"/>
        </w:trPr>
        <w:tc>
          <w:tcPr>
            <w:tcW w:w="1997" w:type="dxa"/>
            <w:hideMark/>
          </w:tcPr>
          <w:p w14:paraId="64BCE254" w14:textId="5D30F25F" w:rsidR="007C3968" w:rsidRPr="00114602" w:rsidRDefault="00803482" w:rsidP="0011460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 Amata vietu skaita izmaiņas</w:t>
            </w:r>
          </w:p>
        </w:tc>
        <w:tc>
          <w:tcPr>
            <w:tcW w:w="6368" w:type="dxa"/>
            <w:gridSpan w:val="7"/>
            <w:hideMark/>
          </w:tcPr>
          <w:p w14:paraId="3D438C27" w14:textId="5E4A3C81"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Projekts šo jomu neskar</w:t>
            </w:r>
          </w:p>
        </w:tc>
      </w:tr>
      <w:tr w:rsidR="00803482" w:rsidRPr="00803482" w14:paraId="711710D8" w14:textId="77777777" w:rsidTr="00803482">
        <w:trPr>
          <w:cantSplit/>
          <w:tblCellSpacing w:w="20" w:type="dxa"/>
        </w:trPr>
        <w:tc>
          <w:tcPr>
            <w:tcW w:w="1997" w:type="dxa"/>
            <w:hideMark/>
          </w:tcPr>
          <w:p w14:paraId="24804AB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8. Cita informācija</w:t>
            </w:r>
          </w:p>
        </w:tc>
        <w:tc>
          <w:tcPr>
            <w:tcW w:w="6368" w:type="dxa"/>
            <w:gridSpan w:val="7"/>
            <w:hideMark/>
          </w:tcPr>
          <w:p w14:paraId="68BE8C3E" w14:textId="4FA7F032" w:rsidR="00AB0463" w:rsidRPr="00803482" w:rsidRDefault="00395B8B" w:rsidP="00EC0F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Nav</w:t>
            </w:r>
          </w:p>
        </w:tc>
      </w:tr>
    </w:tbl>
    <w:p w14:paraId="79AC312C" w14:textId="5C4CEF16" w:rsidR="00803482" w:rsidRDefault="00803482"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25AE9B87"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1D614" w14:textId="6928C651"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IV. Tiesību akta projekta ietekme uz spēkā esošo tiesību normu sistēmu</w:t>
            </w:r>
          </w:p>
        </w:tc>
      </w:tr>
      <w:tr w:rsidR="00861CCA" w:rsidRPr="00893808" w14:paraId="7FD7879E" w14:textId="77777777" w:rsidTr="002B2F2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69150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0A7AC31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35E3F85A"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2B9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61CCA" w:rsidRPr="00893808" w14:paraId="024D124A"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BB6CE4"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1C361D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13A0406F"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D87D2"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lastRenderedPageBreak/>
              <w:t>VI. Sabiedrības līdzdalība un komunikācijas aktivitātes</w:t>
            </w:r>
          </w:p>
        </w:tc>
      </w:tr>
      <w:tr w:rsidR="00861CCA" w:rsidRPr="00893808" w14:paraId="48C59CA9"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D49E32"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017D795"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893808" w14:paraId="29A64F64"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6751"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1CCA" w:rsidRPr="00893808" w14:paraId="070E5BA8"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0754F"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14A9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F661B0" w14:textId="0BB3F6A0" w:rsidR="00861CCA" w:rsidRPr="00893808" w:rsidRDefault="003B4691" w:rsidP="003B4691">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Ekonomikas ministrija</w:t>
            </w:r>
          </w:p>
        </w:tc>
      </w:tr>
      <w:tr w:rsidR="00861CCA" w:rsidRPr="00893808" w14:paraId="5806BF2C"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EF0C8"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C8093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izpildes ietekme uz pārvaldes funkcijām un institucionālo struktūru.</w:t>
            </w:r>
          </w:p>
          <w:p w14:paraId="5815D845"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6BABD" w14:textId="78B6818E"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r w:rsidR="00861CCA" w:rsidRPr="00893808" w14:paraId="0022E799"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0E50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E5863"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51C5EC"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561B8B9B" w14:textId="754F54CD" w:rsidR="00861CCA" w:rsidRPr="00893808" w:rsidRDefault="00861CCA" w:rsidP="00861CCA">
      <w:pPr>
        <w:spacing w:after="0" w:line="240" w:lineRule="auto"/>
        <w:rPr>
          <w:rFonts w:ascii="Times New Roman" w:hAnsi="Times New Roman" w:cs="Times New Roman"/>
          <w:sz w:val="24"/>
          <w:szCs w:val="24"/>
        </w:rPr>
      </w:pPr>
    </w:p>
    <w:p w14:paraId="7F752E96" w14:textId="4D8922E8" w:rsidR="00B52D4D" w:rsidRPr="00893808" w:rsidRDefault="00B52D4D" w:rsidP="00861CCA">
      <w:pPr>
        <w:spacing w:after="0" w:line="240" w:lineRule="auto"/>
        <w:rPr>
          <w:rFonts w:ascii="Times New Roman" w:hAnsi="Times New Roman" w:cs="Times New Roman"/>
          <w:sz w:val="24"/>
          <w:szCs w:val="24"/>
        </w:rPr>
      </w:pPr>
    </w:p>
    <w:p w14:paraId="210D0636" w14:textId="77777777" w:rsidR="00B52D4D" w:rsidRPr="00893808" w:rsidRDefault="00B52D4D" w:rsidP="00861CCA">
      <w:pPr>
        <w:spacing w:after="0" w:line="240" w:lineRule="auto"/>
        <w:rPr>
          <w:rFonts w:ascii="Times New Roman" w:hAnsi="Times New Roman" w:cs="Times New Roman"/>
          <w:sz w:val="24"/>
          <w:szCs w:val="24"/>
        </w:rPr>
      </w:pPr>
    </w:p>
    <w:p w14:paraId="4FBA9584" w14:textId="51A58010" w:rsidR="00B17AF9" w:rsidRPr="00395B8B" w:rsidRDefault="00B17AF9" w:rsidP="00B52D4D">
      <w:pPr>
        <w:tabs>
          <w:tab w:val="left" w:pos="7513"/>
        </w:tabs>
        <w:spacing w:after="0" w:line="240" w:lineRule="auto"/>
        <w:rPr>
          <w:rFonts w:ascii="Times New Roman" w:hAnsi="Times New Roman" w:cs="Times New Roman"/>
          <w:sz w:val="26"/>
          <w:szCs w:val="26"/>
        </w:rPr>
      </w:pPr>
      <w:r w:rsidRPr="00395B8B">
        <w:rPr>
          <w:rFonts w:ascii="Times New Roman" w:hAnsi="Times New Roman" w:cs="Times New Roman"/>
          <w:sz w:val="26"/>
          <w:szCs w:val="26"/>
        </w:rPr>
        <w:t>Ekonomikas ministrs</w:t>
      </w:r>
      <w:r w:rsidR="00B52D4D" w:rsidRPr="00395B8B">
        <w:rPr>
          <w:rFonts w:ascii="Times New Roman" w:hAnsi="Times New Roman" w:cs="Times New Roman"/>
          <w:sz w:val="26"/>
          <w:szCs w:val="26"/>
        </w:rPr>
        <w:tab/>
        <w:t>J.</w:t>
      </w:r>
      <w:r w:rsidR="00395B8B">
        <w:rPr>
          <w:rFonts w:ascii="Times New Roman" w:hAnsi="Times New Roman" w:cs="Times New Roman"/>
          <w:sz w:val="26"/>
          <w:szCs w:val="26"/>
        </w:rPr>
        <w:t> </w:t>
      </w:r>
      <w:r w:rsidR="00B52D4D" w:rsidRPr="00395B8B">
        <w:rPr>
          <w:rFonts w:ascii="Times New Roman" w:hAnsi="Times New Roman" w:cs="Times New Roman"/>
          <w:sz w:val="26"/>
          <w:szCs w:val="26"/>
        </w:rPr>
        <w:t>Vitenbergs</w:t>
      </w:r>
    </w:p>
    <w:p w14:paraId="1FCDFEA4" w14:textId="77777777" w:rsidR="00B52D4D" w:rsidRPr="00395B8B" w:rsidRDefault="00B52D4D" w:rsidP="00B17AF9">
      <w:pPr>
        <w:spacing w:after="0" w:line="240" w:lineRule="auto"/>
        <w:rPr>
          <w:rFonts w:ascii="Times New Roman" w:hAnsi="Times New Roman" w:cs="Times New Roman"/>
          <w:sz w:val="26"/>
          <w:szCs w:val="26"/>
        </w:rPr>
      </w:pPr>
    </w:p>
    <w:p w14:paraId="13EC8FA4" w14:textId="77777777" w:rsidR="00B52D4D" w:rsidRPr="00395B8B" w:rsidRDefault="00B52D4D" w:rsidP="00B17AF9">
      <w:pPr>
        <w:spacing w:after="0" w:line="240" w:lineRule="auto"/>
        <w:rPr>
          <w:rFonts w:ascii="Times New Roman" w:hAnsi="Times New Roman" w:cs="Times New Roman"/>
          <w:sz w:val="26"/>
          <w:szCs w:val="26"/>
        </w:rPr>
      </w:pPr>
    </w:p>
    <w:p w14:paraId="643A8C2B" w14:textId="3CAEAB40" w:rsidR="00927B1D" w:rsidRPr="00395B8B" w:rsidRDefault="00B17AF9" w:rsidP="00B17AF9">
      <w:pPr>
        <w:spacing w:after="0" w:line="240" w:lineRule="auto"/>
        <w:rPr>
          <w:rFonts w:ascii="Times New Roman" w:hAnsi="Times New Roman" w:cs="Times New Roman"/>
          <w:sz w:val="26"/>
          <w:szCs w:val="26"/>
        </w:rPr>
      </w:pPr>
      <w:r w:rsidRPr="00395B8B">
        <w:rPr>
          <w:rFonts w:ascii="Times New Roman" w:hAnsi="Times New Roman" w:cs="Times New Roman"/>
          <w:sz w:val="26"/>
          <w:szCs w:val="26"/>
        </w:rPr>
        <w:t>Vīza:</w:t>
      </w:r>
    </w:p>
    <w:p w14:paraId="24C384CC" w14:textId="7CA964C7" w:rsidR="00B17AF9" w:rsidRPr="00395B8B" w:rsidRDefault="00716260" w:rsidP="00B52D4D">
      <w:pPr>
        <w:tabs>
          <w:tab w:val="left" w:pos="7797"/>
        </w:tabs>
        <w:autoSpaceDE w:val="0"/>
        <w:autoSpaceDN w:val="0"/>
        <w:adjustRightInd w:val="0"/>
        <w:spacing w:after="0" w:line="240" w:lineRule="auto"/>
        <w:jc w:val="both"/>
        <w:rPr>
          <w:rFonts w:ascii="Times New Roman" w:hAnsi="Times New Roman" w:cs="Times New Roman"/>
          <w:sz w:val="26"/>
          <w:szCs w:val="26"/>
        </w:rPr>
      </w:pPr>
      <w:r w:rsidRPr="00395B8B">
        <w:rPr>
          <w:rFonts w:ascii="Times New Roman" w:eastAsia="Calibri" w:hAnsi="Times New Roman" w:cs="Times New Roman"/>
          <w:color w:val="000000"/>
          <w:sz w:val="26"/>
          <w:szCs w:val="26"/>
        </w:rPr>
        <w:t>V</w:t>
      </w:r>
      <w:r w:rsidR="001A7DF4" w:rsidRPr="00395B8B">
        <w:rPr>
          <w:rFonts w:ascii="Times New Roman" w:eastAsia="Calibri" w:hAnsi="Times New Roman" w:cs="Times New Roman"/>
          <w:color w:val="000000"/>
          <w:sz w:val="26"/>
          <w:szCs w:val="26"/>
        </w:rPr>
        <w:t>alsts sekretār</w:t>
      </w:r>
      <w:r w:rsidRPr="00395B8B">
        <w:rPr>
          <w:rFonts w:ascii="Times New Roman" w:eastAsia="Calibri" w:hAnsi="Times New Roman" w:cs="Times New Roman"/>
          <w:color w:val="000000"/>
          <w:sz w:val="26"/>
          <w:szCs w:val="26"/>
        </w:rPr>
        <w:t>s</w:t>
      </w:r>
      <w:r w:rsidR="001A7DF4" w:rsidRPr="00395B8B">
        <w:rPr>
          <w:rFonts w:ascii="Times New Roman" w:eastAsia="Calibri" w:hAnsi="Times New Roman" w:cs="Times New Roman"/>
          <w:color w:val="000000"/>
          <w:sz w:val="26"/>
          <w:szCs w:val="26"/>
        </w:rPr>
        <w:tab/>
        <w:t>E</w:t>
      </w:r>
      <w:r w:rsidR="00B52D4D" w:rsidRPr="00395B8B">
        <w:rPr>
          <w:rFonts w:ascii="Times New Roman" w:eastAsia="Calibri" w:hAnsi="Times New Roman" w:cs="Times New Roman"/>
          <w:color w:val="000000"/>
          <w:sz w:val="26"/>
          <w:szCs w:val="26"/>
        </w:rPr>
        <w:t>.</w:t>
      </w:r>
      <w:r w:rsidR="00395B8B">
        <w:rPr>
          <w:rFonts w:ascii="Times New Roman" w:eastAsia="Calibri" w:hAnsi="Times New Roman" w:cs="Times New Roman"/>
          <w:color w:val="000000"/>
          <w:sz w:val="26"/>
          <w:szCs w:val="26"/>
        </w:rPr>
        <w:t> </w:t>
      </w:r>
      <w:r w:rsidR="001A7DF4" w:rsidRPr="00395B8B">
        <w:rPr>
          <w:rFonts w:ascii="Times New Roman" w:eastAsia="Calibri" w:hAnsi="Times New Roman" w:cs="Times New Roman"/>
          <w:color w:val="000000"/>
          <w:sz w:val="26"/>
          <w:szCs w:val="26"/>
        </w:rPr>
        <w:t>Valantis</w:t>
      </w:r>
    </w:p>
    <w:sectPr w:rsidR="00B17AF9" w:rsidRPr="00395B8B" w:rsidSect="006E39A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6671" w14:textId="77777777" w:rsidR="00837A9D" w:rsidRDefault="00837A9D" w:rsidP="00581E17">
      <w:pPr>
        <w:spacing w:after="0" w:line="240" w:lineRule="auto"/>
      </w:pPr>
      <w:r>
        <w:separator/>
      </w:r>
    </w:p>
  </w:endnote>
  <w:endnote w:type="continuationSeparator" w:id="0">
    <w:p w14:paraId="0752D347" w14:textId="77777777" w:rsidR="00837A9D" w:rsidRDefault="00837A9D"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3DA6" w14:textId="45BCED64" w:rsidR="002B2F2F" w:rsidRPr="001901D8" w:rsidRDefault="0026183A" w:rsidP="006E39A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395B8B">
      <w:rPr>
        <w:rFonts w:ascii="Times New Roman" w:hAnsi="Times New Roman" w:cs="Times New Roman"/>
        <w:noProof/>
        <w:sz w:val="20"/>
        <w:szCs w:val="20"/>
      </w:rPr>
      <w:t>1</w:t>
    </w:r>
    <w:r w:rsidR="00EA75D0">
      <w:rPr>
        <w:rFonts w:ascii="Times New Roman" w:hAnsi="Times New Roman" w:cs="Times New Roman"/>
        <w:noProof/>
        <w:sz w:val="20"/>
        <w:szCs w:val="20"/>
      </w:rPr>
      <w:t>4</w:t>
    </w:r>
    <w:r>
      <w:rPr>
        <w:rFonts w:ascii="Times New Roman" w:hAnsi="Times New Roman" w:cs="Times New Roman"/>
        <w:noProof/>
        <w:sz w:val="20"/>
        <w:szCs w:val="20"/>
      </w:rPr>
      <w:t>082020_</w:t>
    </w:r>
    <w:r w:rsidR="00395B8B">
      <w:rPr>
        <w:rFonts w:ascii="Times New Roman" w:hAnsi="Times New Roman" w:cs="Times New Roman"/>
        <w:noProof/>
        <w:sz w:val="20"/>
        <w:szCs w:val="20"/>
      </w:rPr>
      <w:t>KP</w:t>
    </w:r>
    <w:r>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A029" w14:textId="26F802A3" w:rsidR="002B2F2F" w:rsidRPr="00395B8B" w:rsidRDefault="00395B8B" w:rsidP="00395B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EMAnot_1</w:t>
    </w:r>
    <w:r w:rsidR="00EA75D0">
      <w:rPr>
        <w:rFonts w:ascii="Times New Roman" w:hAnsi="Times New Roman" w:cs="Times New Roman"/>
        <w:noProof/>
        <w:sz w:val="20"/>
        <w:szCs w:val="20"/>
      </w:rPr>
      <w:t>4</w:t>
    </w:r>
    <w:r>
      <w:rPr>
        <w:rFonts w:ascii="Times New Roman" w:hAnsi="Times New Roman" w:cs="Times New Roman"/>
        <w:noProof/>
        <w:sz w:val="20"/>
        <w:szCs w:val="20"/>
      </w:rPr>
      <w:t>082020_KP.docx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E334" w14:textId="77777777" w:rsidR="00837A9D" w:rsidRDefault="00837A9D" w:rsidP="00581E17">
      <w:pPr>
        <w:spacing w:after="0" w:line="240" w:lineRule="auto"/>
      </w:pPr>
      <w:r>
        <w:separator/>
      </w:r>
    </w:p>
  </w:footnote>
  <w:footnote w:type="continuationSeparator" w:id="0">
    <w:p w14:paraId="6EBCA16E" w14:textId="77777777" w:rsidR="00837A9D" w:rsidRDefault="00837A9D" w:rsidP="00581E17">
      <w:pPr>
        <w:spacing w:after="0" w:line="240" w:lineRule="auto"/>
      </w:pPr>
      <w:r>
        <w:continuationSeparator/>
      </w:r>
    </w:p>
  </w:footnote>
  <w:footnote w:id="1">
    <w:p w14:paraId="6BE469DA" w14:textId="77777777" w:rsidR="00935ED3" w:rsidRPr="00C26E99" w:rsidRDefault="00935ED3" w:rsidP="00395B8B">
      <w:pPr>
        <w:pStyle w:val="FootnoteText"/>
        <w:jc w:val="both"/>
      </w:pPr>
      <w:r>
        <w:rPr>
          <w:rStyle w:val="FootnoteReference"/>
        </w:rPr>
        <w:footnoteRef/>
      </w:r>
      <w:r>
        <w:t xml:space="preserve"> </w:t>
      </w:r>
      <w:r w:rsidRPr="00395B8B">
        <w:rPr>
          <w:rFonts w:ascii="Times New Roman" w:hAnsi="Times New Roman" w:cs="Times New Roman"/>
        </w:rPr>
        <w:t xml:space="preserve">Eiropas Parlamenta un Padomes Direktīva 2019/1/ES </w:t>
      </w:r>
      <w:r w:rsidRPr="00395B8B">
        <w:rPr>
          <w:rFonts w:ascii="Times New Roman" w:hAnsi="Times New Roman" w:cs="Times New Roman"/>
          <w:i/>
          <w:iCs/>
        </w:rPr>
        <w:t>par apstākļu nodrošināšanu nolūkā dot dalībvalstu konkurences iestādēm iespēju efektīvāk izpildīt konkurences noteikumus un par iekšējā tirgus pienācīgas darbības nodrošināšanu (ECN+ direktīva)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357F4323" w14:textId="5134106B" w:rsidR="002B2F2F" w:rsidRPr="00652978" w:rsidRDefault="00900E56">
        <w:pPr>
          <w:pStyle w:val="Header"/>
          <w:jc w:val="center"/>
          <w:rPr>
            <w:rFonts w:ascii="Times New Roman" w:hAnsi="Times New Roman" w:cs="Times New Roman"/>
          </w:rPr>
        </w:pPr>
        <w:r w:rsidRPr="00652978">
          <w:rPr>
            <w:rFonts w:ascii="Times New Roman" w:hAnsi="Times New Roman" w:cs="Times New Roman"/>
          </w:rPr>
          <w:fldChar w:fldCharType="begin"/>
        </w:r>
        <w:r w:rsidR="002B2F2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114602">
          <w:rPr>
            <w:rFonts w:ascii="Times New Roman" w:hAnsi="Times New Roman" w:cs="Times New Roman"/>
            <w:noProof/>
          </w:rPr>
          <w:t>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 w15:restartNumberingAfterBreak="0">
    <w:nsid w:val="5FE17E62"/>
    <w:multiLevelType w:val="hybridMultilevel"/>
    <w:tmpl w:val="C400E884"/>
    <w:lvl w:ilvl="0" w:tplc="04260011">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72B97835"/>
    <w:multiLevelType w:val="hybridMultilevel"/>
    <w:tmpl w:val="A87C082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A3"/>
    <w:rsid w:val="0000204B"/>
    <w:rsid w:val="00006452"/>
    <w:rsid w:val="00016ABA"/>
    <w:rsid w:val="00024A24"/>
    <w:rsid w:val="0003367A"/>
    <w:rsid w:val="000A55B9"/>
    <w:rsid w:val="000B0DD5"/>
    <w:rsid w:val="000B5BF9"/>
    <w:rsid w:val="000C7667"/>
    <w:rsid w:val="001078B5"/>
    <w:rsid w:val="00114602"/>
    <w:rsid w:val="00124D48"/>
    <w:rsid w:val="00127E0C"/>
    <w:rsid w:val="00145FC4"/>
    <w:rsid w:val="00160A61"/>
    <w:rsid w:val="001A7DF4"/>
    <w:rsid w:val="00261335"/>
    <w:rsid w:val="0026183A"/>
    <w:rsid w:val="00264DF4"/>
    <w:rsid w:val="002905D1"/>
    <w:rsid w:val="002968FB"/>
    <w:rsid w:val="002B2F2F"/>
    <w:rsid w:val="002C386C"/>
    <w:rsid w:val="002C4230"/>
    <w:rsid w:val="002E2D32"/>
    <w:rsid w:val="002F0587"/>
    <w:rsid w:val="00301E61"/>
    <w:rsid w:val="0032094A"/>
    <w:rsid w:val="00366CB5"/>
    <w:rsid w:val="0036767F"/>
    <w:rsid w:val="00395B8B"/>
    <w:rsid w:val="003A2FA3"/>
    <w:rsid w:val="003B4691"/>
    <w:rsid w:val="003F2EAB"/>
    <w:rsid w:val="0040623C"/>
    <w:rsid w:val="00406904"/>
    <w:rsid w:val="00424FD7"/>
    <w:rsid w:val="00473EA9"/>
    <w:rsid w:val="00485AE9"/>
    <w:rsid w:val="004A487A"/>
    <w:rsid w:val="00504619"/>
    <w:rsid w:val="00511941"/>
    <w:rsid w:val="00524DEE"/>
    <w:rsid w:val="005747D1"/>
    <w:rsid w:val="00576A8F"/>
    <w:rsid w:val="00581E17"/>
    <w:rsid w:val="00585DAB"/>
    <w:rsid w:val="005955C8"/>
    <w:rsid w:val="005B6F6E"/>
    <w:rsid w:val="005C125B"/>
    <w:rsid w:val="005D1A71"/>
    <w:rsid w:val="005E63AF"/>
    <w:rsid w:val="005E7CD3"/>
    <w:rsid w:val="0060553E"/>
    <w:rsid w:val="00610A41"/>
    <w:rsid w:val="00647DFF"/>
    <w:rsid w:val="00676E7A"/>
    <w:rsid w:val="006A75ED"/>
    <w:rsid w:val="006C3F71"/>
    <w:rsid w:val="006E39A3"/>
    <w:rsid w:val="006F7701"/>
    <w:rsid w:val="00707E22"/>
    <w:rsid w:val="00711999"/>
    <w:rsid w:val="00716260"/>
    <w:rsid w:val="00741571"/>
    <w:rsid w:val="00743063"/>
    <w:rsid w:val="00753669"/>
    <w:rsid w:val="00770064"/>
    <w:rsid w:val="007C3968"/>
    <w:rsid w:val="007C3CC4"/>
    <w:rsid w:val="007D06B6"/>
    <w:rsid w:val="007D0958"/>
    <w:rsid w:val="007E2231"/>
    <w:rsid w:val="007F2CBF"/>
    <w:rsid w:val="007F3447"/>
    <w:rsid w:val="00803482"/>
    <w:rsid w:val="00803DFC"/>
    <w:rsid w:val="008274CE"/>
    <w:rsid w:val="00837A9D"/>
    <w:rsid w:val="00837DFA"/>
    <w:rsid w:val="008442EA"/>
    <w:rsid w:val="00856F83"/>
    <w:rsid w:val="00860079"/>
    <w:rsid w:val="00861CCA"/>
    <w:rsid w:val="00867639"/>
    <w:rsid w:val="00870564"/>
    <w:rsid w:val="00872D9E"/>
    <w:rsid w:val="00881697"/>
    <w:rsid w:val="00893808"/>
    <w:rsid w:val="008B26F0"/>
    <w:rsid w:val="008D7C94"/>
    <w:rsid w:val="008E4593"/>
    <w:rsid w:val="00900E56"/>
    <w:rsid w:val="00903326"/>
    <w:rsid w:val="009069C2"/>
    <w:rsid w:val="009159A9"/>
    <w:rsid w:val="00916BC6"/>
    <w:rsid w:val="00927B1D"/>
    <w:rsid w:val="00935ED3"/>
    <w:rsid w:val="00945A80"/>
    <w:rsid w:val="00967A33"/>
    <w:rsid w:val="00970C5C"/>
    <w:rsid w:val="00974812"/>
    <w:rsid w:val="009821D6"/>
    <w:rsid w:val="009B181A"/>
    <w:rsid w:val="009B4A47"/>
    <w:rsid w:val="009C063F"/>
    <w:rsid w:val="009D18DD"/>
    <w:rsid w:val="009F035A"/>
    <w:rsid w:val="00A013CB"/>
    <w:rsid w:val="00A22F20"/>
    <w:rsid w:val="00A344C7"/>
    <w:rsid w:val="00A4239B"/>
    <w:rsid w:val="00A520BD"/>
    <w:rsid w:val="00AB0463"/>
    <w:rsid w:val="00AB3F13"/>
    <w:rsid w:val="00AC5334"/>
    <w:rsid w:val="00B17AF9"/>
    <w:rsid w:val="00B21C01"/>
    <w:rsid w:val="00B27609"/>
    <w:rsid w:val="00B508CF"/>
    <w:rsid w:val="00B52D4D"/>
    <w:rsid w:val="00B535D7"/>
    <w:rsid w:val="00B8097F"/>
    <w:rsid w:val="00BA3753"/>
    <w:rsid w:val="00BD1ED0"/>
    <w:rsid w:val="00BE3AFD"/>
    <w:rsid w:val="00BF0CEA"/>
    <w:rsid w:val="00BF69A3"/>
    <w:rsid w:val="00C0501E"/>
    <w:rsid w:val="00C20D86"/>
    <w:rsid w:val="00C400AF"/>
    <w:rsid w:val="00C7405E"/>
    <w:rsid w:val="00C746F3"/>
    <w:rsid w:val="00C74FD9"/>
    <w:rsid w:val="00CB50E0"/>
    <w:rsid w:val="00CC43DD"/>
    <w:rsid w:val="00CC5C89"/>
    <w:rsid w:val="00CC616B"/>
    <w:rsid w:val="00CD5822"/>
    <w:rsid w:val="00D32879"/>
    <w:rsid w:val="00D50171"/>
    <w:rsid w:val="00D506EE"/>
    <w:rsid w:val="00D81729"/>
    <w:rsid w:val="00D94B14"/>
    <w:rsid w:val="00DE1F96"/>
    <w:rsid w:val="00DF5C85"/>
    <w:rsid w:val="00DF6287"/>
    <w:rsid w:val="00E00173"/>
    <w:rsid w:val="00E2228E"/>
    <w:rsid w:val="00E34728"/>
    <w:rsid w:val="00E753CF"/>
    <w:rsid w:val="00E8756B"/>
    <w:rsid w:val="00EA2E5A"/>
    <w:rsid w:val="00EA75D0"/>
    <w:rsid w:val="00EB3918"/>
    <w:rsid w:val="00EC0F10"/>
    <w:rsid w:val="00EC7474"/>
    <w:rsid w:val="00EC79CB"/>
    <w:rsid w:val="00ED5B4F"/>
    <w:rsid w:val="00EF6FA9"/>
    <w:rsid w:val="00F0134D"/>
    <w:rsid w:val="00F06932"/>
    <w:rsid w:val="00F124E2"/>
    <w:rsid w:val="00F217AC"/>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E2BD45"/>
  <w15:docId w15:val="{2CE0E7D7-F59C-40F5-9BBE-6A186DB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A3"/>
    <w:rPr>
      <w:color w:val="0000FF"/>
      <w:u w:val="single"/>
    </w:rPr>
  </w:style>
  <w:style w:type="paragraph" w:styleId="Header">
    <w:name w:val="header"/>
    <w:basedOn w:val="Normal"/>
    <w:link w:val="HeaderChar"/>
    <w:uiPriority w:val="99"/>
    <w:unhideWhenUsed/>
    <w:rsid w:val="006E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39A3"/>
  </w:style>
  <w:style w:type="paragraph" w:styleId="Footer">
    <w:name w:val="footer"/>
    <w:basedOn w:val="Normal"/>
    <w:link w:val="FooterChar"/>
    <w:uiPriority w:val="99"/>
    <w:unhideWhenUsed/>
    <w:rsid w:val="006E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39A3"/>
  </w:style>
  <w:style w:type="paragraph" w:styleId="NormalWeb">
    <w:name w:val="Normal (Web)"/>
    <w:basedOn w:val="Normal"/>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6E39A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Normal"/>
    <w:uiPriority w:val="99"/>
    <w:rsid w:val="006E39A3"/>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9069C2"/>
    <w:pPr>
      <w:spacing w:after="0" w:line="240" w:lineRule="auto"/>
      <w:ind w:left="720"/>
      <w:contextualSpacing/>
    </w:pPr>
    <w:rPr>
      <w:rFonts w:ascii="Calibri" w:eastAsia="Calibri" w:hAnsi="Calibri" w:cs="Times New Roman"/>
    </w:rPr>
  </w:style>
  <w:style w:type="character" w:customStyle="1" w:styleId="ListParagraphChar">
    <w:name w:val="List Paragraph Char"/>
    <w:aliases w:val="2 Char,Strip Char,H&amp;P List Paragraph Char,Saraksta rindkopa Char,Saraksta rindkopa1 Char"/>
    <w:link w:val="ListParagraph"/>
    <w:uiPriority w:val="34"/>
    <w:locked/>
    <w:rsid w:val="009069C2"/>
    <w:rPr>
      <w:rFonts w:ascii="Calibri" w:eastAsia="Calibri" w:hAnsi="Calibri" w:cs="Times New Roman"/>
    </w:rPr>
  </w:style>
  <w:style w:type="paragraph" w:styleId="BalloonText">
    <w:name w:val="Balloon Text"/>
    <w:basedOn w:val="Normal"/>
    <w:link w:val="BalloonTextChar"/>
    <w:uiPriority w:val="99"/>
    <w:semiHidden/>
    <w:unhideWhenUsed/>
    <w:rsid w:val="0026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F4"/>
    <w:rPr>
      <w:rFonts w:ascii="Segoe UI" w:hAnsi="Segoe UI" w:cs="Segoe UI"/>
      <w:sz w:val="18"/>
      <w:szCs w:val="18"/>
    </w:rPr>
  </w:style>
  <w:style w:type="character" w:styleId="CommentReference">
    <w:name w:val="annotation reference"/>
    <w:basedOn w:val="DefaultParagraphFont"/>
    <w:uiPriority w:val="99"/>
    <w:semiHidden/>
    <w:unhideWhenUsed/>
    <w:rsid w:val="00576A8F"/>
    <w:rPr>
      <w:sz w:val="16"/>
      <w:szCs w:val="16"/>
    </w:rPr>
  </w:style>
  <w:style w:type="paragraph" w:styleId="CommentText">
    <w:name w:val="annotation text"/>
    <w:basedOn w:val="Normal"/>
    <w:link w:val="CommentTextChar"/>
    <w:uiPriority w:val="99"/>
    <w:semiHidden/>
    <w:unhideWhenUsed/>
    <w:rsid w:val="00576A8F"/>
    <w:pPr>
      <w:spacing w:line="240" w:lineRule="auto"/>
    </w:pPr>
    <w:rPr>
      <w:sz w:val="20"/>
      <w:szCs w:val="20"/>
    </w:rPr>
  </w:style>
  <w:style w:type="character" w:customStyle="1" w:styleId="CommentTextChar">
    <w:name w:val="Comment Text Char"/>
    <w:basedOn w:val="DefaultParagraphFont"/>
    <w:link w:val="CommentText"/>
    <w:uiPriority w:val="99"/>
    <w:semiHidden/>
    <w:rsid w:val="00576A8F"/>
    <w:rPr>
      <w:sz w:val="20"/>
      <w:szCs w:val="20"/>
    </w:rPr>
  </w:style>
  <w:style w:type="paragraph" w:styleId="CommentSubject">
    <w:name w:val="annotation subject"/>
    <w:basedOn w:val="CommentText"/>
    <w:next w:val="CommentText"/>
    <w:link w:val="CommentSubjectChar"/>
    <w:uiPriority w:val="99"/>
    <w:semiHidden/>
    <w:unhideWhenUsed/>
    <w:rsid w:val="00576A8F"/>
    <w:rPr>
      <w:b/>
      <w:bCs/>
    </w:rPr>
  </w:style>
  <w:style w:type="character" w:customStyle="1" w:styleId="CommentSubjectChar">
    <w:name w:val="Comment Subject Char"/>
    <w:basedOn w:val="CommentTextChar"/>
    <w:link w:val="CommentSubject"/>
    <w:uiPriority w:val="99"/>
    <w:semiHidden/>
    <w:rsid w:val="00576A8F"/>
    <w:rPr>
      <w:b/>
      <w:bCs/>
      <w:sz w:val="20"/>
      <w:szCs w:val="20"/>
    </w:rPr>
  </w:style>
  <w:style w:type="paragraph" w:styleId="FootnoteText">
    <w:name w:val="footnote text"/>
    <w:basedOn w:val="Normal"/>
    <w:link w:val="FootnoteTextChar"/>
    <w:unhideWhenUsed/>
    <w:rsid w:val="002905D1"/>
    <w:pPr>
      <w:spacing w:after="0" w:line="240" w:lineRule="auto"/>
    </w:pPr>
    <w:rPr>
      <w:sz w:val="20"/>
      <w:szCs w:val="20"/>
    </w:rPr>
  </w:style>
  <w:style w:type="character" w:customStyle="1" w:styleId="FootnoteTextChar">
    <w:name w:val="Footnote Text Char"/>
    <w:basedOn w:val="DefaultParagraphFont"/>
    <w:link w:val="FootnoteText"/>
    <w:rsid w:val="002905D1"/>
    <w:rPr>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nhideWhenUsed/>
    <w:rsid w:val="002905D1"/>
    <w:rPr>
      <w:vertAlign w:val="superscript"/>
    </w:rPr>
  </w:style>
  <w:style w:type="character" w:customStyle="1" w:styleId="UnresolvedMention1">
    <w:name w:val="Unresolved Mention1"/>
    <w:basedOn w:val="DefaultParagraphFont"/>
    <w:uiPriority w:val="99"/>
    <w:semiHidden/>
    <w:unhideWhenUsed/>
    <w:rsid w:val="00424FD7"/>
    <w:rPr>
      <w:color w:val="605E5C"/>
      <w:shd w:val="clear" w:color="auto" w:fill="E1DFDD"/>
    </w:rPr>
  </w:style>
  <w:style w:type="character" w:styleId="Strong">
    <w:name w:val="Strong"/>
    <w:basedOn w:val="DefaultParagraphFont"/>
    <w:uiPriority w:val="22"/>
    <w:qFormat/>
    <w:rsid w:val="00935ED3"/>
    <w:rPr>
      <w:b/>
      <w:bCs/>
    </w:rPr>
  </w:style>
  <w:style w:type="character" w:customStyle="1" w:styleId="spelle">
    <w:name w:val="spelle"/>
    <w:basedOn w:val="DefaultParagraphFont"/>
    <w:rsid w:val="00935ED3"/>
  </w:style>
  <w:style w:type="character" w:customStyle="1" w:styleId="normaltextrun">
    <w:name w:val="normaltextrun"/>
    <w:basedOn w:val="DefaultParagraphFont"/>
    <w:rsid w:val="0093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4517">
      <w:bodyDiv w:val="1"/>
      <w:marLeft w:val="0"/>
      <w:marRight w:val="0"/>
      <w:marTop w:val="0"/>
      <w:marBottom w:val="0"/>
      <w:divBdr>
        <w:top w:val="none" w:sz="0" w:space="0" w:color="auto"/>
        <w:left w:val="none" w:sz="0" w:space="0" w:color="auto"/>
        <w:bottom w:val="none" w:sz="0" w:space="0" w:color="auto"/>
        <w:right w:val="none" w:sz="0" w:space="0" w:color="auto"/>
      </w:divBdr>
    </w:div>
    <w:div w:id="774641264">
      <w:bodyDiv w:val="1"/>
      <w:marLeft w:val="0"/>
      <w:marRight w:val="0"/>
      <w:marTop w:val="0"/>
      <w:marBottom w:val="0"/>
      <w:divBdr>
        <w:top w:val="none" w:sz="0" w:space="0" w:color="auto"/>
        <w:left w:val="none" w:sz="0" w:space="0" w:color="auto"/>
        <w:bottom w:val="none" w:sz="0" w:space="0" w:color="auto"/>
        <w:right w:val="none" w:sz="0" w:space="0" w:color="auto"/>
      </w:divBdr>
    </w:div>
    <w:div w:id="1391885471">
      <w:bodyDiv w:val="1"/>
      <w:marLeft w:val="0"/>
      <w:marRight w:val="0"/>
      <w:marTop w:val="0"/>
      <w:marBottom w:val="0"/>
      <w:divBdr>
        <w:top w:val="none" w:sz="0" w:space="0" w:color="auto"/>
        <w:left w:val="none" w:sz="0" w:space="0" w:color="auto"/>
        <w:bottom w:val="none" w:sz="0" w:space="0" w:color="auto"/>
        <w:right w:val="none" w:sz="0" w:space="0" w:color="auto"/>
      </w:divBdr>
    </w:div>
    <w:div w:id="1413163038">
      <w:bodyDiv w:val="1"/>
      <w:marLeft w:val="0"/>
      <w:marRight w:val="0"/>
      <w:marTop w:val="0"/>
      <w:marBottom w:val="0"/>
      <w:divBdr>
        <w:top w:val="none" w:sz="0" w:space="0" w:color="auto"/>
        <w:left w:val="none" w:sz="0" w:space="0" w:color="auto"/>
        <w:bottom w:val="none" w:sz="0" w:space="0" w:color="auto"/>
        <w:right w:val="none" w:sz="0" w:space="0" w:color="auto"/>
      </w:divBdr>
    </w:div>
    <w:div w:id="1511945284">
      <w:bodyDiv w:val="1"/>
      <w:marLeft w:val="0"/>
      <w:marRight w:val="0"/>
      <w:marTop w:val="0"/>
      <w:marBottom w:val="0"/>
      <w:divBdr>
        <w:top w:val="none" w:sz="0" w:space="0" w:color="auto"/>
        <w:left w:val="none" w:sz="0" w:space="0" w:color="auto"/>
        <w:bottom w:val="none" w:sz="0" w:space="0" w:color="auto"/>
        <w:right w:val="none" w:sz="0" w:space="0" w:color="auto"/>
      </w:divBdr>
    </w:div>
    <w:div w:id="1960334617">
      <w:bodyDiv w:val="1"/>
      <w:marLeft w:val="0"/>
      <w:marRight w:val="0"/>
      <w:marTop w:val="0"/>
      <w:marBottom w:val="0"/>
      <w:divBdr>
        <w:top w:val="none" w:sz="0" w:space="0" w:color="auto"/>
        <w:left w:val="none" w:sz="0" w:space="0" w:color="auto"/>
        <w:bottom w:val="none" w:sz="0" w:space="0" w:color="auto"/>
        <w:right w:val="none" w:sz="0" w:space="0" w:color="auto"/>
      </w:divBdr>
    </w:div>
    <w:div w:id="1982465984">
      <w:bodyDiv w:val="1"/>
      <w:marLeft w:val="0"/>
      <w:marRight w:val="0"/>
      <w:marTop w:val="0"/>
      <w:marBottom w:val="0"/>
      <w:divBdr>
        <w:top w:val="none" w:sz="0" w:space="0" w:color="auto"/>
        <w:left w:val="none" w:sz="0" w:space="0" w:color="auto"/>
        <w:bottom w:val="none" w:sz="0" w:space="0" w:color="auto"/>
        <w:right w:val="none" w:sz="0" w:space="0" w:color="auto"/>
      </w:divBdr>
      <w:divsChild>
        <w:div w:id="1509976481">
          <w:marLeft w:val="518"/>
          <w:marRight w:val="0"/>
          <w:marTop w:val="284"/>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6474-90B0-4AB8-9ABA-F7CB4B65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5243</Words>
  <Characters>2989</Characters>
  <Application>Microsoft Office Word</Application>
  <DocSecurity>4</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juriss</dc:creator>
  <cp:keywords/>
  <dc:description/>
  <cp:lastModifiedBy>Intars Eglītis</cp:lastModifiedBy>
  <cp:revision>2</cp:revision>
  <cp:lastPrinted>2019-10-31T07:11:00Z</cp:lastPrinted>
  <dcterms:created xsi:type="dcterms:W3CDTF">2020-08-14T09:15:00Z</dcterms:created>
  <dcterms:modified xsi:type="dcterms:W3CDTF">2020-08-14T09:15:00Z</dcterms:modified>
</cp:coreProperties>
</file>