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14B43112" w:rsidR="00AF121C" w:rsidRPr="00EF7016" w:rsidRDefault="00AF121C" w:rsidP="009C7327">
      <w:pPr>
        <w:jc w:val="center"/>
        <w:rPr>
          <w:b/>
          <w:bCs/>
          <w:sz w:val="26"/>
          <w:szCs w:val="26"/>
        </w:rPr>
      </w:pPr>
      <w:r w:rsidRPr="00EF7016">
        <w:rPr>
          <w:b/>
          <w:bCs/>
          <w:sz w:val="26"/>
          <w:szCs w:val="26"/>
        </w:rPr>
        <w:t>Ministru kabineta noteikumu projekta “Grozījumi Ministru kabineta 2017.gada 22.augusta noteikumos Nr.500 “Muitas noliktavu, pagaidu uzglabāšanas un brīvo zonu noteikumi”” sākotnējās ietekmes novērtējuma ziņojums (anotācija)</w:t>
      </w:r>
    </w:p>
    <w:p w14:paraId="0CD2F5DC" w14:textId="1BBF1E6C" w:rsidR="00AF121C"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5"/>
        <w:gridCol w:w="5356"/>
      </w:tblGrid>
      <w:tr w:rsidR="00AF121C" w:rsidRPr="00465BB8" w14:paraId="5B6DCFAF" w14:textId="77777777" w:rsidTr="009531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95318A">
            <w:pPr>
              <w:rPr>
                <w:b/>
                <w:bCs/>
                <w:sz w:val="26"/>
                <w:szCs w:val="26"/>
              </w:rPr>
            </w:pPr>
            <w:r w:rsidRPr="00EF7016">
              <w:rPr>
                <w:b/>
                <w:bCs/>
                <w:sz w:val="26"/>
                <w:szCs w:val="26"/>
              </w:rPr>
              <w:t>Tiesību akta projekta anotācijas kopsavilkums</w:t>
            </w:r>
          </w:p>
        </w:tc>
      </w:tr>
      <w:tr w:rsidR="00AF121C" w:rsidRPr="00465BB8" w14:paraId="3249B9C2" w14:textId="77777777" w:rsidTr="009C732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95318A">
            <w:pPr>
              <w:rPr>
                <w:sz w:val="26"/>
                <w:szCs w:val="26"/>
              </w:rPr>
            </w:pPr>
            <w:r w:rsidRPr="00EF7016">
              <w:rPr>
                <w:sz w:val="26"/>
                <w:szCs w:val="26"/>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4180A212" w14:textId="2E94F7BE" w:rsidR="00EC1672" w:rsidRPr="004F2353" w:rsidRDefault="00EC1672" w:rsidP="00411FC7">
            <w:pPr>
              <w:jc w:val="both"/>
              <w:rPr>
                <w:sz w:val="26"/>
                <w:szCs w:val="26"/>
              </w:rPr>
            </w:pPr>
            <w:r w:rsidRPr="004F2353">
              <w:rPr>
                <w:sz w:val="26"/>
                <w:szCs w:val="26"/>
              </w:rPr>
              <w:t xml:space="preserve">Ministru kabineta noteikumu projekta </w:t>
            </w:r>
            <w:r w:rsidR="00411FC7" w:rsidRPr="004F2353">
              <w:rPr>
                <w:sz w:val="26"/>
                <w:szCs w:val="26"/>
              </w:rPr>
              <w:t xml:space="preserve">“Grozījumi Ministru kabineta 2017.gada 22.augusta noteikumos Nr.500 “Muitas noliktavu, pagaidu uzglabāšanas un brīvo zonu noteikumi”” </w:t>
            </w:r>
            <w:r w:rsidRPr="004F2353">
              <w:rPr>
                <w:sz w:val="26"/>
                <w:szCs w:val="26"/>
              </w:rPr>
              <w:t xml:space="preserve"> (turpmāk – noteikumu projekts) mērķis ir</w:t>
            </w:r>
            <w:r w:rsidR="006B0BC9">
              <w:rPr>
                <w:sz w:val="26"/>
                <w:szCs w:val="26"/>
              </w:rPr>
              <w:t xml:space="preserve"> noteikt kārtību</w:t>
            </w:r>
            <w:r w:rsidRPr="004F2353">
              <w:rPr>
                <w:sz w:val="26"/>
                <w:szCs w:val="26"/>
              </w:rPr>
              <w:t xml:space="preserve"> </w:t>
            </w:r>
            <w:r w:rsidR="006B0BC9">
              <w:rPr>
                <w:sz w:val="26"/>
                <w:szCs w:val="26"/>
              </w:rPr>
              <w:t>uzņēmējiem</w:t>
            </w:r>
            <w:r w:rsidR="006B0BC9">
              <w:rPr>
                <w:rStyle w:val="FootnoteReference"/>
                <w:sz w:val="26"/>
                <w:szCs w:val="26"/>
              </w:rPr>
              <w:footnoteReference w:id="1"/>
            </w:r>
            <w:r w:rsidR="006B0BC9">
              <w:rPr>
                <w:sz w:val="26"/>
                <w:szCs w:val="26"/>
              </w:rPr>
              <w:t xml:space="preserve"> </w:t>
            </w:r>
            <w:r w:rsidR="006B0BC9">
              <w:rPr>
                <w:spacing w:val="-2"/>
                <w:sz w:val="26"/>
                <w:szCs w:val="26"/>
              </w:rPr>
              <w:t>(turpmāk – komersanti)</w:t>
            </w:r>
            <w:r w:rsidR="00BA6BD7">
              <w:rPr>
                <w:sz w:val="26"/>
                <w:szCs w:val="26"/>
              </w:rPr>
              <w:t>, izvedot preces</w:t>
            </w:r>
            <w:r w:rsidR="005D6C71">
              <w:rPr>
                <w:sz w:val="26"/>
                <w:szCs w:val="26"/>
              </w:rPr>
              <w:t xml:space="preserve"> no pagaidu uzglabāšanas vietas</w:t>
            </w:r>
            <w:r w:rsidR="00BA6BD7">
              <w:rPr>
                <w:sz w:val="26"/>
                <w:szCs w:val="26"/>
              </w:rPr>
              <w:t xml:space="preserve"> to svēršanai</w:t>
            </w:r>
            <w:r w:rsidR="00411FC7" w:rsidRPr="004F2353">
              <w:rPr>
                <w:sz w:val="26"/>
                <w:szCs w:val="26"/>
              </w:rPr>
              <w:t xml:space="preserve">, noteikt kārtību gadījumiem, kad tiek konstatēta preču daudzuma neatbilstība un ir konstatēti preču zudumi, tāpat ir </w:t>
            </w:r>
            <w:r w:rsidR="00BA6BD7">
              <w:rPr>
                <w:sz w:val="26"/>
                <w:szCs w:val="26"/>
              </w:rPr>
              <w:t>papildināts regulējums</w:t>
            </w:r>
            <w:r w:rsidR="00411FC7" w:rsidRPr="004F2353">
              <w:rPr>
                <w:sz w:val="26"/>
                <w:szCs w:val="26"/>
              </w:rPr>
              <w:t xml:space="preserve"> par kravu pārvietošanu brīvo zonu teritorijās.</w:t>
            </w:r>
          </w:p>
          <w:p w14:paraId="154FD276" w14:textId="6D48513A" w:rsidR="009A697A" w:rsidRPr="00EF7016" w:rsidRDefault="009A697A" w:rsidP="00411FC7">
            <w:pPr>
              <w:jc w:val="both"/>
              <w:rPr>
                <w:sz w:val="26"/>
                <w:szCs w:val="26"/>
              </w:rPr>
            </w:pPr>
            <w:r>
              <w:rPr>
                <w:sz w:val="26"/>
                <w:szCs w:val="26"/>
              </w:rPr>
              <w:t>Noteikumu projekts</w:t>
            </w:r>
            <w:r w:rsidRPr="009A697A">
              <w:rPr>
                <w:sz w:val="26"/>
                <w:szCs w:val="26"/>
              </w:rPr>
              <w:t xml:space="preserve"> stāsies spēkā vispārējā kārtībā pēc noteikumu pieņemšanas Ministru kabinetā.</w:t>
            </w:r>
          </w:p>
        </w:tc>
      </w:tr>
    </w:tbl>
    <w:p w14:paraId="5168067E" w14:textId="77ADDDC4" w:rsidR="00AF121C" w:rsidRDefault="00AF121C" w:rsidP="00AF121C">
      <w:pPr>
        <w:rPr>
          <w:sz w:val="20"/>
          <w:szCs w:val="20"/>
        </w:rPr>
      </w:pPr>
      <w:r w:rsidRPr="00F434F4">
        <w:rPr>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338"/>
      </w:tblGrid>
      <w:tr w:rsidR="00AF121C" w:rsidRPr="00EF7016" w14:paraId="5B266D9D" w14:textId="77777777" w:rsidTr="009531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95318A">
            <w:pPr>
              <w:rPr>
                <w:b/>
                <w:bCs/>
                <w:sz w:val="26"/>
                <w:szCs w:val="26"/>
              </w:rPr>
            </w:pPr>
            <w:r w:rsidRPr="00EF7016">
              <w:rPr>
                <w:b/>
                <w:bCs/>
                <w:sz w:val="26"/>
                <w:szCs w:val="26"/>
              </w:rPr>
              <w:t>I. Tiesību akta projekta izstrādes nepieciešamība</w:t>
            </w:r>
          </w:p>
        </w:tc>
      </w:tr>
      <w:tr w:rsidR="00AF121C" w:rsidRPr="00EF7016" w14:paraId="762341BA"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95318A">
            <w:pPr>
              <w:rPr>
                <w:sz w:val="26"/>
                <w:szCs w:val="26"/>
              </w:rPr>
            </w:pPr>
            <w:r w:rsidRPr="00EF7016">
              <w:rPr>
                <w:sz w:val="26"/>
                <w:szCs w:val="26"/>
              </w:rPr>
              <w:t>1.</w:t>
            </w:r>
          </w:p>
        </w:tc>
        <w:tc>
          <w:tcPr>
            <w:tcW w:w="1677"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95318A">
            <w:pPr>
              <w:rPr>
                <w:sz w:val="26"/>
                <w:szCs w:val="26"/>
              </w:rPr>
            </w:pPr>
            <w:r w:rsidRPr="00EF7016">
              <w:rPr>
                <w:sz w:val="26"/>
                <w:szCs w:val="26"/>
              </w:rPr>
              <w:t>Pamatojums</w:t>
            </w:r>
          </w:p>
        </w:tc>
        <w:tc>
          <w:tcPr>
            <w:tcW w:w="2960" w:type="pct"/>
            <w:tcBorders>
              <w:top w:val="outset" w:sz="6" w:space="0" w:color="auto"/>
              <w:left w:val="outset" w:sz="6" w:space="0" w:color="auto"/>
              <w:bottom w:val="outset" w:sz="6" w:space="0" w:color="auto"/>
              <w:right w:val="outset" w:sz="6" w:space="0" w:color="auto"/>
            </w:tcBorders>
          </w:tcPr>
          <w:p w14:paraId="410F05D3" w14:textId="0AC5685E" w:rsidR="00854C65" w:rsidRDefault="00B35E81" w:rsidP="000E3FD0">
            <w:pPr>
              <w:shd w:val="clear" w:color="auto" w:fill="FFFFFF"/>
              <w:ind w:left="-32" w:right="57"/>
              <w:jc w:val="both"/>
              <w:rPr>
                <w:sz w:val="26"/>
                <w:szCs w:val="26"/>
              </w:rPr>
            </w:pPr>
            <w:r>
              <w:rPr>
                <w:sz w:val="26"/>
                <w:szCs w:val="26"/>
              </w:rPr>
              <w:t>Noteikumu projekts</w:t>
            </w:r>
            <w:r w:rsidRPr="00B35E81">
              <w:rPr>
                <w:sz w:val="26"/>
                <w:szCs w:val="26"/>
              </w:rPr>
              <w:t xml:space="preserve"> izstrādāts</w:t>
            </w:r>
            <w:r w:rsidR="000E3FD0">
              <w:rPr>
                <w:sz w:val="26"/>
                <w:szCs w:val="26"/>
              </w:rPr>
              <w:t xml:space="preserve"> pēc Finanšu ministrijas iniciatīvas,</w:t>
            </w:r>
            <w:r w:rsidRPr="00B35E81">
              <w:rPr>
                <w:sz w:val="26"/>
                <w:szCs w:val="26"/>
              </w:rPr>
              <w:t xml:space="preserve"> ņemot vērā k</w:t>
            </w:r>
            <w:r w:rsidR="000E3FD0">
              <w:rPr>
                <w:sz w:val="26"/>
                <w:szCs w:val="26"/>
              </w:rPr>
              <w:t>omersantu sniegt</w:t>
            </w:r>
            <w:r w:rsidR="00CA5FF9">
              <w:rPr>
                <w:sz w:val="26"/>
                <w:szCs w:val="26"/>
              </w:rPr>
              <w:t>os priekšlikumus</w:t>
            </w:r>
            <w:bookmarkStart w:id="0" w:name="_GoBack"/>
            <w:bookmarkEnd w:id="0"/>
            <w:r w:rsidR="000E3FD0">
              <w:rPr>
                <w:sz w:val="26"/>
                <w:szCs w:val="26"/>
              </w:rPr>
              <w:t>.</w:t>
            </w:r>
          </w:p>
          <w:p w14:paraId="199426A0" w14:textId="425D8BBC" w:rsidR="00221D95" w:rsidRPr="00210496" w:rsidRDefault="00AB56DF" w:rsidP="00221D95">
            <w:pPr>
              <w:shd w:val="clear" w:color="auto" w:fill="FFFFFF"/>
              <w:ind w:left="-32" w:right="57"/>
              <w:jc w:val="both"/>
              <w:rPr>
                <w:sz w:val="26"/>
                <w:szCs w:val="26"/>
              </w:rPr>
            </w:pPr>
            <w:r w:rsidRPr="00210496">
              <w:rPr>
                <w:sz w:val="26"/>
                <w:szCs w:val="26"/>
              </w:rPr>
              <w:t>2020.gada</w:t>
            </w:r>
            <w:r w:rsidR="007F3CD5" w:rsidRPr="00210496">
              <w:rPr>
                <w:sz w:val="26"/>
                <w:szCs w:val="26"/>
              </w:rPr>
              <w:t xml:space="preserve"> </w:t>
            </w:r>
            <w:r w:rsidR="00A434B7">
              <w:rPr>
                <w:sz w:val="26"/>
                <w:szCs w:val="26"/>
              </w:rPr>
              <w:t>17.jūnijā</w:t>
            </w:r>
            <w:r w:rsidRPr="00210496">
              <w:rPr>
                <w:sz w:val="26"/>
                <w:szCs w:val="26"/>
              </w:rPr>
              <w:t xml:space="preserve"> </w:t>
            </w:r>
            <w:r w:rsidR="007F3CD5" w:rsidRPr="00210496">
              <w:rPr>
                <w:sz w:val="26"/>
                <w:szCs w:val="26"/>
              </w:rPr>
              <w:t>Saeima</w:t>
            </w:r>
            <w:r w:rsidR="00C62B96">
              <w:rPr>
                <w:sz w:val="26"/>
                <w:szCs w:val="26"/>
              </w:rPr>
              <w:t xml:space="preserve"> </w:t>
            </w:r>
            <w:r w:rsidR="00A434B7">
              <w:rPr>
                <w:sz w:val="26"/>
                <w:szCs w:val="26"/>
              </w:rPr>
              <w:t>3</w:t>
            </w:r>
            <w:r w:rsidRPr="00210496">
              <w:rPr>
                <w:sz w:val="26"/>
                <w:szCs w:val="26"/>
              </w:rPr>
              <w:t>.</w:t>
            </w:r>
            <w:r w:rsidR="007F3CD5" w:rsidRPr="00210496">
              <w:rPr>
                <w:sz w:val="26"/>
                <w:szCs w:val="26"/>
              </w:rPr>
              <w:t>lasījum</w:t>
            </w:r>
            <w:r w:rsidRPr="00210496">
              <w:rPr>
                <w:sz w:val="26"/>
                <w:szCs w:val="26"/>
              </w:rPr>
              <w:t>ā ir pieņēmusi</w:t>
            </w:r>
            <w:r w:rsidR="007F3CD5" w:rsidRPr="00210496">
              <w:rPr>
                <w:sz w:val="26"/>
                <w:szCs w:val="26"/>
              </w:rPr>
              <w:t xml:space="preserve"> </w:t>
            </w:r>
            <w:r w:rsidR="00221D95" w:rsidRPr="00210496">
              <w:rPr>
                <w:sz w:val="26"/>
                <w:szCs w:val="26"/>
              </w:rPr>
              <w:t>likumprojekt</w:t>
            </w:r>
            <w:r w:rsidRPr="00210496">
              <w:rPr>
                <w:sz w:val="26"/>
                <w:szCs w:val="26"/>
              </w:rPr>
              <w:t>u</w:t>
            </w:r>
            <w:r w:rsidR="00221D95" w:rsidRPr="00210496">
              <w:rPr>
                <w:sz w:val="26"/>
                <w:szCs w:val="26"/>
              </w:rPr>
              <w:t xml:space="preserve"> “Grozījumi Muitas likumā”  (Nr.540/Lp13), kurā </w:t>
            </w:r>
            <w:r w:rsidRPr="00210496">
              <w:rPr>
                <w:sz w:val="26"/>
                <w:szCs w:val="26"/>
              </w:rPr>
              <w:t xml:space="preserve">Ministru kabinetam dotais </w:t>
            </w:r>
            <w:r w:rsidR="00221D95" w:rsidRPr="00210496">
              <w:rPr>
                <w:sz w:val="26"/>
                <w:szCs w:val="26"/>
              </w:rPr>
              <w:t>deleģējums paredz noteikt:</w:t>
            </w:r>
          </w:p>
          <w:p w14:paraId="639A7561" w14:textId="77777777" w:rsidR="00221D95" w:rsidRPr="00B71A11" w:rsidRDefault="00221D95" w:rsidP="00221D95">
            <w:pPr>
              <w:shd w:val="clear" w:color="auto" w:fill="FFFFFF"/>
              <w:ind w:left="-32" w:right="57"/>
              <w:jc w:val="both"/>
              <w:rPr>
                <w:sz w:val="26"/>
                <w:szCs w:val="26"/>
              </w:rPr>
            </w:pPr>
            <w:r w:rsidRPr="005B5BC1">
              <w:rPr>
                <w:b/>
                <w:sz w:val="26"/>
                <w:szCs w:val="26"/>
              </w:rPr>
              <w:t>-</w:t>
            </w:r>
            <w:r w:rsidRPr="005B5BC1">
              <w:rPr>
                <w:b/>
                <w:sz w:val="26"/>
                <w:szCs w:val="26"/>
              </w:rPr>
              <w:tab/>
            </w:r>
            <w:r w:rsidRPr="00B71A11">
              <w:rPr>
                <w:sz w:val="26"/>
                <w:szCs w:val="26"/>
              </w:rPr>
              <w:t>nosacījumus ārpus pagaidu uzglabāšanas vietas esošajai preču svēršanas vietai un tās saskaņošanas kārtību, kā arī kārtību un nosacījumus atteikumam saskaņot minēto vietu;</w:t>
            </w:r>
          </w:p>
          <w:p w14:paraId="3795FF5A" w14:textId="77777777" w:rsidR="00221D95" w:rsidRPr="00B71A11" w:rsidRDefault="00221D95" w:rsidP="00221D95">
            <w:pPr>
              <w:shd w:val="clear" w:color="auto" w:fill="FFFFFF"/>
              <w:ind w:left="-32" w:right="57"/>
              <w:jc w:val="both"/>
              <w:rPr>
                <w:sz w:val="26"/>
                <w:szCs w:val="26"/>
              </w:rPr>
            </w:pPr>
            <w:r w:rsidRPr="00B71A11">
              <w:rPr>
                <w:sz w:val="26"/>
                <w:szCs w:val="26"/>
              </w:rPr>
              <w:t>-</w:t>
            </w:r>
            <w:r w:rsidRPr="00B71A11">
              <w:rPr>
                <w:sz w:val="26"/>
                <w:szCs w:val="26"/>
              </w:rPr>
              <w:tab/>
              <w:t>kārtību, kādā saskaņo preču nogādāšanu no pagaidu uzglabāšanas vietas uz svēršanas vietu;</w:t>
            </w:r>
          </w:p>
          <w:p w14:paraId="2A46B890" w14:textId="1071F5DE" w:rsidR="00221D95" w:rsidRPr="00EF7016" w:rsidRDefault="00221D95" w:rsidP="00221D95">
            <w:pPr>
              <w:shd w:val="clear" w:color="auto" w:fill="FFFFFF"/>
              <w:ind w:left="-32" w:right="57"/>
              <w:jc w:val="both"/>
              <w:rPr>
                <w:sz w:val="26"/>
                <w:szCs w:val="26"/>
              </w:rPr>
            </w:pPr>
            <w:r w:rsidRPr="00B71A11">
              <w:rPr>
                <w:sz w:val="26"/>
                <w:szCs w:val="26"/>
              </w:rPr>
              <w:t>-</w:t>
            </w:r>
            <w:r w:rsidRPr="00B71A11">
              <w:rPr>
                <w:sz w:val="26"/>
                <w:szCs w:val="26"/>
              </w:rPr>
              <w:tab/>
              <w:t>kārtību, kādā atļaujas muitas noliktavas darbībai vai atļaujas pagaidu uzglabāšanas vietas darbībai turētājs izpilda saistības pēc attiecīgās atļaujas atcelšanas vai anulēšanas.</w:t>
            </w:r>
          </w:p>
        </w:tc>
      </w:tr>
      <w:tr w:rsidR="00AF121C" w:rsidRPr="00EF7016" w14:paraId="58E865B2"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AF121C" w:rsidRPr="00EF7016" w:rsidRDefault="00AF121C" w:rsidP="0095318A">
            <w:pPr>
              <w:rPr>
                <w:sz w:val="26"/>
                <w:szCs w:val="26"/>
              </w:rPr>
            </w:pPr>
            <w:r w:rsidRPr="00EF7016">
              <w:rPr>
                <w:sz w:val="26"/>
                <w:szCs w:val="26"/>
              </w:rPr>
              <w:t>2.</w:t>
            </w:r>
          </w:p>
        </w:tc>
        <w:tc>
          <w:tcPr>
            <w:tcW w:w="1677" w:type="pct"/>
            <w:tcBorders>
              <w:top w:val="outset" w:sz="6" w:space="0" w:color="auto"/>
              <w:left w:val="outset" w:sz="6" w:space="0" w:color="auto"/>
              <w:bottom w:val="outset" w:sz="6" w:space="0" w:color="auto"/>
              <w:right w:val="outset" w:sz="6" w:space="0" w:color="auto"/>
            </w:tcBorders>
            <w:hideMark/>
          </w:tcPr>
          <w:p w14:paraId="52300505" w14:textId="096CA5AA" w:rsidR="00102B20" w:rsidRDefault="00AF121C" w:rsidP="0095318A">
            <w:pPr>
              <w:rPr>
                <w:sz w:val="26"/>
                <w:szCs w:val="26"/>
              </w:rPr>
            </w:pPr>
            <w:r w:rsidRPr="00EF7016">
              <w:rPr>
                <w:sz w:val="26"/>
                <w:szCs w:val="26"/>
              </w:rPr>
              <w:t xml:space="preserve">Pašreizējā situācija un problēmas, kuru risināšanai tiesību akta projekts izstrādāts, tiesiskā </w:t>
            </w:r>
            <w:r w:rsidRPr="00EF7016">
              <w:rPr>
                <w:sz w:val="26"/>
                <w:szCs w:val="26"/>
              </w:rPr>
              <w:lastRenderedPageBreak/>
              <w:t>regulējuma mērķis un būtība</w:t>
            </w:r>
          </w:p>
          <w:p w14:paraId="0680E81D" w14:textId="1A555BE2" w:rsidR="00AF121C" w:rsidRPr="00102B20" w:rsidRDefault="00AF121C" w:rsidP="009C7327">
            <w:pPr>
              <w:rPr>
                <w:sz w:val="26"/>
                <w:szCs w:val="26"/>
              </w:rPr>
            </w:pPr>
          </w:p>
        </w:tc>
        <w:tc>
          <w:tcPr>
            <w:tcW w:w="2960" w:type="pct"/>
            <w:tcBorders>
              <w:top w:val="outset" w:sz="6" w:space="0" w:color="auto"/>
              <w:left w:val="outset" w:sz="6" w:space="0" w:color="auto"/>
              <w:bottom w:val="outset" w:sz="6" w:space="0" w:color="auto"/>
              <w:right w:val="outset" w:sz="6" w:space="0" w:color="auto"/>
            </w:tcBorders>
          </w:tcPr>
          <w:p w14:paraId="60F2E735" w14:textId="6AD923E0" w:rsidR="00EC7C0C" w:rsidRDefault="00EC7C0C" w:rsidP="000A3DF3">
            <w:pPr>
              <w:jc w:val="both"/>
              <w:rPr>
                <w:sz w:val="26"/>
                <w:szCs w:val="26"/>
              </w:rPr>
            </w:pPr>
            <w:r>
              <w:rPr>
                <w:sz w:val="26"/>
                <w:szCs w:val="26"/>
              </w:rPr>
              <w:lastRenderedPageBreak/>
              <w:t xml:space="preserve">1. </w:t>
            </w:r>
            <w:r w:rsidR="00325883">
              <w:rPr>
                <w:sz w:val="26"/>
                <w:szCs w:val="26"/>
              </w:rPr>
              <w:t>Muitas likuma 23.</w:t>
            </w:r>
            <w:r w:rsidR="00325883" w:rsidRPr="002609B4">
              <w:rPr>
                <w:sz w:val="26"/>
                <w:szCs w:val="26"/>
                <w:vertAlign w:val="superscript"/>
              </w:rPr>
              <w:t>3</w:t>
            </w:r>
            <w:r w:rsidR="00325883">
              <w:rPr>
                <w:sz w:val="26"/>
                <w:szCs w:val="26"/>
              </w:rPr>
              <w:t xml:space="preserve"> pants paredz, ka p</w:t>
            </w:r>
            <w:r w:rsidR="00325883" w:rsidRPr="00325883">
              <w:rPr>
                <w:sz w:val="26"/>
                <w:szCs w:val="26"/>
              </w:rPr>
              <w:t xml:space="preserve">agaidu uzglabāšanas vietas turētājs </w:t>
            </w:r>
            <w:r w:rsidR="00802176">
              <w:rPr>
                <w:sz w:val="26"/>
                <w:szCs w:val="26"/>
              </w:rPr>
              <w:t>var</w:t>
            </w:r>
            <w:r w:rsidR="00325883" w:rsidRPr="00325883">
              <w:rPr>
                <w:sz w:val="26"/>
                <w:szCs w:val="26"/>
              </w:rPr>
              <w:t xml:space="preserve"> veikt muitas uzraudzībā esošu preču svēršanu ārpus pagaidu uzglabāšanas vietas</w:t>
            </w:r>
            <w:r w:rsidR="00BE106D">
              <w:rPr>
                <w:sz w:val="26"/>
                <w:szCs w:val="26"/>
              </w:rPr>
              <w:t xml:space="preserve"> ar Valsts ieņēmumu dienestu </w:t>
            </w:r>
            <w:r w:rsidR="00BE106D">
              <w:rPr>
                <w:sz w:val="26"/>
                <w:szCs w:val="26"/>
              </w:rPr>
              <w:lastRenderedPageBreak/>
              <w:t>saskaņotā preču svēršanas vietā, ja preču svēršanu tehniski nav iespējams veikt pagaidu uzglabāšanas vietā</w:t>
            </w:r>
            <w:r w:rsidR="000D4D9A">
              <w:rPr>
                <w:sz w:val="26"/>
                <w:szCs w:val="26"/>
              </w:rPr>
              <w:t xml:space="preserve"> un to, ka Ministru kabinets nosaka </w:t>
            </w:r>
            <w:r w:rsidR="00BE106D">
              <w:rPr>
                <w:sz w:val="26"/>
                <w:szCs w:val="26"/>
              </w:rPr>
              <w:t>nosacījumus ārpus pagaidu uzglabāšanas vietas esošajai preču svēršanas vietai, šīs vietas saskaņošanas kārtību, kā arī nosacījumus un kārtību, kā Valsts ieņēmumu dienests atsaka saskaņot minēto vietu.</w:t>
            </w:r>
            <w:r w:rsidR="00802176">
              <w:rPr>
                <w:sz w:val="26"/>
                <w:szCs w:val="26"/>
              </w:rPr>
              <w:t xml:space="preserve"> Šāds tiesiskais regulējums tiek ieviests, ņemot vērā to, ka komersanti ir vērsušies Finanšu ministrijā ar lūgumu ieviest risinājumu, kas paredzētu iespēju izvest preces ārpus pagaidu uzglabāšanas vietas svēršanai, jo ne visi komersanti iegādājas svarus, </w:t>
            </w:r>
            <w:r w:rsidR="005E4385">
              <w:rPr>
                <w:sz w:val="26"/>
                <w:szCs w:val="26"/>
              </w:rPr>
              <w:t>kas nodrošinātu</w:t>
            </w:r>
            <w:r w:rsidR="00802176">
              <w:rPr>
                <w:sz w:val="26"/>
                <w:szCs w:val="26"/>
              </w:rPr>
              <w:t xml:space="preserve"> svēršan</w:t>
            </w:r>
            <w:r w:rsidR="005E4385">
              <w:rPr>
                <w:sz w:val="26"/>
                <w:szCs w:val="26"/>
              </w:rPr>
              <w:t>as veikšanu</w:t>
            </w:r>
            <w:r w:rsidR="00802176">
              <w:rPr>
                <w:sz w:val="26"/>
                <w:szCs w:val="26"/>
              </w:rPr>
              <w:t xml:space="preserve"> pagaidu uzglabāšanas vietā.</w:t>
            </w:r>
            <w:r w:rsidR="00BE106D">
              <w:rPr>
                <w:sz w:val="26"/>
                <w:szCs w:val="26"/>
              </w:rPr>
              <w:t xml:space="preserve"> Līdz</w:t>
            </w:r>
            <w:r w:rsidR="000D61A7">
              <w:rPr>
                <w:sz w:val="26"/>
                <w:szCs w:val="26"/>
              </w:rPr>
              <w:t xml:space="preserve"> ar to noteikumu projektā ir paredzēts, ka:</w:t>
            </w:r>
          </w:p>
          <w:p w14:paraId="0CB6A812" w14:textId="77777777" w:rsidR="00A015F4" w:rsidRDefault="00EC7C0C" w:rsidP="000A3DF3">
            <w:pPr>
              <w:jc w:val="both"/>
            </w:pPr>
            <w:r>
              <w:rPr>
                <w:sz w:val="26"/>
                <w:szCs w:val="26"/>
              </w:rPr>
              <w:t>1) </w:t>
            </w:r>
            <w:r w:rsidR="000D61A7">
              <w:rPr>
                <w:sz w:val="26"/>
                <w:szCs w:val="26"/>
              </w:rPr>
              <w:t>pagaidu uzglabāšanas vietas turētājs var nogādāt preces svēršanai ārpus pagaidu uzglabāšanas vietas, saskaņojot preču svēršanas vietu ar muitas kontroles punktu, kurā ir iesniegta pagaidu uzglabāšanas deklarācija</w:t>
            </w:r>
            <w:r w:rsidR="004D127D">
              <w:rPr>
                <w:sz w:val="26"/>
                <w:szCs w:val="26"/>
              </w:rPr>
              <w:t xml:space="preserve">. Preču svēršanai ir jānotiek </w:t>
            </w:r>
            <w:r w:rsidR="00B22666">
              <w:rPr>
                <w:sz w:val="26"/>
                <w:szCs w:val="26"/>
              </w:rPr>
              <w:t>tā</w:t>
            </w:r>
            <w:r w:rsidR="004D127D">
              <w:rPr>
                <w:sz w:val="26"/>
                <w:szCs w:val="26"/>
              </w:rPr>
              <w:t xml:space="preserve"> muitas kontroles punkta pārraudzības teritorijā</w:t>
            </w:r>
            <w:r w:rsidR="00B22666">
              <w:rPr>
                <w:sz w:val="26"/>
                <w:szCs w:val="26"/>
              </w:rPr>
              <w:t>, kurā ir iesniegta deklarācija</w:t>
            </w:r>
            <w:r w:rsidR="004D127D">
              <w:rPr>
                <w:sz w:val="26"/>
                <w:szCs w:val="26"/>
              </w:rPr>
              <w:t>, piemēram, ja pagaidu uzglabāšanas vietas turētājs ir iesniedzis pagaidu uzglabāšanas deklarāciju Rīgas Brīvostas muitas kontroles punktā (LV000210), tad</w:t>
            </w:r>
            <w:r w:rsidR="00B22666">
              <w:rPr>
                <w:sz w:val="26"/>
                <w:szCs w:val="26"/>
              </w:rPr>
              <w:t xml:space="preserve"> izvest preces no pagaidu uzglabāšanas vietas un veikt</w:t>
            </w:r>
            <w:r w:rsidR="004D127D">
              <w:rPr>
                <w:sz w:val="26"/>
                <w:szCs w:val="26"/>
              </w:rPr>
              <w:t xml:space="preserve"> svēršanu viņš var tikai šī muitas kontroles punkta pārraudzības teritorijā, nevis, piemēram, Šķirotavas muitas kontroles punkta (LV000207) pārraudzības teritorijā</w:t>
            </w:r>
            <w:r w:rsidR="000D61A7">
              <w:rPr>
                <w:sz w:val="26"/>
                <w:szCs w:val="26"/>
              </w:rPr>
              <w:t>;</w:t>
            </w:r>
            <w:r w:rsidR="00A015F4">
              <w:t xml:space="preserve"> </w:t>
            </w:r>
          </w:p>
          <w:p w14:paraId="710F2922" w14:textId="5910E01C" w:rsidR="000D61A7" w:rsidRPr="00113B0E" w:rsidRDefault="00A015F4" w:rsidP="000A3DF3">
            <w:pPr>
              <w:jc w:val="both"/>
              <w:rPr>
                <w:sz w:val="26"/>
                <w:szCs w:val="26"/>
              </w:rPr>
            </w:pPr>
            <w:r w:rsidRPr="00113B0E">
              <w:t>2) p</w:t>
            </w:r>
            <w:r w:rsidRPr="00113B0E">
              <w:rPr>
                <w:sz w:val="26"/>
                <w:szCs w:val="26"/>
              </w:rPr>
              <w:t>agaidu uzglabāšanas vietas turētājs elektroniski iesniedz muitas kontroles punktam, kurā iesniegta pagaidu uzglabāšanas deklarācija, informāciju, kurā norāda plānotās preču svēršanas vietas adresi. Šim nolūkam Valsts ieņēmumu dienesta Elektroniskās deklarēšanas sistēmā ir īpaši izveidota sadaļa informācijas iesniegšanai konkrētajam muitas kontroles punktam.</w:t>
            </w:r>
          </w:p>
          <w:p w14:paraId="58DD34DA" w14:textId="018405C3" w:rsidR="00324438" w:rsidRPr="00113B0E" w:rsidRDefault="00A015F4" w:rsidP="000A3DF3">
            <w:pPr>
              <w:jc w:val="both"/>
              <w:rPr>
                <w:sz w:val="26"/>
                <w:szCs w:val="26"/>
              </w:rPr>
            </w:pPr>
            <w:r w:rsidRPr="00113B0E">
              <w:rPr>
                <w:sz w:val="26"/>
                <w:szCs w:val="26"/>
              </w:rPr>
              <w:t>3</w:t>
            </w:r>
            <w:r w:rsidR="00EC7C0C" w:rsidRPr="00113B0E">
              <w:rPr>
                <w:sz w:val="26"/>
                <w:szCs w:val="26"/>
              </w:rPr>
              <w:t>) </w:t>
            </w:r>
            <w:r w:rsidR="00F15A1E" w:rsidRPr="00113B0E">
              <w:rPr>
                <w:sz w:val="26"/>
                <w:szCs w:val="26"/>
              </w:rPr>
              <w:t>muitas kontroles punkts triju darba dienu laikā no elektroniski sniegtās informācijas saņemšanas brīža, saskaņo vai atsaka saskaņot preču svēršanas vietu, atkarībā no tā, ir vai nav iespējams veikt muitas uzraudzību attiecīgajā preču svēršanas vietā;</w:t>
            </w:r>
            <w:r w:rsidRPr="00113B0E">
              <w:rPr>
                <w:sz w:val="26"/>
                <w:szCs w:val="26"/>
              </w:rPr>
              <w:t xml:space="preserve"> lēmumu par svēršanas vietas saskaņošanu vai atteikumu saskaņot svēršanas vietu izdod un paziņo, Valsts ieņēmumu dienesta Elektroniskās deklarēšanas sistēmā norādot tikai Administratīvā </w:t>
            </w:r>
            <w:r w:rsidRPr="00113B0E">
              <w:rPr>
                <w:sz w:val="26"/>
                <w:szCs w:val="26"/>
              </w:rPr>
              <w:lastRenderedPageBreak/>
              <w:t xml:space="preserve">procesa likuma 67.panta otrās daļas 8. un 9. punktā minēto informāciju; </w:t>
            </w:r>
          </w:p>
          <w:p w14:paraId="1D0281FC" w14:textId="3412958D" w:rsidR="000D4EE9" w:rsidRPr="00113B0E" w:rsidRDefault="00A015F4" w:rsidP="000A3DF3">
            <w:pPr>
              <w:jc w:val="both"/>
              <w:rPr>
                <w:sz w:val="26"/>
                <w:szCs w:val="26"/>
              </w:rPr>
            </w:pPr>
            <w:r w:rsidRPr="00113B0E">
              <w:rPr>
                <w:sz w:val="26"/>
                <w:szCs w:val="26"/>
              </w:rPr>
              <w:t>4</w:t>
            </w:r>
            <w:r w:rsidR="00324438" w:rsidRPr="00113B0E">
              <w:rPr>
                <w:sz w:val="26"/>
                <w:szCs w:val="26"/>
              </w:rPr>
              <w:t xml:space="preserve">) </w:t>
            </w:r>
            <w:r w:rsidRPr="00113B0E">
              <w:rPr>
                <w:sz w:val="26"/>
                <w:szCs w:val="26"/>
              </w:rPr>
              <w:t>pagaidu uzglabāšanas vietas turētājs elektroniski ar muitas kontroles punktu saskaņo preču nogādāšanu svēršanas vietā;</w:t>
            </w:r>
          </w:p>
          <w:p w14:paraId="6D7C2E28" w14:textId="60F731B7" w:rsidR="00EC7C0C" w:rsidRPr="00113B0E" w:rsidRDefault="00A015F4" w:rsidP="000A3DF3">
            <w:pPr>
              <w:jc w:val="both"/>
              <w:rPr>
                <w:sz w:val="26"/>
                <w:szCs w:val="26"/>
              </w:rPr>
            </w:pPr>
            <w:r w:rsidRPr="00113B0E">
              <w:rPr>
                <w:sz w:val="26"/>
                <w:szCs w:val="26"/>
              </w:rPr>
              <w:t>5</w:t>
            </w:r>
            <w:r w:rsidR="000D4EE9" w:rsidRPr="00113B0E">
              <w:rPr>
                <w:sz w:val="26"/>
                <w:szCs w:val="26"/>
              </w:rPr>
              <w:t>) gadījumos, kad muitas kontroles punkts pirms pirmās preču nogādāšanas ir saskaņojis konkrēto svēršanas vietu, nogādājot preces uz šo svēršanas vietu nākamajās reizēs, nav nepieciešams veikt atkārtotu</w:t>
            </w:r>
            <w:r w:rsidR="000C3B00" w:rsidRPr="00113B0E">
              <w:rPr>
                <w:sz w:val="26"/>
                <w:szCs w:val="26"/>
              </w:rPr>
              <w:t xml:space="preserve"> svēršanas vietas </w:t>
            </w:r>
            <w:r w:rsidR="000D4EE9" w:rsidRPr="00113B0E">
              <w:rPr>
                <w:sz w:val="26"/>
                <w:szCs w:val="26"/>
              </w:rPr>
              <w:t xml:space="preserve"> saskaņošanu ar muitas kontroles punktu</w:t>
            </w:r>
            <w:r w:rsidR="00324438" w:rsidRPr="00113B0E">
              <w:rPr>
                <w:sz w:val="26"/>
                <w:szCs w:val="26"/>
              </w:rPr>
              <w:t>;</w:t>
            </w:r>
            <w:r w:rsidR="00BE106D" w:rsidRPr="00113B0E">
              <w:rPr>
                <w:sz w:val="26"/>
                <w:szCs w:val="26"/>
              </w:rPr>
              <w:t xml:space="preserve"> </w:t>
            </w:r>
          </w:p>
          <w:p w14:paraId="5229CBD1" w14:textId="34C26A43" w:rsidR="00EC7C0C" w:rsidRPr="00113B0E" w:rsidRDefault="00A015F4" w:rsidP="000A3DF3">
            <w:pPr>
              <w:jc w:val="both"/>
              <w:rPr>
                <w:sz w:val="26"/>
                <w:szCs w:val="26"/>
              </w:rPr>
            </w:pPr>
            <w:r w:rsidRPr="00113B0E">
              <w:rPr>
                <w:sz w:val="26"/>
                <w:szCs w:val="26"/>
              </w:rPr>
              <w:t>6</w:t>
            </w:r>
            <w:r w:rsidR="000D4EE9" w:rsidRPr="00113B0E">
              <w:rPr>
                <w:sz w:val="26"/>
                <w:szCs w:val="26"/>
              </w:rPr>
              <w:t>)</w:t>
            </w:r>
            <w:r w:rsidR="00102B20" w:rsidRPr="00113B0E">
              <w:rPr>
                <w:sz w:val="26"/>
                <w:szCs w:val="26"/>
              </w:rPr>
              <w:t xml:space="preserve"> </w:t>
            </w:r>
            <w:r w:rsidR="0044042F" w:rsidRPr="00113B0E">
              <w:rPr>
                <w:sz w:val="26"/>
                <w:szCs w:val="26"/>
              </w:rPr>
              <w:t>la</w:t>
            </w:r>
            <w:r w:rsidR="0066575E" w:rsidRPr="00113B0E">
              <w:rPr>
                <w:sz w:val="26"/>
                <w:szCs w:val="26"/>
              </w:rPr>
              <w:t xml:space="preserve">i nodrošinātu muitas kontroli gadījumos, kad </w:t>
            </w:r>
            <w:r w:rsidR="004302CF" w:rsidRPr="00113B0E">
              <w:rPr>
                <w:sz w:val="26"/>
                <w:szCs w:val="26"/>
              </w:rPr>
              <w:t>svērša</w:t>
            </w:r>
            <w:r w:rsidR="00033364" w:rsidRPr="00113B0E">
              <w:rPr>
                <w:sz w:val="26"/>
                <w:szCs w:val="26"/>
              </w:rPr>
              <w:t>nas nolūkos pagaidu uzglabāšanā</w:t>
            </w:r>
            <w:r w:rsidR="004302CF" w:rsidRPr="00113B0E">
              <w:rPr>
                <w:sz w:val="26"/>
                <w:szCs w:val="26"/>
              </w:rPr>
              <w:t xml:space="preserve"> esošas preces bez tranzīta deklarācijas noformēšanas tiek izvestas no pagaidu uzglabāšanas vietas, </w:t>
            </w:r>
            <w:r w:rsidR="00BE106D" w:rsidRPr="00113B0E">
              <w:rPr>
                <w:sz w:val="26"/>
                <w:szCs w:val="26"/>
              </w:rPr>
              <w:t>pagaidu uzglabāšanas vietas turētāj</w:t>
            </w:r>
            <w:r w:rsidR="00324438" w:rsidRPr="00113B0E">
              <w:rPr>
                <w:sz w:val="26"/>
                <w:szCs w:val="26"/>
              </w:rPr>
              <w:t>am</w:t>
            </w:r>
            <w:r w:rsidR="00BE106D" w:rsidRPr="00113B0E">
              <w:rPr>
                <w:sz w:val="26"/>
                <w:szCs w:val="26"/>
              </w:rPr>
              <w:t xml:space="preserve"> elektroniski </w:t>
            </w:r>
            <w:r w:rsidR="00324438" w:rsidRPr="00113B0E">
              <w:rPr>
                <w:sz w:val="26"/>
                <w:szCs w:val="26"/>
              </w:rPr>
              <w:t>ir jāiesniedz</w:t>
            </w:r>
            <w:r w:rsidR="00BE106D" w:rsidRPr="00113B0E">
              <w:rPr>
                <w:sz w:val="26"/>
                <w:szCs w:val="26"/>
              </w:rPr>
              <w:t xml:space="preserve"> muitas kontroles punktam inform</w:t>
            </w:r>
            <w:r w:rsidR="00324438" w:rsidRPr="00113B0E">
              <w:rPr>
                <w:sz w:val="26"/>
                <w:szCs w:val="26"/>
              </w:rPr>
              <w:t>ācija par</w:t>
            </w:r>
            <w:r w:rsidR="00BE106D" w:rsidRPr="00113B0E">
              <w:rPr>
                <w:sz w:val="26"/>
                <w:szCs w:val="26"/>
              </w:rPr>
              <w:t xml:space="preserve"> attiecīgās pagaidu uzglabāšanas deklarācijas numuru</w:t>
            </w:r>
            <w:r w:rsidR="004302CF" w:rsidRPr="00113B0E">
              <w:rPr>
                <w:sz w:val="26"/>
                <w:szCs w:val="26"/>
              </w:rPr>
              <w:t xml:space="preserve"> ar kuru preces deklarētas pagaidu uzglabāšanai, svēršanai nogādājamās preces daudzumu</w:t>
            </w:r>
            <w:r w:rsidR="00BE106D" w:rsidRPr="00113B0E">
              <w:rPr>
                <w:sz w:val="26"/>
                <w:szCs w:val="26"/>
              </w:rPr>
              <w:t>, transportlīdzekļa veidu un numuru, kā</w:t>
            </w:r>
            <w:r w:rsidR="000D4EE9" w:rsidRPr="00113B0E">
              <w:rPr>
                <w:sz w:val="26"/>
                <w:szCs w:val="26"/>
              </w:rPr>
              <w:t xml:space="preserve"> arī plānoto svēršanas termiņu;</w:t>
            </w:r>
          </w:p>
          <w:p w14:paraId="67681410" w14:textId="2777E21B" w:rsidR="00E453D7" w:rsidRDefault="00A015F4" w:rsidP="000A3DF3">
            <w:pPr>
              <w:jc w:val="both"/>
              <w:rPr>
                <w:sz w:val="26"/>
                <w:szCs w:val="26"/>
              </w:rPr>
            </w:pPr>
            <w:r>
              <w:rPr>
                <w:sz w:val="26"/>
                <w:szCs w:val="26"/>
              </w:rPr>
              <w:t>7</w:t>
            </w:r>
            <w:r w:rsidR="00EC7C0C">
              <w:rPr>
                <w:sz w:val="26"/>
                <w:szCs w:val="26"/>
              </w:rPr>
              <w:t>) </w:t>
            </w:r>
            <w:r w:rsidR="00324438">
              <w:rPr>
                <w:sz w:val="26"/>
                <w:szCs w:val="26"/>
              </w:rPr>
              <w:t>m</w:t>
            </w:r>
            <w:r w:rsidR="00BE106D">
              <w:rPr>
                <w:sz w:val="26"/>
                <w:szCs w:val="26"/>
              </w:rPr>
              <w:t>uitas kontroles punkts triju stundu laikā no elektroniski sniegtās informācijas saņemšanas brīža nosūtīs pagaidu uzglabāšanas vietas turētājam uz elektroniskā pasta adresi saskaņojumu vai atteikumu preču nogādāšanai svēršanai.</w:t>
            </w:r>
          </w:p>
          <w:p w14:paraId="0CF914DA" w14:textId="3F7F076D" w:rsidR="00283F64" w:rsidRPr="008F5C83" w:rsidRDefault="00283F64" w:rsidP="00283F64">
            <w:pPr>
              <w:autoSpaceDE w:val="0"/>
              <w:autoSpaceDN w:val="0"/>
              <w:jc w:val="both"/>
              <w:rPr>
                <w:sz w:val="26"/>
                <w:szCs w:val="26"/>
              </w:rPr>
            </w:pPr>
            <w:r w:rsidRPr="008F5C83">
              <w:rPr>
                <w:sz w:val="26"/>
                <w:szCs w:val="26"/>
              </w:rPr>
              <w:t>Noteikumu projekts paredz izveidot jaunu valsts pārvaldes pakalpojumu – “Preču svēršana ārpus pagaidu uzglabāšanas vietas”. Personas šo pakalpojumu varēs saņemt</w:t>
            </w:r>
            <w:r w:rsidR="00D1023F" w:rsidRPr="008F5C83">
              <w:rPr>
                <w:sz w:val="26"/>
                <w:szCs w:val="26"/>
              </w:rPr>
              <w:t xml:space="preserve"> elektroniski vai,</w:t>
            </w:r>
            <w:r w:rsidRPr="008F5C83">
              <w:rPr>
                <w:sz w:val="26"/>
                <w:szCs w:val="26"/>
              </w:rPr>
              <w:t xml:space="preserve"> izmantojot Valsts ieņēmumu dienesta Elektroniskās deklarēšanās sistēmu</w:t>
            </w:r>
            <w:r w:rsidR="00C26F47" w:rsidRPr="008F5C83">
              <w:rPr>
                <w:sz w:val="26"/>
                <w:szCs w:val="26"/>
              </w:rPr>
              <w:t>,</w:t>
            </w:r>
            <w:r w:rsidR="00C26F47" w:rsidRPr="008F5C83">
              <w:rPr>
                <w:rFonts w:eastAsia="Calibri"/>
                <w:color w:val="000000"/>
              </w:rPr>
              <w:t xml:space="preserve"> </w:t>
            </w:r>
            <w:r w:rsidR="00C26F47" w:rsidRPr="008F5C83">
              <w:rPr>
                <w:sz w:val="26"/>
                <w:szCs w:val="26"/>
              </w:rPr>
              <w:t>lai izmantotu iespēju izvest preces ārpus pagaidu uzglabāšanas vietas svēršanai.</w:t>
            </w:r>
          </w:p>
          <w:p w14:paraId="074CB199" w14:textId="64BB8B74" w:rsidR="007C261C" w:rsidRPr="008F5C83" w:rsidRDefault="007C261C" w:rsidP="00283F64">
            <w:pPr>
              <w:autoSpaceDE w:val="0"/>
              <w:autoSpaceDN w:val="0"/>
              <w:jc w:val="both"/>
              <w:rPr>
                <w:sz w:val="26"/>
                <w:szCs w:val="26"/>
              </w:rPr>
            </w:pPr>
            <w:r w:rsidRPr="008F5C83">
              <w:rPr>
                <w:sz w:val="26"/>
                <w:szCs w:val="26"/>
              </w:rPr>
              <w:t>Pēc noteikumu projekta spēkā stāšanās Valsts ieņēmumu dienests attiecīgi nodrošinās pakalpojuma aprakstīšanu valsts pārvaldes pakalpojumu portālā Latvija.lv saskaņā ar Ministru kabineta 2017. gada 4. jūlija noteikumu Nr. 399 “Valsts pārvaldes pakalpojumu uzskaites, kvalitātes kontroles un sniegšanas kārtība” 5. un 9. punktu.</w:t>
            </w:r>
          </w:p>
          <w:p w14:paraId="3D29FCA7" w14:textId="77777777" w:rsidR="00283F64" w:rsidRDefault="00283F64" w:rsidP="000A3DF3">
            <w:pPr>
              <w:jc w:val="both"/>
              <w:rPr>
                <w:sz w:val="26"/>
                <w:szCs w:val="26"/>
              </w:rPr>
            </w:pPr>
          </w:p>
          <w:p w14:paraId="6C7FD387" w14:textId="7FA8F4FA" w:rsidR="000A3DF3" w:rsidRDefault="00EC7C0C" w:rsidP="000A3DF3">
            <w:pPr>
              <w:jc w:val="both"/>
              <w:rPr>
                <w:sz w:val="26"/>
                <w:szCs w:val="26"/>
              </w:rPr>
            </w:pPr>
            <w:r>
              <w:rPr>
                <w:sz w:val="26"/>
                <w:szCs w:val="26"/>
              </w:rPr>
              <w:t xml:space="preserve">2. </w:t>
            </w:r>
            <w:r w:rsidR="00772DE2">
              <w:rPr>
                <w:sz w:val="26"/>
                <w:szCs w:val="26"/>
              </w:rPr>
              <w:t>Praksē mēdz būt gadījumi, ka</w:t>
            </w:r>
            <w:r w:rsidR="00D71E34">
              <w:rPr>
                <w:sz w:val="26"/>
                <w:szCs w:val="26"/>
              </w:rPr>
              <w:t xml:space="preserve"> persona, novietojot preces brīvajā zonā, konstatē atšķirības </w:t>
            </w:r>
            <w:r w:rsidR="00D71E34" w:rsidRPr="00B71A11">
              <w:rPr>
                <w:sz w:val="26"/>
                <w:szCs w:val="26"/>
              </w:rPr>
              <w:lastRenderedPageBreak/>
              <w:t xml:space="preserve">starp preču pavaddokumentos norādīto un faktisko preču daudzumu vai arī </w:t>
            </w:r>
            <w:r w:rsidR="007F3CD5" w:rsidRPr="00B71A11">
              <w:rPr>
                <w:sz w:val="26"/>
                <w:szCs w:val="26"/>
              </w:rPr>
              <w:t>cita veida atšķirības</w:t>
            </w:r>
            <w:r w:rsidR="00451732" w:rsidRPr="00B71A11">
              <w:rPr>
                <w:sz w:val="26"/>
                <w:szCs w:val="26"/>
              </w:rPr>
              <w:t>.</w:t>
            </w:r>
            <w:r w:rsidR="00451732">
              <w:rPr>
                <w:sz w:val="26"/>
                <w:szCs w:val="26"/>
              </w:rPr>
              <w:t xml:space="preserve"> Pašlaik Ministru kabineta 2017.gada 22.augusta noteikumos Nr.500 “Muitas noliktavu, pagaidu uzglabāšanas un brīvo zonu noteikumi” (turpmāk – Noteikumi Nr.500) ir noteikta kārtība rīcībai, ja persona konstatē atšķirības </w:t>
            </w:r>
            <w:r w:rsidR="007F3CD5" w:rsidRPr="00B71A11">
              <w:rPr>
                <w:sz w:val="26"/>
                <w:szCs w:val="26"/>
              </w:rPr>
              <w:t>starp preču pavaddokumentos norādīto un faktisko daudzumu vai cita veida atšķirības</w:t>
            </w:r>
            <w:r w:rsidR="00451732">
              <w:rPr>
                <w:sz w:val="26"/>
                <w:szCs w:val="26"/>
              </w:rPr>
              <w:t>, novietojot preces muitas noliktavā vai pagaidu uzglabāšanas vietā. Piemērojot tiesību aktu interpretēšanas metodes, šobrīd tiek regulēta kārtība situāc</w:t>
            </w:r>
            <w:r w:rsidR="007F3CD5">
              <w:rPr>
                <w:sz w:val="26"/>
                <w:szCs w:val="26"/>
              </w:rPr>
              <w:t xml:space="preserve">ijās, kad tiek konstatētas </w:t>
            </w:r>
            <w:r w:rsidR="007F3CD5" w:rsidRPr="00B71A11">
              <w:rPr>
                <w:sz w:val="26"/>
                <w:szCs w:val="26"/>
              </w:rPr>
              <w:t>atšķirības starp preču pavaddokumentos norādīto un faktisko preču daudzumu vai cita veida atšķirības</w:t>
            </w:r>
            <w:r w:rsidR="007F3CD5">
              <w:rPr>
                <w:sz w:val="26"/>
                <w:szCs w:val="26"/>
              </w:rPr>
              <w:t xml:space="preserve"> </w:t>
            </w:r>
            <w:r w:rsidR="00836EEF">
              <w:rPr>
                <w:sz w:val="26"/>
                <w:szCs w:val="26"/>
              </w:rPr>
              <w:t>brīvajā zonā</w:t>
            </w:r>
            <w:r w:rsidR="00451732">
              <w:rPr>
                <w:sz w:val="26"/>
                <w:szCs w:val="26"/>
              </w:rPr>
              <w:t>. Lai būtu noteikta tiesiskā skaidrība rīcībai brīvajā zonā</w:t>
            </w:r>
            <w:r w:rsidR="00836EEF">
              <w:rPr>
                <w:sz w:val="26"/>
                <w:szCs w:val="26"/>
              </w:rPr>
              <w:t>,</w:t>
            </w:r>
            <w:r w:rsidR="00451732">
              <w:rPr>
                <w:sz w:val="26"/>
                <w:szCs w:val="26"/>
              </w:rPr>
              <w:t xml:space="preserve"> konstatējot </w:t>
            </w:r>
            <w:r w:rsidR="007F3CD5" w:rsidRPr="00B71A11">
              <w:rPr>
                <w:sz w:val="26"/>
                <w:szCs w:val="26"/>
              </w:rPr>
              <w:t>atšķirības starp preču pavaddokumentos norādīto un faktisko preču daudzumu vai cita veida atšķirības</w:t>
            </w:r>
            <w:r w:rsidR="00836EEF">
              <w:rPr>
                <w:sz w:val="26"/>
                <w:szCs w:val="26"/>
              </w:rPr>
              <w:t>,</w:t>
            </w:r>
            <w:r w:rsidR="00451732">
              <w:rPr>
                <w:sz w:val="26"/>
                <w:szCs w:val="26"/>
              </w:rPr>
              <w:t xml:space="preserve"> </w:t>
            </w:r>
            <w:r w:rsidR="00772DE2">
              <w:rPr>
                <w:sz w:val="26"/>
                <w:szCs w:val="26"/>
              </w:rPr>
              <w:t>noteik</w:t>
            </w:r>
            <w:r w:rsidR="00BA6BD7">
              <w:rPr>
                <w:sz w:val="26"/>
                <w:szCs w:val="26"/>
              </w:rPr>
              <w:t>umu projekts paredz, ka persona</w:t>
            </w:r>
            <w:r w:rsidR="00772DE2">
              <w:rPr>
                <w:sz w:val="26"/>
                <w:szCs w:val="26"/>
              </w:rPr>
              <w:t xml:space="preserve"> informē Valsts ieņēmumu dienestu un iesniedz nosūtītāja vai kravas īpašnieka apstiprinātu informāciju par neatbilstības iemesliem un attiecīgi veic labojumus preču uzskaitē. Savukārt Valsts ieņēmumu dienests veic situācijas izvērtēšanu un informē personu par muitas maksājumu parādu, gadījumos, ja tāds ir konstatēts.</w:t>
            </w:r>
            <w:r w:rsidR="00570818">
              <w:rPr>
                <w:sz w:val="26"/>
                <w:szCs w:val="26"/>
              </w:rPr>
              <w:t xml:space="preserve"> Savukārt gadījumos, kad preču uzglabāšanas laikā brīvajā zonā konstatē preču zudumus, kas pārsniedz normatīvajos aktos noteikto preču dabisko zudumu normu, personai līdz </w:t>
            </w:r>
            <w:r w:rsidR="00D71E34">
              <w:rPr>
                <w:sz w:val="26"/>
                <w:szCs w:val="26"/>
              </w:rPr>
              <w:t xml:space="preserve">nākošā </w:t>
            </w:r>
            <w:r w:rsidR="00570818">
              <w:rPr>
                <w:sz w:val="26"/>
                <w:szCs w:val="26"/>
              </w:rPr>
              <w:t xml:space="preserve">mēneša </w:t>
            </w:r>
            <w:r w:rsidR="00733C3C">
              <w:rPr>
                <w:sz w:val="26"/>
                <w:szCs w:val="26"/>
              </w:rPr>
              <w:t>piecpadsmitajam</w:t>
            </w:r>
            <w:r w:rsidR="00570818">
              <w:rPr>
                <w:sz w:val="26"/>
                <w:szCs w:val="26"/>
              </w:rPr>
              <w:t xml:space="preserve"> datumam </w:t>
            </w:r>
            <w:r w:rsidR="005B5BC1">
              <w:rPr>
                <w:sz w:val="26"/>
                <w:szCs w:val="26"/>
              </w:rPr>
              <w:t xml:space="preserve">ir jāiesniedz </w:t>
            </w:r>
            <w:r w:rsidR="00570818">
              <w:rPr>
                <w:sz w:val="26"/>
                <w:szCs w:val="26"/>
              </w:rPr>
              <w:t xml:space="preserve">Valsts ieņēmumu dienestā informācija par konstatētajiem preču zudumiem un dokumentus, kas apliecina preču zudumu rašanos. Valsts ieņēmumu dienests informē personu par muitas maksājumu parādu. </w:t>
            </w:r>
          </w:p>
          <w:p w14:paraId="22F36E59" w14:textId="6210DB3C" w:rsidR="00451732" w:rsidRDefault="005F1F71" w:rsidP="00B2169E">
            <w:pPr>
              <w:jc w:val="both"/>
              <w:rPr>
                <w:sz w:val="26"/>
                <w:szCs w:val="26"/>
              </w:rPr>
            </w:pPr>
            <w:r>
              <w:rPr>
                <w:sz w:val="26"/>
                <w:szCs w:val="26"/>
              </w:rPr>
              <w:t>Noteikta k</w:t>
            </w:r>
            <w:r w:rsidR="00451732">
              <w:rPr>
                <w:sz w:val="26"/>
                <w:szCs w:val="26"/>
              </w:rPr>
              <w:t>ārtība, lai fiksētu</w:t>
            </w:r>
            <w:r w:rsidR="005B5BC1">
              <w:rPr>
                <w:sz w:val="26"/>
                <w:szCs w:val="26"/>
              </w:rPr>
              <w:t xml:space="preserve"> </w:t>
            </w:r>
            <w:r w:rsidR="005B5BC1" w:rsidRPr="00B71A11">
              <w:rPr>
                <w:sz w:val="26"/>
                <w:szCs w:val="26"/>
              </w:rPr>
              <w:t>atšķirības starp</w:t>
            </w:r>
            <w:r w:rsidR="00451732" w:rsidRPr="00B71A11">
              <w:rPr>
                <w:sz w:val="26"/>
                <w:szCs w:val="26"/>
              </w:rPr>
              <w:t xml:space="preserve"> preču</w:t>
            </w:r>
            <w:r w:rsidR="009309EE" w:rsidRPr="00B71A11">
              <w:rPr>
                <w:sz w:val="26"/>
                <w:szCs w:val="26"/>
              </w:rPr>
              <w:t xml:space="preserve"> </w:t>
            </w:r>
            <w:r w:rsidR="005B5BC1" w:rsidRPr="00B71A11">
              <w:rPr>
                <w:sz w:val="26"/>
                <w:szCs w:val="26"/>
              </w:rPr>
              <w:t>pavaddokumentos norādīto un faktisko preču daudzumu vai cita veida atšķirības</w:t>
            </w:r>
            <w:r w:rsidR="00451732">
              <w:rPr>
                <w:sz w:val="26"/>
                <w:szCs w:val="26"/>
              </w:rPr>
              <w:t xml:space="preserve"> un attiecīgi par to informētu Valsts ieņēmumu dienestu, ir būtiska muitas nodokļa aprēķināšanā.</w:t>
            </w:r>
          </w:p>
          <w:p w14:paraId="618AB7BE" w14:textId="25DFBF49" w:rsidR="00F06D97" w:rsidRPr="008F5C83" w:rsidRDefault="00F06D97" w:rsidP="00F06D97">
            <w:pPr>
              <w:autoSpaceDE w:val="0"/>
              <w:autoSpaceDN w:val="0"/>
              <w:jc w:val="both"/>
              <w:rPr>
                <w:sz w:val="26"/>
                <w:szCs w:val="26"/>
              </w:rPr>
            </w:pPr>
            <w:r w:rsidRPr="008F5C83">
              <w:rPr>
                <w:sz w:val="26"/>
                <w:szCs w:val="26"/>
              </w:rPr>
              <w:t xml:space="preserve">Noteikumu projekts paredz pilnveidot esošo valsts pārvaldes pakalpojumu – “Preču uzskaites apstiprinājums darbībām ar precēm brīvajā zonā ”. Pakalpojums tiks pilnveidots (papildināts), paredzot, ka, izmantojot </w:t>
            </w:r>
            <w:r w:rsidR="00283F64" w:rsidRPr="008F5C83">
              <w:rPr>
                <w:sz w:val="26"/>
                <w:szCs w:val="26"/>
              </w:rPr>
              <w:t xml:space="preserve">Valsts ieņēmumu dienesta Elektroniskās deklarēšanās </w:t>
            </w:r>
            <w:r w:rsidR="00283F64" w:rsidRPr="008F5C83">
              <w:rPr>
                <w:sz w:val="26"/>
                <w:szCs w:val="26"/>
              </w:rPr>
              <w:lastRenderedPageBreak/>
              <w:t>sistēmu</w:t>
            </w:r>
            <w:r w:rsidRPr="008F5C83">
              <w:rPr>
                <w:sz w:val="26"/>
                <w:szCs w:val="26"/>
              </w:rPr>
              <w:t>,  persona informē Valsts ieņēmumu dienestu par konstatētajām atšķirībām starp preču pavaddokumentos norādīto un faktisko preču daudzumu vai cita veida atšķirībām, novietojot preces brīvajā zonā.</w:t>
            </w:r>
          </w:p>
          <w:p w14:paraId="13BA2A24" w14:textId="77CC8AE8" w:rsidR="007C261C" w:rsidRPr="008F5C83" w:rsidRDefault="007C261C" w:rsidP="00F06D97">
            <w:pPr>
              <w:autoSpaceDE w:val="0"/>
              <w:autoSpaceDN w:val="0"/>
              <w:jc w:val="both"/>
              <w:rPr>
                <w:sz w:val="26"/>
                <w:szCs w:val="26"/>
              </w:rPr>
            </w:pPr>
            <w:r w:rsidRPr="008F5C83">
              <w:rPr>
                <w:sz w:val="26"/>
                <w:szCs w:val="26"/>
              </w:rPr>
              <w:t>Pēc noteikumu projekta spēkā stāšanās Valsts ieņēmumu dienests attiecīgi papildinās pakalpojuma aprakstu valsts pārvaldes pakalpojumu portālā Latvija.lv saskaņā ar Ministru kabineta 2017. gada 4. jūlija noteikumu Nr. 399 “Valsts pārvaldes pakalpojumu uzskaites, kvalitātes kontroles un sniegšanas kārtība” 5. un 9. punktu.</w:t>
            </w:r>
          </w:p>
          <w:p w14:paraId="3BB7850F" w14:textId="77777777" w:rsidR="00B2169E" w:rsidRPr="00283F64" w:rsidRDefault="00B2169E" w:rsidP="000A3DF3">
            <w:pPr>
              <w:jc w:val="both"/>
              <w:rPr>
                <w:b/>
                <w:sz w:val="26"/>
                <w:szCs w:val="26"/>
              </w:rPr>
            </w:pPr>
          </w:p>
          <w:p w14:paraId="2FBBF666" w14:textId="55636CF3" w:rsidR="00772DE2" w:rsidRPr="006F564D" w:rsidRDefault="00EC7C0C" w:rsidP="009309EE">
            <w:pPr>
              <w:jc w:val="both"/>
              <w:rPr>
                <w:sz w:val="26"/>
                <w:szCs w:val="26"/>
              </w:rPr>
            </w:pPr>
            <w:r>
              <w:rPr>
                <w:sz w:val="26"/>
                <w:szCs w:val="26"/>
              </w:rPr>
              <w:t>3.</w:t>
            </w:r>
            <w:r w:rsidR="00A2697B">
              <w:rPr>
                <w:sz w:val="26"/>
                <w:szCs w:val="26"/>
              </w:rPr>
              <w:t xml:space="preserve"> </w:t>
            </w:r>
            <w:r w:rsidR="00451732">
              <w:rPr>
                <w:sz w:val="26"/>
                <w:szCs w:val="26"/>
              </w:rPr>
              <w:t xml:space="preserve">Noteikumu Nr.500 </w:t>
            </w:r>
            <w:r w:rsidR="000A3DF3">
              <w:rPr>
                <w:sz w:val="26"/>
                <w:szCs w:val="26"/>
              </w:rPr>
              <w:t xml:space="preserve">80.punkts paredz, ka preces, kurām saskaņā ar </w:t>
            </w:r>
            <w:r w:rsidR="000A3DF3" w:rsidRPr="00D814A5">
              <w:rPr>
                <w:sz w:val="26"/>
                <w:szCs w:val="26"/>
              </w:rPr>
              <w:t>Eiropas Parlamenta un Padomes Regul</w:t>
            </w:r>
            <w:r w:rsidR="000A3DF3">
              <w:rPr>
                <w:sz w:val="26"/>
                <w:szCs w:val="26"/>
              </w:rPr>
              <w:t xml:space="preserve">as (ES) </w:t>
            </w:r>
            <w:proofErr w:type="spellStart"/>
            <w:r w:rsidR="000A3DF3">
              <w:rPr>
                <w:sz w:val="26"/>
                <w:szCs w:val="26"/>
              </w:rPr>
              <w:t>Nr</w:t>
            </w:r>
            <w:proofErr w:type="spellEnd"/>
            <w:r w:rsidR="000A3DF3">
              <w:rPr>
                <w:sz w:val="26"/>
                <w:szCs w:val="26"/>
              </w:rPr>
              <w:t xml:space="preserve"> 952/2013 (</w:t>
            </w:r>
            <w:r w:rsidR="000A3DF3" w:rsidRPr="00D814A5">
              <w:rPr>
                <w:sz w:val="26"/>
                <w:szCs w:val="26"/>
              </w:rPr>
              <w:t>2013. gada 9.oktobris), ar ko izveido Savienības Muitas kodeksu</w:t>
            </w:r>
            <w:r w:rsidR="000A3DF3">
              <w:rPr>
                <w:sz w:val="26"/>
                <w:szCs w:val="26"/>
              </w:rPr>
              <w:t xml:space="preserve"> nosacījumiem nav Savienības preču statusa un kuras netiek apliktas ar akcīzes nodokli, var pārvietot ar autotransportu starp brīvo zonu teritorijām Rīgas brīvostā, Liepājas speciālajā ekonomiskajā zonā vai starp Ventspils brīvostas daļām viena muitas kontroles punkta ietvaros, elektroniski saskaņojot šo pārvietošanu ar muitas kontroles punktu. Šobrīd Noteikumi Nr.500 paredz, ka saskaņojumu preču izvešanai no brīvās zonas var </w:t>
            </w:r>
            <w:r w:rsidR="00A747A4">
              <w:rPr>
                <w:sz w:val="26"/>
                <w:szCs w:val="26"/>
              </w:rPr>
              <w:t>saņemt</w:t>
            </w:r>
            <w:r w:rsidR="000A3DF3">
              <w:rPr>
                <w:sz w:val="26"/>
                <w:szCs w:val="26"/>
              </w:rPr>
              <w:t xml:space="preserve"> tā persona, no kuras brīvās zonas teritorijas preces paredzēts izvest</w:t>
            </w:r>
            <w:r w:rsidR="00A747A4">
              <w:rPr>
                <w:sz w:val="26"/>
                <w:szCs w:val="26"/>
              </w:rPr>
              <w:t>. Finanšu ministrija ir saņēmusi vēstuli gan no komersanta, gan no Rīgas brīvostas</w:t>
            </w:r>
            <w:r w:rsidR="003D53E8">
              <w:rPr>
                <w:sz w:val="26"/>
                <w:szCs w:val="26"/>
              </w:rPr>
              <w:t xml:space="preserve"> pārvaldes</w:t>
            </w:r>
            <w:r w:rsidR="00A747A4">
              <w:rPr>
                <w:sz w:val="26"/>
                <w:szCs w:val="26"/>
              </w:rPr>
              <w:t xml:space="preserve">, kurā ir izteikts lūgums </w:t>
            </w:r>
            <w:r w:rsidR="009309EE">
              <w:rPr>
                <w:sz w:val="26"/>
                <w:szCs w:val="26"/>
              </w:rPr>
              <w:t>papildināt</w:t>
            </w:r>
            <w:r w:rsidR="00A747A4">
              <w:rPr>
                <w:sz w:val="26"/>
                <w:szCs w:val="26"/>
              </w:rPr>
              <w:t xml:space="preserve"> regulējumu,  kas ļautu saņemt saskaņojumu arī tām personām, uz kuras brīvās zonas teritoriju preces paredzēts vest. </w:t>
            </w:r>
            <w:r w:rsidR="000A3DF3">
              <w:rPr>
                <w:sz w:val="26"/>
                <w:szCs w:val="26"/>
              </w:rPr>
              <w:t xml:space="preserve"> </w:t>
            </w:r>
            <w:r w:rsidR="00A747A4">
              <w:rPr>
                <w:sz w:val="26"/>
                <w:szCs w:val="26"/>
              </w:rPr>
              <w:t xml:space="preserve">Ņemot vērā iepriekšminēto, noteikumu projektā ir paredzēts, ka </w:t>
            </w:r>
            <w:r w:rsidR="000A3DF3">
              <w:rPr>
                <w:sz w:val="26"/>
                <w:szCs w:val="26"/>
              </w:rPr>
              <w:t>saskaņojumu preču izvešanai no brīvās zonas</w:t>
            </w:r>
            <w:r w:rsidR="00A747A4">
              <w:rPr>
                <w:sz w:val="26"/>
                <w:szCs w:val="26"/>
              </w:rPr>
              <w:t>, izpildot noteiktās prasības, turpmāk</w:t>
            </w:r>
            <w:r w:rsidR="000A3DF3">
              <w:rPr>
                <w:sz w:val="26"/>
                <w:szCs w:val="26"/>
              </w:rPr>
              <w:t xml:space="preserve"> var</w:t>
            </w:r>
            <w:r w:rsidR="00A747A4">
              <w:rPr>
                <w:sz w:val="26"/>
                <w:szCs w:val="26"/>
              </w:rPr>
              <w:t>ēs</w:t>
            </w:r>
            <w:r w:rsidR="000A3DF3">
              <w:rPr>
                <w:sz w:val="26"/>
                <w:szCs w:val="26"/>
              </w:rPr>
              <w:t xml:space="preserve"> </w:t>
            </w:r>
            <w:r w:rsidR="00A747A4">
              <w:rPr>
                <w:sz w:val="26"/>
                <w:szCs w:val="26"/>
              </w:rPr>
              <w:t>saņemt</w:t>
            </w:r>
            <w:r w:rsidR="00D71E34">
              <w:rPr>
                <w:sz w:val="26"/>
                <w:szCs w:val="26"/>
              </w:rPr>
              <w:t xml:space="preserve"> arī</w:t>
            </w:r>
            <w:r w:rsidR="000A3DF3">
              <w:rPr>
                <w:sz w:val="26"/>
                <w:szCs w:val="26"/>
              </w:rPr>
              <w:t xml:space="preserve"> persona, uz kuras brīvās zonas teritoriju preces paredzēts vest. </w:t>
            </w:r>
          </w:p>
        </w:tc>
      </w:tr>
      <w:tr w:rsidR="00AF121C" w:rsidRPr="00EF7016" w14:paraId="631049B5"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77777777" w:rsidR="00AF121C" w:rsidRPr="00EF7016" w:rsidRDefault="00AF121C" w:rsidP="0095318A">
            <w:pPr>
              <w:rPr>
                <w:sz w:val="26"/>
                <w:szCs w:val="26"/>
              </w:rPr>
            </w:pPr>
            <w:r w:rsidRPr="00EF7016">
              <w:rPr>
                <w:sz w:val="26"/>
                <w:szCs w:val="26"/>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118DAB5E" w14:textId="77777777" w:rsidR="00AF121C" w:rsidRPr="00EF7016" w:rsidRDefault="00AF121C" w:rsidP="0095318A">
            <w:pPr>
              <w:rPr>
                <w:sz w:val="26"/>
                <w:szCs w:val="26"/>
              </w:rPr>
            </w:pPr>
            <w:r w:rsidRPr="00EF7016">
              <w:rPr>
                <w:sz w:val="26"/>
                <w:szCs w:val="26"/>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02F3EE79" w14:textId="2CFAA941" w:rsidR="00AF121C" w:rsidRPr="00EF7016" w:rsidRDefault="00006E67" w:rsidP="0095318A">
            <w:pPr>
              <w:jc w:val="both"/>
              <w:rPr>
                <w:sz w:val="26"/>
                <w:szCs w:val="26"/>
              </w:rPr>
            </w:pPr>
            <w:r w:rsidRPr="00EF7016">
              <w:rPr>
                <w:sz w:val="26"/>
                <w:szCs w:val="26"/>
              </w:rPr>
              <w:t>Finanšu ministrija un Valsts ieņēmumu dienests</w:t>
            </w:r>
            <w:r w:rsidR="005F1F71">
              <w:rPr>
                <w:sz w:val="26"/>
                <w:szCs w:val="26"/>
              </w:rPr>
              <w:t>.</w:t>
            </w:r>
          </w:p>
        </w:tc>
      </w:tr>
      <w:tr w:rsidR="00AF121C" w:rsidRPr="00EF7016" w14:paraId="42594745"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AF121C" w:rsidRPr="00EF7016" w:rsidRDefault="00AF121C" w:rsidP="0095318A">
            <w:pPr>
              <w:rPr>
                <w:sz w:val="26"/>
                <w:szCs w:val="26"/>
              </w:rPr>
            </w:pPr>
            <w:r w:rsidRPr="00EF7016">
              <w:rPr>
                <w:sz w:val="26"/>
                <w:szCs w:val="26"/>
              </w:rPr>
              <w:t>4.</w:t>
            </w:r>
          </w:p>
        </w:tc>
        <w:tc>
          <w:tcPr>
            <w:tcW w:w="1677" w:type="pct"/>
            <w:tcBorders>
              <w:top w:val="outset" w:sz="6" w:space="0" w:color="auto"/>
              <w:left w:val="outset" w:sz="6" w:space="0" w:color="auto"/>
              <w:bottom w:val="outset" w:sz="6" w:space="0" w:color="auto"/>
              <w:right w:val="outset" w:sz="6" w:space="0" w:color="auto"/>
            </w:tcBorders>
            <w:hideMark/>
          </w:tcPr>
          <w:p w14:paraId="2FCE4D8C" w14:textId="77777777" w:rsidR="00AF121C" w:rsidRPr="00EF7016" w:rsidRDefault="00AF121C" w:rsidP="0095318A">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81B068" w14:textId="3F229CE2" w:rsidR="00AF121C" w:rsidRPr="00EF7016" w:rsidRDefault="00AF121C" w:rsidP="0095318A">
            <w:pPr>
              <w:jc w:val="both"/>
              <w:rPr>
                <w:sz w:val="26"/>
                <w:szCs w:val="26"/>
              </w:rPr>
            </w:pPr>
            <w:r w:rsidRPr="00EF7016">
              <w:rPr>
                <w:sz w:val="26"/>
                <w:szCs w:val="26"/>
              </w:rPr>
              <w:t>Nav</w:t>
            </w:r>
            <w:r w:rsidR="005F1F71">
              <w:rPr>
                <w:sz w:val="26"/>
                <w:szCs w:val="26"/>
              </w:rPr>
              <w:t>.</w:t>
            </w:r>
          </w:p>
        </w:tc>
      </w:tr>
    </w:tbl>
    <w:p w14:paraId="760FF276" w14:textId="1DC0A076" w:rsidR="00AF121C" w:rsidRDefault="00AF121C" w:rsidP="00AF121C">
      <w:pPr>
        <w:rPr>
          <w:sz w:val="20"/>
          <w:szCs w:val="20"/>
        </w:rPr>
      </w:pPr>
      <w:r w:rsidRPr="00F434F4">
        <w:rPr>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338"/>
      </w:tblGrid>
      <w:tr w:rsidR="00AF121C" w:rsidRPr="00EF7016" w14:paraId="08CB7FCF" w14:textId="77777777" w:rsidTr="009531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EF7016" w:rsidRDefault="00AF121C" w:rsidP="0095318A">
            <w:pPr>
              <w:rPr>
                <w:b/>
                <w:bCs/>
                <w:sz w:val="26"/>
                <w:szCs w:val="26"/>
              </w:rPr>
            </w:pPr>
            <w:r w:rsidRPr="00EF7016">
              <w:rPr>
                <w:b/>
                <w:bCs/>
                <w:sz w:val="26"/>
                <w:szCs w:val="26"/>
              </w:rPr>
              <w:lastRenderedPageBreak/>
              <w:t>II. Tiesību akta projekta ietekme uz sabiedrību, tautsaimniecības attīstību un administratīvo slogu</w:t>
            </w:r>
          </w:p>
        </w:tc>
      </w:tr>
      <w:tr w:rsidR="00AF121C" w:rsidRPr="00EF7016" w14:paraId="5B60A571"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EF7016" w:rsidRDefault="00AF121C" w:rsidP="0095318A">
            <w:pPr>
              <w:rPr>
                <w:sz w:val="26"/>
                <w:szCs w:val="26"/>
              </w:rPr>
            </w:pPr>
            <w:r w:rsidRPr="00EF7016">
              <w:rPr>
                <w:sz w:val="26"/>
                <w:szCs w:val="26"/>
              </w:rPr>
              <w:t>1.</w:t>
            </w:r>
          </w:p>
        </w:tc>
        <w:tc>
          <w:tcPr>
            <w:tcW w:w="1677" w:type="pct"/>
            <w:tcBorders>
              <w:top w:val="outset" w:sz="6" w:space="0" w:color="auto"/>
              <w:left w:val="outset" w:sz="6" w:space="0" w:color="auto"/>
              <w:bottom w:val="outset" w:sz="6" w:space="0" w:color="auto"/>
              <w:right w:val="outset" w:sz="6" w:space="0" w:color="auto"/>
            </w:tcBorders>
            <w:hideMark/>
          </w:tcPr>
          <w:p w14:paraId="5F914E9C" w14:textId="77777777" w:rsidR="00AF121C" w:rsidRPr="00EF7016" w:rsidRDefault="00AF121C" w:rsidP="0095318A">
            <w:pPr>
              <w:rPr>
                <w:sz w:val="26"/>
                <w:szCs w:val="26"/>
              </w:rPr>
            </w:pPr>
            <w:r w:rsidRPr="00EF7016">
              <w:rPr>
                <w:sz w:val="26"/>
                <w:szCs w:val="26"/>
              </w:rPr>
              <w:t xml:space="preserve">Sabiedrības </w:t>
            </w:r>
            <w:proofErr w:type="spellStart"/>
            <w:r w:rsidRPr="00EF7016">
              <w:rPr>
                <w:sz w:val="26"/>
                <w:szCs w:val="26"/>
              </w:rPr>
              <w:t>mērķgrupas</w:t>
            </w:r>
            <w:proofErr w:type="spellEnd"/>
            <w:r w:rsidRPr="00EF7016">
              <w:rPr>
                <w:sz w:val="26"/>
                <w:szCs w:val="26"/>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51555017" w14:textId="525AE967" w:rsidR="00AF121C" w:rsidRPr="008A2045" w:rsidRDefault="00006E67" w:rsidP="00F54F39">
            <w:pPr>
              <w:jc w:val="both"/>
              <w:rPr>
                <w:sz w:val="26"/>
                <w:szCs w:val="26"/>
              </w:rPr>
            </w:pPr>
            <w:r w:rsidRPr="008A2045">
              <w:rPr>
                <w:sz w:val="26"/>
                <w:szCs w:val="26"/>
              </w:rPr>
              <w:t xml:space="preserve">Noteikumu projektā ietvertās normas attiecas uz komersantiem, kuriem ir izsniegtas </w:t>
            </w:r>
            <w:r w:rsidR="00781354" w:rsidRPr="008A2045">
              <w:rPr>
                <w:sz w:val="26"/>
                <w:szCs w:val="26"/>
              </w:rPr>
              <w:t xml:space="preserve">muitas noliktavas </w:t>
            </w:r>
            <w:r w:rsidRPr="008A2045">
              <w:rPr>
                <w:sz w:val="26"/>
                <w:szCs w:val="26"/>
              </w:rPr>
              <w:t>atļaujas</w:t>
            </w:r>
            <w:r w:rsidR="00781354" w:rsidRPr="008A2045">
              <w:rPr>
                <w:sz w:val="26"/>
                <w:szCs w:val="26"/>
              </w:rPr>
              <w:t xml:space="preserve">, pagaidu uzglabāšanas vietas atļaujas un </w:t>
            </w:r>
            <w:r w:rsidR="00D8588E" w:rsidRPr="008A2045">
              <w:rPr>
                <w:sz w:val="26"/>
                <w:szCs w:val="26"/>
              </w:rPr>
              <w:t xml:space="preserve">atļaujas tiem, </w:t>
            </w:r>
            <w:r w:rsidR="00781354" w:rsidRPr="008A2045">
              <w:rPr>
                <w:sz w:val="26"/>
                <w:szCs w:val="26"/>
              </w:rPr>
              <w:t>kuri veic komercdarbību brīvās zonas režīmā</w:t>
            </w:r>
            <w:r w:rsidRPr="008A2045">
              <w:rPr>
                <w:sz w:val="26"/>
                <w:szCs w:val="26"/>
              </w:rPr>
              <w:t>.</w:t>
            </w:r>
          </w:p>
          <w:p w14:paraId="64819C93" w14:textId="2500A818" w:rsidR="00D8588E" w:rsidRPr="008A2045" w:rsidRDefault="00D8588E" w:rsidP="00FD4089">
            <w:pPr>
              <w:jc w:val="both"/>
              <w:rPr>
                <w:sz w:val="26"/>
                <w:szCs w:val="26"/>
              </w:rPr>
            </w:pPr>
            <w:r w:rsidRPr="005B5BC1">
              <w:rPr>
                <w:sz w:val="26"/>
                <w:szCs w:val="26"/>
              </w:rPr>
              <w:t xml:space="preserve">Uz </w:t>
            </w:r>
            <w:r w:rsidR="005F1F71" w:rsidRPr="005B5BC1">
              <w:rPr>
                <w:sz w:val="26"/>
                <w:szCs w:val="26"/>
              </w:rPr>
              <w:t>20</w:t>
            </w:r>
            <w:r w:rsidR="00FD4089">
              <w:rPr>
                <w:sz w:val="26"/>
                <w:szCs w:val="26"/>
              </w:rPr>
              <w:t>20</w:t>
            </w:r>
            <w:r w:rsidR="005F1F71" w:rsidRPr="005B5BC1">
              <w:rPr>
                <w:sz w:val="26"/>
                <w:szCs w:val="26"/>
              </w:rPr>
              <w:t>.</w:t>
            </w:r>
            <w:r w:rsidRPr="005B5BC1">
              <w:rPr>
                <w:sz w:val="26"/>
                <w:szCs w:val="26"/>
              </w:rPr>
              <w:t>gada 1.</w:t>
            </w:r>
            <w:r w:rsidR="00FD4089">
              <w:rPr>
                <w:sz w:val="26"/>
                <w:szCs w:val="26"/>
              </w:rPr>
              <w:t>aprīli</w:t>
            </w:r>
            <w:r w:rsidRPr="005B5BC1">
              <w:rPr>
                <w:sz w:val="26"/>
                <w:szCs w:val="26"/>
              </w:rPr>
              <w:t xml:space="preserve"> bija izsniegtas 1</w:t>
            </w:r>
            <w:r w:rsidR="005B5BC1" w:rsidRPr="005B5BC1">
              <w:rPr>
                <w:sz w:val="26"/>
                <w:szCs w:val="26"/>
              </w:rPr>
              <w:t>21</w:t>
            </w:r>
            <w:r w:rsidRPr="005B5BC1">
              <w:rPr>
                <w:sz w:val="26"/>
                <w:szCs w:val="26"/>
              </w:rPr>
              <w:t xml:space="preserve"> muitas noliktavas atļauja, 6</w:t>
            </w:r>
            <w:r w:rsidR="005B5BC1" w:rsidRPr="005B5BC1">
              <w:rPr>
                <w:sz w:val="26"/>
                <w:szCs w:val="26"/>
              </w:rPr>
              <w:t>4</w:t>
            </w:r>
            <w:r w:rsidRPr="005B5BC1">
              <w:rPr>
                <w:sz w:val="26"/>
                <w:szCs w:val="26"/>
              </w:rPr>
              <w:t xml:space="preserve"> atļauja</w:t>
            </w:r>
            <w:r w:rsidR="00307C26">
              <w:rPr>
                <w:sz w:val="26"/>
                <w:szCs w:val="26"/>
              </w:rPr>
              <w:t>s</w:t>
            </w:r>
            <w:r w:rsidRPr="005B5BC1">
              <w:rPr>
                <w:sz w:val="26"/>
                <w:szCs w:val="26"/>
              </w:rPr>
              <w:t xml:space="preserve"> komersantiem, kuri veic komercdarbību brīvās zonas režīmā un </w:t>
            </w:r>
            <w:r w:rsidR="005B5BC1" w:rsidRPr="005B5BC1">
              <w:rPr>
                <w:sz w:val="26"/>
                <w:szCs w:val="26"/>
              </w:rPr>
              <w:t>112</w:t>
            </w:r>
            <w:r w:rsidRPr="005B5BC1">
              <w:rPr>
                <w:sz w:val="26"/>
                <w:szCs w:val="26"/>
              </w:rPr>
              <w:t xml:space="preserve"> pagaidu uzglabāšanas vietas atļaujas.</w:t>
            </w:r>
          </w:p>
        </w:tc>
      </w:tr>
      <w:tr w:rsidR="00AF121C" w:rsidRPr="00EF7016" w14:paraId="06AB4C81"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EF7016" w:rsidRDefault="00AF121C" w:rsidP="0095318A">
            <w:pPr>
              <w:rPr>
                <w:sz w:val="26"/>
                <w:szCs w:val="26"/>
              </w:rPr>
            </w:pPr>
            <w:r w:rsidRPr="00EF7016">
              <w:rPr>
                <w:sz w:val="26"/>
                <w:szCs w:val="26"/>
              </w:rPr>
              <w:t>2.</w:t>
            </w:r>
          </w:p>
        </w:tc>
        <w:tc>
          <w:tcPr>
            <w:tcW w:w="1677" w:type="pct"/>
            <w:tcBorders>
              <w:top w:val="outset" w:sz="6" w:space="0" w:color="auto"/>
              <w:left w:val="outset" w:sz="6" w:space="0" w:color="auto"/>
              <w:bottom w:val="outset" w:sz="6" w:space="0" w:color="auto"/>
              <w:right w:val="outset" w:sz="6" w:space="0" w:color="auto"/>
            </w:tcBorders>
            <w:hideMark/>
          </w:tcPr>
          <w:p w14:paraId="1703D33E" w14:textId="77777777" w:rsidR="00AF121C" w:rsidRPr="00EF7016" w:rsidRDefault="00AF121C" w:rsidP="0095318A">
            <w:pPr>
              <w:rPr>
                <w:sz w:val="26"/>
                <w:szCs w:val="26"/>
              </w:rPr>
            </w:pPr>
            <w:r w:rsidRPr="00EF7016">
              <w:rPr>
                <w:sz w:val="26"/>
                <w:szCs w:val="26"/>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E038ABF" w14:textId="5A7A112D" w:rsidR="00AF121C" w:rsidRPr="00B71A11" w:rsidRDefault="00BC1637" w:rsidP="00641505">
            <w:pPr>
              <w:jc w:val="both"/>
              <w:rPr>
                <w:rFonts w:eastAsia="Times New Roman"/>
                <w:sz w:val="26"/>
                <w:szCs w:val="26"/>
                <w:lang w:eastAsia="lv-LV"/>
              </w:rPr>
            </w:pPr>
            <w:r w:rsidRPr="00B71A11">
              <w:rPr>
                <w:rFonts w:eastAsia="Times New Roman"/>
                <w:sz w:val="26"/>
                <w:szCs w:val="26"/>
                <w:lang w:eastAsia="lv-LV"/>
              </w:rPr>
              <w:t xml:space="preserve">1. </w:t>
            </w:r>
            <w:r w:rsidR="00641505" w:rsidRPr="00B71A11">
              <w:rPr>
                <w:rFonts w:eastAsia="Times New Roman"/>
                <w:sz w:val="26"/>
                <w:szCs w:val="26"/>
                <w:lang w:eastAsia="lv-LV"/>
              </w:rPr>
              <w:t>Pēc komersantu lūguma tiek ieviests t</w:t>
            </w:r>
            <w:r w:rsidR="00033364">
              <w:rPr>
                <w:rFonts w:eastAsia="Times New Roman"/>
                <w:sz w:val="26"/>
                <w:szCs w:val="26"/>
                <w:lang w:eastAsia="lv-LV"/>
              </w:rPr>
              <w:t>iesiskais regulējums, kas</w:t>
            </w:r>
            <w:r w:rsidR="00A11893" w:rsidRPr="00B71A11">
              <w:rPr>
                <w:rFonts w:eastAsia="Times New Roman"/>
                <w:sz w:val="26"/>
                <w:szCs w:val="26"/>
                <w:lang w:eastAsia="lv-LV"/>
              </w:rPr>
              <w:t xml:space="preserve"> paredz, ka pagaidu uzglabāšanas vietas turētājs, ja preču svēršanu tehniski nav iespējams veikt pagaidu uzglabāšanas vietā</w:t>
            </w:r>
            <w:r w:rsidR="00641505" w:rsidRPr="00B71A11">
              <w:rPr>
                <w:rFonts w:eastAsia="Times New Roman"/>
                <w:sz w:val="26"/>
                <w:szCs w:val="26"/>
                <w:lang w:eastAsia="lv-LV"/>
              </w:rPr>
              <w:t>,</w:t>
            </w:r>
            <w:r w:rsidR="00A11893" w:rsidRPr="00B71A11">
              <w:rPr>
                <w:rFonts w:eastAsia="Times New Roman"/>
                <w:sz w:val="26"/>
                <w:szCs w:val="26"/>
                <w:lang w:eastAsia="lv-LV"/>
              </w:rPr>
              <w:t xml:space="preserve"> var veikt</w:t>
            </w:r>
            <w:r w:rsidR="00641505" w:rsidRPr="00B71A11">
              <w:rPr>
                <w:rFonts w:eastAsia="Times New Roman"/>
                <w:sz w:val="26"/>
                <w:szCs w:val="26"/>
                <w:lang w:eastAsia="lv-LV"/>
              </w:rPr>
              <w:t xml:space="preserve"> </w:t>
            </w:r>
            <w:r w:rsidR="00A11893" w:rsidRPr="00B71A11">
              <w:rPr>
                <w:rFonts w:eastAsia="Times New Roman"/>
                <w:sz w:val="26"/>
                <w:szCs w:val="26"/>
                <w:lang w:eastAsia="lv-LV"/>
              </w:rPr>
              <w:t>preču svēršanu ārpus pagaidu uzglabāšanas vietas muitas uzraudzībā un saskaņotā preču svēršanas vietā</w:t>
            </w:r>
            <w:r w:rsidR="00641505" w:rsidRPr="00B71A11">
              <w:rPr>
                <w:rFonts w:eastAsia="Times New Roman"/>
                <w:sz w:val="26"/>
                <w:szCs w:val="26"/>
                <w:lang w:eastAsia="lv-LV"/>
              </w:rPr>
              <w:t>.</w:t>
            </w:r>
            <w:r w:rsidR="004E1F7C" w:rsidRPr="00B71A11">
              <w:rPr>
                <w:rFonts w:eastAsia="Times New Roman"/>
                <w:sz w:val="26"/>
                <w:szCs w:val="26"/>
                <w:lang w:eastAsia="lv-LV"/>
              </w:rPr>
              <w:t xml:space="preserve"> Šādu iespēju vēlas izmantot komersanti, kuri nav iegādājušies svarus, </w:t>
            </w:r>
            <w:r w:rsidR="004E1F7C" w:rsidRPr="00210496">
              <w:rPr>
                <w:rFonts w:eastAsia="Times New Roman"/>
                <w:sz w:val="26"/>
                <w:szCs w:val="26"/>
                <w:lang w:eastAsia="lv-LV"/>
              </w:rPr>
              <w:t xml:space="preserve">ar </w:t>
            </w:r>
            <w:r w:rsidR="00AB56DF" w:rsidRPr="00210496">
              <w:rPr>
                <w:rFonts w:eastAsia="Times New Roman"/>
                <w:sz w:val="26"/>
                <w:szCs w:val="26"/>
                <w:lang w:eastAsia="lv-LV"/>
              </w:rPr>
              <w:t>ko</w:t>
            </w:r>
            <w:r w:rsidR="00AB56DF" w:rsidRPr="00B71A11">
              <w:rPr>
                <w:rFonts w:eastAsia="Times New Roman"/>
                <w:sz w:val="26"/>
                <w:szCs w:val="26"/>
                <w:lang w:eastAsia="lv-LV"/>
              </w:rPr>
              <w:t xml:space="preserve"> </w:t>
            </w:r>
            <w:r w:rsidR="004E1F7C" w:rsidRPr="00B71A11">
              <w:rPr>
                <w:rFonts w:eastAsia="Times New Roman"/>
                <w:sz w:val="26"/>
                <w:szCs w:val="26"/>
                <w:lang w:eastAsia="lv-LV"/>
              </w:rPr>
              <w:t xml:space="preserve">varētu veikt preču svēršanu pagaidu uzglabāšanas vietā. </w:t>
            </w:r>
            <w:r w:rsidR="00641505" w:rsidRPr="00B71A11">
              <w:rPr>
                <w:rFonts w:eastAsia="Times New Roman"/>
                <w:sz w:val="26"/>
                <w:szCs w:val="26"/>
                <w:lang w:eastAsia="lv-LV"/>
              </w:rPr>
              <w:t xml:space="preserve"> </w:t>
            </w:r>
            <w:r w:rsidRPr="00B71A11">
              <w:rPr>
                <w:rFonts w:eastAsia="Times New Roman"/>
                <w:sz w:val="26"/>
                <w:szCs w:val="26"/>
                <w:lang w:eastAsia="lv-LV"/>
              </w:rPr>
              <w:t xml:space="preserve">Līdz ar to komersantu ieguvums ir būtisks, kas atsver procedūru, </w:t>
            </w:r>
            <w:r w:rsidRPr="00210496">
              <w:rPr>
                <w:rFonts w:eastAsia="Times New Roman"/>
                <w:sz w:val="26"/>
                <w:szCs w:val="26"/>
                <w:lang w:eastAsia="lv-LV"/>
              </w:rPr>
              <w:t>k</w:t>
            </w:r>
            <w:r w:rsidR="00AB56DF" w:rsidRPr="00210496">
              <w:rPr>
                <w:rFonts w:eastAsia="Times New Roman"/>
                <w:sz w:val="26"/>
                <w:szCs w:val="26"/>
                <w:lang w:eastAsia="lv-LV"/>
              </w:rPr>
              <w:t>āda</w:t>
            </w:r>
            <w:r w:rsidRPr="00B71A11">
              <w:rPr>
                <w:rFonts w:eastAsia="Times New Roman"/>
                <w:sz w:val="26"/>
                <w:szCs w:val="26"/>
                <w:lang w:eastAsia="lv-LV"/>
              </w:rPr>
              <w:t xml:space="preserve"> jāveic, lai saskaņotu preču svēršanas vietu.</w:t>
            </w:r>
          </w:p>
          <w:p w14:paraId="1E7FF46F" w14:textId="3F8B9B53" w:rsidR="00641505" w:rsidRPr="00B71A11" w:rsidRDefault="00BC1637" w:rsidP="00BC1637">
            <w:pPr>
              <w:jc w:val="both"/>
              <w:rPr>
                <w:rFonts w:eastAsia="Times New Roman"/>
                <w:sz w:val="26"/>
                <w:szCs w:val="26"/>
                <w:lang w:eastAsia="lv-LV"/>
              </w:rPr>
            </w:pPr>
            <w:r w:rsidRPr="00B71A11">
              <w:rPr>
                <w:rFonts w:eastAsia="Times New Roman"/>
                <w:sz w:val="26"/>
                <w:szCs w:val="26"/>
                <w:lang w:eastAsia="lv-LV"/>
              </w:rPr>
              <w:t xml:space="preserve">2. </w:t>
            </w:r>
            <w:r w:rsidR="002422CA" w:rsidRPr="00B71A11">
              <w:rPr>
                <w:rFonts w:eastAsia="Times New Roman"/>
                <w:sz w:val="26"/>
                <w:szCs w:val="26"/>
                <w:lang w:eastAsia="lv-LV"/>
              </w:rPr>
              <w:t>N</w:t>
            </w:r>
            <w:r w:rsidRPr="00B71A11">
              <w:rPr>
                <w:rFonts w:eastAsia="Times New Roman"/>
                <w:sz w:val="26"/>
                <w:szCs w:val="26"/>
                <w:lang w:eastAsia="lv-LV"/>
              </w:rPr>
              <w:t>oteikumos Nr.500 ir noteikts tiesiskais regulējums gadījumiem, ja komersants konstatē atšķirības starp preču pavaddokumentos norādīto un faktisko daudzumu vai arī cita veida atšķirības, novietojot preces muitas noliktavā vai pagaidu uzglabāšanas vietā</w:t>
            </w:r>
            <w:r w:rsidR="002422CA" w:rsidRPr="00B71A11">
              <w:rPr>
                <w:rFonts w:eastAsia="Times New Roman"/>
                <w:sz w:val="26"/>
                <w:szCs w:val="26"/>
                <w:lang w:eastAsia="lv-LV"/>
              </w:rPr>
              <w:t xml:space="preserve">, taču šāda regulējuma </w:t>
            </w:r>
            <w:r w:rsidR="00AB56DF" w:rsidRPr="00210496">
              <w:rPr>
                <w:rFonts w:eastAsia="Times New Roman"/>
                <w:sz w:val="26"/>
                <w:szCs w:val="26"/>
                <w:lang w:eastAsia="lv-LV"/>
              </w:rPr>
              <w:t>nav</w:t>
            </w:r>
            <w:r w:rsidR="00AB56DF" w:rsidRPr="00B71A11">
              <w:rPr>
                <w:rFonts w:eastAsia="Times New Roman"/>
                <w:sz w:val="26"/>
                <w:szCs w:val="26"/>
                <w:lang w:eastAsia="lv-LV"/>
              </w:rPr>
              <w:t xml:space="preserve"> </w:t>
            </w:r>
            <w:r w:rsidR="002422CA" w:rsidRPr="00B71A11">
              <w:rPr>
                <w:rFonts w:eastAsia="Times New Roman"/>
                <w:sz w:val="26"/>
                <w:szCs w:val="26"/>
                <w:lang w:eastAsia="lv-LV"/>
              </w:rPr>
              <w:t>attiecībā uz brīvajām zonām</w:t>
            </w:r>
            <w:r w:rsidRPr="00B71A11">
              <w:rPr>
                <w:rFonts w:eastAsia="Times New Roman"/>
                <w:sz w:val="26"/>
                <w:szCs w:val="26"/>
                <w:lang w:eastAsia="lv-LV"/>
              </w:rPr>
              <w:t>. Līdz šim brīdim tiek piemērota</w:t>
            </w:r>
            <w:r w:rsidR="002422CA" w:rsidRPr="00B71A11">
              <w:rPr>
                <w:rFonts w:eastAsia="Times New Roman"/>
                <w:sz w:val="26"/>
                <w:szCs w:val="26"/>
                <w:lang w:eastAsia="lv-LV"/>
              </w:rPr>
              <w:t>s</w:t>
            </w:r>
            <w:r w:rsidRPr="00B71A11">
              <w:rPr>
                <w:rFonts w:eastAsia="Times New Roman"/>
                <w:sz w:val="26"/>
                <w:szCs w:val="26"/>
                <w:lang w:eastAsia="lv-LV"/>
              </w:rPr>
              <w:t xml:space="preserve"> tiesību aktu interpretēšanas metode</w:t>
            </w:r>
            <w:r w:rsidR="002422CA" w:rsidRPr="00B71A11">
              <w:rPr>
                <w:rFonts w:eastAsia="Times New Roman"/>
                <w:sz w:val="26"/>
                <w:szCs w:val="26"/>
                <w:lang w:eastAsia="lv-LV"/>
              </w:rPr>
              <w:t>s</w:t>
            </w:r>
            <w:r w:rsidRPr="00B71A11">
              <w:rPr>
                <w:rFonts w:eastAsia="Times New Roman"/>
                <w:sz w:val="26"/>
                <w:szCs w:val="26"/>
                <w:lang w:eastAsia="lv-LV"/>
              </w:rPr>
              <w:t xml:space="preserve"> un šāda kārtība par preču atšķirībām vai zudumiem tiek attiecināta arī uz brīvajām zonām. Līdz ar to šis nav </w:t>
            </w:r>
            <w:r w:rsidR="002422CA" w:rsidRPr="00B71A11">
              <w:rPr>
                <w:rFonts w:eastAsia="Times New Roman"/>
                <w:sz w:val="26"/>
                <w:szCs w:val="26"/>
                <w:lang w:eastAsia="lv-LV"/>
              </w:rPr>
              <w:t>no jauna ieviests</w:t>
            </w:r>
            <w:r w:rsidRPr="00B71A11">
              <w:rPr>
                <w:rFonts w:eastAsia="Times New Roman"/>
                <w:sz w:val="26"/>
                <w:szCs w:val="26"/>
                <w:lang w:eastAsia="lv-LV"/>
              </w:rPr>
              <w:t xml:space="preserve"> regulējums, </w:t>
            </w:r>
            <w:r w:rsidR="00AB56DF" w:rsidRPr="00210496">
              <w:rPr>
                <w:rFonts w:eastAsia="Times New Roman"/>
                <w:sz w:val="26"/>
                <w:szCs w:val="26"/>
                <w:lang w:eastAsia="lv-LV"/>
              </w:rPr>
              <w:t>bet ar to normatīvajā aktā</w:t>
            </w:r>
            <w:r w:rsidRPr="00B71A11">
              <w:rPr>
                <w:rFonts w:eastAsia="Times New Roman"/>
                <w:sz w:val="26"/>
                <w:szCs w:val="26"/>
                <w:lang w:eastAsia="lv-LV"/>
              </w:rPr>
              <w:t xml:space="preserve"> ti</w:t>
            </w:r>
            <w:r w:rsidR="002422CA" w:rsidRPr="00B71A11">
              <w:rPr>
                <w:rFonts w:eastAsia="Times New Roman"/>
                <w:sz w:val="26"/>
                <w:szCs w:val="26"/>
                <w:lang w:eastAsia="lv-LV"/>
              </w:rPr>
              <w:t>ek nostiprināt</w:t>
            </w:r>
            <w:r w:rsidR="00AB56DF" w:rsidRPr="00B71A11">
              <w:rPr>
                <w:rFonts w:eastAsia="Times New Roman"/>
                <w:sz w:val="26"/>
                <w:szCs w:val="26"/>
                <w:lang w:eastAsia="lv-LV"/>
              </w:rPr>
              <w:t>a</w:t>
            </w:r>
            <w:r w:rsidR="00FA4D9C">
              <w:rPr>
                <w:rFonts w:eastAsia="Times New Roman"/>
                <w:sz w:val="26"/>
                <w:szCs w:val="26"/>
                <w:lang w:eastAsia="lv-LV"/>
              </w:rPr>
              <w:t xml:space="preserve"> kārtība, kā</w:t>
            </w:r>
            <w:r w:rsidR="002422CA" w:rsidRPr="00B71A11">
              <w:rPr>
                <w:rFonts w:eastAsia="Times New Roman"/>
                <w:sz w:val="26"/>
                <w:szCs w:val="26"/>
                <w:lang w:eastAsia="lv-LV"/>
              </w:rPr>
              <w:t xml:space="preserve"> </w:t>
            </w:r>
            <w:r w:rsidRPr="00B71A11">
              <w:rPr>
                <w:rFonts w:eastAsia="Times New Roman"/>
                <w:sz w:val="26"/>
                <w:szCs w:val="26"/>
                <w:lang w:eastAsia="lv-LV"/>
              </w:rPr>
              <w:t>komersant</w:t>
            </w:r>
            <w:r w:rsidR="00FA4D9C">
              <w:rPr>
                <w:rFonts w:eastAsia="Times New Roman"/>
                <w:sz w:val="26"/>
                <w:szCs w:val="26"/>
                <w:lang w:eastAsia="lv-LV"/>
              </w:rPr>
              <w:t>iem b</w:t>
            </w:r>
            <w:r w:rsidRPr="00B71A11">
              <w:rPr>
                <w:rFonts w:eastAsia="Times New Roman"/>
                <w:sz w:val="26"/>
                <w:szCs w:val="26"/>
                <w:lang w:eastAsia="lv-LV"/>
              </w:rPr>
              <w:t>rīvajās zonās</w:t>
            </w:r>
            <w:r w:rsidR="00FA4D9C">
              <w:rPr>
                <w:rFonts w:eastAsia="Times New Roman"/>
                <w:sz w:val="26"/>
                <w:szCs w:val="26"/>
                <w:lang w:eastAsia="lv-LV"/>
              </w:rPr>
              <w:t xml:space="preserve"> rīkoties</w:t>
            </w:r>
            <w:r w:rsidRPr="00B71A11">
              <w:rPr>
                <w:rFonts w:eastAsia="Times New Roman"/>
                <w:sz w:val="26"/>
                <w:szCs w:val="26"/>
                <w:lang w:eastAsia="lv-LV"/>
              </w:rPr>
              <w:t>, konstatēj</w:t>
            </w:r>
            <w:r w:rsidR="002422CA" w:rsidRPr="00B71A11">
              <w:rPr>
                <w:rFonts w:eastAsia="Times New Roman"/>
                <w:sz w:val="26"/>
                <w:szCs w:val="26"/>
                <w:lang w:eastAsia="lv-LV"/>
              </w:rPr>
              <w:t>ot preču atšķirības vai zudumus</w:t>
            </w:r>
            <w:r w:rsidRPr="00B71A11">
              <w:rPr>
                <w:rFonts w:eastAsia="Times New Roman"/>
                <w:sz w:val="26"/>
                <w:szCs w:val="26"/>
                <w:lang w:eastAsia="lv-LV"/>
              </w:rPr>
              <w:t>.</w:t>
            </w:r>
          </w:p>
          <w:p w14:paraId="1923F52C" w14:textId="524CB186" w:rsidR="004D746F" w:rsidRPr="00210496" w:rsidRDefault="004D746F" w:rsidP="002422CA">
            <w:pPr>
              <w:jc w:val="both"/>
              <w:rPr>
                <w:rFonts w:eastAsia="Times New Roman"/>
                <w:sz w:val="26"/>
                <w:szCs w:val="26"/>
                <w:lang w:eastAsia="lv-LV"/>
              </w:rPr>
            </w:pPr>
            <w:r w:rsidRPr="00B71A11">
              <w:rPr>
                <w:rFonts w:eastAsia="Times New Roman"/>
                <w:sz w:val="26"/>
                <w:szCs w:val="26"/>
                <w:lang w:eastAsia="lv-LV"/>
              </w:rPr>
              <w:t xml:space="preserve">3. </w:t>
            </w:r>
            <w:r w:rsidR="004E1F7C" w:rsidRPr="00B71A11">
              <w:rPr>
                <w:rFonts w:eastAsia="Times New Roman"/>
                <w:sz w:val="26"/>
                <w:szCs w:val="26"/>
                <w:lang w:eastAsia="lv-LV"/>
              </w:rPr>
              <w:t>Pēc komersanta un Rīgas brīvostas</w:t>
            </w:r>
            <w:r w:rsidR="003D53E8" w:rsidRPr="00B71A11">
              <w:rPr>
                <w:rFonts w:eastAsia="Times New Roman"/>
                <w:sz w:val="26"/>
                <w:szCs w:val="26"/>
                <w:lang w:eastAsia="lv-LV"/>
              </w:rPr>
              <w:t xml:space="preserve"> pārvaldes</w:t>
            </w:r>
            <w:r w:rsidR="004E1F7C" w:rsidRPr="00B71A11">
              <w:rPr>
                <w:rFonts w:eastAsia="Times New Roman"/>
                <w:sz w:val="26"/>
                <w:szCs w:val="26"/>
                <w:lang w:eastAsia="lv-LV"/>
              </w:rPr>
              <w:t xml:space="preserve"> lūguma ir radīts tiesiskais regulējums, </w:t>
            </w:r>
            <w:r w:rsidR="004E1F7C" w:rsidRPr="00210496">
              <w:rPr>
                <w:rFonts w:eastAsia="Times New Roman"/>
                <w:sz w:val="26"/>
                <w:szCs w:val="26"/>
                <w:lang w:eastAsia="lv-LV"/>
              </w:rPr>
              <w:t>k</w:t>
            </w:r>
            <w:r w:rsidR="00AB56DF" w:rsidRPr="00210496">
              <w:rPr>
                <w:rFonts w:eastAsia="Times New Roman"/>
                <w:sz w:val="26"/>
                <w:szCs w:val="26"/>
                <w:lang w:eastAsia="lv-LV"/>
              </w:rPr>
              <w:t>as</w:t>
            </w:r>
            <w:r w:rsidR="004E1F7C" w:rsidRPr="00B71A11">
              <w:rPr>
                <w:rFonts w:eastAsia="Times New Roman"/>
                <w:sz w:val="26"/>
                <w:szCs w:val="26"/>
                <w:lang w:eastAsia="lv-LV"/>
              </w:rPr>
              <w:t xml:space="preserve"> paredz, ka</w:t>
            </w:r>
            <w:r w:rsidR="002422CA" w:rsidRPr="00B71A11">
              <w:rPr>
                <w:rFonts w:eastAsia="Times New Roman"/>
                <w:sz w:val="26"/>
                <w:szCs w:val="26"/>
                <w:lang w:eastAsia="lv-LV"/>
              </w:rPr>
              <w:t xml:space="preserve"> par precēm</w:t>
            </w:r>
            <w:r w:rsidR="004E1F7C" w:rsidRPr="00B71A11">
              <w:rPr>
                <w:rFonts w:eastAsia="Times New Roman"/>
                <w:sz w:val="26"/>
                <w:szCs w:val="26"/>
                <w:lang w:eastAsia="lv-LV"/>
              </w:rPr>
              <w:t xml:space="preserve">, kuras netiek apliktas </w:t>
            </w:r>
            <w:r w:rsidR="00CC44E7" w:rsidRPr="00B71A11">
              <w:rPr>
                <w:rFonts w:eastAsia="Times New Roman"/>
                <w:sz w:val="26"/>
                <w:szCs w:val="26"/>
                <w:lang w:eastAsia="lv-LV"/>
              </w:rPr>
              <w:t>ar akcīzes nodokli, saskaņojumu izvešanai</w:t>
            </w:r>
            <w:r w:rsidR="00E168FA" w:rsidRPr="00B71A11">
              <w:rPr>
                <w:rFonts w:eastAsia="Times New Roman"/>
                <w:sz w:val="26"/>
                <w:szCs w:val="26"/>
                <w:lang w:eastAsia="lv-LV"/>
              </w:rPr>
              <w:t xml:space="preserve"> no</w:t>
            </w:r>
            <w:r w:rsidR="00CC44E7" w:rsidRPr="00B71A11">
              <w:rPr>
                <w:rFonts w:eastAsia="Times New Roman"/>
                <w:sz w:val="26"/>
                <w:szCs w:val="26"/>
                <w:lang w:eastAsia="lv-LV"/>
              </w:rPr>
              <w:t xml:space="preserve"> br</w:t>
            </w:r>
            <w:r w:rsidR="00E168FA" w:rsidRPr="00B71A11">
              <w:rPr>
                <w:rFonts w:eastAsia="Times New Roman"/>
                <w:sz w:val="26"/>
                <w:szCs w:val="26"/>
                <w:lang w:eastAsia="lv-LV"/>
              </w:rPr>
              <w:t>īvās</w:t>
            </w:r>
            <w:r w:rsidR="00CC44E7" w:rsidRPr="00B71A11">
              <w:rPr>
                <w:rFonts w:eastAsia="Times New Roman"/>
                <w:sz w:val="26"/>
                <w:szCs w:val="26"/>
                <w:lang w:eastAsia="lv-LV"/>
              </w:rPr>
              <w:t xml:space="preserve"> zon</w:t>
            </w:r>
            <w:r w:rsidR="00E168FA" w:rsidRPr="00B71A11">
              <w:rPr>
                <w:rFonts w:eastAsia="Times New Roman"/>
                <w:sz w:val="26"/>
                <w:szCs w:val="26"/>
                <w:lang w:eastAsia="lv-LV"/>
              </w:rPr>
              <w:t>as</w:t>
            </w:r>
            <w:r w:rsidR="00CC44E7" w:rsidRPr="00B71A11">
              <w:rPr>
                <w:rFonts w:eastAsia="Times New Roman"/>
                <w:sz w:val="26"/>
                <w:szCs w:val="26"/>
                <w:lang w:eastAsia="lv-LV"/>
              </w:rPr>
              <w:t xml:space="preserve"> teritorij</w:t>
            </w:r>
            <w:r w:rsidR="00E168FA" w:rsidRPr="00B71A11">
              <w:rPr>
                <w:rFonts w:eastAsia="Times New Roman"/>
                <w:sz w:val="26"/>
                <w:szCs w:val="26"/>
                <w:lang w:eastAsia="lv-LV"/>
              </w:rPr>
              <w:t>as</w:t>
            </w:r>
            <w:r w:rsidR="00CC44E7" w:rsidRPr="00B71A11">
              <w:rPr>
                <w:rFonts w:eastAsia="Times New Roman"/>
                <w:sz w:val="26"/>
                <w:szCs w:val="26"/>
                <w:lang w:eastAsia="lv-LV"/>
              </w:rPr>
              <w:t xml:space="preserve"> var saņemt  arī komersanti</w:t>
            </w:r>
            <w:r w:rsidR="00AB56DF" w:rsidRPr="00B71A11">
              <w:rPr>
                <w:rFonts w:eastAsia="Times New Roman"/>
                <w:sz w:val="26"/>
                <w:szCs w:val="26"/>
                <w:lang w:eastAsia="lv-LV"/>
              </w:rPr>
              <w:t>,</w:t>
            </w:r>
            <w:r w:rsidR="00CC44E7" w:rsidRPr="00B71A11">
              <w:rPr>
                <w:rFonts w:eastAsia="Times New Roman"/>
                <w:sz w:val="26"/>
                <w:szCs w:val="26"/>
                <w:lang w:eastAsia="lv-LV"/>
              </w:rPr>
              <w:t xml:space="preserve">  uz kuru brīvās zonas teritoriju preces paredzēts vest. Pašlaik tiesiskais regulējums paredz, ka saskaņojumu preču izvešanai no brīvās zonas var saņemt </w:t>
            </w:r>
            <w:r w:rsidR="00E168FA" w:rsidRPr="00B71A11">
              <w:rPr>
                <w:rFonts w:eastAsia="Times New Roman"/>
                <w:sz w:val="26"/>
                <w:szCs w:val="26"/>
                <w:lang w:eastAsia="lv-LV"/>
              </w:rPr>
              <w:t xml:space="preserve">tikai </w:t>
            </w:r>
            <w:r w:rsidR="00CC44E7" w:rsidRPr="00B71A11">
              <w:rPr>
                <w:rFonts w:eastAsia="Times New Roman"/>
                <w:sz w:val="26"/>
                <w:szCs w:val="26"/>
                <w:lang w:eastAsia="lv-LV"/>
              </w:rPr>
              <w:t>komersants</w:t>
            </w:r>
            <w:r w:rsidR="00AB56DF" w:rsidRPr="00B71A11">
              <w:rPr>
                <w:rFonts w:eastAsia="Times New Roman"/>
                <w:sz w:val="26"/>
                <w:szCs w:val="26"/>
                <w:lang w:eastAsia="lv-LV"/>
              </w:rPr>
              <w:t>,</w:t>
            </w:r>
            <w:r w:rsidR="00CC44E7" w:rsidRPr="00B71A11">
              <w:rPr>
                <w:rFonts w:eastAsia="Times New Roman"/>
                <w:sz w:val="26"/>
                <w:szCs w:val="26"/>
                <w:lang w:eastAsia="lv-LV"/>
              </w:rPr>
              <w:t xml:space="preserve"> no kura brīvās zonas </w:t>
            </w:r>
            <w:r w:rsidR="00CC44E7" w:rsidRPr="00B71A11">
              <w:rPr>
                <w:rFonts w:eastAsia="Times New Roman"/>
                <w:sz w:val="26"/>
                <w:szCs w:val="26"/>
                <w:lang w:eastAsia="lv-LV"/>
              </w:rPr>
              <w:lastRenderedPageBreak/>
              <w:t>teritorijas preces izved. Kā norāda komersant</w:t>
            </w:r>
            <w:r w:rsidR="002422CA" w:rsidRPr="00B71A11">
              <w:rPr>
                <w:rFonts w:eastAsia="Times New Roman"/>
                <w:sz w:val="26"/>
                <w:szCs w:val="26"/>
                <w:lang w:eastAsia="lv-LV"/>
              </w:rPr>
              <w:t>i</w:t>
            </w:r>
            <w:r w:rsidR="00E168FA" w:rsidRPr="00B71A11">
              <w:rPr>
                <w:rFonts w:eastAsia="Times New Roman"/>
                <w:sz w:val="26"/>
                <w:szCs w:val="26"/>
                <w:lang w:eastAsia="lv-LV"/>
              </w:rPr>
              <w:t xml:space="preserve"> un Rīgas brīvosta</w:t>
            </w:r>
            <w:r w:rsidR="003D53E8" w:rsidRPr="00B71A11">
              <w:rPr>
                <w:rFonts w:eastAsia="Times New Roman"/>
                <w:sz w:val="26"/>
                <w:szCs w:val="26"/>
                <w:lang w:eastAsia="lv-LV"/>
              </w:rPr>
              <w:t>s pārvalde</w:t>
            </w:r>
            <w:r w:rsidR="00CC44E7" w:rsidRPr="00B71A11">
              <w:rPr>
                <w:rFonts w:eastAsia="Times New Roman"/>
                <w:sz w:val="26"/>
                <w:szCs w:val="26"/>
                <w:lang w:eastAsia="lv-LV"/>
              </w:rPr>
              <w:t xml:space="preserve">, esošā kārtība </w:t>
            </w:r>
            <w:r w:rsidR="00E168FA" w:rsidRPr="00B71A11">
              <w:rPr>
                <w:rFonts w:eastAsia="Times New Roman"/>
                <w:sz w:val="26"/>
                <w:szCs w:val="26"/>
                <w:lang w:eastAsia="lv-LV"/>
              </w:rPr>
              <w:t>rada apgrūtinošas situācijas, jo komersanti, kuri vēlas pārvest preces uz savu brīvās zonas teritoriju, ir atkarīgi no tā komersanta, no kura brīvās zonas teritorijas preces izved.</w:t>
            </w:r>
            <w:r w:rsidR="00AB56DF" w:rsidRPr="00B71A11">
              <w:rPr>
                <w:rFonts w:eastAsia="Times New Roman"/>
                <w:sz w:val="26"/>
                <w:szCs w:val="26"/>
                <w:lang w:eastAsia="lv-LV"/>
              </w:rPr>
              <w:t xml:space="preserve"> </w:t>
            </w:r>
            <w:r w:rsidR="00AB56DF" w:rsidRPr="00210496">
              <w:rPr>
                <w:rFonts w:eastAsia="Times New Roman"/>
                <w:sz w:val="26"/>
                <w:szCs w:val="26"/>
                <w:lang w:eastAsia="lv-LV"/>
              </w:rPr>
              <w:t>Tādējādi</w:t>
            </w:r>
            <w:r w:rsidR="00FA4D9C">
              <w:rPr>
                <w:rFonts w:eastAsia="Times New Roman"/>
                <w:sz w:val="26"/>
                <w:szCs w:val="26"/>
                <w:lang w:eastAsia="lv-LV"/>
              </w:rPr>
              <w:t xml:space="preserve"> ar šāda regulējuma ieviešanu</w:t>
            </w:r>
            <w:r w:rsidR="00AB56DF" w:rsidRPr="00210496">
              <w:rPr>
                <w:rFonts w:eastAsia="Times New Roman"/>
                <w:sz w:val="26"/>
                <w:szCs w:val="26"/>
                <w:lang w:eastAsia="lv-LV"/>
              </w:rPr>
              <w:t xml:space="preserve"> tiek atvieglota saskaņošanas kārtība.</w:t>
            </w:r>
          </w:p>
          <w:p w14:paraId="08CB9F4F" w14:textId="4D4FB3B2" w:rsidR="00AB56DF" w:rsidRPr="00B71A11" w:rsidRDefault="00AB56DF" w:rsidP="00AB56DF">
            <w:pPr>
              <w:jc w:val="both"/>
              <w:rPr>
                <w:rFonts w:eastAsia="Times New Roman"/>
                <w:sz w:val="26"/>
                <w:szCs w:val="26"/>
                <w:lang w:eastAsia="lv-LV"/>
              </w:rPr>
            </w:pPr>
            <w:r w:rsidRPr="00210496">
              <w:rPr>
                <w:rFonts w:eastAsia="Times New Roman"/>
                <w:sz w:val="26"/>
                <w:szCs w:val="26"/>
                <w:lang w:eastAsia="lv-LV"/>
              </w:rPr>
              <w:t xml:space="preserve">Sabiedrības </w:t>
            </w:r>
            <w:proofErr w:type="spellStart"/>
            <w:r w:rsidRPr="00210496">
              <w:rPr>
                <w:rFonts w:eastAsia="Times New Roman"/>
                <w:sz w:val="26"/>
                <w:szCs w:val="26"/>
                <w:lang w:eastAsia="lv-LV"/>
              </w:rPr>
              <w:t>mērķgrupām</w:t>
            </w:r>
            <w:proofErr w:type="spellEnd"/>
            <w:r w:rsidRPr="00210496">
              <w:rPr>
                <w:rFonts w:eastAsia="Times New Roman"/>
                <w:sz w:val="26"/>
                <w:szCs w:val="26"/>
                <w:lang w:eastAsia="lv-LV"/>
              </w:rPr>
              <w:t xml:space="preserve"> tiesiskais regulējums pēc būtības nemaina veicamās darbības.</w:t>
            </w:r>
          </w:p>
        </w:tc>
      </w:tr>
      <w:tr w:rsidR="00AF121C" w:rsidRPr="00EF7016" w14:paraId="36B3D91E"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EF7016" w:rsidRDefault="00AF121C" w:rsidP="0095318A">
            <w:pPr>
              <w:rPr>
                <w:sz w:val="26"/>
                <w:szCs w:val="26"/>
              </w:rPr>
            </w:pPr>
            <w:r w:rsidRPr="00EF7016">
              <w:rPr>
                <w:sz w:val="26"/>
                <w:szCs w:val="26"/>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1F67A531" w14:textId="77777777" w:rsidR="00AF121C" w:rsidRPr="00EF7016" w:rsidRDefault="00AF121C" w:rsidP="0095318A">
            <w:pPr>
              <w:rPr>
                <w:sz w:val="26"/>
                <w:szCs w:val="26"/>
              </w:rPr>
            </w:pPr>
            <w:r w:rsidRPr="00EF7016">
              <w:rPr>
                <w:sz w:val="26"/>
                <w:szCs w:val="26"/>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63913A7" w14:textId="75E9EE58" w:rsidR="00AB56DF" w:rsidRPr="00210496" w:rsidRDefault="00AB56DF" w:rsidP="00275B17">
            <w:pPr>
              <w:jc w:val="both"/>
              <w:rPr>
                <w:rFonts w:eastAsia="Times New Roman"/>
                <w:sz w:val="26"/>
                <w:szCs w:val="26"/>
                <w:lang w:eastAsia="lv-LV"/>
              </w:rPr>
            </w:pPr>
            <w:r w:rsidRPr="00210496">
              <w:rPr>
                <w:rFonts w:eastAsia="Times New Roman"/>
                <w:sz w:val="26"/>
                <w:szCs w:val="26"/>
                <w:lang w:eastAsia="lv-LV"/>
              </w:rPr>
              <w:t>Noteikumu projektā ietvertajam regulējumam nav ietekmes uz administratīvajām izmaksām (naudas izteiksmē) un tas nerada papildu administratīvo slogu, jo saskaņā ar Ministru kabineta 2009.gada 15.decembra instrukcijas Nr.19</w:t>
            </w:r>
            <w:r w:rsidR="00275B17">
              <w:rPr>
                <w:rFonts w:eastAsia="Times New Roman"/>
                <w:sz w:val="26"/>
                <w:szCs w:val="26"/>
                <w:lang w:eastAsia="lv-LV"/>
              </w:rPr>
              <w:t xml:space="preserve"> “</w:t>
            </w:r>
            <w:r w:rsidRPr="00210496">
              <w:rPr>
                <w:rFonts w:eastAsia="Times New Roman"/>
                <w:sz w:val="26"/>
                <w:szCs w:val="26"/>
                <w:lang w:eastAsia="lv-LV"/>
              </w:rPr>
              <w:t xml:space="preserve">Tiesību akta projekta sākotnējās ietekmes izvērtēšanas kārtība” 24. un 25.punktu administratīvās izmaksas (naudas izteiksmē) gada laikā </w:t>
            </w:r>
            <w:proofErr w:type="spellStart"/>
            <w:r w:rsidRPr="00210496">
              <w:rPr>
                <w:rFonts w:eastAsia="Times New Roman"/>
                <w:sz w:val="26"/>
                <w:szCs w:val="26"/>
                <w:lang w:eastAsia="lv-LV"/>
              </w:rPr>
              <w:t>mērķgrupai</w:t>
            </w:r>
            <w:proofErr w:type="spellEnd"/>
            <w:r w:rsidRPr="00210496">
              <w:rPr>
                <w:rFonts w:eastAsia="Times New Roman"/>
                <w:sz w:val="26"/>
                <w:szCs w:val="26"/>
                <w:lang w:eastAsia="lv-LV"/>
              </w:rPr>
              <w:t xml:space="preserve">, ko veido fiziskas personas, nepārsniedz 200 </w:t>
            </w:r>
            <w:proofErr w:type="spellStart"/>
            <w:r w:rsidRPr="00275B17">
              <w:rPr>
                <w:rFonts w:eastAsia="Times New Roman"/>
                <w:i/>
                <w:sz w:val="26"/>
                <w:szCs w:val="26"/>
                <w:lang w:eastAsia="lv-LV"/>
              </w:rPr>
              <w:t>euro</w:t>
            </w:r>
            <w:proofErr w:type="spellEnd"/>
            <w:r w:rsidRPr="00210496">
              <w:rPr>
                <w:rFonts w:eastAsia="Times New Roman"/>
                <w:sz w:val="26"/>
                <w:szCs w:val="26"/>
                <w:lang w:eastAsia="lv-LV"/>
              </w:rPr>
              <w:t xml:space="preserve">, bet </w:t>
            </w:r>
            <w:proofErr w:type="spellStart"/>
            <w:r w:rsidRPr="00210496">
              <w:rPr>
                <w:rFonts w:eastAsia="Times New Roman"/>
                <w:sz w:val="26"/>
                <w:szCs w:val="26"/>
                <w:lang w:eastAsia="lv-LV"/>
              </w:rPr>
              <w:t>mērķgrupai</w:t>
            </w:r>
            <w:proofErr w:type="spellEnd"/>
            <w:r w:rsidRPr="00210496">
              <w:rPr>
                <w:rFonts w:eastAsia="Times New Roman"/>
                <w:sz w:val="26"/>
                <w:szCs w:val="26"/>
                <w:lang w:eastAsia="lv-LV"/>
              </w:rPr>
              <w:t xml:space="preserve">, ko veido juridiskas personas, – 2000 </w:t>
            </w:r>
            <w:proofErr w:type="spellStart"/>
            <w:r w:rsidRPr="00275B17">
              <w:rPr>
                <w:rFonts w:eastAsia="Times New Roman"/>
                <w:i/>
                <w:sz w:val="26"/>
                <w:szCs w:val="26"/>
                <w:lang w:eastAsia="lv-LV"/>
              </w:rPr>
              <w:t>euro</w:t>
            </w:r>
            <w:proofErr w:type="spellEnd"/>
            <w:r w:rsidRPr="00210496">
              <w:rPr>
                <w:rFonts w:eastAsia="Times New Roman"/>
                <w:sz w:val="26"/>
                <w:szCs w:val="26"/>
                <w:lang w:eastAsia="lv-LV"/>
              </w:rPr>
              <w:t>.</w:t>
            </w:r>
          </w:p>
        </w:tc>
      </w:tr>
      <w:tr w:rsidR="00AF121C" w:rsidRPr="00EF7016" w14:paraId="1545318C"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EF7016" w:rsidRDefault="00AF121C" w:rsidP="0095318A">
            <w:pPr>
              <w:rPr>
                <w:sz w:val="26"/>
                <w:szCs w:val="26"/>
              </w:rPr>
            </w:pPr>
            <w:r w:rsidRPr="00EF7016">
              <w:rPr>
                <w:sz w:val="26"/>
                <w:szCs w:val="26"/>
              </w:rPr>
              <w:t>4.</w:t>
            </w:r>
          </w:p>
        </w:tc>
        <w:tc>
          <w:tcPr>
            <w:tcW w:w="1677" w:type="pct"/>
            <w:tcBorders>
              <w:top w:val="outset" w:sz="6" w:space="0" w:color="auto"/>
              <w:left w:val="outset" w:sz="6" w:space="0" w:color="auto"/>
              <w:bottom w:val="outset" w:sz="6" w:space="0" w:color="auto"/>
              <w:right w:val="outset" w:sz="6" w:space="0" w:color="auto"/>
            </w:tcBorders>
            <w:hideMark/>
          </w:tcPr>
          <w:p w14:paraId="21E86041" w14:textId="77777777" w:rsidR="00AF121C" w:rsidRPr="00EF7016" w:rsidRDefault="00AF121C" w:rsidP="0095318A">
            <w:pPr>
              <w:rPr>
                <w:sz w:val="26"/>
                <w:szCs w:val="26"/>
              </w:rPr>
            </w:pPr>
            <w:r w:rsidRPr="00EF7016">
              <w:rPr>
                <w:sz w:val="26"/>
                <w:szCs w:val="26"/>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AC150C9" w14:textId="08F21D6D" w:rsidR="00AF121C" w:rsidRPr="00A84BAE" w:rsidRDefault="00A84BAE" w:rsidP="00882B5B">
            <w:pPr>
              <w:jc w:val="both"/>
              <w:rPr>
                <w:rFonts w:eastAsia="Times New Roman"/>
                <w:sz w:val="26"/>
                <w:szCs w:val="26"/>
                <w:lang w:eastAsia="lv-LV"/>
              </w:rPr>
            </w:pPr>
            <w:r w:rsidRPr="00A84BAE">
              <w:rPr>
                <w:rFonts w:eastAsia="Times New Roman"/>
                <w:sz w:val="26"/>
                <w:szCs w:val="26"/>
                <w:lang w:eastAsia="lv-LV"/>
              </w:rPr>
              <w:t>Noteikumu projekts šo jomu neskar.</w:t>
            </w:r>
          </w:p>
        </w:tc>
      </w:tr>
      <w:tr w:rsidR="00AF121C" w:rsidRPr="00EF7016" w14:paraId="7CE9DFAB"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95318A">
            <w:pPr>
              <w:rPr>
                <w:sz w:val="26"/>
                <w:szCs w:val="26"/>
              </w:rPr>
            </w:pPr>
            <w:r w:rsidRPr="00EF7016">
              <w:rPr>
                <w:sz w:val="26"/>
                <w:szCs w:val="26"/>
              </w:rPr>
              <w:t>5.</w:t>
            </w:r>
          </w:p>
        </w:tc>
        <w:tc>
          <w:tcPr>
            <w:tcW w:w="1677"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95318A">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A46600" w14:textId="7CB7A414" w:rsidR="00AF121C" w:rsidRPr="00EF7016" w:rsidRDefault="00AF121C" w:rsidP="0095318A">
            <w:pPr>
              <w:rPr>
                <w:sz w:val="26"/>
                <w:szCs w:val="26"/>
              </w:rPr>
            </w:pPr>
            <w:r w:rsidRPr="00EF7016">
              <w:rPr>
                <w:sz w:val="26"/>
                <w:szCs w:val="26"/>
              </w:rPr>
              <w:t>Nav</w:t>
            </w:r>
            <w:r w:rsidR="005F1F71">
              <w:rPr>
                <w:sz w:val="26"/>
                <w:szCs w:val="26"/>
              </w:rPr>
              <w:t>.</w:t>
            </w:r>
          </w:p>
        </w:tc>
      </w:tr>
    </w:tbl>
    <w:p w14:paraId="441A48A9" w14:textId="0E971561" w:rsidR="002422CA" w:rsidRPr="00F434F4" w:rsidRDefault="00AF121C" w:rsidP="00AF121C">
      <w:pPr>
        <w:rPr>
          <w:sz w:val="20"/>
          <w:szCs w:val="20"/>
        </w:rPr>
      </w:pPr>
      <w:r w:rsidRPr="00F434F4">
        <w:rPr>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1"/>
      </w:tblGrid>
      <w:tr w:rsidR="00AF121C" w:rsidRPr="00EF7016" w14:paraId="46987492" w14:textId="77777777" w:rsidTr="009531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EF7016" w:rsidRDefault="00AF121C" w:rsidP="0095318A">
            <w:pPr>
              <w:rPr>
                <w:b/>
                <w:bCs/>
                <w:sz w:val="26"/>
                <w:szCs w:val="26"/>
              </w:rPr>
            </w:pPr>
            <w:r w:rsidRPr="00EF7016">
              <w:rPr>
                <w:b/>
                <w:bCs/>
                <w:sz w:val="26"/>
                <w:szCs w:val="26"/>
              </w:rPr>
              <w:t>III. Tiesību akta projekta ietekme uz valsts budžetu un pašvaldību budžetiem</w:t>
            </w:r>
          </w:p>
        </w:tc>
      </w:tr>
      <w:tr w:rsidR="00AF121C" w:rsidRPr="00EF7016" w14:paraId="230D4E73" w14:textId="77777777" w:rsidTr="009531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CCCE5" w14:textId="13D08D86" w:rsidR="00AF121C" w:rsidRPr="00EF7016" w:rsidRDefault="00AF121C" w:rsidP="00AF121C">
            <w:pPr>
              <w:jc w:val="center"/>
              <w:rPr>
                <w:bCs/>
                <w:sz w:val="26"/>
                <w:szCs w:val="26"/>
              </w:rPr>
            </w:pPr>
            <w:r w:rsidRPr="00EF7016">
              <w:rPr>
                <w:bCs/>
                <w:sz w:val="26"/>
                <w:szCs w:val="26"/>
              </w:rPr>
              <w:t>Noteikumu projekts šo jomu neskar</w:t>
            </w:r>
            <w:r w:rsidR="00120F4E">
              <w:rPr>
                <w:bCs/>
                <w:sz w:val="26"/>
                <w:szCs w:val="26"/>
              </w:rPr>
              <w:t>.</w:t>
            </w:r>
          </w:p>
        </w:tc>
      </w:tr>
    </w:tbl>
    <w:p w14:paraId="6E858273" w14:textId="00E6A559" w:rsidR="00945198"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1"/>
      </w:tblGrid>
      <w:tr w:rsidR="00AF121C" w:rsidRPr="00EF7016" w14:paraId="1708E2D5" w14:textId="77777777" w:rsidTr="009531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EF7016" w:rsidRDefault="00AF121C" w:rsidP="0095318A">
            <w:pPr>
              <w:rPr>
                <w:b/>
                <w:bCs/>
                <w:sz w:val="26"/>
                <w:szCs w:val="26"/>
              </w:rPr>
            </w:pPr>
            <w:r w:rsidRPr="00EF7016">
              <w:rPr>
                <w:b/>
                <w:bCs/>
                <w:sz w:val="26"/>
                <w:szCs w:val="26"/>
              </w:rPr>
              <w:t>IV. Tiesību akta projekta ietekme uz spēkā esošo tiesību normu sistēmu</w:t>
            </w:r>
          </w:p>
        </w:tc>
      </w:tr>
      <w:tr w:rsidR="00AF121C" w:rsidRPr="00EF7016" w14:paraId="5FCF5704" w14:textId="77777777" w:rsidTr="00945198">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4AF2CDD6" w14:textId="3062A095" w:rsidR="00AF121C" w:rsidRPr="00EF7016" w:rsidRDefault="00AF121C" w:rsidP="00AF121C">
            <w:pPr>
              <w:jc w:val="center"/>
              <w:rPr>
                <w:sz w:val="26"/>
                <w:szCs w:val="26"/>
              </w:rPr>
            </w:pPr>
            <w:r w:rsidRPr="00EF7016">
              <w:rPr>
                <w:sz w:val="26"/>
                <w:szCs w:val="26"/>
              </w:rPr>
              <w:t>Noteikumu projekts šo jomu neskar</w:t>
            </w:r>
            <w:r w:rsidR="00120F4E">
              <w:rPr>
                <w:sz w:val="26"/>
                <w:szCs w:val="26"/>
              </w:rPr>
              <w:t>.</w:t>
            </w:r>
          </w:p>
        </w:tc>
      </w:tr>
    </w:tbl>
    <w:p w14:paraId="304A3136" w14:textId="00E5CD2C" w:rsidR="00AF121C" w:rsidRDefault="00AF121C" w:rsidP="00AF121C">
      <w:pPr>
        <w:rPr>
          <w:sz w:val="28"/>
        </w:rPr>
      </w:pPr>
      <w:r w:rsidRPr="007B70D5">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3"/>
        <w:gridCol w:w="2422"/>
        <w:gridCol w:w="5901"/>
      </w:tblGrid>
      <w:tr w:rsidR="00AF121C" w:rsidRPr="00EF7016" w14:paraId="49A8E5CF" w14:textId="77777777" w:rsidTr="00311C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EF7016" w:rsidRDefault="00AF121C" w:rsidP="0095318A">
            <w:pPr>
              <w:rPr>
                <w:b/>
                <w:bCs/>
                <w:sz w:val="26"/>
                <w:szCs w:val="26"/>
              </w:rPr>
            </w:pPr>
            <w:r w:rsidRPr="00EF7016">
              <w:rPr>
                <w:b/>
                <w:bCs/>
                <w:sz w:val="26"/>
                <w:szCs w:val="26"/>
              </w:rPr>
              <w:t>V. Tiesību akta projekta atbilstība Latvijas Republikas starptautiskajām saistībām</w:t>
            </w:r>
          </w:p>
        </w:tc>
      </w:tr>
      <w:tr w:rsidR="009B6765" w:rsidRPr="00EF7016" w14:paraId="603230E1" w14:textId="77777777" w:rsidTr="009C7327">
        <w:trPr>
          <w:tblCellSpacing w:w="15" w:type="dxa"/>
        </w:trPr>
        <w:tc>
          <w:tcPr>
            <w:tcW w:w="336" w:type="pct"/>
            <w:tcBorders>
              <w:top w:val="outset" w:sz="6" w:space="0" w:color="auto"/>
              <w:left w:val="outset" w:sz="6" w:space="0" w:color="auto"/>
              <w:bottom w:val="outset" w:sz="6" w:space="0" w:color="auto"/>
              <w:right w:val="outset" w:sz="6" w:space="0" w:color="auto"/>
            </w:tcBorders>
          </w:tcPr>
          <w:p w14:paraId="1EC1F274" w14:textId="771AFA09" w:rsidR="009B6765" w:rsidRPr="00EF7016" w:rsidRDefault="009B6765" w:rsidP="0095318A">
            <w:pPr>
              <w:jc w:val="center"/>
              <w:rPr>
                <w:sz w:val="26"/>
                <w:szCs w:val="26"/>
              </w:rPr>
            </w:pPr>
            <w:r w:rsidRPr="00EF7016">
              <w:rPr>
                <w:sz w:val="26"/>
                <w:szCs w:val="26"/>
              </w:rPr>
              <w:t>1.</w:t>
            </w:r>
          </w:p>
        </w:tc>
        <w:tc>
          <w:tcPr>
            <w:tcW w:w="1343" w:type="pct"/>
            <w:tcBorders>
              <w:top w:val="outset" w:sz="6" w:space="0" w:color="auto"/>
              <w:left w:val="outset" w:sz="6" w:space="0" w:color="auto"/>
              <w:bottom w:val="outset" w:sz="6" w:space="0" w:color="auto"/>
              <w:right w:val="outset" w:sz="6" w:space="0" w:color="auto"/>
            </w:tcBorders>
          </w:tcPr>
          <w:p w14:paraId="117F053D" w14:textId="2C6679E6" w:rsidR="009B6765" w:rsidRPr="00EF7016" w:rsidRDefault="009B6765" w:rsidP="009B6765">
            <w:pPr>
              <w:rPr>
                <w:sz w:val="26"/>
                <w:szCs w:val="26"/>
              </w:rPr>
            </w:pPr>
            <w:r w:rsidRPr="00EF7016">
              <w:rPr>
                <w:sz w:val="26"/>
                <w:szCs w:val="26"/>
              </w:rPr>
              <w:t>Saistības pret Eiropas Savienību</w:t>
            </w:r>
          </w:p>
        </w:tc>
        <w:tc>
          <w:tcPr>
            <w:tcW w:w="3254" w:type="pct"/>
            <w:tcBorders>
              <w:top w:val="outset" w:sz="6" w:space="0" w:color="auto"/>
              <w:left w:val="outset" w:sz="6" w:space="0" w:color="auto"/>
              <w:bottom w:val="outset" w:sz="6" w:space="0" w:color="auto"/>
              <w:right w:val="outset" w:sz="6" w:space="0" w:color="auto"/>
            </w:tcBorders>
          </w:tcPr>
          <w:p w14:paraId="6F85198D" w14:textId="31096DC3" w:rsidR="00863CD1" w:rsidRPr="00EF7016" w:rsidRDefault="00120F4E" w:rsidP="00F54F39">
            <w:pPr>
              <w:jc w:val="both"/>
              <w:rPr>
                <w:sz w:val="26"/>
                <w:szCs w:val="26"/>
                <w:highlight w:val="yellow"/>
              </w:rPr>
            </w:pPr>
            <w:r w:rsidRPr="008A2045">
              <w:rPr>
                <w:sz w:val="26"/>
                <w:szCs w:val="26"/>
              </w:rPr>
              <w:t xml:space="preserve">Eiropas Parlamenta </w:t>
            </w:r>
            <w:r>
              <w:rPr>
                <w:sz w:val="26"/>
                <w:szCs w:val="26"/>
              </w:rPr>
              <w:t>un</w:t>
            </w:r>
            <w:r w:rsidRPr="008A2045">
              <w:rPr>
                <w:sz w:val="26"/>
                <w:szCs w:val="26"/>
              </w:rPr>
              <w:t xml:space="preserve"> Padomes Regula</w:t>
            </w:r>
            <w:r>
              <w:rPr>
                <w:sz w:val="26"/>
                <w:szCs w:val="26"/>
              </w:rPr>
              <w:t>s</w:t>
            </w:r>
            <w:r w:rsidRPr="008A2045">
              <w:rPr>
                <w:sz w:val="26"/>
                <w:szCs w:val="26"/>
              </w:rPr>
              <w:t xml:space="preserve"> </w:t>
            </w:r>
            <w:r w:rsidR="006E35BC" w:rsidRPr="008A2045">
              <w:rPr>
                <w:sz w:val="26"/>
                <w:szCs w:val="26"/>
              </w:rPr>
              <w:t>(ES) Nr.952/2013 (2013.gada 9.oktobris),ar ko izveido Savienības Muitas kodeksu</w:t>
            </w:r>
            <w:r w:rsidR="006E35BC">
              <w:rPr>
                <w:sz w:val="26"/>
                <w:szCs w:val="26"/>
              </w:rPr>
              <w:t xml:space="preserve"> 124.panta 4.punkts</w:t>
            </w:r>
            <w:r>
              <w:rPr>
                <w:sz w:val="26"/>
                <w:szCs w:val="26"/>
              </w:rPr>
              <w:t>.</w:t>
            </w:r>
          </w:p>
        </w:tc>
      </w:tr>
      <w:tr w:rsidR="009B6765" w:rsidRPr="00EF7016" w14:paraId="761918A5" w14:textId="77777777" w:rsidTr="009C7327">
        <w:trPr>
          <w:tblCellSpacing w:w="15" w:type="dxa"/>
        </w:trPr>
        <w:tc>
          <w:tcPr>
            <w:tcW w:w="336" w:type="pct"/>
            <w:tcBorders>
              <w:top w:val="outset" w:sz="6" w:space="0" w:color="auto"/>
              <w:left w:val="outset" w:sz="6" w:space="0" w:color="auto"/>
              <w:bottom w:val="outset" w:sz="6" w:space="0" w:color="auto"/>
              <w:right w:val="outset" w:sz="6" w:space="0" w:color="auto"/>
            </w:tcBorders>
          </w:tcPr>
          <w:p w14:paraId="653039BE" w14:textId="0D502902" w:rsidR="009B6765" w:rsidRPr="00EF7016" w:rsidRDefault="009B6765" w:rsidP="0095318A">
            <w:pPr>
              <w:jc w:val="center"/>
              <w:rPr>
                <w:sz w:val="26"/>
                <w:szCs w:val="26"/>
              </w:rPr>
            </w:pPr>
            <w:r w:rsidRPr="00EF7016">
              <w:rPr>
                <w:sz w:val="26"/>
                <w:szCs w:val="26"/>
              </w:rPr>
              <w:t>2.</w:t>
            </w:r>
          </w:p>
        </w:tc>
        <w:tc>
          <w:tcPr>
            <w:tcW w:w="1343" w:type="pct"/>
            <w:tcBorders>
              <w:top w:val="outset" w:sz="6" w:space="0" w:color="auto"/>
              <w:left w:val="outset" w:sz="6" w:space="0" w:color="auto"/>
              <w:bottom w:val="outset" w:sz="6" w:space="0" w:color="auto"/>
              <w:right w:val="outset" w:sz="6" w:space="0" w:color="auto"/>
            </w:tcBorders>
          </w:tcPr>
          <w:p w14:paraId="06242101" w14:textId="27692CBD" w:rsidR="009B6765" w:rsidRPr="00EF7016" w:rsidRDefault="009B6765" w:rsidP="009B6765">
            <w:pPr>
              <w:rPr>
                <w:sz w:val="26"/>
                <w:szCs w:val="26"/>
              </w:rPr>
            </w:pPr>
            <w:r w:rsidRPr="00EF7016">
              <w:rPr>
                <w:sz w:val="26"/>
                <w:szCs w:val="26"/>
              </w:rPr>
              <w:t>Citas starptautiskās saistības</w:t>
            </w:r>
          </w:p>
        </w:tc>
        <w:tc>
          <w:tcPr>
            <w:tcW w:w="3254" w:type="pct"/>
            <w:tcBorders>
              <w:top w:val="outset" w:sz="6" w:space="0" w:color="auto"/>
              <w:left w:val="outset" w:sz="6" w:space="0" w:color="auto"/>
              <w:bottom w:val="outset" w:sz="6" w:space="0" w:color="auto"/>
              <w:right w:val="outset" w:sz="6" w:space="0" w:color="auto"/>
            </w:tcBorders>
          </w:tcPr>
          <w:p w14:paraId="3312DF9B" w14:textId="4F27860C" w:rsidR="009B6765" w:rsidRPr="00EF7016" w:rsidRDefault="006F3C7B" w:rsidP="006F3C7B">
            <w:pPr>
              <w:rPr>
                <w:sz w:val="26"/>
                <w:szCs w:val="26"/>
              </w:rPr>
            </w:pPr>
            <w:r w:rsidRPr="00EF7016">
              <w:rPr>
                <w:sz w:val="26"/>
                <w:szCs w:val="26"/>
              </w:rPr>
              <w:t>Noteikumu projekts</w:t>
            </w:r>
            <w:r w:rsidR="009B6765" w:rsidRPr="00EF7016">
              <w:rPr>
                <w:sz w:val="26"/>
                <w:szCs w:val="26"/>
              </w:rPr>
              <w:t xml:space="preserve"> šo jomu neskar.</w:t>
            </w:r>
          </w:p>
        </w:tc>
      </w:tr>
      <w:tr w:rsidR="009B6765" w:rsidRPr="00EF7016" w14:paraId="01ADDF80" w14:textId="77777777" w:rsidTr="009C7327">
        <w:trPr>
          <w:tblCellSpacing w:w="15" w:type="dxa"/>
        </w:trPr>
        <w:tc>
          <w:tcPr>
            <w:tcW w:w="336" w:type="pct"/>
            <w:tcBorders>
              <w:top w:val="outset" w:sz="6" w:space="0" w:color="auto"/>
              <w:left w:val="outset" w:sz="6" w:space="0" w:color="auto"/>
              <w:bottom w:val="outset" w:sz="6" w:space="0" w:color="auto"/>
              <w:right w:val="outset" w:sz="6" w:space="0" w:color="auto"/>
            </w:tcBorders>
          </w:tcPr>
          <w:p w14:paraId="644B2ABE" w14:textId="0A179AE1" w:rsidR="009B6765" w:rsidRPr="00EF7016" w:rsidRDefault="009B6765" w:rsidP="0095318A">
            <w:pPr>
              <w:jc w:val="center"/>
              <w:rPr>
                <w:sz w:val="26"/>
                <w:szCs w:val="26"/>
              </w:rPr>
            </w:pPr>
            <w:r w:rsidRPr="00EF7016">
              <w:rPr>
                <w:sz w:val="26"/>
                <w:szCs w:val="26"/>
              </w:rPr>
              <w:t>3.</w:t>
            </w:r>
          </w:p>
        </w:tc>
        <w:tc>
          <w:tcPr>
            <w:tcW w:w="1343" w:type="pct"/>
            <w:tcBorders>
              <w:top w:val="outset" w:sz="6" w:space="0" w:color="auto"/>
              <w:left w:val="outset" w:sz="6" w:space="0" w:color="auto"/>
              <w:bottom w:val="outset" w:sz="6" w:space="0" w:color="auto"/>
              <w:right w:val="outset" w:sz="6" w:space="0" w:color="auto"/>
            </w:tcBorders>
          </w:tcPr>
          <w:p w14:paraId="32B3A280" w14:textId="2A24E808" w:rsidR="009B6765" w:rsidRPr="00EF7016" w:rsidRDefault="009B6765" w:rsidP="009B6765">
            <w:pPr>
              <w:rPr>
                <w:sz w:val="26"/>
                <w:szCs w:val="26"/>
              </w:rPr>
            </w:pPr>
            <w:r w:rsidRPr="00EF7016">
              <w:rPr>
                <w:sz w:val="26"/>
                <w:szCs w:val="26"/>
              </w:rPr>
              <w:t>Cita informācija</w:t>
            </w:r>
          </w:p>
        </w:tc>
        <w:tc>
          <w:tcPr>
            <w:tcW w:w="3254" w:type="pct"/>
            <w:tcBorders>
              <w:top w:val="outset" w:sz="6" w:space="0" w:color="auto"/>
              <w:left w:val="outset" w:sz="6" w:space="0" w:color="auto"/>
              <w:bottom w:val="outset" w:sz="6" w:space="0" w:color="auto"/>
              <w:right w:val="outset" w:sz="6" w:space="0" w:color="auto"/>
            </w:tcBorders>
          </w:tcPr>
          <w:p w14:paraId="306DDC6C" w14:textId="6294935B" w:rsidR="009B6765" w:rsidRPr="00EF7016" w:rsidRDefault="009B6765" w:rsidP="009B6765">
            <w:pPr>
              <w:rPr>
                <w:sz w:val="26"/>
                <w:szCs w:val="26"/>
              </w:rPr>
            </w:pPr>
            <w:r w:rsidRPr="00EF7016">
              <w:rPr>
                <w:sz w:val="26"/>
                <w:szCs w:val="26"/>
              </w:rPr>
              <w:t>Nav</w:t>
            </w:r>
            <w:r w:rsidR="00120F4E">
              <w:rPr>
                <w:sz w:val="26"/>
                <w:szCs w:val="26"/>
              </w:rPr>
              <w:t>.</w:t>
            </w:r>
          </w:p>
        </w:tc>
      </w:tr>
    </w:tbl>
    <w:p w14:paraId="1A54C86C" w14:textId="38D01C56" w:rsidR="009B6765" w:rsidRPr="00F434F4" w:rsidRDefault="009B6765" w:rsidP="009B6765">
      <w:pPr>
        <w:rPr>
          <w:i/>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27"/>
        <w:gridCol w:w="1418"/>
        <w:gridCol w:w="1627"/>
        <w:gridCol w:w="3069"/>
      </w:tblGrid>
      <w:tr w:rsidR="00311CB5" w:rsidRPr="00EF7016" w14:paraId="338445DB" w14:textId="77777777" w:rsidTr="00945198">
        <w:trPr>
          <w:tblCellSpacing w:w="15" w:type="dxa"/>
        </w:trPr>
        <w:tc>
          <w:tcPr>
            <w:tcW w:w="8881" w:type="dxa"/>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F7016" w:rsidRDefault="00311CB5" w:rsidP="0095318A">
            <w:pPr>
              <w:rPr>
                <w:b/>
                <w:bCs/>
                <w:sz w:val="26"/>
                <w:szCs w:val="26"/>
              </w:rPr>
            </w:pPr>
            <w:r w:rsidRPr="00EF7016">
              <w:rPr>
                <w:b/>
                <w:bCs/>
                <w:sz w:val="26"/>
                <w:szCs w:val="26"/>
              </w:rPr>
              <w:t>1.tabula</w:t>
            </w:r>
          </w:p>
          <w:p w14:paraId="7EAFA61B" w14:textId="6BD28379" w:rsidR="00311CB5" w:rsidRPr="00EF7016" w:rsidRDefault="00311CB5" w:rsidP="0095318A">
            <w:pPr>
              <w:rPr>
                <w:b/>
                <w:bCs/>
                <w:sz w:val="26"/>
                <w:szCs w:val="26"/>
              </w:rPr>
            </w:pPr>
            <w:r w:rsidRPr="00EF7016">
              <w:rPr>
                <w:b/>
                <w:bCs/>
                <w:sz w:val="26"/>
                <w:szCs w:val="26"/>
              </w:rPr>
              <w:lastRenderedPageBreak/>
              <w:t>Tiesību akta projekta atbilstība ES tiesību aktiem</w:t>
            </w:r>
          </w:p>
        </w:tc>
      </w:tr>
      <w:tr w:rsidR="00311CB5" w:rsidRPr="00EF7016" w14:paraId="5678EB62"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685EE3C2" w14:textId="3BA58F94" w:rsidR="00311CB5" w:rsidRPr="00EF7016" w:rsidRDefault="00311CB5" w:rsidP="00311CB5">
            <w:pPr>
              <w:jc w:val="center"/>
              <w:rPr>
                <w:sz w:val="26"/>
                <w:szCs w:val="26"/>
              </w:rPr>
            </w:pPr>
            <w:r w:rsidRPr="00EF7016">
              <w:rPr>
                <w:sz w:val="26"/>
                <w:szCs w:val="26"/>
                <w:lang w:eastAsia="lv-LV"/>
              </w:rPr>
              <w:lastRenderedPageBreak/>
              <w:t>Attiecīgā ES tiesību akta datums, numurs un nosaukums</w:t>
            </w:r>
          </w:p>
        </w:tc>
        <w:tc>
          <w:tcPr>
            <w:tcW w:w="6069" w:type="dxa"/>
            <w:gridSpan w:val="3"/>
            <w:tcBorders>
              <w:top w:val="outset" w:sz="6" w:space="0" w:color="auto"/>
              <w:left w:val="outset" w:sz="6" w:space="0" w:color="auto"/>
              <w:bottom w:val="outset" w:sz="6" w:space="0" w:color="auto"/>
              <w:right w:val="outset" w:sz="6" w:space="0" w:color="auto"/>
            </w:tcBorders>
          </w:tcPr>
          <w:p w14:paraId="27995647" w14:textId="0B009BF5" w:rsidR="006E35BC" w:rsidRPr="008A2045" w:rsidRDefault="00120F4E" w:rsidP="006E35BC">
            <w:pPr>
              <w:rPr>
                <w:sz w:val="26"/>
                <w:szCs w:val="26"/>
              </w:rPr>
            </w:pPr>
            <w:r w:rsidRPr="008A2045">
              <w:rPr>
                <w:sz w:val="26"/>
                <w:szCs w:val="26"/>
              </w:rPr>
              <w:t xml:space="preserve">Eiropas Parlamenta </w:t>
            </w:r>
            <w:r>
              <w:rPr>
                <w:sz w:val="26"/>
                <w:szCs w:val="26"/>
              </w:rPr>
              <w:t>u</w:t>
            </w:r>
            <w:r w:rsidRPr="008A2045">
              <w:rPr>
                <w:sz w:val="26"/>
                <w:szCs w:val="26"/>
              </w:rPr>
              <w:t xml:space="preserve">n Padomes Regula </w:t>
            </w:r>
            <w:r w:rsidR="006E35BC" w:rsidRPr="008A2045">
              <w:rPr>
                <w:sz w:val="26"/>
                <w:szCs w:val="26"/>
              </w:rPr>
              <w:t>(ES) Nr.952/2013 (2013.gada 9.oktobris),ar ko izveido Savienības Muitas kodeksu</w:t>
            </w:r>
          </w:p>
          <w:p w14:paraId="7478B9B3" w14:textId="30B29314" w:rsidR="00C566CD" w:rsidRPr="00EF7016" w:rsidRDefault="00C566CD" w:rsidP="00D70A95">
            <w:pPr>
              <w:rPr>
                <w:sz w:val="26"/>
                <w:szCs w:val="26"/>
              </w:rPr>
            </w:pPr>
          </w:p>
        </w:tc>
      </w:tr>
      <w:tr w:rsidR="00311CB5" w:rsidRPr="00EF7016" w14:paraId="130C19D4"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50ED048F" w14:textId="5B3044DE" w:rsidR="00311CB5" w:rsidRPr="00EF7016" w:rsidRDefault="00311CB5" w:rsidP="00311CB5">
            <w:pPr>
              <w:rPr>
                <w:sz w:val="26"/>
                <w:szCs w:val="26"/>
              </w:rPr>
            </w:pPr>
            <w:r w:rsidRPr="00EF7016">
              <w:rPr>
                <w:sz w:val="26"/>
                <w:szCs w:val="26"/>
              </w:rPr>
              <w:t>A</w:t>
            </w:r>
          </w:p>
        </w:tc>
        <w:tc>
          <w:tcPr>
            <w:tcW w:w="1388" w:type="dxa"/>
            <w:tcBorders>
              <w:top w:val="outset" w:sz="6" w:space="0" w:color="auto"/>
              <w:left w:val="outset" w:sz="6" w:space="0" w:color="auto"/>
              <w:bottom w:val="outset" w:sz="6" w:space="0" w:color="auto"/>
              <w:right w:val="outset" w:sz="6" w:space="0" w:color="auto"/>
            </w:tcBorders>
          </w:tcPr>
          <w:p w14:paraId="2F6C365A" w14:textId="75B07C4D" w:rsidR="00311CB5" w:rsidRPr="00EF7016" w:rsidRDefault="00311CB5" w:rsidP="00311CB5">
            <w:pPr>
              <w:rPr>
                <w:sz w:val="26"/>
                <w:szCs w:val="26"/>
              </w:rPr>
            </w:pPr>
            <w:r w:rsidRPr="00EF7016">
              <w:rPr>
                <w:sz w:val="26"/>
                <w:szCs w:val="26"/>
              </w:rPr>
              <w:t>B</w:t>
            </w:r>
          </w:p>
        </w:tc>
        <w:tc>
          <w:tcPr>
            <w:tcW w:w="1597" w:type="dxa"/>
            <w:tcBorders>
              <w:top w:val="outset" w:sz="6" w:space="0" w:color="auto"/>
              <w:left w:val="outset" w:sz="6" w:space="0" w:color="auto"/>
              <w:bottom w:val="outset" w:sz="6" w:space="0" w:color="auto"/>
              <w:right w:val="outset" w:sz="6" w:space="0" w:color="auto"/>
            </w:tcBorders>
          </w:tcPr>
          <w:p w14:paraId="656DE925" w14:textId="6FBDEDD7" w:rsidR="00311CB5" w:rsidRPr="00EF7016" w:rsidRDefault="00311CB5" w:rsidP="00311CB5">
            <w:pPr>
              <w:rPr>
                <w:sz w:val="26"/>
                <w:szCs w:val="26"/>
              </w:rPr>
            </w:pPr>
            <w:r w:rsidRPr="00EF7016">
              <w:rPr>
                <w:sz w:val="26"/>
                <w:szCs w:val="26"/>
              </w:rPr>
              <w:t>C</w:t>
            </w:r>
          </w:p>
        </w:tc>
        <w:tc>
          <w:tcPr>
            <w:tcW w:w="3024" w:type="dxa"/>
            <w:tcBorders>
              <w:top w:val="outset" w:sz="6" w:space="0" w:color="auto"/>
              <w:left w:val="outset" w:sz="6" w:space="0" w:color="auto"/>
              <w:bottom w:val="outset" w:sz="6" w:space="0" w:color="auto"/>
              <w:right w:val="outset" w:sz="6" w:space="0" w:color="auto"/>
            </w:tcBorders>
          </w:tcPr>
          <w:p w14:paraId="2FD4D56A" w14:textId="40714280" w:rsidR="00311CB5" w:rsidRPr="00EF7016" w:rsidRDefault="00311CB5" w:rsidP="00311CB5">
            <w:pPr>
              <w:rPr>
                <w:sz w:val="26"/>
                <w:szCs w:val="26"/>
              </w:rPr>
            </w:pPr>
            <w:r w:rsidRPr="00EF7016">
              <w:rPr>
                <w:sz w:val="26"/>
                <w:szCs w:val="26"/>
              </w:rPr>
              <w:t>D</w:t>
            </w:r>
          </w:p>
        </w:tc>
      </w:tr>
      <w:tr w:rsidR="00311CB5" w:rsidRPr="00EF7016" w14:paraId="28C34D7A"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48218955" w14:textId="3342540E" w:rsidR="00311CB5" w:rsidRPr="00EF7016" w:rsidRDefault="00311CB5" w:rsidP="00311CB5">
            <w:pPr>
              <w:jc w:val="center"/>
              <w:rPr>
                <w:sz w:val="26"/>
                <w:szCs w:val="26"/>
              </w:rPr>
            </w:pPr>
            <w:r w:rsidRPr="00EF7016">
              <w:rPr>
                <w:sz w:val="26"/>
                <w:szCs w:val="26"/>
                <w:lang w:eastAsia="lv-LV"/>
              </w:rPr>
              <w:t>Attiecīgā ES tiesību akta panta numurs (uzskaitot katru tiesību akta vienību – pantu, daļu, punktu, apakšpunktu)</w:t>
            </w:r>
          </w:p>
        </w:tc>
        <w:tc>
          <w:tcPr>
            <w:tcW w:w="1388" w:type="dxa"/>
            <w:tcBorders>
              <w:top w:val="outset" w:sz="6" w:space="0" w:color="auto"/>
              <w:left w:val="outset" w:sz="6" w:space="0" w:color="auto"/>
              <w:bottom w:val="outset" w:sz="6" w:space="0" w:color="auto"/>
              <w:right w:val="outset" w:sz="6" w:space="0" w:color="auto"/>
            </w:tcBorders>
          </w:tcPr>
          <w:p w14:paraId="499E587F" w14:textId="1100E0B3" w:rsidR="00311CB5" w:rsidRPr="00D70A95" w:rsidRDefault="00311CB5" w:rsidP="00311CB5">
            <w:pPr>
              <w:jc w:val="center"/>
              <w:rPr>
                <w:sz w:val="26"/>
                <w:szCs w:val="26"/>
                <w:highlight w:val="yellow"/>
              </w:rPr>
            </w:pPr>
            <w:r w:rsidRPr="0073451F">
              <w:rPr>
                <w:sz w:val="26"/>
                <w:szCs w:val="26"/>
                <w:lang w:eastAsia="lv-LV"/>
              </w:rPr>
              <w:t>Projekta vienība, kas pārņem vai ievieš katru šīs tabulas A ailē minēto ES tiesību akta vienību, vai tiesību akts, kur attiecīgā ES tiesību akta vienība pārņemta vai ieviesta</w:t>
            </w:r>
          </w:p>
        </w:tc>
        <w:tc>
          <w:tcPr>
            <w:tcW w:w="1597" w:type="dxa"/>
            <w:tcBorders>
              <w:top w:val="outset" w:sz="6" w:space="0" w:color="auto"/>
              <w:left w:val="outset" w:sz="6" w:space="0" w:color="auto"/>
              <w:bottom w:val="outset" w:sz="6" w:space="0" w:color="auto"/>
              <w:right w:val="outset" w:sz="6" w:space="0" w:color="auto"/>
            </w:tcBorders>
          </w:tcPr>
          <w:p w14:paraId="311C3016"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A ailē minētās ES tiesību akta vienības tiek pārņemtas vai ieviestas pilnībā vai daļēji. </w:t>
            </w:r>
          </w:p>
          <w:p w14:paraId="216D8460"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F7016" w:rsidRDefault="00311CB5" w:rsidP="00311CB5">
            <w:pPr>
              <w:jc w:val="center"/>
              <w:rPr>
                <w:sz w:val="26"/>
                <w:szCs w:val="26"/>
              </w:rPr>
            </w:pPr>
            <w:r w:rsidRPr="00EF7016">
              <w:rPr>
                <w:sz w:val="26"/>
                <w:szCs w:val="26"/>
                <w:lang w:eastAsia="lv-LV"/>
              </w:rPr>
              <w:t>Norāda institūciju, kas ir atbildīga par šo saistību izpildi pilnībā</w:t>
            </w:r>
          </w:p>
        </w:tc>
        <w:tc>
          <w:tcPr>
            <w:tcW w:w="3024" w:type="dxa"/>
            <w:tcBorders>
              <w:top w:val="outset" w:sz="6" w:space="0" w:color="auto"/>
              <w:left w:val="outset" w:sz="6" w:space="0" w:color="auto"/>
              <w:bottom w:val="outset" w:sz="6" w:space="0" w:color="auto"/>
              <w:right w:val="outset" w:sz="6" w:space="0" w:color="auto"/>
            </w:tcBorders>
          </w:tcPr>
          <w:p w14:paraId="27668D3F"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B ailē minētās projekta vienības paredz stingrākas prasības nekā šīs tabulas A ailē minētās ES tiesību akta vienības. </w:t>
            </w:r>
          </w:p>
          <w:p w14:paraId="24456156"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projekts satur stingrākas prasības nekā attiecīgais ES tiesību akts, norāda pamatojumu un samērīgumu.</w:t>
            </w:r>
          </w:p>
          <w:p w14:paraId="0D559F0C" w14:textId="14B3E39B" w:rsidR="00311CB5" w:rsidRPr="00EF7016" w:rsidRDefault="00311CB5" w:rsidP="00311CB5">
            <w:pPr>
              <w:jc w:val="center"/>
              <w:rPr>
                <w:sz w:val="26"/>
                <w:szCs w:val="26"/>
              </w:rPr>
            </w:pPr>
            <w:r w:rsidRPr="00EF7016">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1049C" w:rsidRPr="00863CD1" w14:paraId="5F30B220"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2225892F" w14:textId="6F30839A" w:rsidR="00C1049C" w:rsidRPr="006F564D" w:rsidRDefault="00C1049C" w:rsidP="006E35BC">
            <w:pPr>
              <w:rPr>
                <w:sz w:val="26"/>
                <w:szCs w:val="26"/>
                <w:highlight w:val="yellow"/>
              </w:rPr>
            </w:pPr>
            <w:r w:rsidRPr="00D70A95">
              <w:rPr>
                <w:sz w:val="26"/>
                <w:szCs w:val="26"/>
              </w:rPr>
              <w:t xml:space="preserve">Regulas </w:t>
            </w:r>
            <w:r w:rsidR="006E35BC">
              <w:rPr>
                <w:sz w:val="26"/>
                <w:szCs w:val="26"/>
              </w:rPr>
              <w:t>952/2013</w:t>
            </w:r>
            <w:r w:rsidRPr="00D70A95">
              <w:rPr>
                <w:sz w:val="26"/>
                <w:szCs w:val="26"/>
              </w:rPr>
              <w:t xml:space="preserve"> </w:t>
            </w:r>
            <w:r w:rsidR="00E83B06">
              <w:rPr>
                <w:sz w:val="26"/>
                <w:szCs w:val="26"/>
              </w:rPr>
              <w:t>124.panta 4.punkts</w:t>
            </w:r>
          </w:p>
        </w:tc>
        <w:tc>
          <w:tcPr>
            <w:tcW w:w="1388" w:type="dxa"/>
            <w:tcBorders>
              <w:top w:val="outset" w:sz="6" w:space="0" w:color="auto"/>
              <w:left w:val="outset" w:sz="6" w:space="0" w:color="auto"/>
              <w:bottom w:val="outset" w:sz="6" w:space="0" w:color="auto"/>
              <w:right w:val="outset" w:sz="6" w:space="0" w:color="auto"/>
            </w:tcBorders>
          </w:tcPr>
          <w:p w14:paraId="150C8846" w14:textId="4CFF22A4" w:rsidR="00C1049C" w:rsidRPr="00D70A95" w:rsidRDefault="00D70A95" w:rsidP="00D70A95">
            <w:pPr>
              <w:rPr>
                <w:sz w:val="26"/>
                <w:szCs w:val="26"/>
                <w:highlight w:val="yellow"/>
              </w:rPr>
            </w:pPr>
            <w:r>
              <w:rPr>
                <w:sz w:val="26"/>
                <w:szCs w:val="26"/>
              </w:rPr>
              <w:t>N</w:t>
            </w:r>
            <w:r w:rsidR="008D2D71">
              <w:rPr>
                <w:sz w:val="26"/>
                <w:szCs w:val="26"/>
              </w:rPr>
              <w:t>oteikumu projekta 9</w:t>
            </w:r>
            <w:r>
              <w:rPr>
                <w:sz w:val="26"/>
                <w:szCs w:val="26"/>
              </w:rPr>
              <w:t>.punkts</w:t>
            </w:r>
            <w:r w:rsidR="00120F4E">
              <w:rPr>
                <w:sz w:val="26"/>
                <w:szCs w:val="26"/>
              </w:rPr>
              <w:t>.</w:t>
            </w:r>
          </w:p>
        </w:tc>
        <w:tc>
          <w:tcPr>
            <w:tcW w:w="1597" w:type="dxa"/>
            <w:tcBorders>
              <w:top w:val="outset" w:sz="6" w:space="0" w:color="auto"/>
              <w:left w:val="outset" w:sz="6" w:space="0" w:color="auto"/>
              <w:bottom w:val="outset" w:sz="6" w:space="0" w:color="auto"/>
              <w:right w:val="outset" w:sz="6" w:space="0" w:color="auto"/>
            </w:tcBorders>
          </w:tcPr>
          <w:p w14:paraId="1CD4A1C0" w14:textId="3B446228" w:rsidR="00C1049C" w:rsidRPr="008556F2" w:rsidRDefault="00C1049C" w:rsidP="00765744">
            <w:pPr>
              <w:rPr>
                <w:sz w:val="26"/>
                <w:szCs w:val="26"/>
              </w:rPr>
            </w:pPr>
            <w:r w:rsidRPr="008556F2">
              <w:rPr>
                <w:sz w:val="26"/>
                <w:szCs w:val="26"/>
              </w:rPr>
              <w:t>Tiek ieviests pilnībā</w:t>
            </w:r>
            <w:r w:rsidR="00120F4E">
              <w:rPr>
                <w:sz w:val="26"/>
                <w:szCs w:val="26"/>
              </w:rPr>
              <w:t>.</w:t>
            </w:r>
          </w:p>
        </w:tc>
        <w:tc>
          <w:tcPr>
            <w:tcW w:w="3024" w:type="dxa"/>
            <w:tcBorders>
              <w:top w:val="outset" w:sz="6" w:space="0" w:color="auto"/>
              <w:left w:val="outset" w:sz="6" w:space="0" w:color="auto"/>
              <w:bottom w:val="outset" w:sz="6" w:space="0" w:color="auto"/>
              <w:right w:val="outset" w:sz="6" w:space="0" w:color="auto"/>
            </w:tcBorders>
          </w:tcPr>
          <w:p w14:paraId="244DFEB2" w14:textId="05A447ED" w:rsidR="00C1049C" w:rsidRPr="008556F2" w:rsidRDefault="00C1049C" w:rsidP="00765744">
            <w:pPr>
              <w:rPr>
                <w:sz w:val="26"/>
                <w:szCs w:val="26"/>
              </w:rPr>
            </w:pPr>
            <w:r w:rsidRPr="008556F2">
              <w:rPr>
                <w:sz w:val="26"/>
                <w:szCs w:val="26"/>
              </w:rPr>
              <w:t>Neparedz stingrākas prasības</w:t>
            </w:r>
            <w:r w:rsidR="00120F4E">
              <w:rPr>
                <w:sz w:val="26"/>
                <w:szCs w:val="26"/>
              </w:rPr>
              <w:t>.</w:t>
            </w:r>
          </w:p>
        </w:tc>
      </w:tr>
      <w:tr w:rsidR="00765744" w:rsidRPr="00EF7016" w14:paraId="3E97A57F"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5D2A2F63" w14:textId="3A94A7DC" w:rsidR="00765744" w:rsidRPr="00EF7016" w:rsidRDefault="00765744" w:rsidP="00765744">
            <w:pPr>
              <w:rPr>
                <w:sz w:val="26"/>
                <w:szCs w:val="26"/>
              </w:rPr>
            </w:pPr>
            <w:r w:rsidRPr="00EF7016">
              <w:rPr>
                <w:sz w:val="26"/>
                <w:szCs w:val="26"/>
              </w:rPr>
              <w:t xml:space="preserve">Kā ir izmantota ES tiesību aktā paredzētā </w:t>
            </w:r>
            <w:r w:rsidRPr="00EF7016">
              <w:rPr>
                <w:sz w:val="26"/>
                <w:szCs w:val="26"/>
              </w:rPr>
              <w:lastRenderedPageBreak/>
              <w:t>rīcības brīvība dalībvalstij pārņemt vai ieviest noteiktas ES tiesību akta normas? Kādēļ?</w:t>
            </w:r>
          </w:p>
        </w:tc>
        <w:tc>
          <w:tcPr>
            <w:tcW w:w="6069" w:type="dxa"/>
            <w:gridSpan w:val="3"/>
            <w:tcBorders>
              <w:top w:val="outset" w:sz="6" w:space="0" w:color="auto"/>
              <w:left w:val="outset" w:sz="6" w:space="0" w:color="auto"/>
              <w:bottom w:val="outset" w:sz="6" w:space="0" w:color="auto"/>
              <w:right w:val="outset" w:sz="6" w:space="0" w:color="auto"/>
            </w:tcBorders>
          </w:tcPr>
          <w:p w14:paraId="4F02EF00" w14:textId="60BA0442" w:rsidR="00765744" w:rsidRPr="00EF7016" w:rsidRDefault="006F3C7B" w:rsidP="00765744">
            <w:pPr>
              <w:rPr>
                <w:sz w:val="26"/>
                <w:szCs w:val="26"/>
              </w:rPr>
            </w:pPr>
            <w:r w:rsidRPr="00EF7016">
              <w:rPr>
                <w:sz w:val="26"/>
                <w:szCs w:val="26"/>
              </w:rPr>
              <w:lastRenderedPageBreak/>
              <w:t>Noteikumu p</w:t>
            </w:r>
            <w:r w:rsidR="00765744" w:rsidRPr="00EF7016">
              <w:rPr>
                <w:sz w:val="26"/>
                <w:szCs w:val="26"/>
              </w:rPr>
              <w:t>rojekts šo jomu neskar.</w:t>
            </w:r>
          </w:p>
        </w:tc>
      </w:tr>
      <w:tr w:rsidR="00765744" w:rsidRPr="00EF7016" w14:paraId="7F194A0D"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53F61162" w14:textId="2ED12F6C" w:rsidR="00765744" w:rsidRPr="00EF7016" w:rsidRDefault="00765744" w:rsidP="00765744">
            <w:pPr>
              <w:rPr>
                <w:sz w:val="26"/>
                <w:szCs w:val="26"/>
              </w:rPr>
            </w:pPr>
            <w:r w:rsidRPr="00EF7016">
              <w:rPr>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069" w:type="dxa"/>
            <w:gridSpan w:val="3"/>
            <w:tcBorders>
              <w:top w:val="outset" w:sz="6" w:space="0" w:color="auto"/>
              <w:left w:val="outset" w:sz="6" w:space="0" w:color="auto"/>
              <w:bottom w:val="outset" w:sz="6" w:space="0" w:color="auto"/>
              <w:right w:val="outset" w:sz="6" w:space="0" w:color="auto"/>
            </w:tcBorders>
          </w:tcPr>
          <w:p w14:paraId="6262B07B" w14:textId="32285BCB" w:rsidR="00765744" w:rsidRPr="00EF7016" w:rsidRDefault="006F3C7B" w:rsidP="00765744">
            <w:pPr>
              <w:rPr>
                <w:sz w:val="26"/>
                <w:szCs w:val="26"/>
              </w:rPr>
            </w:pPr>
            <w:r w:rsidRPr="00EF7016">
              <w:rPr>
                <w:sz w:val="26"/>
                <w:szCs w:val="26"/>
              </w:rPr>
              <w:t>Noteikumu p</w:t>
            </w:r>
            <w:r w:rsidR="00765744" w:rsidRPr="00EF7016">
              <w:rPr>
                <w:sz w:val="26"/>
                <w:szCs w:val="26"/>
              </w:rPr>
              <w:t>rojekts šo jomu neskar.</w:t>
            </w:r>
          </w:p>
        </w:tc>
      </w:tr>
      <w:tr w:rsidR="00765744" w:rsidRPr="00EF7016" w14:paraId="2D54718A" w14:textId="77777777" w:rsidTr="009C7327">
        <w:trPr>
          <w:tblCellSpacing w:w="15" w:type="dxa"/>
        </w:trPr>
        <w:tc>
          <w:tcPr>
            <w:tcW w:w="2782" w:type="dxa"/>
            <w:tcBorders>
              <w:top w:val="outset" w:sz="6" w:space="0" w:color="auto"/>
              <w:left w:val="outset" w:sz="6" w:space="0" w:color="auto"/>
              <w:bottom w:val="outset" w:sz="6" w:space="0" w:color="auto"/>
              <w:right w:val="outset" w:sz="6" w:space="0" w:color="auto"/>
            </w:tcBorders>
          </w:tcPr>
          <w:p w14:paraId="215931A7" w14:textId="722E02D8" w:rsidR="00765744" w:rsidRPr="00EF7016" w:rsidRDefault="00765744" w:rsidP="00765744">
            <w:pPr>
              <w:rPr>
                <w:sz w:val="26"/>
                <w:szCs w:val="26"/>
                <w:lang w:eastAsia="lv-LV"/>
              </w:rPr>
            </w:pPr>
            <w:r w:rsidRPr="00EF7016">
              <w:rPr>
                <w:sz w:val="26"/>
                <w:szCs w:val="26"/>
                <w:lang w:eastAsia="lv-LV"/>
              </w:rPr>
              <w:t>Cita informācija</w:t>
            </w:r>
          </w:p>
        </w:tc>
        <w:tc>
          <w:tcPr>
            <w:tcW w:w="6069" w:type="dxa"/>
            <w:gridSpan w:val="3"/>
            <w:tcBorders>
              <w:top w:val="outset" w:sz="6" w:space="0" w:color="auto"/>
              <w:left w:val="outset" w:sz="6" w:space="0" w:color="auto"/>
              <w:bottom w:val="outset" w:sz="6" w:space="0" w:color="auto"/>
              <w:right w:val="outset" w:sz="6" w:space="0" w:color="auto"/>
            </w:tcBorders>
          </w:tcPr>
          <w:p w14:paraId="75D2A6C3" w14:textId="1487DD31" w:rsidR="00765744" w:rsidRPr="00EF7016" w:rsidRDefault="00765744" w:rsidP="00765744">
            <w:pPr>
              <w:rPr>
                <w:sz w:val="26"/>
                <w:szCs w:val="26"/>
              </w:rPr>
            </w:pPr>
            <w:r w:rsidRPr="00EF7016">
              <w:rPr>
                <w:sz w:val="26"/>
                <w:szCs w:val="26"/>
              </w:rPr>
              <w:t>Nav</w:t>
            </w:r>
            <w:r w:rsidR="00120F4E">
              <w:rPr>
                <w:sz w:val="26"/>
                <w:szCs w:val="26"/>
              </w:rPr>
              <w:t>.</w:t>
            </w:r>
          </w:p>
        </w:tc>
      </w:tr>
    </w:tbl>
    <w:p w14:paraId="466F9AF6" w14:textId="77777777" w:rsidR="002422CA" w:rsidRDefault="002422CA" w:rsidP="009B6765">
      <w:pPr>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0"/>
        <w:gridCol w:w="1488"/>
        <w:gridCol w:w="7063"/>
      </w:tblGrid>
      <w:tr w:rsidR="004917CF" w:rsidRPr="00465BB8" w14:paraId="30F31C42" w14:textId="77777777" w:rsidTr="0095318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B095AF3" w14:textId="66B067BC" w:rsidR="004917CF" w:rsidRPr="00B80F63" w:rsidRDefault="004917CF" w:rsidP="004917CF">
            <w:pPr>
              <w:jc w:val="both"/>
              <w:rPr>
                <w:sz w:val="26"/>
                <w:szCs w:val="26"/>
              </w:rPr>
            </w:pPr>
            <w:r w:rsidRPr="00EF7016">
              <w:rPr>
                <w:b/>
                <w:bCs/>
                <w:sz w:val="26"/>
                <w:szCs w:val="26"/>
              </w:rPr>
              <w:t>VI. Sabiedrības līdzdalība un komunikācijas aktivitātes</w:t>
            </w:r>
          </w:p>
        </w:tc>
      </w:tr>
      <w:tr w:rsidR="004917CF" w:rsidRPr="00465BB8" w14:paraId="2982FA38" w14:textId="77777777" w:rsidTr="004917C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226B30C" w14:textId="77777777" w:rsidR="004917CF" w:rsidRPr="00EF7016" w:rsidRDefault="004917CF" w:rsidP="004917CF">
            <w:pPr>
              <w:rPr>
                <w:sz w:val="26"/>
                <w:szCs w:val="26"/>
              </w:rPr>
            </w:pPr>
            <w:r w:rsidRPr="00EF7016">
              <w:rPr>
                <w:sz w:val="26"/>
                <w:szCs w:val="26"/>
              </w:rPr>
              <w:t>1.</w:t>
            </w:r>
          </w:p>
        </w:tc>
        <w:tc>
          <w:tcPr>
            <w:tcW w:w="821" w:type="pct"/>
            <w:tcBorders>
              <w:top w:val="outset" w:sz="6" w:space="0" w:color="auto"/>
              <w:left w:val="outset" w:sz="6" w:space="0" w:color="auto"/>
              <w:bottom w:val="outset" w:sz="6" w:space="0" w:color="auto"/>
              <w:right w:val="outset" w:sz="6" w:space="0" w:color="auto"/>
            </w:tcBorders>
            <w:hideMark/>
          </w:tcPr>
          <w:p w14:paraId="11AFB06C" w14:textId="77777777" w:rsidR="004917CF" w:rsidRPr="00EF7016" w:rsidRDefault="004917CF" w:rsidP="004917CF">
            <w:pPr>
              <w:rPr>
                <w:sz w:val="26"/>
                <w:szCs w:val="26"/>
              </w:rPr>
            </w:pPr>
            <w:r w:rsidRPr="00EF7016">
              <w:rPr>
                <w:sz w:val="26"/>
                <w:szCs w:val="26"/>
              </w:rPr>
              <w:t>Plānotās sabiedrības līdzdalības un komunikācijas aktivitātes saistībā ar projektu</w:t>
            </w:r>
          </w:p>
        </w:tc>
        <w:tc>
          <w:tcPr>
            <w:tcW w:w="3919" w:type="pct"/>
            <w:tcBorders>
              <w:top w:val="outset" w:sz="6" w:space="0" w:color="auto"/>
              <w:left w:val="outset" w:sz="6" w:space="0" w:color="auto"/>
              <w:bottom w:val="outset" w:sz="6" w:space="0" w:color="auto"/>
              <w:right w:val="outset" w:sz="6" w:space="0" w:color="auto"/>
            </w:tcBorders>
          </w:tcPr>
          <w:p w14:paraId="2BF74F8C" w14:textId="76982291" w:rsidR="004917CF" w:rsidRPr="00B80F63" w:rsidRDefault="004917CF" w:rsidP="004917CF">
            <w:pPr>
              <w:jc w:val="both"/>
              <w:rPr>
                <w:sz w:val="26"/>
                <w:szCs w:val="26"/>
              </w:rPr>
            </w:pPr>
            <w:r w:rsidRPr="00B80F63">
              <w:rPr>
                <w:sz w:val="26"/>
                <w:szCs w:val="26"/>
              </w:rPr>
              <w:t xml:space="preserve">Sabiedrības līdzdalība ir nodrošināta 2019.gada </w:t>
            </w:r>
            <w:r w:rsidR="008569F0">
              <w:rPr>
                <w:sz w:val="26"/>
                <w:szCs w:val="26"/>
              </w:rPr>
              <w:t>16</w:t>
            </w:r>
            <w:r w:rsidRPr="00B80F63">
              <w:rPr>
                <w:sz w:val="26"/>
                <w:szCs w:val="26"/>
              </w:rPr>
              <w:t>.septembrī publicējot uzziņu par noteikumu projekta izstrādes uzsākšanu Finanšu ministrijas tīmekļvietnē sadaļā</w:t>
            </w:r>
            <w:r w:rsidR="00F44C88">
              <w:rPr>
                <w:sz w:val="26"/>
                <w:szCs w:val="26"/>
              </w:rPr>
              <w:t xml:space="preserve"> “Sabiedrības līdzdalība”-</w:t>
            </w:r>
            <w:r w:rsidRPr="00B80F63">
              <w:rPr>
                <w:sz w:val="26"/>
                <w:szCs w:val="26"/>
              </w:rPr>
              <w:t xml:space="preserve"> “Tiesību aktu projekti”</w:t>
            </w:r>
            <w:r w:rsidR="00F44C88">
              <w:rPr>
                <w:sz w:val="26"/>
                <w:szCs w:val="26"/>
              </w:rPr>
              <w:t>- “Muitas politika”</w:t>
            </w:r>
            <w:r w:rsidRPr="00B80F63">
              <w:rPr>
                <w:sz w:val="26"/>
                <w:szCs w:val="26"/>
              </w:rPr>
              <w:t>.</w:t>
            </w:r>
          </w:p>
          <w:p w14:paraId="654515F6" w14:textId="77777777" w:rsidR="004917CF" w:rsidRDefault="004917CF" w:rsidP="00F27631">
            <w:pPr>
              <w:jc w:val="both"/>
              <w:rPr>
                <w:sz w:val="26"/>
                <w:szCs w:val="26"/>
              </w:rPr>
            </w:pPr>
            <w:r w:rsidRPr="001F0546">
              <w:rPr>
                <w:sz w:val="26"/>
                <w:szCs w:val="26"/>
              </w:rPr>
              <w:t>Valsts ieņēmumu dienestā tika izveidota darba grupa, kur, piedaloties Finanšu ministrijas, Valsts ieņēmumu dienesta un komersantu pārstāvjiem tika meklēts risinājums, izstrādājot kārtību par preču nogādāšanu no pagaidu uzglabāšanas vietas uz svēršanas vietu.</w:t>
            </w:r>
          </w:p>
          <w:p w14:paraId="1C0FE9A4" w14:textId="7B5E3C81" w:rsidR="000B0BB1" w:rsidRPr="00113B0E" w:rsidRDefault="000B0BB1" w:rsidP="000B0BB1">
            <w:pPr>
              <w:jc w:val="both"/>
              <w:rPr>
                <w:sz w:val="26"/>
                <w:szCs w:val="26"/>
                <w:highlight w:val="yellow"/>
              </w:rPr>
            </w:pPr>
            <w:r w:rsidRPr="00113B0E">
              <w:rPr>
                <w:sz w:val="26"/>
                <w:szCs w:val="26"/>
              </w:rPr>
              <w:t>Latvijas Darba devēju konfederācija 2020.gada 5.maijā sniedza priekšlikumu papildināt noteikumu projektu ar 7.</w:t>
            </w:r>
            <w:r w:rsidRPr="00113B0E">
              <w:rPr>
                <w:sz w:val="26"/>
                <w:szCs w:val="26"/>
                <w:vertAlign w:val="superscript"/>
              </w:rPr>
              <w:t xml:space="preserve">1 </w:t>
            </w:r>
            <w:r w:rsidRPr="00113B0E">
              <w:rPr>
                <w:sz w:val="26"/>
                <w:szCs w:val="26"/>
              </w:rPr>
              <w:t>nodaļu, kurā paredzēt regulējumu, kas noteiktu kārtību, kā komersanti brīvajās zonās esošas preces var izvest svēršanai u</w:t>
            </w:r>
            <w:r w:rsidR="00033364" w:rsidRPr="00113B0E">
              <w:rPr>
                <w:sz w:val="26"/>
                <w:szCs w:val="26"/>
              </w:rPr>
              <w:t>z svēršanas vietu, saskaņojot to</w:t>
            </w:r>
            <w:r w:rsidRPr="00113B0E">
              <w:rPr>
                <w:sz w:val="26"/>
                <w:szCs w:val="26"/>
              </w:rPr>
              <w:t xml:space="preserve"> ar Valsts ieņēmumu dienestu.</w:t>
            </w:r>
          </w:p>
        </w:tc>
      </w:tr>
      <w:tr w:rsidR="004917CF" w:rsidRPr="00465BB8" w14:paraId="6EAFA8DD" w14:textId="77777777" w:rsidTr="004917C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0C5EE51" w14:textId="77777777" w:rsidR="004917CF" w:rsidRPr="00EF7016" w:rsidRDefault="004917CF" w:rsidP="004917CF">
            <w:pPr>
              <w:rPr>
                <w:sz w:val="26"/>
                <w:szCs w:val="26"/>
              </w:rPr>
            </w:pPr>
            <w:r w:rsidRPr="00EF7016">
              <w:rPr>
                <w:sz w:val="26"/>
                <w:szCs w:val="26"/>
              </w:rPr>
              <w:t>2.</w:t>
            </w:r>
          </w:p>
        </w:tc>
        <w:tc>
          <w:tcPr>
            <w:tcW w:w="821" w:type="pct"/>
            <w:tcBorders>
              <w:top w:val="outset" w:sz="6" w:space="0" w:color="auto"/>
              <w:left w:val="outset" w:sz="6" w:space="0" w:color="auto"/>
              <w:bottom w:val="outset" w:sz="6" w:space="0" w:color="auto"/>
              <w:right w:val="outset" w:sz="6" w:space="0" w:color="auto"/>
            </w:tcBorders>
            <w:hideMark/>
          </w:tcPr>
          <w:p w14:paraId="64546733" w14:textId="77777777" w:rsidR="004917CF" w:rsidRPr="00EF7016" w:rsidRDefault="004917CF" w:rsidP="004917CF">
            <w:pPr>
              <w:rPr>
                <w:sz w:val="26"/>
                <w:szCs w:val="26"/>
              </w:rPr>
            </w:pPr>
            <w:r w:rsidRPr="00EF7016">
              <w:rPr>
                <w:sz w:val="26"/>
                <w:szCs w:val="26"/>
              </w:rPr>
              <w:t>Sabiedrības līdzdalība projekta izstrādē</w:t>
            </w:r>
          </w:p>
        </w:tc>
        <w:tc>
          <w:tcPr>
            <w:tcW w:w="3919" w:type="pct"/>
            <w:tcBorders>
              <w:top w:val="outset" w:sz="6" w:space="0" w:color="auto"/>
              <w:left w:val="outset" w:sz="6" w:space="0" w:color="auto"/>
              <w:bottom w:val="outset" w:sz="6" w:space="0" w:color="auto"/>
              <w:right w:val="outset" w:sz="6" w:space="0" w:color="auto"/>
            </w:tcBorders>
          </w:tcPr>
          <w:p w14:paraId="229FCBC4" w14:textId="0EAE7EBA" w:rsidR="00120F4E" w:rsidRPr="00EF7016" w:rsidRDefault="004917CF">
            <w:pPr>
              <w:jc w:val="both"/>
              <w:rPr>
                <w:sz w:val="26"/>
                <w:szCs w:val="26"/>
              </w:rPr>
            </w:pPr>
            <w:r w:rsidRPr="001F0546">
              <w:rPr>
                <w:sz w:val="26"/>
                <w:szCs w:val="26"/>
              </w:rPr>
              <w:t xml:space="preserve">Sabiedrības pārstāvji varēja līdzdarboties projekta izstrādē, </w:t>
            </w:r>
            <w:proofErr w:type="spellStart"/>
            <w:r w:rsidRPr="001F0546">
              <w:rPr>
                <w:sz w:val="26"/>
                <w:szCs w:val="26"/>
              </w:rPr>
              <w:t>rakstveidā</w:t>
            </w:r>
            <w:proofErr w:type="spellEnd"/>
            <w:r w:rsidRPr="001F0546">
              <w:rPr>
                <w:sz w:val="26"/>
                <w:szCs w:val="26"/>
              </w:rPr>
              <w:t xml:space="preserve"> sniedzot viedokļus par projektu, kas 2019.gada </w:t>
            </w:r>
            <w:r w:rsidR="00F44C88">
              <w:rPr>
                <w:sz w:val="26"/>
                <w:szCs w:val="26"/>
              </w:rPr>
              <w:t>16</w:t>
            </w:r>
            <w:r w:rsidRPr="001F0546">
              <w:rPr>
                <w:sz w:val="26"/>
                <w:szCs w:val="26"/>
              </w:rPr>
              <w:t>.septembrī publicēts Finanšu ministrijas tīmekļvietnē sadaļā “Sabiedrības līdzdalība” – “Tiesību aktu projekti” – “Muitas politika”, adrese:</w:t>
            </w:r>
            <w:r w:rsidRPr="00EF7016">
              <w:rPr>
                <w:sz w:val="26"/>
                <w:szCs w:val="26"/>
              </w:rPr>
              <w:t xml:space="preserve"> </w:t>
            </w:r>
            <w:hyperlink r:id="rId8" w:anchor="project602" w:history="1">
              <w:r w:rsidR="00120F4E">
                <w:rPr>
                  <w:rStyle w:val="Hyperlink"/>
                </w:rPr>
                <w:t>https://www.fm.gov.lv/lv/sabiedribas_lidzdaliba/tiesibu_aktu_projekti/muitas_politika/#project602</w:t>
              </w:r>
            </w:hyperlink>
          </w:p>
          <w:p w14:paraId="68E0C038" w14:textId="77777777" w:rsidR="00E933B2" w:rsidRDefault="00E933B2">
            <w:pPr>
              <w:jc w:val="both"/>
              <w:rPr>
                <w:rStyle w:val="Hyperlink"/>
              </w:rPr>
            </w:pPr>
            <w:r>
              <w:rPr>
                <w:sz w:val="26"/>
                <w:szCs w:val="26"/>
              </w:rPr>
              <w:t>un Ministru kabineta tīmekļvie</w:t>
            </w:r>
            <w:r w:rsidR="007537E8">
              <w:rPr>
                <w:sz w:val="26"/>
                <w:szCs w:val="26"/>
              </w:rPr>
              <w:t>t</w:t>
            </w:r>
            <w:r>
              <w:rPr>
                <w:sz w:val="26"/>
                <w:szCs w:val="26"/>
              </w:rPr>
              <w:t xml:space="preserve">nē sadaļā “Valsts kanceleja” – “Sabiedrības līdzdalība”, adrese: </w:t>
            </w:r>
            <w:hyperlink r:id="rId9" w:history="1">
              <w:r w:rsidR="00120F4E">
                <w:rPr>
                  <w:rStyle w:val="Hyperlink"/>
                </w:rPr>
                <w:t>https://mk.gov.lv/content/ministru-kabineta-diskusiju-dokumenti</w:t>
              </w:r>
            </w:hyperlink>
          </w:p>
          <w:p w14:paraId="1507FE33" w14:textId="58F6AB56" w:rsidR="00F27631" w:rsidRPr="00EF7016" w:rsidRDefault="00F27631" w:rsidP="00C0109D">
            <w:pPr>
              <w:jc w:val="both"/>
              <w:rPr>
                <w:color w:val="BF8F00" w:themeColor="accent4" w:themeShade="BF"/>
                <w:sz w:val="20"/>
                <w:szCs w:val="20"/>
              </w:rPr>
            </w:pPr>
            <w:r w:rsidRPr="00F64EE1">
              <w:rPr>
                <w:sz w:val="26"/>
                <w:szCs w:val="26"/>
              </w:rPr>
              <w:lastRenderedPageBreak/>
              <w:t>2019.gada</w:t>
            </w:r>
            <w:r w:rsidR="00C0109D">
              <w:rPr>
                <w:sz w:val="26"/>
                <w:szCs w:val="26"/>
              </w:rPr>
              <w:t xml:space="preserve"> </w:t>
            </w:r>
            <w:r w:rsidRPr="00F64EE1">
              <w:rPr>
                <w:sz w:val="26"/>
                <w:szCs w:val="26"/>
              </w:rPr>
              <w:t>12.novembrī projekts</w:t>
            </w:r>
            <w:r>
              <w:rPr>
                <w:sz w:val="26"/>
                <w:szCs w:val="26"/>
              </w:rPr>
              <w:t xml:space="preserve"> tika</w:t>
            </w:r>
            <w:r w:rsidRPr="00F64EE1">
              <w:rPr>
                <w:sz w:val="26"/>
                <w:szCs w:val="26"/>
              </w:rPr>
              <w:t xml:space="preserve"> nosūtīts Konsultatīvās padomes</w:t>
            </w:r>
            <w:r>
              <w:rPr>
                <w:sz w:val="26"/>
                <w:szCs w:val="26"/>
              </w:rPr>
              <w:t xml:space="preserve"> muitas politikas jomā</w:t>
            </w:r>
            <w:r w:rsidRPr="00F64EE1">
              <w:rPr>
                <w:sz w:val="26"/>
                <w:szCs w:val="26"/>
              </w:rPr>
              <w:t xml:space="preserve"> locekļiem informācijai</w:t>
            </w:r>
            <w:r w:rsidR="00AB56DF" w:rsidRPr="00210496">
              <w:rPr>
                <w:sz w:val="26"/>
                <w:szCs w:val="26"/>
              </w:rPr>
              <w:t>, k</w:t>
            </w:r>
            <w:r w:rsidRPr="00210496">
              <w:rPr>
                <w:sz w:val="26"/>
                <w:szCs w:val="26"/>
              </w:rPr>
              <w:t xml:space="preserve">ā arī </w:t>
            </w:r>
            <w:r w:rsidR="00AB56DF" w:rsidRPr="00210496">
              <w:rPr>
                <w:sz w:val="26"/>
                <w:szCs w:val="26"/>
              </w:rPr>
              <w:t xml:space="preserve">2019.gada 12.decembra </w:t>
            </w:r>
            <w:r w:rsidRPr="00210496">
              <w:rPr>
                <w:sz w:val="26"/>
                <w:szCs w:val="26"/>
              </w:rPr>
              <w:t xml:space="preserve">sanāksmē </w:t>
            </w:r>
            <w:r w:rsidR="00AB56DF" w:rsidRPr="00210496">
              <w:rPr>
                <w:sz w:val="26"/>
                <w:szCs w:val="26"/>
              </w:rPr>
              <w:t xml:space="preserve"> tas </w:t>
            </w:r>
            <w:r w:rsidRPr="00210496">
              <w:rPr>
                <w:sz w:val="26"/>
                <w:szCs w:val="26"/>
              </w:rPr>
              <w:t>tika prezentēts.</w:t>
            </w:r>
          </w:p>
        </w:tc>
      </w:tr>
      <w:tr w:rsidR="004917CF" w:rsidRPr="00465BB8" w14:paraId="2E471AE9" w14:textId="77777777" w:rsidTr="004917C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63EE2B48" w14:textId="77777777" w:rsidR="004917CF" w:rsidRPr="00EF7016" w:rsidRDefault="004917CF" w:rsidP="004917CF">
            <w:pPr>
              <w:rPr>
                <w:sz w:val="26"/>
                <w:szCs w:val="26"/>
              </w:rPr>
            </w:pPr>
            <w:r w:rsidRPr="00EF7016">
              <w:rPr>
                <w:sz w:val="26"/>
                <w:szCs w:val="26"/>
              </w:rPr>
              <w:lastRenderedPageBreak/>
              <w:t>3.</w:t>
            </w:r>
          </w:p>
        </w:tc>
        <w:tc>
          <w:tcPr>
            <w:tcW w:w="821" w:type="pct"/>
            <w:tcBorders>
              <w:top w:val="outset" w:sz="6" w:space="0" w:color="auto"/>
              <w:left w:val="outset" w:sz="6" w:space="0" w:color="auto"/>
              <w:bottom w:val="outset" w:sz="6" w:space="0" w:color="auto"/>
              <w:right w:val="outset" w:sz="6" w:space="0" w:color="auto"/>
            </w:tcBorders>
            <w:hideMark/>
          </w:tcPr>
          <w:p w14:paraId="42FF52E1" w14:textId="77777777" w:rsidR="004917CF" w:rsidRPr="00EF7016" w:rsidRDefault="004917CF" w:rsidP="004917CF">
            <w:pPr>
              <w:rPr>
                <w:sz w:val="26"/>
                <w:szCs w:val="26"/>
              </w:rPr>
            </w:pPr>
            <w:r w:rsidRPr="00EF7016">
              <w:rPr>
                <w:sz w:val="26"/>
                <w:szCs w:val="26"/>
              </w:rPr>
              <w:t>Sabiedrības līdzdalības rezultāti</w:t>
            </w:r>
          </w:p>
        </w:tc>
        <w:tc>
          <w:tcPr>
            <w:tcW w:w="3919" w:type="pct"/>
            <w:tcBorders>
              <w:top w:val="outset" w:sz="6" w:space="0" w:color="auto"/>
              <w:left w:val="outset" w:sz="6" w:space="0" w:color="auto"/>
              <w:bottom w:val="outset" w:sz="6" w:space="0" w:color="auto"/>
              <w:right w:val="outset" w:sz="6" w:space="0" w:color="auto"/>
            </w:tcBorders>
            <w:hideMark/>
          </w:tcPr>
          <w:p w14:paraId="581B66E4" w14:textId="0E407CFA" w:rsidR="004917CF" w:rsidRPr="00636305" w:rsidRDefault="0010705D" w:rsidP="008F5C83">
            <w:pPr>
              <w:ind w:right="150"/>
              <w:jc w:val="both"/>
              <w:rPr>
                <w:sz w:val="26"/>
                <w:szCs w:val="26"/>
              </w:rPr>
            </w:pPr>
            <w:r w:rsidRPr="00636305">
              <w:rPr>
                <w:sz w:val="26"/>
                <w:szCs w:val="26"/>
              </w:rPr>
              <w:t>Latvijas Darba devēju konfederācija 2020.gada 5.maijā</w:t>
            </w:r>
            <w:r w:rsidR="008F5C83">
              <w:rPr>
                <w:sz w:val="26"/>
                <w:szCs w:val="26"/>
              </w:rPr>
              <w:t xml:space="preserve">, </w:t>
            </w:r>
            <w:r w:rsidR="00113B0E" w:rsidRPr="00636305">
              <w:rPr>
                <w:sz w:val="26"/>
                <w:szCs w:val="26"/>
              </w:rPr>
              <w:t xml:space="preserve"> 2.jūnijā</w:t>
            </w:r>
            <w:r w:rsidR="008F5C83">
              <w:rPr>
                <w:sz w:val="26"/>
                <w:szCs w:val="26"/>
              </w:rPr>
              <w:t>, 9.jūlijā un 10.jūlijā</w:t>
            </w:r>
            <w:r w:rsidR="005468CE">
              <w:rPr>
                <w:sz w:val="26"/>
                <w:szCs w:val="26"/>
              </w:rPr>
              <w:t xml:space="preserve"> </w:t>
            </w:r>
            <w:r w:rsidR="008F5C83">
              <w:rPr>
                <w:sz w:val="26"/>
                <w:szCs w:val="26"/>
              </w:rPr>
              <w:t>sniedza atzinumu</w:t>
            </w:r>
            <w:r w:rsidR="005468CE">
              <w:rPr>
                <w:sz w:val="26"/>
                <w:szCs w:val="26"/>
              </w:rPr>
              <w:t xml:space="preserve"> </w:t>
            </w:r>
            <w:r w:rsidR="00A64E15">
              <w:rPr>
                <w:sz w:val="26"/>
                <w:szCs w:val="26"/>
              </w:rPr>
              <w:t>par noteikumu projektu, kā arī 7.jūlijā piedalījās saskaņošanas sanāksmē</w:t>
            </w:r>
            <w:r w:rsidR="00307C26">
              <w:rPr>
                <w:sz w:val="26"/>
                <w:szCs w:val="26"/>
              </w:rPr>
              <w:t>.</w:t>
            </w:r>
            <w:r w:rsidR="008F5C83">
              <w:rPr>
                <w:sz w:val="26"/>
                <w:szCs w:val="26"/>
              </w:rPr>
              <w:t xml:space="preserve"> Noteikumu projekts ar Latvijas Darba devēju konfederāciju ir saskaņots.</w:t>
            </w:r>
          </w:p>
        </w:tc>
      </w:tr>
      <w:tr w:rsidR="004917CF" w:rsidRPr="00465BB8" w14:paraId="0CDCC3C4" w14:textId="77777777" w:rsidTr="004917C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8E02D90" w14:textId="77777777" w:rsidR="004917CF" w:rsidRPr="00EF7016" w:rsidRDefault="004917CF" w:rsidP="004917CF">
            <w:pPr>
              <w:rPr>
                <w:sz w:val="26"/>
                <w:szCs w:val="26"/>
              </w:rPr>
            </w:pPr>
            <w:r w:rsidRPr="00EF7016">
              <w:rPr>
                <w:sz w:val="26"/>
                <w:szCs w:val="26"/>
              </w:rPr>
              <w:t>4.</w:t>
            </w:r>
          </w:p>
        </w:tc>
        <w:tc>
          <w:tcPr>
            <w:tcW w:w="821" w:type="pct"/>
            <w:tcBorders>
              <w:top w:val="outset" w:sz="6" w:space="0" w:color="auto"/>
              <w:left w:val="outset" w:sz="6" w:space="0" w:color="auto"/>
              <w:bottom w:val="outset" w:sz="6" w:space="0" w:color="auto"/>
              <w:right w:val="outset" w:sz="6" w:space="0" w:color="auto"/>
            </w:tcBorders>
            <w:hideMark/>
          </w:tcPr>
          <w:p w14:paraId="4B40F41C" w14:textId="77777777" w:rsidR="004917CF" w:rsidRPr="00EF7016" w:rsidRDefault="004917CF" w:rsidP="004917CF">
            <w:pPr>
              <w:rPr>
                <w:sz w:val="26"/>
                <w:szCs w:val="26"/>
              </w:rPr>
            </w:pPr>
            <w:r w:rsidRPr="00EF7016">
              <w:rPr>
                <w:sz w:val="26"/>
                <w:szCs w:val="26"/>
              </w:rPr>
              <w:t>Cita informācija</w:t>
            </w:r>
          </w:p>
        </w:tc>
        <w:tc>
          <w:tcPr>
            <w:tcW w:w="3919" w:type="pct"/>
            <w:tcBorders>
              <w:top w:val="outset" w:sz="6" w:space="0" w:color="auto"/>
              <w:left w:val="outset" w:sz="6" w:space="0" w:color="auto"/>
              <w:bottom w:val="outset" w:sz="6" w:space="0" w:color="auto"/>
              <w:right w:val="outset" w:sz="6" w:space="0" w:color="auto"/>
            </w:tcBorders>
            <w:hideMark/>
          </w:tcPr>
          <w:p w14:paraId="15E1A752" w14:textId="2FB60E17" w:rsidR="004917CF" w:rsidRPr="00EF7016" w:rsidRDefault="004917CF" w:rsidP="004917CF">
            <w:pPr>
              <w:rPr>
                <w:sz w:val="26"/>
                <w:szCs w:val="26"/>
              </w:rPr>
            </w:pPr>
            <w:r w:rsidRPr="00EF7016">
              <w:rPr>
                <w:sz w:val="26"/>
                <w:szCs w:val="26"/>
              </w:rPr>
              <w:t>Nav</w:t>
            </w:r>
            <w:r w:rsidR="00120F4E">
              <w:rPr>
                <w:sz w:val="26"/>
                <w:szCs w:val="26"/>
              </w:rPr>
              <w:t>.</w:t>
            </w:r>
          </w:p>
        </w:tc>
      </w:tr>
    </w:tbl>
    <w:p w14:paraId="0C4EFAEA" w14:textId="6A7828F7" w:rsidR="00AF121C" w:rsidRDefault="00AF121C" w:rsidP="00AF121C">
      <w:pPr>
        <w:rPr>
          <w:sz w:val="20"/>
          <w:szCs w:val="20"/>
        </w:rPr>
      </w:pPr>
      <w:r w:rsidRPr="00F434F4">
        <w:rPr>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338"/>
      </w:tblGrid>
      <w:tr w:rsidR="00AF121C" w:rsidRPr="00465BB8" w14:paraId="14649F59" w14:textId="77777777" w:rsidTr="009531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95318A">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95318A">
            <w:pPr>
              <w:rPr>
                <w:sz w:val="26"/>
                <w:szCs w:val="26"/>
              </w:rPr>
            </w:pPr>
            <w:r w:rsidRPr="00EF7016">
              <w:rPr>
                <w:sz w:val="26"/>
                <w:szCs w:val="26"/>
              </w:rPr>
              <w:t>1.</w:t>
            </w:r>
          </w:p>
        </w:tc>
        <w:tc>
          <w:tcPr>
            <w:tcW w:w="1677"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95318A">
            <w:pPr>
              <w:rPr>
                <w:sz w:val="26"/>
                <w:szCs w:val="26"/>
              </w:rPr>
            </w:pPr>
            <w:r w:rsidRPr="00EF7016">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2A2FA6" w14:textId="6D3D7DC5" w:rsidR="00AF121C" w:rsidRPr="00EF7016" w:rsidRDefault="00D465E8" w:rsidP="0095318A">
            <w:pPr>
              <w:rPr>
                <w:sz w:val="26"/>
                <w:szCs w:val="26"/>
              </w:rPr>
            </w:pPr>
            <w:r w:rsidRPr="00EF7016">
              <w:rPr>
                <w:sz w:val="26"/>
                <w:szCs w:val="26"/>
              </w:rPr>
              <w:t>Valsts ieņēmumu dienests</w:t>
            </w:r>
            <w:r w:rsidR="0076762C">
              <w:rPr>
                <w:sz w:val="26"/>
                <w:szCs w:val="26"/>
              </w:rPr>
              <w:t>.</w:t>
            </w:r>
          </w:p>
        </w:tc>
      </w:tr>
      <w:tr w:rsidR="00AF121C" w:rsidRPr="00465BB8" w14:paraId="72A98798"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95318A">
            <w:pPr>
              <w:rPr>
                <w:sz w:val="26"/>
                <w:szCs w:val="26"/>
              </w:rPr>
            </w:pPr>
            <w:r w:rsidRPr="00EF7016">
              <w:rPr>
                <w:sz w:val="26"/>
                <w:szCs w:val="26"/>
              </w:rPr>
              <w:t>2.</w:t>
            </w:r>
          </w:p>
        </w:tc>
        <w:tc>
          <w:tcPr>
            <w:tcW w:w="1677"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95318A">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85723A3" w14:textId="663A8F09" w:rsidR="00AF121C" w:rsidRDefault="005F6CC9" w:rsidP="00F54F39">
            <w:pPr>
              <w:jc w:val="both"/>
              <w:rPr>
                <w:sz w:val="26"/>
                <w:szCs w:val="26"/>
              </w:rPr>
            </w:pPr>
            <w:r>
              <w:rPr>
                <w:sz w:val="26"/>
                <w:szCs w:val="26"/>
              </w:rPr>
              <w:t>Noteikumu p</w:t>
            </w:r>
            <w:r w:rsidR="00D55F96" w:rsidRPr="00EF7016">
              <w:rPr>
                <w:sz w:val="26"/>
                <w:szCs w:val="26"/>
              </w:rPr>
              <w:t>rojekta izpilde neietekmē projekta izstrādē iesaistīto institūciju</w:t>
            </w:r>
            <w:r>
              <w:rPr>
                <w:sz w:val="26"/>
                <w:szCs w:val="26"/>
              </w:rPr>
              <w:t xml:space="preserve"> pārvaldes</w:t>
            </w:r>
            <w:r w:rsidR="00D55F96" w:rsidRPr="00EF7016">
              <w:rPr>
                <w:sz w:val="26"/>
                <w:szCs w:val="26"/>
              </w:rPr>
              <w:t xml:space="preserve"> funkcijas un </w:t>
            </w:r>
            <w:r>
              <w:rPr>
                <w:sz w:val="26"/>
                <w:szCs w:val="26"/>
              </w:rPr>
              <w:t>institucionālo struktūru</w:t>
            </w:r>
            <w:r w:rsidR="00D55F96" w:rsidRPr="00EF7016">
              <w:rPr>
                <w:sz w:val="26"/>
                <w:szCs w:val="26"/>
              </w:rPr>
              <w:t>.</w:t>
            </w:r>
          </w:p>
          <w:p w14:paraId="48492EB4" w14:textId="77777777" w:rsidR="005F6CC9" w:rsidRDefault="005F6CC9" w:rsidP="00F54F39">
            <w:pPr>
              <w:jc w:val="both"/>
              <w:rPr>
                <w:sz w:val="26"/>
                <w:szCs w:val="26"/>
              </w:rPr>
            </w:pPr>
            <w:r>
              <w:rPr>
                <w:sz w:val="26"/>
                <w:szCs w:val="26"/>
              </w:rPr>
              <w:t>Nav paredzēta j</w:t>
            </w:r>
            <w:r w:rsidRPr="00EF7016">
              <w:rPr>
                <w:sz w:val="26"/>
                <w:szCs w:val="26"/>
              </w:rPr>
              <w:t>aunu institūciju izveide, esošu institūciju likvidācija vai reorganizācija</w:t>
            </w:r>
            <w:r>
              <w:rPr>
                <w:sz w:val="26"/>
                <w:szCs w:val="26"/>
              </w:rPr>
              <w:t>.</w:t>
            </w:r>
          </w:p>
          <w:p w14:paraId="547A4B59" w14:textId="5BCBF1F9" w:rsidR="005F6CC9" w:rsidRPr="00EF7016" w:rsidRDefault="005F6CC9" w:rsidP="00F54F39">
            <w:pPr>
              <w:jc w:val="both"/>
              <w:rPr>
                <w:sz w:val="26"/>
                <w:szCs w:val="26"/>
              </w:rPr>
            </w:pPr>
            <w:r>
              <w:rPr>
                <w:sz w:val="26"/>
                <w:szCs w:val="26"/>
              </w:rPr>
              <w:t>Noteikumu projekts tiks realizēts esošo cilvēkresursu un finansējuma ietvaros.</w:t>
            </w:r>
          </w:p>
        </w:tc>
      </w:tr>
      <w:tr w:rsidR="00AF121C" w:rsidRPr="00465BB8" w14:paraId="74B7E7C8" w14:textId="77777777" w:rsidTr="009C73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95318A">
            <w:pPr>
              <w:rPr>
                <w:sz w:val="26"/>
                <w:szCs w:val="26"/>
              </w:rPr>
            </w:pPr>
            <w:r w:rsidRPr="00EF7016">
              <w:rPr>
                <w:sz w:val="26"/>
                <w:szCs w:val="26"/>
              </w:rPr>
              <w:t>3.</w:t>
            </w:r>
          </w:p>
        </w:tc>
        <w:tc>
          <w:tcPr>
            <w:tcW w:w="1677"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95318A">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C8E9A3" w14:textId="1CE8FBDF" w:rsidR="00AF121C" w:rsidRPr="00EF7016" w:rsidRDefault="00AF121C" w:rsidP="0095318A">
            <w:pPr>
              <w:rPr>
                <w:sz w:val="26"/>
                <w:szCs w:val="26"/>
              </w:rPr>
            </w:pPr>
            <w:r w:rsidRPr="00EF7016">
              <w:rPr>
                <w:sz w:val="26"/>
                <w:szCs w:val="26"/>
              </w:rPr>
              <w:t>Nav</w:t>
            </w:r>
            <w:r w:rsidR="0076762C">
              <w:rPr>
                <w:sz w:val="26"/>
                <w:szCs w:val="26"/>
              </w:rPr>
              <w:t>.</w:t>
            </w:r>
          </w:p>
        </w:tc>
      </w:tr>
    </w:tbl>
    <w:p w14:paraId="37AC1DFC" w14:textId="6F15C91B" w:rsidR="00AF121C" w:rsidRDefault="00AF121C" w:rsidP="00AF121C"/>
    <w:p w14:paraId="31D110DD" w14:textId="3AB38047" w:rsidR="00614817" w:rsidRDefault="00614817" w:rsidP="00AF121C"/>
    <w:p w14:paraId="61073080" w14:textId="11FFAF1B" w:rsidR="00AF121C" w:rsidRDefault="00AF121C" w:rsidP="00AF121C"/>
    <w:p w14:paraId="18ED6682" w14:textId="0C9B6CF1" w:rsidR="009C7327" w:rsidRDefault="009C7327" w:rsidP="00AF121C"/>
    <w:p w14:paraId="41AF1352" w14:textId="77777777" w:rsidR="009C7327" w:rsidRDefault="009C7327" w:rsidP="00AF121C"/>
    <w:p w14:paraId="6BDC842D" w14:textId="138E2A2A" w:rsidR="00AF121C" w:rsidRPr="00EF7016" w:rsidRDefault="006F564D" w:rsidP="006F564D">
      <w:pPr>
        <w:ind w:firstLine="720"/>
        <w:rPr>
          <w:rFonts w:eastAsia="Calibri" w:cs="Times New Roman"/>
          <w:sz w:val="26"/>
          <w:szCs w:val="26"/>
        </w:rPr>
      </w:pPr>
      <w:r>
        <w:rPr>
          <w:rFonts w:eastAsia="Times New Roman" w:cs="Times New Roman"/>
          <w:bCs/>
          <w:iCs/>
          <w:kern w:val="1"/>
          <w:sz w:val="26"/>
          <w:szCs w:val="26"/>
          <w:lang w:eastAsia="ar-SA"/>
        </w:rPr>
        <w:t>Finanšu ministrs</w:t>
      </w:r>
      <w:r w:rsidR="00AF121C" w:rsidRPr="00EF7016">
        <w:rPr>
          <w:rFonts w:eastAsia="Times New Roman" w:cs="Times New Roman"/>
          <w:bCs/>
          <w:iCs/>
          <w:kern w:val="1"/>
          <w:sz w:val="26"/>
          <w:szCs w:val="26"/>
          <w:lang w:eastAsia="ar-SA"/>
        </w:rPr>
        <w:t xml:space="preserv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proofErr w:type="spellStart"/>
      <w:r>
        <w:rPr>
          <w:rFonts w:eastAsia="Times New Roman" w:cs="Times New Roman"/>
          <w:bCs/>
          <w:iCs/>
          <w:kern w:val="1"/>
          <w:sz w:val="26"/>
          <w:szCs w:val="26"/>
          <w:lang w:eastAsia="ar-SA"/>
        </w:rPr>
        <w:t>J.Reirs</w:t>
      </w:r>
      <w:proofErr w:type="spellEnd"/>
    </w:p>
    <w:p w14:paraId="05C79ED9" w14:textId="35DE9DC5" w:rsidR="00AF121C" w:rsidRDefault="00AF121C" w:rsidP="00AF121C">
      <w:pPr>
        <w:tabs>
          <w:tab w:val="left" w:pos="5122"/>
        </w:tabs>
        <w:rPr>
          <w:rFonts w:eastAsia="Calibri" w:cs="Times New Roman"/>
          <w:sz w:val="20"/>
          <w:szCs w:val="20"/>
        </w:rPr>
      </w:pPr>
    </w:p>
    <w:p w14:paraId="385761AA" w14:textId="1D9DDB22" w:rsidR="00EF7016" w:rsidRDefault="00EF7016"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0EF05440" w14:textId="77777777" w:rsidR="00E823B6" w:rsidRDefault="00E823B6" w:rsidP="00AF121C">
      <w:pPr>
        <w:rPr>
          <w:rFonts w:eastAsia="Times New Roman" w:cs="Times New Roman"/>
          <w:sz w:val="20"/>
          <w:szCs w:val="20"/>
        </w:rPr>
      </w:pPr>
    </w:p>
    <w:p w14:paraId="0A06B513" w14:textId="77777777" w:rsidR="00E823B6" w:rsidRDefault="00E823B6" w:rsidP="00AF121C">
      <w:pPr>
        <w:rPr>
          <w:rFonts w:eastAsia="Times New Roman" w:cs="Times New Roman"/>
          <w:sz w:val="20"/>
          <w:szCs w:val="20"/>
        </w:rPr>
      </w:pPr>
    </w:p>
    <w:p w14:paraId="51DB47A1" w14:textId="77777777" w:rsidR="00E823B6" w:rsidRDefault="00E823B6" w:rsidP="00AF121C">
      <w:pPr>
        <w:rPr>
          <w:rFonts w:eastAsia="Times New Roman" w:cs="Times New Roman"/>
          <w:sz w:val="20"/>
          <w:szCs w:val="20"/>
        </w:rPr>
      </w:pPr>
    </w:p>
    <w:p w14:paraId="182EAADA" w14:textId="77777777" w:rsidR="00E823B6" w:rsidRDefault="00E823B6" w:rsidP="00AF121C">
      <w:pPr>
        <w:rPr>
          <w:rFonts w:eastAsia="Times New Roman" w:cs="Times New Roman"/>
          <w:sz w:val="20"/>
          <w:szCs w:val="20"/>
        </w:rPr>
      </w:pPr>
    </w:p>
    <w:p w14:paraId="7A34BFDB" w14:textId="77777777" w:rsidR="00E823B6" w:rsidRDefault="00E823B6" w:rsidP="00AF121C">
      <w:pPr>
        <w:rPr>
          <w:rFonts w:eastAsia="Times New Roman" w:cs="Times New Roman"/>
          <w:sz w:val="20"/>
          <w:szCs w:val="20"/>
        </w:rPr>
      </w:pPr>
    </w:p>
    <w:p w14:paraId="04861BC1" w14:textId="77777777" w:rsidR="00E823B6" w:rsidRDefault="00E823B6" w:rsidP="00AF121C">
      <w:pPr>
        <w:rPr>
          <w:rFonts w:eastAsia="Times New Roman" w:cs="Times New Roman"/>
          <w:sz w:val="20"/>
          <w:szCs w:val="20"/>
        </w:rPr>
      </w:pPr>
    </w:p>
    <w:p w14:paraId="32168CD7" w14:textId="60C51A12" w:rsidR="00AF121C" w:rsidRPr="00996724" w:rsidRDefault="00AF121C" w:rsidP="00AF121C">
      <w:pPr>
        <w:rPr>
          <w:rFonts w:eastAsia="Times New Roman" w:cs="Times New Roman"/>
          <w:sz w:val="20"/>
          <w:szCs w:val="20"/>
        </w:rPr>
      </w:pPr>
      <w:r w:rsidRPr="00996724">
        <w:rPr>
          <w:rFonts w:eastAsia="Times New Roman" w:cs="Times New Roman"/>
          <w:sz w:val="20"/>
          <w:szCs w:val="20"/>
        </w:rPr>
        <w:t>Kraņevska, 67095527</w:t>
      </w:r>
    </w:p>
    <w:p w14:paraId="189C0949" w14:textId="08037F83" w:rsidR="00AF121C" w:rsidRPr="00275B17" w:rsidRDefault="00CA5FF9" w:rsidP="00AF121C">
      <w:pPr>
        <w:rPr>
          <w:rFonts w:eastAsia="Calibri" w:cs="Times New Roman"/>
          <w:color w:val="0070C0"/>
          <w:sz w:val="20"/>
          <w:szCs w:val="20"/>
          <w:u w:val="single"/>
        </w:rPr>
      </w:pPr>
      <w:hyperlink r:id="rId10" w:history="1">
        <w:r w:rsidR="00E823B6" w:rsidRPr="00275B17">
          <w:rPr>
            <w:rStyle w:val="Hyperlink"/>
            <w:rFonts w:eastAsia="Calibri" w:cs="Times New Roman"/>
            <w:color w:val="0070C0"/>
            <w:sz w:val="20"/>
            <w:szCs w:val="20"/>
          </w:rPr>
          <w:t>Sanita.Kranevska@fm.gov.lv</w:t>
        </w:r>
      </w:hyperlink>
    </w:p>
    <w:p w14:paraId="54B2BF99" w14:textId="0A111A38" w:rsidR="00A57037" w:rsidRDefault="00A57037" w:rsidP="00AF121C">
      <w:pPr>
        <w:rPr>
          <w:rFonts w:eastAsia="Calibri" w:cs="Times New Roman"/>
          <w:sz w:val="20"/>
          <w:szCs w:val="20"/>
        </w:rPr>
      </w:pPr>
      <w:r w:rsidRPr="00A57037">
        <w:rPr>
          <w:rFonts w:eastAsia="Calibri" w:cs="Times New Roman"/>
          <w:sz w:val="20"/>
          <w:szCs w:val="20"/>
        </w:rPr>
        <w:t>Cveigele</w:t>
      </w:r>
      <w:r>
        <w:rPr>
          <w:rFonts w:eastAsia="Calibri" w:cs="Times New Roman"/>
          <w:sz w:val="20"/>
          <w:szCs w:val="20"/>
        </w:rPr>
        <w:t xml:space="preserve">, </w:t>
      </w:r>
      <w:r w:rsidRPr="00A57037">
        <w:rPr>
          <w:rFonts w:eastAsia="Calibri" w:cs="Times New Roman"/>
          <w:sz w:val="20"/>
          <w:szCs w:val="20"/>
        </w:rPr>
        <w:t>67120869</w:t>
      </w:r>
    </w:p>
    <w:p w14:paraId="4D277EA8" w14:textId="646A6462" w:rsidR="00A57037" w:rsidRPr="00275B17" w:rsidRDefault="00CA5FF9" w:rsidP="00AF121C">
      <w:pPr>
        <w:rPr>
          <w:rFonts w:eastAsia="Calibri" w:cs="Times New Roman"/>
          <w:color w:val="0070C0"/>
          <w:sz w:val="20"/>
          <w:szCs w:val="20"/>
          <w:u w:val="single"/>
        </w:rPr>
      </w:pPr>
      <w:hyperlink r:id="rId11" w:history="1">
        <w:r w:rsidR="00A57037" w:rsidRPr="00275B17">
          <w:rPr>
            <w:color w:val="0070C0"/>
            <w:sz w:val="20"/>
            <w:szCs w:val="20"/>
            <w:u w:val="single"/>
          </w:rPr>
          <w:t>Diana.Cveigele@vid.gov.lv</w:t>
        </w:r>
      </w:hyperlink>
    </w:p>
    <w:p w14:paraId="511CD77B" w14:textId="77777777" w:rsidR="00A57037" w:rsidRPr="00275B17" w:rsidRDefault="00A57037" w:rsidP="00AF121C">
      <w:pPr>
        <w:rPr>
          <w:rFonts w:eastAsia="Calibri" w:cs="Times New Roman"/>
          <w:color w:val="0070C0"/>
          <w:sz w:val="20"/>
          <w:szCs w:val="20"/>
          <w:u w:val="single"/>
        </w:rPr>
      </w:pPr>
    </w:p>
    <w:sectPr w:rsidR="00A57037" w:rsidRPr="00275B17" w:rsidSect="002422CA">
      <w:headerReference w:type="default" r:id="rId12"/>
      <w:footerReference w:type="default" r:id="rId13"/>
      <w:headerReference w:type="first" r:id="rId14"/>
      <w:footerReference w:type="first" r:id="rId15"/>
      <w:pgSz w:w="11906" w:h="16838"/>
      <w:pgMar w:top="1418" w:right="1191" w:bottom="119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A95D" w14:textId="77777777" w:rsidR="00767782" w:rsidRDefault="00767782" w:rsidP="00AF121C">
      <w:r>
        <w:separator/>
      </w:r>
    </w:p>
  </w:endnote>
  <w:endnote w:type="continuationSeparator" w:id="0">
    <w:p w14:paraId="3E1729CD" w14:textId="77777777" w:rsidR="00767782" w:rsidRDefault="00767782"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34955D86" w:rsidR="0095318A" w:rsidRPr="00292A20" w:rsidRDefault="00142E81" w:rsidP="0095318A">
    <w:pPr>
      <w:pStyle w:val="Footer"/>
      <w:rPr>
        <w:sz w:val="20"/>
        <w:szCs w:val="20"/>
      </w:rPr>
    </w:pPr>
    <w:r>
      <w:rPr>
        <w:sz w:val="20"/>
        <w:szCs w:val="20"/>
      </w:rPr>
      <w:t>FM</w:t>
    </w:r>
    <w:r w:rsidR="00C9044C">
      <w:rPr>
        <w:sz w:val="20"/>
        <w:szCs w:val="20"/>
      </w:rPr>
      <w:t>A</w:t>
    </w:r>
    <w:r>
      <w:rPr>
        <w:sz w:val="20"/>
        <w:szCs w:val="20"/>
      </w:rPr>
      <w:t>not_</w:t>
    </w:r>
    <w:r w:rsidR="00DD21EA">
      <w:rPr>
        <w:sz w:val="20"/>
        <w:szCs w:val="20"/>
      </w:rPr>
      <w:t>1</w:t>
    </w:r>
    <w:r w:rsidR="001D6D34">
      <w:rPr>
        <w:sz w:val="20"/>
        <w:szCs w:val="20"/>
      </w:rPr>
      <w:t>6</w:t>
    </w:r>
    <w:r w:rsidR="009B44C3">
      <w:rPr>
        <w:sz w:val="20"/>
        <w:szCs w:val="20"/>
      </w:rPr>
      <w:t>07</w:t>
    </w:r>
    <w:r w:rsidR="00F96682">
      <w:rPr>
        <w:sz w:val="20"/>
        <w:szCs w:val="20"/>
      </w:rPr>
      <w:t>20</w:t>
    </w:r>
    <w:r w:rsidRPr="00292A20">
      <w:rPr>
        <w:sz w:val="20"/>
        <w:szCs w:val="20"/>
      </w:rPr>
      <w:t>_</w:t>
    </w:r>
    <w:r w:rsidR="007F1DDF">
      <w:rPr>
        <w:sz w:val="20"/>
        <w:szCs w:val="20"/>
      </w:rPr>
      <w:t>groz500</w:t>
    </w:r>
  </w:p>
  <w:p w14:paraId="2AEFBBC8" w14:textId="77777777" w:rsidR="0095318A" w:rsidRDefault="00953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6140E2C9" w:rsidR="0095318A" w:rsidRPr="00292A20" w:rsidRDefault="00142E81">
    <w:pPr>
      <w:pStyle w:val="Footer"/>
      <w:rPr>
        <w:sz w:val="20"/>
        <w:szCs w:val="20"/>
      </w:rPr>
    </w:pPr>
    <w:r>
      <w:rPr>
        <w:sz w:val="20"/>
        <w:szCs w:val="20"/>
      </w:rPr>
      <w:t>FM</w:t>
    </w:r>
    <w:r w:rsidR="00C9044C">
      <w:rPr>
        <w:sz w:val="20"/>
        <w:szCs w:val="20"/>
      </w:rPr>
      <w:t>A</w:t>
    </w:r>
    <w:r>
      <w:rPr>
        <w:sz w:val="20"/>
        <w:szCs w:val="20"/>
      </w:rPr>
      <w:t>not_</w:t>
    </w:r>
    <w:r w:rsidR="001D6D34">
      <w:rPr>
        <w:sz w:val="20"/>
        <w:szCs w:val="20"/>
      </w:rPr>
      <w:t>16</w:t>
    </w:r>
    <w:r w:rsidR="009B44C3">
      <w:rPr>
        <w:sz w:val="20"/>
        <w:szCs w:val="20"/>
      </w:rPr>
      <w:t>07</w:t>
    </w:r>
    <w:r w:rsidR="00F96682">
      <w:rPr>
        <w:sz w:val="20"/>
        <w:szCs w:val="20"/>
      </w:rPr>
      <w:t>20</w:t>
    </w:r>
    <w:r w:rsidRPr="00292A20">
      <w:rPr>
        <w:sz w:val="20"/>
        <w:szCs w:val="20"/>
      </w:rPr>
      <w:t>_</w:t>
    </w:r>
    <w:r w:rsidR="007F1DDF">
      <w:rPr>
        <w:sz w:val="20"/>
        <w:szCs w:val="20"/>
      </w:rPr>
      <w:t>groz500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349A" w14:textId="77777777" w:rsidR="00767782" w:rsidRDefault="00767782" w:rsidP="00AF121C">
      <w:r>
        <w:separator/>
      </w:r>
    </w:p>
  </w:footnote>
  <w:footnote w:type="continuationSeparator" w:id="0">
    <w:p w14:paraId="6AC29EA7" w14:textId="77777777" w:rsidR="00767782" w:rsidRDefault="00767782" w:rsidP="00AF121C">
      <w:r>
        <w:continuationSeparator/>
      </w:r>
    </w:p>
  </w:footnote>
  <w:footnote w:id="1">
    <w:p w14:paraId="39ABA3C7" w14:textId="7669583E" w:rsidR="006B0BC9" w:rsidRDefault="006B0BC9">
      <w:pPr>
        <w:pStyle w:val="FootnoteText"/>
      </w:pPr>
      <w:r>
        <w:rPr>
          <w:rStyle w:val="FootnoteReference"/>
        </w:rPr>
        <w:footnoteRef/>
      </w:r>
      <w:r>
        <w:t xml:space="preserve"> </w:t>
      </w:r>
      <w:r w:rsidR="00A03910">
        <w:rPr>
          <w:spacing w:val="-2"/>
          <w:sz w:val="18"/>
          <w:szCs w:val="18"/>
        </w:rPr>
        <w:t>M</w:t>
      </w:r>
      <w:r w:rsidRPr="006B0BC9">
        <w:rPr>
          <w:spacing w:val="-2"/>
          <w:sz w:val="18"/>
          <w:szCs w:val="18"/>
        </w:rPr>
        <w:t xml:space="preserve">azināt administratīvo slogu </w:t>
      </w:r>
      <w:r w:rsidRPr="006B0BC9">
        <w:rPr>
          <w:spacing w:val="-2"/>
          <w:sz w:val="18"/>
          <w:szCs w:val="18"/>
          <w:lang w:eastAsia="lv-LV"/>
        </w:rPr>
        <w:t xml:space="preserve">Eiropas Parlamenta un Padomes 2013.gada 9.oktobra Regulas (ES) Nr.952/2013, ar ko izveido Savienības Muitas kodeksu </w:t>
      </w:r>
      <w:r w:rsidRPr="006B0BC9">
        <w:rPr>
          <w:spacing w:val="-2"/>
          <w:sz w:val="18"/>
          <w:szCs w:val="18"/>
        </w:rPr>
        <w:t xml:space="preserve">5.panta piektā punkta izpratnē, proti, personām, kuras, veicot </w:t>
      </w:r>
      <w:proofErr w:type="spellStart"/>
      <w:r w:rsidRPr="006B0BC9">
        <w:rPr>
          <w:spacing w:val="-2"/>
          <w:sz w:val="18"/>
          <w:szCs w:val="18"/>
        </w:rPr>
        <w:t>darījumdarbību</w:t>
      </w:r>
      <w:proofErr w:type="spellEnd"/>
      <w:r w:rsidRPr="006B0BC9">
        <w:rPr>
          <w:spacing w:val="-2"/>
          <w:sz w:val="18"/>
          <w:szCs w:val="18"/>
        </w:rPr>
        <w:t>, ir iesaistītas darbības, uz kurām attiecas tiesību akti muitas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0D87459B" w:rsidR="0095318A" w:rsidRDefault="00142E81">
        <w:pPr>
          <w:pStyle w:val="Header"/>
          <w:jc w:val="center"/>
        </w:pPr>
        <w:r>
          <w:fldChar w:fldCharType="begin"/>
        </w:r>
        <w:r>
          <w:instrText xml:space="preserve"> PAGE   \* MERGEFORMAT </w:instrText>
        </w:r>
        <w:r>
          <w:fldChar w:fldCharType="separate"/>
        </w:r>
        <w:r w:rsidR="00CA5FF9">
          <w:rPr>
            <w:noProof/>
          </w:rPr>
          <w:t>10</w:t>
        </w:r>
        <w:r>
          <w:rPr>
            <w:noProof/>
          </w:rPr>
          <w:fldChar w:fldCharType="end"/>
        </w:r>
      </w:p>
    </w:sdtContent>
  </w:sdt>
  <w:p w14:paraId="37541140" w14:textId="77777777" w:rsidR="0095318A" w:rsidRDefault="00953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95318A" w:rsidRPr="00292A20" w:rsidRDefault="0095318A">
    <w:pPr>
      <w:pStyle w:val="Header"/>
      <w:jc w:val="center"/>
      <w:rPr>
        <w:sz w:val="20"/>
        <w:szCs w:val="20"/>
      </w:rPr>
    </w:pPr>
  </w:p>
  <w:p w14:paraId="75C9DAD6" w14:textId="77777777" w:rsidR="0095318A" w:rsidRDefault="00953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20C8F"/>
    <w:rsid w:val="00025EF4"/>
    <w:rsid w:val="00031BC2"/>
    <w:rsid w:val="00032B89"/>
    <w:rsid w:val="00033364"/>
    <w:rsid w:val="000657EC"/>
    <w:rsid w:val="0008020E"/>
    <w:rsid w:val="00087EA1"/>
    <w:rsid w:val="00090D5A"/>
    <w:rsid w:val="000966A7"/>
    <w:rsid w:val="000A1588"/>
    <w:rsid w:val="000A3DF3"/>
    <w:rsid w:val="000B0BB1"/>
    <w:rsid w:val="000B6E59"/>
    <w:rsid w:val="000B7F5E"/>
    <w:rsid w:val="000C3B00"/>
    <w:rsid w:val="000D4D9A"/>
    <w:rsid w:val="000D4EE9"/>
    <w:rsid w:val="000D61A7"/>
    <w:rsid w:val="000E04E3"/>
    <w:rsid w:val="000E3FD0"/>
    <w:rsid w:val="000E433B"/>
    <w:rsid w:val="000E4CA8"/>
    <w:rsid w:val="000E6102"/>
    <w:rsid w:val="00100FF8"/>
    <w:rsid w:val="00102B20"/>
    <w:rsid w:val="0010705D"/>
    <w:rsid w:val="00111329"/>
    <w:rsid w:val="00113B0E"/>
    <w:rsid w:val="00117E22"/>
    <w:rsid w:val="00117F2E"/>
    <w:rsid w:val="00120F4E"/>
    <w:rsid w:val="00127864"/>
    <w:rsid w:val="001417C4"/>
    <w:rsid w:val="00142E81"/>
    <w:rsid w:val="0014309F"/>
    <w:rsid w:val="00145605"/>
    <w:rsid w:val="0015023B"/>
    <w:rsid w:val="00152241"/>
    <w:rsid w:val="001529F4"/>
    <w:rsid w:val="00154945"/>
    <w:rsid w:val="00155183"/>
    <w:rsid w:val="00164EF2"/>
    <w:rsid w:val="00170B69"/>
    <w:rsid w:val="0017366E"/>
    <w:rsid w:val="001806C5"/>
    <w:rsid w:val="00180DD2"/>
    <w:rsid w:val="0018571A"/>
    <w:rsid w:val="001A4BE8"/>
    <w:rsid w:val="001B6216"/>
    <w:rsid w:val="001C20F8"/>
    <w:rsid w:val="001C752C"/>
    <w:rsid w:val="001D27FC"/>
    <w:rsid w:val="001D6D34"/>
    <w:rsid w:val="001E1932"/>
    <w:rsid w:val="001E7508"/>
    <w:rsid w:val="001F02A6"/>
    <w:rsid w:val="001F0546"/>
    <w:rsid w:val="002036CC"/>
    <w:rsid w:val="00210496"/>
    <w:rsid w:val="00221D95"/>
    <w:rsid w:val="00233DC3"/>
    <w:rsid w:val="002422CA"/>
    <w:rsid w:val="00252720"/>
    <w:rsid w:val="002609B4"/>
    <w:rsid w:val="00275B17"/>
    <w:rsid w:val="00280D71"/>
    <w:rsid w:val="00281E58"/>
    <w:rsid w:val="00283F64"/>
    <w:rsid w:val="00285FDF"/>
    <w:rsid w:val="00292EBD"/>
    <w:rsid w:val="002A2386"/>
    <w:rsid w:val="002A38E3"/>
    <w:rsid w:val="002A79CA"/>
    <w:rsid w:val="002E2D76"/>
    <w:rsid w:val="002F4574"/>
    <w:rsid w:val="002F600F"/>
    <w:rsid w:val="00307C26"/>
    <w:rsid w:val="00311CB5"/>
    <w:rsid w:val="00321723"/>
    <w:rsid w:val="00322FDB"/>
    <w:rsid w:val="00324438"/>
    <w:rsid w:val="00325883"/>
    <w:rsid w:val="00333A28"/>
    <w:rsid w:val="00334776"/>
    <w:rsid w:val="0034013F"/>
    <w:rsid w:val="00341EB9"/>
    <w:rsid w:val="0036204D"/>
    <w:rsid w:val="00362F9A"/>
    <w:rsid w:val="003679A8"/>
    <w:rsid w:val="003679F7"/>
    <w:rsid w:val="0037607B"/>
    <w:rsid w:val="003814FC"/>
    <w:rsid w:val="00383B31"/>
    <w:rsid w:val="0038671C"/>
    <w:rsid w:val="0039171C"/>
    <w:rsid w:val="00391B51"/>
    <w:rsid w:val="003961E5"/>
    <w:rsid w:val="003C6C9C"/>
    <w:rsid w:val="003D53E8"/>
    <w:rsid w:val="003D64E1"/>
    <w:rsid w:val="003E241C"/>
    <w:rsid w:val="003E61C4"/>
    <w:rsid w:val="00410DFB"/>
    <w:rsid w:val="00411FC7"/>
    <w:rsid w:val="00430288"/>
    <w:rsid w:val="004302CF"/>
    <w:rsid w:val="00435006"/>
    <w:rsid w:val="0044042F"/>
    <w:rsid w:val="00441BE3"/>
    <w:rsid w:val="00442661"/>
    <w:rsid w:val="00442FD6"/>
    <w:rsid w:val="0045066B"/>
    <w:rsid w:val="00451732"/>
    <w:rsid w:val="00455079"/>
    <w:rsid w:val="00455F9E"/>
    <w:rsid w:val="00481632"/>
    <w:rsid w:val="004831F9"/>
    <w:rsid w:val="004917CF"/>
    <w:rsid w:val="00497D5B"/>
    <w:rsid w:val="004A3886"/>
    <w:rsid w:val="004A739E"/>
    <w:rsid w:val="004B1988"/>
    <w:rsid w:val="004D127D"/>
    <w:rsid w:val="004D21B3"/>
    <w:rsid w:val="004D746F"/>
    <w:rsid w:val="004E1F7C"/>
    <w:rsid w:val="004E4854"/>
    <w:rsid w:val="004E782E"/>
    <w:rsid w:val="004F0CF5"/>
    <w:rsid w:val="004F2353"/>
    <w:rsid w:val="00501C2F"/>
    <w:rsid w:val="0051529A"/>
    <w:rsid w:val="0051638A"/>
    <w:rsid w:val="005228C1"/>
    <w:rsid w:val="00526B1F"/>
    <w:rsid w:val="0053608F"/>
    <w:rsid w:val="00541DB2"/>
    <w:rsid w:val="005468CE"/>
    <w:rsid w:val="00546E81"/>
    <w:rsid w:val="0056370B"/>
    <w:rsid w:val="00565355"/>
    <w:rsid w:val="00567DC4"/>
    <w:rsid w:val="00570818"/>
    <w:rsid w:val="00583C31"/>
    <w:rsid w:val="00594BEF"/>
    <w:rsid w:val="005950A2"/>
    <w:rsid w:val="005A5F48"/>
    <w:rsid w:val="005A7274"/>
    <w:rsid w:val="005B2952"/>
    <w:rsid w:val="005B5BC1"/>
    <w:rsid w:val="005D4453"/>
    <w:rsid w:val="005D6966"/>
    <w:rsid w:val="005D6C71"/>
    <w:rsid w:val="005E4385"/>
    <w:rsid w:val="005E586B"/>
    <w:rsid w:val="005F1F71"/>
    <w:rsid w:val="005F6CC9"/>
    <w:rsid w:val="005F7264"/>
    <w:rsid w:val="00610BD0"/>
    <w:rsid w:val="00614817"/>
    <w:rsid w:val="0061573A"/>
    <w:rsid w:val="006221DA"/>
    <w:rsid w:val="006357C0"/>
    <w:rsid w:val="00636305"/>
    <w:rsid w:val="00641505"/>
    <w:rsid w:val="00646ECE"/>
    <w:rsid w:val="0065474E"/>
    <w:rsid w:val="0066575E"/>
    <w:rsid w:val="006666CE"/>
    <w:rsid w:val="00667D40"/>
    <w:rsid w:val="00672331"/>
    <w:rsid w:val="00695525"/>
    <w:rsid w:val="006A15FF"/>
    <w:rsid w:val="006B0BC9"/>
    <w:rsid w:val="006B5183"/>
    <w:rsid w:val="006B7D3C"/>
    <w:rsid w:val="006C370C"/>
    <w:rsid w:val="006D23CF"/>
    <w:rsid w:val="006E0F59"/>
    <w:rsid w:val="006E35BC"/>
    <w:rsid w:val="006F3C7B"/>
    <w:rsid w:val="006F564D"/>
    <w:rsid w:val="00700E68"/>
    <w:rsid w:val="00705F0D"/>
    <w:rsid w:val="00707345"/>
    <w:rsid w:val="00733C3C"/>
    <w:rsid w:val="0073451F"/>
    <w:rsid w:val="00743DF7"/>
    <w:rsid w:val="007537E8"/>
    <w:rsid w:val="0075397F"/>
    <w:rsid w:val="00756C41"/>
    <w:rsid w:val="00763709"/>
    <w:rsid w:val="00765744"/>
    <w:rsid w:val="00767373"/>
    <w:rsid w:val="0076762C"/>
    <w:rsid w:val="00767782"/>
    <w:rsid w:val="00772DE2"/>
    <w:rsid w:val="00781354"/>
    <w:rsid w:val="007824FA"/>
    <w:rsid w:val="007853A7"/>
    <w:rsid w:val="007900F6"/>
    <w:rsid w:val="00792BB6"/>
    <w:rsid w:val="007A144B"/>
    <w:rsid w:val="007B70D5"/>
    <w:rsid w:val="007C261C"/>
    <w:rsid w:val="007D02B5"/>
    <w:rsid w:val="007F1566"/>
    <w:rsid w:val="007F1DDF"/>
    <w:rsid w:val="007F3CD5"/>
    <w:rsid w:val="00802176"/>
    <w:rsid w:val="008072BD"/>
    <w:rsid w:val="0082575F"/>
    <w:rsid w:val="00836EEF"/>
    <w:rsid w:val="00844339"/>
    <w:rsid w:val="008467B7"/>
    <w:rsid w:val="008510F3"/>
    <w:rsid w:val="00854C65"/>
    <w:rsid w:val="008556F2"/>
    <w:rsid w:val="008569F0"/>
    <w:rsid w:val="00863CD1"/>
    <w:rsid w:val="0087318F"/>
    <w:rsid w:val="00882B5B"/>
    <w:rsid w:val="008A2045"/>
    <w:rsid w:val="008A2FE0"/>
    <w:rsid w:val="008B7AF8"/>
    <w:rsid w:val="008D2D71"/>
    <w:rsid w:val="008E0AB6"/>
    <w:rsid w:val="008F5693"/>
    <w:rsid w:val="008F5C83"/>
    <w:rsid w:val="0091690F"/>
    <w:rsid w:val="00916BD3"/>
    <w:rsid w:val="0091793B"/>
    <w:rsid w:val="009235AB"/>
    <w:rsid w:val="00923FC8"/>
    <w:rsid w:val="009309EE"/>
    <w:rsid w:val="00945198"/>
    <w:rsid w:val="009457A2"/>
    <w:rsid w:val="0095302E"/>
    <w:rsid w:val="0095318A"/>
    <w:rsid w:val="00971157"/>
    <w:rsid w:val="009760E6"/>
    <w:rsid w:val="009815CD"/>
    <w:rsid w:val="00985F7A"/>
    <w:rsid w:val="009867C3"/>
    <w:rsid w:val="009A697A"/>
    <w:rsid w:val="009B44C3"/>
    <w:rsid w:val="009B5843"/>
    <w:rsid w:val="009B668C"/>
    <w:rsid w:val="009B6765"/>
    <w:rsid w:val="009B693D"/>
    <w:rsid w:val="009B7718"/>
    <w:rsid w:val="009C7327"/>
    <w:rsid w:val="009D3955"/>
    <w:rsid w:val="00A015F4"/>
    <w:rsid w:val="00A019EC"/>
    <w:rsid w:val="00A03910"/>
    <w:rsid w:val="00A11893"/>
    <w:rsid w:val="00A130F9"/>
    <w:rsid w:val="00A1774E"/>
    <w:rsid w:val="00A2697B"/>
    <w:rsid w:val="00A35608"/>
    <w:rsid w:val="00A35B69"/>
    <w:rsid w:val="00A434B7"/>
    <w:rsid w:val="00A50FD1"/>
    <w:rsid w:val="00A52A38"/>
    <w:rsid w:val="00A57037"/>
    <w:rsid w:val="00A57638"/>
    <w:rsid w:val="00A6160B"/>
    <w:rsid w:val="00A625A0"/>
    <w:rsid w:val="00A64E15"/>
    <w:rsid w:val="00A747A4"/>
    <w:rsid w:val="00A769EA"/>
    <w:rsid w:val="00A831E6"/>
    <w:rsid w:val="00A84BAE"/>
    <w:rsid w:val="00A87184"/>
    <w:rsid w:val="00A934D3"/>
    <w:rsid w:val="00AB1DB8"/>
    <w:rsid w:val="00AB1FEB"/>
    <w:rsid w:val="00AB4F0D"/>
    <w:rsid w:val="00AB56DF"/>
    <w:rsid w:val="00AE041E"/>
    <w:rsid w:val="00AF121C"/>
    <w:rsid w:val="00B06391"/>
    <w:rsid w:val="00B1167B"/>
    <w:rsid w:val="00B210C3"/>
    <w:rsid w:val="00B2169E"/>
    <w:rsid w:val="00B22666"/>
    <w:rsid w:val="00B33FE5"/>
    <w:rsid w:val="00B35E81"/>
    <w:rsid w:val="00B40128"/>
    <w:rsid w:val="00B54C29"/>
    <w:rsid w:val="00B56B4D"/>
    <w:rsid w:val="00B657A9"/>
    <w:rsid w:val="00B71A11"/>
    <w:rsid w:val="00B80F63"/>
    <w:rsid w:val="00BA4B74"/>
    <w:rsid w:val="00BA6BD7"/>
    <w:rsid w:val="00BB36BF"/>
    <w:rsid w:val="00BB39B4"/>
    <w:rsid w:val="00BC133B"/>
    <w:rsid w:val="00BC1637"/>
    <w:rsid w:val="00BD0FE5"/>
    <w:rsid w:val="00BD2284"/>
    <w:rsid w:val="00BE106D"/>
    <w:rsid w:val="00BE7A52"/>
    <w:rsid w:val="00BF5D9D"/>
    <w:rsid w:val="00C0109D"/>
    <w:rsid w:val="00C05910"/>
    <w:rsid w:val="00C1049C"/>
    <w:rsid w:val="00C1535B"/>
    <w:rsid w:val="00C26F47"/>
    <w:rsid w:val="00C4089A"/>
    <w:rsid w:val="00C4091E"/>
    <w:rsid w:val="00C43E6F"/>
    <w:rsid w:val="00C45B12"/>
    <w:rsid w:val="00C46076"/>
    <w:rsid w:val="00C46488"/>
    <w:rsid w:val="00C543F0"/>
    <w:rsid w:val="00C566CD"/>
    <w:rsid w:val="00C577D6"/>
    <w:rsid w:val="00C62B96"/>
    <w:rsid w:val="00C73F19"/>
    <w:rsid w:val="00C75F17"/>
    <w:rsid w:val="00C87863"/>
    <w:rsid w:val="00C9044C"/>
    <w:rsid w:val="00CA2A51"/>
    <w:rsid w:val="00CA5FF9"/>
    <w:rsid w:val="00CC44E7"/>
    <w:rsid w:val="00CE0C33"/>
    <w:rsid w:val="00CE7C80"/>
    <w:rsid w:val="00CF526C"/>
    <w:rsid w:val="00CF7A3A"/>
    <w:rsid w:val="00D041D6"/>
    <w:rsid w:val="00D1023F"/>
    <w:rsid w:val="00D144DF"/>
    <w:rsid w:val="00D14F24"/>
    <w:rsid w:val="00D22A85"/>
    <w:rsid w:val="00D36DB5"/>
    <w:rsid w:val="00D45471"/>
    <w:rsid w:val="00D465E8"/>
    <w:rsid w:val="00D55F96"/>
    <w:rsid w:val="00D5736A"/>
    <w:rsid w:val="00D70A95"/>
    <w:rsid w:val="00D71E34"/>
    <w:rsid w:val="00D74E52"/>
    <w:rsid w:val="00D814A5"/>
    <w:rsid w:val="00D8588E"/>
    <w:rsid w:val="00D94FF0"/>
    <w:rsid w:val="00DA279E"/>
    <w:rsid w:val="00DA36EB"/>
    <w:rsid w:val="00DA3958"/>
    <w:rsid w:val="00DB4E4A"/>
    <w:rsid w:val="00DC11B9"/>
    <w:rsid w:val="00DC4965"/>
    <w:rsid w:val="00DC7777"/>
    <w:rsid w:val="00DD21EA"/>
    <w:rsid w:val="00DD6B42"/>
    <w:rsid w:val="00DD7B85"/>
    <w:rsid w:val="00DF1569"/>
    <w:rsid w:val="00DF1C72"/>
    <w:rsid w:val="00DF69F9"/>
    <w:rsid w:val="00E168FA"/>
    <w:rsid w:val="00E17BEB"/>
    <w:rsid w:val="00E23080"/>
    <w:rsid w:val="00E25E41"/>
    <w:rsid w:val="00E30F89"/>
    <w:rsid w:val="00E4227E"/>
    <w:rsid w:val="00E453D7"/>
    <w:rsid w:val="00E56690"/>
    <w:rsid w:val="00E57F38"/>
    <w:rsid w:val="00E81C7A"/>
    <w:rsid w:val="00E823B6"/>
    <w:rsid w:val="00E83B06"/>
    <w:rsid w:val="00E91456"/>
    <w:rsid w:val="00E91E98"/>
    <w:rsid w:val="00E933B2"/>
    <w:rsid w:val="00E94B47"/>
    <w:rsid w:val="00EB1FD5"/>
    <w:rsid w:val="00EC1672"/>
    <w:rsid w:val="00EC7C0C"/>
    <w:rsid w:val="00EE3843"/>
    <w:rsid w:val="00EF7016"/>
    <w:rsid w:val="00F06D97"/>
    <w:rsid w:val="00F15A1E"/>
    <w:rsid w:val="00F27631"/>
    <w:rsid w:val="00F434F4"/>
    <w:rsid w:val="00F44C88"/>
    <w:rsid w:val="00F51E59"/>
    <w:rsid w:val="00F54F39"/>
    <w:rsid w:val="00F561EB"/>
    <w:rsid w:val="00F574A9"/>
    <w:rsid w:val="00F64EE1"/>
    <w:rsid w:val="00F675FA"/>
    <w:rsid w:val="00F729D5"/>
    <w:rsid w:val="00F7659E"/>
    <w:rsid w:val="00F805CD"/>
    <w:rsid w:val="00F8208B"/>
    <w:rsid w:val="00F96682"/>
    <w:rsid w:val="00FA1B63"/>
    <w:rsid w:val="00FA4D9C"/>
    <w:rsid w:val="00FB492B"/>
    <w:rsid w:val="00FC0546"/>
    <w:rsid w:val="00FD32A8"/>
    <w:rsid w:val="00FD4089"/>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2D9EE"/>
  <w15:docId w15:val="{4A38E230-C2C6-4EE6-A868-BDAB64F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styleId="FootnoteText">
    <w:name w:val="footnote text"/>
    <w:basedOn w:val="Normal"/>
    <w:link w:val="FootnoteTextChar"/>
    <w:uiPriority w:val="99"/>
    <w:semiHidden/>
    <w:unhideWhenUsed/>
    <w:rsid w:val="00333A28"/>
    <w:rPr>
      <w:sz w:val="20"/>
      <w:szCs w:val="20"/>
    </w:rPr>
  </w:style>
  <w:style w:type="character" w:customStyle="1" w:styleId="FootnoteTextChar">
    <w:name w:val="Footnote Text Char"/>
    <w:basedOn w:val="DefaultParagraphFont"/>
    <w:link w:val="FootnoteText"/>
    <w:uiPriority w:val="99"/>
    <w:semiHidden/>
    <w:rsid w:val="00333A28"/>
    <w:rPr>
      <w:sz w:val="20"/>
      <w:szCs w:val="20"/>
    </w:rPr>
  </w:style>
  <w:style w:type="character" w:styleId="FootnoteReference">
    <w:name w:val="footnote reference"/>
    <w:basedOn w:val="DefaultParagraphFont"/>
    <w:uiPriority w:val="99"/>
    <w:semiHidden/>
    <w:unhideWhenUsed/>
    <w:rsid w:val="00333A28"/>
    <w:rPr>
      <w:vertAlign w:val="superscript"/>
    </w:rPr>
  </w:style>
  <w:style w:type="paragraph" w:styleId="EndnoteText">
    <w:name w:val="endnote text"/>
    <w:basedOn w:val="Normal"/>
    <w:link w:val="EndnoteTextChar"/>
    <w:uiPriority w:val="99"/>
    <w:semiHidden/>
    <w:unhideWhenUsed/>
    <w:rsid w:val="006B0BC9"/>
    <w:rPr>
      <w:sz w:val="20"/>
      <w:szCs w:val="20"/>
    </w:rPr>
  </w:style>
  <w:style w:type="character" w:customStyle="1" w:styleId="EndnoteTextChar">
    <w:name w:val="Endnote Text Char"/>
    <w:basedOn w:val="DefaultParagraphFont"/>
    <w:link w:val="EndnoteText"/>
    <w:uiPriority w:val="99"/>
    <w:semiHidden/>
    <w:rsid w:val="006B0BC9"/>
    <w:rPr>
      <w:sz w:val="20"/>
      <w:szCs w:val="20"/>
    </w:rPr>
  </w:style>
  <w:style w:type="character" w:styleId="EndnoteReference">
    <w:name w:val="endnote reference"/>
    <w:basedOn w:val="DefaultParagraphFont"/>
    <w:uiPriority w:val="99"/>
    <w:semiHidden/>
    <w:unhideWhenUsed/>
    <w:rsid w:val="006B0BC9"/>
    <w:rPr>
      <w:vertAlign w:val="superscript"/>
    </w:rPr>
  </w:style>
  <w:style w:type="paragraph" w:customStyle="1" w:styleId="tv213">
    <w:name w:val="tv213"/>
    <w:basedOn w:val="Normal"/>
    <w:rsid w:val="00916BD3"/>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rsid w:val="00B2169E"/>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181">
      <w:bodyDiv w:val="1"/>
      <w:marLeft w:val="0"/>
      <w:marRight w:val="0"/>
      <w:marTop w:val="0"/>
      <w:marBottom w:val="0"/>
      <w:divBdr>
        <w:top w:val="none" w:sz="0" w:space="0" w:color="auto"/>
        <w:left w:val="none" w:sz="0" w:space="0" w:color="auto"/>
        <w:bottom w:val="none" w:sz="0" w:space="0" w:color="auto"/>
        <w:right w:val="none" w:sz="0" w:space="0" w:color="auto"/>
      </w:divBdr>
    </w:div>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1338385636">
      <w:bodyDiv w:val="1"/>
      <w:marLeft w:val="0"/>
      <w:marRight w:val="0"/>
      <w:marTop w:val="0"/>
      <w:marBottom w:val="0"/>
      <w:divBdr>
        <w:top w:val="none" w:sz="0" w:space="0" w:color="auto"/>
        <w:left w:val="none" w:sz="0" w:space="0" w:color="auto"/>
        <w:bottom w:val="none" w:sz="0" w:space="0" w:color="auto"/>
        <w:right w:val="none" w:sz="0" w:space="0" w:color="auto"/>
      </w:divBdr>
    </w:div>
    <w:div w:id="15213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muitas_polit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Cveigele@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ita.Kranevska@f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9D34-94ED-4049-946D-4874790F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12263</Words>
  <Characters>6990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22.augusta noteikumos Nr.500 "Muitas noliktavu, pagaidu uzglabāšanas un brīvo zonu noteikumi" anotācija</vt:lpstr>
    </vt:vector>
  </TitlesOfParts>
  <Company>Finanšu ministrija</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22.augusta noteikumos Nr.500 "Muitas noliktavu, pagaidu uzglabāšanas un brīvo zonu noteikumi" anotācija</dc:title>
  <dc:subject>Noteikumu projekta anotācija</dc:subject>
  <dc:creator>Sanita Kraņevska</dc:creator>
  <cp:keywords/>
  <dc:description>67095527, sanita.kranevska@fm.gov.lv</dc:description>
  <cp:lastModifiedBy>Jolanta Krastiņa</cp:lastModifiedBy>
  <cp:revision>4</cp:revision>
  <cp:lastPrinted>2020-03-11T14:02:00Z</cp:lastPrinted>
  <dcterms:created xsi:type="dcterms:W3CDTF">2020-07-23T13:39:00Z</dcterms:created>
  <dcterms:modified xsi:type="dcterms:W3CDTF">2020-07-23T14:16:00Z</dcterms:modified>
</cp:coreProperties>
</file>