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840BE" w14:textId="07B3CE4C" w:rsidR="001F014B" w:rsidRPr="007C18EC" w:rsidRDefault="007C18EC" w:rsidP="00B65F03">
      <w:pPr>
        <w:tabs>
          <w:tab w:val="left" w:pos="6740"/>
        </w:tabs>
        <w:spacing w:after="0" w:line="240" w:lineRule="auto"/>
        <w:ind w:firstLine="567"/>
        <w:jc w:val="right"/>
        <w:rPr>
          <w:rFonts w:ascii="Times New Roman" w:hAnsi="Times New Roman"/>
          <w:i/>
          <w:sz w:val="24"/>
          <w:szCs w:val="24"/>
        </w:rPr>
      </w:pPr>
      <w:r w:rsidRPr="007C18EC">
        <w:rPr>
          <w:rFonts w:ascii="Times New Roman" w:hAnsi="Times New Roman"/>
          <w:i/>
          <w:sz w:val="24"/>
          <w:szCs w:val="24"/>
        </w:rPr>
        <w:t>Projekts</w:t>
      </w:r>
    </w:p>
    <w:p w14:paraId="56589688" w14:textId="77777777" w:rsidR="005C7165" w:rsidRPr="0080651A" w:rsidRDefault="005C7165" w:rsidP="00B65F03">
      <w:pPr>
        <w:tabs>
          <w:tab w:val="left" w:pos="6740"/>
        </w:tabs>
        <w:spacing w:after="0" w:line="240" w:lineRule="auto"/>
        <w:ind w:firstLine="567"/>
        <w:jc w:val="right"/>
        <w:rPr>
          <w:rFonts w:ascii="Times New Roman" w:hAnsi="Times New Roman"/>
          <w:b/>
          <w:sz w:val="24"/>
          <w:szCs w:val="28"/>
        </w:rPr>
      </w:pPr>
    </w:p>
    <w:p w14:paraId="1F93D39F" w14:textId="37B9F10E" w:rsidR="00DF415D" w:rsidRPr="00DF415D" w:rsidRDefault="002017D4" w:rsidP="002017D4">
      <w:pPr>
        <w:spacing w:after="0" w:line="240" w:lineRule="auto"/>
        <w:jc w:val="right"/>
        <w:rPr>
          <w:rFonts w:ascii="Times New Roman" w:hAnsi="Times New Roman"/>
          <w:b/>
          <w:sz w:val="28"/>
          <w:szCs w:val="28"/>
        </w:rPr>
      </w:pPr>
      <w:r w:rsidRPr="00DF415D">
        <w:rPr>
          <w:rFonts w:ascii="Times New Roman" w:hAnsi="Times New Roman"/>
          <w:b/>
          <w:sz w:val="28"/>
          <w:szCs w:val="28"/>
        </w:rPr>
        <w:t>Saeimas Budžet</w:t>
      </w:r>
      <w:r w:rsidR="00DF415D" w:rsidRPr="00DF415D">
        <w:rPr>
          <w:rFonts w:ascii="Times New Roman" w:hAnsi="Times New Roman"/>
          <w:b/>
          <w:sz w:val="28"/>
          <w:szCs w:val="28"/>
        </w:rPr>
        <w:t xml:space="preserve">a un finanšu (nodokļu) </w:t>
      </w:r>
      <w:r w:rsidR="00A9247E" w:rsidRPr="00DF415D">
        <w:rPr>
          <w:rFonts w:ascii="Times New Roman" w:hAnsi="Times New Roman"/>
          <w:b/>
          <w:sz w:val="28"/>
          <w:szCs w:val="28"/>
        </w:rPr>
        <w:t>komisij</w:t>
      </w:r>
      <w:r w:rsidR="00A9247E">
        <w:rPr>
          <w:rFonts w:ascii="Times New Roman" w:hAnsi="Times New Roman"/>
          <w:b/>
          <w:sz w:val="28"/>
          <w:szCs w:val="28"/>
        </w:rPr>
        <w:t>ai</w:t>
      </w:r>
    </w:p>
    <w:p w14:paraId="08A45935" w14:textId="77777777" w:rsidR="00A97207" w:rsidRDefault="00A97207" w:rsidP="00426BA7">
      <w:pPr>
        <w:spacing w:after="0" w:line="240" w:lineRule="auto"/>
        <w:rPr>
          <w:rFonts w:ascii="Times New Roman" w:hAnsi="Times New Roman"/>
          <w:i/>
          <w:sz w:val="24"/>
          <w:szCs w:val="24"/>
        </w:rPr>
      </w:pPr>
    </w:p>
    <w:p w14:paraId="23FF0605" w14:textId="77777777" w:rsidR="008E595A" w:rsidRDefault="00B65F03" w:rsidP="00426BA7">
      <w:pPr>
        <w:spacing w:after="0" w:line="240" w:lineRule="auto"/>
        <w:rPr>
          <w:rFonts w:ascii="Times New Roman" w:hAnsi="Times New Roman"/>
          <w:i/>
          <w:sz w:val="24"/>
          <w:szCs w:val="24"/>
        </w:rPr>
      </w:pPr>
      <w:r w:rsidRPr="008A4B3C">
        <w:rPr>
          <w:rFonts w:ascii="Times New Roman" w:hAnsi="Times New Roman"/>
          <w:i/>
          <w:sz w:val="24"/>
          <w:szCs w:val="24"/>
        </w:rPr>
        <w:t xml:space="preserve">Par </w:t>
      </w:r>
      <w:r w:rsidR="008E595A">
        <w:rPr>
          <w:rFonts w:ascii="Times New Roman" w:hAnsi="Times New Roman"/>
          <w:i/>
          <w:sz w:val="24"/>
          <w:szCs w:val="24"/>
        </w:rPr>
        <w:t>viedokļa sniegšanu</w:t>
      </w:r>
    </w:p>
    <w:p w14:paraId="0996B766" w14:textId="77777777" w:rsidR="00093E4D" w:rsidRDefault="008E595A" w:rsidP="00426BA7">
      <w:pPr>
        <w:spacing w:after="0" w:line="240" w:lineRule="auto"/>
        <w:rPr>
          <w:rFonts w:ascii="Times New Roman" w:hAnsi="Times New Roman"/>
          <w:i/>
          <w:sz w:val="24"/>
          <w:szCs w:val="24"/>
        </w:rPr>
      </w:pPr>
      <w:r>
        <w:rPr>
          <w:rFonts w:ascii="Times New Roman" w:hAnsi="Times New Roman"/>
          <w:i/>
          <w:sz w:val="24"/>
          <w:szCs w:val="24"/>
        </w:rPr>
        <w:t xml:space="preserve">par </w:t>
      </w:r>
      <w:r w:rsidR="00B65F03" w:rsidRPr="008A4B3C">
        <w:rPr>
          <w:rFonts w:ascii="Times New Roman" w:hAnsi="Times New Roman"/>
          <w:i/>
          <w:sz w:val="24"/>
          <w:szCs w:val="24"/>
        </w:rPr>
        <w:t>likumprojekt</w:t>
      </w:r>
      <w:r w:rsidR="002017D4">
        <w:rPr>
          <w:rFonts w:ascii="Times New Roman" w:hAnsi="Times New Roman"/>
          <w:i/>
          <w:sz w:val="24"/>
          <w:szCs w:val="24"/>
        </w:rPr>
        <w:t>u</w:t>
      </w:r>
      <w:r>
        <w:rPr>
          <w:rFonts w:ascii="Times New Roman" w:hAnsi="Times New Roman"/>
          <w:i/>
          <w:sz w:val="24"/>
          <w:szCs w:val="24"/>
        </w:rPr>
        <w:t xml:space="preserve"> “Grozījumi likumā</w:t>
      </w:r>
    </w:p>
    <w:p w14:paraId="760685C4" w14:textId="77777777" w:rsidR="008E595A" w:rsidRDefault="008E595A" w:rsidP="00426BA7">
      <w:pPr>
        <w:spacing w:after="0" w:line="240" w:lineRule="auto"/>
        <w:rPr>
          <w:rFonts w:ascii="Times New Roman" w:hAnsi="Times New Roman"/>
          <w:i/>
          <w:sz w:val="24"/>
          <w:szCs w:val="24"/>
        </w:rPr>
      </w:pPr>
      <w:r>
        <w:rPr>
          <w:rFonts w:ascii="Times New Roman" w:hAnsi="Times New Roman"/>
          <w:i/>
          <w:sz w:val="24"/>
          <w:szCs w:val="24"/>
        </w:rPr>
        <w:t>“Par akcīzes nodokli”” (Nr.383/Lp13)</w:t>
      </w:r>
    </w:p>
    <w:p w14:paraId="73469581" w14:textId="77777777" w:rsidR="008E595A" w:rsidRDefault="008E595A" w:rsidP="00426BA7">
      <w:pPr>
        <w:spacing w:after="0" w:line="240" w:lineRule="auto"/>
        <w:rPr>
          <w:rFonts w:ascii="Times New Roman" w:hAnsi="Times New Roman"/>
          <w:i/>
          <w:sz w:val="24"/>
          <w:szCs w:val="24"/>
        </w:rPr>
      </w:pPr>
      <w:r>
        <w:rPr>
          <w:rFonts w:ascii="Times New Roman" w:hAnsi="Times New Roman"/>
          <w:i/>
          <w:sz w:val="24"/>
          <w:szCs w:val="24"/>
        </w:rPr>
        <w:t>izskatīšanai 2.lasījumā</w:t>
      </w:r>
    </w:p>
    <w:p w14:paraId="096B57DC" w14:textId="3BFA160D" w:rsidR="008C68B5" w:rsidRPr="0080651A" w:rsidRDefault="008C68B5" w:rsidP="00620B07">
      <w:pPr>
        <w:spacing w:after="0" w:line="240" w:lineRule="auto"/>
        <w:jc w:val="both"/>
        <w:rPr>
          <w:rFonts w:ascii="Times New Roman" w:hAnsi="Times New Roman"/>
          <w:sz w:val="24"/>
          <w:szCs w:val="28"/>
        </w:rPr>
      </w:pPr>
    </w:p>
    <w:p w14:paraId="761654C8" w14:textId="70B3594B" w:rsidR="00ED6051" w:rsidRPr="004454C4" w:rsidRDefault="007C18EC" w:rsidP="002017D4">
      <w:pPr>
        <w:spacing w:after="0" w:line="240" w:lineRule="auto"/>
        <w:ind w:firstLine="709"/>
        <w:jc w:val="both"/>
        <w:rPr>
          <w:rFonts w:ascii="Times New Roman" w:hAnsi="Times New Roman"/>
          <w:sz w:val="27"/>
          <w:szCs w:val="27"/>
        </w:rPr>
      </w:pPr>
      <w:r>
        <w:rPr>
          <w:rFonts w:ascii="Times New Roman" w:hAnsi="Times New Roman"/>
          <w:sz w:val="27"/>
          <w:szCs w:val="27"/>
        </w:rPr>
        <w:t>Atsaucoties uz</w:t>
      </w:r>
      <w:r w:rsidR="002017D4" w:rsidRPr="004454C4">
        <w:rPr>
          <w:rFonts w:ascii="Times New Roman" w:hAnsi="Times New Roman"/>
          <w:sz w:val="27"/>
          <w:szCs w:val="27"/>
        </w:rPr>
        <w:t xml:space="preserve"> Saeimas Budžeta un f</w:t>
      </w:r>
      <w:r w:rsidR="00DF415D" w:rsidRPr="004454C4">
        <w:rPr>
          <w:rFonts w:ascii="Times New Roman" w:hAnsi="Times New Roman"/>
          <w:sz w:val="27"/>
          <w:szCs w:val="27"/>
        </w:rPr>
        <w:t xml:space="preserve">inanšu (nodokļu) komisijas </w:t>
      </w:r>
      <w:r w:rsidR="00047A2D">
        <w:rPr>
          <w:rFonts w:ascii="Times New Roman" w:hAnsi="Times New Roman"/>
          <w:sz w:val="27"/>
          <w:szCs w:val="27"/>
        </w:rPr>
        <w:t xml:space="preserve">2019.gada </w:t>
      </w:r>
      <w:r w:rsidR="00D200EA" w:rsidRPr="004454C4">
        <w:rPr>
          <w:rFonts w:ascii="Times New Roman" w:hAnsi="Times New Roman"/>
          <w:sz w:val="27"/>
          <w:szCs w:val="27"/>
        </w:rPr>
        <w:t>28</w:t>
      </w:r>
      <w:r w:rsidR="002017D4" w:rsidRPr="004454C4">
        <w:rPr>
          <w:rFonts w:ascii="Times New Roman" w:hAnsi="Times New Roman"/>
          <w:sz w:val="27"/>
          <w:szCs w:val="27"/>
        </w:rPr>
        <w:t>.</w:t>
      </w:r>
      <w:r w:rsidR="00D200EA" w:rsidRPr="004454C4">
        <w:rPr>
          <w:rFonts w:ascii="Times New Roman" w:hAnsi="Times New Roman"/>
          <w:sz w:val="27"/>
          <w:szCs w:val="27"/>
        </w:rPr>
        <w:t>novembra</w:t>
      </w:r>
      <w:r w:rsidR="002017D4" w:rsidRPr="004454C4">
        <w:rPr>
          <w:rFonts w:ascii="Times New Roman" w:hAnsi="Times New Roman"/>
          <w:sz w:val="27"/>
          <w:szCs w:val="27"/>
        </w:rPr>
        <w:t xml:space="preserve"> vēstuli Nr.</w:t>
      </w:r>
      <w:r w:rsidR="00DF415D" w:rsidRPr="004454C4">
        <w:rPr>
          <w:rFonts w:ascii="Times New Roman" w:hAnsi="Times New Roman"/>
          <w:sz w:val="27"/>
          <w:szCs w:val="27"/>
        </w:rPr>
        <w:t>111.9/2-1</w:t>
      </w:r>
      <w:r w:rsidR="00D200EA" w:rsidRPr="004454C4">
        <w:rPr>
          <w:rFonts w:ascii="Times New Roman" w:hAnsi="Times New Roman"/>
          <w:sz w:val="27"/>
          <w:szCs w:val="27"/>
        </w:rPr>
        <w:t>97</w:t>
      </w:r>
      <w:r w:rsidR="00DF415D" w:rsidRPr="004454C4">
        <w:rPr>
          <w:rFonts w:ascii="Times New Roman" w:hAnsi="Times New Roman"/>
          <w:sz w:val="27"/>
          <w:szCs w:val="27"/>
        </w:rPr>
        <w:t>-13/</w:t>
      </w:r>
      <w:r w:rsidR="00A97207" w:rsidRPr="004454C4">
        <w:rPr>
          <w:rFonts w:ascii="Times New Roman" w:hAnsi="Times New Roman"/>
          <w:sz w:val="27"/>
          <w:szCs w:val="27"/>
        </w:rPr>
        <w:t xml:space="preserve">19 </w:t>
      </w:r>
      <w:r w:rsidR="00D200EA" w:rsidRPr="004454C4">
        <w:rPr>
          <w:rFonts w:ascii="Times New Roman" w:hAnsi="Times New Roman"/>
          <w:sz w:val="27"/>
          <w:szCs w:val="27"/>
        </w:rPr>
        <w:t>par Ministru kabineta iesniegto</w:t>
      </w:r>
      <w:r w:rsidR="00DF415D" w:rsidRPr="004454C4">
        <w:rPr>
          <w:rFonts w:ascii="Times New Roman" w:hAnsi="Times New Roman"/>
          <w:sz w:val="27"/>
          <w:szCs w:val="27"/>
        </w:rPr>
        <w:t xml:space="preserve"> likumprojektu “Grozījumi likumā “Par akcīzes nodokli””</w:t>
      </w:r>
      <w:r w:rsidR="00A97207" w:rsidRPr="004454C4">
        <w:rPr>
          <w:rFonts w:ascii="Times New Roman" w:hAnsi="Times New Roman"/>
          <w:sz w:val="27"/>
          <w:szCs w:val="27"/>
        </w:rPr>
        <w:t xml:space="preserve"> </w:t>
      </w:r>
      <w:r w:rsidR="00D200EA" w:rsidRPr="004454C4">
        <w:rPr>
          <w:rFonts w:ascii="Times New Roman" w:hAnsi="Times New Roman"/>
          <w:sz w:val="27"/>
          <w:szCs w:val="27"/>
        </w:rPr>
        <w:t>(Nr.383/Lp13)</w:t>
      </w:r>
      <w:r w:rsidR="009D30D3" w:rsidRPr="004454C4">
        <w:rPr>
          <w:rFonts w:ascii="Times New Roman" w:hAnsi="Times New Roman"/>
          <w:sz w:val="27"/>
          <w:szCs w:val="27"/>
        </w:rPr>
        <w:t xml:space="preserve"> (turpmāk – likumprojekts)</w:t>
      </w:r>
      <w:r w:rsidR="00D200EA" w:rsidRPr="004454C4">
        <w:rPr>
          <w:rFonts w:ascii="Times New Roman" w:hAnsi="Times New Roman"/>
          <w:sz w:val="27"/>
          <w:szCs w:val="27"/>
        </w:rPr>
        <w:t xml:space="preserve"> izskatīšanai 2.lasījumā </w:t>
      </w:r>
      <w:r w:rsidR="00A97207" w:rsidRPr="004454C4">
        <w:rPr>
          <w:rFonts w:ascii="Times New Roman" w:hAnsi="Times New Roman"/>
          <w:sz w:val="27"/>
          <w:szCs w:val="27"/>
        </w:rPr>
        <w:t xml:space="preserve">un </w:t>
      </w:r>
      <w:r w:rsidR="00D200EA" w:rsidRPr="004454C4">
        <w:rPr>
          <w:rFonts w:ascii="Times New Roman" w:hAnsi="Times New Roman"/>
          <w:sz w:val="27"/>
          <w:szCs w:val="27"/>
        </w:rPr>
        <w:t>sniedz</w:t>
      </w:r>
      <w:r>
        <w:rPr>
          <w:rFonts w:ascii="Times New Roman" w:hAnsi="Times New Roman"/>
          <w:sz w:val="27"/>
          <w:szCs w:val="27"/>
        </w:rPr>
        <w:t>u šādu</w:t>
      </w:r>
      <w:r w:rsidR="00D200EA" w:rsidRPr="004454C4">
        <w:rPr>
          <w:rFonts w:ascii="Times New Roman" w:hAnsi="Times New Roman"/>
          <w:sz w:val="27"/>
          <w:szCs w:val="27"/>
        </w:rPr>
        <w:t xml:space="preserve"> viedokli</w:t>
      </w:r>
      <w:r w:rsidR="00E977E8" w:rsidRPr="004454C4">
        <w:rPr>
          <w:rFonts w:ascii="Times New Roman" w:hAnsi="Times New Roman"/>
          <w:sz w:val="27"/>
          <w:szCs w:val="27"/>
        </w:rPr>
        <w:t>.</w:t>
      </w:r>
      <w:r w:rsidR="00DF415D" w:rsidRPr="004454C4">
        <w:rPr>
          <w:rFonts w:ascii="Times New Roman" w:hAnsi="Times New Roman"/>
          <w:sz w:val="27"/>
          <w:szCs w:val="27"/>
        </w:rPr>
        <w:t xml:space="preserve">  </w:t>
      </w:r>
    </w:p>
    <w:p w14:paraId="51BF6FE5" w14:textId="425EBF4A" w:rsidR="008D5184" w:rsidRPr="004454C4" w:rsidRDefault="00163FF3" w:rsidP="00163FF3">
      <w:pPr>
        <w:spacing w:after="0" w:line="240" w:lineRule="auto"/>
        <w:ind w:firstLine="709"/>
        <w:jc w:val="both"/>
        <w:rPr>
          <w:rFonts w:ascii="Times New Roman" w:hAnsi="Times New Roman"/>
          <w:sz w:val="27"/>
          <w:szCs w:val="27"/>
        </w:rPr>
      </w:pPr>
      <w:r w:rsidRPr="004454C4">
        <w:rPr>
          <w:rFonts w:ascii="Times New Roman" w:hAnsi="Times New Roman"/>
          <w:sz w:val="27"/>
          <w:szCs w:val="27"/>
        </w:rPr>
        <w:t xml:space="preserve">Īstenojot Ministru kabineta 2017.gada 21.jūlija rīkojuma Nr.379 “Par konceptuālo ziņojumu “Par atjaunojamo energoresursu izmantošanu transporta sektorā”” (prot. Nr.33 40.§) 3.punktā doto uzdevumu, kas nosaka Finanšu ministrijai </w:t>
      </w:r>
      <w:r w:rsidR="00F530CC" w:rsidRPr="004454C4">
        <w:rPr>
          <w:rFonts w:ascii="Times New Roman" w:hAnsi="Times New Roman"/>
          <w:sz w:val="27"/>
          <w:szCs w:val="27"/>
        </w:rPr>
        <w:t xml:space="preserve">sagatavot </w:t>
      </w:r>
      <w:r w:rsidRPr="004454C4">
        <w:rPr>
          <w:rFonts w:ascii="Times New Roman" w:hAnsi="Times New Roman"/>
          <w:sz w:val="27"/>
          <w:szCs w:val="27"/>
        </w:rPr>
        <w:t>un finanšu ministram iesniegt Ministru kabinetā likumprojektu par grozījumiem likumā “Par akcīzes nodokli”</w:t>
      </w:r>
      <w:r w:rsidR="00D9020C" w:rsidRPr="004454C4">
        <w:rPr>
          <w:rFonts w:ascii="Times New Roman" w:hAnsi="Times New Roman"/>
          <w:sz w:val="27"/>
          <w:szCs w:val="27"/>
        </w:rPr>
        <w:t xml:space="preserve"> (turpmāk – Likums)</w:t>
      </w:r>
      <w:r w:rsidRPr="004454C4">
        <w:rPr>
          <w:rFonts w:ascii="Times New Roman" w:hAnsi="Times New Roman"/>
          <w:sz w:val="27"/>
          <w:szCs w:val="27"/>
        </w:rPr>
        <w:t>, ir sagatavots likumprojekts paredzot, ka ar 2020.gadu tiek atcelta samazinātās akcīzes nodokļa likmes piemērošana degvielai E85 un B100. Ņemot vērā likumprojektā paredzēto par samazināto likmju atcelšanu  biodegvielai (B100) un fosilās degvielas un bioetanola maisījumam (E85), vienlaikus tika paredzēts atcelt vēsturiski saglabāto zemāku</w:t>
      </w:r>
      <w:r w:rsidR="00C839D0" w:rsidRPr="004454C4">
        <w:rPr>
          <w:rFonts w:ascii="Times New Roman" w:hAnsi="Times New Roman"/>
          <w:sz w:val="27"/>
          <w:szCs w:val="27"/>
        </w:rPr>
        <w:t xml:space="preserve"> akcīzes nodokļa </w:t>
      </w:r>
      <w:r w:rsidRPr="004454C4">
        <w:rPr>
          <w:rFonts w:ascii="Times New Roman" w:hAnsi="Times New Roman"/>
          <w:sz w:val="27"/>
          <w:szCs w:val="27"/>
        </w:rPr>
        <w:t>likmi</w:t>
      </w:r>
      <w:r w:rsidR="00C839D0" w:rsidRPr="004454C4">
        <w:rPr>
          <w:rFonts w:ascii="Times New Roman" w:hAnsi="Times New Roman"/>
          <w:sz w:val="27"/>
          <w:szCs w:val="27"/>
        </w:rPr>
        <w:t xml:space="preserve"> (21,34 </w:t>
      </w:r>
      <w:r w:rsidR="00C839D0" w:rsidRPr="004454C4">
        <w:rPr>
          <w:rFonts w:ascii="Times New Roman" w:hAnsi="Times New Roman"/>
          <w:i/>
          <w:sz w:val="27"/>
          <w:szCs w:val="27"/>
        </w:rPr>
        <w:t>euro</w:t>
      </w:r>
      <w:r w:rsidR="00C839D0" w:rsidRPr="004454C4">
        <w:rPr>
          <w:rFonts w:ascii="Times New Roman" w:hAnsi="Times New Roman"/>
          <w:sz w:val="27"/>
          <w:szCs w:val="27"/>
        </w:rPr>
        <w:t xml:space="preserve"> par 1000 litriem)</w:t>
      </w:r>
      <w:r w:rsidRPr="004454C4">
        <w:rPr>
          <w:rFonts w:ascii="Times New Roman" w:hAnsi="Times New Roman"/>
          <w:sz w:val="27"/>
          <w:szCs w:val="27"/>
        </w:rPr>
        <w:t xml:space="preserve"> dīzeļdegvielai, kurai ir piejaukta biodīzeļdegviela vismaz 5 tilpumprocentu apjomā</w:t>
      </w:r>
      <w:r w:rsidR="00C839D0" w:rsidRPr="004454C4">
        <w:rPr>
          <w:rFonts w:ascii="Times New Roman" w:hAnsi="Times New Roman"/>
          <w:sz w:val="27"/>
          <w:szCs w:val="27"/>
        </w:rPr>
        <w:t xml:space="preserve"> un kuru izmanto kā kurināmo, salīdzinot ar akcīzes nodokļa likmi (56,91 </w:t>
      </w:r>
      <w:r w:rsidR="00C839D0" w:rsidRPr="004454C4">
        <w:rPr>
          <w:rFonts w:ascii="Times New Roman" w:hAnsi="Times New Roman"/>
          <w:i/>
          <w:sz w:val="27"/>
          <w:szCs w:val="27"/>
        </w:rPr>
        <w:t>euro</w:t>
      </w:r>
      <w:r w:rsidR="00C839D0" w:rsidRPr="004454C4">
        <w:rPr>
          <w:rFonts w:ascii="Times New Roman" w:hAnsi="Times New Roman"/>
          <w:sz w:val="27"/>
          <w:szCs w:val="27"/>
        </w:rPr>
        <w:t xml:space="preserve"> par 1000 litriem) dīzeļdegvielai, kuru izmanto kā kurināmo, bet </w:t>
      </w:r>
      <w:r w:rsidR="00540C4A" w:rsidRPr="004454C4">
        <w:rPr>
          <w:rFonts w:ascii="Times New Roman" w:hAnsi="Times New Roman"/>
          <w:sz w:val="27"/>
          <w:szCs w:val="27"/>
        </w:rPr>
        <w:t>k</w:t>
      </w:r>
      <w:r w:rsidR="00C839D0" w:rsidRPr="004454C4">
        <w:rPr>
          <w:rFonts w:ascii="Times New Roman" w:hAnsi="Times New Roman"/>
          <w:sz w:val="27"/>
          <w:szCs w:val="27"/>
        </w:rPr>
        <w:t>urai nav piejaukta biodīzeļdegviela. Vēršam uzmanību, ka kopš 2010.gada piemērotais akcīzes nodokļa likmes sa</w:t>
      </w:r>
      <w:r w:rsidR="00C839D0" w:rsidRPr="004454C4">
        <w:rPr>
          <w:rFonts w:ascii="Times New Roman" w:hAnsi="Times New Roman"/>
          <w:sz w:val="27"/>
          <w:szCs w:val="27"/>
        </w:rPr>
        <w:lastRenderedPageBreak/>
        <w:t>mazinājums par 62,5%</w:t>
      </w:r>
      <w:r w:rsidR="00922ACA" w:rsidRPr="004454C4">
        <w:rPr>
          <w:rFonts w:ascii="Times New Roman" w:hAnsi="Times New Roman"/>
          <w:sz w:val="27"/>
          <w:szCs w:val="27"/>
        </w:rPr>
        <w:t xml:space="preserve"> jeb par 35,57 </w:t>
      </w:r>
      <w:r w:rsidR="00922ACA" w:rsidRPr="004454C4">
        <w:rPr>
          <w:rFonts w:ascii="Times New Roman" w:hAnsi="Times New Roman"/>
          <w:i/>
          <w:sz w:val="27"/>
          <w:szCs w:val="27"/>
        </w:rPr>
        <w:t>euro</w:t>
      </w:r>
      <w:r w:rsidR="00C839D0" w:rsidRPr="004454C4">
        <w:rPr>
          <w:rFonts w:ascii="Times New Roman" w:hAnsi="Times New Roman"/>
          <w:sz w:val="27"/>
          <w:szCs w:val="27"/>
        </w:rPr>
        <w:t xml:space="preserve"> ir neproporcionāls kurināmajai degvielai piejauktās biodīzeļdegvielas apjomam (vismaz 5 tilpumprocenti). Līdz ar to Finanšu ministrija kā likumprojekta izstrādātājs ierosināja vienādot akcīzes nodokļa </w:t>
      </w:r>
      <w:r w:rsidR="00F530CC" w:rsidRPr="004454C4">
        <w:rPr>
          <w:rFonts w:ascii="Times New Roman" w:hAnsi="Times New Roman"/>
          <w:sz w:val="27"/>
          <w:szCs w:val="27"/>
        </w:rPr>
        <w:t xml:space="preserve">likmes </w:t>
      </w:r>
      <w:r w:rsidR="00C839D0" w:rsidRPr="004454C4">
        <w:rPr>
          <w:rFonts w:ascii="Times New Roman" w:hAnsi="Times New Roman"/>
          <w:sz w:val="27"/>
          <w:szCs w:val="27"/>
        </w:rPr>
        <w:t>visām kurināmajām degvielām, neatkarīgi no piejaukt</w:t>
      </w:r>
      <w:r w:rsidR="00F530CC" w:rsidRPr="004454C4">
        <w:rPr>
          <w:rFonts w:ascii="Times New Roman" w:hAnsi="Times New Roman"/>
          <w:sz w:val="27"/>
          <w:szCs w:val="27"/>
        </w:rPr>
        <w:t>ā</w:t>
      </w:r>
      <w:r w:rsidR="00C839D0" w:rsidRPr="004454C4">
        <w:rPr>
          <w:rFonts w:ascii="Times New Roman" w:hAnsi="Times New Roman"/>
          <w:sz w:val="27"/>
          <w:szCs w:val="27"/>
        </w:rPr>
        <w:t xml:space="preserve">s biodegvielas apjoma. Turklāt neproporcionāls akcīzes nodokļa likmes samazinājums kurināmajai degvielai, kurai ir piejaukta biodegvielai vismaz 5 tilpumprocentu apmērā, varētu </w:t>
      </w:r>
      <w:r w:rsidR="00922ACA" w:rsidRPr="004454C4">
        <w:rPr>
          <w:rFonts w:ascii="Times New Roman" w:hAnsi="Times New Roman"/>
          <w:sz w:val="27"/>
          <w:szCs w:val="27"/>
        </w:rPr>
        <w:t xml:space="preserve">radīt risku par nelikumīga un </w:t>
      </w:r>
      <w:r w:rsidR="009D30D3" w:rsidRPr="004454C4">
        <w:rPr>
          <w:rFonts w:ascii="Times New Roman" w:hAnsi="Times New Roman"/>
          <w:sz w:val="27"/>
          <w:szCs w:val="27"/>
        </w:rPr>
        <w:t xml:space="preserve">nesaderīga </w:t>
      </w:r>
      <w:r w:rsidR="001609AF" w:rsidRPr="004454C4">
        <w:rPr>
          <w:rFonts w:ascii="Times New Roman" w:hAnsi="Times New Roman"/>
          <w:sz w:val="27"/>
          <w:szCs w:val="27"/>
        </w:rPr>
        <w:t xml:space="preserve">valsts </w:t>
      </w:r>
      <w:r w:rsidR="00922ACA" w:rsidRPr="004454C4">
        <w:rPr>
          <w:rFonts w:ascii="Times New Roman" w:hAnsi="Times New Roman"/>
          <w:sz w:val="27"/>
          <w:szCs w:val="27"/>
        </w:rPr>
        <w:t>atbalsta sniegšanu viena veida kurinām</w:t>
      </w:r>
      <w:r w:rsidR="009D30D3" w:rsidRPr="004454C4">
        <w:rPr>
          <w:rFonts w:ascii="Times New Roman" w:hAnsi="Times New Roman"/>
          <w:sz w:val="27"/>
          <w:szCs w:val="27"/>
        </w:rPr>
        <w:t>ās</w:t>
      </w:r>
      <w:r w:rsidR="00922ACA" w:rsidRPr="004454C4">
        <w:rPr>
          <w:rFonts w:ascii="Times New Roman" w:hAnsi="Times New Roman"/>
          <w:sz w:val="27"/>
          <w:szCs w:val="27"/>
        </w:rPr>
        <w:t xml:space="preserve"> degviela</w:t>
      </w:r>
      <w:r w:rsidR="009D30D3" w:rsidRPr="004454C4">
        <w:rPr>
          <w:rFonts w:ascii="Times New Roman" w:hAnsi="Times New Roman"/>
          <w:sz w:val="27"/>
          <w:szCs w:val="27"/>
        </w:rPr>
        <w:t>s ražotājiem</w:t>
      </w:r>
      <w:r w:rsidR="00922ACA" w:rsidRPr="004454C4">
        <w:rPr>
          <w:rFonts w:ascii="Times New Roman" w:hAnsi="Times New Roman"/>
          <w:sz w:val="27"/>
          <w:szCs w:val="27"/>
        </w:rPr>
        <w:t>.</w:t>
      </w:r>
    </w:p>
    <w:p w14:paraId="38348C1E" w14:textId="77777777" w:rsidR="00897829" w:rsidRPr="004454C4" w:rsidRDefault="00897829" w:rsidP="003B240B">
      <w:pPr>
        <w:pStyle w:val="ListParagraph"/>
        <w:tabs>
          <w:tab w:val="left" w:pos="676"/>
        </w:tabs>
        <w:spacing w:after="0" w:line="240" w:lineRule="auto"/>
        <w:ind w:left="0" w:firstLine="357"/>
        <w:jc w:val="both"/>
        <w:rPr>
          <w:rFonts w:ascii="Times New Roman" w:eastAsia="Times New Roman" w:hAnsi="Times New Roman"/>
          <w:sz w:val="27"/>
          <w:szCs w:val="27"/>
          <w:lang w:eastAsia="lv-LV"/>
        </w:rPr>
      </w:pPr>
      <w:r w:rsidRPr="004454C4">
        <w:rPr>
          <w:rFonts w:ascii="Times New Roman" w:hAnsi="Times New Roman"/>
          <w:sz w:val="27"/>
          <w:szCs w:val="27"/>
        </w:rPr>
        <w:tab/>
      </w:r>
      <w:r w:rsidR="000D3779" w:rsidRPr="004454C4">
        <w:rPr>
          <w:rFonts w:ascii="Times New Roman" w:hAnsi="Times New Roman"/>
          <w:sz w:val="27"/>
          <w:szCs w:val="27"/>
        </w:rPr>
        <w:t xml:space="preserve">Finanšu ministrijas ieskatā likumprojekta virzība ir neatliekama, jo 2014.gada 29.septembrī Eiropas Komisija ierosināja EU Pilot lietu Nr. 6948/14/ENER par dažu biodegvielu izslēgšanu no Latvijas biodegvielu tirgus un no to biodegvielu kategorijas, kam piemērojama samazināta akcīzes nodokļa likme (turpmāk – </w:t>
      </w:r>
      <w:r w:rsidR="000D3779" w:rsidRPr="004454C4">
        <w:rPr>
          <w:rFonts w:ascii="Times New Roman" w:hAnsi="Times New Roman"/>
          <w:i/>
          <w:sz w:val="27"/>
          <w:szCs w:val="27"/>
        </w:rPr>
        <w:t>EU Pilot</w:t>
      </w:r>
      <w:r w:rsidR="00540C4A" w:rsidRPr="004454C4">
        <w:rPr>
          <w:rFonts w:ascii="Times New Roman" w:hAnsi="Times New Roman"/>
          <w:sz w:val="27"/>
          <w:szCs w:val="27"/>
        </w:rPr>
        <w:t xml:space="preserve"> lieta), kurā </w:t>
      </w:r>
      <w:r w:rsidR="000D3779" w:rsidRPr="004454C4">
        <w:rPr>
          <w:rFonts w:ascii="Times New Roman" w:hAnsi="Times New Roman"/>
          <w:sz w:val="27"/>
          <w:szCs w:val="27"/>
        </w:rPr>
        <w:t xml:space="preserve">tika </w:t>
      </w:r>
      <w:r w:rsidR="0031698E" w:rsidRPr="004454C4">
        <w:rPr>
          <w:rFonts w:ascii="Times New Roman" w:hAnsi="Times New Roman"/>
          <w:sz w:val="27"/>
          <w:szCs w:val="27"/>
        </w:rPr>
        <w:t xml:space="preserve">arī </w:t>
      </w:r>
      <w:r w:rsidR="000D3779" w:rsidRPr="004454C4">
        <w:rPr>
          <w:rFonts w:ascii="Times New Roman" w:hAnsi="Times New Roman"/>
          <w:sz w:val="27"/>
          <w:szCs w:val="27"/>
        </w:rPr>
        <w:t>norādīts, ka Latvijas regulējums pieļauj vienīgi no rapšu sēklu eļļas iegūtas biodīzeļdegvielas izmantošanu.</w:t>
      </w:r>
      <w:r w:rsidR="00724947" w:rsidRPr="004454C4">
        <w:rPr>
          <w:rFonts w:ascii="Times New Roman" w:hAnsi="Times New Roman"/>
          <w:sz w:val="27"/>
          <w:szCs w:val="27"/>
        </w:rPr>
        <w:t xml:space="preserve"> </w:t>
      </w:r>
      <w:r w:rsidR="00F7793B" w:rsidRPr="004454C4">
        <w:rPr>
          <w:rFonts w:ascii="Times New Roman" w:hAnsi="Times New Roman"/>
          <w:sz w:val="27"/>
          <w:szCs w:val="27"/>
        </w:rPr>
        <w:t>Atbilstoši Finanšu ministrijas priekšlikumam s</w:t>
      </w:r>
      <w:r w:rsidR="00724947" w:rsidRPr="004454C4">
        <w:rPr>
          <w:rFonts w:ascii="Times New Roman" w:hAnsi="Times New Roman"/>
          <w:sz w:val="27"/>
          <w:szCs w:val="27"/>
        </w:rPr>
        <w:t xml:space="preserve">agatavotais likumprojekts </w:t>
      </w:r>
      <w:r w:rsidRPr="004454C4">
        <w:rPr>
          <w:rFonts w:ascii="Times New Roman" w:eastAsia="Times New Roman" w:hAnsi="Times New Roman"/>
          <w:sz w:val="27"/>
          <w:szCs w:val="27"/>
          <w:lang w:eastAsia="lv-LV"/>
        </w:rPr>
        <w:t xml:space="preserve">novērsīs </w:t>
      </w:r>
      <w:r w:rsidRPr="004454C4">
        <w:rPr>
          <w:rFonts w:ascii="Times New Roman" w:eastAsia="Times New Roman" w:hAnsi="Times New Roman"/>
          <w:i/>
          <w:sz w:val="27"/>
          <w:szCs w:val="27"/>
          <w:lang w:eastAsia="lv-LV"/>
        </w:rPr>
        <w:t>EU Pilot</w:t>
      </w:r>
      <w:r w:rsidRPr="004454C4">
        <w:rPr>
          <w:rFonts w:ascii="Times New Roman" w:eastAsia="Times New Roman" w:hAnsi="Times New Roman"/>
          <w:sz w:val="27"/>
          <w:szCs w:val="27"/>
          <w:lang w:eastAsia="lv-LV"/>
        </w:rPr>
        <w:t xml:space="preserve"> lietā norādīto par dažu biodegvielu izslēgšanu no Latvijas biodegvielu tirgus un no to biodegvielu kategorijas, kam piemēro samazinātu akcīzes nodokļa likmi, jo </w:t>
      </w:r>
      <w:r w:rsidR="001609AF" w:rsidRPr="004454C4">
        <w:rPr>
          <w:rFonts w:ascii="Times New Roman" w:eastAsia="Times New Roman" w:hAnsi="Times New Roman"/>
          <w:sz w:val="27"/>
          <w:szCs w:val="27"/>
          <w:lang w:eastAsia="lv-LV"/>
        </w:rPr>
        <w:t xml:space="preserve">uz </w:t>
      </w:r>
      <w:r w:rsidRPr="004454C4">
        <w:rPr>
          <w:rFonts w:ascii="Times New Roman" w:eastAsia="Times New Roman" w:hAnsi="Times New Roman"/>
          <w:sz w:val="27"/>
          <w:szCs w:val="27"/>
          <w:lang w:eastAsia="lv-LV"/>
        </w:rPr>
        <w:t xml:space="preserve">visām biodegvielām neatkarīgi no to bioloģiskās izcelsmes tiks </w:t>
      </w:r>
      <w:r w:rsidR="001609AF" w:rsidRPr="004454C4">
        <w:rPr>
          <w:rFonts w:ascii="Times New Roman" w:eastAsia="Times New Roman" w:hAnsi="Times New Roman"/>
          <w:sz w:val="27"/>
          <w:szCs w:val="27"/>
          <w:lang w:eastAsia="lv-LV"/>
        </w:rPr>
        <w:t>attiecinā</w:t>
      </w:r>
      <w:r w:rsidRPr="004454C4">
        <w:rPr>
          <w:rFonts w:ascii="Times New Roman" w:eastAsia="Times New Roman" w:hAnsi="Times New Roman"/>
          <w:sz w:val="27"/>
          <w:szCs w:val="27"/>
          <w:lang w:eastAsia="lv-LV"/>
        </w:rPr>
        <w:t>ti vienādi akcīzes nodokļa piemērošan</w:t>
      </w:r>
      <w:r w:rsidR="00F7793B" w:rsidRPr="004454C4">
        <w:rPr>
          <w:rFonts w:ascii="Times New Roman" w:eastAsia="Times New Roman" w:hAnsi="Times New Roman"/>
          <w:sz w:val="27"/>
          <w:szCs w:val="27"/>
          <w:lang w:eastAsia="lv-LV"/>
        </w:rPr>
        <w:t>a</w:t>
      </w:r>
      <w:r w:rsidRPr="004454C4">
        <w:rPr>
          <w:rFonts w:ascii="Times New Roman" w:eastAsia="Times New Roman" w:hAnsi="Times New Roman"/>
          <w:sz w:val="27"/>
          <w:szCs w:val="27"/>
          <w:lang w:eastAsia="lv-LV"/>
        </w:rPr>
        <w:t xml:space="preserve">s nosacījumi atkarībā no izmantošanas mērķa. </w:t>
      </w:r>
    </w:p>
    <w:p w14:paraId="52F03244" w14:textId="2015027E" w:rsidR="00540C4A" w:rsidRPr="004454C4" w:rsidRDefault="005010D7" w:rsidP="00540C4A">
      <w:pPr>
        <w:spacing w:after="0" w:line="240" w:lineRule="auto"/>
        <w:ind w:firstLine="709"/>
        <w:jc w:val="both"/>
        <w:rPr>
          <w:rFonts w:ascii="Times New Roman" w:hAnsi="Times New Roman"/>
          <w:sz w:val="27"/>
          <w:szCs w:val="27"/>
        </w:rPr>
      </w:pPr>
      <w:r w:rsidRPr="004454C4">
        <w:rPr>
          <w:rFonts w:ascii="Times New Roman" w:eastAsia="Times New Roman" w:hAnsi="Times New Roman"/>
          <w:sz w:val="27"/>
          <w:szCs w:val="27"/>
          <w:lang w:eastAsia="lv-LV"/>
        </w:rPr>
        <w:tab/>
      </w:r>
      <w:r w:rsidR="00897829" w:rsidRPr="004454C4">
        <w:rPr>
          <w:rFonts w:ascii="Times New Roman" w:eastAsia="Times New Roman" w:hAnsi="Times New Roman"/>
          <w:sz w:val="27"/>
          <w:szCs w:val="27"/>
          <w:lang w:eastAsia="lv-LV"/>
        </w:rPr>
        <w:t>Izpētot situāciju uz 20</w:t>
      </w:r>
      <w:r w:rsidR="00413848">
        <w:rPr>
          <w:rFonts w:ascii="Times New Roman" w:eastAsia="Times New Roman" w:hAnsi="Times New Roman"/>
          <w:sz w:val="27"/>
          <w:szCs w:val="27"/>
          <w:lang w:eastAsia="lv-LV"/>
        </w:rPr>
        <w:t>20</w:t>
      </w:r>
      <w:r w:rsidR="00897829" w:rsidRPr="004454C4">
        <w:rPr>
          <w:rFonts w:ascii="Times New Roman" w:eastAsia="Times New Roman" w:hAnsi="Times New Roman"/>
          <w:sz w:val="27"/>
          <w:szCs w:val="27"/>
          <w:lang w:eastAsia="lv-LV"/>
        </w:rPr>
        <w:t>.gada 1.janvāri citās Eiropas Savienības dalībvalstīs par akcīzes nodokļa piemērošanu kurināmajai degvielai</w:t>
      </w:r>
      <w:r w:rsidRPr="004454C4">
        <w:rPr>
          <w:rStyle w:val="FootnoteReference"/>
          <w:rFonts w:ascii="Times New Roman" w:eastAsia="Times New Roman" w:hAnsi="Times New Roman"/>
          <w:sz w:val="27"/>
          <w:szCs w:val="27"/>
          <w:lang w:eastAsia="lv-LV"/>
        </w:rPr>
        <w:footnoteReference w:id="1"/>
      </w:r>
      <w:r w:rsidR="00897829" w:rsidRPr="004454C4">
        <w:rPr>
          <w:rFonts w:ascii="Times New Roman" w:eastAsia="Times New Roman" w:hAnsi="Times New Roman"/>
          <w:sz w:val="27"/>
          <w:szCs w:val="27"/>
          <w:lang w:eastAsia="lv-LV"/>
        </w:rPr>
        <w:t>, tika secināts, ka nevien</w:t>
      </w:r>
      <w:r w:rsidR="003B240B" w:rsidRPr="004454C4">
        <w:rPr>
          <w:rFonts w:ascii="Times New Roman" w:eastAsia="Times New Roman" w:hAnsi="Times New Roman"/>
          <w:sz w:val="27"/>
          <w:szCs w:val="27"/>
          <w:lang w:eastAsia="lv-LV"/>
        </w:rPr>
        <w:t>ā</w:t>
      </w:r>
      <w:r w:rsidR="00897829" w:rsidRPr="004454C4">
        <w:rPr>
          <w:rFonts w:ascii="Times New Roman" w:eastAsia="Times New Roman" w:hAnsi="Times New Roman"/>
          <w:sz w:val="27"/>
          <w:szCs w:val="27"/>
          <w:lang w:eastAsia="lv-LV"/>
        </w:rPr>
        <w:t xml:space="preserve"> no dalībvalst</w:t>
      </w:r>
      <w:r w:rsidRPr="004454C4">
        <w:rPr>
          <w:rFonts w:ascii="Times New Roman" w:eastAsia="Times New Roman" w:hAnsi="Times New Roman"/>
          <w:sz w:val="27"/>
          <w:szCs w:val="27"/>
          <w:lang w:eastAsia="lv-LV"/>
        </w:rPr>
        <w:t>īm netiek piemērota īpaši samazināta</w:t>
      </w:r>
      <w:r w:rsidR="00F7793B" w:rsidRPr="004454C4">
        <w:rPr>
          <w:rFonts w:ascii="Times New Roman" w:eastAsia="Times New Roman" w:hAnsi="Times New Roman"/>
          <w:sz w:val="27"/>
          <w:szCs w:val="27"/>
          <w:lang w:eastAsia="lv-LV"/>
        </w:rPr>
        <w:t xml:space="preserve"> akcīzes nodokļa</w:t>
      </w:r>
      <w:r w:rsidRPr="004454C4">
        <w:rPr>
          <w:rFonts w:ascii="Times New Roman" w:eastAsia="Times New Roman" w:hAnsi="Times New Roman"/>
          <w:sz w:val="27"/>
          <w:szCs w:val="27"/>
          <w:lang w:eastAsia="lv-LV"/>
        </w:rPr>
        <w:t xml:space="preserve"> likme kurināmajam, ja tam ir piejaukta biodegviela</w:t>
      </w:r>
      <w:r w:rsidR="00897829" w:rsidRPr="004454C4">
        <w:rPr>
          <w:rFonts w:ascii="Times New Roman" w:eastAsia="Times New Roman" w:hAnsi="Times New Roman"/>
          <w:sz w:val="27"/>
          <w:szCs w:val="27"/>
          <w:lang w:eastAsia="lv-LV"/>
        </w:rPr>
        <w:t xml:space="preserve"> </w:t>
      </w:r>
      <w:r w:rsidR="00F7793B" w:rsidRPr="004454C4">
        <w:rPr>
          <w:rFonts w:ascii="Times New Roman" w:eastAsia="Times New Roman" w:hAnsi="Times New Roman"/>
          <w:sz w:val="27"/>
          <w:szCs w:val="27"/>
          <w:lang w:eastAsia="lv-LV"/>
        </w:rPr>
        <w:t xml:space="preserve">vai samazinātā akcīzes nodokļa likme kurināmajam pārsniegtu </w:t>
      </w:r>
      <w:r w:rsidR="00F7793B" w:rsidRPr="004454C4">
        <w:rPr>
          <w:rFonts w:ascii="Times New Roman" w:eastAsia="Times New Roman" w:hAnsi="Times New Roman"/>
          <w:sz w:val="27"/>
          <w:szCs w:val="27"/>
          <w:lang w:eastAsia="lv-LV"/>
        </w:rPr>
        <w:lastRenderedPageBreak/>
        <w:t>piejauktās biodegvielas apmēru (skatīt pielikumu).</w:t>
      </w:r>
      <w:r w:rsidR="004C78EA" w:rsidRPr="004454C4">
        <w:rPr>
          <w:rFonts w:ascii="Times New Roman" w:eastAsia="Times New Roman" w:hAnsi="Times New Roman"/>
          <w:sz w:val="27"/>
          <w:szCs w:val="27"/>
          <w:lang w:eastAsia="lv-LV"/>
        </w:rPr>
        <w:t xml:space="preserve"> Papildus vēlamies informēt, ka kopš 2015.gada Igaunijā vairs nepiemēro samazinātu likmi kurināmajai degvielai.</w:t>
      </w:r>
      <w:r w:rsidR="00540C4A" w:rsidRPr="004454C4">
        <w:rPr>
          <w:rFonts w:ascii="Times New Roman" w:hAnsi="Times New Roman"/>
          <w:sz w:val="27"/>
          <w:szCs w:val="27"/>
        </w:rPr>
        <w:t xml:space="preserve"> </w:t>
      </w:r>
    </w:p>
    <w:p w14:paraId="63C52C99" w14:textId="77777777" w:rsidR="00540C4A" w:rsidRPr="004454C4" w:rsidRDefault="00540C4A" w:rsidP="00540C4A">
      <w:pPr>
        <w:spacing w:after="0" w:line="240" w:lineRule="auto"/>
        <w:ind w:firstLine="709"/>
        <w:jc w:val="both"/>
        <w:rPr>
          <w:rFonts w:ascii="Times New Roman" w:hAnsi="Times New Roman"/>
          <w:sz w:val="27"/>
          <w:szCs w:val="27"/>
        </w:rPr>
      </w:pPr>
      <w:r w:rsidRPr="004454C4">
        <w:rPr>
          <w:rFonts w:ascii="Times New Roman" w:hAnsi="Times New Roman"/>
          <w:sz w:val="27"/>
          <w:szCs w:val="27"/>
        </w:rPr>
        <w:t xml:space="preserve">Vēlamies vērst uzmanību </w:t>
      </w:r>
      <w:r w:rsidR="003B240B" w:rsidRPr="004454C4">
        <w:rPr>
          <w:rFonts w:ascii="Times New Roman" w:hAnsi="Times New Roman"/>
          <w:sz w:val="27"/>
          <w:szCs w:val="27"/>
        </w:rPr>
        <w:t xml:space="preserve">arī </w:t>
      </w:r>
      <w:r w:rsidRPr="004454C4">
        <w:rPr>
          <w:rFonts w:ascii="Times New Roman" w:hAnsi="Times New Roman"/>
          <w:sz w:val="27"/>
          <w:szCs w:val="27"/>
        </w:rPr>
        <w:t>uz to, ka</w:t>
      </w:r>
      <w:r w:rsidR="0031698E" w:rsidRPr="004454C4">
        <w:rPr>
          <w:rFonts w:ascii="Times New Roman" w:hAnsi="Times New Roman"/>
          <w:sz w:val="27"/>
          <w:szCs w:val="27"/>
        </w:rPr>
        <w:t xml:space="preserve"> Latvijā</w:t>
      </w:r>
      <w:r w:rsidRPr="004454C4">
        <w:rPr>
          <w:rFonts w:ascii="Times New Roman" w:hAnsi="Times New Roman"/>
          <w:sz w:val="27"/>
          <w:szCs w:val="27"/>
        </w:rPr>
        <w:t xml:space="preserve"> proporcionāli samazinātā akcīzes nodokļa likme dīzeļdegvielai, kurai bija piejaukta biodegviela 5 tilpumprocentu apjomā un kuru izmantoja kā degvielu, ir atcelta jau ar 2011.gadu, bet</w:t>
      </w:r>
      <w:r w:rsidRPr="004454C4">
        <w:rPr>
          <w:sz w:val="27"/>
          <w:szCs w:val="27"/>
        </w:rPr>
        <w:t xml:space="preserve"> </w:t>
      </w:r>
      <w:r w:rsidRPr="004454C4">
        <w:rPr>
          <w:rFonts w:ascii="Times New Roman" w:hAnsi="Times New Roman"/>
          <w:sz w:val="27"/>
          <w:szCs w:val="27"/>
        </w:rPr>
        <w:t>proporcionāli samazināta akcīzes nodokļa likme dīzeļdegvielai, kurai piejaukta biodīzeļdegviela vismaz 30% apmērā no tilpuma un kuru izmanto kā degvielu, tika atcelta ar 2015.gadu.</w:t>
      </w:r>
    </w:p>
    <w:p w14:paraId="1E4CD7E1" w14:textId="15B80BEC" w:rsidR="00A97207" w:rsidRPr="004454C4" w:rsidRDefault="00F7793B" w:rsidP="00F530CC">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t>Ņemot vēr</w:t>
      </w:r>
      <w:r w:rsidR="00C85AD3" w:rsidRPr="004454C4">
        <w:rPr>
          <w:rFonts w:ascii="Times New Roman" w:eastAsia="Times New Roman" w:hAnsi="Times New Roman"/>
          <w:sz w:val="27"/>
          <w:szCs w:val="27"/>
          <w:lang w:eastAsia="lv-LV"/>
        </w:rPr>
        <w:t>ā</w:t>
      </w:r>
      <w:r w:rsidRPr="004454C4">
        <w:rPr>
          <w:rFonts w:ascii="Times New Roman" w:eastAsia="Times New Roman" w:hAnsi="Times New Roman"/>
          <w:sz w:val="27"/>
          <w:szCs w:val="27"/>
          <w:lang w:eastAsia="lv-LV"/>
        </w:rPr>
        <w:t xml:space="preserve">, ka ar 2020.gada 1.janvāri akcīzes nodokļa likme dīzeļdegvielai </w:t>
      </w:r>
      <w:r w:rsidR="00F054AF">
        <w:rPr>
          <w:rFonts w:ascii="Times New Roman" w:eastAsia="Times New Roman" w:hAnsi="Times New Roman"/>
          <w:sz w:val="27"/>
          <w:szCs w:val="27"/>
          <w:lang w:eastAsia="lv-LV"/>
        </w:rPr>
        <w:t xml:space="preserve">ir </w:t>
      </w:r>
      <w:r w:rsidRPr="004454C4">
        <w:rPr>
          <w:rFonts w:ascii="Times New Roman" w:eastAsia="Times New Roman" w:hAnsi="Times New Roman"/>
          <w:sz w:val="27"/>
          <w:szCs w:val="27"/>
          <w:lang w:eastAsia="lv-LV"/>
        </w:rPr>
        <w:t>pieaug</w:t>
      </w:r>
      <w:r w:rsidR="00F054AF">
        <w:rPr>
          <w:rFonts w:ascii="Times New Roman" w:eastAsia="Times New Roman" w:hAnsi="Times New Roman"/>
          <w:sz w:val="27"/>
          <w:szCs w:val="27"/>
          <w:lang w:eastAsia="lv-LV"/>
        </w:rPr>
        <w:t>u</w:t>
      </w:r>
      <w:r w:rsidRPr="004454C4">
        <w:rPr>
          <w:rFonts w:ascii="Times New Roman" w:eastAsia="Times New Roman" w:hAnsi="Times New Roman"/>
          <w:sz w:val="27"/>
          <w:szCs w:val="27"/>
          <w:lang w:eastAsia="lv-LV"/>
        </w:rPr>
        <w:t>s</w:t>
      </w:r>
      <w:r w:rsidR="00F054AF">
        <w:rPr>
          <w:rFonts w:ascii="Times New Roman" w:eastAsia="Times New Roman" w:hAnsi="Times New Roman"/>
          <w:sz w:val="27"/>
          <w:szCs w:val="27"/>
          <w:lang w:eastAsia="lv-LV"/>
        </w:rPr>
        <w:t>i</w:t>
      </w:r>
      <w:r w:rsidRPr="004454C4">
        <w:rPr>
          <w:rFonts w:ascii="Times New Roman" w:eastAsia="Times New Roman" w:hAnsi="Times New Roman"/>
          <w:sz w:val="27"/>
          <w:szCs w:val="27"/>
          <w:lang w:eastAsia="lv-LV"/>
        </w:rPr>
        <w:t xml:space="preserve"> līdz 414 </w:t>
      </w:r>
      <w:r w:rsidRPr="004454C4">
        <w:rPr>
          <w:rFonts w:ascii="Times New Roman" w:eastAsia="Times New Roman" w:hAnsi="Times New Roman"/>
          <w:i/>
          <w:sz w:val="27"/>
          <w:szCs w:val="27"/>
          <w:lang w:eastAsia="lv-LV"/>
        </w:rPr>
        <w:t>euro</w:t>
      </w:r>
      <w:r w:rsidRPr="004454C4">
        <w:rPr>
          <w:rFonts w:ascii="Times New Roman" w:eastAsia="Times New Roman" w:hAnsi="Times New Roman"/>
          <w:sz w:val="27"/>
          <w:szCs w:val="27"/>
          <w:lang w:eastAsia="lv-LV"/>
        </w:rPr>
        <w:t xml:space="preserve"> par 1000 litriem, tad </w:t>
      </w:r>
      <w:r w:rsidR="00C85AD3" w:rsidRPr="004454C4">
        <w:rPr>
          <w:rFonts w:ascii="Times New Roman" w:eastAsia="Times New Roman" w:hAnsi="Times New Roman"/>
          <w:sz w:val="27"/>
          <w:szCs w:val="27"/>
          <w:lang w:eastAsia="lv-LV"/>
        </w:rPr>
        <w:t>likumprojektā paredzē</w:t>
      </w:r>
      <w:r w:rsidRPr="004454C4">
        <w:rPr>
          <w:rFonts w:ascii="Times New Roman" w:eastAsia="Times New Roman" w:hAnsi="Times New Roman"/>
          <w:sz w:val="27"/>
          <w:szCs w:val="27"/>
          <w:lang w:eastAsia="lv-LV"/>
        </w:rPr>
        <w:t xml:space="preserve">tā akcīzes nodokļa likme  </w:t>
      </w:r>
      <w:r w:rsidR="00C85AD3" w:rsidRPr="004454C4">
        <w:rPr>
          <w:rFonts w:ascii="Times New Roman" w:eastAsia="Times New Roman" w:hAnsi="Times New Roman"/>
          <w:sz w:val="27"/>
          <w:szCs w:val="27"/>
          <w:lang w:eastAsia="lv-LV"/>
        </w:rPr>
        <w:t xml:space="preserve">(60 </w:t>
      </w:r>
      <w:r w:rsidR="00C85AD3" w:rsidRPr="004454C4">
        <w:rPr>
          <w:rFonts w:ascii="Times New Roman" w:eastAsia="Times New Roman" w:hAnsi="Times New Roman"/>
          <w:i/>
          <w:sz w:val="27"/>
          <w:szCs w:val="27"/>
          <w:lang w:eastAsia="lv-LV"/>
        </w:rPr>
        <w:t>euro</w:t>
      </w:r>
      <w:r w:rsidR="00C85AD3" w:rsidRPr="004454C4">
        <w:rPr>
          <w:rFonts w:ascii="Times New Roman" w:eastAsia="Times New Roman" w:hAnsi="Times New Roman"/>
          <w:sz w:val="27"/>
          <w:szCs w:val="27"/>
          <w:lang w:eastAsia="lv-LV"/>
        </w:rPr>
        <w:t xml:space="preserve"> par 1000 litriem jeb 14,5%) būs proporcionāli </w:t>
      </w:r>
      <w:r w:rsidR="001609AF" w:rsidRPr="004454C4">
        <w:rPr>
          <w:rFonts w:ascii="Times New Roman" w:eastAsia="Times New Roman" w:hAnsi="Times New Roman"/>
          <w:sz w:val="27"/>
          <w:szCs w:val="27"/>
          <w:lang w:eastAsia="lv-LV"/>
        </w:rPr>
        <w:t xml:space="preserve">pat </w:t>
      </w:r>
      <w:r w:rsidR="00C85AD3" w:rsidRPr="004454C4">
        <w:rPr>
          <w:rFonts w:ascii="Times New Roman" w:eastAsia="Times New Roman" w:hAnsi="Times New Roman"/>
          <w:sz w:val="27"/>
          <w:szCs w:val="27"/>
          <w:lang w:eastAsia="lv-LV"/>
        </w:rPr>
        <w:t xml:space="preserve">zemāka par </w:t>
      </w:r>
      <w:r w:rsidR="00413848">
        <w:rPr>
          <w:rFonts w:ascii="Times New Roman" w:eastAsia="Times New Roman" w:hAnsi="Times New Roman"/>
          <w:sz w:val="27"/>
          <w:szCs w:val="27"/>
          <w:lang w:eastAsia="lv-LV"/>
        </w:rPr>
        <w:t>2019.gadā</w:t>
      </w:r>
      <w:r w:rsidR="00C85AD3" w:rsidRPr="004454C4">
        <w:rPr>
          <w:rFonts w:ascii="Times New Roman" w:eastAsia="Times New Roman" w:hAnsi="Times New Roman"/>
          <w:sz w:val="27"/>
          <w:szCs w:val="27"/>
          <w:lang w:eastAsia="lv-LV"/>
        </w:rPr>
        <w:t xml:space="preserve"> piemērojamo </w:t>
      </w:r>
      <w:r w:rsidR="00413848">
        <w:rPr>
          <w:rFonts w:ascii="Times New Roman" w:eastAsia="Times New Roman" w:hAnsi="Times New Roman"/>
          <w:sz w:val="27"/>
          <w:szCs w:val="27"/>
          <w:lang w:eastAsia="lv-LV"/>
        </w:rPr>
        <w:t xml:space="preserve">akcīzes nodokļa </w:t>
      </w:r>
      <w:r w:rsidR="00C85AD3" w:rsidRPr="004454C4">
        <w:rPr>
          <w:rFonts w:ascii="Times New Roman" w:eastAsia="Times New Roman" w:hAnsi="Times New Roman"/>
          <w:sz w:val="27"/>
          <w:szCs w:val="27"/>
          <w:lang w:eastAsia="lv-LV"/>
        </w:rPr>
        <w:t xml:space="preserve">likmi </w:t>
      </w:r>
      <w:r w:rsidR="00B357B0" w:rsidRPr="004454C4">
        <w:rPr>
          <w:rFonts w:ascii="Times New Roman" w:eastAsia="Times New Roman" w:hAnsi="Times New Roman"/>
          <w:sz w:val="27"/>
          <w:szCs w:val="27"/>
          <w:lang w:eastAsia="lv-LV"/>
        </w:rPr>
        <w:t xml:space="preserve">naftas produktiem, ko izmanto kā kurināmo </w:t>
      </w:r>
      <w:r w:rsidR="00C85AD3" w:rsidRPr="004454C4">
        <w:rPr>
          <w:rFonts w:ascii="Times New Roman" w:eastAsia="Times New Roman" w:hAnsi="Times New Roman"/>
          <w:sz w:val="27"/>
          <w:szCs w:val="27"/>
          <w:lang w:eastAsia="lv-LV"/>
        </w:rPr>
        <w:t xml:space="preserve">(56,91 </w:t>
      </w:r>
      <w:r w:rsidR="00C85AD3" w:rsidRPr="004454C4">
        <w:rPr>
          <w:rFonts w:ascii="Times New Roman" w:eastAsia="Times New Roman" w:hAnsi="Times New Roman"/>
          <w:i/>
          <w:sz w:val="27"/>
          <w:szCs w:val="27"/>
          <w:lang w:eastAsia="lv-LV"/>
        </w:rPr>
        <w:t xml:space="preserve">euro </w:t>
      </w:r>
      <w:r w:rsidR="00C85AD3" w:rsidRPr="004454C4">
        <w:rPr>
          <w:rFonts w:ascii="Times New Roman" w:eastAsia="Times New Roman" w:hAnsi="Times New Roman"/>
          <w:sz w:val="27"/>
          <w:szCs w:val="27"/>
          <w:lang w:eastAsia="lv-LV"/>
        </w:rPr>
        <w:t>par 1000 litriem</w:t>
      </w:r>
      <w:r w:rsidR="004C78EA" w:rsidRPr="004454C4">
        <w:rPr>
          <w:rFonts w:ascii="Times New Roman" w:eastAsia="Times New Roman" w:hAnsi="Times New Roman"/>
          <w:sz w:val="27"/>
          <w:szCs w:val="27"/>
          <w:lang w:eastAsia="lv-LV"/>
        </w:rPr>
        <w:t xml:space="preserve"> jeb 15,3%</w:t>
      </w:r>
      <w:r w:rsidR="00C85AD3" w:rsidRPr="004454C4">
        <w:rPr>
          <w:rFonts w:ascii="Times New Roman" w:eastAsia="Times New Roman" w:hAnsi="Times New Roman"/>
          <w:sz w:val="27"/>
          <w:szCs w:val="27"/>
          <w:lang w:eastAsia="lv-LV"/>
        </w:rPr>
        <w:t xml:space="preserve">), salīdzinot ar </w:t>
      </w:r>
      <w:r w:rsidR="00413848">
        <w:rPr>
          <w:rFonts w:ascii="Times New Roman" w:eastAsia="Times New Roman" w:hAnsi="Times New Roman"/>
          <w:sz w:val="27"/>
          <w:szCs w:val="27"/>
          <w:lang w:eastAsia="lv-LV"/>
        </w:rPr>
        <w:t xml:space="preserve">2019.gadā piemērojamo </w:t>
      </w:r>
      <w:r w:rsidR="00C85AD3" w:rsidRPr="004454C4">
        <w:rPr>
          <w:rFonts w:ascii="Times New Roman" w:eastAsia="Times New Roman" w:hAnsi="Times New Roman"/>
          <w:sz w:val="27"/>
          <w:szCs w:val="27"/>
          <w:lang w:eastAsia="lv-LV"/>
        </w:rPr>
        <w:t>akcīzes nodokļa likmi</w:t>
      </w:r>
      <w:r w:rsidR="00413848">
        <w:rPr>
          <w:rFonts w:ascii="Times New Roman" w:eastAsia="Times New Roman" w:hAnsi="Times New Roman"/>
          <w:sz w:val="27"/>
          <w:szCs w:val="27"/>
          <w:lang w:eastAsia="lv-LV"/>
        </w:rPr>
        <w:t xml:space="preserve"> dīzeļdegvielai</w:t>
      </w:r>
      <w:r w:rsidR="0031698E" w:rsidRPr="004454C4">
        <w:rPr>
          <w:rFonts w:ascii="Times New Roman" w:eastAsia="Times New Roman" w:hAnsi="Times New Roman"/>
          <w:sz w:val="27"/>
          <w:szCs w:val="27"/>
          <w:lang w:eastAsia="lv-LV"/>
        </w:rPr>
        <w:t>,</w:t>
      </w:r>
      <w:r w:rsidR="004C78EA" w:rsidRPr="004454C4">
        <w:rPr>
          <w:rFonts w:ascii="Times New Roman" w:eastAsia="Times New Roman" w:hAnsi="Times New Roman"/>
          <w:sz w:val="27"/>
          <w:szCs w:val="27"/>
          <w:lang w:eastAsia="lv-LV"/>
        </w:rPr>
        <w:t xml:space="preserve"> </w:t>
      </w:r>
      <w:r w:rsidR="0031698E" w:rsidRPr="004454C4">
        <w:rPr>
          <w:rFonts w:ascii="Times New Roman" w:eastAsia="Times New Roman" w:hAnsi="Times New Roman"/>
          <w:sz w:val="27"/>
          <w:szCs w:val="27"/>
          <w:lang w:eastAsia="lv-LV"/>
        </w:rPr>
        <w:t xml:space="preserve">ko izmanto kā motordegvielu </w:t>
      </w:r>
      <w:r w:rsidR="004C78EA" w:rsidRPr="004454C4">
        <w:rPr>
          <w:rFonts w:ascii="Times New Roman" w:eastAsia="Times New Roman" w:hAnsi="Times New Roman"/>
          <w:sz w:val="27"/>
          <w:szCs w:val="27"/>
          <w:lang w:eastAsia="lv-LV"/>
        </w:rPr>
        <w:t xml:space="preserve">- 372 </w:t>
      </w:r>
      <w:r w:rsidR="004C78EA" w:rsidRPr="004454C4">
        <w:rPr>
          <w:rFonts w:ascii="Times New Roman" w:eastAsia="Times New Roman" w:hAnsi="Times New Roman"/>
          <w:i/>
          <w:sz w:val="27"/>
          <w:szCs w:val="27"/>
          <w:lang w:eastAsia="lv-LV"/>
        </w:rPr>
        <w:t>euro</w:t>
      </w:r>
      <w:r w:rsidR="004C78EA" w:rsidRPr="004454C4">
        <w:rPr>
          <w:rFonts w:ascii="Times New Roman" w:eastAsia="Times New Roman" w:hAnsi="Times New Roman"/>
          <w:sz w:val="27"/>
          <w:szCs w:val="27"/>
          <w:lang w:eastAsia="lv-LV"/>
        </w:rPr>
        <w:t xml:space="preserve"> par 1000 litriem</w:t>
      </w:r>
      <w:r w:rsidR="00C85AD3" w:rsidRPr="004454C4">
        <w:rPr>
          <w:rFonts w:ascii="Times New Roman" w:eastAsia="Times New Roman" w:hAnsi="Times New Roman"/>
          <w:sz w:val="27"/>
          <w:szCs w:val="27"/>
          <w:lang w:eastAsia="lv-LV"/>
        </w:rPr>
        <w:t>.</w:t>
      </w:r>
      <w:r w:rsidR="004C78EA" w:rsidRPr="004454C4">
        <w:rPr>
          <w:rFonts w:ascii="Times New Roman" w:eastAsia="Times New Roman" w:hAnsi="Times New Roman"/>
          <w:sz w:val="27"/>
          <w:szCs w:val="27"/>
          <w:lang w:eastAsia="lv-LV"/>
        </w:rPr>
        <w:t xml:space="preserve"> Turklāt</w:t>
      </w:r>
      <w:r w:rsidR="0031698E" w:rsidRPr="004454C4">
        <w:rPr>
          <w:rFonts w:ascii="Times New Roman" w:eastAsia="Times New Roman" w:hAnsi="Times New Roman"/>
          <w:sz w:val="27"/>
          <w:szCs w:val="27"/>
          <w:lang w:eastAsia="lv-LV"/>
        </w:rPr>
        <w:t>,</w:t>
      </w:r>
      <w:r w:rsidR="004C78EA" w:rsidRPr="004454C4">
        <w:rPr>
          <w:rFonts w:ascii="Times New Roman" w:eastAsia="Times New Roman" w:hAnsi="Times New Roman"/>
          <w:sz w:val="27"/>
          <w:szCs w:val="27"/>
          <w:lang w:eastAsia="lv-LV"/>
        </w:rPr>
        <w:t xml:space="preserve"> ņemot vērā </w:t>
      </w:r>
      <w:r w:rsidR="00413848">
        <w:rPr>
          <w:rFonts w:ascii="Times New Roman" w:eastAsia="Times New Roman" w:hAnsi="Times New Roman"/>
          <w:sz w:val="27"/>
          <w:szCs w:val="27"/>
          <w:lang w:eastAsia="lv-LV"/>
        </w:rPr>
        <w:t xml:space="preserve">2019.gada </w:t>
      </w:r>
      <w:r w:rsidR="004C78EA" w:rsidRPr="004454C4">
        <w:rPr>
          <w:rFonts w:ascii="Times New Roman" w:eastAsia="Times New Roman" w:hAnsi="Times New Roman"/>
          <w:sz w:val="27"/>
          <w:szCs w:val="27"/>
          <w:lang w:eastAsia="lv-LV"/>
        </w:rPr>
        <w:t xml:space="preserve">vidējo oglekļa dioksīda emisiju cenu (ap 25 </w:t>
      </w:r>
      <w:r w:rsidR="004C78EA" w:rsidRPr="004454C4">
        <w:rPr>
          <w:rFonts w:ascii="Times New Roman" w:eastAsia="Times New Roman" w:hAnsi="Times New Roman"/>
          <w:i/>
          <w:sz w:val="27"/>
          <w:szCs w:val="27"/>
          <w:lang w:eastAsia="lv-LV"/>
        </w:rPr>
        <w:t>euro</w:t>
      </w:r>
      <w:r w:rsidR="004C78EA" w:rsidRPr="004454C4">
        <w:rPr>
          <w:rFonts w:ascii="Times New Roman" w:eastAsia="Times New Roman" w:hAnsi="Times New Roman"/>
          <w:sz w:val="27"/>
          <w:szCs w:val="27"/>
          <w:lang w:eastAsia="lv-LV"/>
        </w:rPr>
        <w:t>/t CO</w:t>
      </w:r>
      <w:r w:rsidR="004C78EA" w:rsidRPr="004454C4">
        <w:rPr>
          <w:rFonts w:ascii="Times New Roman" w:eastAsia="Times New Roman" w:hAnsi="Times New Roman"/>
          <w:sz w:val="27"/>
          <w:szCs w:val="27"/>
          <w:vertAlign w:val="subscript"/>
          <w:lang w:eastAsia="lv-LV"/>
        </w:rPr>
        <w:t>2</w:t>
      </w:r>
      <w:r w:rsidR="004C78EA" w:rsidRPr="004454C4">
        <w:rPr>
          <w:rFonts w:ascii="Times New Roman" w:eastAsia="Times New Roman" w:hAnsi="Times New Roman"/>
          <w:sz w:val="27"/>
          <w:szCs w:val="27"/>
          <w:lang w:eastAsia="lv-LV"/>
        </w:rPr>
        <w:t>)</w:t>
      </w:r>
      <w:r w:rsidR="004C78EA" w:rsidRPr="004454C4">
        <w:rPr>
          <w:rStyle w:val="FootnoteReference"/>
          <w:rFonts w:ascii="Times New Roman" w:eastAsia="Times New Roman" w:hAnsi="Times New Roman"/>
          <w:sz w:val="27"/>
          <w:szCs w:val="27"/>
          <w:lang w:eastAsia="lv-LV"/>
        </w:rPr>
        <w:footnoteReference w:id="2"/>
      </w:r>
      <w:r w:rsidR="00540C4A" w:rsidRPr="004454C4">
        <w:rPr>
          <w:rFonts w:ascii="Times New Roman" w:eastAsia="Times New Roman" w:hAnsi="Times New Roman"/>
          <w:sz w:val="27"/>
          <w:szCs w:val="27"/>
          <w:lang w:eastAsia="lv-LV"/>
        </w:rPr>
        <w:t>,</w:t>
      </w:r>
      <w:r w:rsidR="004C78EA" w:rsidRPr="004454C4">
        <w:rPr>
          <w:rFonts w:ascii="Times New Roman" w:eastAsia="Times New Roman" w:hAnsi="Times New Roman"/>
          <w:sz w:val="27"/>
          <w:szCs w:val="27"/>
          <w:lang w:eastAsia="lv-LV"/>
        </w:rPr>
        <w:t xml:space="preserve"> piedāvātā akcīzes nodokļa likme dīzeļdegvielai kā kurināmajam nesedz tās izmaksas, kuras ir jāmaksā tiem uzņēmumiem</w:t>
      </w:r>
      <w:r w:rsidR="001609AF" w:rsidRPr="004454C4">
        <w:rPr>
          <w:rFonts w:ascii="Times New Roman" w:eastAsia="Times New Roman" w:hAnsi="Times New Roman"/>
          <w:sz w:val="27"/>
          <w:szCs w:val="27"/>
          <w:lang w:eastAsia="lv-LV"/>
        </w:rPr>
        <w:t>,</w:t>
      </w:r>
      <w:r w:rsidR="004C78EA" w:rsidRPr="004454C4">
        <w:rPr>
          <w:rFonts w:ascii="Times New Roman" w:eastAsia="Times New Roman" w:hAnsi="Times New Roman"/>
          <w:sz w:val="27"/>
          <w:szCs w:val="27"/>
          <w:lang w:eastAsia="lv-LV"/>
        </w:rPr>
        <w:t xml:space="preserve"> k</w:t>
      </w:r>
      <w:r w:rsidR="001609AF" w:rsidRPr="004454C4">
        <w:rPr>
          <w:rFonts w:ascii="Times New Roman" w:eastAsia="Times New Roman" w:hAnsi="Times New Roman"/>
          <w:sz w:val="27"/>
          <w:szCs w:val="27"/>
          <w:lang w:eastAsia="lv-LV"/>
        </w:rPr>
        <w:t>uri</w:t>
      </w:r>
      <w:r w:rsidR="004C78EA" w:rsidRPr="004454C4">
        <w:rPr>
          <w:rFonts w:ascii="Times New Roman" w:eastAsia="Times New Roman" w:hAnsi="Times New Roman"/>
          <w:sz w:val="27"/>
          <w:szCs w:val="27"/>
          <w:lang w:eastAsia="lv-LV"/>
        </w:rPr>
        <w:t xml:space="preserve"> piedalās ES emisijas kvotu tirdzniecības sistēmas (ES ETS) ietvaros</w:t>
      </w:r>
      <w:r w:rsidR="003B240B" w:rsidRPr="004454C4">
        <w:rPr>
          <w:rFonts w:ascii="Times New Roman" w:eastAsia="Times New Roman" w:hAnsi="Times New Roman"/>
          <w:sz w:val="27"/>
          <w:szCs w:val="27"/>
          <w:lang w:eastAsia="lv-LV"/>
        </w:rPr>
        <w:t>, par CO</w:t>
      </w:r>
      <w:r w:rsidR="003B240B" w:rsidRPr="004454C4">
        <w:rPr>
          <w:rFonts w:ascii="Times New Roman" w:eastAsia="Times New Roman" w:hAnsi="Times New Roman"/>
          <w:sz w:val="27"/>
          <w:szCs w:val="27"/>
          <w:vertAlign w:val="subscript"/>
          <w:lang w:eastAsia="lv-LV"/>
        </w:rPr>
        <w:t>2</w:t>
      </w:r>
      <w:r w:rsidR="003B240B" w:rsidRPr="004454C4">
        <w:rPr>
          <w:rFonts w:ascii="Times New Roman" w:eastAsia="Times New Roman" w:hAnsi="Times New Roman"/>
          <w:sz w:val="27"/>
          <w:szCs w:val="27"/>
          <w:lang w:eastAsia="lv-LV"/>
        </w:rPr>
        <w:t xml:space="preserve"> emisijām</w:t>
      </w:r>
      <w:r w:rsidR="004C78EA" w:rsidRPr="004454C4">
        <w:rPr>
          <w:rFonts w:ascii="Times New Roman" w:eastAsia="Times New Roman" w:hAnsi="Times New Roman"/>
          <w:sz w:val="27"/>
          <w:szCs w:val="27"/>
          <w:lang w:eastAsia="lv-LV"/>
        </w:rPr>
        <w:t>.</w:t>
      </w:r>
    </w:p>
    <w:p w14:paraId="0502949B" w14:textId="516FB34B" w:rsidR="000B28C1" w:rsidRPr="004454C4" w:rsidRDefault="0032215C" w:rsidP="000B28C1">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r>
      <w:r w:rsidR="009D30D3" w:rsidRPr="004454C4">
        <w:rPr>
          <w:rFonts w:ascii="Times New Roman" w:eastAsia="Times New Roman" w:hAnsi="Times New Roman"/>
          <w:sz w:val="27"/>
          <w:szCs w:val="27"/>
          <w:lang w:eastAsia="lv-LV"/>
        </w:rPr>
        <w:t xml:space="preserve">Vienlaikus </w:t>
      </w:r>
      <w:r w:rsidR="009240DB" w:rsidRPr="004454C4">
        <w:rPr>
          <w:rFonts w:ascii="Times New Roman" w:eastAsia="Times New Roman" w:hAnsi="Times New Roman"/>
          <w:sz w:val="27"/>
          <w:szCs w:val="27"/>
          <w:lang w:eastAsia="lv-LV"/>
        </w:rPr>
        <w:t>attiecībā uz</w:t>
      </w:r>
      <w:r w:rsidR="009D30D3" w:rsidRPr="004454C4">
        <w:rPr>
          <w:rFonts w:ascii="Times New Roman" w:eastAsia="Times New Roman" w:hAnsi="Times New Roman"/>
          <w:sz w:val="27"/>
          <w:szCs w:val="27"/>
          <w:lang w:eastAsia="lv-LV"/>
        </w:rPr>
        <w:t xml:space="preserve"> Saeimas budžeta un finanšu (nodokļu) komisijas 2019.gada 27.novembra sēd</w:t>
      </w:r>
      <w:r w:rsidR="004A1775" w:rsidRPr="004454C4">
        <w:rPr>
          <w:rFonts w:ascii="Times New Roman" w:eastAsia="Times New Roman" w:hAnsi="Times New Roman"/>
          <w:sz w:val="27"/>
          <w:szCs w:val="27"/>
          <w:lang w:eastAsia="lv-LV"/>
        </w:rPr>
        <w:t>ē</w:t>
      </w:r>
      <w:r w:rsidR="00AA1000" w:rsidRPr="004454C4">
        <w:rPr>
          <w:rFonts w:ascii="Times New Roman" w:eastAsia="Times New Roman" w:hAnsi="Times New Roman"/>
          <w:sz w:val="27"/>
          <w:szCs w:val="27"/>
          <w:lang w:eastAsia="lv-LV"/>
        </w:rPr>
        <w:t xml:space="preserve"> (turpmāk – komisijas sēde)</w:t>
      </w:r>
      <w:r w:rsidR="009D30D3" w:rsidRPr="004454C4">
        <w:rPr>
          <w:rFonts w:ascii="Times New Roman" w:eastAsia="Times New Roman" w:hAnsi="Times New Roman"/>
          <w:sz w:val="27"/>
          <w:szCs w:val="27"/>
          <w:lang w:eastAsia="lv-LV"/>
        </w:rPr>
        <w:t xml:space="preserve"> </w:t>
      </w:r>
      <w:r w:rsidR="00D9020C" w:rsidRPr="004454C4">
        <w:rPr>
          <w:rFonts w:ascii="Times New Roman" w:eastAsia="Times New Roman" w:hAnsi="Times New Roman"/>
          <w:sz w:val="27"/>
          <w:szCs w:val="27"/>
          <w:lang w:eastAsia="lv-LV"/>
        </w:rPr>
        <w:t>iesniegt</w:t>
      </w:r>
      <w:r w:rsidR="004A1775" w:rsidRPr="004454C4">
        <w:rPr>
          <w:rFonts w:ascii="Times New Roman" w:eastAsia="Times New Roman" w:hAnsi="Times New Roman"/>
          <w:sz w:val="27"/>
          <w:szCs w:val="27"/>
          <w:lang w:eastAsia="lv-LV"/>
        </w:rPr>
        <w:t>ajiem</w:t>
      </w:r>
      <w:r w:rsidR="009D30D3" w:rsidRPr="004454C4">
        <w:rPr>
          <w:rFonts w:ascii="Times New Roman" w:eastAsia="Times New Roman" w:hAnsi="Times New Roman"/>
          <w:sz w:val="27"/>
          <w:szCs w:val="27"/>
          <w:lang w:eastAsia="lv-LV"/>
        </w:rPr>
        <w:t xml:space="preserve"> </w:t>
      </w:r>
      <w:r w:rsidR="00A9247E" w:rsidRPr="004454C4">
        <w:rPr>
          <w:rFonts w:ascii="Times New Roman" w:eastAsia="Times New Roman" w:hAnsi="Times New Roman"/>
          <w:sz w:val="27"/>
          <w:szCs w:val="27"/>
          <w:lang w:eastAsia="lv-LV"/>
        </w:rPr>
        <w:t>deputāt</w:t>
      </w:r>
      <w:r w:rsidR="00A9247E">
        <w:rPr>
          <w:rFonts w:ascii="Times New Roman" w:eastAsia="Times New Roman" w:hAnsi="Times New Roman"/>
          <w:sz w:val="27"/>
          <w:szCs w:val="27"/>
          <w:lang w:eastAsia="lv-LV"/>
        </w:rPr>
        <w:t>u</w:t>
      </w:r>
      <w:r w:rsidR="00A9247E" w:rsidRPr="004454C4">
        <w:rPr>
          <w:rFonts w:ascii="Times New Roman" w:eastAsia="Times New Roman" w:hAnsi="Times New Roman"/>
          <w:sz w:val="27"/>
          <w:szCs w:val="27"/>
          <w:lang w:eastAsia="lv-LV"/>
        </w:rPr>
        <w:t xml:space="preserve"> </w:t>
      </w:r>
      <w:r w:rsidR="00986376" w:rsidRPr="004454C4">
        <w:rPr>
          <w:rFonts w:ascii="Times New Roman" w:eastAsia="Times New Roman" w:hAnsi="Times New Roman"/>
          <w:sz w:val="27"/>
          <w:szCs w:val="27"/>
          <w:lang w:eastAsia="lv-LV"/>
        </w:rPr>
        <w:t>D</w:t>
      </w:r>
      <w:r w:rsidR="009240DB" w:rsidRPr="004454C4">
        <w:rPr>
          <w:rFonts w:ascii="Times New Roman" w:eastAsia="Times New Roman" w:hAnsi="Times New Roman"/>
          <w:sz w:val="27"/>
          <w:szCs w:val="27"/>
          <w:lang w:eastAsia="lv-LV"/>
        </w:rPr>
        <w:t>.Reiznieces – Ozolas un A.Krauzes</w:t>
      </w:r>
      <w:r w:rsidR="00594A84" w:rsidRPr="004454C4">
        <w:rPr>
          <w:rFonts w:ascii="Times New Roman" w:eastAsia="Times New Roman" w:hAnsi="Times New Roman"/>
          <w:sz w:val="27"/>
          <w:szCs w:val="27"/>
          <w:lang w:eastAsia="lv-LV"/>
        </w:rPr>
        <w:t xml:space="preserve"> </w:t>
      </w:r>
      <w:r w:rsidR="00D9020C" w:rsidRPr="004454C4">
        <w:rPr>
          <w:rFonts w:ascii="Times New Roman" w:eastAsia="Times New Roman" w:hAnsi="Times New Roman"/>
          <w:sz w:val="27"/>
          <w:szCs w:val="27"/>
          <w:lang w:eastAsia="lv-LV"/>
        </w:rPr>
        <w:t>priekšlikumi</w:t>
      </w:r>
      <w:r w:rsidR="004A1775" w:rsidRPr="004454C4">
        <w:rPr>
          <w:rFonts w:ascii="Times New Roman" w:eastAsia="Times New Roman" w:hAnsi="Times New Roman"/>
          <w:sz w:val="27"/>
          <w:szCs w:val="27"/>
          <w:lang w:eastAsia="lv-LV"/>
        </w:rPr>
        <w:t>em</w:t>
      </w:r>
      <w:r w:rsidR="00D9020C" w:rsidRPr="004454C4">
        <w:rPr>
          <w:rFonts w:ascii="Times New Roman" w:eastAsia="Times New Roman" w:hAnsi="Times New Roman"/>
          <w:sz w:val="27"/>
          <w:szCs w:val="27"/>
          <w:lang w:eastAsia="lv-LV"/>
        </w:rPr>
        <w:t xml:space="preserve"> (</w:t>
      </w:r>
      <w:r w:rsidR="007C18EC">
        <w:rPr>
          <w:rFonts w:ascii="Times New Roman" w:eastAsia="Times New Roman" w:hAnsi="Times New Roman"/>
          <w:sz w:val="27"/>
          <w:szCs w:val="27"/>
          <w:lang w:eastAsia="lv-LV"/>
        </w:rPr>
        <w:t>Nr.</w:t>
      </w:r>
      <w:r w:rsidR="009D30D3" w:rsidRPr="004454C4">
        <w:rPr>
          <w:rFonts w:ascii="Times New Roman" w:eastAsia="Times New Roman" w:hAnsi="Times New Roman"/>
          <w:sz w:val="27"/>
          <w:szCs w:val="27"/>
          <w:lang w:eastAsia="lv-LV"/>
        </w:rPr>
        <w:t>4. un</w:t>
      </w:r>
      <w:r w:rsidR="00D9020C" w:rsidRPr="004454C4">
        <w:rPr>
          <w:rFonts w:ascii="Times New Roman" w:eastAsia="Times New Roman" w:hAnsi="Times New Roman"/>
          <w:sz w:val="27"/>
          <w:szCs w:val="27"/>
          <w:lang w:eastAsia="lv-LV"/>
        </w:rPr>
        <w:t xml:space="preserve"> 5</w:t>
      </w:r>
      <w:r w:rsidR="004454C4">
        <w:rPr>
          <w:rFonts w:ascii="Times New Roman" w:eastAsia="Times New Roman" w:hAnsi="Times New Roman"/>
          <w:sz w:val="27"/>
          <w:szCs w:val="27"/>
          <w:lang w:eastAsia="lv-LV"/>
        </w:rPr>
        <w:t>.</w:t>
      </w:r>
      <w:r w:rsidR="00D9020C" w:rsidRPr="004454C4">
        <w:rPr>
          <w:rFonts w:ascii="Times New Roman" w:eastAsia="Times New Roman" w:hAnsi="Times New Roman"/>
          <w:sz w:val="27"/>
          <w:szCs w:val="27"/>
          <w:lang w:eastAsia="lv-LV"/>
        </w:rPr>
        <w:t xml:space="preserve">) </w:t>
      </w:r>
      <w:r w:rsidR="009D30D3" w:rsidRPr="004454C4">
        <w:rPr>
          <w:rFonts w:ascii="Times New Roman" w:eastAsia="Times New Roman" w:hAnsi="Times New Roman"/>
          <w:sz w:val="27"/>
          <w:szCs w:val="27"/>
          <w:lang w:eastAsia="lv-LV"/>
        </w:rPr>
        <w:t xml:space="preserve">par </w:t>
      </w:r>
      <w:r w:rsidR="007C18EC">
        <w:rPr>
          <w:rFonts w:ascii="Times New Roman" w:eastAsia="Times New Roman" w:hAnsi="Times New Roman"/>
          <w:sz w:val="27"/>
          <w:szCs w:val="27"/>
          <w:lang w:eastAsia="lv-LV"/>
        </w:rPr>
        <w:t>Likuma 14.</w:t>
      </w:r>
      <w:r w:rsidR="00D9020C" w:rsidRPr="004454C4">
        <w:rPr>
          <w:rFonts w:ascii="Times New Roman" w:eastAsia="Times New Roman" w:hAnsi="Times New Roman"/>
          <w:sz w:val="27"/>
          <w:szCs w:val="27"/>
          <w:lang w:eastAsia="lv-LV"/>
        </w:rPr>
        <w:t>panta piekto daļu</w:t>
      </w:r>
      <w:r w:rsidR="000B28C1" w:rsidRPr="004454C4">
        <w:rPr>
          <w:rFonts w:ascii="Times New Roman" w:eastAsia="Times New Roman" w:hAnsi="Times New Roman"/>
          <w:sz w:val="27"/>
          <w:szCs w:val="27"/>
          <w:lang w:eastAsia="lv-LV"/>
        </w:rPr>
        <w:t xml:space="preserve">, </w:t>
      </w:r>
      <w:r w:rsidR="009240DB" w:rsidRPr="004454C4">
        <w:rPr>
          <w:rFonts w:ascii="Times New Roman" w:eastAsia="Times New Roman" w:hAnsi="Times New Roman"/>
          <w:sz w:val="27"/>
          <w:szCs w:val="27"/>
          <w:lang w:eastAsia="lv-LV"/>
        </w:rPr>
        <w:t>lai</w:t>
      </w:r>
      <w:r w:rsidR="000B28C1" w:rsidRPr="004454C4">
        <w:rPr>
          <w:rFonts w:ascii="Times New Roman" w:eastAsia="Times New Roman" w:hAnsi="Times New Roman"/>
          <w:sz w:val="27"/>
          <w:szCs w:val="27"/>
          <w:lang w:eastAsia="lv-LV"/>
        </w:rPr>
        <w:t xml:space="preserve"> paredz</w:t>
      </w:r>
      <w:r w:rsidR="009240DB" w:rsidRPr="004454C4">
        <w:rPr>
          <w:rFonts w:ascii="Times New Roman" w:eastAsia="Times New Roman" w:hAnsi="Times New Roman"/>
          <w:sz w:val="27"/>
          <w:szCs w:val="27"/>
          <w:lang w:eastAsia="lv-LV"/>
        </w:rPr>
        <w:t>ētu</w:t>
      </w:r>
      <w:r w:rsidR="000B28C1" w:rsidRPr="004454C4">
        <w:rPr>
          <w:rFonts w:ascii="Times New Roman" w:eastAsia="Times New Roman" w:hAnsi="Times New Roman"/>
          <w:sz w:val="27"/>
          <w:szCs w:val="27"/>
          <w:lang w:eastAsia="lv-LV"/>
        </w:rPr>
        <w:t xml:space="preserve"> biodīzeļdegvielai, kas pilnībā iegūta no biomasas, un parafinizētai dīzeļdegvielai, kas iegūta no biomasas, kuru realizē vai izmanto par degvielu, </w:t>
      </w:r>
      <w:r w:rsidR="00594A84" w:rsidRPr="004454C4">
        <w:rPr>
          <w:rFonts w:ascii="Times New Roman" w:eastAsia="Times New Roman" w:hAnsi="Times New Roman"/>
          <w:sz w:val="27"/>
          <w:szCs w:val="27"/>
          <w:lang w:eastAsia="lv-LV"/>
        </w:rPr>
        <w:t xml:space="preserve">piemērot </w:t>
      </w:r>
      <w:r w:rsidR="000B28C1" w:rsidRPr="004454C4">
        <w:rPr>
          <w:rFonts w:ascii="Times New Roman" w:eastAsia="Times New Roman" w:hAnsi="Times New Roman"/>
          <w:sz w:val="27"/>
          <w:szCs w:val="27"/>
          <w:lang w:eastAsia="lv-LV"/>
        </w:rPr>
        <w:t xml:space="preserve">akcīzes nodokļa likmi 0 </w:t>
      </w:r>
      <w:r w:rsidR="000B28C1" w:rsidRPr="004454C4">
        <w:rPr>
          <w:rFonts w:ascii="Times New Roman" w:eastAsia="Times New Roman" w:hAnsi="Times New Roman"/>
          <w:i/>
          <w:sz w:val="27"/>
          <w:szCs w:val="27"/>
          <w:lang w:eastAsia="lv-LV"/>
        </w:rPr>
        <w:t>euro</w:t>
      </w:r>
      <w:r w:rsidR="000B28C1" w:rsidRPr="004454C4">
        <w:rPr>
          <w:rFonts w:ascii="Times New Roman" w:eastAsia="Times New Roman" w:hAnsi="Times New Roman"/>
          <w:sz w:val="27"/>
          <w:szCs w:val="27"/>
          <w:lang w:eastAsia="lv-LV"/>
        </w:rPr>
        <w:t xml:space="preserve"> par 1000 litriem, vēršam </w:t>
      </w:r>
      <w:r w:rsidR="00A9247E">
        <w:rPr>
          <w:rFonts w:ascii="Times New Roman" w:eastAsia="Times New Roman" w:hAnsi="Times New Roman"/>
          <w:sz w:val="27"/>
          <w:szCs w:val="27"/>
          <w:lang w:eastAsia="lv-LV"/>
        </w:rPr>
        <w:t xml:space="preserve">jūsu </w:t>
      </w:r>
      <w:r w:rsidR="000B28C1" w:rsidRPr="004454C4">
        <w:rPr>
          <w:rFonts w:ascii="Times New Roman" w:eastAsia="Times New Roman" w:hAnsi="Times New Roman"/>
          <w:sz w:val="27"/>
          <w:szCs w:val="27"/>
          <w:lang w:eastAsia="lv-LV"/>
        </w:rPr>
        <w:t>uzmanību uz sekojošo.</w:t>
      </w:r>
    </w:p>
    <w:p w14:paraId="0CBEF411" w14:textId="0FF83432" w:rsidR="009D30D3" w:rsidRPr="004454C4" w:rsidRDefault="0032215C" w:rsidP="000B28C1">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lastRenderedPageBreak/>
        <w:tab/>
      </w:r>
      <w:r w:rsidR="009D30D3" w:rsidRPr="004454C4">
        <w:rPr>
          <w:rFonts w:ascii="Times New Roman" w:eastAsia="Times New Roman" w:hAnsi="Times New Roman"/>
          <w:sz w:val="27"/>
          <w:szCs w:val="27"/>
          <w:lang w:eastAsia="lv-LV"/>
        </w:rPr>
        <w:t xml:space="preserve"> </w:t>
      </w:r>
      <w:r w:rsidR="00594A84" w:rsidRPr="004454C4">
        <w:rPr>
          <w:rFonts w:ascii="Times New Roman" w:eastAsia="Times New Roman" w:hAnsi="Times New Roman"/>
          <w:sz w:val="27"/>
          <w:szCs w:val="27"/>
          <w:lang w:eastAsia="lv-LV"/>
        </w:rPr>
        <w:t>I</w:t>
      </w:r>
      <w:r w:rsidR="009D30D3" w:rsidRPr="004454C4">
        <w:rPr>
          <w:rFonts w:ascii="Times New Roman" w:eastAsia="Times New Roman" w:hAnsi="Times New Roman"/>
          <w:sz w:val="27"/>
          <w:szCs w:val="27"/>
          <w:lang w:eastAsia="lv-LV"/>
        </w:rPr>
        <w:t xml:space="preserve">evērojot </w:t>
      </w:r>
      <w:r w:rsidR="00594A84" w:rsidRPr="004454C4">
        <w:rPr>
          <w:rFonts w:ascii="Times New Roman" w:eastAsia="Times New Roman" w:hAnsi="Times New Roman"/>
          <w:sz w:val="27"/>
          <w:szCs w:val="27"/>
          <w:lang w:eastAsia="lv-LV"/>
        </w:rPr>
        <w:t>komercdarbības</w:t>
      </w:r>
      <w:r w:rsidR="009D30D3" w:rsidRPr="004454C4">
        <w:rPr>
          <w:rFonts w:ascii="Times New Roman" w:eastAsia="Times New Roman" w:hAnsi="Times New Roman"/>
          <w:sz w:val="27"/>
          <w:szCs w:val="27"/>
          <w:lang w:eastAsia="lv-LV"/>
        </w:rPr>
        <w:t xml:space="preserve"> atbalsta kontroles normas, </w:t>
      </w:r>
      <w:r w:rsidR="00594A84" w:rsidRPr="004454C4">
        <w:rPr>
          <w:rFonts w:ascii="Times New Roman" w:eastAsia="Times New Roman" w:hAnsi="Times New Roman"/>
          <w:sz w:val="27"/>
          <w:szCs w:val="27"/>
          <w:lang w:eastAsia="lv-LV"/>
        </w:rPr>
        <w:t>kuras paredz Līguma par ES darbību 107.-109.panti, samazinātas akcīzes nodokļa likmes biodegvielai un biodegvielas un fosilās degvielas maisījumiem ar augstu biodegvielas koncentrāciju kā komercdarbības</w:t>
      </w:r>
      <w:r w:rsidR="009D30D3" w:rsidRPr="004454C4">
        <w:rPr>
          <w:rFonts w:ascii="Times New Roman" w:eastAsia="Times New Roman" w:hAnsi="Times New Roman"/>
          <w:sz w:val="27"/>
          <w:szCs w:val="27"/>
          <w:lang w:eastAsia="lv-LV"/>
        </w:rPr>
        <w:t xml:space="preserve"> atbalsta pasākums ir ticis paziņots Eiropas Komisijai un </w:t>
      </w:r>
      <w:r w:rsidR="00594A84" w:rsidRPr="004454C4">
        <w:rPr>
          <w:rFonts w:ascii="Times New Roman" w:eastAsia="Times New Roman" w:hAnsi="Times New Roman"/>
          <w:sz w:val="27"/>
          <w:szCs w:val="27"/>
          <w:lang w:eastAsia="lv-LV"/>
        </w:rPr>
        <w:t xml:space="preserve">saskaņots </w:t>
      </w:r>
      <w:r w:rsidR="009D30D3" w:rsidRPr="004454C4">
        <w:rPr>
          <w:rFonts w:ascii="Times New Roman" w:eastAsia="Times New Roman" w:hAnsi="Times New Roman"/>
          <w:sz w:val="27"/>
          <w:szCs w:val="27"/>
          <w:lang w:eastAsia="lv-LV"/>
        </w:rPr>
        <w:t xml:space="preserve">atbilstoši tā brīža spēkā esošajiem Eiropas Savienības </w:t>
      </w:r>
      <w:r w:rsidR="00594A84" w:rsidRPr="004454C4">
        <w:rPr>
          <w:rFonts w:ascii="Times New Roman" w:eastAsia="Times New Roman" w:hAnsi="Times New Roman"/>
          <w:sz w:val="27"/>
          <w:szCs w:val="27"/>
          <w:lang w:eastAsia="lv-LV"/>
        </w:rPr>
        <w:t>komercdarbības</w:t>
      </w:r>
      <w:r w:rsidR="009D30D3" w:rsidRPr="004454C4">
        <w:rPr>
          <w:rFonts w:ascii="Times New Roman" w:eastAsia="Times New Roman" w:hAnsi="Times New Roman"/>
          <w:sz w:val="27"/>
          <w:szCs w:val="27"/>
          <w:lang w:eastAsia="lv-LV"/>
        </w:rPr>
        <w:t xml:space="preserve"> atbalsta normatīvajiem aktiem</w:t>
      </w:r>
      <w:r w:rsidR="00594A84" w:rsidRPr="004454C4">
        <w:rPr>
          <w:rFonts w:ascii="Times New Roman" w:eastAsia="Times New Roman" w:hAnsi="Times New Roman"/>
          <w:sz w:val="27"/>
          <w:szCs w:val="27"/>
          <w:lang w:eastAsia="lv-LV"/>
        </w:rPr>
        <w:t>. Līdz ar</w:t>
      </w:r>
      <w:r w:rsidR="009D30D3" w:rsidRPr="004454C4">
        <w:rPr>
          <w:rFonts w:ascii="Times New Roman" w:eastAsia="Times New Roman" w:hAnsi="Times New Roman"/>
          <w:sz w:val="27"/>
          <w:szCs w:val="27"/>
          <w:lang w:eastAsia="lv-LV"/>
        </w:rPr>
        <w:t xml:space="preserve"> Eiropas Komisijas</w:t>
      </w:r>
      <w:r w:rsidR="00594A84" w:rsidRPr="004454C4">
        <w:rPr>
          <w:rFonts w:ascii="Times New Roman" w:eastAsia="Times New Roman" w:hAnsi="Times New Roman"/>
          <w:sz w:val="27"/>
          <w:szCs w:val="27"/>
          <w:lang w:eastAsia="lv-LV"/>
        </w:rPr>
        <w:t xml:space="preserve"> </w:t>
      </w:r>
      <w:r w:rsidR="009D30D3" w:rsidRPr="004454C4">
        <w:rPr>
          <w:rFonts w:ascii="Times New Roman" w:eastAsia="Times New Roman" w:hAnsi="Times New Roman"/>
          <w:sz w:val="27"/>
          <w:szCs w:val="27"/>
          <w:lang w:eastAsia="lv-LV"/>
        </w:rPr>
        <w:t xml:space="preserve">2012.gada 18.jūnija lēmuma </w:t>
      </w:r>
      <w:r w:rsidR="00594A84" w:rsidRPr="004454C4">
        <w:rPr>
          <w:rFonts w:ascii="Times New Roman" w:eastAsia="Times New Roman" w:hAnsi="Times New Roman"/>
          <w:sz w:val="27"/>
          <w:szCs w:val="27"/>
          <w:lang w:eastAsia="lv-LV"/>
        </w:rPr>
        <w:t xml:space="preserve">pieņemšanu </w:t>
      </w:r>
      <w:r w:rsidR="009D30D3" w:rsidRPr="004454C4">
        <w:rPr>
          <w:rFonts w:ascii="Times New Roman" w:eastAsia="Times New Roman" w:hAnsi="Times New Roman"/>
          <w:sz w:val="27"/>
          <w:szCs w:val="27"/>
          <w:lang w:eastAsia="lv-LV"/>
        </w:rPr>
        <w:t xml:space="preserve">valsts atbalsta lietā “Par akcīzes nodokļa samazināto likmju biodegvielai grozījumiem un to darbības termiņa pagarināšanu” (Nr.SA.33517 (2011/N)) </w:t>
      </w:r>
      <w:r w:rsidR="00594A84" w:rsidRPr="004454C4">
        <w:rPr>
          <w:rFonts w:ascii="Times New Roman" w:eastAsia="Times New Roman" w:hAnsi="Times New Roman"/>
          <w:sz w:val="27"/>
          <w:szCs w:val="27"/>
          <w:lang w:eastAsia="lv-LV"/>
        </w:rPr>
        <w:t xml:space="preserve">tika nodrošināts, ka </w:t>
      </w:r>
      <w:r w:rsidR="009D30D3" w:rsidRPr="004454C4">
        <w:rPr>
          <w:rFonts w:ascii="Times New Roman" w:eastAsia="Times New Roman" w:hAnsi="Times New Roman"/>
          <w:sz w:val="27"/>
          <w:szCs w:val="27"/>
          <w:lang w:eastAsia="lv-LV"/>
        </w:rPr>
        <w:t xml:space="preserve">pasākums </w:t>
      </w:r>
      <w:r w:rsidR="00594A84" w:rsidRPr="004454C4">
        <w:rPr>
          <w:rFonts w:ascii="Times New Roman" w:eastAsia="Times New Roman" w:hAnsi="Times New Roman"/>
          <w:sz w:val="27"/>
          <w:szCs w:val="27"/>
          <w:lang w:eastAsia="lv-LV"/>
        </w:rPr>
        <w:t>bija</w:t>
      </w:r>
      <w:r w:rsidR="009D30D3" w:rsidRPr="004454C4">
        <w:rPr>
          <w:rFonts w:ascii="Times New Roman" w:eastAsia="Times New Roman" w:hAnsi="Times New Roman"/>
          <w:sz w:val="27"/>
          <w:szCs w:val="27"/>
          <w:lang w:eastAsia="lv-LV"/>
        </w:rPr>
        <w:t xml:space="preserve"> saderīg</w:t>
      </w:r>
      <w:r w:rsidR="00594A84" w:rsidRPr="004454C4">
        <w:rPr>
          <w:rFonts w:ascii="Times New Roman" w:eastAsia="Times New Roman" w:hAnsi="Times New Roman"/>
          <w:sz w:val="27"/>
          <w:szCs w:val="27"/>
          <w:lang w:eastAsia="lv-LV"/>
        </w:rPr>
        <w:t>s</w:t>
      </w:r>
      <w:r w:rsidR="009D30D3" w:rsidRPr="004454C4">
        <w:rPr>
          <w:rFonts w:ascii="Times New Roman" w:eastAsia="Times New Roman" w:hAnsi="Times New Roman"/>
          <w:sz w:val="27"/>
          <w:szCs w:val="27"/>
          <w:lang w:eastAsia="lv-LV"/>
        </w:rPr>
        <w:t xml:space="preserve"> ar Eiropas Savienības iekšējo tirgu</w:t>
      </w:r>
      <w:r w:rsidR="00594A84" w:rsidRPr="004454C4">
        <w:rPr>
          <w:rFonts w:ascii="Times New Roman" w:eastAsia="Times New Roman" w:hAnsi="Times New Roman"/>
          <w:sz w:val="27"/>
          <w:szCs w:val="27"/>
          <w:lang w:eastAsia="lv-LV"/>
        </w:rPr>
        <w:t>. Atbilstoši iepriekšminētajam Eiropas Komisijas lēmumam</w:t>
      </w:r>
      <w:r w:rsidR="009D30D3" w:rsidRPr="004454C4">
        <w:rPr>
          <w:rFonts w:ascii="Times New Roman" w:eastAsia="Times New Roman" w:hAnsi="Times New Roman"/>
          <w:sz w:val="27"/>
          <w:szCs w:val="27"/>
          <w:lang w:eastAsia="lv-LV"/>
        </w:rPr>
        <w:t xml:space="preserve">, </w:t>
      </w:r>
      <w:r w:rsidR="00594A84" w:rsidRPr="004454C4">
        <w:rPr>
          <w:rFonts w:ascii="Times New Roman" w:eastAsia="Times New Roman" w:hAnsi="Times New Roman"/>
          <w:sz w:val="27"/>
          <w:szCs w:val="27"/>
          <w:lang w:eastAsia="lv-LV"/>
        </w:rPr>
        <w:t xml:space="preserve">pasākuma īstenošanas periods beidzās </w:t>
      </w:r>
      <w:r w:rsidR="009D30D3" w:rsidRPr="004454C4">
        <w:rPr>
          <w:rFonts w:ascii="Times New Roman" w:eastAsia="Times New Roman" w:hAnsi="Times New Roman"/>
          <w:sz w:val="27"/>
          <w:szCs w:val="27"/>
          <w:lang w:eastAsia="lv-LV"/>
        </w:rPr>
        <w:t>2013.gada 31.decembr</w:t>
      </w:r>
      <w:r w:rsidR="00594A84" w:rsidRPr="004454C4">
        <w:rPr>
          <w:rFonts w:ascii="Times New Roman" w:eastAsia="Times New Roman" w:hAnsi="Times New Roman"/>
          <w:sz w:val="27"/>
          <w:szCs w:val="27"/>
          <w:lang w:eastAsia="lv-LV"/>
        </w:rPr>
        <w:t>ī. V</w:t>
      </w:r>
      <w:r w:rsidR="000B28C1" w:rsidRPr="004454C4">
        <w:rPr>
          <w:rFonts w:ascii="Times New Roman" w:eastAsia="Times New Roman" w:hAnsi="Times New Roman"/>
          <w:sz w:val="27"/>
          <w:szCs w:val="27"/>
          <w:lang w:eastAsia="lv-LV"/>
        </w:rPr>
        <w:t>ēršam Jūsu uzmanību,</w:t>
      </w:r>
      <w:r w:rsidR="009D30D3" w:rsidRPr="004454C4">
        <w:rPr>
          <w:rFonts w:ascii="Times New Roman" w:eastAsia="Times New Roman" w:hAnsi="Times New Roman"/>
          <w:sz w:val="27"/>
          <w:szCs w:val="27"/>
          <w:lang w:eastAsia="lv-LV"/>
        </w:rPr>
        <w:t xml:space="preserve"> ka no 2014.gada 1.janvāra samazināto akcīzes likmju piemērošana biodegvielai un biodegvielas un fosilās degvielas maisījumiem ar augstu biodegvielas koncentrāciju (B100, E85) nav saskaņota ar Eiropas Komisiju </w:t>
      </w:r>
      <w:r w:rsidR="00594A84" w:rsidRPr="004454C4">
        <w:rPr>
          <w:rFonts w:ascii="Times New Roman" w:eastAsia="Times New Roman" w:hAnsi="Times New Roman"/>
          <w:sz w:val="27"/>
          <w:szCs w:val="27"/>
          <w:lang w:eastAsia="lv-LV"/>
        </w:rPr>
        <w:t xml:space="preserve">kā saderīgs ar Eiropas Savienības iekšējo tirgu </w:t>
      </w:r>
      <w:r w:rsidR="009D30D3" w:rsidRPr="004454C4">
        <w:rPr>
          <w:rFonts w:ascii="Times New Roman" w:eastAsia="Times New Roman" w:hAnsi="Times New Roman"/>
          <w:sz w:val="27"/>
          <w:szCs w:val="27"/>
          <w:lang w:eastAsia="lv-LV"/>
        </w:rPr>
        <w:t>un piešķirtais nodokļa samazinājums attiecīgi uzskatāms par nelikumīgi piešķirtu valsts atbalstu.</w:t>
      </w:r>
    </w:p>
    <w:p w14:paraId="14A5F99C" w14:textId="543D62B9" w:rsidR="009D30D3" w:rsidRPr="004454C4" w:rsidRDefault="0032215C" w:rsidP="000B28C1">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r>
      <w:r w:rsidR="009D30D3" w:rsidRPr="004454C4">
        <w:rPr>
          <w:rFonts w:ascii="Times New Roman" w:eastAsia="Times New Roman" w:hAnsi="Times New Roman"/>
          <w:sz w:val="27"/>
          <w:szCs w:val="27"/>
          <w:lang w:eastAsia="lv-LV"/>
        </w:rPr>
        <w:t>Finanšu ministrija vairākkārt (</w:t>
      </w:r>
      <w:r w:rsidR="00594A84" w:rsidRPr="004454C4">
        <w:rPr>
          <w:rFonts w:ascii="Times New Roman" w:eastAsia="Times New Roman" w:hAnsi="Times New Roman"/>
          <w:sz w:val="27"/>
          <w:szCs w:val="27"/>
          <w:lang w:eastAsia="lv-LV"/>
        </w:rPr>
        <w:t>kopš 2013.gada vidus</w:t>
      </w:r>
      <w:r w:rsidR="009D30D3" w:rsidRPr="004454C4">
        <w:rPr>
          <w:rFonts w:ascii="Times New Roman" w:eastAsia="Times New Roman" w:hAnsi="Times New Roman"/>
          <w:sz w:val="27"/>
          <w:szCs w:val="27"/>
          <w:lang w:eastAsia="lv-LV"/>
        </w:rPr>
        <w:t>) ir vērsusi Ekonomikas ministrijas uzmanību, uz to ka Ekonomikas ministrijai kā atbildīgai iestādei biodegvielas jomā nepieciešams steidzami sagatavot un iesniegt pieteikumu Eiropas Komisijā par valsts atbalsta pasākuma termi</w:t>
      </w:r>
      <w:r w:rsidR="00D9020C" w:rsidRPr="004454C4">
        <w:rPr>
          <w:rFonts w:ascii="Times New Roman" w:eastAsia="Times New Roman" w:hAnsi="Times New Roman"/>
          <w:sz w:val="27"/>
          <w:szCs w:val="27"/>
          <w:lang w:eastAsia="lv-LV"/>
        </w:rPr>
        <w:t>ņa pagarināšanu</w:t>
      </w:r>
      <w:r w:rsidR="009240DB" w:rsidRPr="004454C4">
        <w:rPr>
          <w:rFonts w:ascii="Times New Roman" w:eastAsia="Times New Roman" w:hAnsi="Times New Roman"/>
          <w:sz w:val="27"/>
          <w:szCs w:val="27"/>
          <w:lang w:eastAsia="lv-LV"/>
        </w:rPr>
        <w:t xml:space="preserve"> vai arī veikt grozījumus normatīvajos aktos, lai izbeigtu nelikumīga atbalsta piešķiršanu</w:t>
      </w:r>
      <w:r w:rsidR="00D9020C" w:rsidRPr="004454C4">
        <w:rPr>
          <w:rFonts w:ascii="Times New Roman" w:eastAsia="Times New Roman" w:hAnsi="Times New Roman"/>
          <w:sz w:val="27"/>
          <w:szCs w:val="27"/>
          <w:lang w:eastAsia="lv-LV"/>
        </w:rPr>
        <w:t xml:space="preserve">. </w:t>
      </w:r>
      <w:r w:rsidR="009240DB" w:rsidRPr="004454C4">
        <w:rPr>
          <w:rFonts w:ascii="Times New Roman" w:eastAsia="Times New Roman" w:hAnsi="Times New Roman"/>
          <w:sz w:val="27"/>
          <w:szCs w:val="27"/>
          <w:lang w:eastAsia="lv-LV"/>
        </w:rPr>
        <w:t>L</w:t>
      </w:r>
      <w:r w:rsidR="00D9020C" w:rsidRPr="004454C4">
        <w:rPr>
          <w:rFonts w:ascii="Times New Roman" w:eastAsia="Times New Roman" w:hAnsi="Times New Roman"/>
          <w:sz w:val="27"/>
          <w:szCs w:val="27"/>
          <w:lang w:eastAsia="lv-LV"/>
        </w:rPr>
        <w:t>īdz pat š</w:t>
      </w:r>
      <w:r w:rsidR="009240DB" w:rsidRPr="004454C4">
        <w:rPr>
          <w:rFonts w:ascii="Times New Roman" w:eastAsia="Times New Roman" w:hAnsi="Times New Roman"/>
          <w:sz w:val="27"/>
          <w:szCs w:val="27"/>
          <w:lang w:eastAsia="lv-LV"/>
        </w:rPr>
        <w:t xml:space="preserve">im </w:t>
      </w:r>
      <w:r w:rsidR="00D9020C" w:rsidRPr="004454C4">
        <w:rPr>
          <w:rFonts w:ascii="Times New Roman" w:eastAsia="Times New Roman" w:hAnsi="Times New Roman"/>
          <w:sz w:val="27"/>
          <w:szCs w:val="27"/>
          <w:lang w:eastAsia="lv-LV"/>
        </w:rPr>
        <w:t xml:space="preserve">brīdim </w:t>
      </w:r>
      <w:r w:rsidR="009D30D3" w:rsidRPr="004454C4">
        <w:rPr>
          <w:rFonts w:ascii="Times New Roman" w:eastAsia="Times New Roman" w:hAnsi="Times New Roman"/>
          <w:sz w:val="27"/>
          <w:szCs w:val="27"/>
          <w:lang w:eastAsia="lv-LV"/>
        </w:rPr>
        <w:t>valsts atbalsta pieteikums nav sagatavots un iesniegts Eiropas Komisijā</w:t>
      </w:r>
      <w:r w:rsidR="00480E7E">
        <w:rPr>
          <w:rFonts w:ascii="Times New Roman" w:eastAsia="Times New Roman" w:hAnsi="Times New Roman"/>
          <w:sz w:val="27"/>
          <w:szCs w:val="27"/>
          <w:lang w:eastAsia="lv-LV"/>
        </w:rPr>
        <w:t>.</w:t>
      </w:r>
      <w:r w:rsidR="00594A84" w:rsidRPr="004454C4">
        <w:rPr>
          <w:rFonts w:ascii="Times New Roman" w:eastAsia="Times New Roman" w:hAnsi="Times New Roman"/>
          <w:sz w:val="27"/>
          <w:szCs w:val="27"/>
          <w:lang w:eastAsia="lv-LV"/>
        </w:rPr>
        <w:t xml:space="preserve"> Ekonomikas ministrija to skaidro ar to, ka nebūs iespējams Eiropas Komisijai pierādīt </w:t>
      </w:r>
      <w:r w:rsidR="009240DB" w:rsidRPr="004454C4">
        <w:rPr>
          <w:rFonts w:ascii="Times New Roman" w:eastAsia="Times New Roman" w:hAnsi="Times New Roman"/>
          <w:sz w:val="27"/>
          <w:szCs w:val="27"/>
          <w:lang w:eastAsia="lv-LV"/>
        </w:rPr>
        <w:t xml:space="preserve">atbilstību spēkā esošajām komercdarbības atbalsta normām </w:t>
      </w:r>
      <w:r w:rsidR="00594A84" w:rsidRPr="004454C4">
        <w:rPr>
          <w:rFonts w:ascii="Times New Roman" w:eastAsia="Times New Roman" w:hAnsi="Times New Roman"/>
          <w:sz w:val="27"/>
          <w:szCs w:val="27"/>
          <w:lang w:eastAsia="lv-LV"/>
        </w:rPr>
        <w:t>atbalsta saderības</w:t>
      </w:r>
      <w:r w:rsidR="009240DB" w:rsidRPr="004454C4">
        <w:rPr>
          <w:rFonts w:ascii="Times New Roman" w:eastAsia="Times New Roman" w:hAnsi="Times New Roman"/>
          <w:sz w:val="27"/>
          <w:szCs w:val="27"/>
          <w:lang w:eastAsia="lv-LV"/>
        </w:rPr>
        <w:t xml:space="preserve"> nodrošināšanai (galvenokārt, biodegvielas ilgtspējas nosacījums)</w:t>
      </w:r>
      <w:r w:rsidR="009D30D3" w:rsidRPr="004454C4">
        <w:rPr>
          <w:rFonts w:ascii="Times New Roman" w:eastAsia="Times New Roman" w:hAnsi="Times New Roman"/>
          <w:sz w:val="27"/>
          <w:szCs w:val="27"/>
          <w:lang w:eastAsia="lv-LV"/>
        </w:rPr>
        <w:t>.</w:t>
      </w:r>
    </w:p>
    <w:p w14:paraId="3E658973" w14:textId="7A5A8ED4" w:rsidR="00AA1000" w:rsidRPr="004454C4" w:rsidRDefault="0032215C" w:rsidP="009D30D3">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r>
      <w:r w:rsidR="009D30D3" w:rsidRPr="004454C4">
        <w:rPr>
          <w:rFonts w:ascii="Times New Roman" w:eastAsia="Times New Roman" w:hAnsi="Times New Roman"/>
          <w:sz w:val="27"/>
          <w:szCs w:val="27"/>
          <w:lang w:eastAsia="lv-LV"/>
        </w:rPr>
        <w:t>Ņemot vērā iepriekšminēto</w:t>
      </w:r>
      <w:r w:rsidR="009240DB" w:rsidRPr="004454C4">
        <w:rPr>
          <w:rFonts w:ascii="Times New Roman" w:eastAsia="Times New Roman" w:hAnsi="Times New Roman"/>
          <w:sz w:val="27"/>
          <w:szCs w:val="27"/>
          <w:lang w:eastAsia="lv-LV"/>
        </w:rPr>
        <w:t xml:space="preserve"> un</w:t>
      </w:r>
      <w:r w:rsidR="00AA1000" w:rsidRPr="004454C4">
        <w:rPr>
          <w:rFonts w:ascii="Times New Roman" w:eastAsia="Times New Roman" w:hAnsi="Times New Roman"/>
          <w:sz w:val="27"/>
          <w:szCs w:val="27"/>
          <w:lang w:eastAsia="lv-LV"/>
        </w:rPr>
        <w:t xml:space="preserve"> jaunāko ES tiesu praksi (</w:t>
      </w:r>
      <w:r w:rsidR="00C13F03">
        <w:rPr>
          <w:rFonts w:ascii="Times New Roman" w:eastAsia="Times New Roman" w:hAnsi="Times New Roman"/>
          <w:sz w:val="27"/>
          <w:szCs w:val="27"/>
          <w:lang w:eastAsia="lv-LV"/>
        </w:rPr>
        <w:t>Eiropas Savienības tiesas 2019.g</w:t>
      </w:r>
      <w:r w:rsidR="00AA1000" w:rsidRPr="004454C4">
        <w:rPr>
          <w:rFonts w:ascii="Times New Roman" w:eastAsia="Times New Roman" w:hAnsi="Times New Roman"/>
          <w:sz w:val="27"/>
          <w:szCs w:val="27"/>
          <w:lang w:eastAsia="lv-LV"/>
        </w:rPr>
        <w:t xml:space="preserve">ada 5.marta spriedums Lietā C-349/17 Eesti </w:t>
      </w:r>
      <w:r w:rsidR="00AA1000" w:rsidRPr="004454C4">
        <w:rPr>
          <w:rFonts w:ascii="Times New Roman" w:eastAsia="Times New Roman" w:hAnsi="Times New Roman"/>
          <w:sz w:val="27"/>
          <w:szCs w:val="27"/>
          <w:lang w:eastAsia="lv-LV"/>
        </w:rPr>
        <w:lastRenderedPageBreak/>
        <w:t>Pagar)</w:t>
      </w:r>
      <w:r w:rsidR="009240DB" w:rsidRPr="004454C4">
        <w:rPr>
          <w:rFonts w:ascii="Times New Roman" w:eastAsia="Times New Roman" w:hAnsi="Times New Roman"/>
          <w:sz w:val="27"/>
          <w:szCs w:val="27"/>
          <w:lang w:eastAsia="lv-LV"/>
        </w:rPr>
        <w:t>, kā to komisijas sēdē skaidroja Finanšu ministrijas pārstāve, Ekonomikas ministrijai šāds nelikumīgs atbalsts</w:t>
      </w:r>
      <w:r w:rsidR="00AA1000" w:rsidRPr="004454C4">
        <w:rPr>
          <w:rFonts w:ascii="Times New Roman" w:eastAsia="Times New Roman" w:hAnsi="Times New Roman"/>
          <w:sz w:val="27"/>
          <w:szCs w:val="27"/>
          <w:lang w:eastAsia="lv-LV"/>
        </w:rPr>
        <w:t xml:space="preserve"> jāatgūst no atbalsta saņēmējiem kopā ar procentiem</w:t>
      </w:r>
      <w:r w:rsidRPr="004454C4">
        <w:rPr>
          <w:rFonts w:ascii="Times New Roman" w:eastAsia="Times New Roman" w:hAnsi="Times New Roman"/>
          <w:sz w:val="27"/>
          <w:szCs w:val="27"/>
          <w:lang w:eastAsia="lv-LV"/>
        </w:rPr>
        <w:t xml:space="preserve"> par visu laikposmu, kurā t</w:t>
      </w:r>
      <w:r w:rsidR="009240DB" w:rsidRPr="004454C4">
        <w:rPr>
          <w:rFonts w:ascii="Times New Roman" w:eastAsia="Times New Roman" w:hAnsi="Times New Roman"/>
          <w:sz w:val="27"/>
          <w:szCs w:val="27"/>
          <w:lang w:eastAsia="lv-LV"/>
        </w:rPr>
        <w:t>ie</w:t>
      </w:r>
      <w:r w:rsidRPr="004454C4">
        <w:rPr>
          <w:rFonts w:ascii="Times New Roman" w:eastAsia="Times New Roman" w:hAnsi="Times New Roman"/>
          <w:sz w:val="27"/>
          <w:szCs w:val="27"/>
          <w:lang w:eastAsia="lv-LV"/>
        </w:rPr>
        <w:t xml:space="preserve"> ir guv</w:t>
      </w:r>
      <w:r w:rsidR="009240DB" w:rsidRPr="004454C4">
        <w:rPr>
          <w:rFonts w:ascii="Times New Roman" w:eastAsia="Times New Roman" w:hAnsi="Times New Roman"/>
          <w:sz w:val="27"/>
          <w:szCs w:val="27"/>
          <w:lang w:eastAsia="lv-LV"/>
        </w:rPr>
        <w:t>uši</w:t>
      </w:r>
      <w:r w:rsidRPr="004454C4">
        <w:rPr>
          <w:rFonts w:ascii="Times New Roman" w:eastAsia="Times New Roman" w:hAnsi="Times New Roman"/>
          <w:sz w:val="27"/>
          <w:szCs w:val="27"/>
          <w:lang w:eastAsia="lv-LV"/>
        </w:rPr>
        <w:t xml:space="preserve"> labumu no</w:t>
      </w:r>
      <w:r w:rsidR="009240DB" w:rsidRPr="004454C4">
        <w:rPr>
          <w:rFonts w:ascii="Times New Roman" w:eastAsia="Times New Roman" w:hAnsi="Times New Roman"/>
          <w:sz w:val="27"/>
          <w:szCs w:val="27"/>
          <w:lang w:eastAsia="lv-LV"/>
        </w:rPr>
        <w:t xml:space="preserve"> nelikumīgā</w:t>
      </w:r>
      <w:r w:rsidRPr="004454C4">
        <w:rPr>
          <w:rFonts w:ascii="Times New Roman" w:eastAsia="Times New Roman" w:hAnsi="Times New Roman"/>
          <w:sz w:val="27"/>
          <w:szCs w:val="27"/>
          <w:lang w:eastAsia="lv-LV"/>
        </w:rPr>
        <w:t xml:space="preserve"> atbalsta</w:t>
      </w:r>
      <w:r w:rsidR="00AA1000" w:rsidRPr="004454C4">
        <w:rPr>
          <w:rFonts w:ascii="Times New Roman" w:eastAsia="Times New Roman" w:hAnsi="Times New Roman"/>
          <w:sz w:val="27"/>
          <w:szCs w:val="27"/>
          <w:lang w:eastAsia="lv-LV"/>
        </w:rPr>
        <w:t>.</w:t>
      </w:r>
    </w:p>
    <w:p w14:paraId="40D1DA27" w14:textId="3C6F6B0D" w:rsidR="00A97207" w:rsidRPr="004454C4" w:rsidRDefault="00986376" w:rsidP="00620B07">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r>
      <w:r w:rsidR="009240DB" w:rsidRPr="004454C4">
        <w:rPr>
          <w:rFonts w:ascii="Times New Roman" w:eastAsia="Times New Roman" w:hAnsi="Times New Roman"/>
          <w:sz w:val="27"/>
          <w:szCs w:val="27"/>
          <w:lang w:eastAsia="lv-LV"/>
        </w:rPr>
        <w:t>Lai nodrošinātu, ka Latvijas iestādes atbildīgi pieņem lēmumus attiecībā uz komercdarbības atbalsta piešķiršanu (kā to nosaka Eiropas Savienības tiesas 2000.gada 16.maija spriedu</w:t>
      </w:r>
      <w:r w:rsidR="007C18EC">
        <w:rPr>
          <w:rFonts w:ascii="Times New Roman" w:eastAsia="Times New Roman" w:hAnsi="Times New Roman"/>
          <w:sz w:val="27"/>
          <w:szCs w:val="27"/>
          <w:lang w:eastAsia="lv-LV"/>
        </w:rPr>
        <w:t>ma lietā C-83/98 P 48. līdz 51.</w:t>
      </w:r>
      <w:r w:rsidR="009240DB" w:rsidRPr="004454C4">
        <w:rPr>
          <w:rFonts w:ascii="Times New Roman" w:eastAsia="Times New Roman" w:hAnsi="Times New Roman"/>
          <w:sz w:val="27"/>
          <w:szCs w:val="27"/>
          <w:lang w:eastAsia="lv-LV"/>
        </w:rPr>
        <w:t>punkts, atteikšanās no tādiem ieņēmumiem, kuri parastā gadījumā tiktu samaksāti valstij, ir uzskatāma par valsts līdzekļu piešķiršanu) un nodrošina likumīga un saderīga valsts atbalsta piešķiršanu saimnieciskās darbības veicējiem, aicinām komisiju nekavēties ar likumprojekta virzību tā Saeimā iesniegtajā redakcijā.</w:t>
      </w:r>
    </w:p>
    <w:p w14:paraId="42DEBC8A" w14:textId="59856C13" w:rsidR="00986376" w:rsidRDefault="00986376" w:rsidP="00620B07">
      <w:pPr>
        <w:pStyle w:val="ListParagraph"/>
        <w:tabs>
          <w:tab w:val="left" w:pos="676"/>
        </w:tabs>
        <w:spacing w:line="240" w:lineRule="auto"/>
        <w:ind w:left="0" w:firstLine="357"/>
        <w:jc w:val="both"/>
        <w:rPr>
          <w:rFonts w:ascii="Times New Roman" w:eastAsia="Times New Roman" w:hAnsi="Times New Roman"/>
          <w:sz w:val="27"/>
          <w:szCs w:val="27"/>
          <w:lang w:eastAsia="lv-LV"/>
        </w:rPr>
      </w:pPr>
      <w:r w:rsidRPr="004454C4">
        <w:rPr>
          <w:rFonts w:ascii="Times New Roman" w:eastAsia="Times New Roman" w:hAnsi="Times New Roman"/>
          <w:sz w:val="27"/>
          <w:szCs w:val="27"/>
          <w:lang w:eastAsia="lv-LV"/>
        </w:rPr>
        <w:tab/>
      </w:r>
      <w:r w:rsidR="004957A1" w:rsidRPr="004957A1">
        <w:rPr>
          <w:rFonts w:ascii="Times New Roman" w:eastAsia="Times New Roman" w:hAnsi="Times New Roman"/>
          <w:sz w:val="27"/>
          <w:szCs w:val="27"/>
          <w:lang w:eastAsia="lv-LV"/>
        </w:rPr>
        <w:t xml:space="preserve">Ņemot vērā, ka likumprojektā </w:t>
      </w:r>
      <w:r w:rsidR="00A45682">
        <w:rPr>
          <w:rFonts w:ascii="Times New Roman" w:eastAsia="Times New Roman" w:hAnsi="Times New Roman"/>
          <w:sz w:val="27"/>
          <w:szCs w:val="27"/>
          <w:lang w:eastAsia="lv-LV"/>
        </w:rPr>
        <w:t xml:space="preserve">sākotnēji piedāvātais </w:t>
      </w:r>
      <w:r w:rsidR="004957A1" w:rsidRPr="004957A1">
        <w:rPr>
          <w:rFonts w:ascii="Times New Roman" w:eastAsia="Times New Roman" w:hAnsi="Times New Roman"/>
          <w:sz w:val="27"/>
          <w:szCs w:val="27"/>
          <w:lang w:eastAsia="lv-LV"/>
        </w:rPr>
        <w:t>spēkā stāšanās laiks</w:t>
      </w:r>
      <w:r w:rsidR="00AE0836">
        <w:rPr>
          <w:rFonts w:ascii="Times New Roman" w:eastAsia="Times New Roman" w:hAnsi="Times New Roman"/>
          <w:sz w:val="27"/>
          <w:szCs w:val="27"/>
          <w:lang w:eastAsia="lv-LV"/>
        </w:rPr>
        <w:t xml:space="preserve"> (2020.gada 1.janvāris)</w:t>
      </w:r>
      <w:r w:rsidR="004957A1" w:rsidRPr="004957A1">
        <w:rPr>
          <w:rFonts w:ascii="Times New Roman" w:eastAsia="Times New Roman" w:hAnsi="Times New Roman"/>
          <w:sz w:val="27"/>
          <w:szCs w:val="27"/>
          <w:lang w:eastAsia="lv-LV"/>
        </w:rPr>
        <w:t xml:space="preserve"> ir pagājis, Finanšu ministrija </w:t>
      </w:r>
      <w:r w:rsidR="00A45682">
        <w:rPr>
          <w:rFonts w:ascii="Times New Roman" w:eastAsia="Times New Roman" w:hAnsi="Times New Roman"/>
          <w:sz w:val="27"/>
          <w:szCs w:val="27"/>
          <w:lang w:eastAsia="lv-LV"/>
        </w:rPr>
        <w:t xml:space="preserve">piedāvā </w:t>
      </w:r>
      <w:r w:rsidR="004957A1" w:rsidRPr="004957A1">
        <w:rPr>
          <w:rFonts w:ascii="Times New Roman" w:eastAsia="Times New Roman" w:hAnsi="Times New Roman"/>
          <w:sz w:val="27"/>
          <w:szCs w:val="27"/>
          <w:lang w:eastAsia="lv-LV"/>
        </w:rPr>
        <w:t>iesniegt izskatīš</w:t>
      </w:r>
      <w:r w:rsidR="00AE0836">
        <w:rPr>
          <w:rFonts w:ascii="Times New Roman" w:eastAsia="Times New Roman" w:hAnsi="Times New Roman"/>
          <w:sz w:val="27"/>
          <w:szCs w:val="27"/>
          <w:lang w:eastAsia="lv-LV"/>
        </w:rPr>
        <w:t>anai uz 3.lasījumu priekšlikumu</w:t>
      </w:r>
      <w:r w:rsidR="004957A1" w:rsidRPr="004957A1">
        <w:rPr>
          <w:rFonts w:ascii="Times New Roman" w:eastAsia="Times New Roman" w:hAnsi="Times New Roman"/>
          <w:sz w:val="27"/>
          <w:szCs w:val="27"/>
          <w:lang w:eastAsia="lv-LV"/>
        </w:rPr>
        <w:t xml:space="preserve"> par tā spēkā</w:t>
      </w:r>
      <w:r w:rsidR="00AE0836" w:rsidRPr="00AE0836">
        <w:rPr>
          <w:rFonts w:ascii="Times New Roman" w:eastAsia="Times New Roman" w:hAnsi="Times New Roman"/>
          <w:sz w:val="27"/>
          <w:szCs w:val="27"/>
          <w:lang w:eastAsia="lv-LV"/>
        </w:rPr>
        <w:t xml:space="preserve"> </w:t>
      </w:r>
      <w:r w:rsidR="00AE0836" w:rsidRPr="004957A1">
        <w:rPr>
          <w:rFonts w:ascii="Times New Roman" w:eastAsia="Times New Roman" w:hAnsi="Times New Roman"/>
          <w:sz w:val="27"/>
          <w:szCs w:val="27"/>
          <w:lang w:eastAsia="lv-LV"/>
        </w:rPr>
        <w:t>stāšanos</w:t>
      </w:r>
      <w:r w:rsidR="00AE0836">
        <w:rPr>
          <w:rFonts w:ascii="Times New Roman" w:eastAsia="Times New Roman" w:hAnsi="Times New Roman"/>
          <w:sz w:val="27"/>
          <w:szCs w:val="27"/>
          <w:lang w:eastAsia="lv-LV"/>
        </w:rPr>
        <w:t xml:space="preserve"> pārcelšanu uz 2021.gada 1.janvāri</w:t>
      </w:r>
      <w:r w:rsidR="004957A1" w:rsidRPr="004957A1">
        <w:rPr>
          <w:rFonts w:ascii="Times New Roman" w:eastAsia="Times New Roman" w:hAnsi="Times New Roman"/>
          <w:sz w:val="27"/>
          <w:szCs w:val="27"/>
          <w:lang w:eastAsia="lv-LV"/>
        </w:rPr>
        <w:t>, kā arī priekšlikumu par grozījuma likuma 14.panta otrajā daļā stāšanos spēkā 6 mēnešus pēc likumprojekta stāšanās spēkā, lai dotu iespējas komersantiem, kas izmanto kurināmo degvielu apkurē, labāk sagatavoties akcīzes nodokļa likmju izlīdzināšanai kurināmajai degvielai neatkarīgi no pievienotas biodegvielas daudzuma.</w:t>
      </w:r>
    </w:p>
    <w:p w14:paraId="65CBF3E5" w14:textId="77777777" w:rsidR="00AE0836" w:rsidRPr="004454C4" w:rsidRDefault="00AE0836" w:rsidP="00620B07">
      <w:pPr>
        <w:pStyle w:val="ListParagraph"/>
        <w:tabs>
          <w:tab w:val="left" w:pos="676"/>
        </w:tabs>
        <w:spacing w:line="240" w:lineRule="auto"/>
        <w:ind w:left="0" w:firstLine="357"/>
        <w:jc w:val="both"/>
        <w:rPr>
          <w:rFonts w:ascii="Times New Roman" w:eastAsia="Times New Roman" w:hAnsi="Times New Roman"/>
          <w:sz w:val="27"/>
          <w:szCs w:val="27"/>
          <w:lang w:eastAsia="lv-LV"/>
        </w:rPr>
      </w:pPr>
    </w:p>
    <w:p w14:paraId="4DAAEE32" w14:textId="7CD483EE" w:rsidR="009D30D3" w:rsidRPr="004454C4" w:rsidRDefault="0032215C" w:rsidP="008D5184">
      <w:pPr>
        <w:tabs>
          <w:tab w:val="left" w:pos="6740"/>
        </w:tabs>
        <w:spacing w:after="0" w:line="240" w:lineRule="auto"/>
        <w:ind w:firstLine="567"/>
        <w:jc w:val="both"/>
        <w:rPr>
          <w:rFonts w:ascii="Times New Roman" w:hAnsi="Times New Roman"/>
          <w:sz w:val="27"/>
          <w:szCs w:val="27"/>
        </w:rPr>
      </w:pPr>
      <w:r w:rsidRPr="004454C4">
        <w:rPr>
          <w:rFonts w:ascii="Times New Roman" w:hAnsi="Times New Roman"/>
          <w:b/>
          <w:sz w:val="27"/>
          <w:szCs w:val="27"/>
        </w:rPr>
        <w:t>Pielikumā:</w:t>
      </w:r>
      <w:r w:rsidRPr="004454C4">
        <w:rPr>
          <w:rFonts w:ascii="Times New Roman" w:hAnsi="Times New Roman"/>
          <w:sz w:val="27"/>
          <w:szCs w:val="27"/>
        </w:rPr>
        <w:t xml:space="preserve"> Akcīzes nodokļa likmes </w:t>
      </w:r>
      <w:r w:rsidR="0089585D" w:rsidRPr="004454C4">
        <w:rPr>
          <w:rFonts w:ascii="Times New Roman" w:hAnsi="Times New Roman"/>
          <w:sz w:val="27"/>
          <w:szCs w:val="27"/>
        </w:rPr>
        <w:t>ES dalībvalstīs</w:t>
      </w:r>
      <w:bookmarkStart w:id="0" w:name="_GoBack"/>
      <w:bookmarkEnd w:id="0"/>
      <w:r w:rsidR="0089585D" w:rsidRPr="004454C4">
        <w:rPr>
          <w:rFonts w:ascii="Times New Roman" w:hAnsi="Times New Roman"/>
          <w:sz w:val="27"/>
          <w:szCs w:val="27"/>
        </w:rPr>
        <w:t xml:space="preserve"> </w:t>
      </w:r>
      <w:r w:rsidRPr="004454C4">
        <w:rPr>
          <w:rFonts w:ascii="Times New Roman" w:hAnsi="Times New Roman"/>
          <w:sz w:val="27"/>
          <w:szCs w:val="27"/>
        </w:rPr>
        <w:t>dīzeļdegvielai kā degvielai un kā kurināmajam</w:t>
      </w:r>
      <w:r w:rsidR="0080651A" w:rsidRPr="004454C4">
        <w:rPr>
          <w:rFonts w:ascii="Times New Roman" w:hAnsi="Times New Roman"/>
          <w:sz w:val="27"/>
          <w:szCs w:val="27"/>
        </w:rPr>
        <w:t xml:space="preserve"> </w:t>
      </w:r>
      <w:r w:rsidRPr="004454C4">
        <w:rPr>
          <w:rFonts w:ascii="Times New Roman" w:hAnsi="Times New Roman"/>
          <w:sz w:val="27"/>
          <w:szCs w:val="27"/>
        </w:rPr>
        <w:t>(situācija uz 20</w:t>
      </w:r>
      <w:r w:rsidR="00413848">
        <w:rPr>
          <w:rFonts w:ascii="Times New Roman" w:hAnsi="Times New Roman"/>
          <w:sz w:val="27"/>
          <w:szCs w:val="27"/>
        </w:rPr>
        <w:t>20</w:t>
      </w:r>
      <w:r w:rsidRPr="004454C4">
        <w:rPr>
          <w:rFonts w:ascii="Times New Roman" w:hAnsi="Times New Roman"/>
          <w:sz w:val="27"/>
          <w:szCs w:val="27"/>
        </w:rPr>
        <w:t>.gada 1.janvāri) uz 2 lpp.</w:t>
      </w:r>
    </w:p>
    <w:p w14:paraId="383D4D93" w14:textId="69F97FB8" w:rsidR="009D30D3" w:rsidRDefault="009D30D3" w:rsidP="00620B07">
      <w:pPr>
        <w:tabs>
          <w:tab w:val="left" w:pos="6740"/>
        </w:tabs>
        <w:spacing w:after="0" w:line="240" w:lineRule="auto"/>
        <w:jc w:val="both"/>
        <w:rPr>
          <w:rFonts w:ascii="Times New Roman" w:hAnsi="Times New Roman"/>
          <w:sz w:val="26"/>
          <w:szCs w:val="26"/>
        </w:rPr>
      </w:pPr>
    </w:p>
    <w:p w14:paraId="23A5B094" w14:textId="77777777" w:rsidR="00CB4CAB" w:rsidRDefault="00CB4CAB" w:rsidP="00620B07">
      <w:pPr>
        <w:tabs>
          <w:tab w:val="left" w:pos="6740"/>
        </w:tabs>
        <w:spacing w:after="0" w:line="240" w:lineRule="auto"/>
        <w:jc w:val="both"/>
        <w:rPr>
          <w:rFonts w:ascii="Times New Roman" w:hAnsi="Times New Roman"/>
          <w:sz w:val="26"/>
          <w:szCs w:val="26"/>
        </w:rPr>
      </w:pPr>
    </w:p>
    <w:p w14:paraId="6E195473" w14:textId="5B2551FC" w:rsidR="004454C4" w:rsidRDefault="004454C4" w:rsidP="00620B07">
      <w:pPr>
        <w:tabs>
          <w:tab w:val="left" w:pos="6740"/>
        </w:tabs>
        <w:spacing w:after="0" w:line="240" w:lineRule="auto"/>
        <w:jc w:val="both"/>
        <w:rPr>
          <w:rFonts w:ascii="Times New Roman" w:hAnsi="Times New Roman"/>
          <w:sz w:val="26"/>
          <w:szCs w:val="26"/>
        </w:rPr>
      </w:pPr>
    </w:p>
    <w:p w14:paraId="41C7256F" w14:textId="6D211D90" w:rsidR="007C18EC" w:rsidRPr="004454C4" w:rsidRDefault="007C18EC" w:rsidP="007C18EC">
      <w:pPr>
        <w:tabs>
          <w:tab w:val="left" w:pos="6740"/>
        </w:tabs>
        <w:spacing w:after="0" w:line="240" w:lineRule="auto"/>
        <w:ind w:firstLine="567"/>
        <w:rPr>
          <w:rFonts w:ascii="Times New Roman" w:hAnsi="Times New Roman"/>
          <w:sz w:val="26"/>
          <w:szCs w:val="26"/>
        </w:rPr>
      </w:pPr>
      <w:r>
        <w:rPr>
          <w:rFonts w:ascii="Times New Roman" w:hAnsi="Times New Roman"/>
          <w:sz w:val="26"/>
          <w:szCs w:val="26"/>
        </w:rPr>
        <w:t>Ministru prezidents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 K. Kariņš</w:t>
      </w:r>
    </w:p>
    <w:p w14:paraId="5C00353A" w14:textId="77777777" w:rsidR="007C18EC" w:rsidRDefault="007C18EC" w:rsidP="008D5184">
      <w:pPr>
        <w:tabs>
          <w:tab w:val="left" w:pos="6740"/>
        </w:tabs>
        <w:spacing w:after="0" w:line="240" w:lineRule="auto"/>
        <w:ind w:firstLine="567"/>
        <w:jc w:val="both"/>
        <w:rPr>
          <w:rFonts w:ascii="Times New Roman" w:hAnsi="Times New Roman"/>
          <w:sz w:val="28"/>
          <w:szCs w:val="26"/>
        </w:rPr>
      </w:pPr>
    </w:p>
    <w:p w14:paraId="5EBC0218" w14:textId="77777777" w:rsidR="007C18EC" w:rsidRDefault="007C18EC" w:rsidP="008D5184">
      <w:pPr>
        <w:tabs>
          <w:tab w:val="left" w:pos="6740"/>
        </w:tabs>
        <w:spacing w:after="0" w:line="240" w:lineRule="auto"/>
        <w:ind w:firstLine="567"/>
        <w:jc w:val="both"/>
        <w:rPr>
          <w:rFonts w:ascii="Times New Roman" w:hAnsi="Times New Roman"/>
          <w:sz w:val="28"/>
          <w:szCs w:val="26"/>
        </w:rPr>
      </w:pPr>
    </w:p>
    <w:p w14:paraId="22D5DB38" w14:textId="5AE6AE5D" w:rsidR="005B109D" w:rsidRPr="004454C4" w:rsidRDefault="00426BA7" w:rsidP="008D5184">
      <w:pPr>
        <w:tabs>
          <w:tab w:val="left" w:pos="6740"/>
        </w:tabs>
        <w:spacing w:after="0" w:line="240" w:lineRule="auto"/>
        <w:ind w:firstLine="567"/>
        <w:jc w:val="both"/>
        <w:rPr>
          <w:rFonts w:ascii="Times New Roman" w:hAnsi="Times New Roman"/>
          <w:sz w:val="28"/>
          <w:szCs w:val="26"/>
        </w:rPr>
      </w:pPr>
      <w:r w:rsidRPr="004454C4">
        <w:rPr>
          <w:rFonts w:ascii="Times New Roman" w:hAnsi="Times New Roman"/>
          <w:sz w:val="28"/>
          <w:szCs w:val="26"/>
        </w:rPr>
        <w:t xml:space="preserve">Finanšu </w:t>
      </w:r>
      <w:r w:rsidR="00F45737" w:rsidRPr="004454C4">
        <w:rPr>
          <w:rFonts w:ascii="Times New Roman" w:hAnsi="Times New Roman"/>
          <w:sz w:val="28"/>
          <w:szCs w:val="26"/>
        </w:rPr>
        <w:t>ministr</w:t>
      </w:r>
      <w:r w:rsidR="00D06DE9" w:rsidRPr="004454C4">
        <w:rPr>
          <w:rFonts w:ascii="Times New Roman" w:hAnsi="Times New Roman"/>
          <w:sz w:val="28"/>
          <w:szCs w:val="26"/>
        </w:rPr>
        <w:t>s</w:t>
      </w:r>
      <w:r w:rsidR="00F45737" w:rsidRPr="004454C4">
        <w:rPr>
          <w:rFonts w:ascii="Times New Roman" w:hAnsi="Times New Roman"/>
          <w:sz w:val="28"/>
          <w:szCs w:val="26"/>
        </w:rPr>
        <w:t xml:space="preserve">   </w:t>
      </w:r>
      <w:r w:rsidR="00B65F03" w:rsidRPr="004454C4">
        <w:rPr>
          <w:rFonts w:ascii="Times New Roman" w:hAnsi="Times New Roman"/>
          <w:sz w:val="28"/>
          <w:szCs w:val="26"/>
        </w:rPr>
        <w:t xml:space="preserve">                    </w:t>
      </w:r>
      <w:r w:rsidR="00F45737" w:rsidRPr="004454C4">
        <w:rPr>
          <w:rFonts w:ascii="Times New Roman" w:hAnsi="Times New Roman"/>
          <w:sz w:val="28"/>
          <w:szCs w:val="26"/>
        </w:rPr>
        <w:t xml:space="preserve">                                              </w:t>
      </w:r>
      <w:r w:rsidR="009A4FFB" w:rsidRPr="004454C4">
        <w:rPr>
          <w:rFonts w:ascii="Times New Roman" w:hAnsi="Times New Roman"/>
          <w:sz w:val="28"/>
          <w:szCs w:val="26"/>
        </w:rPr>
        <w:t xml:space="preserve">       </w:t>
      </w:r>
      <w:r w:rsidR="00D06DE9" w:rsidRPr="004454C4">
        <w:rPr>
          <w:rFonts w:ascii="Times New Roman" w:hAnsi="Times New Roman"/>
          <w:sz w:val="28"/>
          <w:szCs w:val="26"/>
        </w:rPr>
        <w:t xml:space="preserve">    </w:t>
      </w:r>
      <w:r w:rsidRPr="004454C4">
        <w:rPr>
          <w:rFonts w:ascii="Times New Roman" w:hAnsi="Times New Roman"/>
          <w:sz w:val="28"/>
          <w:szCs w:val="26"/>
        </w:rPr>
        <w:t xml:space="preserve">     </w:t>
      </w:r>
      <w:r w:rsidR="00D06DE9" w:rsidRPr="004454C4">
        <w:rPr>
          <w:rFonts w:ascii="Times New Roman" w:hAnsi="Times New Roman"/>
          <w:sz w:val="28"/>
          <w:szCs w:val="26"/>
        </w:rPr>
        <w:t xml:space="preserve"> </w:t>
      </w:r>
      <w:r w:rsidR="008E1E94" w:rsidRPr="004454C4">
        <w:rPr>
          <w:rFonts w:ascii="Times New Roman" w:hAnsi="Times New Roman"/>
          <w:sz w:val="28"/>
          <w:szCs w:val="26"/>
        </w:rPr>
        <w:t xml:space="preserve">                     </w:t>
      </w:r>
      <w:r w:rsidR="00D06DE9" w:rsidRPr="004454C4">
        <w:rPr>
          <w:rFonts w:ascii="Times New Roman" w:hAnsi="Times New Roman"/>
          <w:sz w:val="28"/>
          <w:szCs w:val="26"/>
        </w:rPr>
        <w:t>J.</w:t>
      </w:r>
      <w:r w:rsidR="00817602" w:rsidRPr="004454C4">
        <w:rPr>
          <w:rFonts w:ascii="Times New Roman" w:hAnsi="Times New Roman"/>
          <w:sz w:val="28"/>
          <w:szCs w:val="26"/>
        </w:rPr>
        <w:t> </w:t>
      </w:r>
      <w:r w:rsidR="00D06DE9" w:rsidRPr="004454C4">
        <w:rPr>
          <w:rFonts w:ascii="Times New Roman" w:hAnsi="Times New Roman"/>
          <w:sz w:val="28"/>
          <w:szCs w:val="26"/>
        </w:rPr>
        <w:t>Reirs</w:t>
      </w:r>
    </w:p>
    <w:p w14:paraId="0147AC85" w14:textId="4F294DDF" w:rsidR="005B109D" w:rsidRDefault="005B109D" w:rsidP="00093E4D">
      <w:pPr>
        <w:tabs>
          <w:tab w:val="left" w:pos="6740"/>
        </w:tabs>
        <w:spacing w:after="0" w:line="240" w:lineRule="auto"/>
        <w:ind w:firstLine="567"/>
        <w:jc w:val="both"/>
        <w:rPr>
          <w:rFonts w:ascii="Times New Roman" w:hAnsi="Times New Roman"/>
          <w:sz w:val="24"/>
          <w:szCs w:val="24"/>
        </w:rPr>
      </w:pPr>
    </w:p>
    <w:p w14:paraId="7E9D3169" w14:textId="2E0B2182" w:rsidR="004454C4" w:rsidRDefault="004454C4" w:rsidP="00093E4D">
      <w:pPr>
        <w:tabs>
          <w:tab w:val="left" w:pos="6740"/>
        </w:tabs>
        <w:spacing w:after="0" w:line="240" w:lineRule="auto"/>
        <w:ind w:firstLine="567"/>
        <w:jc w:val="both"/>
        <w:rPr>
          <w:rFonts w:ascii="Times New Roman" w:hAnsi="Times New Roman"/>
          <w:sz w:val="24"/>
          <w:szCs w:val="24"/>
        </w:rPr>
      </w:pPr>
    </w:p>
    <w:p w14:paraId="7C114CE4" w14:textId="47F609FB" w:rsidR="004454C4" w:rsidRDefault="004454C4" w:rsidP="00093E4D">
      <w:pPr>
        <w:tabs>
          <w:tab w:val="left" w:pos="6740"/>
        </w:tabs>
        <w:spacing w:after="0" w:line="240" w:lineRule="auto"/>
        <w:ind w:firstLine="567"/>
        <w:jc w:val="both"/>
        <w:rPr>
          <w:rFonts w:ascii="Times New Roman" w:hAnsi="Times New Roman"/>
          <w:sz w:val="24"/>
          <w:szCs w:val="24"/>
        </w:rPr>
      </w:pPr>
    </w:p>
    <w:p w14:paraId="44E9B820" w14:textId="77777777" w:rsidR="00CB4CAB" w:rsidRDefault="00CB4CAB" w:rsidP="00093E4D">
      <w:pPr>
        <w:tabs>
          <w:tab w:val="left" w:pos="6740"/>
        </w:tabs>
        <w:spacing w:after="0" w:line="240" w:lineRule="auto"/>
        <w:ind w:firstLine="567"/>
        <w:jc w:val="both"/>
        <w:rPr>
          <w:rFonts w:ascii="Times New Roman" w:hAnsi="Times New Roman"/>
          <w:sz w:val="24"/>
          <w:szCs w:val="24"/>
        </w:rPr>
      </w:pPr>
    </w:p>
    <w:p w14:paraId="2A121797" w14:textId="150E381B" w:rsidR="004454C4" w:rsidRPr="00817602" w:rsidRDefault="004454C4" w:rsidP="00093E4D">
      <w:pPr>
        <w:tabs>
          <w:tab w:val="left" w:pos="6740"/>
        </w:tabs>
        <w:spacing w:after="0" w:line="240" w:lineRule="auto"/>
        <w:ind w:firstLine="567"/>
        <w:jc w:val="both"/>
        <w:rPr>
          <w:rFonts w:ascii="Times New Roman" w:hAnsi="Times New Roman"/>
          <w:sz w:val="24"/>
          <w:szCs w:val="24"/>
        </w:rPr>
      </w:pPr>
    </w:p>
    <w:p w14:paraId="28A56894" w14:textId="4A0E1D82" w:rsidR="005B109D" w:rsidRDefault="00C839D0" w:rsidP="00591C96">
      <w:pPr>
        <w:tabs>
          <w:tab w:val="left" w:pos="6740"/>
        </w:tabs>
        <w:spacing w:after="0" w:line="240" w:lineRule="auto"/>
        <w:jc w:val="both"/>
        <w:rPr>
          <w:rFonts w:ascii="Times New Roman" w:hAnsi="Times New Roman"/>
          <w:bCs/>
          <w:sz w:val="20"/>
          <w:szCs w:val="24"/>
        </w:rPr>
      </w:pPr>
      <w:r>
        <w:rPr>
          <w:rFonts w:ascii="Times New Roman" w:hAnsi="Times New Roman"/>
          <w:bCs/>
          <w:sz w:val="20"/>
          <w:szCs w:val="24"/>
        </w:rPr>
        <w:t>Lukss</w:t>
      </w:r>
      <w:r w:rsidR="00D06DE9">
        <w:rPr>
          <w:rFonts w:ascii="Times New Roman" w:hAnsi="Times New Roman"/>
          <w:bCs/>
          <w:sz w:val="20"/>
          <w:szCs w:val="24"/>
        </w:rPr>
        <w:t>,</w:t>
      </w:r>
      <w:r>
        <w:rPr>
          <w:rFonts w:ascii="Times New Roman" w:hAnsi="Times New Roman"/>
          <w:bCs/>
          <w:sz w:val="20"/>
          <w:szCs w:val="24"/>
        </w:rPr>
        <w:t xml:space="preserve"> 67083846</w:t>
      </w:r>
    </w:p>
    <w:p w14:paraId="1A8EEA0F" w14:textId="75A08514" w:rsidR="00620B07" w:rsidRDefault="00620B07" w:rsidP="00591C96">
      <w:pPr>
        <w:tabs>
          <w:tab w:val="left" w:pos="6740"/>
        </w:tabs>
        <w:spacing w:after="0" w:line="240" w:lineRule="auto"/>
        <w:jc w:val="both"/>
        <w:rPr>
          <w:rFonts w:ascii="Times New Roman" w:hAnsi="Times New Roman"/>
          <w:bCs/>
          <w:sz w:val="20"/>
          <w:szCs w:val="24"/>
        </w:rPr>
      </w:pPr>
    </w:p>
    <w:p w14:paraId="2A1E3EA3" w14:textId="7F809382" w:rsidR="00620B07" w:rsidRDefault="00620B07" w:rsidP="00591C96">
      <w:pPr>
        <w:tabs>
          <w:tab w:val="left" w:pos="6740"/>
        </w:tabs>
        <w:spacing w:after="0" w:line="240" w:lineRule="auto"/>
        <w:jc w:val="both"/>
        <w:rPr>
          <w:rFonts w:ascii="Times New Roman" w:hAnsi="Times New Roman"/>
          <w:bCs/>
          <w:sz w:val="20"/>
          <w:szCs w:val="24"/>
        </w:rPr>
      </w:pPr>
      <w:r>
        <w:rPr>
          <w:rFonts w:ascii="Times New Roman" w:hAnsi="Times New Roman"/>
          <w:bCs/>
          <w:sz w:val="20"/>
          <w:szCs w:val="24"/>
        </w:rPr>
        <w:t>Zakovska, 67095624</w:t>
      </w:r>
    </w:p>
    <w:sectPr w:rsidR="00620B07" w:rsidSect="00620B07">
      <w:headerReference w:type="default" r:id="rId8"/>
      <w:headerReference w:type="first" r:id="rId9"/>
      <w:type w:val="continuous"/>
      <w:pgSz w:w="11907" w:h="16840" w:code="9"/>
      <w:pgMar w:top="1134" w:right="1134" w:bottom="1134" w:left="1418" w:header="39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AC46" w14:textId="77777777" w:rsidR="00A0012E" w:rsidRDefault="00A0012E">
      <w:pPr>
        <w:spacing w:after="0" w:line="240" w:lineRule="auto"/>
      </w:pPr>
      <w:r>
        <w:separator/>
      </w:r>
    </w:p>
  </w:endnote>
  <w:endnote w:type="continuationSeparator" w:id="0">
    <w:p w14:paraId="1D85E99B" w14:textId="77777777" w:rsidR="00A0012E" w:rsidRDefault="00A0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ED11C" w14:textId="77777777" w:rsidR="00A0012E" w:rsidRDefault="00A0012E">
      <w:pPr>
        <w:spacing w:after="0" w:line="240" w:lineRule="auto"/>
      </w:pPr>
      <w:r>
        <w:separator/>
      </w:r>
    </w:p>
  </w:footnote>
  <w:footnote w:type="continuationSeparator" w:id="0">
    <w:p w14:paraId="29C7E681" w14:textId="77777777" w:rsidR="00A0012E" w:rsidRDefault="00A0012E">
      <w:pPr>
        <w:spacing w:after="0" w:line="240" w:lineRule="auto"/>
      </w:pPr>
      <w:r>
        <w:continuationSeparator/>
      </w:r>
    </w:p>
  </w:footnote>
  <w:footnote w:id="1">
    <w:p w14:paraId="74D8F654" w14:textId="13C53379" w:rsidR="005010D7" w:rsidRDefault="005010D7">
      <w:pPr>
        <w:pStyle w:val="FootnoteText"/>
      </w:pPr>
      <w:r>
        <w:rPr>
          <w:rStyle w:val="FootnoteReference"/>
        </w:rPr>
        <w:footnoteRef/>
      </w:r>
      <w:hyperlink r:id="rId1" w:history="1">
        <w:r w:rsidR="00413848" w:rsidRPr="00DB5F20">
          <w:rPr>
            <w:rStyle w:val="Hyperlink"/>
          </w:rPr>
          <w:t>https://ec.europa.eu/taxation_customs/sites/taxation/files/resources/documents/taxation/excise_duties/energy_products/rates/excise_duties-part_ii_energy_products_en.pdf</w:t>
        </w:r>
      </w:hyperlink>
      <w:r w:rsidR="00413848">
        <w:t xml:space="preserve"> </w:t>
      </w:r>
    </w:p>
  </w:footnote>
  <w:footnote w:id="2">
    <w:p w14:paraId="426EE55C" w14:textId="77777777" w:rsidR="004C78EA" w:rsidRDefault="004C78EA">
      <w:pPr>
        <w:pStyle w:val="FootnoteText"/>
      </w:pPr>
      <w:r>
        <w:rPr>
          <w:rStyle w:val="FootnoteReference"/>
        </w:rPr>
        <w:footnoteRef/>
      </w:r>
      <w:r>
        <w:t xml:space="preserve"> </w:t>
      </w:r>
      <w:hyperlink r:id="rId2" w:history="1">
        <w:r w:rsidRPr="00CA16C1">
          <w:rPr>
            <w:rStyle w:val="Hyperlink"/>
          </w:rPr>
          <w:t>https://www.bloomberg.com/quote/MO1:COM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761"/>
      <w:docPartObj>
        <w:docPartGallery w:val="Page Numbers (Top of Page)"/>
        <w:docPartUnique/>
      </w:docPartObj>
    </w:sdtPr>
    <w:sdtEndPr>
      <w:rPr>
        <w:rFonts w:ascii="Times New Roman" w:hAnsi="Times New Roman"/>
        <w:noProof/>
      </w:rPr>
    </w:sdtEndPr>
    <w:sdtContent>
      <w:p w14:paraId="325C677D" w14:textId="444F45C8" w:rsidR="001962B5" w:rsidRPr="00A07EFE" w:rsidRDefault="001962B5">
        <w:pPr>
          <w:pStyle w:val="Header"/>
          <w:jc w:val="center"/>
          <w:rPr>
            <w:rFonts w:ascii="Times New Roman" w:hAnsi="Times New Roman"/>
          </w:rPr>
        </w:pPr>
        <w:r w:rsidRPr="00A07EFE">
          <w:rPr>
            <w:rFonts w:ascii="Times New Roman" w:hAnsi="Times New Roman"/>
          </w:rPr>
          <w:fldChar w:fldCharType="begin"/>
        </w:r>
        <w:r w:rsidRPr="00A07EFE">
          <w:rPr>
            <w:rFonts w:ascii="Times New Roman" w:hAnsi="Times New Roman"/>
          </w:rPr>
          <w:instrText xml:space="preserve"> PAGE   \* MERGEFORMAT </w:instrText>
        </w:r>
        <w:r w:rsidRPr="00A07EFE">
          <w:rPr>
            <w:rFonts w:ascii="Times New Roman" w:hAnsi="Times New Roman"/>
          </w:rPr>
          <w:fldChar w:fldCharType="separate"/>
        </w:r>
        <w:r w:rsidR="00BF5B88">
          <w:rPr>
            <w:rFonts w:ascii="Times New Roman" w:hAnsi="Times New Roman"/>
            <w:noProof/>
          </w:rPr>
          <w:t>2</w:t>
        </w:r>
        <w:r w:rsidRPr="00A07EFE">
          <w:rPr>
            <w:rFonts w:ascii="Times New Roman" w:hAnsi="Times New Roman"/>
            <w:noProof/>
          </w:rPr>
          <w:fldChar w:fldCharType="end"/>
        </w:r>
      </w:p>
    </w:sdtContent>
  </w:sdt>
  <w:p w14:paraId="1DFAEE45" w14:textId="77777777" w:rsidR="001962B5" w:rsidRDefault="0019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B95D" w14:textId="77777777" w:rsidR="00604C34" w:rsidRDefault="00604C34" w:rsidP="00604C34">
    <w:pPr>
      <w:pStyle w:val="Header"/>
      <w:jc w:val="right"/>
      <w:rPr>
        <w:rFonts w:ascii="Times New Roman" w:hAnsi="Times New Roman"/>
        <w:noProof/>
        <w:lang w:eastAsia="lv-LV"/>
      </w:rPr>
    </w:pPr>
  </w:p>
  <w:p w14:paraId="217B0C30" w14:textId="1B28EEDE" w:rsidR="00604C34" w:rsidRDefault="00D1108C" w:rsidP="00D1108C">
    <w:pPr>
      <w:pStyle w:val="Header"/>
      <w:tabs>
        <w:tab w:val="left" w:pos="2230"/>
        <w:tab w:val="right" w:pos="9368"/>
      </w:tabs>
      <w:rPr>
        <w:rFonts w:ascii="Times New Roman" w:hAnsi="Times New Roman"/>
        <w:noProof/>
        <w:lang w:eastAsia="lv-LV"/>
      </w:rPr>
    </w:pP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p>
  <w:p w14:paraId="088F5A64" w14:textId="77777777" w:rsidR="00604C34" w:rsidRDefault="00604C34" w:rsidP="00604C34">
    <w:pPr>
      <w:pStyle w:val="Header"/>
      <w:jc w:val="right"/>
      <w:rPr>
        <w:rFonts w:ascii="Times New Roman" w:hAnsi="Times New Roman"/>
        <w:noProof/>
        <w:lang w:eastAsia="lv-LV"/>
      </w:rPr>
    </w:pPr>
  </w:p>
  <w:p w14:paraId="7E8B76B5" w14:textId="77777777" w:rsidR="00604C34" w:rsidRDefault="00604C34" w:rsidP="00604C34">
    <w:pPr>
      <w:pStyle w:val="Header"/>
      <w:jc w:val="right"/>
      <w:rPr>
        <w:rFonts w:ascii="Times New Roman" w:hAnsi="Times New Roman"/>
        <w:noProof/>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8F7F21"/>
    <w:multiLevelType w:val="hybridMultilevel"/>
    <w:tmpl w:val="E68AFD02"/>
    <w:lvl w:ilvl="0" w:tplc="28A8F81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8815947"/>
    <w:multiLevelType w:val="hybridMultilevel"/>
    <w:tmpl w:val="90D492E2"/>
    <w:lvl w:ilvl="0" w:tplc="58064C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017685"/>
    <w:multiLevelType w:val="hybridMultilevel"/>
    <w:tmpl w:val="ED6E2E1E"/>
    <w:lvl w:ilvl="0" w:tplc="C73CD354">
      <w:start w:val="3"/>
      <w:numFmt w:val="bullet"/>
      <w:lvlText w:val="-"/>
      <w:lvlJc w:val="left"/>
      <w:pPr>
        <w:ind w:left="720" w:hanging="360"/>
      </w:pPr>
      <w:rPr>
        <w:rFonts w:ascii="Times New Roman" w:eastAsia="Times New Roman" w:hAnsi="Times New Roman" w:cs="Times New Roman" w:hint="default"/>
        <w:color w:val="auto"/>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53D0099"/>
    <w:multiLevelType w:val="hybridMultilevel"/>
    <w:tmpl w:val="E95CECA4"/>
    <w:lvl w:ilvl="0" w:tplc="530C5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4D"/>
    <w:rsid w:val="00002791"/>
    <w:rsid w:val="00006384"/>
    <w:rsid w:val="00006FDC"/>
    <w:rsid w:val="00021F21"/>
    <w:rsid w:val="00030349"/>
    <w:rsid w:val="000312CC"/>
    <w:rsid w:val="00047A2D"/>
    <w:rsid w:val="0009162F"/>
    <w:rsid w:val="00093E4D"/>
    <w:rsid w:val="000A241C"/>
    <w:rsid w:val="000B2269"/>
    <w:rsid w:val="000B28C1"/>
    <w:rsid w:val="000B2EB7"/>
    <w:rsid w:val="000B76A3"/>
    <w:rsid w:val="000C124E"/>
    <w:rsid w:val="000C25F2"/>
    <w:rsid w:val="000D3779"/>
    <w:rsid w:val="000D545D"/>
    <w:rsid w:val="000F24C2"/>
    <w:rsid w:val="001033D6"/>
    <w:rsid w:val="00111DD9"/>
    <w:rsid w:val="00124173"/>
    <w:rsid w:val="00126F64"/>
    <w:rsid w:val="001400AC"/>
    <w:rsid w:val="001473E6"/>
    <w:rsid w:val="00153B13"/>
    <w:rsid w:val="001560D5"/>
    <w:rsid w:val="001609AF"/>
    <w:rsid w:val="00163FF3"/>
    <w:rsid w:val="0018268E"/>
    <w:rsid w:val="001962B5"/>
    <w:rsid w:val="001B340F"/>
    <w:rsid w:val="001B467A"/>
    <w:rsid w:val="001B648D"/>
    <w:rsid w:val="001C74EB"/>
    <w:rsid w:val="001D1D2E"/>
    <w:rsid w:val="001D3984"/>
    <w:rsid w:val="001E4FA1"/>
    <w:rsid w:val="001F014B"/>
    <w:rsid w:val="002017D4"/>
    <w:rsid w:val="00201EDE"/>
    <w:rsid w:val="0020280C"/>
    <w:rsid w:val="00213C77"/>
    <w:rsid w:val="002168C2"/>
    <w:rsid w:val="002277C7"/>
    <w:rsid w:val="002304DB"/>
    <w:rsid w:val="00236C00"/>
    <w:rsid w:val="00250DBC"/>
    <w:rsid w:val="00252AA0"/>
    <w:rsid w:val="0026181C"/>
    <w:rsid w:val="00271697"/>
    <w:rsid w:val="00275B9E"/>
    <w:rsid w:val="0029299F"/>
    <w:rsid w:val="002A74F8"/>
    <w:rsid w:val="002B3077"/>
    <w:rsid w:val="002B4378"/>
    <w:rsid w:val="002D7CF2"/>
    <w:rsid w:val="002E1474"/>
    <w:rsid w:val="002E688C"/>
    <w:rsid w:val="0031698E"/>
    <w:rsid w:val="0032215C"/>
    <w:rsid w:val="00322B2A"/>
    <w:rsid w:val="00336714"/>
    <w:rsid w:val="0034089E"/>
    <w:rsid w:val="003473F1"/>
    <w:rsid w:val="0035772C"/>
    <w:rsid w:val="00357A06"/>
    <w:rsid w:val="00363E88"/>
    <w:rsid w:val="00365DD4"/>
    <w:rsid w:val="003749B7"/>
    <w:rsid w:val="00396817"/>
    <w:rsid w:val="003B240B"/>
    <w:rsid w:val="003B28BB"/>
    <w:rsid w:val="003C5E8B"/>
    <w:rsid w:val="003E1B38"/>
    <w:rsid w:val="00405ECE"/>
    <w:rsid w:val="00411686"/>
    <w:rsid w:val="00413848"/>
    <w:rsid w:val="00416E1B"/>
    <w:rsid w:val="004234D0"/>
    <w:rsid w:val="0042664B"/>
    <w:rsid w:val="00426BA7"/>
    <w:rsid w:val="00444A96"/>
    <w:rsid w:val="004454C4"/>
    <w:rsid w:val="00473E33"/>
    <w:rsid w:val="00480E7E"/>
    <w:rsid w:val="00493308"/>
    <w:rsid w:val="004957A1"/>
    <w:rsid w:val="004A1775"/>
    <w:rsid w:val="004B0C90"/>
    <w:rsid w:val="004B7D27"/>
    <w:rsid w:val="004C647D"/>
    <w:rsid w:val="004C6717"/>
    <w:rsid w:val="004C78EA"/>
    <w:rsid w:val="004E29BE"/>
    <w:rsid w:val="004E4048"/>
    <w:rsid w:val="004E5D92"/>
    <w:rsid w:val="005010D7"/>
    <w:rsid w:val="00511D9D"/>
    <w:rsid w:val="00512DB5"/>
    <w:rsid w:val="00526512"/>
    <w:rsid w:val="00531EA8"/>
    <w:rsid w:val="00535564"/>
    <w:rsid w:val="00540C4A"/>
    <w:rsid w:val="00554B17"/>
    <w:rsid w:val="0057103D"/>
    <w:rsid w:val="00572B91"/>
    <w:rsid w:val="005910B0"/>
    <w:rsid w:val="0059173F"/>
    <w:rsid w:val="00591C96"/>
    <w:rsid w:val="00594A84"/>
    <w:rsid w:val="005A264D"/>
    <w:rsid w:val="005B109D"/>
    <w:rsid w:val="005C7165"/>
    <w:rsid w:val="005D427B"/>
    <w:rsid w:val="005D54E9"/>
    <w:rsid w:val="005D5596"/>
    <w:rsid w:val="005D5D6F"/>
    <w:rsid w:val="005F5161"/>
    <w:rsid w:val="005F7B58"/>
    <w:rsid w:val="006042C8"/>
    <w:rsid w:val="00604C34"/>
    <w:rsid w:val="00620B07"/>
    <w:rsid w:val="00633CDA"/>
    <w:rsid w:val="00634667"/>
    <w:rsid w:val="0063689F"/>
    <w:rsid w:val="006412CC"/>
    <w:rsid w:val="00642677"/>
    <w:rsid w:val="006426CD"/>
    <w:rsid w:val="006436CE"/>
    <w:rsid w:val="00646576"/>
    <w:rsid w:val="00663C3A"/>
    <w:rsid w:val="00663D47"/>
    <w:rsid w:val="006A476A"/>
    <w:rsid w:val="006B2102"/>
    <w:rsid w:val="006C0FA9"/>
    <w:rsid w:val="006C1639"/>
    <w:rsid w:val="006C7C0F"/>
    <w:rsid w:val="006D75A2"/>
    <w:rsid w:val="006E5928"/>
    <w:rsid w:val="007041B4"/>
    <w:rsid w:val="007157F1"/>
    <w:rsid w:val="00717C06"/>
    <w:rsid w:val="00724947"/>
    <w:rsid w:val="00725335"/>
    <w:rsid w:val="00727268"/>
    <w:rsid w:val="00734FA9"/>
    <w:rsid w:val="00741868"/>
    <w:rsid w:val="0074244F"/>
    <w:rsid w:val="00766A05"/>
    <w:rsid w:val="007704BD"/>
    <w:rsid w:val="007808C7"/>
    <w:rsid w:val="0078771F"/>
    <w:rsid w:val="00787D01"/>
    <w:rsid w:val="00790008"/>
    <w:rsid w:val="007946B0"/>
    <w:rsid w:val="007A1ACF"/>
    <w:rsid w:val="007B13AE"/>
    <w:rsid w:val="007B3BA5"/>
    <w:rsid w:val="007B48EC"/>
    <w:rsid w:val="007C05DB"/>
    <w:rsid w:val="007C18EC"/>
    <w:rsid w:val="007E4D1F"/>
    <w:rsid w:val="007F6F30"/>
    <w:rsid w:val="0080651A"/>
    <w:rsid w:val="00815277"/>
    <w:rsid w:val="00817602"/>
    <w:rsid w:val="0081772E"/>
    <w:rsid w:val="00824584"/>
    <w:rsid w:val="00847C0D"/>
    <w:rsid w:val="00850C8D"/>
    <w:rsid w:val="008515AA"/>
    <w:rsid w:val="00870D2E"/>
    <w:rsid w:val="0087676E"/>
    <w:rsid w:val="00876C21"/>
    <w:rsid w:val="008873CB"/>
    <w:rsid w:val="0089585D"/>
    <w:rsid w:val="00897829"/>
    <w:rsid w:val="008A0391"/>
    <w:rsid w:val="008A4B3C"/>
    <w:rsid w:val="008B7075"/>
    <w:rsid w:val="008C68B5"/>
    <w:rsid w:val="008D5184"/>
    <w:rsid w:val="008D6ED6"/>
    <w:rsid w:val="008E1E94"/>
    <w:rsid w:val="008E595A"/>
    <w:rsid w:val="008E79C8"/>
    <w:rsid w:val="008F2116"/>
    <w:rsid w:val="00907142"/>
    <w:rsid w:val="009121D9"/>
    <w:rsid w:val="00914649"/>
    <w:rsid w:val="00922ACA"/>
    <w:rsid w:val="009240DB"/>
    <w:rsid w:val="00954D5A"/>
    <w:rsid w:val="0097068F"/>
    <w:rsid w:val="00986376"/>
    <w:rsid w:val="0098670A"/>
    <w:rsid w:val="00990E8E"/>
    <w:rsid w:val="009A4FFB"/>
    <w:rsid w:val="009B34FC"/>
    <w:rsid w:val="009B4D78"/>
    <w:rsid w:val="009D07E5"/>
    <w:rsid w:val="009D20B9"/>
    <w:rsid w:val="009D30D3"/>
    <w:rsid w:val="00A0012E"/>
    <w:rsid w:val="00A06B13"/>
    <w:rsid w:val="00A07EFE"/>
    <w:rsid w:val="00A31E41"/>
    <w:rsid w:val="00A359CB"/>
    <w:rsid w:val="00A41446"/>
    <w:rsid w:val="00A45682"/>
    <w:rsid w:val="00A46A65"/>
    <w:rsid w:val="00A8166C"/>
    <w:rsid w:val="00A81A79"/>
    <w:rsid w:val="00A9117E"/>
    <w:rsid w:val="00A9247E"/>
    <w:rsid w:val="00A93B1C"/>
    <w:rsid w:val="00A96B7B"/>
    <w:rsid w:val="00A97207"/>
    <w:rsid w:val="00AA1000"/>
    <w:rsid w:val="00AA2417"/>
    <w:rsid w:val="00AB26D3"/>
    <w:rsid w:val="00AC4159"/>
    <w:rsid w:val="00AC74BF"/>
    <w:rsid w:val="00AD7BD7"/>
    <w:rsid w:val="00AE0836"/>
    <w:rsid w:val="00AE43D7"/>
    <w:rsid w:val="00B0246A"/>
    <w:rsid w:val="00B03817"/>
    <w:rsid w:val="00B20D62"/>
    <w:rsid w:val="00B357B0"/>
    <w:rsid w:val="00B37D17"/>
    <w:rsid w:val="00B45CB4"/>
    <w:rsid w:val="00B47904"/>
    <w:rsid w:val="00B63323"/>
    <w:rsid w:val="00B64454"/>
    <w:rsid w:val="00B65F03"/>
    <w:rsid w:val="00B87B6A"/>
    <w:rsid w:val="00B961E5"/>
    <w:rsid w:val="00BA151E"/>
    <w:rsid w:val="00BB6CE8"/>
    <w:rsid w:val="00BE3A30"/>
    <w:rsid w:val="00BF5B88"/>
    <w:rsid w:val="00BF7598"/>
    <w:rsid w:val="00C00DCE"/>
    <w:rsid w:val="00C13F03"/>
    <w:rsid w:val="00C261C1"/>
    <w:rsid w:val="00C47F57"/>
    <w:rsid w:val="00C53826"/>
    <w:rsid w:val="00C666F0"/>
    <w:rsid w:val="00C7134C"/>
    <w:rsid w:val="00C73942"/>
    <w:rsid w:val="00C839D0"/>
    <w:rsid w:val="00C85880"/>
    <w:rsid w:val="00C85AD3"/>
    <w:rsid w:val="00CA5CCB"/>
    <w:rsid w:val="00CB4CAB"/>
    <w:rsid w:val="00CB7A98"/>
    <w:rsid w:val="00CD3C5B"/>
    <w:rsid w:val="00CE1040"/>
    <w:rsid w:val="00CE6313"/>
    <w:rsid w:val="00D053BC"/>
    <w:rsid w:val="00D06DE9"/>
    <w:rsid w:val="00D1108C"/>
    <w:rsid w:val="00D142C9"/>
    <w:rsid w:val="00D200EA"/>
    <w:rsid w:val="00D20F1E"/>
    <w:rsid w:val="00D21C2E"/>
    <w:rsid w:val="00D21FA6"/>
    <w:rsid w:val="00D22165"/>
    <w:rsid w:val="00D41F95"/>
    <w:rsid w:val="00D45F82"/>
    <w:rsid w:val="00D47F07"/>
    <w:rsid w:val="00D53A18"/>
    <w:rsid w:val="00D55B4B"/>
    <w:rsid w:val="00D566C4"/>
    <w:rsid w:val="00D56F82"/>
    <w:rsid w:val="00D82B47"/>
    <w:rsid w:val="00D839FE"/>
    <w:rsid w:val="00D9020C"/>
    <w:rsid w:val="00D94B1B"/>
    <w:rsid w:val="00DB72E1"/>
    <w:rsid w:val="00DC4E0D"/>
    <w:rsid w:val="00DE2BB4"/>
    <w:rsid w:val="00DE3A38"/>
    <w:rsid w:val="00DF415D"/>
    <w:rsid w:val="00E00C1F"/>
    <w:rsid w:val="00E02DE8"/>
    <w:rsid w:val="00E053B4"/>
    <w:rsid w:val="00E2425C"/>
    <w:rsid w:val="00E27B97"/>
    <w:rsid w:val="00E365CE"/>
    <w:rsid w:val="00E45BC0"/>
    <w:rsid w:val="00E50ECC"/>
    <w:rsid w:val="00E54046"/>
    <w:rsid w:val="00E64A73"/>
    <w:rsid w:val="00E64ABE"/>
    <w:rsid w:val="00E669E2"/>
    <w:rsid w:val="00E81A4D"/>
    <w:rsid w:val="00E91DC6"/>
    <w:rsid w:val="00E977E8"/>
    <w:rsid w:val="00EA23E1"/>
    <w:rsid w:val="00EB403C"/>
    <w:rsid w:val="00ED6051"/>
    <w:rsid w:val="00EF4978"/>
    <w:rsid w:val="00F02339"/>
    <w:rsid w:val="00F02990"/>
    <w:rsid w:val="00F054AF"/>
    <w:rsid w:val="00F1330A"/>
    <w:rsid w:val="00F16FAC"/>
    <w:rsid w:val="00F24D1F"/>
    <w:rsid w:val="00F25310"/>
    <w:rsid w:val="00F27BBB"/>
    <w:rsid w:val="00F40006"/>
    <w:rsid w:val="00F45737"/>
    <w:rsid w:val="00F530CC"/>
    <w:rsid w:val="00F60586"/>
    <w:rsid w:val="00F66EBD"/>
    <w:rsid w:val="00F705BF"/>
    <w:rsid w:val="00F7793B"/>
    <w:rsid w:val="00F95441"/>
    <w:rsid w:val="00FA2687"/>
    <w:rsid w:val="00FB0FF7"/>
    <w:rsid w:val="00FB7FAD"/>
    <w:rsid w:val="00FC1DEA"/>
    <w:rsid w:val="00FC2A34"/>
    <w:rsid w:val="00FC4201"/>
    <w:rsid w:val="00FC7F99"/>
    <w:rsid w:val="00FE016F"/>
    <w:rsid w:val="00FF4FD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A8B32"/>
  <w15:chartTrackingRefBased/>
  <w15:docId w15:val="{D4C8441B-2903-45F6-B5D6-51FCDD1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E4D"/>
    <w:pPr>
      <w:ind w:left="720"/>
      <w:contextualSpacing/>
    </w:pPr>
  </w:style>
  <w:style w:type="paragraph" w:customStyle="1" w:styleId="CM1">
    <w:name w:val="CM1"/>
    <w:basedOn w:val="Normal"/>
    <w:next w:val="Normal"/>
    <w:uiPriority w:val="99"/>
    <w:rsid w:val="00663D47"/>
    <w:pPr>
      <w:widowControl/>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663D47"/>
    <w:pPr>
      <w:widowControl/>
      <w:autoSpaceDE w:val="0"/>
      <w:autoSpaceDN w:val="0"/>
      <w:adjustRightInd w:val="0"/>
      <w:spacing w:after="0" w:line="240" w:lineRule="auto"/>
    </w:pPr>
    <w:rPr>
      <w:rFonts w:ascii="EUAlbertina" w:hAnsi="EUAlbertina"/>
      <w:sz w:val="24"/>
      <w:szCs w:val="24"/>
      <w:lang w:eastAsia="lv-LV"/>
    </w:rPr>
  </w:style>
  <w:style w:type="paragraph" w:styleId="FootnoteText">
    <w:name w:val="footnote text"/>
    <w:basedOn w:val="Normal"/>
    <w:link w:val="FootnoteTextChar"/>
    <w:uiPriority w:val="99"/>
    <w:semiHidden/>
    <w:unhideWhenUsed/>
    <w:rsid w:val="00E50EC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0EC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50ECC"/>
    <w:rPr>
      <w:vertAlign w:val="superscript"/>
    </w:rPr>
  </w:style>
  <w:style w:type="paragraph" w:styleId="BodyTextIndent">
    <w:name w:val="Body Text Indent"/>
    <w:basedOn w:val="Normal"/>
    <w:link w:val="BodyTextIndentChar"/>
    <w:uiPriority w:val="99"/>
    <w:semiHidden/>
    <w:unhideWhenUsed/>
    <w:rsid w:val="00ED6051"/>
    <w:pPr>
      <w:spacing w:after="120"/>
      <w:ind w:left="283"/>
    </w:pPr>
  </w:style>
  <w:style w:type="character" w:customStyle="1" w:styleId="BodyTextIndentChar">
    <w:name w:val="Body Text Indent Char"/>
    <w:basedOn w:val="DefaultParagraphFont"/>
    <w:link w:val="BodyTextIndent"/>
    <w:uiPriority w:val="99"/>
    <w:semiHidden/>
    <w:rsid w:val="00ED6051"/>
    <w:rPr>
      <w:sz w:val="22"/>
      <w:szCs w:val="22"/>
      <w:lang w:eastAsia="en-US"/>
    </w:rPr>
  </w:style>
  <w:style w:type="character" w:styleId="CommentReference">
    <w:name w:val="annotation reference"/>
    <w:basedOn w:val="DefaultParagraphFont"/>
    <w:uiPriority w:val="99"/>
    <w:semiHidden/>
    <w:unhideWhenUsed/>
    <w:rsid w:val="00594A84"/>
    <w:rPr>
      <w:sz w:val="16"/>
      <w:szCs w:val="16"/>
    </w:rPr>
  </w:style>
  <w:style w:type="paragraph" w:styleId="CommentText">
    <w:name w:val="annotation text"/>
    <w:basedOn w:val="Normal"/>
    <w:link w:val="CommentTextChar"/>
    <w:uiPriority w:val="99"/>
    <w:semiHidden/>
    <w:unhideWhenUsed/>
    <w:rsid w:val="00594A84"/>
    <w:pPr>
      <w:spacing w:line="240" w:lineRule="auto"/>
    </w:pPr>
    <w:rPr>
      <w:sz w:val="20"/>
      <w:szCs w:val="20"/>
    </w:rPr>
  </w:style>
  <w:style w:type="character" w:customStyle="1" w:styleId="CommentTextChar">
    <w:name w:val="Comment Text Char"/>
    <w:basedOn w:val="DefaultParagraphFont"/>
    <w:link w:val="CommentText"/>
    <w:uiPriority w:val="99"/>
    <w:semiHidden/>
    <w:rsid w:val="00594A84"/>
    <w:rPr>
      <w:lang w:eastAsia="en-US"/>
    </w:rPr>
  </w:style>
  <w:style w:type="paragraph" w:styleId="CommentSubject">
    <w:name w:val="annotation subject"/>
    <w:basedOn w:val="CommentText"/>
    <w:next w:val="CommentText"/>
    <w:link w:val="CommentSubjectChar"/>
    <w:uiPriority w:val="99"/>
    <w:semiHidden/>
    <w:unhideWhenUsed/>
    <w:rsid w:val="00594A84"/>
    <w:rPr>
      <w:b/>
      <w:bCs/>
    </w:rPr>
  </w:style>
  <w:style w:type="character" w:customStyle="1" w:styleId="CommentSubjectChar">
    <w:name w:val="Comment Subject Char"/>
    <w:basedOn w:val="CommentTextChar"/>
    <w:link w:val="CommentSubject"/>
    <w:uiPriority w:val="99"/>
    <w:semiHidden/>
    <w:rsid w:val="00594A84"/>
    <w:rPr>
      <w:b/>
      <w:bCs/>
      <w:lang w:eastAsia="en-US"/>
    </w:rPr>
  </w:style>
  <w:style w:type="character" w:styleId="FollowedHyperlink">
    <w:name w:val="FollowedHyperlink"/>
    <w:basedOn w:val="DefaultParagraphFont"/>
    <w:uiPriority w:val="99"/>
    <w:semiHidden/>
    <w:unhideWhenUsed/>
    <w:rsid w:val="00413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4472">
      <w:bodyDiv w:val="1"/>
      <w:marLeft w:val="0"/>
      <w:marRight w:val="0"/>
      <w:marTop w:val="0"/>
      <w:marBottom w:val="0"/>
      <w:divBdr>
        <w:top w:val="none" w:sz="0" w:space="0" w:color="auto"/>
        <w:left w:val="none" w:sz="0" w:space="0" w:color="auto"/>
        <w:bottom w:val="none" w:sz="0" w:space="0" w:color="auto"/>
        <w:right w:val="none" w:sz="0" w:space="0" w:color="auto"/>
      </w:divBdr>
    </w:div>
    <w:div w:id="585237012">
      <w:bodyDiv w:val="1"/>
      <w:marLeft w:val="0"/>
      <w:marRight w:val="0"/>
      <w:marTop w:val="0"/>
      <w:marBottom w:val="0"/>
      <w:divBdr>
        <w:top w:val="none" w:sz="0" w:space="0" w:color="auto"/>
        <w:left w:val="none" w:sz="0" w:space="0" w:color="auto"/>
        <w:bottom w:val="none" w:sz="0" w:space="0" w:color="auto"/>
        <w:right w:val="none" w:sz="0" w:space="0" w:color="auto"/>
      </w:divBdr>
    </w:div>
    <w:div w:id="930622680">
      <w:bodyDiv w:val="1"/>
      <w:marLeft w:val="0"/>
      <w:marRight w:val="0"/>
      <w:marTop w:val="0"/>
      <w:marBottom w:val="0"/>
      <w:divBdr>
        <w:top w:val="none" w:sz="0" w:space="0" w:color="auto"/>
        <w:left w:val="none" w:sz="0" w:space="0" w:color="auto"/>
        <w:bottom w:val="none" w:sz="0" w:space="0" w:color="auto"/>
        <w:right w:val="none" w:sz="0" w:space="0" w:color="auto"/>
      </w:divBdr>
    </w:div>
    <w:div w:id="1285232087">
      <w:bodyDiv w:val="1"/>
      <w:marLeft w:val="0"/>
      <w:marRight w:val="0"/>
      <w:marTop w:val="0"/>
      <w:marBottom w:val="0"/>
      <w:divBdr>
        <w:top w:val="none" w:sz="0" w:space="0" w:color="auto"/>
        <w:left w:val="none" w:sz="0" w:space="0" w:color="auto"/>
        <w:bottom w:val="none" w:sz="0" w:space="0" w:color="auto"/>
        <w:right w:val="none" w:sz="0" w:space="0" w:color="auto"/>
      </w:divBdr>
    </w:div>
    <w:div w:id="142607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quote/MO1:COM" TargetMode="External"/><Relationship Id="rId1" Type="http://schemas.openxmlformats.org/officeDocument/2006/relationships/hyperlink" Target="https://ec.europa.eu/taxation_customs/sites/taxation/files/resources/documents/taxation/excise_duties/energy_products/rates/excise_duties-part_ii_energy_produc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7C5B-01B1-4186-B62F-1766A48C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5694</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Atbildes vēstule Saeimai</vt:lpstr>
    </vt:vector>
  </TitlesOfParts>
  <Manager>NND</Manager>
  <Company>Finanšu ministrija</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 Saeimai</dc:title>
  <dc:subject/>
  <dc:creator>juris.lukss@fm.gov.lv</dc:creator>
  <cp:keywords/>
  <cp:lastModifiedBy>Juris Lukss</cp:lastModifiedBy>
  <cp:revision>3</cp:revision>
  <cp:lastPrinted>2019-12-09T10:58:00Z</cp:lastPrinted>
  <dcterms:created xsi:type="dcterms:W3CDTF">2020-06-03T06:13:00Z</dcterms:created>
  <dcterms:modified xsi:type="dcterms:W3CDTF">2020-06-03T06:14:00Z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