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65" w:rsidRDefault="00D40B65" w:rsidP="00950F9B"/>
    <w:p w:rsidR="00EE698D"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 xml:space="preserve">2. pielikums </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 xml:space="preserve">informatīvajam ziņojumam par </w:t>
      </w:r>
      <w:r w:rsidR="00EE698D" w:rsidRPr="00142C77">
        <w:rPr>
          <w:rFonts w:ascii="Times New Roman" w:hAnsi="Times New Roman" w:cs="Times New Roman"/>
        </w:rPr>
        <w:t>Eiropas Savienības</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 xml:space="preserve">robežu un drošības informācijas sistēmu </w:t>
      </w:r>
      <w:r w:rsidR="00EE698D" w:rsidRPr="00142C77">
        <w:rPr>
          <w:rFonts w:ascii="Times New Roman" w:hAnsi="Times New Roman" w:cs="Times New Roman"/>
        </w:rPr>
        <w:t>jaunās arhitektūras</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ieviešanu</w:t>
      </w:r>
      <w:r w:rsidR="001A5FF2">
        <w:rPr>
          <w:rFonts w:ascii="Times New Roman" w:hAnsi="Times New Roman" w:cs="Times New Roman"/>
        </w:rPr>
        <w:t xml:space="preserve"> un</w:t>
      </w:r>
      <w:r w:rsidRPr="00142C77">
        <w:rPr>
          <w:rFonts w:ascii="Times New Roman" w:hAnsi="Times New Roman" w:cs="Times New Roman"/>
        </w:rPr>
        <w:t xml:space="preserve"> tam nepieciešamo fin</w:t>
      </w:r>
      <w:r w:rsidR="00EE698D">
        <w:rPr>
          <w:rFonts w:ascii="Times New Roman" w:hAnsi="Times New Roman" w:cs="Times New Roman"/>
        </w:rPr>
        <w:t>ansējumu</w:t>
      </w:r>
    </w:p>
    <w:p w:rsidR="00142C77" w:rsidRDefault="00142C77" w:rsidP="00142C77">
      <w:pPr>
        <w:spacing w:after="0" w:line="240" w:lineRule="auto"/>
        <w:jc w:val="right"/>
        <w:rPr>
          <w:rFonts w:ascii="Times New Roman" w:hAnsi="Times New Roman" w:cs="Times New Roman"/>
        </w:rPr>
      </w:pPr>
    </w:p>
    <w:p w:rsidR="00142C77" w:rsidRPr="00336D3E" w:rsidRDefault="00142C77" w:rsidP="00142C77">
      <w:pPr>
        <w:spacing w:after="0" w:line="240" w:lineRule="auto"/>
        <w:jc w:val="center"/>
        <w:rPr>
          <w:rFonts w:ascii="Times New Roman" w:hAnsi="Times New Roman" w:cs="Times New Roman"/>
          <w:b/>
          <w:sz w:val="28"/>
          <w:szCs w:val="28"/>
        </w:rPr>
      </w:pPr>
      <w:r w:rsidRPr="00336D3E">
        <w:rPr>
          <w:rFonts w:ascii="Times New Roman" w:hAnsi="Times New Roman" w:cs="Times New Roman"/>
          <w:b/>
          <w:sz w:val="28"/>
          <w:szCs w:val="28"/>
        </w:rPr>
        <w:t>ETIAS ieviešana</w:t>
      </w:r>
      <w:r w:rsidR="004E4352" w:rsidRPr="00336D3E">
        <w:rPr>
          <w:rFonts w:ascii="Times New Roman" w:hAnsi="Times New Roman" w:cs="Times New Roman"/>
          <w:b/>
          <w:sz w:val="28"/>
          <w:szCs w:val="28"/>
        </w:rPr>
        <w:t>i nepieciešamais finansējums un</w:t>
      </w:r>
      <w:r w:rsidRPr="00336D3E">
        <w:rPr>
          <w:rFonts w:ascii="Times New Roman" w:hAnsi="Times New Roman" w:cs="Times New Roman"/>
          <w:b/>
          <w:sz w:val="28"/>
          <w:szCs w:val="28"/>
        </w:rPr>
        <w:t xml:space="preserve"> pasākumu finansēšanas avoti</w:t>
      </w:r>
    </w:p>
    <w:p w:rsidR="005A7B22" w:rsidRDefault="005A7B22" w:rsidP="00142C77">
      <w:pPr>
        <w:spacing w:after="0" w:line="240" w:lineRule="auto"/>
        <w:jc w:val="center"/>
        <w:rPr>
          <w:rFonts w:ascii="Times New Roman" w:hAnsi="Times New Roman" w:cs="Times New Roman"/>
          <w:b/>
        </w:rPr>
      </w:pPr>
    </w:p>
    <w:p w:rsidR="004E4352" w:rsidRDefault="005A7B22" w:rsidP="005A7B22">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rPr>
        <w:t>1.tabula</w:t>
      </w:r>
    </w:p>
    <w:p w:rsidR="004E4352" w:rsidRPr="00D003A0" w:rsidRDefault="004E4352" w:rsidP="00D003A0">
      <w:pPr>
        <w:pStyle w:val="ListParagraph"/>
        <w:numPr>
          <w:ilvl w:val="0"/>
          <w:numId w:val="8"/>
        </w:numPr>
        <w:jc w:val="center"/>
        <w:rPr>
          <w:rFonts w:ascii="Times New Roman" w:hAnsi="Times New Roman" w:cs="Times New Roman"/>
          <w:b/>
          <w:sz w:val="24"/>
          <w:szCs w:val="24"/>
        </w:rPr>
      </w:pPr>
      <w:r w:rsidRPr="00D003A0">
        <w:rPr>
          <w:rFonts w:ascii="Times New Roman" w:hAnsi="Times New Roman" w:cs="Times New Roman"/>
          <w:b/>
          <w:sz w:val="24"/>
          <w:szCs w:val="24"/>
        </w:rPr>
        <w:t>Iekšējās drošības fonds (2014-2020)</w:t>
      </w:r>
    </w:p>
    <w:tbl>
      <w:tblPr>
        <w:tblStyle w:val="TableGrid"/>
        <w:tblW w:w="0" w:type="auto"/>
        <w:tblInd w:w="-1139" w:type="dxa"/>
        <w:tblLayout w:type="fixed"/>
        <w:tblLook w:val="04A0" w:firstRow="1" w:lastRow="0" w:firstColumn="1" w:lastColumn="0" w:noHBand="0" w:noVBand="1"/>
      </w:tblPr>
      <w:tblGrid>
        <w:gridCol w:w="1560"/>
        <w:gridCol w:w="1417"/>
        <w:gridCol w:w="1418"/>
        <w:gridCol w:w="1486"/>
        <w:gridCol w:w="1065"/>
        <w:gridCol w:w="1134"/>
        <w:gridCol w:w="1134"/>
      </w:tblGrid>
      <w:tr w:rsidR="007A687F" w:rsidTr="007A687F">
        <w:tc>
          <w:tcPr>
            <w:tcW w:w="1560" w:type="dxa"/>
            <w:vMerge w:val="restart"/>
          </w:tcPr>
          <w:p w:rsidR="007A687F" w:rsidRDefault="007A687F" w:rsidP="00D003A0">
            <w:pPr>
              <w:jc w:val="center"/>
              <w:rPr>
                <w:rFonts w:ascii="Times New Roman" w:hAnsi="Times New Roman" w:cs="Times New Roman"/>
                <w:b/>
                <w:sz w:val="24"/>
                <w:szCs w:val="24"/>
              </w:rPr>
            </w:pPr>
            <w:r>
              <w:rPr>
                <w:rFonts w:ascii="Times New Roman" w:hAnsi="Times New Roman" w:cs="Times New Roman"/>
                <w:b/>
                <w:sz w:val="24"/>
                <w:szCs w:val="24"/>
              </w:rPr>
              <w:t>KOPĀ</w:t>
            </w:r>
          </w:p>
        </w:tc>
        <w:tc>
          <w:tcPr>
            <w:tcW w:w="4321" w:type="dxa"/>
            <w:gridSpan w:val="3"/>
          </w:tcPr>
          <w:p w:rsidR="007A687F" w:rsidRPr="001A5FF2" w:rsidRDefault="007A687F" w:rsidP="00D003A0">
            <w:pPr>
              <w:jc w:val="center"/>
              <w:rPr>
                <w:rFonts w:ascii="Times New Roman" w:eastAsia="Times New Roman" w:hAnsi="Times New Roman" w:cs="Times New Roman"/>
                <w:b/>
                <w:bCs/>
                <w:i/>
                <w:sz w:val="16"/>
                <w:szCs w:val="16"/>
                <w:lang w:eastAsia="lv-LV"/>
              </w:rPr>
            </w:pPr>
            <w:r w:rsidRPr="00637EC1">
              <w:rPr>
                <w:rFonts w:ascii="Times New Roman" w:eastAsia="Times New Roman" w:hAnsi="Times New Roman" w:cs="Times New Roman"/>
                <w:b/>
                <w:bCs/>
                <w:sz w:val="16"/>
                <w:szCs w:val="16"/>
                <w:lang w:eastAsia="lv-LV"/>
              </w:rPr>
              <w:t xml:space="preserve">Plānotās izmaksas pa gadiem, </w:t>
            </w:r>
            <w:r w:rsidRPr="001A5FF2">
              <w:rPr>
                <w:rFonts w:ascii="Times New Roman" w:eastAsia="Times New Roman" w:hAnsi="Times New Roman" w:cs="Times New Roman"/>
                <w:b/>
                <w:bCs/>
                <w:i/>
                <w:sz w:val="16"/>
                <w:szCs w:val="16"/>
                <w:lang w:eastAsia="lv-LV"/>
              </w:rPr>
              <w:t>euro</w:t>
            </w:r>
          </w:p>
          <w:p w:rsidR="007A687F" w:rsidRDefault="007A687F" w:rsidP="00D003A0">
            <w:pPr>
              <w:jc w:val="center"/>
              <w:rPr>
                <w:rFonts w:ascii="Times New Roman" w:hAnsi="Times New Roman" w:cs="Times New Roman"/>
                <w:b/>
                <w:sz w:val="24"/>
                <w:szCs w:val="24"/>
              </w:rPr>
            </w:pPr>
            <w:r w:rsidRPr="001A5FF2">
              <w:rPr>
                <w:rFonts w:ascii="Times New Roman" w:eastAsia="Times New Roman" w:hAnsi="Times New Roman" w:cs="Times New Roman"/>
                <w:b/>
                <w:bCs/>
                <w:sz w:val="16"/>
                <w:szCs w:val="16"/>
                <w:lang w:eastAsia="lv-LV"/>
              </w:rPr>
              <w:t>(budžeta apakšprogramma 70.18.00 “Iekšējās drošības un Patvēruma, migrācijas un integrācijas fondu projektu un pasākumu īstenošana (2014-2020)”)</w:t>
            </w:r>
          </w:p>
        </w:tc>
        <w:tc>
          <w:tcPr>
            <w:tcW w:w="3333" w:type="dxa"/>
            <w:gridSpan w:val="3"/>
          </w:tcPr>
          <w:p w:rsidR="007A687F"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 xml:space="preserve">Plānotās atmaksas pa gadiem, </w:t>
            </w:r>
            <w:r w:rsidRPr="001A5FF2">
              <w:rPr>
                <w:rFonts w:ascii="Times New Roman" w:eastAsia="Times New Roman" w:hAnsi="Times New Roman" w:cs="Times New Roman"/>
                <w:b/>
                <w:bCs/>
                <w:i/>
                <w:sz w:val="16"/>
                <w:szCs w:val="16"/>
                <w:lang w:eastAsia="lv-LV"/>
              </w:rPr>
              <w:t>euro</w:t>
            </w:r>
          </w:p>
          <w:p w:rsidR="007A687F" w:rsidRDefault="007A687F" w:rsidP="00D003A0">
            <w:pPr>
              <w:jc w:val="center"/>
              <w:rPr>
                <w:rFonts w:ascii="Times New Roman" w:hAnsi="Times New Roman" w:cs="Times New Roman"/>
                <w:b/>
                <w:sz w:val="24"/>
                <w:szCs w:val="24"/>
              </w:rPr>
            </w:pPr>
            <w:r w:rsidRPr="001A5FF2">
              <w:rPr>
                <w:rFonts w:ascii="Times New Roman" w:eastAsia="Times New Roman" w:hAnsi="Times New Roman" w:cs="Times New Roman"/>
                <w:b/>
                <w:bCs/>
                <w:sz w:val="16"/>
                <w:szCs w:val="16"/>
                <w:lang w:eastAsia="lv-LV"/>
              </w:rPr>
              <w:t>(budžeta apakšprogramma 70.21.00 “Atmaksas valsts pamatbudžetā par Iekšējās drošības un Patvēruma, migrācijas un integrācijas fondu finansējumu (2014-2020)”)</w:t>
            </w:r>
          </w:p>
        </w:tc>
      </w:tr>
      <w:tr w:rsidR="007A687F" w:rsidTr="007A687F">
        <w:tc>
          <w:tcPr>
            <w:tcW w:w="1560" w:type="dxa"/>
            <w:vMerge/>
          </w:tcPr>
          <w:p w:rsidR="007A687F" w:rsidRDefault="007A687F" w:rsidP="00D003A0">
            <w:pPr>
              <w:jc w:val="center"/>
              <w:rPr>
                <w:rFonts w:ascii="Times New Roman" w:hAnsi="Times New Roman" w:cs="Times New Roman"/>
                <w:b/>
                <w:sz w:val="24"/>
                <w:szCs w:val="24"/>
              </w:rPr>
            </w:pPr>
          </w:p>
        </w:tc>
        <w:tc>
          <w:tcPr>
            <w:tcW w:w="1417"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2020</w:t>
            </w:r>
          </w:p>
        </w:tc>
        <w:tc>
          <w:tcPr>
            <w:tcW w:w="1418"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1486"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1065"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1134"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1134"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2023</w:t>
            </w:r>
          </w:p>
        </w:tc>
      </w:tr>
      <w:tr w:rsidR="007A687F" w:rsidTr="007A687F">
        <w:tc>
          <w:tcPr>
            <w:tcW w:w="1560"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1 433 312</w:t>
            </w:r>
          </w:p>
        </w:tc>
        <w:tc>
          <w:tcPr>
            <w:tcW w:w="1417"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82 549</w:t>
            </w:r>
          </w:p>
        </w:tc>
        <w:tc>
          <w:tcPr>
            <w:tcW w:w="1418"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666 550</w:t>
            </w:r>
          </w:p>
        </w:tc>
        <w:tc>
          <w:tcPr>
            <w:tcW w:w="1486"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684 213</w:t>
            </w:r>
          </w:p>
        </w:tc>
        <w:tc>
          <w:tcPr>
            <w:tcW w:w="1065"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82 549</w:t>
            </w:r>
          </w:p>
        </w:tc>
        <w:tc>
          <w:tcPr>
            <w:tcW w:w="1134"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666 550</w:t>
            </w:r>
          </w:p>
        </w:tc>
        <w:tc>
          <w:tcPr>
            <w:tcW w:w="1134"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684 213</w:t>
            </w:r>
          </w:p>
        </w:tc>
      </w:tr>
    </w:tbl>
    <w:p w:rsidR="00D003A0" w:rsidRPr="00D003A0" w:rsidRDefault="00D003A0" w:rsidP="00D003A0">
      <w:pPr>
        <w:jc w:val="center"/>
        <w:rPr>
          <w:rFonts w:ascii="Times New Roman" w:hAnsi="Times New Roman" w:cs="Times New Roman"/>
          <w:b/>
          <w:sz w:val="24"/>
          <w:szCs w:val="24"/>
        </w:rPr>
      </w:pPr>
    </w:p>
    <w:p w:rsidR="001E4D9A" w:rsidRDefault="005D3F4F" w:rsidP="00142C77">
      <w:pPr>
        <w:spacing w:after="0" w:line="240" w:lineRule="auto"/>
        <w:jc w:val="right"/>
        <w:rPr>
          <w:rFonts w:ascii="Times New Roman" w:hAnsi="Times New Roman" w:cs="Times New Roman"/>
          <w:b/>
        </w:rPr>
      </w:pPr>
      <w:r w:rsidRPr="005D3F4F">
        <w:rPr>
          <w:rFonts w:ascii="Times New Roman" w:hAnsi="Times New Roman" w:cs="Times New Roman"/>
          <w:b/>
        </w:rPr>
        <w:t xml:space="preserve">1. </w:t>
      </w:r>
      <w:r w:rsidR="000C27E5">
        <w:rPr>
          <w:rFonts w:ascii="Times New Roman" w:hAnsi="Times New Roman" w:cs="Times New Roman"/>
          <w:b/>
        </w:rPr>
        <w:t>1.</w:t>
      </w:r>
      <w:r w:rsidRPr="005D3F4F">
        <w:rPr>
          <w:rFonts w:ascii="Times New Roman" w:hAnsi="Times New Roman" w:cs="Times New Roman"/>
          <w:b/>
        </w:rPr>
        <w:t>tabula</w:t>
      </w:r>
    </w:p>
    <w:p w:rsidR="00D94BBB" w:rsidRDefault="00D94BBB" w:rsidP="00D94BBB">
      <w:pPr>
        <w:spacing w:after="0" w:line="240" w:lineRule="auto"/>
        <w:jc w:val="center"/>
        <w:rPr>
          <w:rFonts w:ascii="Times New Roman" w:hAnsi="Times New Roman" w:cs="Times New Roman"/>
          <w:b/>
        </w:rPr>
      </w:pPr>
      <w:r w:rsidRPr="004E4352">
        <w:rPr>
          <w:rFonts w:ascii="Times New Roman" w:hAnsi="Times New Roman" w:cs="Times New Roman"/>
          <w:b/>
        </w:rPr>
        <w:t>Iekšlietu ministrijas Informācijas centr</w:t>
      </w:r>
      <w:r w:rsidR="004E4352">
        <w:rPr>
          <w:rFonts w:ascii="Times New Roman" w:hAnsi="Times New Roman" w:cs="Times New Roman"/>
          <w:b/>
        </w:rPr>
        <w:t>a īstenojamais projekts “</w:t>
      </w:r>
      <w:r w:rsidR="00932051" w:rsidRPr="00053A70">
        <w:rPr>
          <w:rFonts w:ascii="Times New Roman" w:hAnsi="Times New Roman" w:cs="Times New Roman"/>
          <w:b/>
        </w:rPr>
        <w:t>Ieceļošanas/izceļošanas sistēmas un ETIAS ieviešana</w:t>
      </w:r>
      <w:r w:rsidR="004E4352" w:rsidRPr="004E4352">
        <w:rPr>
          <w:rFonts w:ascii="Times New Roman" w:hAnsi="Times New Roman" w:cs="Times New Roman"/>
          <w:b/>
        </w:rPr>
        <w:t>”</w:t>
      </w:r>
    </w:p>
    <w:p w:rsidR="004E4352" w:rsidRPr="004E4352" w:rsidRDefault="004E4352" w:rsidP="00D94BBB">
      <w:pPr>
        <w:spacing w:after="0" w:line="240" w:lineRule="auto"/>
        <w:jc w:val="center"/>
        <w:rPr>
          <w:rFonts w:ascii="Times New Roman" w:hAnsi="Times New Roman" w:cs="Times New Roman"/>
          <w:b/>
        </w:rPr>
      </w:pPr>
    </w:p>
    <w:tbl>
      <w:tblPr>
        <w:tblW w:w="9072" w:type="dxa"/>
        <w:tblInd w:w="-1003" w:type="dxa"/>
        <w:tblLook w:val="04A0" w:firstRow="1" w:lastRow="0" w:firstColumn="1" w:lastColumn="0" w:noHBand="0" w:noVBand="1"/>
      </w:tblPr>
      <w:tblGrid>
        <w:gridCol w:w="1277"/>
        <w:gridCol w:w="992"/>
        <w:gridCol w:w="1134"/>
        <w:gridCol w:w="850"/>
        <w:gridCol w:w="774"/>
        <w:gridCol w:w="786"/>
        <w:gridCol w:w="850"/>
        <w:gridCol w:w="771"/>
        <w:gridCol w:w="788"/>
        <w:gridCol w:w="850"/>
      </w:tblGrid>
      <w:tr w:rsidR="004E4352" w:rsidRPr="00637EC1" w:rsidTr="004E4352">
        <w:trPr>
          <w:trHeight w:val="990"/>
        </w:trPr>
        <w:tc>
          <w:tcPr>
            <w:tcW w:w="1277"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Aktivitāte</w:t>
            </w:r>
            <w:r w:rsidRPr="00637EC1">
              <w:rPr>
                <w:rFonts w:ascii="Times New Roman" w:eastAsia="Times New Roman" w:hAnsi="Times New Roman" w:cs="Times New Roman"/>
                <w:sz w:val="16"/>
                <w:szCs w:val="16"/>
                <w:lang w:eastAsia="lv-LV"/>
              </w:rPr>
              <w:t xml:space="preserve"> </w:t>
            </w:r>
            <w:r w:rsidRPr="00637EC1">
              <w:rPr>
                <w:rFonts w:ascii="Times New Roman" w:eastAsia="Times New Roman" w:hAnsi="Times New Roman" w:cs="Times New Roman"/>
                <w:sz w:val="16"/>
                <w:szCs w:val="16"/>
                <w:lang w:eastAsia="lv-LV"/>
              </w:rPr>
              <w:br/>
              <w:t>(saskaņā ar IDF nacionālās programmas īstenošanas plānu)</w:t>
            </w:r>
          </w:p>
        </w:tc>
        <w:tc>
          <w:tcPr>
            <w:tcW w:w="992"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Projekta īstenošanas termiņš</w:t>
            </w:r>
          </w:p>
        </w:tc>
        <w:tc>
          <w:tcPr>
            <w:tcW w:w="1134"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4E4352" w:rsidRPr="00637EC1" w:rsidRDefault="004E4352" w:rsidP="001A5FF2">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Finansēšanas avots</w:t>
            </w:r>
          </w:p>
        </w:tc>
        <w:tc>
          <w:tcPr>
            <w:tcW w:w="850" w:type="dxa"/>
            <w:vMerge w:val="restart"/>
            <w:tcBorders>
              <w:top w:val="single" w:sz="8" w:space="0" w:color="auto"/>
              <w:left w:val="single" w:sz="4" w:space="0" w:color="auto"/>
              <w:bottom w:val="single" w:sz="4" w:space="0" w:color="auto"/>
              <w:right w:val="nil"/>
            </w:tcBorders>
            <w:shd w:val="clear" w:color="000000" w:fill="D9D9D9"/>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Plānotās izmaksas kopā</w:t>
            </w:r>
          </w:p>
        </w:tc>
        <w:tc>
          <w:tcPr>
            <w:tcW w:w="2410"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rsidR="004E4352" w:rsidRPr="001A5FF2" w:rsidRDefault="004E4352" w:rsidP="00637EC1">
            <w:pPr>
              <w:spacing w:after="0" w:line="240" w:lineRule="auto"/>
              <w:jc w:val="center"/>
              <w:rPr>
                <w:rFonts w:ascii="Times New Roman" w:eastAsia="Times New Roman" w:hAnsi="Times New Roman" w:cs="Times New Roman"/>
                <w:b/>
                <w:bCs/>
                <w:i/>
                <w:sz w:val="16"/>
                <w:szCs w:val="16"/>
                <w:lang w:eastAsia="lv-LV"/>
              </w:rPr>
            </w:pPr>
            <w:r w:rsidRPr="00637EC1">
              <w:rPr>
                <w:rFonts w:ascii="Times New Roman" w:eastAsia="Times New Roman" w:hAnsi="Times New Roman" w:cs="Times New Roman"/>
                <w:b/>
                <w:bCs/>
                <w:sz w:val="16"/>
                <w:szCs w:val="16"/>
                <w:lang w:eastAsia="lv-LV"/>
              </w:rPr>
              <w:t xml:space="preserve">Plānotās izmaksas pa gadiem, </w:t>
            </w:r>
            <w:r w:rsidRPr="001A5FF2">
              <w:rPr>
                <w:rFonts w:ascii="Times New Roman" w:eastAsia="Times New Roman" w:hAnsi="Times New Roman" w:cs="Times New Roman"/>
                <w:b/>
                <w:bCs/>
                <w:i/>
                <w:sz w:val="16"/>
                <w:szCs w:val="16"/>
                <w:lang w:eastAsia="lv-LV"/>
              </w:rPr>
              <w:t>euro</w:t>
            </w:r>
          </w:p>
          <w:p w:rsidR="004E4352" w:rsidRPr="00637EC1" w:rsidRDefault="004E4352" w:rsidP="001A5FF2">
            <w:pPr>
              <w:spacing w:after="0" w:line="240" w:lineRule="auto"/>
              <w:jc w:val="center"/>
              <w:rPr>
                <w:rFonts w:ascii="Times New Roman" w:eastAsia="Times New Roman" w:hAnsi="Times New Roman" w:cs="Times New Roman"/>
                <w:b/>
                <w:bCs/>
                <w:sz w:val="16"/>
                <w:szCs w:val="16"/>
                <w:lang w:eastAsia="lv-LV"/>
              </w:rPr>
            </w:pPr>
            <w:r w:rsidRPr="001A5FF2">
              <w:rPr>
                <w:rFonts w:ascii="Times New Roman" w:eastAsia="Times New Roman" w:hAnsi="Times New Roman" w:cs="Times New Roman"/>
                <w:b/>
                <w:bCs/>
                <w:sz w:val="16"/>
                <w:szCs w:val="16"/>
                <w:lang w:eastAsia="lv-LV"/>
              </w:rPr>
              <w:t>(budžeta apakšprogramma 70.18.00 “Iekšējās drošības un Patvēruma, migrācijas un integrācijas fondu projektu un pasākumu īstenošana (2014-2020)”)</w:t>
            </w:r>
            <w:r w:rsidRPr="00354003">
              <w:rPr>
                <w:rFonts w:ascii="Times New Roman" w:hAnsi="Times New Roman" w:cs="Times New Roman"/>
                <w:sz w:val="24"/>
                <w:szCs w:val="24"/>
              </w:rPr>
              <w:t xml:space="preserve"> </w:t>
            </w:r>
          </w:p>
        </w:tc>
        <w:tc>
          <w:tcPr>
            <w:tcW w:w="2409" w:type="dxa"/>
            <w:gridSpan w:val="3"/>
            <w:tcBorders>
              <w:top w:val="single" w:sz="8" w:space="0" w:color="auto"/>
              <w:left w:val="nil"/>
              <w:bottom w:val="single" w:sz="4" w:space="0" w:color="auto"/>
              <w:right w:val="single" w:sz="8" w:space="0" w:color="000000"/>
            </w:tcBorders>
            <w:shd w:val="clear" w:color="000000" w:fill="D9D9D9"/>
            <w:vAlign w:val="center"/>
            <w:hideMark/>
          </w:tcPr>
          <w:p w:rsidR="004E4352"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 xml:space="preserve">Plānotās atmaksas pa gadiem, </w:t>
            </w:r>
            <w:r w:rsidRPr="001A5FF2">
              <w:rPr>
                <w:rFonts w:ascii="Times New Roman" w:eastAsia="Times New Roman" w:hAnsi="Times New Roman" w:cs="Times New Roman"/>
                <w:b/>
                <w:bCs/>
                <w:i/>
                <w:sz w:val="16"/>
                <w:szCs w:val="16"/>
                <w:lang w:eastAsia="lv-LV"/>
              </w:rPr>
              <w:t>euro</w:t>
            </w:r>
          </w:p>
          <w:p w:rsidR="004E4352" w:rsidRPr="00637EC1" w:rsidRDefault="004E4352" w:rsidP="001A5FF2">
            <w:pPr>
              <w:spacing w:after="0" w:line="240" w:lineRule="auto"/>
              <w:jc w:val="center"/>
              <w:rPr>
                <w:rFonts w:ascii="Times New Roman" w:eastAsia="Times New Roman" w:hAnsi="Times New Roman" w:cs="Times New Roman"/>
                <w:b/>
                <w:bCs/>
                <w:sz w:val="16"/>
                <w:szCs w:val="16"/>
                <w:lang w:eastAsia="lv-LV"/>
              </w:rPr>
            </w:pPr>
            <w:r w:rsidRPr="001A5FF2">
              <w:rPr>
                <w:rFonts w:ascii="Times New Roman" w:eastAsia="Times New Roman" w:hAnsi="Times New Roman" w:cs="Times New Roman"/>
                <w:b/>
                <w:bCs/>
                <w:sz w:val="16"/>
                <w:szCs w:val="16"/>
                <w:lang w:eastAsia="lv-LV"/>
              </w:rPr>
              <w:t>(budžeta apakšprogramma 70.21.00 “Atmaksas valsts pamatbudžetā par Iekšējās drošības un Patvēruma, migrācijas un integrācijas fondu finansējumu (2014-2020)”)</w:t>
            </w:r>
          </w:p>
        </w:tc>
      </w:tr>
      <w:tr w:rsidR="004E4352" w:rsidRPr="00637EC1" w:rsidTr="004E4352">
        <w:trPr>
          <w:trHeight w:val="315"/>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b/>
                <w:bCs/>
                <w:sz w:val="16"/>
                <w:szCs w:val="16"/>
                <w:lang w:eastAsia="lv-LV"/>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b/>
                <w:bCs/>
                <w:sz w:val="16"/>
                <w:szCs w:val="16"/>
                <w:lang w:eastAsia="lv-LV"/>
              </w:rPr>
            </w:pPr>
          </w:p>
        </w:tc>
        <w:tc>
          <w:tcPr>
            <w:tcW w:w="1134" w:type="dxa"/>
            <w:vMerge/>
            <w:tcBorders>
              <w:top w:val="single" w:sz="8" w:space="0" w:color="auto"/>
              <w:left w:val="single" w:sz="8" w:space="0" w:color="auto"/>
              <w:bottom w:val="single" w:sz="4" w:space="0" w:color="auto"/>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b/>
                <w:bCs/>
                <w:sz w:val="16"/>
                <w:szCs w:val="16"/>
                <w:lang w:eastAsia="lv-LV"/>
              </w:rPr>
            </w:pPr>
          </w:p>
        </w:tc>
        <w:tc>
          <w:tcPr>
            <w:tcW w:w="850" w:type="dxa"/>
            <w:vMerge/>
            <w:tcBorders>
              <w:top w:val="single" w:sz="8" w:space="0" w:color="auto"/>
              <w:left w:val="single" w:sz="4" w:space="0" w:color="auto"/>
              <w:bottom w:val="single" w:sz="4" w:space="0" w:color="auto"/>
              <w:right w:val="nil"/>
            </w:tcBorders>
            <w:vAlign w:val="center"/>
            <w:hideMark/>
          </w:tcPr>
          <w:p w:rsidR="004E4352" w:rsidRPr="00637EC1" w:rsidRDefault="004E4352" w:rsidP="00637EC1">
            <w:pPr>
              <w:spacing w:after="0" w:line="240" w:lineRule="auto"/>
              <w:rPr>
                <w:rFonts w:ascii="Times New Roman" w:eastAsia="Times New Roman" w:hAnsi="Times New Roman" w:cs="Times New Roman"/>
                <w:b/>
                <w:bCs/>
                <w:sz w:val="16"/>
                <w:szCs w:val="16"/>
                <w:lang w:eastAsia="lv-LV"/>
              </w:rPr>
            </w:pPr>
          </w:p>
        </w:tc>
        <w:tc>
          <w:tcPr>
            <w:tcW w:w="774" w:type="dxa"/>
            <w:tcBorders>
              <w:top w:val="nil"/>
              <w:left w:val="single" w:sz="8" w:space="0" w:color="auto"/>
              <w:bottom w:val="single" w:sz="8" w:space="0" w:color="auto"/>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2020</w:t>
            </w:r>
          </w:p>
        </w:tc>
        <w:tc>
          <w:tcPr>
            <w:tcW w:w="786" w:type="dxa"/>
            <w:tcBorders>
              <w:top w:val="nil"/>
              <w:left w:val="nil"/>
              <w:bottom w:val="single" w:sz="8" w:space="0" w:color="auto"/>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850" w:type="dxa"/>
            <w:tcBorders>
              <w:top w:val="nil"/>
              <w:left w:val="nil"/>
              <w:bottom w:val="single" w:sz="8" w:space="0" w:color="auto"/>
              <w:right w:val="single" w:sz="8"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771" w:type="dxa"/>
            <w:tcBorders>
              <w:top w:val="nil"/>
              <w:left w:val="nil"/>
              <w:bottom w:val="single" w:sz="8" w:space="0" w:color="auto"/>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788" w:type="dxa"/>
            <w:tcBorders>
              <w:top w:val="nil"/>
              <w:left w:val="nil"/>
              <w:bottom w:val="single" w:sz="8" w:space="0" w:color="auto"/>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850" w:type="dxa"/>
            <w:tcBorders>
              <w:top w:val="nil"/>
              <w:left w:val="nil"/>
              <w:bottom w:val="single" w:sz="8" w:space="0" w:color="auto"/>
              <w:right w:val="single" w:sz="8"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2023</w:t>
            </w:r>
          </w:p>
        </w:tc>
      </w:tr>
      <w:tr w:rsidR="004E4352" w:rsidRPr="00637EC1" w:rsidTr="004E4352">
        <w:trPr>
          <w:trHeight w:val="855"/>
        </w:trPr>
        <w:tc>
          <w:tcPr>
            <w:tcW w:w="1277" w:type="dxa"/>
            <w:vMerge w:val="restart"/>
            <w:tcBorders>
              <w:top w:val="nil"/>
              <w:left w:val="single" w:sz="8" w:space="0" w:color="auto"/>
              <w:bottom w:val="single" w:sz="8" w:space="0" w:color="000000"/>
              <w:right w:val="single" w:sz="4" w:space="0" w:color="auto"/>
            </w:tcBorders>
            <w:shd w:val="clear" w:color="auto" w:fill="auto"/>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20.  Eiropas ceļošanas un atļauju informācijas sistēmas (ETIAS) ieviešana Latvijā</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hideMark/>
          </w:tcPr>
          <w:p w:rsidR="004E4352" w:rsidRPr="00637EC1" w:rsidRDefault="004E4352" w:rsidP="001A5FF2">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01.09. </w:t>
            </w:r>
            <w:r w:rsidRPr="00637EC1">
              <w:rPr>
                <w:rFonts w:ascii="Times New Roman" w:eastAsia="Times New Roman" w:hAnsi="Times New Roman" w:cs="Times New Roman"/>
                <w:sz w:val="16"/>
                <w:szCs w:val="16"/>
                <w:lang w:eastAsia="lv-LV"/>
              </w:rPr>
              <w:t>2020</w:t>
            </w:r>
            <w:r>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br/>
              <w:t xml:space="preserve">31.12.  </w:t>
            </w:r>
            <w:r w:rsidRPr="00637EC1">
              <w:rPr>
                <w:rFonts w:ascii="Times New Roman" w:eastAsia="Times New Roman" w:hAnsi="Times New Roman" w:cs="Times New Roman"/>
                <w:sz w:val="16"/>
                <w:szCs w:val="16"/>
                <w:lang w:eastAsia="lv-LV"/>
              </w:rPr>
              <w:t>2021</w:t>
            </w:r>
            <w:r>
              <w:rPr>
                <w:rFonts w:ascii="Times New Roman" w:eastAsia="Times New Roman" w:hAnsi="Times New Roman" w:cs="Times New Roman"/>
                <w:sz w:val="16"/>
                <w:szCs w:val="16"/>
                <w:lang w:eastAsia="lv-LV"/>
              </w:rPr>
              <w:t>.</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ES PI </w:t>
            </w:r>
            <w:r w:rsidRPr="00637EC1">
              <w:rPr>
                <w:rFonts w:ascii="Times New Roman" w:eastAsia="Times New Roman" w:hAnsi="Times New Roman" w:cs="Times New Roman"/>
                <w:sz w:val="16"/>
                <w:szCs w:val="16"/>
                <w:lang w:eastAsia="lv-LV"/>
              </w:rPr>
              <w:t>finansējums - 100%</w:t>
            </w:r>
          </w:p>
        </w:tc>
        <w:tc>
          <w:tcPr>
            <w:tcW w:w="850" w:type="dxa"/>
            <w:vMerge w:val="restart"/>
            <w:tcBorders>
              <w:top w:val="nil"/>
              <w:left w:val="single" w:sz="4" w:space="0" w:color="auto"/>
              <w:bottom w:val="single" w:sz="8" w:space="0" w:color="000000"/>
              <w:right w:val="nil"/>
            </w:tcBorders>
            <w:shd w:val="clear" w:color="auto" w:fill="auto"/>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933 312</w:t>
            </w:r>
          </w:p>
        </w:tc>
        <w:tc>
          <w:tcPr>
            <w:tcW w:w="77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19 558</w:t>
            </w:r>
          </w:p>
        </w:tc>
        <w:tc>
          <w:tcPr>
            <w:tcW w:w="78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407 858</w:t>
            </w:r>
          </w:p>
        </w:tc>
        <w:tc>
          <w:tcPr>
            <w:tcW w:w="85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505 896</w:t>
            </w:r>
          </w:p>
        </w:tc>
        <w:tc>
          <w:tcPr>
            <w:tcW w:w="7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19 558</w:t>
            </w:r>
          </w:p>
        </w:tc>
        <w:tc>
          <w:tcPr>
            <w:tcW w:w="7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407 858</w:t>
            </w:r>
          </w:p>
        </w:tc>
        <w:tc>
          <w:tcPr>
            <w:tcW w:w="85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505 896</w:t>
            </w:r>
          </w:p>
        </w:tc>
      </w:tr>
      <w:tr w:rsidR="004E4352" w:rsidRPr="00637EC1" w:rsidTr="004E4352">
        <w:trPr>
          <w:trHeight w:val="855"/>
        </w:trPr>
        <w:tc>
          <w:tcPr>
            <w:tcW w:w="1277" w:type="dxa"/>
            <w:vMerge/>
            <w:tcBorders>
              <w:top w:val="nil"/>
              <w:left w:val="single" w:sz="8"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8"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1134" w:type="dxa"/>
            <w:vMerge/>
            <w:tcBorders>
              <w:top w:val="nil"/>
              <w:left w:val="single" w:sz="8"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850" w:type="dxa"/>
            <w:vMerge/>
            <w:tcBorders>
              <w:top w:val="nil"/>
              <w:left w:val="single" w:sz="4" w:space="0" w:color="auto"/>
              <w:bottom w:val="single" w:sz="8" w:space="0" w:color="000000"/>
              <w:right w:val="nil"/>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774" w:type="dxa"/>
            <w:vMerge/>
            <w:tcBorders>
              <w:top w:val="nil"/>
              <w:left w:val="single" w:sz="8"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786" w:type="dxa"/>
            <w:vMerge/>
            <w:tcBorders>
              <w:top w:val="nil"/>
              <w:left w:val="single" w:sz="4"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850" w:type="dxa"/>
            <w:vMerge/>
            <w:tcBorders>
              <w:top w:val="nil"/>
              <w:left w:val="single" w:sz="4" w:space="0" w:color="auto"/>
              <w:bottom w:val="single" w:sz="8" w:space="0" w:color="000000"/>
              <w:right w:val="single" w:sz="8"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771" w:type="dxa"/>
            <w:vMerge/>
            <w:tcBorders>
              <w:top w:val="nil"/>
              <w:left w:val="single" w:sz="8"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788" w:type="dxa"/>
            <w:vMerge/>
            <w:tcBorders>
              <w:top w:val="nil"/>
              <w:left w:val="single" w:sz="4"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850" w:type="dxa"/>
            <w:vMerge/>
            <w:tcBorders>
              <w:top w:val="nil"/>
              <w:left w:val="single" w:sz="4" w:space="0" w:color="auto"/>
              <w:bottom w:val="single" w:sz="8" w:space="0" w:color="000000"/>
              <w:right w:val="single" w:sz="8"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r>
    </w:tbl>
    <w:p w:rsidR="005D3F4F" w:rsidRDefault="005D3F4F" w:rsidP="00037CBA">
      <w:pPr>
        <w:spacing w:after="0" w:line="240" w:lineRule="auto"/>
        <w:rPr>
          <w:rFonts w:ascii="Times New Roman" w:hAnsi="Times New Roman" w:cs="Times New Roman"/>
        </w:rPr>
      </w:pPr>
    </w:p>
    <w:p w:rsidR="005D3F4F" w:rsidRDefault="000C27E5" w:rsidP="00142C77">
      <w:pPr>
        <w:spacing w:after="0" w:line="240" w:lineRule="auto"/>
        <w:jc w:val="right"/>
        <w:rPr>
          <w:rFonts w:ascii="Times New Roman" w:hAnsi="Times New Roman" w:cs="Times New Roman"/>
          <w:b/>
        </w:rPr>
      </w:pPr>
      <w:r>
        <w:rPr>
          <w:rFonts w:ascii="Times New Roman" w:hAnsi="Times New Roman" w:cs="Times New Roman"/>
          <w:b/>
        </w:rPr>
        <w:t>1.</w:t>
      </w:r>
      <w:r w:rsidR="005D3F4F" w:rsidRPr="005D3F4F">
        <w:rPr>
          <w:rFonts w:ascii="Times New Roman" w:hAnsi="Times New Roman" w:cs="Times New Roman"/>
          <w:b/>
        </w:rPr>
        <w:t>2. tabula</w:t>
      </w:r>
    </w:p>
    <w:p w:rsidR="00D94BBB" w:rsidRDefault="00D94BBB" w:rsidP="00D94BBB">
      <w:pPr>
        <w:spacing w:after="0" w:line="240" w:lineRule="auto"/>
        <w:jc w:val="center"/>
        <w:rPr>
          <w:rFonts w:ascii="Times New Roman" w:hAnsi="Times New Roman" w:cs="Times New Roman"/>
          <w:b/>
        </w:rPr>
      </w:pPr>
      <w:r w:rsidRPr="004E4352">
        <w:rPr>
          <w:rFonts w:ascii="Times New Roman" w:hAnsi="Times New Roman" w:cs="Times New Roman"/>
          <w:b/>
        </w:rPr>
        <w:t>Valsts robežsardze</w:t>
      </w:r>
      <w:r w:rsidR="004E4352">
        <w:rPr>
          <w:rFonts w:ascii="Times New Roman" w:hAnsi="Times New Roman" w:cs="Times New Roman"/>
          <w:b/>
        </w:rPr>
        <w:t>s īstenojamais projekts</w:t>
      </w:r>
      <w:r w:rsidR="004E4352" w:rsidRPr="004E4352">
        <w:rPr>
          <w:rFonts w:ascii="Times New Roman" w:eastAsia="Times New Roman" w:hAnsi="Times New Roman" w:cs="Times New Roman"/>
          <w:sz w:val="16"/>
          <w:szCs w:val="16"/>
          <w:lang w:eastAsia="lv-LV"/>
        </w:rPr>
        <w:t xml:space="preserve"> </w:t>
      </w:r>
      <w:r w:rsidR="004E4352" w:rsidRPr="004E4352">
        <w:rPr>
          <w:rFonts w:ascii="Times New Roman" w:hAnsi="Times New Roman" w:cs="Times New Roman"/>
          <w:b/>
        </w:rPr>
        <w:t>“Eiropas ceļošanas informācijas un atļauju sistēmas (ETIAS) valsts vienības izveide Latvijā”</w:t>
      </w:r>
    </w:p>
    <w:p w:rsidR="004E4352" w:rsidRPr="004E4352" w:rsidRDefault="004E4352" w:rsidP="00D94BBB">
      <w:pPr>
        <w:spacing w:after="0" w:line="240" w:lineRule="auto"/>
        <w:jc w:val="center"/>
        <w:rPr>
          <w:rFonts w:ascii="Times New Roman" w:hAnsi="Times New Roman" w:cs="Times New Roman"/>
          <w:b/>
        </w:rPr>
      </w:pPr>
    </w:p>
    <w:tbl>
      <w:tblPr>
        <w:tblW w:w="9029" w:type="dxa"/>
        <w:tblInd w:w="-1003" w:type="dxa"/>
        <w:tblLook w:val="04A0" w:firstRow="1" w:lastRow="0" w:firstColumn="1" w:lastColumn="0" w:noHBand="0" w:noVBand="1"/>
      </w:tblPr>
      <w:tblGrid>
        <w:gridCol w:w="1277"/>
        <w:gridCol w:w="990"/>
        <w:gridCol w:w="1123"/>
        <w:gridCol w:w="839"/>
        <w:gridCol w:w="831"/>
        <w:gridCol w:w="850"/>
        <w:gridCol w:w="738"/>
        <w:gridCol w:w="680"/>
        <w:gridCol w:w="850"/>
        <w:gridCol w:w="851"/>
      </w:tblGrid>
      <w:tr w:rsidR="004E4352" w:rsidRPr="00CA30CB" w:rsidTr="004E4352">
        <w:trPr>
          <w:trHeight w:val="907"/>
        </w:trPr>
        <w:tc>
          <w:tcPr>
            <w:tcW w:w="1277"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Aktivitāte</w:t>
            </w:r>
            <w:r w:rsidRPr="00CA30CB">
              <w:rPr>
                <w:rFonts w:ascii="Times New Roman" w:eastAsia="Times New Roman" w:hAnsi="Times New Roman" w:cs="Times New Roman"/>
                <w:color w:val="000000"/>
                <w:sz w:val="16"/>
                <w:szCs w:val="16"/>
                <w:lang w:eastAsia="lv-LV"/>
              </w:rPr>
              <w:t xml:space="preserve"> </w:t>
            </w:r>
            <w:r w:rsidRPr="00CA30CB">
              <w:rPr>
                <w:rFonts w:ascii="Times New Roman" w:eastAsia="Times New Roman" w:hAnsi="Times New Roman" w:cs="Times New Roman"/>
                <w:color w:val="000000"/>
                <w:sz w:val="16"/>
                <w:szCs w:val="16"/>
                <w:lang w:eastAsia="lv-LV"/>
              </w:rPr>
              <w:br/>
              <w:t>(saskaņā ar IDF nacionālās programmas īstenošanas plānu)</w:t>
            </w:r>
          </w:p>
        </w:tc>
        <w:tc>
          <w:tcPr>
            <w:tcW w:w="990" w:type="dxa"/>
            <w:vMerge w:val="restart"/>
            <w:tcBorders>
              <w:top w:val="single" w:sz="8" w:space="0" w:color="auto"/>
              <w:left w:val="single" w:sz="4" w:space="0" w:color="auto"/>
              <w:bottom w:val="single" w:sz="4" w:space="0" w:color="auto"/>
              <w:right w:val="nil"/>
            </w:tcBorders>
            <w:shd w:val="clear" w:color="000000" w:fill="D9D9D9"/>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Projekta īstenošanas termiņš</w:t>
            </w:r>
          </w:p>
        </w:tc>
        <w:tc>
          <w:tcPr>
            <w:tcW w:w="1123" w:type="dxa"/>
            <w:vMerge w:val="restart"/>
            <w:tcBorders>
              <w:top w:val="single" w:sz="8" w:space="0" w:color="auto"/>
              <w:left w:val="single" w:sz="8" w:space="0" w:color="auto"/>
              <w:bottom w:val="nil"/>
              <w:right w:val="single" w:sz="4" w:space="0" w:color="auto"/>
            </w:tcBorders>
            <w:shd w:val="clear" w:color="000000" w:fill="D9D9D9"/>
            <w:vAlign w:val="center"/>
            <w:hideMark/>
          </w:tcPr>
          <w:p w:rsidR="004E4352" w:rsidRPr="00CA30CB" w:rsidRDefault="004E4352" w:rsidP="001A5FF2">
            <w:pPr>
              <w:spacing w:after="0" w:line="240" w:lineRule="auto"/>
              <w:jc w:val="center"/>
              <w:rPr>
                <w:rFonts w:ascii="Times New Roman" w:eastAsia="Times New Roman" w:hAnsi="Times New Roman" w:cs="Times New Roman"/>
                <w:b/>
                <w:bCs/>
                <w:color w:val="FF0000"/>
                <w:sz w:val="16"/>
                <w:szCs w:val="16"/>
                <w:lang w:eastAsia="lv-LV"/>
              </w:rPr>
            </w:pPr>
            <w:r w:rsidRPr="00CA30CB">
              <w:rPr>
                <w:rFonts w:ascii="Times New Roman" w:eastAsia="Times New Roman" w:hAnsi="Times New Roman" w:cs="Times New Roman"/>
                <w:b/>
                <w:bCs/>
                <w:sz w:val="16"/>
                <w:szCs w:val="16"/>
                <w:lang w:eastAsia="lv-LV"/>
              </w:rPr>
              <w:t>Finansēšanas avots</w:t>
            </w:r>
          </w:p>
        </w:tc>
        <w:tc>
          <w:tcPr>
            <w:tcW w:w="839" w:type="dxa"/>
            <w:vMerge w:val="restart"/>
            <w:tcBorders>
              <w:top w:val="single" w:sz="8" w:space="0" w:color="auto"/>
              <w:left w:val="nil"/>
              <w:bottom w:val="single" w:sz="4" w:space="0" w:color="auto"/>
              <w:right w:val="nil"/>
            </w:tcBorders>
            <w:shd w:val="clear" w:color="000000" w:fill="D9D9D9"/>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Plānotās izmaksas kopā</w:t>
            </w:r>
          </w:p>
        </w:tc>
        <w:tc>
          <w:tcPr>
            <w:tcW w:w="2419"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rsidR="004E4352" w:rsidRDefault="004E4352" w:rsidP="001A5FF2">
            <w:pPr>
              <w:spacing w:after="0" w:line="240" w:lineRule="auto"/>
              <w:jc w:val="center"/>
              <w:rPr>
                <w:rFonts w:ascii="Times New Roman" w:eastAsia="Times New Roman" w:hAnsi="Times New Roman" w:cs="Times New Roman"/>
                <w:b/>
                <w:bCs/>
                <w:i/>
                <w:sz w:val="16"/>
                <w:szCs w:val="16"/>
                <w:lang w:eastAsia="lv-LV"/>
              </w:rPr>
            </w:pPr>
            <w:r w:rsidRPr="00CA30CB">
              <w:rPr>
                <w:rFonts w:ascii="Times New Roman" w:eastAsia="Times New Roman" w:hAnsi="Times New Roman" w:cs="Times New Roman"/>
                <w:b/>
                <w:bCs/>
                <w:color w:val="000000"/>
                <w:sz w:val="16"/>
                <w:szCs w:val="16"/>
                <w:lang w:eastAsia="lv-LV"/>
              </w:rPr>
              <w:t xml:space="preserve">Plānotās izmaksas pa gadiem, </w:t>
            </w:r>
            <w:r w:rsidRPr="001A5FF2">
              <w:rPr>
                <w:rFonts w:ascii="Times New Roman" w:eastAsia="Times New Roman" w:hAnsi="Times New Roman" w:cs="Times New Roman"/>
                <w:b/>
                <w:bCs/>
                <w:i/>
                <w:sz w:val="16"/>
                <w:szCs w:val="16"/>
                <w:lang w:eastAsia="lv-LV"/>
              </w:rPr>
              <w:t>euro</w:t>
            </w:r>
          </w:p>
          <w:p w:rsidR="004E4352" w:rsidRPr="00CA30CB" w:rsidRDefault="004E4352" w:rsidP="001A5FF2">
            <w:pPr>
              <w:spacing w:after="0" w:line="240" w:lineRule="auto"/>
              <w:jc w:val="center"/>
              <w:rPr>
                <w:rFonts w:ascii="Times New Roman" w:eastAsia="Times New Roman" w:hAnsi="Times New Roman" w:cs="Times New Roman"/>
                <w:b/>
                <w:bCs/>
                <w:color w:val="000000"/>
                <w:sz w:val="16"/>
                <w:szCs w:val="16"/>
                <w:lang w:eastAsia="lv-LV"/>
              </w:rPr>
            </w:pPr>
            <w:r w:rsidRPr="001A5FF2">
              <w:rPr>
                <w:rFonts w:ascii="Times New Roman" w:eastAsia="Times New Roman" w:hAnsi="Times New Roman" w:cs="Times New Roman"/>
                <w:b/>
                <w:bCs/>
                <w:sz w:val="16"/>
                <w:szCs w:val="16"/>
                <w:lang w:eastAsia="lv-LV"/>
              </w:rPr>
              <w:t>(budžeta apakšprogramma 70.18.00 “Iekšējās drošības un Patvēruma, migrācijas un integrācijas fondu projektu un pasākumu īstenošana (2014-2020)”)</w:t>
            </w:r>
          </w:p>
        </w:tc>
        <w:tc>
          <w:tcPr>
            <w:tcW w:w="2381" w:type="dxa"/>
            <w:gridSpan w:val="3"/>
            <w:tcBorders>
              <w:top w:val="single" w:sz="8" w:space="0" w:color="auto"/>
              <w:left w:val="nil"/>
              <w:bottom w:val="single" w:sz="4" w:space="0" w:color="auto"/>
              <w:right w:val="single" w:sz="8" w:space="0" w:color="000000"/>
            </w:tcBorders>
            <w:shd w:val="clear" w:color="000000" w:fill="D9D9D9"/>
            <w:vAlign w:val="center"/>
            <w:hideMark/>
          </w:tcPr>
          <w:p w:rsidR="004E4352" w:rsidRDefault="004E4352" w:rsidP="001A5FF2">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Plānotās atmaksas pa gadiem,</w:t>
            </w:r>
            <w:r w:rsidRPr="001A5FF2">
              <w:rPr>
                <w:rFonts w:ascii="Times New Roman" w:eastAsia="Times New Roman" w:hAnsi="Times New Roman" w:cs="Times New Roman"/>
                <w:b/>
                <w:bCs/>
                <w:i/>
                <w:sz w:val="16"/>
                <w:szCs w:val="16"/>
                <w:lang w:eastAsia="lv-LV"/>
              </w:rPr>
              <w:t xml:space="preserve"> euro</w:t>
            </w:r>
            <w:r w:rsidRPr="00CA30CB">
              <w:rPr>
                <w:rFonts w:ascii="Times New Roman" w:eastAsia="Times New Roman" w:hAnsi="Times New Roman" w:cs="Times New Roman"/>
                <w:b/>
                <w:bCs/>
                <w:color w:val="000000"/>
                <w:sz w:val="16"/>
                <w:szCs w:val="16"/>
                <w:lang w:eastAsia="lv-LV"/>
              </w:rPr>
              <w:t xml:space="preserve"> </w:t>
            </w:r>
          </w:p>
          <w:p w:rsidR="004E4352" w:rsidRPr="00CA30CB" w:rsidRDefault="004E4352" w:rsidP="001A5FF2">
            <w:pPr>
              <w:spacing w:after="0" w:line="240" w:lineRule="auto"/>
              <w:jc w:val="center"/>
              <w:rPr>
                <w:rFonts w:ascii="Times New Roman" w:eastAsia="Times New Roman" w:hAnsi="Times New Roman" w:cs="Times New Roman"/>
                <w:b/>
                <w:bCs/>
                <w:color w:val="000000"/>
                <w:sz w:val="16"/>
                <w:szCs w:val="16"/>
                <w:lang w:eastAsia="lv-LV"/>
              </w:rPr>
            </w:pPr>
            <w:r w:rsidRPr="001A5FF2">
              <w:rPr>
                <w:rFonts w:ascii="Times New Roman" w:eastAsia="Times New Roman" w:hAnsi="Times New Roman" w:cs="Times New Roman"/>
                <w:b/>
                <w:bCs/>
                <w:sz w:val="16"/>
                <w:szCs w:val="16"/>
                <w:lang w:eastAsia="lv-LV"/>
              </w:rPr>
              <w:t>(budžeta apakšprogramma 70.21.00 “Atmaksas valsts pamatbudžetā par Iekšējās drošības un Patvēruma, migrācijas un integrācijas fondu finansējumu (2014-2020)”)</w:t>
            </w:r>
          </w:p>
        </w:tc>
      </w:tr>
      <w:tr w:rsidR="004E4352" w:rsidRPr="00CA30CB" w:rsidTr="004E4352">
        <w:trPr>
          <w:trHeight w:val="30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
                <w:bCs/>
                <w:color w:val="000000"/>
                <w:sz w:val="16"/>
                <w:szCs w:val="16"/>
                <w:lang w:eastAsia="lv-LV"/>
              </w:rPr>
            </w:pPr>
          </w:p>
        </w:tc>
        <w:tc>
          <w:tcPr>
            <w:tcW w:w="990" w:type="dxa"/>
            <w:vMerge/>
            <w:tcBorders>
              <w:top w:val="single" w:sz="8" w:space="0" w:color="auto"/>
              <w:left w:val="single" w:sz="4" w:space="0" w:color="auto"/>
              <w:bottom w:val="single" w:sz="4" w:space="0" w:color="auto"/>
              <w:right w:val="nil"/>
            </w:tcBorders>
            <w:vAlign w:val="center"/>
            <w:hideMark/>
          </w:tcPr>
          <w:p w:rsidR="004E4352" w:rsidRPr="00CA30CB" w:rsidRDefault="004E4352" w:rsidP="00CA30CB">
            <w:pPr>
              <w:spacing w:after="0" w:line="240" w:lineRule="auto"/>
              <w:rPr>
                <w:rFonts w:ascii="Times New Roman" w:eastAsia="Times New Roman" w:hAnsi="Times New Roman" w:cs="Times New Roman"/>
                <w:b/>
                <w:bCs/>
                <w:color w:val="000000"/>
                <w:sz w:val="16"/>
                <w:szCs w:val="16"/>
                <w:lang w:eastAsia="lv-LV"/>
              </w:rPr>
            </w:pPr>
          </w:p>
        </w:tc>
        <w:tc>
          <w:tcPr>
            <w:tcW w:w="1123" w:type="dxa"/>
            <w:vMerge/>
            <w:tcBorders>
              <w:top w:val="single" w:sz="8" w:space="0" w:color="auto"/>
              <w:left w:val="single" w:sz="8" w:space="0" w:color="auto"/>
              <w:bottom w:val="nil"/>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
                <w:bCs/>
                <w:color w:val="FF0000"/>
                <w:sz w:val="16"/>
                <w:szCs w:val="16"/>
                <w:lang w:eastAsia="lv-LV"/>
              </w:rPr>
            </w:pPr>
          </w:p>
        </w:tc>
        <w:tc>
          <w:tcPr>
            <w:tcW w:w="839" w:type="dxa"/>
            <w:vMerge/>
            <w:tcBorders>
              <w:top w:val="single" w:sz="8" w:space="0" w:color="auto"/>
              <w:left w:val="nil"/>
              <w:bottom w:val="single" w:sz="4" w:space="0" w:color="auto"/>
              <w:right w:val="nil"/>
            </w:tcBorders>
            <w:vAlign w:val="center"/>
            <w:hideMark/>
          </w:tcPr>
          <w:p w:rsidR="004E4352" w:rsidRPr="00CA30CB" w:rsidRDefault="004E4352" w:rsidP="00CA30CB">
            <w:pPr>
              <w:spacing w:after="0" w:line="240" w:lineRule="auto"/>
              <w:rPr>
                <w:rFonts w:ascii="Times New Roman" w:eastAsia="Times New Roman" w:hAnsi="Times New Roman" w:cs="Times New Roman"/>
                <w:b/>
                <w:bCs/>
                <w:color w:val="000000"/>
                <w:sz w:val="16"/>
                <w:szCs w:val="16"/>
                <w:lang w:eastAsia="lv-LV"/>
              </w:rPr>
            </w:pPr>
          </w:p>
        </w:tc>
        <w:tc>
          <w:tcPr>
            <w:tcW w:w="831" w:type="dxa"/>
            <w:tcBorders>
              <w:top w:val="nil"/>
              <w:left w:val="single" w:sz="8" w:space="0" w:color="auto"/>
              <w:bottom w:val="nil"/>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2020</w:t>
            </w:r>
          </w:p>
        </w:tc>
        <w:tc>
          <w:tcPr>
            <w:tcW w:w="850" w:type="dxa"/>
            <w:tcBorders>
              <w:top w:val="nil"/>
              <w:left w:val="nil"/>
              <w:bottom w:val="nil"/>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2021</w:t>
            </w:r>
          </w:p>
        </w:tc>
        <w:tc>
          <w:tcPr>
            <w:tcW w:w="738" w:type="dxa"/>
            <w:tcBorders>
              <w:top w:val="nil"/>
              <w:left w:val="nil"/>
              <w:bottom w:val="nil"/>
              <w:right w:val="single" w:sz="8"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2022</w:t>
            </w:r>
          </w:p>
        </w:tc>
        <w:tc>
          <w:tcPr>
            <w:tcW w:w="680" w:type="dxa"/>
            <w:tcBorders>
              <w:top w:val="nil"/>
              <w:left w:val="nil"/>
              <w:bottom w:val="nil"/>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2021</w:t>
            </w:r>
          </w:p>
        </w:tc>
        <w:tc>
          <w:tcPr>
            <w:tcW w:w="850" w:type="dxa"/>
            <w:tcBorders>
              <w:top w:val="nil"/>
              <w:left w:val="nil"/>
              <w:bottom w:val="nil"/>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2022</w:t>
            </w:r>
          </w:p>
        </w:tc>
        <w:tc>
          <w:tcPr>
            <w:tcW w:w="851" w:type="dxa"/>
            <w:tcBorders>
              <w:top w:val="nil"/>
              <w:left w:val="nil"/>
              <w:bottom w:val="nil"/>
              <w:right w:val="single" w:sz="8"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2023</w:t>
            </w:r>
          </w:p>
        </w:tc>
      </w:tr>
      <w:tr w:rsidR="004E4352" w:rsidRPr="00CA30CB" w:rsidTr="004E4352">
        <w:trPr>
          <w:trHeight w:val="624"/>
        </w:trPr>
        <w:tc>
          <w:tcPr>
            <w:tcW w:w="1277" w:type="dxa"/>
            <w:vMerge w:val="restart"/>
            <w:tcBorders>
              <w:top w:val="nil"/>
              <w:left w:val="single" w:sz="8" w:space="0" w:color="auto"/>
              <w:bottom w:val="single" w:sz="8" w:space="0" w:color="000000"/>
              <w:right w:val="single" w:sz="4" w:space="0" w:color="auto"/>
            </w:tcBorders>
            <w:shd w:val="clear" w:color="auto" w:fill="auto"/>
            <w:vAlign w:val="center"/>
            <w:hideMark/>
          </w:tcPr>
          <w:p w:rsidR="004E4352" w:rsidRPr="00CA30CB" w:rsidRDefault="004E4352" w:rsidP="00CA30CB">
            <w:pPr>
              <w:spacing w:after="0" w:line="240" w:lineRule="auto"/>
              <w:jc w:val="center"/>
              <w:rPr>
                <w:rFonts w:ascii="Times New Roman" w:eastAsia="Times New Roman" w:hAnsi="Times New Roman" w:cs="Times New Roman"/>
                <w:sz w:val="16"/>
                <w:szCs w:val="16"/>
                <w:lang w:eastAsia="lv-LV"/>
              </w:rPr>
            </w:pPr>
            <w:r w:rsidRPr="00CA30CB">
              <w:rPr>
                <w:rFonts w:ascii="Times New Roman" w:eastAsia="Times New Roman" w:hAnsi="Times New Roman" w:cs="Times New Roman"/>
                <w:sz w:val="16"/>
                <w:szCs w:val="16"/>
                <w:lang w:eastAsia="lv-LV"/>
              </w:rPr>
              <w:t xml:space="preserve">20.  Eiropas ceļošanas un atļauju </w:t>
            </w:r>
            <w:r w:rsidRPr="00CA30CB">
              <w:rPr>
                <w:rFonts w:ascii="Times New Roman" w:eastAsia="Times New Roman" w:hAnsi="Times New Roman" w:cs="Times New Roman"/>
                <w:sz w:val="16"/>
                <w:szCs w:val="16"/>
                <w:lang w:eastAsia="lv-LV"/>
              </w:rPr>
              <w:lastRenderedPageBreak/>
              <w:t>informācijas sistēmas (ETIAS) ieviešana Latvijā</w:t>
            </w:r>
          </w:p>
        </w:tc>
        <w:tc>
          <w:tcPr>
            <w:tcW w:w="990" w:type="dxa"/>
            <w:vMerge w:val="restart"/>
            <w:tcBorders>
              <w:top w:val="nil"/>
              <w:left w:val="single" w:sz="4" w:space="0" w:color="auto"/>
              <w:bottom w:val="single" w:sz="8" w:space="0" w:color="000000"/>
              <w:right w:val="nil"/>
            </w:tcBorders>
            <w:shd w:val="clear" w:color="auto" w:fill="auto"/>
            <w:vAlign w:val="center"/>
            <w:hideMark/>
          </w:tcPr>
          <w:p w:rsidR="004E4352" w:rsidRPr="00CA30CB" w:rsidRDefault="004E4352" w:rsidP="001A5FF2">
            <w:pPr>
              <w:spacing w:after="0" w:line="240" w:lineRule="auto"/>
              <w:jc w:val="center"/>
              <w:rPr>
                <w:rFonts w:ascii="Times New Roman" w:eastAsia="Times New Roman" w:hAnsi="Times New Roman" w:cs="Times New Roman"/>
                <w:color w:val="000000"/>
                <w:sz w:val="16"/>
                <w:szCs w:val="16"/>
                <w:lang w:eastAsia="lv-LV"/>
              </w:rPr>
            </w:pPr>
            <w:r w:rsidRPr="00CA30CB">
              <w:rPr>
                <w:rFonts w:ascii="Times New Roman" w:eastAsia="Times New Roman" w:hAnsi="Times New Roman" w:cs="Times New Roman"/>
                <w:color w:val="000000"/>
                <w:sz w:val="16"/>
                <w:szCs w:val="16"/>
                <w:lang w:eastAsia="lv-LV"/>
              </w:rPr>
              <w:lastRenderedPageBreak/>
              <w:t>01.07.</w:t>
            </w:r>
            <w:r>
              <w:rPr>
                <w:rFonts w:ascii="Times New Roman" w:eastAsia="Times New Roman" w:hAnsi="Times New Roman" w:cs="Times New Roman"/>
                <w:color w:val="000000"/>
                <w:sz w:val="16"/>
                <w:szCs w:val="16"/>
                <w:lang w:eastAsia="lv-LV"/>
              </w:rPr>
              <w:t xml:space="preserve"> </w:t>
            </w:r>
            <w:r w:rsidRPr="00CA30CB">
              <w:rPr>
                <w:rFonts w:ascii="Times New Roman" w:eastAsia="Times New Roman" w:hAnsi="Times New Roman" w:cs="Times New Roman"/>
                <w:color w:val="000000"/>
                <w:sz w:val="16"/>
                <w:szCs w:val="16"/>
                <w:lang w:eastAsia="lv-LV"/>
              </w:rPr>
              <w:t>2020.</w:t>
            </w:r>
            <w:r>
              <w:rPr>
                <w:rFonts w:ascii="Times New Roman" w:eastAsia="Times New Roman" w:hAnsi="Times New Roman" w:cs="Times New Roman"/>
                <w:color w:val="000000"/>
                <w:sz w:val="16"/>
                <w:szCs w:val="16"/>
                <w:lang w:eastAsia="lv-LV"/>
              </w:rPr>
              <w:t>-</w:t>
            </w:r>
            <w:r w:rsidRPr="00CA30CB">
              <w:rPr>
                <w:rFonts w:ascii="Times New Roman" w:eastAsia="Times New Roman" w:hAnsi="Times New Roman" w:cs="Times New Roman"/>
                <w:color w:val="000000"/>
                <w:sz w:val="16"/>
                <w:szCs w:val="16"/>
                <w:lang w:eastAsia="lv-LV"/>
              </w:rPr>
              <w:br/>
            </w:r>
            <w:r w:rsidRPr="00CA30CB">
              <w:rPr>
                <w:rFonts w:ascii="Times New Roman" w:eastAsia="Times New Roman" w:hAnsi="Times New Roman" w:cs="Times New Roman"/>
                <w:color w:val="000000"/>
                <w:sz w:val="16"/>
                <w:szCs w:val="16"/>
                <w:lang w:eastAsia="lv-LV"/>
              </w:rPr>
              <w:lastRenderedPageBreak/>
              <w:t>31.12.</w:t>
            </w:r>
            <w:r>
              <w:rPr>
                <w:rFonts w:ascii="Times New Roman" w:eastAsia="Times New Roman" w:hAnsi="Times New Roman" w:cs="Times New Roman"/>
                <w:color w:val="000000"/>
                <w:sz w:val="16"/>
                <w:szCs w:val="16"/>
                <w:lang w:eastAsia="lv-LV"/>
              </w:rPr>
              <w:t xml:space="preserve"> </w:t>
            </w:r>
            <w:r w:rsidRPr="00CA30CB">
              <w:rPr>
                <w:rFonts w:ascii="Times New Roman" w:eastAsia="Times New Roman" w:hAnsi="Times New Roman" w:cs="Times New Roman"/>
                <w:color w:val="000000"/>
                <w:sz w:val="16"/>
                <w:szCs w:val="16"/>
                <w:lang w:eastAsia="lv-LV"/>
              </w:rPr>
              <w:t>2022.</w:t>
            </w:r>
          </w:p>
        </w:tc>
        <w:tc>
          <w:tcPr>
            <w:tcW w:w="112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E4352" w:rsidRPr="00CA30CB" w:rsidRDefault="004E4352" w:rsidP="001A5FF2">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sz w:val="16"/>
                <w:szCs w:val="16"/>
                <w:lang w:eastAsia="lv-LV"/>
              </w:rPr>
              <w:lastRenderedPageBreak/>
              <w:t xml:space="preserve">ES PI </w:t>
            </w:r>
            <w:r w:rsidRPr="00637EC1">
              <w:rPr>
                <w:rFonts w:ascii="Times New Roman" w:eastAsia="Times New Roman" w:hAnsi="Times New Roman" w:cs="Times New Roman"/>
                <w:sz w:val="16"/>
                <w:szCs w:val="16"/>
                <w:lang w:eastAsia="lv-LV"/>
              </w:rPr>
              <w:t>finansējums - 100%</w:t>
            </w:r>
            <w:r w:rsidRPr="00CA30CB">
              <w:rPr>
                <w:rFonts w:ascii="Times New Roman" w:eastAsia="Times New Roman" w:hAnsi="Times New Roman" w:cs="Times New Roman"/>
                <w:color w:val="000000"/>
                <w:sz w:val="16"/>
                <w:szCs w:val="16"/>
                <w:lang w:eastAsia="lv-LV"/>
              </w:rPr>
              <w:t xml:space="preserve"> </w:t>
            </w:r>
          </w:p>
        </w:tc>
        <w:tc>
          <w:tcPr>
            <w:tcW w:w="839" w:type="dxa"/>
            <w:vMerge w:val="restart"/>
            <w:tcBorders>
              <w:top w:val="single" w:sz="4" w:space="0" w:color="auto"/>
              <w:left w:val="single" w:sz="4" w:space="0" w:color="auto"/>
              <w:bottom w:val="single" w:sz="8" w:space="0" w:color="000000"/>
              <w:right w:val="nil"/>
            </w:tcBorders>
            <w:shd w:val="clear" w:color="auto" w:fill="auto"/>
            <w:vAlign w:val="center"/>
            <w:hideMark/>
          </w:tcPr>
          <w:p w:rsidR="004E4352" w:rsidRPr="00CA30CB" w:rsidRDefault="004E4352" w:rsidP="00CA30CB">
            <w:pPr>
              <w:spacing w:after="0" w:line="240" w:lineRule="auto"/>
              <w:jc w:val="center"/>
              <w:rPr>
                <w:rFonts w:ascii="Times New Roman" w:eastAsia="Times New Roman" w:hAnsi="Times New Roman" w:cs="Times New Roman"/>
                <w:color w:val="000000"/>
                <w:sz w:val="16"/>
                <w:szCs w:val="16"/>
                <w:lang w:eastAsia="lv-LV"/>
              </w:rPr>
            </w:pPr>
            <w:r w:rsidRPr="00CA30CB">
              <w:rPr>
                <w:rFonts w:ascii="Times New Roman" w:eastAsia="Times New Roman" w:hAnsi="Times New Roman" w:cs="Times New Roman"/>
                <w:color w:val="000000"/>
                <w:sz w:val="16"/>
                <w:szCs w:val="16"/>
                <w:lang w:eastAsia="lv-LV"/>
              </w:rPr>
              <w:t>500 000</w:t>
            </w:r>
          </w:p>
        </w:tc>
        <w:tc>
          <w:tcPr>
            <w:tcW w:w="83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62 991</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258 692</w:t>
            </w:r>
          </w:p>
        </w:tc>
        <w:tc>
          <w:tcPr>
            <w:tcW w:w="738"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178 317</w:t>
            </w:r>
          </w:p>
        </w:tc>
        <w:tc>
          <w:tcPr>
            <w:tcW w:w="68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62 991</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258 692</w:t>
            </w:r>
          </w:p>
        </w:tc>
        <w:tc>
          <w:tcPr>
            <w:tcW w:w="851"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178 317</w:t>
            </w:r>
          </w:p>
        </w:tc>
      </w:tr>
      <w:tr w:rsidR="004E4352" w:rsidRPr="00CA30CB" w:rsidTr="004E4352">
        <w:trPr>
          <w:trHeight w:val="1365"/>
        </w:trPr>
        <w:tc>
          <w:tcPr>
            <w:tcW w:w="1277" w:type="dxa"/>
            <w:vMerge/>
            <w:tcBorders>
              <w:top w:val="nil"/>
              <w:left w:val="single" w:sz="8"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sz w:val="16"/>
                <w:szCs w:val="16"/>
                <w:lang w:eastAsia="lv-LV"/>
              </w:rPr>
            </w:pPr>
          </w:p>
        </w:tc>
        <w:tc>
          <w:tcPr>
            <w:tcW w:w="990" w:type="dxa"/>
            <w:vMerge/>
            <w:tcBorders>
              <w:top w:val="nil"/>
              <w:left w:val="single" w:sz="4" w:space="0" w:color="auto"/>
              <w:bottom w:val="single" w:sz="8" w:space="0" w:color="000000"/>
              <w:right w:val="nil"/>
            </w:tcBorders>
            <w:vAlign w:val="center"/>
            <w:hideMark/>
          </w:tcPr>
          <w:p w:rsidR="004E4352" w:rsidRPr="00CA30CB" w:rsidRDefault="004E4352" w:rsidP="00CA30CB">
            <w:pPr>
              <w:spacing w:after="0" w:line="240" w:lineRule="auto"/>
              <w:rPr>
                <w:rFonts w:ascii="Times New Roman" w:eastAsia="Times New Roman" w:hAnsi="Times New Roman" w:cs="Times New Roman"/>
                <w:color w:val="000000"/>
                <w:sz w:val="16"/>
                <w:szCs w:val="16"/>
                <w:lang w:eastAsia="lv-LV"/>
              </w:rPr>
            </w:pPr>
          </w:p>
        </w:tc>
        <w:tc>
          <w:tcPr>
            <w:tcW w:w="1123" w:type="dxa"/>
            <w:vMerge/>
            <w:tcBorders>
              <w:top w:val="single" w:sz="4" w:space="0" w:color="auto"/>
              <w:left w:val="single" w:sz="8"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color w:val="000000"/>
                <w:sz w:val="16"/>
                <w:szCs w:val="16"/>
                <w:lang w:eastAsia="lv-LV"/>
              </w:rPr>
            </w:pPr>
          </w:p>
        </w:tc>
        <w:tc>
          <w:tcPr>
            <w:tcW w:w="839" w:type="dxa"/>
            <w:vMerge/>
            <w:tcBorders>
              <w:top w:val="single" w:sz="4" w:space="0" w:color="auto"/>
              <w:left w:val="single" w:sz="4" w:space="0" w:color="auto"/>
              <w:bottom w:val="single" w:sz="8" w:space="0" w:color="000000"/>
              <w:right w:val="nil"/>
            </w:tcBorders>
            <w:vAlign w:val="center"/>
            <w:hideMark/>
          </w:tcPr>
          <w:p w:rsidR="004E4352" w:rsidRPr="00CA30CB" w:rsidRDefault="004E4352" w:rsidP="00CA30CB">
            <w:pPr>
              <w:spacing w:after="0" w:line="240" w:lineRule="auto"/>
              <w:rPr>
                <w:rFonts w:ascii="Times New Roman" w:eastAsia="Times New Roman" w:hAnsi="Times New Roman" w:cs="Times New Roman"/>
                <w:color w:val="000000"/>
                <w:sz w:val="16"/>
                <w:szCs w:val="16"/>
                <w:lang w:eastAsia="lv-LV"/>
              </w:rPr>
            </w:pPr>
          </w:p>
        </w:tc>
        <w:tc>
          <w:tcPr>
            <w:tcW w:w="831" w:type="dxa"/>
            <w:vMerge/>
            <w:tcBorders>
              <w:top w:val="single" w:sz="4" w:space="0" w:color="auto"/>
              <w:left w:val="single" w:sz="8"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738" w:type="dxa"/>
            <w:vMerge/>
            <w:tcBorders>
              <w:top w:val="single" w:sz="4" w:space="0" w:color="auto"/>
              <w:left w:val="single" w:sz="4" w:space="0" w:color="auto"/>
              <w:bottom w:val="single" w:sz="8" w:space="0" w:color="000000"/>
              <w:right w:val="single" w:sz="8"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680" w:type="dxa"/>
            <w:vMerge/>
            <w:tcBorders>
              <w:top w:val="single" w:sz="4" w:space="0" w:color="auto"/>
              <w:left w:val="single" w:sz="8"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851" w:type="dxa"/>
            <w:vMerge/>
            <w:tcBorders>
              <w:top w:val="single" w:sz="4" w:space="0" w:color="auto"/>
              <w:left w:val="single" w:sz="4" w:space="0" w:color="auto"/>
              <w:bottom w:val="single" w:sz="8" w:space="0" w:color="000000"/>
              <w:right w:val="single" w:sz="8"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r>
    </w:tbl>
    <w:p w:rsidR="005D3F4F" w:rsidRDefault="005D3F4F" w:rsidP="00142C77">
      <w:pPr>
        <w:spacing w:after="0" w:line="240" w:lineRule="auto"/>
        <w:jc w:val="right"/>
        <w:rPr>
          <w:rFonts w:ascii="Times New Roman" w:hAnsi="Times New Roman" w:cs="Times New Roman"/>
        </w:rPr>
      </w:pPr>
    </w:p>
    <w:p w:rsidR="00142C77" w:rsidRPr="005E5A97" w:rsidRDefault="000C27E5" w:rsidP="00142C77">
      <w:pPr>
        <w:spacing w:after="0" w:line="240" w:lineRule="auto"/>
        <w:jc w:val="right"/>
        <w:rPr>
          <w:rFonts w:ascii="Times New Roman" w:hAnsi="Times New Roman" w:cs="Times New Roman"/>
          <w:b/>
        </w:rPr>
      </w:pPr>
      <w:r>
        <w:rPr>
          <w:rFonts w:ascii="Times New Roman" w:hAnsi="Times New Roman" w:cs="Times New Roman"/>
          <w:b/>
        </w:rPr>
        <w:t>2</w:t>
      </w:r>
      <w:r w:rsidR="00142C77" w:rsidRPr="005E5A97">
        <w:rPr>
          <w:rFonts w:ascii="Times New Roman" w:hAnsi="Times New Roman" w:cs="Times New Roman"/>
          <w:b/>
        </w:rPr>
        <w:t>.tabula</w:t>
      </w:r>
    </w:p>
    <w:p w:rsidR="00142C77" w:rsidRPr="00142C77" w:rsidRDefault="004E4352" w:rsidP="00142C77">
      <w:pPr>
        <w:jc w:val="center"/>
        <w:rPr>
          <w:rFonts w:ascii="Times New Roman" w:hAnsi="Times New Roman" w:cs="Times New Roman"/>
          <w:b/>
          <w:sz w:val="24"/>
          <w:szCs w:val="24"/>
        </w:rPr>
      </w:pPr>
      <w:r>
        <w:rPr>
          <w:rFonts w:ascii="Times New Roman" w:hAnsi="Times New Roman" w:cs="Times New Roman"/>
          <w:b/>
          <w:sz w:val="24"/>
          <w:szCs w:val="24"/>
        </w:rPr>
        <w:t xml:space="preserve">2. Papildu nepieciešamais valsts budžeta finansējums </w:t>
      </w:r>
    </w:p>
    <w:tbl>
      <w:tblPr>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3"/>
        <w:gridCol w:w="1839"/>
        <w:gridCol w:w="4398"/>
        <w:gridCol w:w="850"/>
        <w:gridCol w:w="851"/>
        <w:gridCol w:w="992"/>
      </w:tblGrid>
      <w:tr w:rsidR="00352B29" w:rsidRPr="00183254" w:rsidTr="00B349BB">
        <w:trPr>
          <w:trHeight w:val="255"/>
          <w:tblHeader/>
        </w:trPr>
        <w:tc>
          <w:tcPr>
            <w:tcW w:w="993" w:type="dxa"/>
            <w:vMerge w:val="restart"/>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xml:space="preserve">Izdevumu </w:t>
            </w:r>
            <w:proofErr w:type="spellStart"/>
            <w:r w:rsidRPr="00183254">
              <w:rPr>
                <w:rFonts w:ascii="Times New Roman" w:eastAsia="Times New Roman" w:hAnsi="Times New Roman" w:cs="Times New Roman"/>
                <w:b/>
                <w:bCs/>
                <w:sz w:val="16"/>
                <w:szCs w:val="16"/>
                <w:lang w:eastAsia="lv-LV"/>
              </w:rPr>
              <w:t>klasifi</w:t>
            </w:r>
            <w:r>
              <w:rPr>
                <w:rFonts w:ascii="Times New Roman" w:eastAsia="Times New Roman" w:hAnsi="Times New Roman" w:cs="Times New Roman"/>
                <w:b/>
                <w:bCs/>
                <w:sz w:val="16"/>
                <w:szCs w:val="16"/>
                <w:lang w:eastAsia="lv-LV"/>
              </w:rPr>
              <w:t>-</w:t>
            </w:r>
            <w:r w:rsidRPr="00183254">
              <w:rPr>
                <w:rFonts w:ascii="Times New Roman" w:eastAsia="Times New Roman" w:hAnsi="Times New Roman" w:cs="Times New Roman"/>
                <w:b/>
                <w:bCs/>
                <w:sz w:val="16"/>
                <w:szCs w:val="16"/>
                <w:lang w:eastAsia="lv-LV"/>
              </w:rPr>
              <w:t>kācijas</w:t>
            </w:r>
            <w:proofErr w:type="spellEnd"/>
            <w:r w:rsidRPr="00183254">
              <w:rPr>
                <w:rFonts w:ascii="Times New Roman" w:eastAsia="Times New Roman" w:hAnsi="Times New Roman" w:cs="Times New Roman"/>
                <w:b/>
                <w:bCs/>
                <w:sz w:val="16"/>
                <w:szCs w:val="16"/>
                <w:lang w:eastAsia="lv-LV"/>
              </w:rPr>
              <w:t xml:space="preserve"> kods</w:t>
            </w:r>
          </w:p>
        </w:tc>
        <w:tc>
          <w:tcPr>
            <w:tcW w:w="1839" w:type="dxa"/>
            <w:vMerge w:val="restart"/>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Izdevumu klasifikācijas koda nosaukums</w:t>
            </w:r>
          </w:p>
        </w:tc>
        <w:tc>
          <w:tcPr>
            <w:tcW w:w="4398" w:type="dxa"/>
            <w:vMerge w:val="restart"/>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Budžeta programma/apakšprogramma, paskaidrojums un aprēķins</w:t>
            </w:r>
          </w:p>
        </w:tc>
        <w:tc>
          <w:tcPr>
            <w:tcW w:w="2693" w:type="dxa"/>
            <w:gridSpan w:val="3"/>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Izdevumi</w:t>
            </w:r>
          </w:p>
        </w:tc>
      </w:tr>
      <w:tr w:rsidR="00352B29" w:rsidRPr="00183254" w:rsidTr="00B349BB">
        <w:trPr>
          <w:trHeight w:val="650"/>
          <w:tblHeader/>
        </w:trPr>
        <w:tc>
          <w:tcPr>
            <w:tcW w:w="993" w:type="dxa"/>
            <w:vMerge/>
            <w:shd w:val="clear" w:color="auto" w:fill="F2F2F2" w:themeFill="background1" w:themeFillShade="F2"/>
            <w:vAlign w:val="center"/>
            <w:hideMark/>
          </w:tcPr>
          <w:p w:rsidR="00352B29" w:rsidRPr="00183254" w:rsidRDefault="00352B29" w:rsidP="00183254">
            <w:pPr>
              <w:spacing w:after="0" w:line="240" w:lineRule="auto"/>
              <w:rPr>
                <w:rFonts w:ascii="Times New Roman" w:eastAsia="Times New Roman" w:hAnsi="Times New Roman" w:cs="Times New Roman"/>
                <w:b/>
                <w:bCs/>
                <w:sz w:val="16"/>
                <w:szCs w:val="16"/>
                <w:lang w:eastAsia="lv-LV"/>
              </w:rPr>
            </w:pPr>
          </w:p>
        </w:tc>
        <w:tc>
          <w:tcPr>
            <w:tcW w:w="1839" w:type="dxa"/>
            <w:vMerge/>
            <w:shd w:val="clear" w:color="auto" w:fill="F2F2F2" w:themeFill="background1" w:themeFillShade="F2"/>
            <w:vAlign w:val="center"/>
            <w:hideMark/>
          </w:tcPr>
          <w:p w:rsidR="00352B29" w:rsidRPr="00183254" w:rsidRDefault="00352B29" w:rsidP="00183254">
            <w:pPr>
              <w:spacing w:after="0" w:line="240" w:lineRule="auto"/>
              <w:rPr>
                <w:rFonts w:ascii="Times New Roman" w:eastAsia="Times New Roman" w:hAnsi="Times New Roman" w:cs="Times New Roman"/>
                <w:b/>
                <w:bCs/>
                <w:sz w:val="16"/>
                <w:szCs w:val="16"/>
                <w:lang w:eastAsia="lv-LV"/>
              </w:rPr>
            </w:pPr>
          </w:p>
        </w:tc>
        <w:tc>
          <w:tcPr>
            <w:tcW w:w="4398" w:type="dxa"/>
            <w:vMerge/>
            <w:shd w:val="clear" w:color="auto" w:fill="F2F2F2" w:themeFill="background1" w:themeFillShade="F2"/>
            <w:vAlign w:val="center"/>
            <w:hideMark/>
          </w:tcPr>
          <w:p w:rsidR="00352B29" w:rsidRPr="00183254" w:rsidRDefault="00352B29" w:rsidP="00183254">
            <w:pPr>
              <w:spacing w:after="0" w:line="240" w:lineRule="auto"/>
              <w:rPr>
                <w:rFonts w:ascii="Times New Roman" w:eastAsia="Times New Roman" w:hAnsi="Times New Roman" w:cs="Times New Roman"/>
                <w:b/>
                <w:bCs/>
                <w:sz w:val="16"/>
                <w:szCs w:val="16"/>
                <w:lang w:eastAsia="lv-LV"/>
              </w:rPr>
            </w:pPr>
          </w:p>
        </w:tc>
        <w:tc>
          <w:tcPr>
            <w:tcW w:w="850" w:type="dxa"/>
            <w:shd w:val="clear" w:color="auto" w:fill="F2F2F2" w:themeFill="background1" w:themeFillShade="F2"/>
            <w:vAlign w:val="center"/>
            <w:hideMark/>
          </w:tcPr>
          <w:p w:rsidR="00352B29" w:rsidRPr="00183254" w:rsidRDefault="00352B29" w:rsidP="004D56FC">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xml:space="preserve"> </w:t>
            </w:r>
            <w:r w:rsidR="004D56FC">
              <w:rPr>
                <w:rFonts w:ascii="Times New Roman" w:eastAsia="Times New Roman" w:hAnsi="Times New Roman" w:cs="Times New Roman"/>
                <w:b/>
                <w:bCs/>
                <w:sz w:val="16"/>
                <w:szCs w:val="16"/>
                <w:lang w:eastAsia="lv-LV"/>
              </w:rPr>
              <w:t xml:space="preserve"> 2023. </w:t>
            </w:r>
            <w:r>
              <w:rPr>
                <w:rFonts w:ascii="Times New Roman" w:eastAsia="Times New Roman" w:hAnsi="Times New Roman" w:cs="Times New Roman"/>
                <w:b/>
                <w:bCs/>
                <w:sz w:val="16"/>
                <w:szCs w:val="16"/>
                <w:lang w:eastAsia="lv-LV"/>
              </w:rPr>
              <w:t xml:space="preserve"> </w:t>
            </w:r>
            <w:r w:rsidRPr="00183254">
              <w:rPr>
                <w:rFonts w:ascii="Times New Roman" w:eastAsia="Times New Roman" w:hAnsi="Times New Roman" w:cs="Times New Roman"/>
                <w:b/>
                <w:bCs/>
                <w:sz w:val="16"/>
                <w:szCs w:val="16"/>
                <w:lang w:eastAsia="lv-LV"/>
              </w:rPr>
              <w:t>gadam</w:t>
            </w:r>
          </w:p>
        </w:tc>
        <w:tc>
          <w:tcPr>
            <w:tcW w:w="851" w:type="dxa"/>
            <w:shd w:val="clear" w:color="auto" w:fill="F2F2F2" w:themeFill="background1" w:themeFillShade="F2"/>
            <w:vAlign w:val="center"/>
            <w:hideMark/>
          </w:tcPr>
          <w:p w:rsidR="00352B29" w:rsidRPr="00183254" w:rsidRDefault="00352B29" w:rsidP="004D56FC">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xml:space="preserve"> </w:t>
            </w:r>
            <w:r w:rsidR="004D56FC">
              <w:rPr>
                <w:rFonts w:ascii="Times New Roman" w:eastAsia="Times New Roman" w:hAnsi="Times New Roman" w:cs="Times New Roman"/>
                <w:b/>
                <w:bCs/>
                <w:sz w:val="16"/>
                <w:szCs w:val="16"/>
                <w:lang w:eastAsia="lv-LV"/>
              </w:rPr>
              <w:t xml:space="preserve"> 2024.</w:t>
            </w:r>
            <w:r>
              <w:rPr>
                <w:rFonts w:ascii="Times New Roman" w:eastAsia="Times New Roman" w:hAnsi="Times New Roman" w:cs="Times New Roman"/>
                <w:b/>
                <w:bCs/>
                <w:sz w:val="16"/>
                <w:szCs w:val="16"/>
                <w:lang w:eastAsia="lv-LV"/>
              </w:rPr>
              <w:t xml:space="preserve"> </w:t>
            </w:r>
            <w:r w:rsidRPr="00183254">
              <w:rPr>
                <w:rFonts w:ascii="Times New Roman" w:eastAsia="Times New Roman" w:hAnsi="Times New Roman" w:cs="Times New Roman"/>
                <w:b/>
                <w:bCs/>
                <w:sz w:val="16"/>
                <w:szCs w:val="16"/>
                <w:lang w:eastAsia="lv-LV"/>
              </w:rPr>
              <w:t>gadam</w:t>
            </w:r>
          </w:p>
        </w:tc>
        <w:tc>
          <w:tcPr>
            <w:tcW w:w="992" w:type="dxa"/>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turpmāk katru gadu</w:t>
            </w:r>
          </w:p>
        </w:tc>
      </w:tr>
      <w:tr w:rsidR="00352B29" w:rsidRPr="00183254" w:rsidTr="00B349BB">
        <w:trPr>
          <w:trHeight w:val="423"/>
        </w:trPr>
        <w:tc>
          <w:tcPr>
            <w:tcW w:w="993" w:type="dxa"/>
            <w:shd w:val="clear" w:color="000000" w:fill="FFFFFF"/>
            <w:vAlign w:val="center"/>
            <w:hideMark/>
          </w:tcPr>
          <w:p w:rsidR="00352B29" w:rsidRPr="00CA0CC5" w:rsidRDefault="00352B29" w:rsidP="00183254">
            <w:pPr>
              <w:spacing w:after="0" w:line="240" w:lineRule="auto"/>
              <w:jc w:val="center"/>
              <w:rPr>
                <w:rFonts w:ascii="Times New Roman" w:eastAsia="Times New Roman" w:hAnsi="Times New Roman" w:cs="Times New Roman"/>
                <w:b/>
                <w:bCs/>
                <w:color w:val="538135" w:themeColor="accent6" w:themeShade="BF"/>
                <w:sz w:val="16"/>
                <w:szCs w:val="16"/>
                <w:lang w:eastAsia="lv-LV"/>
              </w:rPr>
            </w:pPr>
            <w:r w:rsidRPr="00CA0CC5">
              <w:rPr>
                <w:rFonts w:ascii="Times New Roman" w:eastAsia="Times New Roman" w:hAnsi="Times New Roman" w:cs="Times New Roman"/>
                <w:b/>
                <w:bCs/>
                <w:color w:val="538135" w:themeColor="accent6" w:themeShade="BF"/>
                <w:sz w:val="16"/>
                <w:szCs w:val="16"/>
                <w:lang w:eastAsia="lv-LV"/>
              </w:rPr>
              <w:t> </w:t>
            </w:r>
          </w:p>
        </w:tc>
        <w:tc>
          <w:tcPr>
            <w:tcW w:w="1839" w:type="dxa"/>
            <w:shd w:val="clear" w:color="000000" w:fill="FFFFFF"/>
            <w:vAlign w:val="center"/>
            <w:hideMark/>
          </w:tcPr>
          <w:p w:rsidR="00352B29" w:rsidRPr="00CA0CC5" w:rsidRDefault="00352B29" w:rsidP="00183254">
            <w:pPr>
              <w:spacing w:after="0" w:line="240" w:lineRule="auto"/>
              <w:jc w:val="center"/>
              <w:rPr>
                <w:rFonts w:ascii="Times New Roman" w:eastAsia="Times New Roman" w:hAnsi="Times New Roman" w:cs="Times New Roman"/>
                <w:b/>
                <w:bCs/>
                <w:color w:val="538135" w:themeColor="accent6" w:themeShade="BF"/>
                <w:sz w:val="16"/>
                <w:szCs w:val="16"/>
                <w:lang w:eastAsia="lv-LV"/>
              </w:rPr>
            </w:pPr>
            <w:r w:rsidRPr="00CA0CC5">
              <w:rPr>
                <w:rFonts w:ascii="Times New Roman" w:eastAsia="Times New Roman" w:hAnsi="Times New Roman" w:cs="Times New Roman"/>
                <w:b/>
                <w:bCs/>
                <w:color w:val="538135" w:themeColor="accent6" w:themeShade="BF"/>
                <w:sz w:val="16"/>
                <w:szCs w:val="16"/>
                <w:lang w:eastAsia="lv-LV"/>
              </w:rPr>
              <w:t> </w:t>
            </w:r>
          </w:p>
        </w:tc>
        <w:tc>
          <w:tcPr>
            <w:tcW w:w="4398" w:type="dxa"/>
            <w:shd w:val="clear" w:color="000000" w:fill="FFFFFF"/>
            <w:vAlign w:val="center"/>
            <w:hideMark/>
          </w:tcPr>
          <w:p w:rsidR="00352B29" w:rsidRPr="003F60F0"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3F60F0">
              <w:rPr>
                <w:rFonts w:ascii="Times New Roman" w:eastAsia="Times New Roman" w:hAnsi="Times New Roman" w:cs="Times New Roman"/>
                <w:b/>
                <w:bCs/>
                <w:color w:val="1F4E79" w:themeColor="accent1" w:themeShade="80"/>
                <w:sz w:val="16"/>
                <w:szCs w:val="16"/>
                <w:lang w:eastAsia="lv-LV"/>
              </w:rPr>
              <w:t>PAVISAM:</w:t>
            </w:r>
          </w:p>
        </w:tc>
        <w:tc>
          <w:tcPr>
            <w:tcW w:w="850" w:type="dxa"/>
            <w:shd w:val="clear" w:color="000000" w:fill="FFFFFF"/>
            <w:vAlign w:val="center"/>
            <w:hideMark/>
          </w:tcPr>
          <w:p w:rsidR="00352B29" w:rsidRPr="003F60F0" w:rsidRDefault="003F60F0"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3F60F0">
              <w:rPr>
                <w:rFonts w:ascii="Times New Roman" w:eastAsia="Times New Roman" w:hAnsi="Times New Roman" w:cs="Times New Roman"/>
                <w:b/>
                <w:bCs/>
                <w:color w:val="1F4E79" w:themeColor="accent1" w:themeShade="80"/>
                <w:sz w:val="16"/>
                <w:szCs w:val="16"/>
                <w:lang w:eastAsia="lv-LV"/>
              </w:rPr>
              <w:t>149 687</w:t>
            </w:r>
          </w:p>
        </w:tc>
        <w:tc>
          <w:tcPr>
            <w:tcW w:w="851" w:type="dxa"/>
            <w:shd w:val="clear" w:color="000000" w:fill="FFFFFF"/>
            <w:vAlign w:val="center"/>
            <w:hideMark/>
          </w:tcPr>
          <w:p w:rsidR="00352B29" w:rsidRPr="003F60F0" w:rsidRDefault="003F60F0"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3F60F0">
              <w:rPr>
                <w:rFonts w:ascii="Times New Roman" w:eastAsia="Times New Roman" w:hAnsi="Times New Roman" w:cs="Times New Roman"/>
                <w:b/>
                <w:bCs/>
                <w:color w:val="1F4E79" w:themeColor="accent1" w:themeShade="80"/>
                <w:sz w:val="16"/>
                <w:szCs w:val="16"/>
                <w:lang w:eastAsia="lv-LV"/>
              </w:rPr>
              <w:t>131 445</w:t>
            </w:r>
          </w:p>
        </w:tc>
        <w:tc>
          <w:tcPr>
            <w:tcW w:w="992" w:type="dxa"/>
            <w:shd w:val="clear" w:color="000000" w:fill="FFFFFF"/>
            <w:vAlign w:val="center"/>
            <w:hideMark/>
          </w:tcPr>
          <w:p w:rsidR="00352B29" w:rsidRPr="003F60F0" w:rsidRDefault="003F60F0"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3F60F0">
              <w:rPr>
                <w:rFonts w:ascii="Times New Roman" w:eastAsia="Times New Roman" w:hAnsi="Times New Roman" w:cs="Times New Roman"/>
                <w:b/>
                <w:bCs/>
                <w:color w:val="1F4E79" w:themeColor="accent1" w:themeShade="80"/>
                <w:sz w:val="16"/>
                <w:szCs w:val="16"/>
                <w:lang w:eastAsia="lv-LV"/>
              </w:rPr>
              <w:t>1</w:t>
            </w:r>
            <w:r w:rsidR="009D3FC3">
              <w:rPr>
                <w:rFonts w:ascii="Times New Roman" w:eastAsia="Times New Roman" w:hAnsi="Times New Roman" w:cs="Times New Roman"/>
                <w:b/>
                <w:bCs/>
                <w:color w:val="1F4E79" w:themeColor="accent1" w:themeShade="80"/>
                <w:sz w:val="16"/>
                <w:szCs w:val="16"/>
                <w:lang w:eastAsia="lv-LV"/>
              </w:rPr>
              <w:t>3</w:t>
            </w:r>
            <w:r w:rsidRPr="003F60F0">
              <w:rPr>
                <w:rFonts w:ascii="Times New Roman" w:eastAsia="Times New Roman" w:hAnsi="Times New Roman" w:cs="Times New Roman"/>
                <w:b/>
                <w:bCs/>
                <w:color w:val="1F4E79" w:themeColor="accent1" w:themeShade="80"/>
                <w:sz w:val="16"/>
                <w:szCs w:val="16"/>
                <w:lang w:eastAsia="lv-LV"/>
              </w:rPr>
              <w:t>1 445</w:t>
            </w:r>
          </w:p>
        </w:tc>
      </w:tr>
      <w:tr w:rsidR="00352B29" w:rsidRPr="00183254" w:rsidTr="00B349BB">
        <w:trPr>
          <w:trHeight w:val="840"/>
        </w:trPr>
        <w:tc>
          <w:tcPr>
            <w:tcW w:w="993" w:type="dxa"/>
            <w:shd w:val="clear" w:color="000000" w:fill="FDE9D9"/>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 </w:t>
            </w:r>
          </w:p>
        </w:tc>
        <w:tc>
          <w:tcPr>
            <w:tcW w:w="1839" w:type="dxa"/>
            <w:shd w:val="clear" w:color="000000" w:fill="FDE9D9"/>
            <w:vAlign w:val="center"/>
            <w:hideMark/>
          </w:tcPr>
          <w:p w:rsidR="00352B29" w:rsidRPr="002406BC" w:rsidRDefault="00352B29"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Iekšlietu ministrija</w:t>
            </w:r>
            <w:r w:rsidRPr="002406BC">
              <w:rPr>
                <w:rFonts w:ascii="Times New Roman" w:eastAsia="Times New Roman" w:hAnsi="Times New Roman" w:cs="Times New Roman"/>
                <w:b/>
                <w:bCs/>
                <w:color w:val="1F4E79" w:themeColor="accent1" w:themeShade="80"/>
                <w:sz w:val="16"/>
                <w:szCs w:val="16"/>
                <w:lang w:eastAsia="lv-LV"/>
              </w:rPr>
              <w:br/>
              <w:t>Valsts policija</w:t>
            </w:r>
            <w:r w:rsidRPr="002406BC">
              <w:rPr>
                <w:rFonts w:ascii="Times New Roman" w:eastAsia="Times New Roman" w:hAnsi="Times New Roman" w:cs="Times New Roman"/>
                <w:b/>
                <w:bCs/>
                <w:color w:val="1F4E79" w:themeColor="accent1" w:themeShade="80"/>
                <w:sz w:val="16"/>
                <w:szCs w:val="16"/>
                <w:lang w:eastAsia="lv-LV"/>
              </w:rPr>
              <w:br/>
              <w:t>(</w:t>
            </w:r>
            <w:r w:rsidR="00B349BB" w:rsidRPr="002406BC">
              <w:rPr>
                <w:rFonts w:ascii="Times New Roman" w:eastAsia="Times New Roman" w:hAnsi="Times New Roman" w:cs="Times New Roman"/>
                <w:b/>
                <w:bCs/>
                <w:color w:val="1F4E79" w:themeColor="accent1" w:themeShade="80"/>
                <w:sz w:val="16"/>
                <w:szCs w:val="16"/>
                <w:lang w:eastAsia="lv-LV"/>
              </w:rPr>
              <w:t xml:space="preserve">papildu </w:t>
            </w:r>
            <w:r w:rsidRPr="002406BC">
              <w:rPr>
                <w:rFonts w:ascii="Times New Roman" w:eastAsia="Times New Roman" w:hAnsi="Times New Roman" w:cs="Times New Roman"/>
                <w:b/>
                <w:bCs/>
                <w:color w:val="1F4E79" w:themeColor="accent1" w:themeShade="80"/>
                <w:sz w:val="16"/>
                <w:szCs w:val="16"/>
                <w:lang w:eastAsia="lv-LV"/>
              </w:rPr>
              <w:t>finansējums 3</w:t>
            </w:r>
            <w:r w:rsidR="00B349BB" w:rsidRPr="002406BC">
              <w:rPr>
                <w:rFonts w:ascii="Times New Roman" w:eastAsia="Times New Roman" w:hAnsi="Times New Roman" w:cs="Times New Roman"/>
                <w:b/>
                <w:bCs/>
                <w:color w:val="1F4E79" w:themeColor="accent1" w:themeShade="80"/>
                <w:sz w:val="16"/>
                <w:szCs w:val="16"/>
                <w:lang w:eastAsia="lv-LV"/>
              </w:rPr>
              <w:t xml:space="preserve"> </w:t>
            </w:r>
            <w:r w:rsidRPr="002406BC">
              <w:rPr>
                <w:rFonts w:ascii="Times New Roman" w:eastAsia="Times New Roman" w:hAnsi="Times New Roman" w:cs="Times New Roman"/>
                <w:b/>
                <w:bCs/>
                <w:color w:val="1F4E79" w:themeColor="accent1" w:themeShade="80"/>
                <w:sz w:val="16"/>
                <w:szCs w:val="16"/>
                <w:lang w:eastAsia="lv-LV"/>
              </w:rPr>
              <w:t>amata vietu pār</w:t>
            </w:r>
            <w:r w:rsidR="00B349BB" w:rsidRPr="002406BC">
              <w:rPr>
                <w:rFonts w:ascii="Times New Roman" w:eastAsia="Times New Roman" w:hAnsi="Times New Roman" w:cs="Times New Roman"/>
                <w:b/>
                <w:bCs/>
                <w:color w:val="1F4E79" w:themeColor="accent1" w:themeShade="80"/>
                <w:sz w:val="16"/>
                <w:szCs w:val="16"/>
                <w:lang w:eastAsia="lv-LV"/>
              </w:rPr>
              <w:t>veidošanai</w:t>
            </w:r>
            <w:r w:rsidRPr="002406BC">
              <w:rPr>
                <w:rFonts w:ascii="Times New Roman" w:eastAsia="Times New Roman" w:hAnsi="Times New Roman" w:cs="Times New Roman"/>
                <w:b/>
                <w:bCs/>
                <w:color w:val="1F4E79" w:themeColor="accent1" w:themeShade="80"/>
                <w:sz w:val="16"/>
                <w:szCs w:val="16"/>
                <w:lang w:eastAsia="lv-LV"/>
              </w:rPr>
              <w:t>)</w:t>
            </w:r>
            <w:r w:rsidR="00764A39" w:rsidRPr="002406BC">
              <w:rPr>
                <w:rFonts w:ascii="Times New Roman" w:eastAsia="Times New Roman" w:hAnsi="Times New Roman" w:cs="Times New Roman"/>
                <w:b/>
                <w:bCs/>
                <w:color w:val="1F4E79" w:themeColor="accent1" w:themeShade="80"/>
                <w:sz w:val="16"/>
                <w:szCs w:val="16"/>
                <w:lang w:eastAsia="lv-LV"/>
              </w:rPr>
              <w:t>*</w:t>
            </w:r>
          </w:p>
        </w:tc>
        <w:tc>
          <w:tcPr>
            <w:tcW w:w="4398" w:type="dxa"/>
            <w:shd w:val="clear" w:color="000000" w:fill="FDE9D9"/>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14.</w:t>
            </w:r>
            <w:r w:rsidR="00CA0CC5" w:rsidRPr="002406BC">
              <w:rPr>
                <w:rFonts w:ascii="Times New Roman" w:eastAsia="Times New Roman" w:hAnsi="Times New Roman" w:cs="Times New Roman"/>
                <w:b/>
                <w:bCs/>
                <w:color w:val="1F4E79" w:themeColor="accent1" w:themeShade="80"/>
                <w:sz w:val="16"/>
                <w:szCs w:val="16"/>
                <w:lang w:eastAsia="lv-LV"/>
              </w:rPr>
              <w:t xml:space="preserve"> </w:t>
            </w:r>
            <w:r w:rsidRPr="002406BC">
              <w:rPr>
                <w:rFonts w:ascii="Times New Roman" w:eastAsia="Times New Roman" w:hAnsi="Times New Roman" w:cs="Times New Roman"/>
                <w:b/>
                <w:bCs/>
                <w:color w:val="1F4E79" w:themeColor="accent1" w:themeShade="80"/>
                <w:sz w:val="16"/>
                <w:szCs w:val="16"/>
                <w:lang w:eastAsia="lv-LV"/>
              </w:rPr>
              <w:t>Iekšlietu ministrijas budžeta apakšprogramma 06.01.00 "Valsts policija"</w:t>
            </w:r>
          </w:p>
        </w:tc>
        <w:tc>
          <w:tcPr>
            <w:tcW w:w="850" w:type="dxa"/>
            <w:shd w:val="clear" w:color="000000" w:fill="FDE9D9"/>
            <w:vAlign w:val="center"/>
            <w:hideMark/>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55 194</w:t>
            </w:r>
          </w:p>
        </w:tc>
        <w:tc>
          <w:tcPr>
            <w:tcW w:w="851" w:type="dxa"/>
            <w:shd w:val="clear" w:color="000000" w:fill="FDE9D9"/>
            <w:vAlign w:val="center"/>
            <w:hideMark/>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50 361</w:t>
            </w:r>
          </w:p>
        </w:tc>
        <w:tc>
          <w:tcPr>
            <w:tcW w:w="992" w:type="dxa"/>
            <w:shd w:val="clear" w:color="000000" w:fill="FDE9D9"/>
            <w:vAlign w:val="center"/>
            <w:hideMark/>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50 361</w:t>
            </w:r>
          </w:p>
        </w:tc>
      </w:tr>
      <w:tr w:rsidR="00352B29" w:rsidRPr="00183254" w:rsidTr="00B349BB">
        <w:trPr>
          <w:trHeight w:val="340"/>
        </w:trPr>
        <w:tc>
          <w:tcPr>
            <w:tcW w:w="993" w:type="dxa"/>
            <w:shd w:val="clear" w:color="000000" w:fill="D9D9D9"/>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 </w:t>
            </w:r>
          </w:p>
        </w:tc>
        <w:tc>
          <w:tcPr>
            <w:tcW w:w="1839" w:type="dxa"/>
            <w:shd w:val="clear" w:color="000000" w:fill="D9D9D9"/>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Izdevumi kopā</w:t>
            </w:r>
          </w:p>
        </w:tc>
        <w:tc>
          <w:tcPr>
            <w:tcW w:w="4398" w:type="dxa"/>
            <w:shd w:val="clear" w:color="000000" w:fill="D9D9D9"/>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 </w:t>
            </w:r>
          </w:p>
        </w:tc>
        <w:tc>
          <w:tcPr>
            <w:tcW w:w="850" w:type="dxa"/>
            <w:shd w:val="clear" w:color="000000" w:fill="D9D9D9"/>
            <w:vAlign w:val="center"/>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55 194</w:t>
            </w:r>
          </w:p>
        </w:tc>
        <w:tc>
          <w:tcPr>
            <w:tcW w:w="851" w:type="dxa"/>
            <w:shd w:val="clear" w:color="000000" w:fill="D9D9D9"/>
            <w:vAlign w:val="center"/>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50 361</w:t>
            </w:r>
          </w:p>
        </w:tc>
        <w:tc>
          <w:tcPr>
            <w:tcW w:w="992" w:type="dxa"/>
            <w:shd w:val="clear" w:color="000000" w:fill="D9D9D9"/>
            <w:vAlign w:val="center"/>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50 361</w:t>
            </w:r>
          </w:p>
        </w:tc>
      </w:tr>
      <w:tr w:rsidR="00352B29" w:rsidRPr="00183254" w:rsidTr="00B349BB">
        <w:trPr>
          <w:trHeight w:val="420"/>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 </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Uzturēšanas izdevumi</w:t>
            </w:r>
          </w:p>
        </w:tc>
        <w:tc>
          <w:tcPr>
            <w:tcW w:w="4398"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 </w:t>
            </w:r>
          </w:p>
        </w:tc>
        <w:tc>
          <w:tcPr>
            <w:tcW w:w="850" w:type="dxa"/>
            <w:shd w:val="clear" w:color="auto" w:fill="auto"/>
            <w:vAlign w:val="center"/>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52 824</w:t>
            </w:r>
          </w:p>
        </w:tc>
        <w:tc>
          <w:tcPr>
            <w:tcW w:w="851" w:type="dxa"/>
            <w:shd w:val="clear" w:color="auto" w:fill="auto"/>
            <w:vAlign w:val="center"/>
          </w:tcPr>
          <w:p w:rsidR="00352B29" w:rsidRPr="002406BC" w:rsidRDefault="002406BC"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50 361</w:t>
            </w:r>
          </w:p>
        </w:tc>
        <w:tc>
          <w:tcPr>
            <w:tcW w:w="992" w:type="dxa"/>
            <w:shd w:val="clear" w:color="auto" w:fill="auto"/>
            <w:vAlign w:val="center"/>
          </w:tcPr>
          <w:p w:rsidR="00352B29" w:rsidRPr="002406BC" w:rsidRDefault="002406BC"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50 361</w:t>
            </w:r>
          </w:p>
        </w:tc>
      </w:tr>
      <w:tr w:rsidR="00352B29" w:rsidRPr="00183254" w:rsidTr="00B349BB">
        <w:trPr>
          <w:trHeight w:val="210"/>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1000</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Atlīdzība</w:t>
            </w:r>
          </w:p>
        </w:tc>
        <w:tc>
          <w:tcPr>
            <w:tcW w:w="4398"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 </w:t>
            </w:r>
          </w:p>
        </w:tc>
        <w:tc>
          <w:tcPr>
            <w:tcW w:w="850" w:type="dxa"/>
            <w:shd w:val="clear" w:color="auto" w:fill="auto"/>
            <w:vAlign w:val="center"/>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49 857</w:t>
            </w:r>
          </w:p>
        </w:tc>
        <w:tc>
          <w:tcPr>
            <w:tcW w:w="851" w:type="dxa"/>
            <w:shd w:val="clear" w:color="auto" w:fill="auto"/>
            <w:vAlign w:val="center"/>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49 857</w:t>
            </w:r>
          </w:p>
        </w:tc>
        <w:tc>
          <w:tcPr>
            <w:tcW w:w="992" w:type="dxa"/>
            <w:shd w:val="clear" w:color="auto" w:fill="auto"/>
            <w:vAlign w:val="center"/>
          </w:tcPr>
          <w:p w:rsidR="00352B29" w:rsidRPr="002406BC" w:rsidRDefault="00B349BB"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49 857</w:t>
            </w:r>
          </w:p>
        </w:tc>
      </w:tr>
      <w:tr w:rsidR="00352B29" w:rsidRPr="00183254" w:rsidTr="00B349BB">
        <w:trPr>
          <w:trHeight w:val="225"/>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1100</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Atalgojums</w:t>
            </w:r>
          </w:p>
        </w:tc>
        <w:tc>
          <w:tcPr>
            <w:tcW w:w="4398"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 </w:t>
            </w:r>
          </w:p>
        </w:tc>
        <w:tc>
          <w:tcPr>
            <w:tcW w:w="850"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38 412</w:t>
            </w:r>
          </w:p>
        </w:tc>
        <w:tc>
          <w:tcPr>
            <w:tcW w:w="851"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38 412</w:t>
            </w:r>
          </w:p>
        </w:tc>
        <w:tc>
          <w:tcPr>
            <w:tcW w:w="992"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38 412</w:t>
            </w:r>
          </w:p>
        </w:tc>
      </w:tr>
      <w:tr w:rsidR="00352B29" w:rsidRPr="00183254" w:rsidTr="00B349BB">
        <w:trPr>
          <w:trHeight w:val="3100"/>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1116</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Mēnešalga amatpersonām ar speciālajām dienesta pakāpēm</w:t>
            </w:r>
          </w:p>
        </w:tc>
        <w:tc>
          <w:tcPr>
            <w:tcW w:w="4398" w:type="dxa"/>
            <w:shd w:val="clear" w:color="auto" w:fill="auto"/>
            <w:vAlign w:val="center"/>
            <w:hideMark/>
          </w:tcPr>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samazināt:</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Kārtībnieks (13.7.I.saime un līmenis - 2.mēnešalgu grupa) (3 amati) - 994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 amati x 994 EUR x 12.mēn. = 35 784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ieviest:</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Vecākais inspektors (12.2.2.II saime un līmenis - 9.mēnešalgu grupa) (2 amati) - 1 677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Galvenais inspektors (1 amats) -  (12.2.3.III saime un līmenis - 12.mēnešalgu grupa) - 2 083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 amati x 1 677 EUR) + 2 083 EUR) x 12 mēn. = 65 244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Papildu nepieciešams:</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2023.gadā un turpmāk katru gadu:</w:t>
            </w:r>
          </w:p>
          <w:p w:rsidR="00352B29"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65 244 EUR -35 784 EUR = 29 460 EUR</w:t>
            </w:r>
          </w:p>
        </w:tc>
        <w:tc>
          <w:tcPr>
            <w:tcW w:w="850" w:type="dxa"/>
            <w:shd w:val="clear" w:color="auto" w:fill="auto"/>
            <w:vAlign w:val="center"/>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29 460</w:t>
            </w:r>
          </w:p>
        </w:tc>
        <w:tc>
          <w:tcPr>
            <w:tcW w:w="851" w:type="dxa"/>
            <w:shd w:val="clear" w:color="auto" w:fill="auto"/>
            <w:vAlign w:val="center"/>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29 460</w:t>
            </w:r>
          </w:p>
        </w:tc>
        <w:tc>
          <w:tcPr>
            <w:tcW w:w="992" w:type="dxa"/>
            <w:shd w:val="clear" w:color="auto" w:fill="auto"/>
            <w:vAlign w:val="center"/>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29 460</w:t>
            </w:r>
          </w:p>
        </w:tc>
      </w:tr>
      <w:tr w:rsidR="00352B29" w:rsidRPr="00183254" w:rsidTr="00B349BB">
        <w:trPr>
          <w:trHeight w:val="675"/>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1143</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Piemaksas par speciālo dienesta pakāpi un diplomātisko rangu</w:t>
            </w:r>
          </w:p>
        </w:tc>
        <w:tc>
          <w:tcPr>
            <w:tcW w:w="4398" w:type="dxa"/>
            <w:shd w:val="clear" w:color="auto" w:fill="auto"/>
            <w:vAlign w:val="center"/>
            <w:hideMark/>
          </w:tcPr>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samazināt:</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Speciāla dienesta pakāpe - kaprālis (21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21 EUR x 3 amati x12 mēn.= 756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ieviest:</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Speciāla dienesta pakāpe - majors (106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106 EUR x 3 amati x 12 mēn.= 3 816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Papildu nepieciešams:</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2023.gadā un turpmāk katru gadu:</w:t>
            </w:r>
          </w:p>
          <w:p w:rsidR="00352B29"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3 816 EUR - 756 EUR = 3 060 EUR</w:t>
            </w:r>
          </w:p>
        </w:tc>
        <w:tc>
          <w:tcPr>
            <w:tcW w:w="850"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 xml:space="preserve">3 </w:t>
            </w:r>
            <w:r w:rsidR="00B349BB" w:rsidRPr="002406BC">
              <w:rPr>
                <w:rFonts w:ascii="Times New Roman" w:eastAsia="Times New Roman" w:hAnsi="Times New Roman" w:cs="Times New Roman"/>
                <w:color w:val="1F4E79" w:themeColor="accent1" w:themeShade="80"/>
                <w:sz w:val="16"/>
                <w:szCs w:val="16"/>
                <w:lang w:eastAsia="lv-LV"/>
              </w:rPr>
              <w:t>0</w:t>
            </w:r>
            <w:r w:rsidRPr="002406BC">
              <w:rPr>
                <w:rFonts w:ascii="Times New Roman" w:eastAsia="Times New Roman" w:hAnsi="Times New Roman" w:cs="Times New Roman"/>
                <w:color w:val="1F4E79" w:themeColor="accent1" w:themeShade="80"/>
                <w:sz w:val="16"/>
                <w:szCs w:val="16"/>
                <w:lang w:eastAsia="lv-LV"/>
              </w:rPr>
              <w:t>6</w:t>
            </w:r>
            <w:r w:rsidR="00B349BB" w:rsidRPr="002406BC">
              <w:rPr>
                <w:rFonts w:ascii="Times New Roman" w:eastAsia="Times New Roman" w:hAnsi="Times New Roman" w:cs="Times New Roman"/>
                <w:color w:val="1F4E79" w:themeColor="accent1" w:themeShade="80"/>
                <w:sz w:val="16"/>
                <w:szCs w:val="16"/>
                <w:lang w:eastAsia="lv-LV"/>
              </w:rPr>
              <w:t>0</w:t>
            </w:r>
          </w:p>
        </w:tc>
        <w:tc>
          <w:tcPr>
            <w:tcW w:w="851"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3 060</w:t>
            </w:r>
          </w:p>
        </w:tc>
        <w:tc>
          <w:tcPr>
            <w:tcW w:w="992"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3 060</w:t>
            </w:r>
          </w:p>
        </w:tc>
      </w:tr>
      <w:tr w:rsidR="00352B29" w:rsidRPr="00183254" w:rsidTr="00B349BB">
        <w:trPr>
          <w:trHeight w:val="450"/>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1147</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Piemaksa par papildu darbu</w:t>
            </w:r>
          </w:p>
        </w:tc>
        <w:tc>
          <w:tcPr>
            <w:tcW w:w="4398"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10 % no plānoto amatu vietu skaitam plānotās mēnešalgu kopsummas attiecīgajā kalendāra gadā.</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samazināt:</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35 784 EUR x 10% = 3 578,40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ieviest:</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65 244 EUR x 10% = 6 524,40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Papildu nepieciešams:</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2023.gadā un turpmāk katru gadu:</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6 524,40 EUR - 3 578,40 EUR = 2 946 EUR</w:t>
            </w:r>
          </w:p>
        </w:tc>
        <w:tc>
          <w:tcPr>
            <w:tcW w:w="850"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2 946</w:t>
            </w:r>
          </w:p>
        </w:tc>
        <w:tc>
          <w:tcPr>
            <w:tcW w:w="851"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2 946</w:t>
            </w:r>
          </w:p>
        </w:tc>
        <w:tc>
          <w:tcPr>
            <w:tcW w:w="992"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2 946</w:t>
            </w:r>
          </w:p>
        </w:tc>
      </w:tr>
      <w:tr w:rsidR="00352B29" w:rsidRPr="00183254" w:rsidTr="00B349BB">
        <w:trPr>
          <w:trHeight w:val="450"/>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1148</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Prēmijas un naudas balvas</w:t>
            </w:r>
          </w:p>
        </w:tc>
        <w:tc>
          <w:tcPr>
            <w:tcW w:w="4398"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10 % no plānoto amatu vietu skaitam plānotās mēnešalgu kopsummas attiecīgajā kalendāra gadā.</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samazināt:</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35 784 EUR x 10% = 3 578,40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ieviest:</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65 244 EUR x 10% = 6 524,40 EUR</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Papildus nepieciešams:</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2023.gadā un turpmāk katru gadu:</w:t>
            </w:r>
          </w:p>
          <w:p w:rsidR="00B349BB" w:rsidRPr="002406BC" w:rsidRDefault="00B349BB" w:rsidP="00B349BB">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6 524,40 EUR - 3 578,40 EUR = 2 946 EUR</w:t>
            </w:r>
          </w:p>
        </w:tc>
        <w:tc>
          <w:tcPr>
            <w:tcW w:w="850"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lastRenderedPageBreak/>
              <w:t>2 946</w:t>
            </w:r>
          </w:p>
        </w:tc>
        <w:tc>
          <w:tcPr>
            <w:tcW w:w="851"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2 946</w:t>
            </w:r>
          </w:p>
        </w:tc>
        <w:tc>
          <w:tcPr>
            <w:tcW w:w="992" w:type="dxa"/>
            <w:shd w:val="clear" w:color="auto" w:fill="auto"/>
            <w:vAlign w:val="center"/>
            <w:hideMark/>
          </w:tcPr>
          <w:p w:rsidR="00352B29" w:rsidRPr="002406BC" w:rsidRDefault="00B349BB"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2 946</w:t>
            </w:r>
          </w:p>
        </w:tc>
      </w:tr>
      <w:tr w:rsidR="00352B29" w:rsidRPr="00183254" w:rsidTr="00B349BB">
        <w:trPr>
          <w:trHeight w:val="1140"/>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1200</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Darba devēja valsts sociālās apdrošināšanas obligātās iemaksas, pabalsti un kompensācijas</w:t>
            </w:r>
          </w:p>
        </w:tc>
        <w:tc>
          <w:tcPr>
            <w:tcW w:w="4398"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 </w:t>
            </w:r>
          </w:p>
        </w:tc>
        <w:tc>
          <w:tcPr>
            <w:tcW w:w="850"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11 445</w:t>
            </w:r>
          </w:p>
        </w:tc>
        <w:tc>
          <w:tcPr>
            <w:tcW w:w="851"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11 445</w:t>
            </w:r>
          </w:p>
        </w:tc>
        <w:tc>
          <w:tcPr>
            <w:tcW w:w="992"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11 445</w:t>
            </w:r>
          </w:p>
        </w:tc>
      </w:tr>
      <w:tr w:rsidR="00352B29" w:rsidRPr="00183254" w:rsidTr="00B349BB">
        <w:trPr>
          <w:trHeight w:val="624"/>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1210</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Darba devēja valsts sociālās apdrošināšanas obligātās iemaksas</w:t>
            </w:r>
          </w:p>
        </w:tc>
        <w:tc>
          <w:tcPr>
            <w:tcW w:w="4398"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24,09% no EKK 1116; 1143; 1147; 1148 un EKK 1221 summas</w:t>
            </w:r>
          </w:p>
        </w:tc>
        <w:tc>
          <w:tcPr>
            <w:tcW w:w="850"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9 609</w:t>
            </w:r>
          </w:p>
        </w:tc>
        <w:tc>
          <w:tcPr>
            <w:tcW w:w="851"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9 609</w:t>
            </w:r>
          </w:p>
        </w:tc>
        <w:tc>
          <w:tcPr>
            <w:tcW w:w="992"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9 609</w:t>
            </w:r>
          </w:p>
        </w:tc>
      </w:tr>
      <w:tr w:rsidR="00352B29" w:rsidRPr="00183254" w:rsidTr="00B349BB">
        <w:trPr>
          <w:trHeight w:val="1501"/>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1221</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Darba devēja pabalsti un kompensācijas, no kuriem  aprēķina iedzīvotāju ienākuma nodokli, valsts sociālās apdrošināšanas obligātās iemaksas</w:t>
            </w:r>
          </w:p>
        </w:tc>
        <w:tc>
          <w:tcPr>
            <w:tcW w:w="4398"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Tiek plānots 5 % no amatu vietu skaitam plānotās mēnešalgu kopsummas attiecīgajā kalendāra gadā.</w:t>
            </w:r>
          </w:p>
          <w:p w:rsidR="007870F4" w:rsidRPr="002406BC" w:rsidRDefault="007870F4" w:rsidP="007870F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samazināt:</w:t>
            </w:r>
          </w:p>
          <w:p w:rsidR="007870F4" w:rsidRPr="002406BC" w:rsidRDefault="007870F4" w:rsidP="007870F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35 784 EUR x 5% = 1 789,20 EUR</w:t>
            </w:r>
          </w:p>
          <w:p w:rsidR="007870F4" w:rsidRPr="002406BC" w:rsidRDefault="007870F4" w:rsidP="007870F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Plānots ieviest:</w:t>
            </w:r>
          </w:p>
          <w:p w:rsidR="007870F4" w:rsidRPr="002406BC" w:rsidRDefault="007870F4" w:rsidP="007870F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65 244 EUR x 5% = 3 262,20 EUR</w:t>
            </w:r>
          </w:p>
          <w:p w:rsidR="007870F4" w:rsidRPr="002406BC" w:rsidRDefault="007870F4" w:rsidP="007870F4">
            <w:pPr>
              <w:spacing w:after="0" w:line="240" w:lineRule="auto"/>
              <w:rPr>
                <w:rFonts w:ascii="Times New Roman" w:eastAsia="Times New Roman" w:hAnsi="Times New Roman" w:cs="Times New Roman"/>
                <w:color w:val="1F4E79" w:themeColor="accent1" w:themeShade="80"/>
                <w:sz w:val="16"/>
                <w:szCs w:val="16"/>
                <w:lang w:eastAsia="lv-LV"/>
              </w:rPr>
            </w:pPr>
          </w:p>
          <w:p w:rsidR="007870F4" w:rsidRPr="002406BC" w:rsidRDefault="007870F4" w:rsidP="007870F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Papildu nepieciešams:</w:t>
            </w:r>
          </w:p>
          <w:p w:rsidR="007870F4" w:rsidRPr="002406BC" w:rsidRDefault="007870F4" w:rsidP="007870F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2023.gadā un turpmāk katru gadu:</w:t>
            </w:r>
          </w:p>
          <w:p w:rsidR="007870F4" w:rsidRPr="002406BC" w:rsidRDefault="007870F4" w:rsidP="007870F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3 262,20 EUR - 1 789,20 EUR = 1 473 EUR</w:t>
            </w:r>
          </w:p>
        </w:tc>
        <w:tc>
          <w:tcPr>
            <w:tcW w:w="850"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1 473</w:t>
            </w:r>
          </w:p>
        </w:tc>
        <w:tc>
          <w:tcPr>
            <w:tcW w:w="851"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1 473</w:t>
            </w:r>
          </w:p>
        </w:tc>
        <w:tc>
          <w:tcPr>
            <w:tcW w:w="992" w:type="dxa"/>
            <w:shd w:val="clear" w:color="auto" w:fill="auto"/>
            <w:vAlign w:val="center"/>
            <w:hideMark/>
          </w:tcPr>
          <w:p w:rsidR="00352B29" w:rsidRPr="002406BC" w:rsidRDefault="007870F4"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1 473</w:t>
            </w:r>
          </w:p>
        </w:tc>
      </w:tr>
      <w:tr w:rsidR="00352B29" w:rsidRPr="00183254" w:rsidTr="00B349BB">
        <w:trPr>
          <w:trHeight w:val="737"/>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1226</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Dienesta pienākumu izpildei nepieciešamā apģērba iegādes kompensācija</w:t>
            </w:r>
          </w:p>
        </w:tc>
        <w:tc>
          <w:tcPr>
            <w:tcW w:w="4398" w:type="dxa"/>
            <w:shd w:val="clear" w:color="auto" w:fill="auto"/>
            <w:vAlign w:val="center"/>
            <w:hideMark/>
          </w:tcPr>
          <w:p w:rsidR="00352B29" w:rsidRPr="002406BC" w:rsidRDefault="00352B29" w:rsidP="002406BC">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Kompensācijas apmērs vienai personai - 120,94 EUR;</w:t>
            </w:r>
            <w:r w:rsidRPr="002406BC">
              <w:rPr>
                <w:rFonts w:ascii="Times New Roman" w:eastAsia="Times New Roman" w:hAnsi="Times New Roman" w:cs="Times New Roman"/>
                <w:color w:val="1F4E79" w:themeColor="accent1" w:themeShade="80"/>
                <w:sz w:val="16"/>
                <w:szCs w:val="16"/>
                <w:lang w:eastAsia="lv-LV"/>
              </w:rPr>
              <w:br/>
            </w:r>
            <w:r w:rsidR="002406BC">
              <w:rPr>
                <w:rFonts w:ascii="Times New Roman" w:eastAsia="Times New Roman" w:hAnsi="Times New Roman" w:cs="Times New Roman"/>
                <w:color w:val="1F4E79" w:themeColor="accent1" w:themeShade="80"/>
                <w:sz w:val="16"/>
                <w:szCs w:val="16"/>
                <w:lang w:eastAsia="lv-LV"/>
              </w:rPr>
              <w:t>2023.g</w:t>
            </w:r>
            <w:r w:rsidRPr="002406BC">
              <w:rPr>
                <w:rFonts w:ascii="Times New Roman" w:eastAsia="Times New Roman" w:hAnsi="Times New Roman" w:cs="Times New Roman"/>
                <w:color w:val="1F4E79" w:themeColor="accent1" w:themeShade="80"/>
                <w:sz w:val="16"/>
                <w:szCs w:val="16"/>
                <w:lang w:eastAsia="lv-LV"/>
              </w:rPr>
              <w:t>adā un turpmāk katru gadu:</w:t>
            </w:r>
            <w:r w:rsidRPr="002406BC">
              <w:rPr>
                <w:rFonts w:ascii="Times New Roman" w:eastAsia="Times New Roman" w:hAnsi="Times New Roman" w:cs="Times New Roman"/>
                <w:color w:val="1F4E79" w:themeColor="accent1" w:themeShade="80"/>
                <w:sz w:val="16"/>
                <w:szCs w:val="16"/>
                <w:lang w:eastAsia="lv-LV"/>
              </w:rPr>
              <w:br/>
              <w:t>3 amati x 120,94 EUR = 362,82 EUR</w:t>
            </w:r>
          </w:p>
        </w:tc>
        <w:tc>
          <w:tcPr>
            <w:tcW w:w="850"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363</w:t>
            </w:r>
          </w:p>
        </w:tc>
        <w:tc>
          <w:tcPr>
            <w:tcW w:w="851"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363</w:t>
            </w:r>
          </w:p>
        </w:tc>
        <w:tc>
          <w:tcPr>
            <w:tcW w:w="992"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363</w:t>
            </w:r>
          </w:p>
        </w:tc>
      </w:tr>
      <w:tr w:rsidR="00352B29" w:rsidRPr="00183254" w:rsidTr="00B349BB">
        <w:trPr>
          <w:trHeight w:val="283"/>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2000</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Preces un pakalpojumi</w:t>
            </w:r>
          </w:p>
        </w:tc>
        <w:tc>
          <w:tcPr>
            <w:tcW w:w="4398"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 </w:t>
            </w:r>
          </w:p>
        </w:tc>
        <w:tc>
          <w:tcPr>
            <w:tcW w:w="850"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2 967</w:t>
            </w:r>
          </w:p>
        </w:tc>
        <w:tc>
          <w:tcPr>
            <w:tcW w:w="851"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504</w:t>
            </w:r>
          </w:p>
        </w:tc>
        <w:tc>
          <w:tcPr>
            <w:tcW w:w="992"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504</w:t>
            </w:r>
          </w:p>
        </w:tc>
      </w:tr>
      <w:tr w:rsidR="00352B29" w:rsidRPr="00183254" w:rsidTr="00B349BB">
        <w:trPr>
          <w:trHeight w:val="1125"/>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2311</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Biroja preces</w:t>
            </w:r>
          </w:p>
        </w:tc>
        <w:tc>
          <w:tcPr>
            <w:tcW w:w="4398" w:type="dxa"/>
            <w:shd w:val="clear" w:color="auto" w:fill="auto"/>
            <w:vAlign w:val="center"/>
            <w:hideMark/>
          </w:tcPr>
          <w:p w:rsidR="00352B29" w:rsidRPr="002406BC" w:rsidRDefault="00352B29" w:rsidP="002406BC">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Papīrs, rakstāmpiederumi, galda organizatori, dokumentu turētāji, tinte</w:t>
            </w:r>
            <w:r w:rsidR="002406BC">
              <w:rPr>
                <w:rFonts w:ascii="Times New Roman" w:eastAsia="Times New Roman" w:hAnsi="Times New Roman" w:cs="Times New Roman"/>
                <w:color w:val="1F4E79" w:themeColor="accent1" w:themeShade="80"/>
                <w:sz w:val="16"/>
                <w:szCs w:val="16"/>
                <w:lang w:eastAsia="lv-LV"/>
              </w:rPr>
              <w:t>,</w:t>
            </w:r>
            <w:r w:rsidRPr="002406BC">
              <w:rPr>
                <w:rFonts w:ascii="Times New Roman" w:eastAsia="Times New Roman" w:hAnsi="Times New Roman" w:cs="Times New Roman"/>
                <w:color w:val="1F4E79" w:themeColor="accent1" w:themeShade="80"/>
                <w:sz w:val="16"/>
                <w:szCs w:val="16"/>
                <w:lang w:eastAsia="lv-LV"/>
              </w:rPr>
              <w:t xml:space="preserve"> u.c. </w:t>
            </w:r>
            <w:r w:rsidRPr="002406BC">
              <w:rPr>
                <w:rFonts w:ascii="Times New Roman" w:eastAsia="Times New Roman" w:hAnsi="Times New Roman" w:cs="Times New Roman"/>
                <w:color w:val="1F4E79" w:themeColor="accent1" w:themeShade="80"/>
                <w:sz w:val="16"/>
                <w:szCs w:val="16"/>
                <w:lang w:eastAsia="lv-LV"/>
              </w:rPr>
              <w:br/>
              <w:t>Vidējie izdevum</w:t>
            </w:r>
            <w:r w:rsidR="002406BC">
              <w:rPr>
                <w:rFonts w:ascii="Times New Roman" w:eastAsia="Times New Roman" w:hAnsi="Times New Roman" w:cs="Times New Roman"/>
                <w:color w:val="1F4E79" w:themeColor="accent1" w:themeShade="80"/>
                <w:sz w:val="16"/>
                <w:szCs w:val="16"/>
                <w:lang w:eastAsia="lv-LV"/>
              </w:rPr>
              <w:t>i</w:t>
            </w:r>
            <w:r w:rsidRPr="002406BC">
              <w:rPr>
                <w:rFonts w:ascii="Times New Roman" w:eastAsia="Times New Roman" w:hAnsi="Times New Roman" w:cs="Times New Roman"/>
                <w:color w:val="1F4E79" w:themeColor="accent1" w:themeShade="80"/>
                <w:sz w:val="16"/>
                <w:szCs w:val="16"/>
                <w:lang w:eastAsia="lv-LV"/>
              </w:rPr>
              <w:t xml:space="preserve"> uz vienu nodarbināto mēnesī 14 EUR;</w:t>
            </w:r>
            <w:r w:rsidRPr="002406BC">
              <w:rPr>
                <w:rFonts w:ascii="Times New Roman" w:eastAsia="Times New Roman" w:hAnsi="Times New Roman" w:cs="Times New Roman"/>
                <w:color w:val="1F4E79" w:themeColor="accent1" w:themeShade="80"/>
                <w:sz w:val="16"/>
                <w:szCs w:val="16"/>
                <w:lang w:eastAsia="lv-LV"/>
              </w:rPr>
              <w:br/>
              <w:t>gadā un turpmāk katru gadu:</w:t>
            </w:r>
            <w:r w:rsidRPr="002406BC">
              <w:rPr>
                <w:rFonts w:ascii="Times New Roman" w:eastAsia="Times New Roman" w:hAnsi="Times New Roman" w:cs="Times New Roman"/>
                <w:color w:val="1F4E79" w:themeColor="accent1" w:themeShade="80"/>
                <w:sz w:val="16"/>
                <w:szCs w:val="16"/>
                <w:lang w:eastAsia="lv-LV"/>
              </w:rPr>
              <w:br/>
              <w:t>14 EUR x 3 gab. x 12 mēn</w:t>
            </w:r>
            <w:r w:rsidR="007870F4" w:rsidRPr="002406BC">
              <w:rPr>
                <w:rFonts w:ascii="Times New Roman" w:eastAsia="Times New Roman" w:hAnsi="Times New Roman" w:cs="Times New Roman"/>
                <w:color w:val="1F4E79" w:themeColor="accent1" w:themeShade="80"/>
                <w:sz w:val="16"/>
                <w:szCs w:val="16"/>
                <w:lang w:eastAsia="lv-LV"/>
              </w:rPr>
              <w:t>.</w:t>
            </w:r>
            <w:r w:rsidRPr="002406BC">
              <w:rPr>
                <w:rFonts w:ascii="Times New Roman" w:eastAsia="Times New Roman" w:hAnsi="Times New Roman" w:cs="Times New Roman"/>
                <w:color w:val="1F4E79" w:themeColor="accent1" w:themeShade="80"/>
                <w:sz w:val="16"/>
                <w:szCs w:val="16"/>
                <w:lang w:eastAsia="lv-LV"/>
              </w:rPr>
              <w:t xml:space="preserve"> = 504 EUR.</w:t>
            </w:r>
          </w:p>
        </w:tc>
        <w:tc>
          <w:tcPr>
            <w:tcW w:w="850"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504</w:t>
            </w:r>
          </w:p>
        </w:tc>
        <w:tc>
          <w:tcPr>
            <w:tcW w:w="851"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504</w:t>
            </w:r>
          </w:p>
        </w:tc>
        <w:tc>
          <w:tcPr>
            <w:tcW w:w="992"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504</w:t>
            </w:r>
          </w:p>
        </w:tc>
      </w:tr>
      <w:tr w:rsidR="00352B29" w:rsidRPr="00183254" w:rsidTr="00B349BB">
        <w:trPr>
          <w:trHeight w:val="1191"/>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2312</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Inventārs</w:t>
            </w:r>
          </w:p>
        </w:tc>
        <w:tc>
          <w:tcPr>
            <w:tcW w:w="4398" w:type="dxa"/>
            <w:shd w:val="clear" w:color="auto" w:fill="auto"/>
            <w:vAlign w:val="center"/>
            <w:hideMark/>
          </w:tcPr>
          <w:p w:rsidR="00352B29" w:rsidRPr="002406BC" w:rsidRDefault="00352B29" w:rsidP="007870F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 xml:space="preserve">Izdevumi vienai darba vietai 821 EUR, tai skaitā: </w:t>
            </w:r>
            <w:r w:rsidRPr="002406BC">
              <w:rPr>
                <w:rFonts w:ascii="Times New Roman" w:eastAsia="Times New Roman" w:hAnsi="Times New Roman" w:cs="Times New Roman"/>
                <w:color w:val="1F4E79" w:themeColor="accent1" w:themeShade="80"/>
                <w:sz w:val="16"/>
                <w:szCs w:val="16"/>
                <w:lang w:eastAsia="lv-LV"/>
              </w:rPr>
              <w:br/>
              <w:t>monitors 3</w:t>
            </w:r>
            <w:r w:rsidR="007870F4" w:rsidRPr="002406BC">
              <w:rPr>
                <w:rFonts w:ascii="Times New Roman" w:eastAsia="Times New Roman" w:hAnsi="Times New Roman" w:cs="Times New Roman"/>
                <w:color w:val="1F4E79" w:themeColor="accent1" w:themeShade="80"/>
                <w:sz w:val="16"/>
                <w:szCs w:val="16"/>
                <w:lang w:eastAsia="lv-LV"/>
              </w:rPr>
              <w:t xml:space="preserve"> </w:t>
            </w:r>
            <w:r w:rsidRPr="002406BC">
              <w:rPr>
                <w:rFonts w:ascii="Times New Roman" w:eastAsia="Times New Roman" w:hAnsi="Times New Roman" w:cs="Times New Roman"/>
                <w:color w:val="1F4E79" w:themeColor="accent1" w:themeShade="80"/>
                <w:sz w:val="16"/>
                <w:szCs w:val="16"/>
                <w:lang w:eastAsia="lv-LV"/>
              </w:rPr>
              <w:t>gab.</w:t>
            </w:r>
            <w:r w:rsidR="007870F4" w:rsidRPr="002406BC">
              <w:rPr>
                <w:rFonts w:ascii="Times New Roman" w:eastAsia="Times New Roman" w:hAnsi="Times New Roman" w:cs="Times New Roman"/>
                <w:color w:val="1F4E79" w:themeColor="accent1" w:themeShade="80"/>
                <w:sz w:val="16"/>
                <w:szCs w:val="16"/>
                <w:lang w:eastAsia="lv-LV"/>
              </w:rPr>
              <w:t xml:space="preserve"> </w:t>
            </w:r>
            <w:r w:rsidRPr="002406BC">
              <w:rPr>
                <w:rFonts w:ascii="Times New Roman" w:eastAsia="Times New Roman" w:hAnsi="Times New Roman" w:cs="Times New Roman"/>
                <w:color w:val="1F4E79" w:themeColor="accent1" w:themeShade="80"/>
                <w:sz w:val="16"/>
                <w:szCs w:val="16"/>
                <w:lang w:eastAsia="lv-LV"/>
              </w:rPr>
              <w:t>x 180 EUR = 540 EUR</w:t>
            </w:r>
            <w:r w:rsidRPr="002406BC">
              <w:rPr>
                <w:rFonts w:ascii="Times New Roman" w:eastAsia="Times New Roman" w:hAnsi="Times New Roman" w:cs="Times New Roman"/>
                <w:color w:val="1F4E79" w:themeColor="accent1" w:themeShade="80"/>
                <w:sz w:val="16"/>
                <w:szCs w:val="16"/>
                <w:lang w:eastAsia="lv-LV"/>
              </w:rPr>
              <w:br/>
              <w:t>printeris 3</w:t>
            </w:r>
            <w:r w:rsidR="007870F4" w:rsidRPr="002406BC">
              <w:rPr>
                <w:rFonts w:ascii="Times New Roman" w:eastAsia="Times New Roman" w:hAnsi="Times New Roman" w:cs="Times New Roman"/>
                <w:color w:val="1F4E79" w:themeColor="accent1" w:themeShade="80"/>
                <w:sz w:val="16"/>
                <w:szCs w:val="16"/>
                <w:lang w:eastAsia="lv-LV"/>
              </w:rPr>
              <w:t xml:space="preserve"> </w:t>
            </w:r>
            <w:r w:rsidRPr="002406BC">
              <w:rPr>
                <w:rFonts w:ascii="Times New Roman" w:eastAsia="Times New Roman" w:hAnsi="Times New Roman" w:cs="Times New Roman"/>
                <w:color w:val="1F4E79" w:themeColor="accent1" w:themeShade="80"/>
                <w:sz w:val="16"/>
                <w:szCs w:val="16"/>
                <w:lang w:eastAsia="lv-LV"/>
              </w:rPr>
              <w:t>gab.</w:t>
            </w:r>
            <w:r w:rsidR="007870F4" w:rsidRPr="002406BC">
              <w:rPr>
                <w:rFonts w:ascii="Times New Roman" w:eastAsia="Times New Roman" w:hAnsi="Times New Roman" w:cs="Times New Roman"/>
                <w:color w:val="1F4E79" w:themeColor="accent1" w:themeShade="80"/>
                <w:sz w:val="16"/>
                <w:szCs w:val="16"/>
                <w:lang w:eastAsia="lv-LV"/>
              </w:rPr>
              <w:t xml:space="preserve"> </w:t>
            </w:r>
            <w:r w:rsidRPr="002406BC">
              <w:rPr>
                <w:rFonts w:ascii="Times New Roman" w:eastAsia="Times New Roman" w:hAnsi="Times New Roman" w:cs="Times New Roman"/>
                <w:color w:val="1F4E79" w:themeColor="accent1" w:themeShade="80"/>
                <w:sz w:val="16"/>
                <w:szCs w:val="16"/>
                <w:lang w:eastAsia="lv-LV"/>
              </w:rPr>
              <w:t>x 160 EUR = 480 EUR</w:t>
            </w:r>
            <w:r w:rsidRPr="002406BC">
              <w:rPr>
                <w:rFonts w:ascii="Times New Roman" w:eastAsia="Times New Roman" w:hAnsi="Times New Roman" w:cs="Times New Roman"/>
                <w:color w:val="1F4E79" w:themeColor="accent1" w:themeShade="80"/>
                <w:sz w:val="16"/>
                <w:szCs w:val="16"/>
                <w:lang w:eastAsia="lv-LV"/>
              </w:rPr>
              <w:br/>
              <w:t>biroja krēsls 3 gab</w:t>
            </w:r>
            <w:r w:rsidR="007870F4" w:rsidRPr="002406BC">
              <w:rPr>
                <w:rFonts w:ascii="Times New Roman" w:eastAsia="Times New Roman" w:hAnsi="Times New Roman" w:cs="Times New Roman"/>
                <w:color w:val="1F4E79" w:themeColor="accent1" w:themeShade="80"/>
                <w:sz w:val="16"/>
                <w:szCs w:val="16"/>
                <w:lang w:eastAsia="lv-LV"/>
              </w:rPr>
              <w:t>.</w:t>
            </w:r>
            <w:r w:rsidRPr="002406BC">
              <w:rPr>
                <w:rFonts w:ascii="Times New Roman" w:eastAsia="Times New Roman" w:hAnsi="Times New Roman" w:cs="Times New Roman"/>
                <w:color w:val="1F4E79" w:themeColor="accent1" w:themeShade="80"/>
                <w:sz w:val="16"/>
                <w:szCs w:val="16"/>
                <w:lang w:eastAsia="lv-LV"/>
              </w:rPr>
              <w:t xml:space="preserve"> x 71 EUR =213 EUR </w:t>
            </w:r>
            <w:r w:rsidRPr="002406BC">
              <w:rPr>
                <w:rFonts w:ascii="Times New Roman" w:eastAsia="Times New Roman" w:hAnsi="Times New Roman" w:cs="Times New Roman"/>
                <w:color w:val="1F4E79" w:themeColor="accent1" w:themeShade="80"/>
                <w:sz w:val="16"/>
                <w:szCs w:val="16"/>
                <w:lang w:eastAsia="lv-LV"/>
              </w:rPr>
              <w:br/>
              <w:t>galds 3 gab</w:t>
            </w:r>
            <w:r w:rsidR="007870F4" w:rsidRPr="002406BC">
              <w:rPr>
                <w:rFonts w:ascii="Times New Roman" w:eastAsia="Times New Roman" w:hAnsi="Times New Roman" w:cs="Times New Roman"/>
                <w:color w:val="1F4E79" w:themeColor="accent1" w:themeShade="80"/>
                <w:sz w:val="16"/>
                <w:szCs w:val="16"/>
                <w:lang w:eastAsia="lv-LV"/>
              </w:rPr>
              <w:t>.</w:t>
            </w:r>
            <w:r w:rsidRPr="002406BC">
              <w:rPr>
                <w:rFonts w:ascii="Times New Roman" w:eastAsia="Times New Roman" w:hAnsi="Times New Roman" w:cs="Times New Roman"/>
                <w:color w:val="1F4E79" w:themeColor="accent1" w:themeShade="80"/>
                <w:sz w:val="16"/>
                <w:szCs w:val="16"/>
                <w:lang w:eastAsia="lv-LV"/>
              </w:rPr>
              <w:t xml:space="preserve"> x 200 EUR =600 EUR </w:t>
            </w:r>
            <w:r w:rsidRPr="002406BC">
              <w:rPr>
                <w:rFonts w:ascii="Times New Roman" w:eastAsia="Times New Roman" w:hAnsi="Times New Roman" w:cs="Times New Roman"/>
                <w:color w:val="1F4E79" w:themeColor="accent1" w:themeShade="80"/>
                <w:sz w:val="16"/>
                <w:szCs w:val="16"/>
                <w:lang w:eastAsia="lv-LV"/>
              </w:rPr>
              <w:br/>
              <w:t>plaukts un pakaramais 3 gab.</w:t>
            </w:r>
            <w:r w:rsidR="007870F4" w:rsidRPr="002406BC">
              <w:rPr>
                <w:rFonts w:ascii="Times New Roman" w:eastAsia="Times New Roman" w:hAnsi="Times New Roman" w:cs="Times New Roman"/>
                <w:color w:val="1F4E79" w:themeColor="accent1" w:themeShade="80"/>
                <w:sz w:val="16"/>
                <w:szCs w:val="16"/>
                <w:lang w:eastAsia="lv-LV"/>
              </w:rPr>
              <w:t xml:space="preserve"> </w:t>
            </w:r>
            <w:r w:rsidRPr="002406BC">
              <w:rPr>
                <w:rFonts w:ascii="Times New Roman" w:eastAsia="Times New Roman" w:hAnsi="Times New Roman" w:cs="Times New Roman"/>
                <w:color w:val="1F4E79" w:themeColor="accent1" w:themeShade="80"/>
                <w:sz w:val="16"/>
                <w:szCs w:val="16"/>
                <w:lang w:eastAsia="lv-LV"/>
              </w:rPr>
              <w:t>x 210 EUR = 630 EUR</w:t>
            </w:r>
          </w:p>
        </w:tc>
        <w:tc>
          <w:tcPr>
            <w:tcW w:w="850"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2 463</w:t>
            </w:r>
          </w:p>
        </w:tc>
        <w:tc>
          <w:tcPr>
            <w:tcW w:w="851"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p>
        </w:tc>
        <w:tc>
          <w:tcPr>
            <w:tcW w:w="992"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p>
        </w:tc>
      </w:tr>
      <w:tr w:rsidR="00352B29" w:rsidRPr="00183254" w:rsidTr="00B349BB">
        <w:trPr>
          <w:trHeight w:val="397"/>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5000</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Pamatkapitāla veidošana</w:t>
            </w:r>
          </w:p>
        </w:tc>
        <w:tc>
          <w:tcPr>
            <w:tcW w:w="4398"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 </w:t>
            </w:r>
          </w:p>
        </w:tc>
        <w:tc>
          <w:tcPr>
            <w:tcW w:w="850"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2370</w:t>
            </w:r>
          </w:p>
        </w:tc>
        <w:tc>
          <w:tcPr>
            <w:tcW w:w="851"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0</w:t>
            </w:r>
          </w:p>
        </w:tc>
        <w:tc>
          <w:tcPr>
            <w:tcW w:w="992"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b/>
                <w:bCs/>
                <w:color w:val="1F4E79" w:themeColor="accent1" w:themeShade="80"/>
                <w:sz w:val="16"/>
                <w:szCs w:val="16"/>
                <w:lang w:eastAsia="lv-LV"/>
              </w:rPr>
            </w:pPr>
            <w:r w:rsidRPr="002406BC">
              <w:rPr>
                <w:rFonts w:ascii="Times New Roman" w:eastAsia="Times New Roman" w:hAnsi="Times New Roman" w:cs="Times New Roman"/>
                <w:b/>
                <w:bCs/>
                <w:color w:val="1F4E79" w:themeColor="accent1" w:themeShade="80"/>
                <w:sz w:val="16"/>
                <w:szCs w:val="16"/>
                <w:lang w:eastAsia="lv-LV"/>
              </w:rPr>
              <w:t>0</w:t>
            </w:r>
          </w:p>
        </w:tc>
      </w:tr>
      <w:tr w:rsidR="00352B29" w:rsidRPr="00183254" w:rsidTr="00B349BB">
        <w:trPr>
          <w:trHeight w:val="510"/>
        </w:trPr>
        <w:tc>
          <w:tcPr>
            <w:tcW w:w="993" w:type="dxa"/>
            <w:shd w:val="clear" w:color="auto" w:fill="auto"/>
            <w:vAlign w:val="center"/>
            <w:hideMark/>
          </w:tcPr>
          <w:p w:rsidR="00352B29" w:rsidRPr="002406BC" w:rsidRDefault="00352B29" w:rsidP="0018325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5238</w:t>
            </w:r>
          </w:p>
        </w:tc>
        <w:tc>
          <w:tcPr>
            <w:tcW w:w="1839" w:type="dxa"/>
            <w:shd w:val="clear" w:color="auto" w:fill="auto"/>
            <w:vAlign w:val="center"/>
            <w:hideMark/>
          </w:tcPr>
          <w:p w:rsidR="00352B29" w:rsidRPr="002406BC" w:rsidRDefault="00352B29" w:rsidP="00183254">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Datortehnika, sakaru un cita biroja tehnika</w:t>
            </w:r>
          </w:p>
        </w:tc>
        <w:tc>
          <w:tcPr>
            <w:tcW w:w="4398" w:type="dxa"/>
            <w:shd w:val="clear" w:color="auto" w:fill="auto"/>
            <w:vAlign w:val="center"/>
            <w:hideMark/>
          </w:tcPr>
          <w:p w:rsidR="00352B29" w:rsidRPr="002406BC" w:rsidRDefault="00352B29" w:rsidP="002406BC">
            <w:pPr>
              <w:spacing w:after="0" w:line="240" w:lineRule="auto"/>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Stacionārais dators = 790 EUR</w:t>
            </w:r>
            <w:r w:rsidRPr="002406BC">
              <w:rPr>
                <w:rFonts w:ascii="Times New Roman" w:eastAsia="Times New Roman" w:hAnsi="Times New Roman" w:cs="Times New Roman"/>
                <w:color w:val="1F4E79" w:themeColor="accent1" w:themeShade="80"/>
                <w:sz w:val="16"/>
                <w:szCs w:val="16"/>
                <w:lang w:eastAsia="lv-LV"/>
              </w:rPr>
              <w:br/>
              <w:t>3</w:t>
            </w:r>
            <w:r w:rsidR="007870F4" w:rsidRPr="002406BC">
              <w:rPr>
                <w:rFonts w:ascii="Times New Roman" w:eastAsia="Times New Roman" w:hAnsi="Times New Roman" w:cs="Times New Roman"/>
                <w:color w:val="1F4E79" w:themeColor="accent1" w:themeShade="80"/>
                <w:sz w:val="16"/>
                <w:szCs w:val="16"/>
                <w:lang w:eastAsia="lv-LV"/>
              </w:rPr>
              <w:t xml:space="preserve"> </w:t>
            </w:r>
            <w:r w:rsidRPr="002406BC">
              <w:rPr>
                <w:rFonts w:ascii="Times New Roman" w:eastAsia="Times New Roman" w:hAnsi="Times New Roman" w:cs="Times New Roman"/>
                <w:color w:val="1F4E79" w:themeColor="accent1" w:themeShade="80"/>
                <w:sz w:val="16"/>
                <w:szCs w:val="16"/>
                <w:lang w:eastAsia="lv-LV"/>
              </w:rPr>
              <w:t>gab</w:t>
            </w:r>
            <w:r w:rsidR="007870F4" w:rsidRPr="002406BC">
              <w:rPr>
                <w:rFonts w:ascii="Times New Roman" w:eastAsia="Times New Roman" w:hAnsi="Times New Roman" w:cs="Times New Roman"/>
                <w:color w:val="1F4E79" w:themeColor="accent1" w:themeShade="80"/>
                <w:sz w:val="16"/>
                <w:szCs w:val="16"/>
                <w:lang w:eastAsia="lv-LV"/>
              </w:rPr>
              <w:t xml:space="preserve">. </w:t>
            </w:r>
            <w:r w:rsidRPr="002406BC">
              <w:rPr>
                <w:rFonts w:ascii="Times New Roman" w:eastAsia="Times New Roman" w:hAnsi="Times New Roman" w:cs="Times New Roman"/>
                <w:color w:val="1F4E79" w:themeColor="accent1" w:themeShade="80"/>
                <w:sz w:val="16"/>
                <w:szCs w:val="16"/>
                <w:lang w:eastAsia="lv-LV"/>
              </w:rPr>
              <w:t>x 790 EUR = 2 370 EUR.</w:t>
            </w:r>
          </w:p>
        </w:tc>
        <w:tc>
          <w:tcPr>
            <w:tcW w:w="850"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r w:rsidRPr="002406BC">
              <w:rPr>
                <w:rFonts w:ascii="Times New Roman" w:eastAsia="Times New Roman" w:hAnsi="Times New Roman" w:cs="Times New Roman"/>
                <w:color w:val="1F4E79" w:themeColor="accent1" w:themeShade="80"/>
                <w:sz w:val="16"/>
                <w:szCs w:val="16"/>
                <w:lang w:eastAsia="lv-LV"/>
              </w:rPr>
              <w:t>2370</w:t>
            </w:r>
          </w:p>
        </w:tc>
        <w:tc>
          <w:tcPr>
            <w:tcW w:w="851"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p>
        </w:tc>
        <w:tc>
          <w:tcPr>
            <w:tcW w:w="992" w:type="dxa"/>
            <w:shd w:val="clear" w:color="auto" w:fill="auto"/>
            <w:vAlign w:val="center"/>
            <w:hideMark/>
          </w:tcPr>
          <w:p w:rsidR="00352B29" w:rsidRPr="002406BC" w:rsidRDefault="00352B29" w:rsidP="007870F4">
            <w:pPr>
              <w:spacing w:after="0" w:line="240" w:lineRule="auto"/>
              <w:jc w:val="center"/>
              <w:rPr>
                <w:rFonts w:ascii="Times New Roman" w:eastAsia="Times New Roman" w:hAnsi="Times New Roman" w:cs="Times New Roman"/>
                <w:color w:val="1F4E79" w:themeColor="accent1" w:themeShade="80"/>
                <w:sz w:val="16"/>
                <w:szCs w:val="16"/>
                <w:lang w:eastAsia="lv-LV"/>
              </w:rPr>
            </w:pPr>
          </w:p>
        </w:tc>
      </w:tr>
      <w:tr w:rsidR="004D56FC" w:rsidRPr="00183254" w:rsidTr="00B349BB">
        <w:trPr>
          <w:trHeight w:val="465"/>
        </w:trPr>
        <w:tc>
          <w:tcPr>
            <w:tcW w:w="993" w:type="dxa"/>
            <w:shd w:val="clear" w:color="000000" w:fill="FCD5B4"/>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1839"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r w:rsidRPr="00183254">
              <w:rPr>
                <w:rFonts w:ascii="Times New Roman" w:eastAsia="Times New Roman" w:hAnsi="Times New Roman" w:cs="Times New Roman"/>
                <w:b/>
                <w:bCs/>
                <w:sz w:val="16"/>
                <w:szCs w:val="16"/>
                <w:lang w:eastAsia="lv-LV"/>
              </w:rPr>
              <w:t xml:space="preserve">Ārlietu ministrija kopā </w:t>
            </w:r>
            <w:r w:rsidRPr="00183254">
              <w:rPr>
                <w:rFonts w:ascii="Times New Roman" w:eastAsia="Times New Roman" w:hAnsi="Times New Roman" w:cs="Times New Roman"/>
                <w:b/>
                <w:bCs/>
                <w:sz w:val="16"/>
                <w:szCs w:val="16"/>
                <w:lang w:eastAsia="lv-LV"/>
              </w:rPr>
              <w:br/>
              <w:t>(1 AMATA VIETA)</w:t>
            </w:r>
            <w:r>
              <w:rPr>
                <w:rFonts w:ascii="Times New Roman" w:eastAsia="Times New Roman" w:hAnsi="Times New Roman" w:cs="Times New Roman"/>
                <w:b/>
                <w:bCs/>
                <w:sz w:val="16"/>
                <w:szCs w:val="16"/>
                <w:lang w:eastAsia="lv-LV"/>
              </w:rPr>
              <w:t>**</w:t>
            </w:r>
          </w:p>
        </w:tc>
        <w:tc>
          <w:tcPr>
            <w:tcW w:w="4398" w:type="dxa"/>
            <w:shd w:val="clear" w:color="000000" w:fill="FCD5B4"/>
            <w:vAlign w:val="center"/>
            <w:hideMark/>
          </w:tcPr>
          <w:p w:rsidR="004D56FC" w:rsidRPr="00183254" w:rsidRDefault="004D56FC" w:rsidP="004D56FC">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xml:space="preserve">11.Ārlietu ministrijas budžeta apakšprogramma 01.04.00 "Diplomātiskās misijas ārvalstīs" </w:t>
            </w:r>
          </w:p>
        </w:tc>
        <w:tc>
          <w:tcPr>
            <w:tcW w:w="850"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color w:val="000000"/>
                <w:sz w:val="16"/>
                <w:szCs w:val="16"/>
                <w:lang w:eastAsia="lv-LV"/>
              </w:rPr>
              <w:t>85 422</w:t>
            </w:r>
          </w:p>
        </w:tc>
        <w:tc>
          <w:tcPr>
            <w:tcW w:w="851" w:type="dxa"/>
            <w:shd w:val="clear" w:color="000000" w:fill="FCD5B4"/>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c>
          <w:tcPr>
            <w:tcW w:w="992" w:type="dxa"/>
            <w:shd w:val="clear" w:color="000000" w:fill="FCD5B4"/>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r>
      <w:tr w:rsidR="004D56FC" w:rsidRPr="00183254" w:rsidTr="00B349BB">
        <w:trPr>
          <w:trHeight w:val="225"/>
        </w:trPr>
        <w:tc>
          <w:tcPr>
            <w:tcW w:w="993"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Izdevumi kopā</w:t>
            </w:r>
          </w:p>
        </w:tc>
        <w:tc>
          <w:tcPr>
            <w:tcW w:w="4398"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000000" w:fill="D9D9D9"/>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color w:val="000000"/>
                <w:sz w:val="16"/>
                <w:szCs w:val="16"/>
                <w:lang w:eastAsia="lv-LV"/>
              </w:rPr>
              <w:t>85 422</w:t>
            </w:r>
          </w:p>
        </w:tc>
        <w:tc>
          <w:tcPr>
            <w:tcW w:w="851"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c>
          <w:tcPr>
            <w:tcW w:w="992"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r>
      <w:tr w:rsidR="004D56FC" w:rsidRPr="00183254" w:rsidTr="00B349BB">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Uzturēšanas izdevumi</w:t>
            </w:r>
          </w:p>
        </w:tc>
        <w:tc>
          <w:tcPr>
            <w:tcW w:w="4398"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color w:val="000000"/>
                <w:sz w:val="16"/>
                <w:szCs w:val="16"/>
                <w:lang w:eastAsia="lv-LV"/>
              </w:rPr>
              <w:t>84 542</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c>
          <w:tcPr>
            <w:tcW w:w="992"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r>
      <w:tr w:rsidR="004D56FC" w:rsidRPr="00183254" w:rsidTr="00B349BB">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Atlīdzība</w:t>
            </w:r>
          </w:p>
        </w:tc>
        <w:tc>
          <w:tcPr>
            <w:tcW w:w="4398"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color w:val="000000"/>
                <w:sz w:val="16"/>
                <w:szCs w:val="16"/>
                <w:lang w:eastAsia="lv-LV"/>
              </w:rPr>
              <w:t>49 800</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48 690</w:t>
            </w:r>
          </w:p>
        </w:tc>
        <w:tc>
          <w:tcPr>
            <w:tcW w:w="992"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48 690</w:t>
            </w:r>
          </w:p>
        </w:tc>
      </w:tr>
      <w:tr w:rsidR="004D56FC" w:rsidRPr="00183254" w:rsidTr="00B349BB">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Atalgojums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17 136</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17 136</w:t>
            </w:r>
          </w:p>
        </w:tc>
        <w:tc>
          <w:tcPr>
            <w:tcW w:w="992"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17 136</w:t>
            </w:r>
          </w:p>
        </w:tc>
      </w:tr>
      <w:tr w:rsidR="004D56FC" w:rsidRPr="00183254" w:rsidTr="00B349BB">
        <w:trPr>
          <w:trHeight w:val="567"/>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1110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xml:space="preserve">Mēnešalga </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Plānotā mēnešalga:</w:t>
            </w:r>
            <w:r w:rsidRPr="00183254">
              <w:rPr>
                <w:rFonts w:ascii="Times New Roman" w:eastAsia="Times New Roman" w:hAnsi="Times New Roman" w:cs="Times New Roman"/>
                <w:color w:val="000000"/>
                <w:sz w:val="16"/>
                <w:szCs w:val="16"/>
                <w:lang w:eastAsia="lv-LV"/>
              </w:rPr>
              <w:br/>
              <w:t xml:space="preserve">Saskaņā ar MK noteikumiem Nr.66, </w:t>
            </w:r>
            <w:r w:rsidRPr="00183254">
              <w:rPr>
                <w:rFonts w:ascii="Times New Roman" w:eastAsia="Times New Roman" w:hAnsi="Times New Roman" w:cs="Times New Roman"/>
                <w:color w:val="000000"/>
                <w:sz w:val="16"/>
                <w:szCs w:val="16"/>
                <w:lang w:eastAsia="lv-LV"/>
              </w:rPr>
              <w:br/>
              <w:t>9 mēnešalgu grupa, pilna slodze 12 mēnešiem</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14 280</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14 280</w:t>
            </w:r>
          </w:p>
        </w:tc>
        <w:tc>
          <w:tcPr>
            <w:tcW w:w="992"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14 280</w:t>
            </w:r>
          </w:p>
        </w:tc>
      </w:tr>
      <w:tr w:rsidR="004D56FC" w:rsidRPr="00183254" w:rsidTr="00B349BB">
        <w:trPr>
          <w:trHeight w:val="624"/>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1143</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Piemaksas par speciālo dienesta pakāpi un diplomātisko rangu</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20 % piemaksa par diplomātisko rangu</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2 856</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2 856</w:t>
            </w:r>
          </w:p>
        </w:tc>
        <w:tc>
          <w:tcPr>
            <w:tcW w:w="992"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2 856</w:t>
            </w:r>
          </w:p>
        </w:tc>
      </w:tr>
      <w:tr w:rsidR="004D56FC" w:rsidRPr="00183254" w:rsidTr="00B349BB">
        <w:trPr>
          <w:trHeight w:val="964"/>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 pabalsti un kompensācijas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32 664</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31 554</w:t>
            </w:r>
          </w:p>
        </w:tc>
        <w:tc>
          <w:tcPr>
            <w:tcW w:w="992"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31 554</w:t>
            </w:r>
          </w:p>
        </w:tc>
      </w:tr>
      <w:tr w:rsidR="004D56FC" w:rsidRPr="00183254" w:rsidTr="00B349BB">
        <w:trPr>
          <w:trHeight w:val="79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1210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24,09%</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4 272</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4 272</w:t>
            </w:r>
          </w:p>
        </w:tc>
        <w:tc>
          <w:tcPr>
            <w:tcW w:w="992"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4 272</w:t>
            </w:r>
          </w:p>
        </w:tc>
      </w:tr>
      <w:tr w:rsidR="004D56FC" w:rsidRPr="00183254" w:rsidTr="00B349BB">
        <w:trPr>
          <w:trHeight w:val="11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lastRenderedPageBreak/>
              <w:t>1220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Darba devēja pabalsti</w:t>
            </w:r>
            <w:r w:rsidRPr="00183254">
              <w:rPr>
                <w:rFonts w:ascii="Times New Roman" w:eastAsia="Times New Roman" w:hAnsi="Times New Roman" w:cs="Times New Roman"/>
                <w:color w:val="000000"/>
                <w:sz w:val="16"/>
                <w:szCs w:val="16"/>
                <w:lang w:eastAsia="lv-LV"/>
              </w:rPr>
              <w:t>, kompensācijas un citi maksājumi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Algas un transporta pabalsts, piemaksa par dienestu īpašos apstākļos, ņemot vērā aktuālos koeficientus, pabalsts mājsaimniecības inventāra iegādei, saistībā ar dienestu ārvalstīs atbilstoši MK 29.06.2010. noteikumiem Nr. 602.</w:t>
            </w:r>
            <w:r w:rsidRPr="00183254">
              <w:rPr>
                <w:rFonts w:ascii="Times New Roman" w:eastAsia="Times New Roman" w:hAnsi="Times New Roman" w:cs="Times New Roman"/>
                <w:color w:val="000000"/>
                <w:sz w:val="16"/>
                <w:szCs w:val="16"/>
                <w:lang w:eastAsia="lv-LV"/>
              </w:rPr>
              <w:br/>
              <w:t>Atvaļinājuma pabalsts 50% apmērā no mēnešalgas.</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23 979</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22 869</w:t>
            </w: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22 869</w:t>
            </w:r>
          </w:p>
        </w:tc>
      </w:tr>
      <w:tr w:rsidR="004D56FC" w:rsidRPr="00183254" w:rsidTr="00B349BB">
        <w:trPr>
          <w:trHeight w:val="737"/>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1227</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w:t>
            </w:r>
            <w:r>
              <w:rPr>
                <w:rFonts w:ascii="Times New Roman" w:eastAsia="Times New Roman" w:hAnsi="Times New Roman" w:cs="Times New Roman"/>
                <w:color w:val="000000"/>
                <w:sz w:val="16"/>
                <w:szCs w:val="16"/>
                <w:lang w:eastAsia="lv-LV"/>
              </w:rPr>
              <w:t xml:space="preserve">a izdevumi veselības, dzīvības </w:t>
            </w:r>
            <w:r w:rsidRPr="00183254">
              <w:rPr>
                <w:rFonts w:ascii="Times New Roman" w:eastAsia="Times New Roman" w:hAnsi="Times New Roman" w:cs="Times New Roman"/>
                <w:color w:val="000000"/>
                <w:sz w:val="16"/>
                <w:szCs w:val="16"/>
                <w:lang w:eastAsia="lv-LV"/>
              </w:rPr>
              <w:t>un nelaimes gadījumu apdrošināšanai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Kompensācijas darbiniekam saistībā ar dienestu ārvalstīs atbilstoši 29.06.2010. noteikumiem Nr. 602.</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4 413</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4 413</w:t>
            </w: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4 413</w:t>
            </w:r>
          </w:p>
        </w:tc>
      </w:tr>
      <w:tr w:rsidR="004D56FC" w:rsidRPr="00183254" w:rsidTr="00B349BB">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Preces un pakalpojumi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34 742</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25 733</w:t>
            </w: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25 733</w:t>
            </w:r>
          </w:p>
        </w:tc>
      </w:tr>
      <w:tr w:rsidR="004D56FC" w:rsidRPr="00183254" w:rsidTr="00B349BB">
        <w:trPr>
          <w:trHeight w:val="45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2122</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Pārējie komandējumu un darba braucienu izdevumi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Kompensācijas darbiniekam saistībā ar dienestu ārvalstīs atbilstoši 29.06.2010. noteikumiem Nr. 602.</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1 890</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1 260</w:t>
            </w: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1 260</w:t>
            </w:r>
          </w:p>
        </w:tc>
      </w:tr>
      <w:tr w:rsidR="004D56FC" w:rsidRPr="00183254" w:rsidTr="00B349BB">
        <w:trPr>
          <w:trHeight w:val="45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2210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Izdevumi par sakaru pakalpojumiem</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Stacionārā, mobilā telefona pakalpojuma izdevumi</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890</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890</w:t>
            </w: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890</w:t>
            </w:r>
          </w:p>
        </w:tc>
      </w:tr>
      <w:tr w:rsidR="004D56FC" w:rsidRPr="00183254" w:rsidTr="00B349BB">
        <w:trPr>
          <w:trHeight w:val="90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2230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Iestādes administratīvie izdevumi un ar iestādes darbības nodrošināšanu</w:t>
            </w:r>
            <w:r w:rsidRPr="00183254">
              <w:rPr>
                <w:rFonts w:ascii="Times New Roman" w:eastAsia="Times New Roman" w:hAnsi="Times New Roman" w:cs="Times New Roman"/>
                <w:color w:val="000000"/>
                <w:sz w:val="16"/>
                <w:szCs w:val="16"/>
                <w:lang w:eastAsia="lv-LV"/>
              </w:rPr>
              <w:br/>
              <w:t>saistītie izdevumi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Kompensācijas darbiniekam saistībā ar dienestu ārvalstīs atbilstoši 29.06.2010. noteikumiem Nr. 602.</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29 501</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23 343</w:t>
            </w: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23 343</w:t>
            </w:r>
          </w:p>
        </w:tc>
      </w:tr>
      <w:tr w:rsidR="004D56FC" w:rsidRPr="00183254" w:rsidTr="00B349BB">
        <w:trPr>
          <w:trHeight w:val="567"/>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2310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Izdevumi par precēm iestādes darbības nodrošināšanai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Vienreizējie izdevumi darba vietas iekārtošanai - inventārs, biroja preces.</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2461</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240</w:t>
            </w: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240</w:t>
            </w:r>
          </w:p>
        </w:tc>
      </w:tr>
      <w:tr w:rsidR="004D56FC" w:rsidRPr="00183254" w:rsidTr="00B349BB">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Pamatkapitāla veidošana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880</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4D56FC" w:rsidRPr="00183254" w:rsidTr="00B349BB">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5230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Pārējie pamatlīdzekļi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Vienreizējie izdevumi darba vietas iekārtošanai</w:t>
            </w:r>
          </w:p>
        </w:tc>
        <w:tc>
          <w:tcPr>
            <w:tcW w:w="850"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880</w:t>
            </w:r>
          </w:p>
        </w:tc>
        <w:tc>
          <w:tcPr>
            <w:tcW w:w="851" w:type="dxa"/>
            <w:shd w:val="clear" w:color="auto" w:fill="auto"/>
            <w:vAlign w:val="center"/>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p>
        </w:tc>
        <w:tc>
          <w:tcPr>
            <w:tcW w:w="992" w:type="dxa"/>
            <w:shd w:val="clear" w:color="auto" w:fill="auto"/>
            <w:vAlign w:val="center"/>
            <w:hideMark/>
          </w:tcPr>
          <w:p w:rsidR="004D56FC" w:rsidRPr="00183254" w:rsidRDefault="004D56FC" w:rsidP="00C16328">
            <w:pPr>
              <w:spacing w:after="0" w:line="240" w:lineRule="auto"/>
              <w:jc w:val="center"/>
              <w:rPr>
                <w:rFonts w:ascii="Times New Roman" w:eastAsia="Times New Roman" w:hAnsi="Times New Roman" w:cs="Times New Roman"/>
                <w:color w:val="000000"/>
                <w:sz w:val="16"/>
                <w:szCs w:val="16"/>
                <w:lang w:eastAsia="lv-LV"/>
              </w:rPr>
            </w:pPr>
          </w:p>
        </w:tc>
      </w:tr>
      <w:tr w:rsidR="004D56FC" w:rsidRPr="00183254" w:rsidTr="00B349BB">
        <w:trPr>
          <w:trHeight w:val="510"/>
        </w:trPr>
        <w:tc>
          <w:tcPr>
            <w:tcW w:w="993"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r w:rsidRPr="00183254">
              <w:rPr>
                <w:rFonts w:ascii="Times New Roman" w:eastAsia="Times New Roman" w:hAnsi="Times New Roman" w:cs="Times New Roman"/>
                <w:b/>
                <w:bCs/>
                <w:sz w:val="16"/>
                <w:szCs w:val="16"/>
                <w:lang w:eastAsia="lv-LV"/>
              </w:rPr>
              <w:t>Veselības ministrija kopā:</w:t>
            </w:r>
          </w:p>
        </w:tc>
        <w:tc>
          <w:tcPr>
            <w:tcW w:w="4398"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000000" w:fill="FCD5B4"/>
            <w:vAlign w:val="center"/>
            <w:hideMark/>
          </w:tcPr>
          <w:p w:rsidR="004D56FC" w:rsidRPr="00183254" w:rsidRDefault="00F45721" w:rsidP="004D56FC">
            <w:pPr>
              <w:spacing w:after="0" w:line="240" w:lineRule="auto"/>
              <w:jc w:val="right"/>
              <w:rPr>
                <w:rFonts w:ascii="Times New Roman" w:eastAsia="Times New Roman" w:hAnsi="Times New Roman" w:cs="Times New Roman"/>
                <w:b/>
                <w:bCs/>
                <w:color w:val="000000"/>
                <w:sz w:val="16"/>
                <w:szCs w:val="16"/>
                <w:lang w:eastAsia="lv-LV"/>
              </w:rPr>
            </w:pPr>
            <w:r w:rsidRPr="00F45721">
              <w:rPr>
                <w:rFonts w:ascii="Times New Roman" w:eastAsia="Times New Roman" w:hAnsi="Times New Roman" w:cs="Times New Roman"/>
                <w:b/>
                <w:bCs/>
                <w:color w:val="0070C0"/>
                <w:sz w:val="16"/>
                <w:szCs w:val="16"/>
                <w:lang w:eastAsia="lv-LV"/>
              </w:rPr>
              <w:t>9 071</w:t>
            </w:r>
          </w:p>
        </w:tc>
        <w:tc>
          <w:tcPr>
            <w:tcW w:w="851" w:type="dxa"/>
            <w:shd w:val="clear" w:color="000000" w:fill="FCD5B4"/>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6 661</w:t>
            </w:r>
          </w:p>
        </w:tc>
        <w:tc>
          <w:tcPr>
            <w:tcW w:w="992" w:type="dxa"/>
            <w:shd w:val="clear" w:color="000000" w:fill="FCD5B4"/>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6 661</w:t>
            </w:r>
          </w:p>
        </w:tc>
      </w:tr>
      <w:tr w:rsidR="004D56FC" w:rsidRPr="00183254" w:rsidTr="00B349BB">
        <w:trPr>
          <w:trHeight w:val="510"/>
        </w:trPr>
        <w:tc>
          <w:tcPr>
            <w:tcW w:w="993"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w:t>
            </w:r>
          </w:p>
        </w:tc>
        <w:tc>
          <w:tcPr>
            <w:tcW w:w="1839"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Neatliekamās medicīniskās palīdzības dienests</w:t>
            </w:r>
          </w:p>
        </w:tc>
        <w:tc>
          <w:tcPr>
            <w:tcW w:w="4398"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p>
        </w:tc>
        <w:tc>
          <w:tcPr>
            <w:tcW w:w="850"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c>
          <w:tcPr>
            <w:tcW w:w="851"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c>
          <w:tcPr>
            <w:tcW w:w="992"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r>
      <w:tr w:rsidR="004D56FC" w:rsidRPr="00183254" w:rsidTr="00B349BB">
        <w:trPr>
          <w:trHeight w:val="510"/>
        </w:trPr>
        <w:tc>
          <w:tcPr>
            <w:tcW w:w="993"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p>
        </w:tc>
        <w:tc>
          <w:tcPr>
            <w:tcW w:w="1839"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Izdevumi kopā</w:t>
            </w:r>
          </w:p>
        </w:tc>
        <w:tc>
          <w:tcPr>
            <w:tcW w:w="4398"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29. Veselības ministrijas budžeta apakšprogramma 39.04.00 "Neatliekamā medicīniskā palīdzība"</w:t>
            </w:r>
          </w:p>
        </w:tc>
        <w:tc>
          <w:tcPr>
            <w:tcW w:w="850" w:type="dxa"/>
            <w:shd w:val="clear" w:color="000000" w:fill="D9D9D9"/>
            <w:vAlign w:val="center"/>
            <w:hideMark/>
          </w:tcPr>
          <w:p w:rsidR="004D56FC" w:rsidRPr="00183254" w:rsidRDefault="00F45721" w:rsidP="004D56FC">
            <w:pPr>
              <w:spacing w:after="0" w:line="240" w:lineRule="auto"/>
              <w:jc w:val="right"/>
              <w:rPr>
                <w:rFonts w:ascii="Times New Roman" w:eastAsia="Times New Roman" w:hAnsi="Times New Roman" w:cs="Times New Roman"/>
                <w:b/>
                <w:bCs/>
                <w:color w:val="000000"/>
                <w:sz w:val="16"/>
                <w:szCs w:val="16"/>
                <w:lang w:eastAsia="lv-LV"/>
              </w:rPr>
            </w:pPr>
            <w:r w:rsidRPr="00F45721">
              <w:rPr>
                <w:rFonts w:ascii="Times New Roman" w:eastAsia="Times New Roman" w:hAnsi="Times New Roman" w:cs="Times New Roman"/>
                <w:b/>
                <w:bCs/>
                <w:color w:val="0070C0"/>
                <w:sz w:val="16"/>
                <w:szCs w:val="16"/>
                <w:lang w:eastAsia="lv-LV"/>
              </w:rPr>
              <w:t>3 749</w:t>
            </w:r>
          </w:p>
        </w:tc>
        <w:tc>
          <w:tcPr>
            <w:tcW w:w="851"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992"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r>
      <w:tr w:rsidR="004D56FC" w:rsidRPr="00183254" w:rsidTr="00B349BB">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Uzturēšanas izdevumi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r>
      <w:tr w:rsidR="004D56FC" w:rsidRPr="00183254" w:rsidTr="00B349BB">
        <w:trPr>
          <w:trHeight w:val="21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Atlīdzība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r>
      <w:tr w:rsidR="004D56FC" w:rsidRPr="00183254" w:rsidTr="00B349BB">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Atalgojums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r>
      <w:tr w:rsidR="004D56FC" w:rsidRPr="00183254" w:rsidTr="00B349BB">
        <w:trPr>
          <w:trHeight w:val="67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1147</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Piemaksas par papildu darbu</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proofErr w:type="spellStart"/>
            <w:r w:rsidRPr="00183254">
              <w:rPr>
                <w:rFonts w:ascii="Times New Roman" w:eastAsia="Times New Roman" w:hAnsi="Times New Roman" w:cs="Times New Roman"/>
                <w:color w:val="000000"/>
                <w:sz w:val="16"/>
                <w:szCs w:val="16"/>
                <w:lang w:eastAsia="lv-LV"/>
              </w:rPr>
              <w:t>Dežūrspeciālistam</w:t>
            </w:r>
            <w:proofErr w:type="spellEnd"/>
            <w:r w:rsidRPr="00183254">
              <w:rPr>
                <w:rFonts w:ascii="Times New Roman" w:eastAsia="Times New Roman" w:hAnsi="Times New Roman" w:cs="Times New Roman"/>
                <w:color w:val="000000"/>
                <w:sz w:val="16"/>
                <w:szCs w:val="16"/>
                <w:lang w:eastAsia="lv-LV"/>
              </w:rPr>
              <w:t xml:space="preserve"> </w:t>
            </w:r>
            <w:r w:rsidR="00525CFB" w:rsidRPr="00525CFB">
              <w:rPr>
                <w:rFonts w:ascii="Times New Roman" w:eastAsia="Times New Roman" w:hAnsi="Times New Roman" w:cs="Times New Roman"/>
                <w:color w:val="0070C0"/>
                <w:sz w:val="16"/>
                <w:szCs w:val="16"/>
                <w:lang w:eastAsia="lv-LV"/>
              </w:rPr>
              <w:t xml:space="preserve">(35 saime II līmenis 9 mēnešalgu grupa), </w:t>
            </w:r>
            <w:r w:rsidRPr="00183254">
              <w:rPr>
                <w:rFonts w:ascii="Times New Roman" w:eastAsia="Times New Roman" w:hAnsi="Times New Roman" w:cs="Times New Roman"/>
                <w:color w:val="000000"/>
                <w:sz w:val="16"/>
                <w:szCs w:val="16"/>
                <w:lang w:eastAsia="lv-LV"/>
              </w:rPr>
              <w:t>vienai slodzei katru mēnesi 20% piemaksa</w:t>
            </w:r>
            <w:r w:rsidR="00F45721">
              <w:rPr>
                <w:rFonts w:ascii="Times New Roman" w:eastAsia="Times New Roman" w:hAnsi="Times New Roman" w:cs="Times New Roman"/>
                <w:color w:val="000000"/>
                <w:sz w:val="16"/>
                <w:szCs w:val="16"/>
                <w:lang w:eastAsia="lv-LV"/>
              </w:rPr>
              <w:t>***</w:t>
            </w:r>
            <w:r w:rsidRPr="00183254">
              <w:rPr>
                <w:rFonts w:ascii="Times New Roman" w:eastAsia="Times New Roman" w:hAnsi="Times New Roman" w:cs="Times New Roman"/>
                <w:color w:val="000000"/>
                <w:sz w:val="16"/>
                <w:szCs w:val="16"/>
                <w:lang w:eastAsia="lv-LV"/>
              </w:rPr>
              <w:t xml:space="preserve"> pie mēnešalgas (854 EUR  mēnešalga x 20% = 170,8 EUR x 12 mēneši = 2 049,60 EUR/gadā) 1 slodzei, katru mēnesi</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r>
      <w:tr w:rsidR="004D56FC" w:rsidRPr="00183254" w:rsidTr="00B349BB">
        <w:trPr>
          <w:trHeight w:val="907"/>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 pabalsti un kompensācijas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xml:space="preserve">2 049.60 </w:t>
            </w:r>
            <w:proofErr w:type="spellStart"/>
            <w:r w:rsidRPr="00183254">
              <w:rPr>
                <w:rFonts w:ascii="Times New Roman" w:eastAsia="Times New Roman" w:hAnsi="Times New Roman" w:cs="Times New Roman"/>
                <w:color w:val="000000"/>
                <w:sz w:val="16"/>
                <w:szCs w:val="16"/>
                <w:lang w:eastAsia="lv-LV"/>
              </w:rPr>
              <w:t>eur</w:t>
            </w:r>
            <w:proofErr w:type="spellEnd"/>
            <w:r w:rsidRPr="00183254">
              <w:rPr>
                <w:rFonts w:ascii="Times New Roman" w:eastAsia="Times New Roman" w:hAnsi="Times New Roman" w:cs="Times New Roman"/>
                <w:color w:val="000000"/>
                <w:sz w:val="16"/>
                <w:szCs w:val="16"/>
                <w:lang w:eastAsia="lv-LV"/>
              </w:rPr>
              <w:t xml:space="preserve"> x 24.09% = 494 EUR (VSAOI)</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494</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494</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494</w:t>
            </w:r>
          </w:p>
        </w:tc>
      </w:tr>
      <w:tr w:rsidR="004D56FC" w:rsidRPr="00183254" w:rsidTr="00B349BB">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Preces un pakalpojumi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4D56FC" w:rsidRPr="00183254" w:rsidTr="00B349BB">
        <w:trPr>
          <w:trHeight w:val="49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Pamatkapitāla veidošana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F45721" w:rsidP="004D56FC">
            <w:pPr>
              <w:spacing w:after="0" w:line="240" w:lineRule="auto"/>
              <w:jc w:val="right"/>
              <w:rPr>
                <w:rFonts w:ascii="Times New Roman" w:eastAsia="Times New Roman" w:hAnsi="Times New Roman" w:cs="Times New Roman"/>
                <w:b/>
                <w:bCs/>
                <w:color w:val="000000"/>
                <w:sz w:val="16"/>
                <w:szCs w:val="16"/>
                <w:lang w:eastAsia="lv-LV"/>
              </w:rPr>
            </w:pPr>
            <w:r w:rsidRPr="00F45721">
              <w:rPr>
                <w:rFonts w:ascii="Times New Roman" w:eastAsia="Times New Roman" w:hAnsi="Times New Roman" w:cs="Times New Roman"/>
                <w:b/>
                <w:bCs/>
                <w:color w:val="0070C0"/>
                <w:sz w:val="16"/>
                <w:szCs w:val="16"/>
                <w:lang w:eastAsia="lv-LV"/>
              </w:rPr>
              <w:t>1</w:t>
            </w:r>
            <w:r w:rsidR="004D56FC" w:rsidRPr="00F45721">
              <w:rPr>
                <w:rFonts w:ascii="Times New Roman" w:eastAsia="Times New Roman" w:hAnsi="Times New Roman" w:cs="Times New Roman"/>
                <w:b/>
                <w:bCs/>
                <w:color w:val="0070C0"/>
                <w:sz w:val="16"/>
                <w:szCs w:val="16"/>
                <w:lang w:eastAsia="lv-LV"/>
              </w:rPr>
              <w:t xml:space="preserve"> 205</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4D56FC" w:rsidRPr="00183254" w:rsidTr="00B349BB">
        <w:trPr>
          <w:trHeight w:val="67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5120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Licences, koncesijas un patenti, preču zīmes un līdzīgas tiesības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MS ofisa licences iegāde: 205 EUR</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205</w:t>
            </w:r>
          </w:p>
        </w:tc>
        <w:tc>
          <w:tcPr>
            <w:tcW w:w="851"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992"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4D56FC" w:rsidRPr="00183254" w:rsidTr="00B349BB">
        <w:trPr>
          <w:trHeight w:val="45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5238</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Datortehnika, sakaru un cita biroja tehnika</w:t>
            </w:r>
          </w:p>
        </w:tc>
        <w:tc>
          <w:tcPr>
            <w:tcW w:w="4398" w:type="dxa"/>
            <w:shd w:val="clear" w:color="auto" w:fill="auto"/>
            <w:vAlign w:val="center"/>
            <w:hideMark/>
          </w:tcPr>
          <w:p w:rsidR="004D56FC" w:rsidRPr="00F45721" w:rsidRDefault="004D56FC" w:rsidP="004D56FC">
            <w:pPr>
              <w:spacing w:after="0" w:line="240" w:lineRule="auto"/>
              <w:rPr>
                <w:rFonts w:ascii="Times New Roman" w:eastAsia="Times New Roman" w:hAnsi="Times New Roman" w:cs="Times New Roman"/>
                <w:color w:val="0070C0"/>
                <w:sz w:val="16"/>
                <w:szCs w:val="16"/>
                <w:lang w:eastAsia="lv-LV"/>
              </w:rPr>
            </w:pPr>
            <w:r w:rsidRPr="00F45721">
              <w:rPr>
                <w:rFonts w:ascii="Times New Roman" w:eastAsia="Times New Roman" w:hAnsi="Times New Roman" w:cs="Times New Roman"/>
                <w:color w:val="0070C0"/>
                <w:sz w:val="16"/>
                <w:szCs w:val="16"/>
                <w:lang w:eastAsia="lv-LV"/>
              </w:rPr>
              <w:t>Īpaši drošs portatīvais dators</w:t>
            </w:r>
            <w:r w:rsidR="00F45721" w:rsidRPr="00F45721">
              <w:rPr>
                <w:rFonts w:ascii="Times New Roman" w:eastAsia="Times New Roman" w:hAnsi="Times New Roman" w:cs="Times New Roman"/>
                <w:color w:val="0070C0"/>
                <w:sz w:val="16"/>
                <w:szCs w:val="16"/>
                <w:lang w:eastAsia="lv-LV"/>
              </w:rPr>
              <w:t>: 1</w:t>
            </w:r>
            <w:r w:rsidRPr="00F45721">
              <w:rPr>
                <w:rFonts w:ascii="Times New Roman" w:eastAsia="Times New Roman" w:hAnsi="Times New Roman" w:cs="Times New Roman"/>
                <w:color w:val="0070C0"/>
                <w:sz w:val="16"/>
                <w:szCs w:val="16"/>
                <w:lang w:eastAsia="lv-LV"/>
              </w:rPr>
              <w:t xml:space="preserve"> 000 EUR.</w:t>
            </w:r>
          </w:p>
        </w:tc>
        <w:tc>
          <w:tcPr>
            <w:tcW w:w="850" w:type="dxa"/>
            <w:shd w:val="clear" w:color="auto" w:fill="auto"/>
            <w:vAlign w:val="center"/>
            <w:hideMark/>
          </w:tcPr>
          <w:p w:rsidR="004D56FC" w:rsidRPr="00F45721" w:rsidRDefault="00F45721" w:rsidP="004D56FC">
            <w:pPr>
              <w:spacing w:after="0" w:line="240" w:lineRule="auto"/>
              <w:jc w:val="right"/>
              <w:rPr>
                <w:rFonts w:ascii="Times New Roman" w:eastAsia="Times New Roman" w:hAnsi="Times New Roman" w:cs="Times New Roman"/>
                <w:color w:val="0070C0"/>
                <w:sz w:val="16"/>
                <w:szCs w:val="16"/>
                <w:lang w:eastAsia="lv-LV"/>
              </w:rPr>
            </w:pPr>
            <w:r w:rsidRPr="00F45721">
              <w:rPr>
                <w:rFonts w:ascii="Times New Roman" w:eastAsia="Times New Roman" w:hAnsi="Times New Roman" w:cs="Times New Roman"/>
                <w:color w:val="0070C0"/>
                <w:sz w:val="16"/>
                <w:szCs w:val="16"/>
                <w:lang w:eastAsia="lv-LV"/>
              </w:rPr>
              <w:t>1</w:t>
            </w:r>
            <w:r w:rsidR="004D56FC" w:rsidRPr="00F45721">
              <w:rPr>
                <w:rFonts w:ascii="Times New Roman" w:eastAsia="Times New Roman" w:hAnsi="Times New Roman" w:cs="Times New Roman"/>
                <w:color w:val="0070C0"/>
                <w:sz w:val="16"/>
                <w:szCs w:val="16"/>
                <w:lang w:eastAsia="lv-LV"/>
              </w:rPr>
              <w:t xml:space="preserve"> 000</w:t>
            </w:r>
          </w:p>
        </w:tc>
        <w:tc>
          <w:tcPr>
            <w:tcW w:w="851" w:type="dxa"/>
            <w:shd w:val="clear" w:color="auto" w:fill="auto"/>
            <w:vAlign w:val="center"/>
            <w:hideMark/>
          </w:tcPr>
          <w:p w:rsidR="004D56FC" w:rsidRPr="00F45721" w:rsidRDefault="004D56FC" w:rsidP="004D56FC">
            <w:pPr>
              <w:spacing w:after="0" w:line="240" w:lineRule="auto"/>
              <w:rPr>
                <w:rFonts w:ascii="Times New Roman" w:eastAsia="Times New Roman" w:hAnsi="Times New Roman" w:cs="Times New Roman"/>
                <w:color w:val="0070C0"/>
                <w:sz w:val="16"/>
                <w:szCs w:val="16"/>
                <w:lang w:eastAsia="lv-LV"/>
              </w:rPr>
            </w:pPr>
            <w:r w:rsidRPr="00F45721">
              <w:rPr>
                <w:rFonts w:ascii="Times New Roman" w:eastAsia="Times New Roman" w:hAnsi="Times New Roman" w:cs="Times New Roman"/>
                <w:color w:val="0070C0"/>
                <w:sz w:val="16"/>
                <w:szCs w:val="16"/>
                <w:lang w:eastAsia="lv-LV"/>
              </w:rPr>
              <w:t> </w:t>
            </w:r>
          </w:p>
        </w:tc>
        <w:tc>
          <w:tcPr>
            <w:tcW w:w="992"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4D56FC" w:rsidRPr="00183254" w:rsidTr="00B349BB">
        <w:trPr>
          <w:trHeight w:val="510"/>
        </w:trPr>
        <w:tc>
          <w:tcPr>
            <w:tcW w:w="993"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w:t>
            </w:r>
          </w:p>
        </w:tc>
        <w:tc>
          <w:tcPr>
            <w:tcW w:w="1839"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xml:space="preserve">Slimību </w:t>
            </w:r>
            <w:r>
              <w:rPr>
                <w:rFonts w:ascii="Times New Roman" w:eastAsia="Times New Roman" w:hAnsi="Times New Roman" w:cs="Times New Roman"/>
                <w:b/>
                <w:bCs/>
                <w:color w:val="000000"/>
                <w:sz w:val="16"/>
                <w:szCs w:val="16"/>
                <w:lang w:eastAsia="lv-LV"/>
              </w:rPr>
              <w:t>kontroles un profilakses centrs</w:t>
            </w:r>
          </w:p>
        </w:tc>
        <w:tc>
          <w:tcPr>
            <w:tcW w:w="4398"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p>
        </w:tc>
        <w:tc>
          <w:tcPr>
            <w:tcW w:w="850"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c>
          <w:tcPr>
            <w:tcW w:w="851"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c>
          <w:tcPr>
            <w:tcW w:w="992"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r>
      <w:tr w:rsidR="004D56FC" w:rsidRPr="00183254" w:rsidTr="00B349BB">
        <w:trPr>
          <w:trHeight w:val="397"/>
        </w:trPr>
        <w:tc>
          <w:tcPr>
            <w:tcW w:w="993"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p>
        </w:tc>
        <w:tc>
          <w:tcPr>
            <w:tcW w:w="1839"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Izdevumi kopā</w:t>
            </w:r>
          </w:p>
        </w:tc>
        <w:tc>
          <w:tcPr>
            <w:tcW w:w="4398"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29. Veselības ministrijas budžeta apakšprogramma 46.03.00 "Slimību profilakses nodrošināšana"</w:t>
            </w:r>
          </w:p>
        </w:tc>
        <w:tc>
          <w:tcPr>
            <w:tcW w:w="850" w:type="dxa"/>
            <w:shd w:val="clear" w:color="000000" w:fill="D9D9D9"/>
            <w:vAlign w:val="center"/>
            <w:hideMark/>
          </w:tcPr>
          <w:p w:rsidR="004D56FC" w:rsidRPr="00183254" w:rsidRDefault="00F45721" w:rsidP="004D56FC">
            <w:pPr>
              <w:spacing w:after="0" w:line="240" w:lineRule="auto"/>
              <w:jc w:val="right"/>
              <w:rPr>
                <w:rFonts w:ascii="Times New Roman" w:eastAsia="Times New Roman" w:hAnsi="Times New Roman" w:cs="Times New Roman"/>
                <w:b/>
                <w:bCs/>
                <w:color w:val="000000"/>
                <w:sz w:val="16"/>
                <w:szCs w:val="16"/>
                <w:lang w:eastAsia="lv-LV"/>
              </w:rPr>
            </w:pPr>
            <w:r w:rsidRPr="00F45721">
              <w:rPr>
                <w:rFonts w:ascii="Times New Roman" w:eastAsia="Times New Roman" w:hAnsi="Times New Roman" w:cs="Times New Roman"/>
                <w:b/>
                <w:bCs/>
                <w:color w:val="0070C0"/>
                <w:sz w:val="16"/>
                <w:szCs w:val="16"/>
                <w:lang w:eastAsia="lv-LV"/>
              </w:rPr>
              <w:t>5 322</w:t>
            </w:r>
          </w:p>
        </w:tc>
        <w:tc>
          <w:tcPr>
            <w:tcW w:w="851"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992"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r>
      <w:tr w:rsidR="004D56FC" w:rsidRPr="00183254" w:rsidTr="00B349BB">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Uzturēšanas izdevumi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r>
      <w:tr w:rsidR="004D56FC" w:rsidRPr="00183254" w:rsidTr="00B349BB">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Atlīdzība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r>
      <w:tr w:rsidR="004D56FC" w:rsidRPr="00183254" w:rsidTr="00B349BB">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Atalgojums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r>
      <w:tr w:rsidR="004D56FC" w:rsidRPr="00183254" w:rsidTr="00B349BB">
        <w:trPr>
          <w:trHeight w:val="73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lastRenderedPageBreak/>
              <w:t>1147</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Piemaksas par papildu darbu</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Nodaļas vadītājam (35 saime IVA līmenis 11 mēnešalgu grupa, 3 kategorija) 20% piemaksa</w:t>
            </w:r>
            <w:r w:rsidR="00F45721">
              <w:rPr>
                <w:rFonts w:ascii="Times New Roman" w:eastAsia="Times New Roman" w:hAnsi="Times New Roman" w:cs="Times New Roman"/>
                <w:color w:val="000000"/>
                <w:sz w:val="16"/>
                <w:szCs w:val="16"/>
                <w:lang w:eastAsia="lv-LV"/>
              </w:rPr>
              <w:t>***</w:t>
            </w:r>
            <w:r w:rsidRPr="00183254">
              <w:rPr>
                <w:rFonts w:ascii="Times New Roman" w:eastAsia="Times New Roman" w:hAnsi="Times New Roman" w:cs="Times New Roman"/>
                <w:color w:val="000000"/>
                <w:sz w:val="16"/>
                <w:szCs w:val="16"/>
                <w:lang w:eastAsia="lv-LV"/>
              </w:rPr>
              <w:t xml:space="preserve"> pie mēnešalgas (1382 EUR mēnešalga x 20% = 276,40 EUR mēnesī x 12 mēneši = 3316.80 </w:t>
            </w:r>
            <w:proofErr w:type="spellStart"/>
            <w:r w:rsidRPr="00183254">
              <w:rPr>
                <w:rFonts w:ascii="Times New Roman" w:eastAsia="Times New Roman" w:hAnsi="Times New Roman" w:cs="Times New Roman"/>
                <w:color w:val="000000"/>
                <w:sz w:val="16"/>
                <w:szCs w:val="16"/>
                <w:lang w:eastAsia="lv-LV"/>
              </w:rPr>
              <w:t>eur</w:t>
            </w:r>
            <w:proofErr w:type="spellEnd"/>
            <w:r w:rsidRPr="00183254">
              <w:rPr>
                <w:rFonts w:ascii="Times New Roman" w:eastAsia="Times New Roman" w:hAnsi="Times New Roman" w:cs="Times New Roman"/>
                <w:color w:val="000000"/>
                <w:sz w:val="16"/>
                <w:szCs w:val="16"/>
                <w:lang w:eastAsia="lv-LV"/>
              </w:rPr>
              <w:t xml:space="preserve">/gadā).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r>
      <w:tr w:rsidR="004D56FC" w:rsidRPr="00183254" w:rsidTr="00B349BB">
        <w:trPr>
          <w:trHeight w:val="964"/>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 pabalsti un kompensācijas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3316.80 x 24.09 % =799,02 EUR/gadā (VSAOI).</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800</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800</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800</w:t>
            </w:r>
          </w:p>
        </w:tc>
      </w:tr>
      <w:tr w:rsidR="004D56FC" w:rsidRPr="00183254" w:rsidTr="00B349BB">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Pamatkapitāla veidošana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F45721" w:rsidP="004D56FC">
            <w:pPr>
              <w:spacing w:after="0" w:line="240" w:lineRule="auto"/>
              <w:jc w:val="right"/>
              <w:rPr>
                <w:rFonts w:ascii="Times New Roman" w:eastAsia="Times New Roman" w:hAnsi="Times New Roman" w:cs="Times New Roman"/>
                <w:b/>
                <w:bCs/>
                <w:color w:val="000000"/>
                <w:sz w:val="16"/>
                <w:szCs w:val="16"/>
                <w:lang w:eastAsia="lv-LV"/>
              </w:rPr>
            </w:pPr>
            <w:r w:rsidRPr="00F45721">
              <w:rPr>
                <w:rFonts w:ascii="Times New Roman" w:eastAsia="Times New Roman" w:hAnsi="Times New Roman" w:cs="Times New Roman"/>
                <w:b/>
                <w:bCs/>
                <w:color w:val="0070C0"/>
                <w:sz w:val="16"/>
                <w:szCs w:val="16"/>
                <w:lang w:eastAsia="lv-LV"/>
              </w:rPr>
              <w:t>1</w:t>
            </w:r>
            <w:r w:rsidR="004D56FC" w:rsidRPr="00F45721">
              <w:rPr>
                <w:rFonts w:ascii="Times New Roman" w:eastAsia="Times New Roman" w:hAnsi="Times New Roman" w:cs="Times New Roman"/>
                <w:b/>
                <w:bCs/>
                <w:color w:val="0070C0"/>
                <w:sz w:val="16"/>
                <w:szCs w:val="16"/>
                <w:lang w:eastAsia="lv-LV"/>
              </w:rPr>
              <w:t xml:space="preserve"> 205</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992"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4D56FC" w:rsidRPr="00183254" w:rsidTr="00B349BB">
        <w:trPr>
          <w:trHeight w:val="67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5120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Licences, koncesijas un patenti, preču zīmes un līdzīgas tiesības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MS ofisa licences iegāde: 205 EUR</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205</w:t>
            </w:r>
          </w:p>
        </w:tc>
        <w:tc>
          <w:tcPr>
            <w:tcW w:w="851"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992"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4D56FC" w:rsidRPr="00183254" w:rsidTr="00B349BB">
        <w:trPr>
          <w:trHeight w:val="57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5238</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Datortehnika, sakaru un cita biroja tehnika</w:t>
            </w:r>
          </w:p>
        </w:tc>
        <w:tc>
          <w:tcPr>
            <w:tcW w:w="4398" w:type="dxa"/>
            <w:shd w:val="clear" w:color="auto" w:fill="auto"/>
            <w:vAlign w:val="center"/>
            <w:hideMark/>
          </w:tcPr>
          <w:p w:rsidR="004D56FC" w:rsidRPr="00F45721" w:rsidRDefault="004D56FC" w:rsidP="004D56FC">
            <w:pPr>
              <w:spacing w:after="0" w:line="240" w:lineRule="auto"/>
              <w:rPr>
                <w:rFonts w:ascii="Times New Roman" w:eastAsia="Times New Roman" w:hAnsi="Times New Roman" w:cs="Times New Roman"/>
                <w:color w:val="0070C0"/>
                <w:sz w:val="16"/>
                <w:szCs w:val="16"/>
                <w:lang w:eastAsia="lv-LV"/>
              </w:rPr>
            </w:pPr>
            <w:r w:rsidRPr="00F45721">
              <w:rPr>
                <w:rFonts w:ascii="Times New Roman" w:eastAsia="Times New Roman" w:hAnsi="Times New Roman" w:cs="Times New Roman"/>
                <w:color w:val="0070C0"/>
                <w:sz w:val="16"/>
                <w:szCs w:val="16"/>
                <w:lang w:eastAsia="lv-LV"/>
              </w:rPr>
              <w:t>Īpaši drošs portatīvais dators</w:t>
            </w:r>
            <w:r w:rsidR="00F45721" w:rsidRPr="00F45721">
              <w:rPr>
                <w:rFonts w:ascii="Times New Roman" w:eastAsia="Times New Roman" w:hAnsi="Times New Roman" w:cs="Times New Roman"/>
                <w:color w:val="0070C0"/>
                <w:sz w:val="16"/>
                <w:szCs w:val="16"/>
                <w:lang w:eastAsia="lv-LV"/>
              </w:rPr>
              <w:t>: 1</w:t>
            </w:r>
            <w:r w:rsidRPr="00F45721">
              <w:rPr>
                <w:rFonts w:ascii="Times New Roman" w:eastAsia="Times New Roman" w:hAnsi="Times New Roman" w:cs="Times New Roman"/>
                <w:color w:val="0070C0"/>
                <w:sz w:val="16"/>
                <w:szCs w:val="16"/>
                <w:lang w:eastAsia="lv-LV"/>
              </w:rPr>
              <w:t xml:space="preserve"> 000 EUR.</w:t>
            </w:r>
          </w:p>
        </w:tc>
        <w:tc>
          <w:tcPr>
            <w:tcW w:w="850" w:type="dxa"/>
            <w:shd w:val="clear" w:color="auto" w:fill="auto"/>
            <w:vAlign w:val="center"/>
            <w:hideMark/>
          </w:tcPr>
          <w:p w:rsidR="004D56FC" w:rsidRPr="00F45721" w:rsidRDefault="00F45721" w:rsidP="004D56FC">
            <w:pPr>
              <w:spacing w:after="0" w:line="240" w:lineRule="auto"/>
              <w:jc w:val="right"/>
              <w:rPr>
                <w:rFonts w:ascii="Times New Roman" w:eastAsia="Times New Roman" w:hAnsi="Times New Roman" w:cs="Times New Roman"/>
                <w:color w:val="0070C0"/>
                <w:sz w:val="16"/>
                <w:szCs w:val="16"/>
                <w:lang w:eastAsia="lv-LV"/>
              </w:rPr>
            </w:pPr>
            <w:r w:rsidRPr="00F45721">
              <w:rPr>
                <w:rFonts w:ascii="Times New Roman" w:eastAsia="Times New Roman" w:hAnsi="Times New Roman" w:cs="Times New Roman"/>
                <w:color w:val="0070C0"/>
                <w:sz w:val="16"/>
                <w:szCs w:val="16"/>
                <w:lang w:eastAsia="lv-LV"/>
              </w:rPr>
              <w:t>1</w:t>
            </w:r>
            <w:r w:rsidR="004D56FC" w:rsidRPr="00F45721">
              <w:rPr>
                <w:rFonts w:ascii="Times New Roman" w:eastAsia="Times New Roman" w:hAnsi="Times New Roman" w:cs="Times New Roman"/>
                <w:color w:val="0070C0"/>
                <w:sz w:val="16"/>
                <w:szCs w:val="16"/>
                <w:lang w:eastAsia="lv-LV"/>
              </w:rPr>
              <w:t xml:space="preserve"> 000</w:t>
            </w:r>
          </w:p>
        </w:tc>
        <w:tc>
          <w:tcPr>
            <w:tcW w:w="851"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992"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bl>
    <w:p w:rsidR="00764A39" w:rsidRDefault="00764A39" w:rsidP="00764A39">
      <w:pPr>
        <w:spacing w:after="0" w:line="240" w:lineRule="auto"/>
        <w:ind w:firstLine="720"/>
        <w:jc w:val="both"/>
        <w:rPr>
          <w:rFonts w:ascii="Times New Roman" w:hAnsi="Times New Roman" w:cs="Times New Roman"/>
          <w:sz w:val="24"/>
          <w:szCs w:val="24"/>
        </w:rPr>
      </w:pPr>
    </w:p>
    <w:p w:rsidR="00764A39" w:rsidRPr="00764A39" w:rsidRDefault="00764A39" w:rsidP="00764A39">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764A39">
        <w:rPr>
          <w:rFonts w:ascii="Times New Roman" w:hAnsi="Times New Roman" w:cs="Times New Roman"/>
          <w:i/>
          <w:sz w:val="24"/>
          <w:szCs w:val="24"/>
        </w:rPr>
        <w:t>Pamatojum</w:t>
      </w:r>
      <w:r w:rsidR="0018512A">
        <w:rPr>
          <w:rFonts w:ascii="Times New Roman" w:hAnsi="Times New Roman" w:cs="Times New Roman"/>
          <w:i/>
          <w:sz w:val="24"/>
          <w:szCs w:val="24"/>
        </w:rPr>
        <w:t>i</w:t>
      </w:r>
      <w:r w:rsidRPr="00764A39">
        <w:rPr>
          <w:rFonts w:ascii="Times New Roman" w:hAnsi="Times New Roman" w:cs="Times New Roman"/>
          <w:i/>
          <w:sz w:val="24"/>
          <w:szCs w:val="24"/>
        </w:rPr>
        <w:t>:</w:t>
      </w:r>
    </w:p>
    <w:p w:rsidR="00043486" w:rsidRPr="00764A39" w:rsidRDefault="00CA0CC5" w:rsidP="00764A39">
      <w:pPr>
        <w:spacing w:after="0" w:line="240" w:lineRule="auto"/>
        <w:jc w:val="both"/>
        <w:rPr>
          <w:rFonts w:ascii="Times New Roman" w:hAnsi="Times New Roman" w:cs="Times New Roman"/>
          <w:sz w:val="18"/>
          <w:szCs w:val="18"/>
        </w:rPr>
      </w:pPr>
      <w:r w:rsidRPr="00CA0CC5">
        <w:rPr>
          <w:rFonts w:ascii="Times New Roman" w:hAnsi="Times New Roman" w:cs="Times New Roman"/>
          <w:sz w:val="18"/>
          <w:szCs w:val="18"/>
        </w:rPr>
        <w:t>A</w:t>
      </w:r>
      <w:r w:rsidR="00043486" w:rsidRPr="00CA0CC5">
        <w:rPr>
          <w:rFonts w:ascii="Times New Roman" w:hAnsi="Times New Roman" w:cs="Times New Roman"/>
          <w:sz w:val="18"/>
          <w:szCs w:val="18"/>
        </w:rPr>
        <w:t xml:space="preserve">mata </w:t>
      </w:r>
      <w:r w:rsidR="00764A39" w:rsidRPr="00CA0CC5">
        <w:rPr>
          <w:rFonts w:ascii="Times New Roman" w:hAnsi="Times New Roman" w:cs="Times New Roman"/>
          <w:sz w:val="18"/>
          <w:szCs w:val="18"/>
        </w:rPr>
        <w:t>viet</w:t>
      </w:r>
      <w:r w:rsidRPr="00CA0CC5">
        <w:rPr>
          <w:rFonts w:ascii="Times New Roman" w:hAnsi="Times New Roman" w:cs="Times New Roman"/>
          <w:sz w:val="18"/>
          <w:szCs w:val="18"/>
        </w:rPr>
        <w:t xml:space="preserve">u pārveidošana </w:t>
      </w:r>
      <w:r w:rsidR="00764A39" w:rsidRPr="00CA0CC5">
        <w:rPr>
          <w:rFonts w:ascii="Times New Roman" w:hAnsi="Times New Roman" w:cs="Times New Roman"/>
          <w:sz w:val="18"/>
          <w:szCs w:val="18"/>
        </w:rPr>
        <w:t>nepieciešama</w:t>
      </w:r>
      <w:r w:rsidRPr="00CA0CC5">
        <w:rPr>
          <w:rFonts w:ascii="Times New Roman" w:hAnsi="Times New Roman" w:cs="Times New Roman"/>
          <w:sz w:val="18"/>
          <w:szCs w:val="18"/>
        </w:rPr>
        <w:t xml:space="preserve"> </w:t>
      </w:r>
      <w:r w:rsidR="00764A39" w:rsidRPr="00764A39">
        <w:rPr>
          <w:rFonts w:ascii="Times New Roman" w:hAnsi="Times New Roman" w:cs="Times New Roman"/>
          <w:sz w:val="18"/>
          <w:szCs w:val="18"/>
        </w:rPr>
        <w:t>šādu pienākumu izpildei</w:t>
      </w:r>
      <w:r w:rsidR="00043486" w:rsidRPr="00764A39">
        <w:rPr>
          <w:rFonts w:ascii="Times New Roman" w:hAnsi="Times New Roman" w:cs="Times New Roman"/>
          <w:sz w:val="18"/>
          <w:szCs w:val="18"/>
        </w:rPr>
        <w:t>:</w:t>
      </w:r>
    </w:p>
    <w:p w:rsidR="00043486" w:rsidRDefault="00043486" w:rsidP="00827557">
      <w:pPr>
        <w:spacing w:after="0" w:line="240" w:lineRule="auto"/>
        <w:jc w:val="both"/>
        <w:rPr>
          <w:rFonts w:ascii="Times New Roman" w:hAnsi="Times New Roman" w:cs="Times New Roman"/>
          <w:i/>
          <w:sz w:val="18"/>
          <w:szCs w:val="18"/>
        </w:rPr>
      </w:pPr>
      <w:r w:rsidRPr="00764A39">
        <w:rPr>
          <w:rFonts w:ascii="Times New Roman" w:hAnsi="Times New Roman" w:cs="Times New Roman"/>
          <w:sz w:val="18"/>
          <w:szCs w:val="18"/>
        </w:rPr>
        <w:t>1.1.</w:t>
      </w:r>
      <w:r w:rsidRPr="00764A39">
        <w:rPr>
          <w:rFonts w:ascii="Times New Roman" w:hAnsi="Times New Roman" w:cs="Times New Roman"/>
          <w:sz w:val="18"/>
          <w:szCs w:val="18"/>
        </w:rPr>
        <w:tab/>
        <w:t xml:space="preserve"> </w:t>
      </w:r>
      <w:r w:rsidRPr="00827557">
        <w:rPr>
          <w:rFonts w:ascii="Times New Roman" w:hAnsi="Times New Roman" w:cs="Times New Roman"/>
          <w:sz w:val="18"/>
          <w:szCs w:val="18"/>
        </w:rPr>
        <w:t xml:space="preserve">no ETIAS valsts vienības (VRS) saņemto pieprasījumu apstrāde, liela apjoma informācijas par trešo valstu valstspiederīgo, kas atbrīvoti no vīzas prasības, pārbaude/analīze, objektīvu un vispusīgu drošības risku izvērtēšana, lai novērtētu, vai šo personu klātbūtne dalībvalstu teritorijā nerada vai neradīs drošības riskus, un uz faktiskām norādēm balstītu pamatotu atzinumu sniegšana (jāņem vērā fakts, ka atbilstoši Eiropas Parlamenta un Padomes Regulas (ES) 2018/1240 (2018.gada 12.septembris), ar ko izveido Eiropas ceļošanas informācijas un atļauju sistēmu (ETIAS) un groza Regulas (ES) 1077/2011, (ES) 515/2014, (ES) 2016/1624 un (ES) 2017/2226 (turpmāk – ETIAS regula) 30.pantam pieteikuma iesniedzējam 96 stundu laikā, no brīža, kad iesniegts pieteikums, jāpaziņo, vai ir izdota vai atteikta ceļošanas atļauja, ja nepieciešams veikt papildu pārbaudes, tad maksimālais apstrādes laiks </w:t>
      </w:r>
      <w:r w:rsidR="00827557" w:rsidRPr="00827557">
        <w:rPr>
          <w:rFonts w:ascii="Times New Roman" w:hAnsi="Times New Roman" w:cs="Times New Roman"/>
          <w:sz w:val="18"/>
          <w:szCs w:val="18"/>
        </w:rPr>
        <w:t xml:space="preserve">saskaņā ar ETIAS regulas 32.panta 2.punktu </w:t>
      </w:r>
      <w:r w:rsidRPr="00827557">
        <w:rPr>
          <w:rFonts w:ascii="Times New Roman" w:hAnsi="Times New Roman" w:cs="Times New Roman"/>
          <w:sz w:val="18"/>
          <w:szCs w:val="18"/>
        </w:rPr>
        <w:t>ir vēl 96 stundas, savukārt ETIAS valsts vienībai jāpieņem lēmums izdot vai atteikt ce</w:t>
      </w:r>
      <w:r w:rsidR="00827557" w:rsidRPr="00827557">
        <w:rPr>
          <w:rFonts w:ascii="Times New Roman" w:hAnsi="Times New Roman" w:cs="Times New Roman"/>
          <w:sz w:val="18"/>
          <w:szCs w:val="18"/>
        </w:rPr>
        <w:t>ļošanas atļauju 84 stundu laikā no brīža, kad iesniegts pieteikums. Valsts policijai savas kompetences ietvaros būs nepieciešams sniegt pamatotu atzinumu ļoti īsā laika periodā, kas savukārt ietver sevī apjomīgu informācijas pārbaudi un analīzi,</w:t>
      </w:r>
      <w:r w:rsidR="00827557">
        <w:rPr>
          <w:rFonts w:ascii="Times New Roman" w:hAnsi="Times New Roman" w:cs="Times New Roman"/>
          <w:sz w:val="18"/>
          <w:szCs w:val="18"/>
        </w:rPr>
        <w:t xml:space="preserve"> un atzinuma sagatavošanu. </w:t>
      </w:r>
      <w:r w:rsidR="009A6FC8">
        <w:rPr>
          <w:rFonts w:ascii="Times New Roman" w:hAnsi="Times New Roman" w:cs="Times New Roman"/>
          <w:sz w:val="18"/>
          <w:szCs w:val="18"/>
        </w:rPr>
        <w:t>Līdz ar to</w:t>
      </w:r>
      <w:r w:rsidR="009A6FC8" w:rsidRPr="009A6FC8">
        <w:rPr>
          <w:rFonts w:ascii="Times New Roman" w:hAnsi="Times New Roman" w:cs="Times New Roman"/>
          <w:sz w:val="18"/>
          <w:szCs w:val="18"/>
        </w:rPr>
        <w:t xml:space="preserve">, informācijas aprite tiks organizēta centralizēti caur VP (VP </w:t>
      </w:r>
      <w:proofErr w:type="spellStart"/>
      <w:r w:rsidR="009A6FC8" w:rsidRPr="009A6FC8">
        <w:rPr>
          <w:rFonts w:ascii="Times New Roman" w:hAnsi="Times New Roman" w:cs="Times New Roman"/>
          <w:sz w:val="18"/>
          <w:szCs w:val="18"/>
        </w:rPr>
        <w:t>GKrPP</w:t>
      </w:r>
      <w:proofErr w:type="spellEnd"/>
      <w:r w:rsidR="009A6FC8" w:rsidRPr="009A6FC8">
        <w:rPr>
          <w:rFonts w:ascii="Times New Roman" w:hAnsi="Times New Roman" w:cs="Times New Roman"/>
          <w:sz w:val="18"/>
          <w:szCs w:val="18"/>
        </w:rPr>
        <w:t xml:space="preserve"> </w:t>
      </w:r>
      <w:proofErr w:type="spellStart"/>
      <w:r w:rsidR="009A6FC8" w:rsidRPr="009A6FC8">
        <w:rPr>
          <w:rFonts w:ascii="Times New Roman" w:hAnsi="Times New Roman" w:cs="Times New Roman"/>
          <w:sz w:val="18"/>
          <w:szCs w:val="18"/>
        </w:rPr>
        <w:t>Kriminālizlūkošanas</w:t>
      </w:r>
      <w:proofErr w:type="spellEnd"/>
      <w:r w:rsidR="009A6FC8" w:rsidRPr="009A6FC8">
        <w:rPr>
          <w:rFonts w:ascii="Times New Roman" w:hAnsi="Times New Roman" w:cs="Times New Roman"/>
          <w:sz w:val="18"/>
          <w:szCs w:val="18"/>
        </w:rPr>
        <w:t xml:space="preserve"> vadības pārvaldei (KVP))</w:t>
      </w:r>
      <w:r w:rsidR="009A6FC8">
        <w:rPr>
          <w:rFonts w:ascii="Times New Roman" w:hAnsi="Times New Roman" w:cs="Times New Roman"/>
          <w:sz w:val="18"/>
          <w:szCs w:val="18"/>
        </w:rPr>
        <w:t xml:space="preserve">. </w:t>
      </w:r>
      <w:r w:rsidRPr="00764A39">
        <w:rPr>
          <w:rFonts w:ascii="Times New Roman" w:hAnsi="Times New Roman" w:cs="Times New Roman"/>
          <w:sz w:val="18"/>
          <w:szCs w:val="18"/>
        </w:rPr>
        <w:t>(</w:t>
      </w:r>
      <w:r w:rsidRPr="00764A39">
        <w:rPr>
          <w:rFonts w:ascii="Times New Roman" w:hAnsi="Times New Roman" w:cs="Times New Roman"/>
          <w:i/>
          <w:sz w:val="18"/>
          <w:szCs w:val="18"/>
        </w:rPr>
        <w:t xml:space="preserve">Atbilstoši VRS sniegtajai informācijai 2018.gadā </w:t>
      </w:r>
      <w:r w:rsidRPr="00764A39">
        <w:rPr>
          <w:rFonts w:ascii="Times New Roman" w:hAnsi="Times New Roman" w:cs="Times New Roman"/>
          <w:b/>
          <w:i/>
          <w:sz w:val="18"/>
          <w:szCs w:val="18"/>
        </w:rPr>
        <w:t>204 379</w:t>
      </w:r>
      <w:r w:rsidRPr="00764A39">
        <w:rPr>
          <w:rFonts w:ascii="Times New Roman" w:hAnsi="Times New Roman" w:cs="Times New Roman"/>
          <w:i/>
          <w:sz w:val="18"/>
          <w:szCs w:val="18"/>
        </w:rPr>
        <w:t xml:space="preserve"> tūkstoši ārvalstu tūristu (valstu un teritoriju, kuru pilsoņiem nav nepieciešamas vīzas saskaņā ar Eiropas Savienības Padomes 2001.gada 15.marta regulas (EK) Nr.539/2001 nosacījumiem) šķērsoja Latvijas robežu. Provizoriski vidēji par 5% jeb </w:t>
      </w:r>
      <w:r w:rsidRPr="00764A39">
        <w:rPr>
          <w:rFonts w:ascii="Times New Roman" w:hAnsi="Times New Roman" w:cs="Times New Roman"/>
          <w:b/>
          <w:i/>
          <w:sz w:val="18"/>
          <w:szCs w:val="18"/>
        </w:rPr>
        <w:t>10 220</w:t>
      </w:r>
      <w:r w:rsidRPr="00764A39">
        <w:rPr>
          <w:rFonts w:ascii="Times New Roman" w:hAnsi="Times New Roman" w:cs="Times New Roman"/>
          <w:i/>
          <w:sz w:val="18"/>
          <w:szCs w:val="18"/>
        </w:rPr>
        <w:t xml:space="preserve"> ārvalstu tūristiem varētu tikt nosūtīts pieprasījums ETIAS valsts vienībai manuālai pārbaudei gadā jeb </w:t>
      </w:r>
      <w:r w:rsidRPr="00764A39">
        <w:rPr>
          <w:rFonts w:ascii="Times New Roman" w:hAnsi="Times New Roman" w:cs="Times New Roman"/>
          <w:b/>
          <w:i/>
          <w:sz w:val="18"/>
          <w:szCs w:val="18"/>
        </w:rPr>
        <w:t xml:space="preserve">30 </w:t>
      </w:r>
      <w:r w:rsidRPr="00764A39">
        <w:rPr>
          <w:rFonts w:ascii="Times New Roman" w:hAnsi="Times New Roman" w:cs="Times New Roman"/>
          <w:i/>
          <w:sz w:val="18"/>
          <w:szCs w:val="18"/>
        </w:rPr>
        <w:t>pieprasījumi diennaktī. Ņemot vērā to, ka VP izmeklē 95% no valstī kopumā reģistrētajiem noziedzīgajiem nodarījumiem, lielākā daļa no ETIAS valsts vienībā saņemtajiem pieprasījumiem varētu tikt nosūtīta VP vispusīgai drošības risku novērtēšanai un uz faktiskām norādēm balstītu pamatotu atzinumu sniegšanai.)</w:t>
      </w:r>
      <w:r w:rsidR="00827557">
        <w:rPr>
          <w:rFonts w:ascii="Times New Roman" w:hAnsi="Times New Roman" w:cs="Times New Roman"/>
          <w:i/>
          <w:sz w:val="18"/>
          <w:szCs w:val="18"/>
        </w:rPr>
        <w:t>.</w:t>
      </w:r>
    </w:p>
    <w:p w:rsidR="00827557"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1.2.</w:t>
      </w:r>
      <w:r w:rsidRPr="00764A39">
        <w:rPr>
          <w:rFonts w:ascii="Times New Roman" w:hAnsi="Times New Roman" w:cs="Times New Roman"/>
          <w:sz w:val="18"/>
          <w:szCs w:val="18"/>
        </w:rPr>
        <w:tab/>
        <w:t xml:space="preserve">lēmumu par atteikumu izdot ceļošanas atļauju pārsūdzību gadījumā VP (VP </w:t>
      </w:r>
      <w:proofErr w:type="spellStart"/>
      <w:r w:rsidRPr="00764A39">
        <w:rPr>
          <w:rFonts w:ascii="Times New Roman" w:hAnsi="Times New Roman" w:cs="Times New Roman"/>
          <w:sz w:val="18"/>
          <w:szCs w:val="18"/>
        </w:rPr>
        <w:t>GKrPP</w:t>
      </w:r>
      <w:proofErr w:type="spellEnd"/>
      <w:r w:rsidRPr="00764A39">
        <w:rPr>
          <w:rFonts w:ascii="Times New Roman" w:hAnsi="Times New Roman" w:cs="Times New Roman"/>
          <w:sz w:val="18"/>
          <w:szCs w:val="18"/>
        </w:rPr>
        <w:t xml:space="preserve"> </w:t>
      </w:r>
      <w:proofErr w:type="spellStart"/>
      <w:r w:rsidRPr="00764A39">
        <w:rPr>
          <w:rFonts w:ascii="Times New Roman" w:hAnsi="Times New Roman" w:cs="Times New Roman"/>
          <w:sz w:val="18"/>
          <w:szCs w:val="18"/>
        </w:rPr>
        <w:t>Kriminālizlūkošanas</w:t>
      </w:r>
      <w:proofErr w:type="spellEnd"/>
      <w:r w:rsidRPr="00764A39">
        <w:rPr>
          <w:rFonts w:ascii="Times New Roman" w:hAnsi="Times New Roman" w:cs="Times New Roman"/>
          <w:sz w:val="18"/>
          <w:szCs w:val="18"/>
        </w:rPr>
        <w:t xml:space="preserve"> vadības pārvaldei (K</w:t>
      </w:r>
      <w:r w:rsidR="009A6FC8">
        <w:rPr>
          <w:rFonts w:ascii="Times New Roman" w:hAnsi="Times New Roman" w:cs="Times New Roman"/>
          <w:sz w:val="18"/>
          <w:szCs w:val="18"/>
        </w:rPr>
        <w:t xml:space="preserve">VP)) būs jāpiedalās tiesas sēdēs. </w:t>
      </w:r>
      <w:r w:rsidR="00827557" w:rsidRPr="00827557">
        <w:rPr>
          <w:rFonts w:ascii="Times New Roman" w:hAnsi="Times New Roman" w:cs="Times New Roman"/>
          <w:sz w:val="18"/>
          <w:szCs w:val="18"/>
        </w:rPr>
        <w:t xml:space="preserve">VP </w:t>
      </w:r>
      <w:r w:rsidR="009A6FC8" w:rsidRPr="00827557">
        <w:rPr>
          <w:rFonts w:ascii="Times New Roman" w:hAnsi="Times New Roman" w:cs="Times New Roman"/>
          <w:sz w:val="18"/>
          <w:szCs w:val="18"/>
        </w:rPr>
        <w:t xml:space="preserve">kopumā valstī </w:t>
      </w:r>
      <w:r w:rsidR="00827557" w:rsidRPr="00827557">
        <w:rPr>
          <w:rFonts w:ascii="Times New Roman" w:hAnsi="Times New Roman" w:cs="Times New Roman"/>
          <w:sz w:val="18"/>
          <w:szCs w:val="18"/>
        </w:rPr>
        <w:t xml:space="preserve">izmeklē 95% no reģistrētajiem noziedzīgajiem nodarījumiem, </w:t>
      </w:r>
      <w:r w:rsidR="009A6FC8">
        <w:rPr>
          <w:rFonts w:ascii="Times New Roman" w:hAnsi="Times New Roman" w:cs="Times New Roman"/>
          <w:sz w:val="18"/>
          <w:szCs w:val="18"/>
        </w:rPr>
        <w:t xml:space="preserve">kas varētu nozīmēt, </w:t>
      </w:r>
      <w:r w:rsidR="00827557" w:rsidRPr="00827557">
        <w:rPr>
          <w:rFonts w:ascii="Times New Roman" w:hAnsi="Times New Roman" w:cs="Times New Roman"/>
          <w:sz w:val="18"/>
          <w:szCs w:val="18"/>
        </w:rPr>
        <w:t>ka lielākā daļa no ETIAS valsts vienī</w:t>
      </w:r>
      <w:r w:rsidR="009A6FC8">
        <w:rPr>
          <w:rFonts w:ascii="Times New Roman" w:hAnsi="Times New Roman" w:cs="Times New Roman"/>
          <w:sz w:val="18"/>
          <w:szCs w:val="18"/>
        </w:rPr>
        <w:t>bā saņemtajiem pieprasījumiem, tiks</w:t>
      </w:r>
      <w:r w:rsidR="00827557" w:rsidRPr="00827557">
        <w:rPr>
          <w:rFonts w:ascii="Times New Roman" w:hAnsi="Times New Roman" w:cs="Times New Roman"/>
          <w:sz w:val="18"/>
          <w:szCs w:val="18"/>
        </w:rPr>
        <w:t xml:space="preserve"> nosūtīta VP vispusīgai drošības risku novērtēšanai un uz faktiskām norādēm balstītu pamatotu atzinumu sniegšanai. Ja VP </w:t>
      </w:r>
      <w:r w:rsidR="009A6FC8">
        <w:rPr>
          <w:rFonts w:ascii="Times New Roman" w:hAnsi="Times New Roman" w:cs="Times New Roman"/>
          <w:sz w:val="18"/>
          <w:szCs w:val="18"/>
        </w:rPr>
        <w:t xml:space="preserve">sniegs </w:t>
      </w:r>
      <w:r w:rsidR="00827557" w:rsidRPr="00827557">
        <w:rPr>
          <w:rFonts w:ascii="Times New Roman" w:hAnsi="Times New Roman" w:cs="Times New Roman"/>
          <w:sz w:val="18"/>
          <w:szCs w:val="18"/>
        </w:rPr>
        <w:t xml:space="preserve">negatīva rakstura </w:t>
      </w:r>
      <w:r w:rsidR="009A6FC8" w:rsidRPr="00827557">
        <w:rPr>
          <w:rFonts w:ascii="Times New Roman" w:hAnsi="Times New Roman" w:cs="Times New Roman"/>
          <w:sz w:val="18"/>
          <w:szCs w:val="18"/>
        </w:rPr>
        <w:t xml:space="preserve">atzinumu </w:t>
      </w:r>
      <w:r w:rsidR="009A6FC8">
        <w:rPr>
          <w:rFonts w:ascii="Times New Roman" w:hAnsi="Times New Roman" w:cs="Times New Roman"/>
          <w:sz w:val="18"/>
          <w:szCs w:val="18"/>
        </w:rPr>
        <w:t>par personu, kura apdraud</w:t>
      </w:r>
      <w:r w:rsidR="00827557" w:rsidRPr="00827557">
        <w:rPr>
          <w:rFonts w:ascii="Times New Roman" w:hAnsi="Times New Roman" w:cs="Times New Roman"/>
          <w:sz w:val="18"/>
          <w:szCs w:val="18"/>
        </w:rPr>
        <w:t xml:space="preserve"> Latvijas valsts sabied</w:t>
      </w:r>
      <w:r w:rsidR="009A6FC8">
        <w:rPr>
          <w:rFonts w:ascii="Times New Roman" w:hAnsi="Times New Roman" w:cs="Times New Roman"/>
          <w:sz w:val="18"/>
          <w:szCs w:val="18"/>
        </w:rPr>
        <w:t xml:space="preserve">risko drošību un kārtību, tad pieteikuma iesniedzējam, kam ir atteikta ceļošanas atļauja ir pārsūdzības tiesības. Tādējādi VP būs </w:t>
      </w:r>
      <w:r w:rsidR="00827557" w:rsidRPr="00827557">
        <w:rPr>
          <w:rFonts w:ascii="Times New Roman" w:hAnsi="Times New Roman" w:cs="Times New Roman"/>
          <w:sz w:val="18"/>
          <w:szCs w:val="18"/>
        </w:rPr>
        <w:t>jāpārstāv savas tiesības tiesā</w:t>
      </w:r>
      <w:r w:rsidR="009A6FC8">
        <w:rPr>
          <w:rFonts w:ascii="Times New Roman" w:hAnsi="Times New Roman" w:cs="Times New Roman"/>
          <w:sz w:val="18"/>
          <w:szCs w:val="18"/>
        </w:rPr>
        <w:t xml:space="preserve">, lai pamatotu savu pieņemto atzinumu. </w:t>
      </w:r>
    </w:p>
    <w:p w:rsidR="00043486"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1.3.</w:t>
      </w:r>
      <w:r w:rsidRPr="00764A39">
        <w:rPr>
          <w:rFonts w:ascii="Times New Roman" w:hAnsi="Times New Roman" w:cs="Times New Roman"/>
          <w:sz w:val="18"/>
          <w:szCs w:val="18"/>
        </w:rPr>
        <w:tab/>
        <w:t xml:space="preserve">izraudzīto operatīvo vienību, kurām ir tiesības pieprasīt ETIAS centrālajā sistēmā glabāto datu aplūkošanu (lai novērstu, atklātu un izmeklētu teroristu nodarījumus vai citus smagus noziedzīgus nodarījumus), izmantojot centrālos piekļuves punktus, pieprasījumu pamatotības izvērtēšana un apstrāde. VP </w:t>
      </w:r>
      <w:proofErr w:type="spellStart"/>
      <w:r w:rsidRPr="00764A39">
        <w:rPr>
          <w:rFonts w:ascii="Times New Roman" w:hAnsi="Times New Roman" w:cs="Times New Roman"/>
          <w:sz w:val="18"/>
          <w:szCs w:val="18"/>
        </w:rPr>
        <w:t>GKrPP</w:t>
      </w:r>
      <w:proofErr w:type="spellEnd"/>
      <w:r w:rsidRPr="00764A39">
        <w:rPr>
          <w:rFonts w:ascii="Times New Roman" w:hAnsi="Times New Roman" w:cs="Times New Roman"/>
          <w:sz w:val="18"/>
          <w:szCs w:val="18"/>
        </w:rPr>
        <w:t xml:space="preserve"> Starptautiskās sadarbības pārvalde (SSP) kā centrālais piekļuves punkts būs kā verificējošā iestāde pieprasījumu pamatotības izvērtēšanai datu aplūkošanai ETIAS centrālajā sistēmā. Ja ETIAS regulā noteiktie piekļuves nosacījumi būs izpildīti, centrālais piekļuves punkts apstrādās piekļuves pieprasījumu, veiks manuālu pārbaudi ETIAS centrālajā sistēmā un sistēmā glabātos datus nosūtīs operatīvajai vienībai, kura iesniegusi pieprasījumu, tā, lai nebūtu apdraudēta datu drošība;</w:t>
      </w:r>
    </w:p>
    <w:p w:rsidR="00043486"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1.4.</w:t>
      </w:r>
      <w:r w:rsidRPr="00764A39">
        <w:rPr>
          <w:rFonts w:ascii="Times New Roman" w:hAnsi="Times New Roman" w:cs="Times New Roman"/>
          <w:sz w:val="18"/>
          <w:szCs w:val="18"/>
        </w:rPr>
        <w:tab/>
        <w:t>datu par personām, kuras tur aizdomās par teroristu nodarījuma vai cita smaga noziedzīga nodarījuma izdarīšanu vai līdzdalību tajā, vai personām, par kurām, balstoties uz personas vispārēju novērtējumu, ir faktiskas norādes vai pamatots iemesls uzskatīt, ka tās izdarīs teroristu nodarījumu vai citus smagus noziedzīgus nodarījumus, ievade ETIAS kontrolsarakstā.</w:t>
      </w:r>
    </w:p>
    <w:p w:rsidR="00043486"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1.5.</w:t>
      </w:r>
      <w:r w:rsidRPr="00764A39">
        <w:rPr>
          <w:rFonts w:ascii="Times New Roman" w:hAnsi="Times New Roman" w:cs="Times New Roman"/>
          <w:sz w:val="18"/>
          <w:szCs w:val="18"/>
        </w:rPr>
        <w:tab/>
        <w:t xml:space="preserve">VP </w:t>
      </w:r>
      <w:proofErr w:type="spellStart"/>
      <w:r w:rsidRPr="00764A39">
        <w:rPr>
          <w:rFonts w:ascii="Times New Roman" w:hAnsi="Times New Roman" w:cs="Times New Roman"/>
          <w:sz w:val="18"/>
          <w:szCs w:val="18"/>
        </w:rPr>
        <w:t>GKrPP</w:t>
      </w:r>
      <w:proofErr w:type="spellEnd"/>
      <w:r w:rsidRPr="00764A39">
        <w:rPr>
          <w:rFonts w:ascii="Times New Roman" w:hAnsi="Times New Roman" w:cs="Times New Roman"/>
          <w:sz w:val="18"/>
          <w:szCs w:val="18"/>
        </w:rPr>
        <w:t xml:space="preserve"> SSP kā centrālajam piekļuves punktam būs nepieciešams veikt manuālas pārbaudes, kā arī nodrošināt pārrobežu operatīvo un krimināltiesisko informācijas apmaiņu 24/7 režīmā ti</w:t>
      </w:r>
      <w:r w:rsidR="00053A70">
        <w:rPr>
          <w:rFonts w:ascii="Times New Roman" w:hAnsi="Times New Roman" w:cs="Times New Roman"/>
          <w:sz w:val="18"/>
          <w:szCs w:val="18"/>
        </w:rPr>
        <w:t>esībaizsardzības jomā gadījumos</w:t>
      </w:r>
    </w:p>
    <w:p w:rsidR="009A6FC8" w:rsidRPr="00764A39" w:rsidRDefault="009A6FC8" w:rsidP="00764A39">
      <w:pPr>
        <w:spacing w:after="0" w:line="240" w:lineRule="auto"/>
        <w:jc w:val="both"/>
        <w:rPr>
          <w:rFonts w:ascii="Times New Roman" w:hAnsi="Times New Roman" w:cs="Times New Roman"/>
          <w:sz w:val="18"/>
          <w:szCs w:val="18"/>
        </w:rPr>
      </w:pPr>
    </w:p>
    <w:p w:rsidR="0018512A" w:rsidRPr="0018512A" w:rsidRDefault="0018512A" w:rsidP="0018512A">
      <w:pPr>
        <w:pStyle w:val="HTMLPreformatted"/>
        <w:jc w:val="both"/>
        <w:rPr>
          <w:rFonts w:ascii="Times New Roman" w:eastAsiaTheme="minorHAnsi" w:hAnsi="Times New Roman" w:cs="Times New Roman"/>
          <w:sz w:val="18"/>
          <w:szCs w:val="18"/>
          <w:lang w:eastAsia="en-US"/>
        </w:rPr>
      </w:pPr>
      <w:r>
        <w:t xml:space="preserve">** </w:t>
      </w:r>
      <w:r w:rsidRPr="0018512A">
        <w:rPr>
          <w:rFonts w:ascii="Times New Roman" w:eastAsiaTheme="minorHAnsi" w:hAnsi="Times New Roman" w:cs="Times New Roman"/>
          <w:sz w:val="18"/>
          <w:szCs w:val="18"/>
          <w:lang w:eastAsia="en-US"/>
        </w:rPr>
        <w:t>ETIAS regulas 27.panta 4.punktā ir noteikts, ka konsulātu amatpersonu iesaiste paredzama gadījumos, kad pēc papildu informācijas un dokumentācijas apstrādes joprojām pastāv nopietnas šaubas par pieteikuma iesniedzēja sniegto informāciju. Ņemot vērā pašreizējās migrācijas tendences, prognozējams, ka pēc ETIAS ieviešanas varētu palielināties ar pārrunām saistītā darba apjoms tieši LV vēstniecībā Gruzijā, tāpēc nepieciešama papildus amata vietas izveide.</w:t>
      </w:r>
    </w:p>
    <w:p w:rsidR="003A1247" w:rsidRPr="003C0F64" w:rsidRDefault="00F45721" w:rsidP="003C0F64">
      <w:pPr>
        <w:spacing w:line="240" w:lineRule="auto"/>
        <w:jc w:val="both"/>
        <w:rPr>
          <w:rFonts w:ascii="Times New Roman" w:hAnsi="Times New Roman" w:cs="Times New Roman"/>
          <w:color w:val="0070C0"/>
          <w:sz w:val="18"/>
          <w:szCs w:val="18"/>
        </w:rPr>
      </w:pPr>
      <w:r>
        <w:lastRenderedPageBreak/>
        <w:t xml:space="preserve">*** </w:t>
      </w:r>
      <w:r w:rsidR="003A1247" w:rsidRPr="003C0F64">
        <w:rPr>
          <w:rFonts w:ascii="Times New Roman" w:hAnsi="Times New Roman" w:cs="Times New Roman"/>
          <w:color w:val="0070C0"/>
          <w:sz w:val="18"/>
          <w:szCs w:val="18"/>
        </w:rPr>
        <w:t>Ņemot vērā, ka visi tiesiskie regulējumi attiecībā uz ETIAS darbību un funkcionalitāti nav apstiprināti un šobrīd grūti paredzēt robežšķērsošanas pieprasījumu apjomu, kur nepieciešams vērtēt uz veselības d</w:t>
      </w:r>
      <w:r w:rsidR="003C0F64" w:rsidRPr="003C0F64">
        <w:rPr>
          <w:rFonts w:ascii="Times New Roman" w:hAnsi="Times New Roman" w:cs="Times New Roman"/>
          <w:color w:val="0070C0"/>
          <w:sz w:val="18"/>
          <w:szCs w:val="18"/>
        </w:rPr>
        <w:t>rošību attiecināmo informāciju. V</w:t>
      </w:r>
      <w:r w:rsidR="003A1247" w:rsidRPr="003C0F64">
        <w:rPr>
          <w:rFonts w:ascii="Times New Roman" w:hAnsi="Times New Roman" w:cs="Times New Roman"/>
          <w:color w:val="0070C0"/>
          <w:sz w:val="18"/>
          <w:szCs w:val="18"/>
        </w:rPr>
        <w:t xml:space="preserve">eselības nozares ekspertiem situācijās, kad saņemta informācija par ceļotāju no veselības riska teritorijas vai pievienota elektroniskā dokumentācija, kas apliecina profilakses pasākumu veikšanu, būs jāiesaistās situācijas vērtēšanā un konsultāciju sniegšanā. Jāņem vērā, ka epidēmijas un pandēmijas laikā minēto pieprasījumu apjoms, kuros būs norādīta ar veselības risku saistīta atzīme, palielināsies. </w:t>
      </w:r>
    </w:p>
    <w:p w:rsidR="00053A70" w:rsidRDefault="00053A70" w:rsidP="00950F9B"/>
    <w:p w:rsidR="00C3671D" w:rsidRDefault="00C3671D" w:rsidP="00C3671D">
      <w:pPr>
        <w:ind w:firstLine="284"/>
        <w:rPr>
          <w:rFonts w:ascii="Times New Roman" w:hAnsi="Times New Roman" w:cs="Times New Roman"/>
          <w:sz w:val="24"/>
          <w:szCs w:val="24"/>
          <w:lang w:eastAsia="lv-LV"/>
        </w:rPr>
      </w:pPr>
      <w:r w:rsidRPr="000C1030">
        <w:rPr>
          <w:rFonts w:ascii="Times New Roman" w:hAnsi="Times New Roman" w:cs="Times New Roman"/>
          <w:sz w:val="24"/>
          <w:szCs w:val="24"/>
          <w:lang w:eastAsia="lv-LV"/>
        </w:rPr>
        <w:t>Iekšlietu ministrs</w:t>
      </w:r>
      <w:r w:rsidRPr="000C1030">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t>Sandis Ģirģens</w:t>
      </w:r>
    </w:p>
    <w:p w:rsidR="00C3671D" w:rsidRDefault="00C3671D" w:rsidP="00C3671D">
      <w:pPr>
        <w:ind w:firstLine="284"/>
        <w:rPr>
          <w:rFonts w:ascii="Times New Roman" w:hAnsi="Times New Roman" w:cs="Times New Roman"/>
          <w:sz w:val="24"/>
          <w:szCs w:val="24"/>
        </w:rPr>
      </w:pPr>
      <w:r w:rsidRPr="000C1030">
        <w:rPr>
          <w:rFonts w:ascii="Times New Roman" w:hAnsi="Times New Roman" w:cs="Times New Roman"/>
          <w:sz w:val="24"/>
          <w:szCs w:val="24"/>
        </w:rPr>
        <w:t>Vīza: valsts sekretārs</w:t>
      </w:r>
      <w:r w:rsidRPr="000C103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1030">
        <w:rPr>
          <w:rFonts w:ascii="Times New Roman" w:hAnsi="Times New Roman" w:cs="Times New Roman"/>
          <w:sz w:val="24"/>
          <w:szCs w:val="24"/>
        </w:rPr>
        <w:tab/>
      </w:r>
      <w:r w:rsidRPr="000C1030">
        <w:rPr>
          <w:rFonts w:ascii="Times New Roman" w:hAnsi="Times New Roman" w:cs="Times New Roman"/>
          <w:sz w:val="24"/>
          <w:szCs w:val="24"/>
        </w:rPr>
        <w:tab/>
        <w:t>Dimitrijs Trofimovs</w:t>
      </w:r>
    </w:p>
    <w:p w:rsidR="00C3671D" w:rsidRPr="00073C56" w:rsidRDefault="00C3671D" w:rsidP="00C3671D">
      <w:pPr>
        <w:pStyle w:val="naisf"/>
        <w:spacing w:before="0" w:beforeAutospacing="0" w:after="0" w:afterAutospacing="0"/>
        <w:rPr>
          <w:sz w:val="18"/>
          <w:szCs w:val="18"/>
          <w:lang w:val="en-US"/>
        </w:rPr>
      </w:pPr>
    </w:p>
    <w:p w:rsidR="00E1054D" w:rsidRDefault="00E1054D"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FF1528" w:rsidP="00AC68EC">
      <w:pPr>
        <w:pStyle w:val="naisf"/>
        <w:tabs>
          <w:tab w:val="left" w:pos="5373"/>
        </w:tabs>
        <w:spacing w:before="0" w:beforeAutospacing="0" w:after="0" w:afterAutospacing="0"/>
        <w:rPr>
          <w:sz w:val="18"/>
          <w:szCs w:val="18"/>
          <w:lang w:val="en-US"/>
        </w:rPr>
      </w:pPr>
      <w:r>
        <w:rPr>
          <w:sz w:val="18"/>
          <w:szCs w:val="18"/>
          <w:lang w:val="en-US"/>
        </w:rPr>
        <w:tab/>
      </w: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E1054D" w:rsidRDefault="00E1054D" w:rsidP="00C3671D">
      <w:pPr>
        <w:pStyle w:val="naisf"/>
        <w:spacing w:before="0" w:beforeAutospacing="0" w:after="0" w:afterAutospacing="0"/>
        <w:rPr>
          <w:sz w:val="18"/>
          <w:szCs w:val="18"/>
          <w:lang w:val="en-US"/>
        </w:rPr>
      </w:pPr>
    </w:p>
    <w:p w:rsidR="00C3671D" w:rsidRPr="000C1030" w:rsidRDefault="00C3671D" w:rsidP="00C3671D">
      <w:pPr>
        <w:pStyle w:val="naisf"/>
        <w:spacing w:before="0" w:beforeAutospacing="0" w:after="0" w:afterAutospacing="0"/>
        <w:rPr>
          <w:sz w:val="18"/>
          <w:szCs w:val="18"/>
        </w:rPr>
      </w:pPr>
      <w:r w:rsidRPr="000C1030">
        <w:rPr>
          <w:sz w:val="18"/>
          <w:szCs w:val="18"/>
          <w:lang w:val="ru-RU"/>
        </w:rPr>
        <w:fldChar w:fldCharType="begin"/>
      </w:r>
      <w:r w:rsidRPr="000C1030">
        <w:rPr>
          <w:sz w:val="18"/>
          <w:szCs w:val="18"/>
          <w:lang w:val="ru-RU"/>
        </w:rPr>
        <w:instrText xml:space="preserve"> TIME \@ "dd.MM.yyyy H:mm" </w:instrText>
      </w:r>
      <w:r w:rsidRPr="000C1030">
        <w:rPr>
          <w:sz w:val="18"/>
          <w:szCs w:val="18"/>
          <w:lang w:val="ru-RU"/>
        </w:rPr>
        <w:fldChar w:fldCharType="separate"/>
      </w:r>
      <w:r w:rsidR="005E4BDB">
        <w:rPr>
          <w:noProof/>
          <w:sz w:val="18"/>
          <w:szCs w:val="18"/>
          <w:lang w:val="ru-RU"/>
        </w:rPr>
        <w:t>31.07.2020 14:23</w:t>
      </w:r>
      <w:r w:rsidRPr="000C1030">
        <w:rPr>
          <w:sz w:val="18"/>
          <w:szCs w:val="18"/>
          <w:lang w:val="ru-RU"/>
        </w:rPr>
        <w:fldChar w:fldCharType="end"/>
      </w:r>
    </w:p>
    <w:p w:rsidR="00B862DF" w:rsidRDefault="00B862DF" w:rsidP="00C3671D">
      <w:pPr>
        <w:pStyle w:val="NormalWeb"/>
        <w:spacing w:before="0" w:beforeAutospacing="0" w:after="0" w:afterAutospacing="0"/>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sidR="00384CF8">
        <w:rPr>
          <w:noProof/>
          <w:sz w:val="18"/>
          <w:szCs w:val="18"/>
        </w:rPr>
        <w:t>2329</w:t>
      </w:r>
      <w:r>
        <w:rPr>
          <w:sz w:val="18"/>
          <w:szCs w:val="18"/>
        </w:rPr>
        <w:fldChar w:fldCharType="end"/>
      </w:r>
    </w:p>
    <w:p w:rsidR="00836975" w:rsidRDefault="00836975" w:rsidP="00C3671D">
      <w:pPr>
        <w:pStyle w:val="NormalWeb"/>
        <w:spacing w:before="0" w:beforeAutospacing="0" w:after="0" w:afterAutospacing="0"/>
        <w:rPr>
          <w:sz w:val="18"/>
          <w:szCs w:val="18"/>
        </w:rPr>
      </w:pPr>
      <w:proofErr w:type="spellStart"/>
      <w:r>
        <w:rPr>
          <w:sz w:val="18"/>
          <w:szCs w:val="18"/>
        </w:rPr>
        <w:t>A.Strode</w:t>
      </w:r>
      <w:proofErr w:type="spellEnd"/>
      <w:r>
        <w:rPr>
          <w:sz w:val="18"/>
          <w:szCs w:val="18"/>
        </w:rPr>
        <w:t>, 29244732</w:t>
      </w:r>
    </w:p>
    <w:p w:rsidR="00044710" w:rsidRDefault="000D007B" w:rsidP="00836975">
      <w:pPr>
        <w:pStyle w:val="NormalWeb"/>
        <w:spacing w:before="0" w:beforeAutospacing="0" w:after="0" w:afterAutospacing="0"/>
      </w:pPr>
      <w:hyperlink r:id="rId8" w:history="1">
        <w:r w:rsidR="00836975" w:rsidRPr="00D5138B">
          <w:rPr>
            <w:rStyle w:val="Hyperlink"/>
            <w:sz w:val="18"/>
            <w:szCs w:val="18"/>
          </w:rPr>
          <w:t>Alda.strode@iem.gov.lv</w:t>
        </w:r>
      </w:hyperlink>
      <w:r w:rsidR="00836975">
        <w:rPr>
          <w:sz w:val="18"/>
          <w:szCs w:val="18"/>
        </w:rPr>
        <w:t xml:space="preserve"> </w:t>
      </w:r>
    </w:p>
    <w:p w:rsidR="00682DC0" w:rsidRDefault="00682DC0" w:rsidP="00950F9B"/>
    <w:p w:rsidR="00682DC0" w:rsidRPr="00682DC0" w:rsidRDefault="00682DC0" w:rsidP="00682DC0"/>
    <w:p w:rsidR="00682DC0" w:rsidRPr="00682DC0" w:rsidRDefault="00682DC0" w:rsidP="00682DC0"/>
    <w:p w:rsidR="00682DC0" w:rsidRPr="00682DC0" w:rsidRDefault="00682DC0" w:rsidP="00682DC0"/>
    <w:p w:rsidR="00682DC0" w:rsidRPr="00682DC0" w:rsidRDefault="00053A70" w:rsidP="00053A70">
      <w:pPr>
        <w:tabs>
          <w:tab w:val="left" w:pos="1140"/>
        </w:tabs>
      </w:pPr>
      <w:r>
        <w:tab/>
      </w:r>
    </w:p>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Default="00682DC0" w:rsidP="00682DC0"/>
    <w:p w:rsidR="005E4BDB" w:rsidRDefault="00682DC0" w:rsidP="00682DC0">
      <w:pPr>
        <w:tabs>
          <w:tab w:val="left" w:pos="1325"/>
        </w:tabs>
      </w:pPr>
      <w:r>
        <w:tab/>
      </w:r>
      <w:bookmarkStart w:id="0" w:name="_GoBack"/>
      <w:bookmarkEnd w:id="0"/>
    </w:p>
    <w:p w:rsidR="005E4BDB" w:rsidRPr="005E4BDB" w:rsidRDefault="005E4BDB" w:rsidP="005E4BDB"/>
    <w:p w:rsidR="005E4BDB" w:rsidRPr="005E4BDB" w:rsidRDefault="005E4BDB" w:rsidP="005E4BDB"/>
    <w:p w:rsidR="00044710" w:rsidRPr="005E4BDB" w:rsidRDefault="00044710" w:rsidP="005E4BDB">
      <w:pPr>
        <w:ind w:firstLine="720"/>
      </w:pPr>
    </w:p>
    <w:sectPr w:rsidR="00044710" w:rsidRPr="005E4BDB" w:rsidSect="00EB0BB8">
      <w:headerReference w:type="default" r:id="rId9"/>
      <w:footerReference w:type="default" r:id="rId10"/>
      <w:pgSz w:w="11906" w:h="16838"/>
      <w:pgMar w:top="851" w:right="1558" w:bottom="709" w:left="1800"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7B" w:rsidRDefault="000D007B" w:rsidP="00026FEF">
      <w:pPr>
        <w:spacing w:after="0" w:line="240" w:lineRule="auto"/>
      </w:pPr>
      <w:r>
        <w:separator/>
      </w:r>
    </w:p>
  </w:endnote>
  <w:endnote w:type="continuationSeparator" w:id="0">
    <w:p w:rsidR="000D007B" w:rsidRDefault="000D007B" w:rsidP="0002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47" w:rsidRPr="00F94FA5" w:rsidRDefault="003A1247">
    <w:pPr>
      <w:pStyle w:val="Footer"/>
      <w:rPr>
        <w:rFonts w:ascii="Times New Roman" w:hAnsi="Times New Roman" w:cs="Times New Roman"/>
        <w:sz w:val="18"/>
        <w:szCs w:val="18"/>
      </w:rPr>
    </w:pPr>
    <w:r w:rsidRPr="00F94FA5">
      <w:rPr>
        <w:rFonts w:ascii="Times New Roman" w:hAnsi="Times New Roman" w:cs="Times New Roman"/>
        <w:sz w:val="18"/>
        <w:szCs w:val="18"/>
      </w:rPr>
      <w:fldChar w:fldCharType="begin"/>
    </w:r>
    <w:r w:rsidRPr="00F94FA5">
      <w:rPr>
        <w:rFonts w:ascii="Times New Roman" w:hAnsi="Times New Roman" w:cs="Times New Roman"/>
        <w:sz w:val="18"/>
        <w:szCs w:val="18"/>
      </w:rPr>
      <w:instrText xml:space="preserve"> FILENAME   \* MERGEFORMAT </w:instrText>
    </w:r>
    <w:r w:rsidRPr="00F94FA5">
      <w:rPr>
        <w:rFonts w:ascii="Times New Roman" w:hAnsi="Times New Roman" w:cs="Times New Roman"/>
        <w:sz w:val="18"/>
        <w:szCs w:val="18"/>
      </w:rPr>
      <w:fldChar w:fldCharType="separate"/>
    </w:r>
    <w:r w:rsidR="005E4BDB">
      <w:rPr>
        <w:rFonts w:ascii="Times New Roman" w:hAnsi="Times New Roman" w:cs="Times New Roman"/>
        <w:noProof/>
        <w:sz w:val="18"/>
        <w:szCs w:val="18"/>
      </w:rPr>
      <w:t>IEMzinp2_310720_sadarbspeja.525.docx</w:t>
    </w:r>
    <w:r w:rsidRPr="00F94FA5">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7B" w:rsidRDefault="000D007B" w:rsidP="00026FEF">
      <w:pPr>
        <w:spacing w:after="0" w:line="240" w:lineRule="auto"/>
      </w:pPr>
      <w:r>
        <w:separator/>
      </w:r>
    </w:p>
  </w:footnote>
  <w:footnote w:type="continuationSeparator" w:id="0">
    <w:p w:rsidR="000D007B" w:rsidRDefault="000D007B" w:rsidP="00026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146617"/>
      <w:docPartObj>
        <w:docPartGallery w:val="Page Numbers (Top of Page)"/>
        <w:docPartUnique/>
      </w:docPartObj>
    </w:sdtPr>
    <w:sdtEndPr>
      <w:rPr>
        <w:rFonts w:ascii="Times New Roman" w:hAnsi="Times New Roman" w:cs="Times New Roman"/>
        <w:noProof/>
        <w:sz w:val="20"/>
        <w:szCs w:val="20"/>
      </w:rPr>
    </w:sdtEndPr>
    <w:sdtContent>
      <w:p w:rsidR="003A1247" w:rsidRPr="00EB0BB8" w:rsidRDefault="003A1247">
        <w:pPr>
          <w:pStyle w:val="Header"/>
          <w:jc w:val="center"/>
          <w:rPr>
            <w:rFonts w:ascii="Times New Roman" w:hAnsi="Times New Roman" w:cs="Times New Roman"/>
            <w:sz w:val="20"/>
            <w:szCs w:val="20"/>
          </w:rPr>
        </w:pPr>
        <w:r w:rsidRPr="00EB0BB8">
          <w:rPr>
            <w:rFonts w:ascii="Times New Roman" w:hAnsi="Times New Roman" w:cs="Times New Roman"/>
            <w:sz w:val="20"/>
            <w:szCs w:val="20"/>
          </w:rPr>
          <w:fldChar w:fldCharType="begin"/>
        </w:r>
        <w:r w:rsidRPr="00EB0BB8">
          <w:rPr>
            <w:rFonts w:ascii="Times New Roman" w:hAnsi="Times New Roman" w:cs="Times New Roman"/>
            <w:sz w:val="20"/>
            <w:szCs w:val="20"/>
          </w:rPr>
          <w:instrText xml:space="preserve"> PAGE   \* MERGEFORMAT </w:instrText>
        </w:r>
        <w:r w:rsidRPr="00EB0BB8">
          <w:rPr>
            <w:rFonts w:ascii="Times New Roman" w:hAnsi="Times New Roman" w:cs="Times New Roman"/>
            <w:sz w:val="20"/>
            <w:szCs w:val="20"/>
          </w:rPr>
          <w:fldChar w:fldCharType="separate"/>
        </w:r>
        <w:r w:rsidR="005E4BDB">
          <w:rPr>
            <w:rFonts w:ascii="Times New Roman" w:hAnsi="Times New Roman" w:cs="Times New Roman"/>
            <w:noProof/>
            <w:sz w:val="20"/>
            <w:szCs w:val="20"/>
          </w:rPr>
          <w:t>5</w:t>
        </w:r>
        <w:r w:rsidRPr="00EB0BB8">
          <w:rPr>
            <w:rFonts w:ascii="Times New Roman" w:hAnsi="Times New Roman" w:cs="Times New Roman"/>
            <w:noProof/>
            <w:sz w:val="20"/>
            <w:szCs w:val="20"/>
          </w:rPr>
          <w:fldChar w:fldCharType="end"/>
        </w:r>
      </w:p>
    </w:sdtContent>
  </w:sdt>
  <w:p w:rsidR="003A1247" w:rsidRDefault="003A1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3E61"/>
    <w:multiLevelType w:val="hybridMultilevel"/>
    <w:tmpl w:val="6BEA8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96288"/>
    <w:multiLevelType w:val="multilevel"/>
    <w:tmpl w:val="6B1C75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50178F"/>
    <w:multiLevelType w:val="hybridMultilevel"/>
    <w:tmpl w:val="A6D00D8E"/>
    <w:lvl w:ilvl="0" w:tplc="C716359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4F4E27"/>
    <w:multiLevelType w:val="hybridMultilevel"/>
    <w:tmpl w:val="6590C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BA2556"/>
    <w:multiLevelType w:val="multilevel"/>
    <w:tmpl w:val="F78A1A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76D068E3"/>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235FE"/>
    <w:rsid w:val="000253D2"/>
    <w:rsid w:val="00026FEF"/>
    <w:rsid w:val="000332DF"/>
    <w:rsid w:val="00037CBA"/>
    <w:rsid w:val="00043486"/>
    <w:rsid w:val="00044710"/>
    <w:rsid w:val="00053A70"/>
    <w:rsid w:val="000801BD"/>
    <w:rsid w:val="00094918"/>
    <w:rsid w:val="000B4D6F"/>
    <w:rsid w:val="000C27E5"/>
    <w:rsid w:val="000D007B"/>
    <w:rsid w:val="000F0010"/>
    <w:rsid w:val="000F0120"/>
    <w:rsid w:val="000F2C75"/>
    <w:rsid w:val="00104BE5"/>
    <w:rsid w:val="001166BE"/>
    <w:rsid w:val="00141FA4"/>
    <w:rsid w:val="00142C77"/>
    <w:rsid w:val="00183254"/>
    <w:rsid w:val="0018512A"/>
    <w:rsid w:val="001A5FF2"/>
    <w:rsid w:val="001A60DF"/>
    <w:rsid w:val="001A6B36"/>
    <w:rsid w:val="001B63E2"/>
    <w:rsid w:val="001C68FF"/>
    <w:rsid w:val="001E4D9A"/>
    <w:rsid w:val="00217226"/>
    <w:rsid w:val="00235CBB"/>
    <w:rsid w:val="002406BC"/>
    <w:rsid w:val="002432BB"/>
    <w:rsid w:val="00255942"/>
    <w:rsid w:val="002953E9"/>
    <w:rsid w:val="002F55C4"/>
    <w:rsid w:val="00322557"/>
    <w:rsid w:val="00336D3E"/>
    <w:rsid w:val="00352B29"/>
    <w:rsid w:val="00354CD0"/>
    <w:rsid w:val="00375FFB"/>
    <w:rsid w:val="0038407F"/>
    <w:rsid w:val="00384CF8"/>
    <w:rsid w:val="00392C98"/>
    <w:rsid w:val="003A1247"/>
    <w:rsid w:val="003B33DE"/>
    <w:rsid w:val="003C0F64"/>
    <w:rsid w:val="003E4EC1"/>
    <w:rsid w:val="003F60F0"/>
    <w:rsid w:val="00400CDC"/>
    <w:rsid w:val="004053D1"/>
    <w:rsid w:val="00412445"/>
    <w:rsid w:val="004249D3"/>
    <w:rsid w:val="00434EC4"/>
    <w:rsid w:val="004631E7"/>
    <w:rsid w:val="00482C03"/>
    <w:rsid w:val="004947F8"/>
    <w:rsid w:val="004D3D99"/>
    <w:rsid w:val="004D56FC"/>
    <w:rsid w:val="004E4352"/>
    <w:rsid w:val="004E54F4"/>
    <w:rsid w:val="00501318"/>
    <w:rsid w:val="005019D6"/>
    <w:rsid w:val="00511A57"/>
    <w:rsid w:val="005150FD"/>
    <w:rsid w:val="00517DC4"/>
    <w:rsid w:val="00525CFB"/>
    <w:rsid w:val="00574BDB"/>
    <w:rsid w:val="0057645A"/>
    <w:rsid w:val="005A502E"/>
    <w:rsid w:val="005A7B0B"/>
    <w:rsid w:val="005A7B22"/>
    <w:rsid w:val="005C1221"/>
    <w:rsid w:val="005D3F4F"/>
    <w:rsid w:val="005E4BDB"/>
    <w:rsid w:val="005E5A97"/>
    <w:rsid w:val="005E6A13"/>
    <w:rsid w:val="005F0D36"/>
    <w:rsid w:val="005F15C6"/>
    <w:rsid w:val="00603905"/>
    <w:rsid w:val="00604811"/>
    <w:rsid w:val="00612120"/>
    <w:rsid w:val="0061221A"/>
    <w:rsid w:val="00620CA2"/>
    <w:rsid w:val="00637A08"/>
    <w:rsid w:val="00637EC1"/>
    <w:rsid w:val="00641DD4"/>
    <w:rsid w:val="0064618E"/>
    <w:rsid w:val="00646486"/>
    <w:rsid w:val="00661E81"/>
    <w:rsid w:val="0066387D"/>
    <w:rsid w:val="006759E3"/>
    <w:rsid w:val="00682DC0"/>
    <w:rsid w:val="006A36A9"/>
    <w:rsid w:val="006A4B5B"/>
    <w:rsid w:val="006D0907"/>
    <w:rsid w:val="006E7AD4"/>
    <w:rsid w:val="006F1B8A"/>
    <w:rsid w:val="006F5801"/>
    <w:rsid w:val="0072556F"/>
    <w:rsid w:val="00745CFC"/>
    <w:rsid w:val="0075730A"/>
    <w:rsid w:val="00764A39"/>
    <w:rsid w:val="007870F4"/>
    <w:rsid w:val="007A3257"/>
    <w:rsid w:val="007A5907"/>
    <w:rsid w:val="007A687F"/>
    <w:rsid w:val="007C0F50"/>
    <w:rsid w:val="007D68B4"/>
    <w:rsid w:val="007D7D38"/>
    <w:rsid w:val="0080396C"/>
    <w:rsid w:val="00827557"/>
    <w:rsid w:val="00836975"/>
    <w:rsid w:val="0085387F"/>
    <w:rsid w:val="0088132F"/>
    <w:rsid w:val="00895869"/>
    <w:rsid w:val="008A7042"/>
    <w:rsid w:val="008B12B6"/>
    <w:rsid w:val="008C3C97"/>
    <w:rsid w:val="008D1E31"/>
    <w:rsid w:val="008E4D02"/>
    <w:rsid w:val="008F376B"/>
    <w:rsid w:val="008F6F41"/>
    <w:rsid w:val="00916578"/>
    <w:rsid w:val="009173DC"/>
    <w:rsid w:val="00932051"/>
    <w:rsid w:val="00950F9B"/>
    <w:rsid w:val="00960B9D"/>
    <w:rsid w:val="009729EF"/>
    <w:rsid w:val="009858BE"/>
    <w:rsid w:val="009914C5"/>
    <w:rsid w:val="009A6FC8"/>
    <w:rsid w:val="009B4199"/>
    <w:rsid w:val="009D3FC3"/>
    <w:rsid w:val="009F546A"/>
    <w:rsid w:val="00A0440F"/>
    <w:rsid w:val="00A148D1"/>
    <w:rsid w:val="00A17483"/>
    <w:rsid w:val="00A22D5A"/>
    <w:rsid w:val="00A276D1"/>
    <w:rsid w:val="00A323B6"/>
    <w:rsid w:val="00A46C22"/>
    <w:rsid w:val="00A5463F"/>
    <w:rsid w:val="00A663ED"/>
    <w:rsid w:val="00A82AC7"/>
    <w:rsid w:val="00A950F7"/>
    <w:rsid w:val="00AA53F4"/>
    <w:rsid w:val="00AA7429"/>
    <w:rsid w:val="00AC68EC"/>
    <w:rsid w:val="00AD2BEE"/>
    <w:rsid w:val="00AE5384"/>
    <w:rsid w:val="00AF5184"/>
    <w:rsid w:val="00AF79A9"/>
    <w:rsid w:val="00B1338E"/>
    <w:rsid w:val="00B175D3"/>
    <w:rsid w:val="00B349BB"/>
    <w:rsid w:val="00B8247A"/>
    <w:rsid w:val="00B862DF"/>
    <w:rsid w:val="00B975B6"/>
    <w:rsid w:val="00BA2389"/>
    <w:rsid w:val="00BD0E21"/>
    <w:rsid w:val="00BD136A"/>
    <w:rsid w:val="00BF5939"/>
    <w:rsid w:val="00BF5CA4"/>
    <w:rsid w:val="00C16328"/>
    <w:rsid w:val="00C2678A"/>
    <w:rsid w:val="00C275DC"/>
    <w:rsid w:val="00C313C1"/>
    <w:rsid w:val="00C3671D"/>
    <w:rsid w:val="00C367EE"/>
    <w:rsid w:val="00C57B50"/>
    <w:rsid w:val="00C65B2B"/>
    <w:rsid w:val="00C709FC"/>
    <w:rsid w:val="00C74738"/>
    <w:rsid w:val="00C75F6A"/>
    <w:rsid w:val="00C9030C"/>
    <w:rsid w:val="00C926B2"/>
    <w:rsid w:val="00CA0CC5"/>
    <w:rsid w:val="00CA30CB"/>
    <w:rsid w:val="00CB0260"/>
    <w:rsid w:val="00CC441A"/>
    <w:rsid w:val="00CD6A23"/>
    <w:rsid w:val="00CE533B"/>
    <w:rsid w:val="00D003A0"/>
    <w:rsid w:val="00D04CA7"/>
    <w:rsid w:val="00D40B65"/>
    <w:rsid w:val="00D54FF9"/>
    <w:rsid w:val="00D7222D"/>
    <w:rsid w:val="00D87937"/>
    <w:rsid w:val="00D94BBB"/>
    <w:rsid w:val="00D95C94"/>
    <w:rsid w:val="00D96F7A"/>
    <w:rsid w:val="00DA63DF"/>
    <w:rsid w:val="00DB31DC"/>
    <w:rsid w:val="00DE4E7F"/>
    <w:rsid w:val="00E1054D"/>
    <w:rsid w:val="00E17EE8"/>
    <w:rsid w:val="00E2361C"/>
    <w:rsid w:val="00E85692"/>
    <w:rsid w:val="00EA253E"/>
    <w:rsid w:val="00EA34FD"/>
    <w:rsid w:val="00EB0BB8"/>
    <w:rsid w:val="00EE3542"/>
    <w:rsid w:val="00EE698D"/>
    <w:rsid w:val="00F02F4D"/>
    <w:rsid w:val="00F161E5"/>
    <w:rsid w:val="00F45721"/>
    <w:rsid w:val="00F56155"/>
    <w:rsid w:val="00F6157C"/>
    <w:rsid w:val="00F94FA5"/>
    <w:rsid w:val="00FE15F6"/>
    <w:rsid w:val="00FE423D"/>
    <w:rsid w:val="00FF1528"/>
    <w:rsid w:val="00FF15A0"/>
    <w:rsid w:val="00FF1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66B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440F"/>
    <w:pPr>
      <w:ind w:left="720"/>
      <w:contextualSpacing/>
    </w:pPr>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labojumupamats">
    <w:name w:val="labojumu_pamats"/>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A59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1166B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1166BE"/>
    <w:rPr>
      <w:b/>
      <w:bCs/>
    </w:rPr>
  </w:style>
  <w:style w:type="paragraph" w:styleId="PlainText">
    <w:name w:val="Plain Text"/>
    <w:basedOn w:val="Normal"/>
    <w:link w:val="PlainTextChar"/>
    <w:uiPriority w:val="99"/>
    <w:unhideWhenUsed/>
    <w:rsid w:val="00637A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637A08"/>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019D6"/>
    <w:rPr>
      <w:color w:val="954F72" w:themeColor="followedHyperlink"/>
      <w:u w:val="single"/>
    </w:rPr>
  </w:style>
  <w:style w:type="paragraph" w:customStyle="1" w:styleId="naisf">
    <w:name w:val="naisf"/>
    <w:basedOn w:val="Normal"/>
    <w:uiPriority w:val="99"/>
    <w:rsid w:val="00C367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26F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FEF"/>
  </w:style>
  <w:style w:type="paragraph" w:styleId="Footer">
    <w:name w:val="footer"/>
    <w:basedOn w:val="Normal"/>
    <w:link w:val="FooterChar"/>
    <w:uiPriority w:val="99"/>
    <w:unhideWhenUsed/>
    <w:rsid w:val="00026F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FEF"/>
  </w:style>
  <w:style w:type="table" w:styleId="TableGrid">
    <w:name w:val="Table Grid"/>
    <w:basedOn w:val="TableNormal"/>
    <w:uiPriority w:val="39"/>
    <w:rsid w:val="00D0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06">
      <w:bodyDiv w:val="1"/>
      <w:marLeft w:val="0"/>
      <w:marRight w:val="0"/>
      <w:marTop w:val="0"/>
      <w:marBottom w:val="0"/>
      <w:divBdr>
        <w:top w:val="none" w:sz="0" w:space="0" w:color="auto"/>
        <w:left w:val="none" w:sz="0" w:space="0" w:color="auto"/>
        <w:bottom w:val="none" w:sz="0" w:space="0" w:color="auto"/>
        <w:right w:val="none" w:sz="0" w:space="0" w:color="auto"/>
      </w:divBdr>
    </w:div>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47460883">
      <w:bodyDiv w:val="1"/>
      <w:marLeft w:val="0"/>
      <w:marRight w:val="0"/>
      <w:marTop w:val="0"/>
      <w:marBottom w:val="0"/>
      <w:divBdr>
        <w:top w:val="none" w:sz="0" w:space="0" w:color="auto"/>
        <w:left w:val="none" w:sz="0" w:space="0" w:color="auto"/>
        <w:bottom w:val="none" w:sz="0" w:space="0" w:color="auto"/>
        <w:right w:val="none" w:sz="0" w:space="0" w:color="auto"/>
      </w:divBdr>
    </w:div>
    <w:div w:id="77092945">
      <w:bodyDiv w:val="1"/>
      <w:marLeft w:val="0"/>
      <w:marRight w:val="0"/>
      <w:marTop w:val="0"/>
      <w:marBottom w:val="0"/>
      <w:divBdr>
        <w:top w:val="none" w:sz="0" w:space="0" w:color="auto"/>
        <w:left w:val="none" w:sz="0" w:space="0" w:color="auto"/>
        <w:bottom w:val="none" w:sz="0" w:space="0" w:color="auto"/>
        <w:right w:val="none" w:sz="0" w:space="0" w:color="auto"/>
      </w:divBdr>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93868727">
      <w:bodyDiv w:val="1"/>
      <w:marLeft w:val="0"/>
      <w:marRight w:val="0"/>
      <w:marTop w:val="0"/>
      <w:marBottom w:val="0"/>
      <w:divBdr>
        <w:top w:val="none" w:sz="0" w:space="0" w:color="auto"/>
        <w:left w:val="none" w:sz="0" w:space="0" w:color="auto"/>
        <w:bottom w:val="none" w:sz="0" w:space="0" w:color="auto"/>
        <w:right w:val="none" w:sz="0" w:space="0" w:color="auto"/>
      </w:divBdr>
    </w:div>
    <w:div w:id="138960030">
      <w:bodyDiv w:val="1"/>
      <w:marLeft w:val="0"/>
      <w:marRight w:val="0"/>
      <w:marTop w:val="0"/>
      <w:marBottom w:val="0"/>
      <w:divBdr>
        <w:top w:val="none" w:sz="0" w:space="0" w:color="auto"/>
        <w:left w:val="none" w:sz="0" w:space="0" w:color="auto"/>
        <w:bottom w:val="none" w:sz="0" w:space="0" w:color="auto"/>
        <w:right w:val="none" w:sz="0" w:space="0" w:color="auto"/>
      </w:divBdr>
    </w:div>
    <w:div w:id="208733912">
      <w:bodyDiv w:val="1"/>
      <w:marLeft w:val="0"/>
      <w:marRight w:val="0"/>
      <w:marTop w:val="0"/>
      <w:marBottom w:val="0"/>
      <w:divBdr>
        <w:top w:val="none" w:sz="0" w:space="0" w:color="auto"/>
        <w:left w:val="none" w:sz="0" w:space="0" w:color="auto"/>
        <w:bottom w:val="none" w:sz="0" w:space="0" w:color="auto"/>
        <w:right w:val="none" w:sz="0" w:space="0" w:color="auto"/>
      </w:divBdr>
    </w:div>
    <w:div w:id="217788146">
      <w:bodyDiv w:val="1"/>
      <w:marLeft w:val="0"/>
      <w:marRight w:val="0"/>
      <w:marTop w:val="0"/>
      <w:marBottom w:val="0"/>
      <w:divBdr>
        <w:top w:val="none" w:sz="0" w:space="0" w:color="auto"/>
        <w:left w:val="none" w:sz="0" w:space="0" w:color="auto"/>
        <w:bottom w:val="none" w:sz="0" w:space="0" w:color="auto"/>
        <w:right w:val="none" w:sz="0" w:space="0" w:color="auto"/>
      </w:divBdr>
    </w:div>
    <w:div w:id="239288843">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309791703">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377976106">
      <w:bodyDiv w:val="1"/>
      <w:marLeft w:val="0"/>
      <w:marRight w:val="0"/>
      <w:marTop w:val="0"/>
      <w:marBottom w:val="0"/>
      <w:divBdr>
        <w:top w:val="none" w:sz="0" w:space="0" w:color="auto"/>
        <w:left w:val="none" w:sz="0" w:space="0" w:color="auto"/>
        <w:bottom w:val="none" w:sz="0" w:space="0" w:color="auto"/>
        <w:right w:val="none" w:sz="0" w:space="0" w:color="auto"/>
      </w:divBdr>
    </w:div>
    <w:div w:id="446169708">
      <w:bodyDiv w:val="1"/>
      <w:marLeft w:val="0"/>
      <w:marRight w:val="0"/>
      <w:marTop w:val="0"/>
      <w:marBottom w:val="0"/>
      <w:divBdr>
        <w:top w:val="none" w:sz="0" w:space="0" w:color="auto"/>
        <w:left w:val="none" w:sz="0" w:space="0" w:color="auto"/>
        <w:bottom w:val="none" w:sz="0" w:space="0" w:color="auto"/>
        <w:right w:val="none" w:sz="0" w:space="0" w:color="auto"/>
      </w:divBdr>
      <w:divsChild>
        <w:div w:id="2073581274">
          <w:marLeft w:val="0"/>
          <w:marRight w:val="0"/>
          <w:marTop w:val="0"/>
          <w:marBottom w:val="0"/>
          <w:divBdr>
            <w:top w:val="none" w:sz="0" w:space="0" w:color="auto"/>
            <w:left w:val="none" w:sz="0" w:space="0" w:color="auto"/>
            <w:bottom w:val="none" w:sz="0" w:space="0" w:color="auto"/>
            <w:right w:val="none" w:sz="0" w:space="0" w:color="auto"/>
          </w:divBdr>
        </w:div>
      </w:divsChild>
    </w:div>
    <w:div w:id="499464525">
      <w:bodyDiv w:val="1"/>
      <w:marLeft w:val="0"/>
      <w:marRight w:val="0"/>
      <w:marTop w:val="0"/>
      <w:marBottom w:val="0"/>
      <w:divBdr>
        <w:top w:val="none" w:sz="0" w:space="0" w:color="auto"/>
        <w:left w:val="none" w:sz="0" w:space="0" w:color="auto"/>
        <w:bottom w:val="none" w:sz="0" w:space="0" w:color="auto"/>
        <w:right w:val="none" w:sz="0" w:space="0" w:color="auto"/>
      </w:divBdr>
      <w:divsChild>
        <w:div w:id="1386177763">
          <w:marLeft w:val="0"/>
          <w:marRight w:val="0"/>
          <w:marTop w:val="0"/>
          <w:marBottom w:val="0"/>
          <w:divBdr>
            <w:top w:val="none" w:sz="0" w:space="0" w:color="auto"/>
            <w:left w:val="none" w:sz="0" w:space="0" w:color="auto"/>
            <w:bottom w:val="none" w:sz="0" w:space="0" w:color="auto"/>
            <w:right w:val="none" w:sz="0" w:space="0" w:color="auto"/>
          </w:divBdr>
        </w:div>
        <w:div w:id="1149131022">
          <w:marLeft w:val="0"/>
          <w:marRight w:val="0"/>
          <w:marTop w:val="0"/>
          <w:marBottom w:val="0"/>
          <w:divBdr>
            <w:top w:val="none" w:sz="0" w:space="0" w:color="auto"/>
            <w:left w:val="none" w:sz="0" w:space="0" w:color="auto"/>
            <w:bottom w:val="none" w:sz="0" w:space="0" w:color="auto"/>
            <w:right w:val="none" w:sz="0" w:space="0" w:color="auto"/>
          </w:divBdr>
          <w:divsChild>
            <w:div w:id="402995803">
              <w:marLeft w:val="0"/>
              <w:marRight w:val="0"/>
              <w:marTop w:val="0"/>
              <w:marBottom w:val="150"/>
              <w:divBdr>
                <w:top w:val="none" w:sz="0" w:space="0" w:color="auto"/>
                <w:left w:val="none" w:sz="0" w:space="0" w:color="auto"/>
                <w:bottom w:val="none" w:sz="0" w:space="0" w:color="auto"/>
                <w:right w:val="none" w:sz="0" w:space="0" w:color="auto"/>
              </w:divBdr>
              <w:divsChild>
                <w:div w:id="549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229">
      <w:bodyDiv w:val="1"/>
      <w:marLeft w:val="0"/>
      <w:marRight w:val="0"/>
      <w:marTop w:val="0"/>
      <w:marBottom w:val="0"/>
      <w:divBdr>
        <w:top w:val="none" w:sz="0" w:space="0" w:color="auto"/>
        <w:left w:val="none" w:sz="0" w:space="0" w:color="auto"/>
        <w:bottom w:val="none" w:sz="0" w:space="0" w:color="auto"/>
        <w:right w:val="none" w:sz="0" w:space="0" w:color="auto"/>
      </w:divBdr>
    </w:div>
    <w:div w:id="605623813">
      <w:bodyDiv w:val="1"/>
      <w:marLeft w:val="0"/>
      <w:marRight w:val="0"/>
      <w:marTop w:val="0"/>
      <w:marBottom w:val="0"/>
      <w:divBdr>
        <w:top w:val="none" w:sz="0" w:space="0" w:color="auto"/>
        <w:left w:val="none" w:sz="0" w:space="0" w:color="auto"/>
        <w:bottom w:val="none" w:sz="0" w:space="0" w:color="auto"/>
        <w:right w:val="none" w:sz="0" w:space="0" w:color="auto"/>
      </w:divBdr>
    </w:div>
    <w:div w:id="609508812">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833029407">
      <w:bodyDiv w:val="1"/>
      <w:marLeft w:val="0"/>
      <w:marRight w:val="0"/>
      <w:marTop w:val="0"/>
      <w:marBottom w:val="0"/>
      <w:divBdr>
        <w:top w:val="none" w:sz="0" w:space="0" w:color="auto"/>
        <w:left w:val="none" w:sz="0" w:space="0" w:color="auto"/>
        <w:bottom w:val="none" w:sz="0" w:space="0" w:color="auto"/>
        <w:right w:val="none" w:sz="0" w:space="0" w:color="auto"/>
      </w:divBdr>
    </w:div>
    <w:div w:id="847329230">
      <w:bodyDiv w:val="1"/>
      <w:marLeft w:val="0"/>
      <w:marRight w:val="0"/>
      <w:marTop w:val="0"/>
      <w:marBottom w:val="0"/>
      <w:divBdr>
        <w:top w:val="none" w:sz="0" w:space="0" w:color="auto"/>
        <w:left w:val="none" w:sz="0" w:space="0" w:color="auto"/>
        <w:bottom w:val="none" w:sz="0" w:space="0" w:color="auto"/>
        <w:right w:val="none" w:sz="0" w:space="0" w:color="auto"/>
      </w:divBdr>
      <w:divsChild>
        <w:div w:id="1949697853">
          <w:marLeft w:val="0"/>
          <w:marRight w:val="0"/>
          <w:marTop w:val="0"/>
          <w:marBottom w:val="0"/>
          <w:divBdr>
            <w:top w:val="none" w:sz="0" w:space="0" w:color="auto"/>
            <w:left w:val="none" w:sz="0" w:space="0" w:color="auto"/>
            <w:bottom w:val="none" w:sz="0" w:space="0" w:color="auto"/>
            <w:right w:val="none" w:sz="0" w:space="0" w:color="auto"/>
          </w:divBdr>
        </w:div>
      </w:divsChild>
    </w:div>
    <w:div w:id="886914636">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17832597">
      <w:bodyDiv w:val="1"/>
      <w:marLeft w:val="0"/>
      <w:marRight w:val="0"/>
      <w:marTop w:val="0"/>
      <w:marBottom w:val="0"/>
      <w:divBdr>
        <w:top w:val="none" w:sz="0" w:space="0" w:color="auto"/>
        <w:left w:val="none" w:sz="0" w:space="0" w:color="auto"/>
        <w:bottom w:val="none" w:sz="0" w:space="0" w:color="auto"/>
        <w:right w:val="none" w:sz="0" w:space="0" w:color="auto"/>
      </w:divBdr>
    </w:div>
    <w:div w:id="941844606">
      <w:bodyDiv w:val="1"/>
      <w:marLeft w:val="0"/>
      <w:marRight w:val="0"/>
      <w:marTop w:val="0"/>
      <w:marBottom w:val="0"/>
      <w:divBdr>
        <w:top w:val="none" w:sz="0" w:space="0" w:color="auto"/>
        <w:left w:val="none" w:sz="0" w:space="0" w:color="auto"/>
        <w:bottom w:val="none" w:sz="0" w:space="0" w:color="auto"/>
        <w:right w:val="none" w:sz="0" w:space="0" w:color="auto"/>
      </w:divBdr>
      <w:divsChild>
        <w:div w:id="1262687612">
          <w:marLeft w:val="0"/>
          <w:marRight w:val="0"/>
          <w:marTop w:val="0"/>
          <w:marBottom w:val="0"/>
          <w:divBdr>
            <w:top w:val="none" w:sz="0" w:space="0" w:color="auto"/>
            <w:left w:val="none" w:sz="0" w:space="0" w:color="auto"/>
            <w:bottom w:val="none" w:sz="0" w:space="0" w:color="auto"/>
            <w:right w:val="none" w:sz="0" w:space="0" w:color="auto"/>
          </w:divBdr>
          <w:divsChild>
            <w:div w:id="611741862">
              <w:marLeft w:val="0"/>
              <w:marRight w:val="0"/>
              <w:marTop w:val="0"/>
              <w:marBottom w:val="0"/>
              <w:divBdr>
                <w:top w:val="none" w:sz="0" w:space="0" w:color="auto"/>
                <w:left w:val="none" w:sz="0" w:space="0" w:color="auto"/>
                <w:bottom w:val="none" w:sz="0" w:space="0" w:color="auto"/>
                <w:right w:val="none" w:sz="0" w:space="0" w:color="auto"/>
              </w:divBdr>
              <w:divsChild>
                <w:div w:id="1102919761">
                  <w:marLeft w:val="0"/>
                  <w:marRight w:val="0"/>
                  <w:marTop w:val="0"/>
                  <w:marBottom w:val="0"/>
                  <w:divBdr>
                    <w:top w:val="none" w:sz="0" w:space="0" w:color="auto"/>
                    <w:left w:val="none" w:sz="0" w:space="0" w:color="auto"/>
                    <w:bottom w:val="none" w:sz="0" w:space="0" w:color="auto"/>
                    <w:right w:val="none" w:sz="0" w:space="0" w:color="auto"/>
                  </w:divBdr>
                  <w:divsChild>
                    <w:div w:id="638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8253">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132483214">
      <w:bodyDiv w:val="1"/>
      <w:marLeft w:val="0"/>
      <w:marRight w:val="0"/>
      <w:marTop w:val="0"/>
      <w:marBottom w:val="0"/>
      <w:divBdr>
        <w:top w:val="none" w:sz="0" w:space="0" w:color="auto"/>
        <w:left w:val="none" w:sz="0" w:space="0" w:color="auto"/>
        <w:bottom w:val="none" w:sz="0" w:space="0" w:color="auto"/>
        <w:right w:val="none" w:sz="0" w:space="0" w:color="auto"/>
      </w:divBdr>
    </w:div>
    <w:div w:id="1178157421">
      <w:bodyDiv w:val="1"/>
      <w:marLeft w:val="0"/>
      <w:marRight w:val="0"/>
      <w:marTop w:val="0"/>
      <w:marBottom w:val="0"/>
      <w:divBdr>
        <w:top w:val="none" w:sz="0" w:space="0" w:color="auto"/>
        <w:left w:val="none" w:sz="0" w:space="0" w:color="auto"/>
        <w:bottom w:val="none" w:sz="0" w:space="0" w:color="auto"/>
        <w:right w:val="none" w:sz="0" w:space="0" w:color="auto"/>
      </w:divBdr>
    </w:div>
    <w:div w:id="1188174165">
      <w:bodyDiv w:val="1"/>
      <w:marLeft w:val="0"/>
      <w:marRight w:val="0"/>
      <w:marTop w:val="0"/>
      <w:marBottom w:val="0"/>
      <w:divBdr>
        <w:top w:val="none" w:sz="0" w:space="0" w:color="auto"/>
        <w:left w:val="none" w:sz="0" w:space="0" w:color="auto"/>
        <w:bottom w:val="none" w:sz="0" w:space="0" w:color="auto"/>
        <w:right w:val="none" w:sz="0" w:space="0" w:color="auto"/>
      </w:divBdr>
    </w:div>
    <w:div w:id="1192183505">
      <w:bodyDiv w:val="1"/>
      <w:marLeft w:val="0"/>
      <w:marRight w:val="0"/>
      <w:marTop w:val="0"/>
      <w:marBottom w:val="0"/>
      <w:divBdr>
        <w:top w:val="none" w:sz="0" w:space="0" w:color="auto"/>
        <w:left w:val="none" w:sz="0" w:space="0" w:color="auto"/>
        <w:bottom w:val="none" w:sz="0" w:space="0" w:color="auto"/>
        <w:right w:val="none" w:sz="0" w:space="0" w:color="auto"/>
      </w:divBdr>
      <w:divsChild>
        <w:div w:id="527065577">
          <w:marLeft w:val="0"/>
          <w:marRight w:val="0"/>
          <w:marTop w:val="0"/>
          <w:marBottom w:val="0"/>
          <w:divBdr>
            <w:top w:val="none" w:sz="0" w:space="0" w:color="auto"/>
            <w:left w:val="none" w:sz="0" w:space="0" w:color="auto"/>
            <w:bottom w:val="none" w:sz="0" w:space="0" w:color="auto"/>
            <w:right w:val="none" w:sz="0" w:space="0" w:color="auto"/>
          </w:divBdr>
        </w:div>
      </w:divsChild>
    </w:div>
    <w:div w:id="1200899205">
      <w:bodyDiv w:val="1"/>
      <w:marLeft w:val="0"/>
      <w:marRight w:val="0"/>
      <w:marTop w:val="0"/>
      <w:marBottom w:val="0"/>
      <w:divBdr>
        <w:top w:val="none" w:sz="0" w:space="0" w:color="auto"/>
        <w:left w:val="none" w:sz="0" w:space="0" w:color="auto"/>
        <w:bottom w:val="none" w:sz="0" w:space="0" w:color="auto"/>
        <w:right w:val="none" w:sz="0" w:space="0" w:color="auto"/>
      </w:divBdr>
    </w:div>
    <w:div w:id="1229539874">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sChild>
        <w:div w:id="309791894">
          <w:marLeft w:val="0"/>
          <w:marRight w:val="0"/>
          <w:marTop w:val="0"/>
          <w:marBottom w:val="0"/>
          <w:divBdr>
            <w:top w:val="none" w:sz="0" w:space="0" w:color="auto"/>
            <w:left w:val="none" w:sz="0" w:space="0" w:color="auto"/>
            <w:bottom w:val="none" w:sz="0" w:space="0" w:color="auto"/>
            <w:right w:val="none" w:sz="0" w:space="0" w:color="auto"/>
          </w:divBdr>
        </w:div>
      </w:divsChild>
    </w:div>
    <w:div w:id="1356423333">
      <w:bodyDiv w:val="1"/>
      <w:marLeft w:val="0"/>
      <w:marRight w:val="0"/>
      <w:marTop w:val="0"/>
      <w:marBottom w:val="0"/>
      <w:divBdr>
        <w:top w:val="none" w:sz="0" w:space="0" w:color="auto"/>
        <w:left w:val="none" w:sz="0" w:space="0" w:color="auto"/>
        <w:bottom w:val="none" w:sz="0" w:space="0" w:color="auto"/>
        <w:right w:val="none" w:sz="0" w:space="0" w:color="auto"/>
      </w:divBdr>
    </w:div>
    <w:div w:id="1443921066">
      <w:bodyDiv w:val="1"/>
      <w:marLeft w:val="0"/>
      <w:marRight w:val="0"/>
      <w:marTop w:val="0"/>
      <w:marBottom w:val="0"/>
      <w:divBdr>
        <w:top w:val="none" w:sz="0" w:space="0" w:color="auto"/>
        <w:left w:val="none" w:sz="0" w:space="0" w:color="auto"/>
        <w:bottom w:val="none" w:sz="0" w:space="0" w:color="auto"/>
        <w:right w:val="none" w:sz="0" w:space="0" w:color="auto"/>
      </w:divBdr>
    </w:div>
    <w:div w:id="1461269840">
      <w:bodyDiv w:val="1"/>
      <w:marLeft w:val="0"/>
      <w:marRight w:val="0"/>
      <w:marTop w:val="0"/>
      <w:marBottom w:val="0"/>
      <w:divBdr>
        <w:top w:val="none" w:sz="0" w:space="0" w:color="auto"/>
        <w:left w:val="none" w:sz="0" w:space="0" w:color="auto"/>
        <w:bottom w:val="none" w:sz="0" w:space="0" w:color="auto"/>
        <w:right w:val="none" w:sz="0" w:space="0" w:color="auto"/>
      </w:divBdr>
    </w:div>
    <w:div w:id="1498304327">
      <w:bodyDiv w:val="1"/>
      <w:marLeft w:val="0"/>
      <w:marRight w:val="0"/>
      <w:marTop w:val="0"/>
      <w:marBottom w:val="0"/>
      <w:divBdr>
        <w:top w:val="none" w:sz="0" w:space="0" w:color="auto"/>
        <w:left w:val="none" w:sz="0" w:space="0" w:color="auto"/>
        <w:bottom w:val="none" w:sz="0" w:space="0" w:color="auto"/>
        <w:right w:val="none" w:sz="0" w:space="0" w:color="auto"/>
      </w:divBdr>
    </w:div>
    <w:div w:id="1574388138">
      <w:bodyDiv w:val="1"/>
      <w:marLeft w:val="0"/>
      <w:marRight w:val="0"/>
      <w:marTop w:val="0"/>
      <w:marBottom w:val="0"/>
      <w:divBdr>
        <w:top w:val="none" w:sz="0" w:space="0" w:color="auto"/>
        <w:left w:val="none" w:sz="0" w:space="0" w:color="auto"/>
        <w:bottom w:val="none" w:sz="0" w:space="0" w:color="auto"/>
        <w:right w:val="none" w:sz="0" w:space="0" w:color="auto"/>
      </w:divBdr>
    </w:div>
    <w:div w:id="1630359645">
      <w:bodyDiv w:val="1"/>
      <w:marLeft w:val="0"/>
      <w:marRight w:val="0"/>
      <w:marTop w:val="0"/>
      <w:marBottom w:val="0"/>
      <w:divBdr>
        <w:top w:val="none" w:sz="0" w:space="0" w:color="auto"/>
        <w:left w:val="none" w:sz="0" w:space="0" w:color="auto"/>
        <w:bottom w:val="none" w:sz="0" w:space="0" w:color="auto"/>
        <w:right w:val="none" w:sz="0" w:space="0" w:color="auto"/>
      </w:divBdr>
      <w:divsChild>
        <w:div w:id="1898779288">
          <w:marLeft w:val="150"/>
          <w:marRight w:val="150"/>
          <w:marTop w:val="480"/>
          <w:marBottom w:val="0"/>
          <w:divBdr>
            <w:top w:val="none" w:sz="0" w:space="0" w:color="auto"/>
            <w:left w:val="none" w:sz="0" w:space="0" w:color="auto"/>
            <w:bottom w:val="none" w:sz="0" w:space="0" w:color="auto"/>
            <w:right w:val="none" w:sz="0" w:space="0" w:color="auto"/>
          </w:divBdr>
        </w:div>
        <w:div w:id="334573333">
          <w:marLeft w:val="0"/>
          <w:marRight w:val="0"/>
          <w:marTop w:val="240"/>
          <w:marBottom w:val="0"/>
          <w:divBdr>
            <w:top w:val="none" w:sz="0" w:space="0" w:color="auto"/>
            <w:left w:val="none" w:sz="0" w:space="0" w:color="auto"/>
            <w:bottom w:val="none" w:sz="0" w:space="0" w:color="auto"/>
            <w:right w:val="none" w:sz="0" w:space="0" w:color="auto"/>
          </w:divBdr>
        </w:div>
      </w:divsChild>
    </w:div>
    <w:div w:id="1655791452">
      <w:bodyDiv w:val="1"/>
      <w:marLeft w:val="0"/>
      <w:marRight w:val="0"/>
      <w:marTop w:val="0"/>
      <w:marBottom w:val="0"/>
      <w:divBdr>
        <w:top w:val="none" w:sz="0" w:space="0" w:color="auto"/>
        <w:left w:val="none" w:sz="0" w:space="0" w:color="auto"/>
        <w:bottom w:val="none" w:sz="0" w:space="0" w:color="auto"/>
        <w:right w:val="none" w:sz="0" w:space="0" w:color="auto"/>
      </w:divBdr>
    </w:div>
    <w:div w:id="1755591921">
      <w:bodyDiv w:val="1"/>
      <w:marLeft w:val="0"/>
      <w:marRight w:val="0"/>
      <w:marTop w:val="0"/>
      <w:marBottom w:val="0"/>
      <w:divBdr>
        <w:top w:val="none" w:sz="0" w:space="0" w:color="auto"/>
        <w:left w:val="none" w:sz="0" w:space="0" w:color="auto"/>
        <w:bottom w:val="none" w:sz="0" w:space="0" w:color="auto"/>
        <w:right w:val="none" w:sz="0" w:space="0" w:color="auto"/>
      </w:divBdr>
    </w:div>
    <w:div w:id="1849906031">
      <w:bodyDiv w:val="1"/>
      <w:marLeft w:val="0"/>
      <w:marRight w:val="0"/>
      <w:marTop w:val="0"/>
      <w:marBottom w:val="0"/>
      <w:divBdr>
        <w:top w:val="none" w:sz="0" w:space="0" w:color="auto"/>
        <w:left w:val="none" w:sz="0" w:space="0" w:color="auto"/>
        <w:bottom w:val="none" w:sz="0" w:space="0" w:color="auto"/>
        <w:right w:val="none" w:sz="0" w:space="0" w:color="auto"/>
      </w:divBdr>
    </w:div>
    <w:div w:id="1886137717">
      <w:bodyDiv w:val="1"/>
      <w:marLeft w:val="0"/>
      <w:marRight w:val="0"/>
      <w:marTop w:val="0"/>
      <w:marBottom w:val="0"/>
      <w:divBdr>
        <w:top w:val="none" w:sz="0" w:space="0" w:color="auto"/>
        <w:left w:val="none" w:sz="0" w:space="0" w:color="auto"/>
        <w:bottom w:val="none" w:sz="0" w:space="0" w:color="auto"/>
        <w:right w:val="none" w:sz="0" w:space="0" w:color="auto"/>
      </w:divBdr>
    </w:div>
    <w:div w:id="1910655094">
      <w:bodyDiv w:val="1"/>
      <w:marLeft w:val="0"/>
      <w:marRight w:val="0"/>
      <w:marTop w:val="0"/>
      <w:marBottom w:val="0"/>
      <w:divBdr>
        <w:top w:val="none" w:sz="0" w:space="0" w:color="auto"/>
        <w:left w:val="none" w:sz="0" w:space="0" w:color="auto"/>
        <w:bottom w:val="none" w:sz="0" w:space="0" w:color="auto"/>
        <w:right w:val="none" w:sz="0" w:space="0" w:color="auto"/>
      </w:divBdr>
    </w:div>
    <w:div w:id="198601097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1833979">
      <w:bodyDiv w:val="1"/>
      <w:marLeft w:val="0"/>
      <w:marRight w:val="0"/>
      <w:marTop w:val="0"/>
      <w:marBottom w:val="0"/>
      <w:divBdr>
        <w:top w:val="none" w:sz="0" w:space="0" w:color="auto"/>
        <w:left w:val="none" w:sz="0" w:space="0" w:color="auto"/>
        <w:bottom w:val="none" w:sz="0" w:space="0" w:color="auto"/>
        <w:right w:val="none" w:sz="0" w:space="0" w:color="auto"/>
      </w:divBdr>
    </w:div>
    <w:div w:id="2070881583">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 w:id="21057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4118-6E7A-479D-BCDC-532EE86A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2014</Words>
  <Characters>14323</Characters>
  <Application>Microsoft Office Word</Application>
  <DocSecurity>0</DocSecurity>
  <Lines>231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Arnis Jurševics</cp:lastModifiedBy>
  <cp:revision>9</cp:revision>
  <cp:lastPrinted>2020-07-28T12:54:00Z</cp:lastPrinted>
  <dcterms:created xsi:type="dcterms:W3CDTF">2020-07-30T09:52:00Z</dcterms:created>
  <dcterms:modified xsi:type="dcterms:W3CDTF">2020-07-31T11:23:00Z</dcterms:modified>
</cp:coreProperties>
</file>