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63725869"/>
        <w:docPartObj>
          <w:docPartGallery w:val="Page Numbers (Bottom of Page)"/>
          <w:docPartUnique/>
        </w:docPartObj>
      </w:sdtPr>
      <w:sdtEndPr>
        <w:rPr>
          <w:b/>
        </w:rPr>
      </w:sdtEndPr>
      <w:sdtContent>
        <w:p w14:paraId="16B89E97" w14:textId="77777777" w:rsidR="008D3F2E" w:rsidRPr="00C8411C" w:rsidRDefault="00EC767A" w:rsidP="00914CB7">
          <w:pPr>
            <w:shd w:val="clear" w:color="auto" w:fill="FFFFFF"/>
            <w:jc w:val="center"/>
            <w:rPr>
              <w:b/>
            </w:rPr>
          </w:pPr>
          <w:r w:rsidRPr="00C8411C">
            <w:rPr>
              <w:b/>
            </w:rPr>
            <w:t xml:space="preserve">Likumprojekta “Grozījumi likumā “Par reglamentētajām profesijām un </w:t>
          </w:r>
        </w:p>
        <w:p w14:paraId="270DC5F9" w14:textId="43A8B47D" w:rsidR="00EC767A" w:rsidRPr="00C8411C" w:rsidRDefault="00EC767A" w:rsidP="00914CB7">
          <w:pPr>
            <w:shd w:val="clear" w:color="auto" w:fill="FFFFFF"/>
            <w:jc w:val="center"/>
            <w:rPr>
              <w:b/>
            </w:rPr>
          </w:pPr>
          <w:r w:rsidRPr="00C8411C">
            <w:rPr>
              <w:b/>
            </w:rPr>
            <w:t>profesionālās kvalifikācijas atzīšanu””</w:t>
          </w:r>
        </w:p>
        <w:p w14:paraId="4C7D9216" w14:textId="5670B0A8" w:rsidR="009D66C8" w:rsidRPr="00C8411C" w:rsidRDefault="00222C95" w:rsidP="00914CB7">
          <w:pPr>
            <w:shd w:val="clear" w:color="auto" w:fill="FFFFFF"/>
            <w:jc w:val="center"/>
            <w:rPr>
              <w:b/>
              <w:bCs/>
            </w:rPr>
          </w:pPr>
          <w:r w:rsidRPr="00C8411C">
            <w:rPr>
              <w:b/>
              <w:bCs/>
            </w:rPr>
            <w:t>sākotnējās ietekmes novērtējuma ziņojums (anotācija)</w:t>
          </w:r>
          <w:r w:rsidRPr="00C8411C">
            <w:rPr>
              <w:b/>
            </w:rPr>
            <w:t xml:space="preserve"> </w:t>
          </w:r>
        </w:p>
      </w:sdtContent>
    </w:sdt>
    <w:p w14:paraId="024390AF" w14:textId="7512399A" w:rsidR="00161647" w:rsidRPr="00C8411C"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6"/>
        <w:gridCol w:w="5820"/>
      </w:tblGrid>
      <w:tr w:rsidR="00C8411C" w:rsidRPr="00C8411C" w14:paraId="10E9FCEA" w14:textId="77777777" w:rsidTr="00E92DFB">
        <w:trPr>
          <w:cantSplit/>
        </w:trPr>
        <w:tc>
          <w:tcPr>
            <w:tcW w:w="9067" w:type="dxa"/>
            <w:gridSpan w:val="2"/>
            <w:shd w:val="clear" w:color="auto" w:fill="FFFFFF"/>
            <w:vAlign w:val="center"/>
            <w:hideMark/>
          </w:tcPr>
          <w:p w14:paraId="133C71E4" w14:textId="77777777" w:rsidR="00BD5588" w:rsidRPr="00C8411C" w:rsidRDefault="00222C95" w:rsidP="00E273A1">
            <w:pPr>
              <w:jc w:val="center"/>
              <w:rPr>
                <w:b/>
                <w:iCs/>
                <w:lang w:eastAsia="en-US"/>
              </w:rPr>
            </w:pPr>
            <w:r w:rsidRPr="00C8411C">
              <w:rPr>
                <w:b/>
                <w:iCs/>
                <w:lang w:eastAsia="en-US"/>
              </w:rPr>
              <w:t>Tiesību akta projekta anotācijas kopsavilkums</w:t>
            </w:r>
          </w:p>
        </w:tc>
      </w:tr>
      <w:tr w:rsidR="00C8411C" w:rsidRPr="00C8411C" w14:paraId="035F7F18" w14:textId="77777777" w:rsidTr="00E92DFB">
        <w:trPr>
          <w:cantSplit/>
        </w:trPr>
        <w:tc>
          <w:tcPr>
            <w:tcW w:w="3246" w:type="dxa"/>
            <w:shd w:val="clear" w:color="auto" w:fill="FFFFFF"/>
            <w:hideMark/>
          </w:tcPr>
          <w:p w14:paraId="7B98629D" w14:textId="77777777" w:rsidR="00BD5588" w:rsidRPr="00C8411C" w:rsidRDefault="00222C95" w:rsidP="00777A06">
            <w:pPr>
              <w:rPr>
                <w:iCs/>
                <w:lang w:eastAsia="en-US"/>
              </w:rPr>
            </w:pPr>
            <w:r w:rsidRPr="00C8411C">
              <w:rPr>
                <w:iCs/>
                <w:lang w:eastAsia="en-US"/>
              </w:rPr>
              <w:t>Mērķis, risinājums un projekta spēkā stāšanās laiks (500 zīmes bez atstarpēm)</w:t>
            </w:r>
          </w:p>
        </w:tc>
        <w:tc>
          <w:tcPr>
            <w:tcW w:w="5821" w:type="dxa"/>
            <w:shd w:val="clear" w:color="auto" w:fill="FFFFFF"/>
            <w:hideMark/>
          </w:tcPr>
          <w:p w14:paraId="4BE8CD9F" w14:textId="0EF5B445" w:rsidR="00673016" w:rsidRPr="00C8411C" w:rsidRDefault="00B556BD" w:rsidP="00777A06">
            <w:pPr>
              <w:jc w:val="both"/>
            </w:pPr>
            <w:r w:rsidRPr="00C8411C">
              <w:rPr>
                <w:rStyle w:val="Strong"/>
                <w:b w:val="0"/>
                <w:bdr w:val="none" w:sz="0" w:space="0" w:color="auto" w:frame="1"/>
                <w:shd w:val="clear" w:color="auto" w:fill="FFFFFF"/>
              </w:rPr>
              <w:t xml:space="preserve">     </w:t>
            </w:r>
            <w:r w:rsidR="00CB03D6" w:rsidRPr="00C8411C">
              <w:rPr>
                <w:rStyle w:val="Strong"/>
                <w:b w:val="0"/>
                <w:bdr w:val="none" w:sz="0" w:space="0" w:color="auto" w:frame="1"/>
                <w:shd w:val="clear" w:color="auto" w:fill="FFFFFF"/>
              </w:rPr>
              <w:t xml:space="preserve">Likumprojekta mērķis ir nodrošināt </w:t>
            </w:r>
            <w:r w:rsidR="00673016" w:rsidRPr="00C8411C">
              <w:t>Eiropas Parlamenta un Padomes 2018.gada 28. jūnija direktīvas 2018/958 par samērīguma novērtēšanu pirms jaunas profesiju reglamentācijas pieņemšanas</w:t>
            </w:r>
            <w:r w:rsidR="007E71EC" w:rsidRPr="00C8411C">
              <w:t xml:space="preserve"> (turpmāk – samērīguma direktīva)</w:t>
            </w:r>
            <w:r w:rsidR="00673016" w:rsidRPr="00C8411C">
              <w:t xml:space="preserve"> pārņemšanu Latvijā.</w:t>
            </w:r>
            <w:r w:rsidR="0018150B" w:rsidRPr="00C8411C">
              <w:t xml:space="preserve"> </w:t>
            </w:r>
          </w:p>
          <w:p w14:paraId="0AEB63C7" w14:textId="235340B9" w:rsidR="00770594" w:rsidRPr="00C8411C" w:rsidRDefault="00B556BD" w:rsidP="003516B7">
            <w:pPr>
              <w:jc w:val="both"/>
            </w:pPr>
            <w:r w:rsidRPr="00C8411C">
              <w:t xml:space="preserve">     </w:t>
            </w:r>
            <w:r w:rsidR="004A373B" w:rsidRPr="00C8411C">
              <w:t>Likumprojekts stāsies spēkā pēc tā izsludināšanas Latvijas Republikas Satversmē noteiktajā termiņā</w:t>
            </w:r>
            <w:r w:rsidR="003516B7">
              <w:t>.</w:t>
            </w:r>
          </w:p>
        </w:tc>
      </w:tr>
    </w:tbl>
    <w:p w14:paraId="35452530" w14:textId="38B083B2" w:rsidR="00161647" w:rsidRPr="00C8411C" w:rsidRDefault="00161647" w:rsidP="00777A06">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682"/>
        <w:gridCol w:w="5820"/>
      </w:tblGrid>
      <w:tr w:rsidR="00C8411C" w:rsidRPr="00C8411C" w14:paraId="792149BB" w14:textId="77777777" w:rsidTr="00E92DFB">
        <w:tc>
          <w:tcPr>
            <w:tcW w:w="5000" w:type="pct"/>
            <w:gridSpan w:val="3"/>
            <w:vAlign w:val="center"/>
            <w:hideMark/>
          </w:tcPr>
          <w:p w14:paraId="456CC729" w14:textId="77777777" w:rsidR="00BD5588" w:rsidRPr="00C8411C" w:rsidRDefault="00222C95" w:rsidP="00777A06">
            <w:pPr>
              <w:widowControl w:val="0"/>
              <w:jc w:val="center"/>
              <w:rPr>
                <w:b/>
                <w:bCs/>
              </w:rPr>
            </w:pPr>
            <w:r w:rsidRPr="00C8411C">
              <w:rPr>
                <w:b/>
                <w:bCs/>
              </w:rPr>
              <w:t>I. Tiesību akta projekta izstrādes nepieciešamība</w:t>
            </w:r>
          </w:p>
        </w:tc>
      </w:tr>
      <w:tr w:rsidR="00C8411C" w:rsidRPr="00C8411C" w14:paraId="058E7E1A" w14:textId="77777777" w:rsidTr="00CB03D6">
        <w:tc>
          <w:tcPr>
            <w:tcW w:w="311" w:type="pct"/>
            <w:hideMark/>
          </w:tcPr>
          <w:p w14:paraId="0D168E70" w14:textId="77777777" w:rsidR="00BD5588" w:rsidRPr="00C8411C" w:rsidRDefault="00222C95" w:rsidP="00777A06">
            <w:pPr>
              <w:widowControl w:val="0"/>
              <w:jc w:val="both"/>
            </w:pPr>
            <w:r w:rsidRPr="00C8411C">
              <w:t>1.</w:t>
            </w:r>
          </w:p>
        </w:tc>
        <w:tc>
          <w:tcPr>
            <w:tcW w:w="1479" w:type="pct"/>
            <w:hideMark/>
          </w:tcPr>
          <w:p w14:paraId="356309C6" w14:textId="77777777" w:rsidR="00BD5588" w:rsidRPr="00C8411C" w:rsidRDefault="00222C95" w:rsidP="00777A06">
            <w:pPr>
              <w:widowControl w:val="0"/>
              <w:jc w:val="both"/>
            </w:pPr>
            <w:r w:rsidRPr="00C8411C">
              <w:t>Pamatojums</w:t>
            </w:r>
          </w:p>
        </w:tc>
        <w:tc>
          <w:tcPr>
            <w:tcW w:w="3210" w:type="pct"/>
          </w:tcPr>
          <w:p w14:paraId="337AB56A" w14:textId="77DBCB86" w:rsidR="00161647" w:rsidRPr="00C8411C" w:rsidRDefault="00B556BD" w:rsidP="00777A06">
            <w:pPr>
              <w:jc w:val="both"/>
              <w:rPr>
                <w:bCs/>
              </w:rPr>
            </w:pPr>
            <w:r w:rsidRPr="00C8411C">
              <w:rPr>
                <w:bCs/>
              </w:rPr>
              <w:t xml:space="preserve">     </w:t>
            </w:r>
            <w:r w:rsidR="00CB03D6" w:rsidRPr="00C8411C">
              <w:rPr>
                <w:bCs/>
              </w:rPr>
              <w:t>Likumprojekts “Grozījumi likumā “Par reglamentētajām profesijām un profesionālās kvalifikācijas atzīšanu</w:t>
            </w:r>
            <w:r w:rsidR="00CB03D6" w:rsidRPr="00C8411C">
              <w:t>”” (turpmāk – likumprojekts) izstrādāts, pamatojoties uz</w:t>
            </w:r>
            <w:r w:rsidR="0086663C" w:rsidRPr="00C8411C">
              <w:t xml:space="preserve"> samērīguma direktīvu.</w:t>
            </w:r>
          </w:p>
        </w:tc>
      </w:tr>
      <w:tr w:rsidR="00C8411C" w:rsidRPr="00C8411C" w14:paraId="6265A49B" w14:textId="77777777" w:rsidTr="00CB03D6">
        <w:tc>
          <w:tcPr>
            <w:tcW w:w="311" w:type="pct"/>
            <w:hideMark/>
          </w:tcPr>
          <w:p w14:paraId="46884FB6" w14:textId="0849A714" w:rsidR="00BD5588" w:rsidRPr="00CE5EE6" w:rsidRDefault="00222C95" w:rsidP="00777A06">
            <w:pPr>
              <w:widowControl w:val="0"/>
            </w:pPr>
            <w:r w:rsidRPr="00CE5EE6">
              <w:t>2.</w:t>
            </w:r>
          </w:p>
        </w:tc>
        <w:tc>
          <w:tcPr>
            <w:tcW w:w="1479" w:type="pct"/>
            <w:hideMark/>
          </w:tcPr>
          <w:p w14:paraId="7666CFA8" w14:textId="7F1620C8" w:rsidR="00EB796A" w:rsidRPr="00CE5EE6" w:rsidRDefault="00222C95" w:rsidP="00777A06">
            <w:pPr>
              <w:widowControl w:val="0"/>
            </w:pPr>
            <w:r w:rsidRPr="00CE5EE6">
              <w:t>Pašreizējā situācija un problēmas, kuru risināšanai tiesību akta projekts izstrādāts, tiesiskā regulējuma mērķis un būtība</w:t>
            </w:r>
          </w:p>
          <w:p w14:paraId="0EF4914B" w14:textId="5776AECE" w:rsidR="00EB796A" w:rsidRPr="00CE5EE6" w:rsidRDefault="00EB796A" w:rsidP="00777A06"/>
          <w:p w14:paraId="7F1CF664" w14:textId="77777777" w:rsidR="00BD5588" w:rsidRPr="00CE5EE6" w:rsidRDefault="00BD5588" w:rsidP="00777A06">
            <w:pPr>
              <w:jc w:val="right"/>
            </w:pPr>
          </w:p>
        </w:tc>
        <w:tc>
          <w:tcPr>
            <w:tcW w:w="3210" w:type="pct"/>
          </w:tcPr>
          <w:p w14:paraId="760950DE" w14:textId="23C66918" w:rsidR="006F2857" w:rsidRPr="00CE5EE6" w:rsidRDefault="00A63483" w:rsidP="00777A06">
            <w:pPr>
              <w:jc w:val="both"/>
              <w:rPr>
                <w:bCs/>
              </w:rPr>
            </w:pPr>
            <w:r w:rsidRPr="00CE5EE6">
              <w:rPr>
                <w:bCs/>
              </w:rPr>
              <w:t xml:space="preserve">     </w:t>
            </w:r>
            <w:r w:rsidR="006F5801">
              <w:rPr>
                <w:bCs/>
              </w:rPr>
              <w:t>L</w:t>
            </w:r>
            <w:r w:rsidR="006F5801" w:rsidRPr="00C8411C">
              <w:rPr>
                <w:bCs/>
              </w:rPr>
              <w:t>ikumā “Par reglamentētajām profesijām un profesionālās kvalifikācijas atzīšanu</w:t>
            </w:r>
            <w:r w:rsidR="006F5801" w:rsidRPr="00C8411C">
              <w:t>”</w:t>
            </w:r>
            <w:r w:rsidR="00BA4951">
              <w:t xml:space="preserve"> (turpmāk - </w:t>
            </w:r>
            <w:r w:rsidR="00BA4951" w:rsidRPr="00CE5EE6">
              <w:rPr>
                <w:bCs/>
              </w:rPr>
              <w:t>reglamentēto profesiju likum</w:t>
            </w:r>
            <w:r w:rsidR="00BA4951">
              <w:rPr>
                <w:bCs/>
              </w:rPr>
              <w:t>s)</w:t>
            </w:r>
            <w:r w:rsidR="006F5801" w:rsidRPr="00C8411C">
              <w:t xml:space="preserve"> </w:t>
            </w:r>
            <w:r w:rsidR="00CB03D6" w:rsidRPr="00CE5EE6">
              <w:t xml:space="preserve">ir iekļautas tiesību normas, kas izriet no </w:t>
            </w:r>
            <w:r w:rsidR="00BD3934" w:rsidRPr="00CE5EE6">
              <w:t xml:space="preserve">Eiropas Parlamenta un Padomes </w:t>
            </w:r>
            <w:proofErr w:type="gramStart"/>
            <w:r w:rsidR="00BD3934" w:rsidRPr="00CE5EE6">
              <w:t>2005.gada</w:t>
            </w:r>
            <w:proofErr w:type="gramEnd"/>
            <w:r w:rsidR="00BD3934" w:rsidRPr="00CE5EE6">
              <w:t xml:space="preserve"> 7.</w:t>
            </w:r>
            <w:r w:rsidR="00071841">
              <w:t xml:space="preserve"> </w:t>
            </w:r>
            <w:r w:rsidR="00BD3934" w:rsidRPr="00CE5EE6">
              <w:t xml:space="preserve">septembra direktīvas </w:t>
            </w:r>
            <w:hyperlink r:id="rId8" w:tgtFrame="_blank" w:history="1">
              <w:r w:rsidR="00BD3934" w:rsidRPr="00CE5EE6">
                <w:t>2005/36/EK</w:t>
              </w:r>
            </w:hyperlink>
            <w:r w:rsidR="00BD3934" w:rsidRPr="00CE5EE6">
              <w:t xml:space="preserve"> par profesionālo kvalifikāciju atzīšanu (turpmāk – </w:t>
            </w:r>
            <w:r w:rsidR="00CB03D6" w:rsidRPr="00CE5EE6">
              <w:t>direktīva 2005/36/EK</w:t>
            </w:r>
            <w:r w:rsidR="00BD3934" w:rsidRPr="00CE5EE6">
              <w:t>)</w:t>
            </w:r>
            <w:r w:rsidR="00CB03D6" w:rsidRPr="00CE5EE6">
              <w:t xml:space="preserve"> un Eiropas Parlamenta un Padomes </w:t>
            </w:r>
            <w:r w:rsidR="00CB03D6" w:rsidRPr="00CE5EE6">
              <w:rPr>
                <w:bCs/>
              </w:rPr>
              <w:t>2013.</w:t>
            </w:r>
            <w:r w:rsidR="00071841">
              <w:rPr>
                <w:bCs/>
              </w:rPr>
              <w:t xml:space="preserve"> </w:t>
            </w:r>
            <w:r w:rsidR="00CB03D6" w:rsidRPr="00CE5EE6">
              <w:rPr>
                <w:bCs/>
              </w:rPr>
              <w:t>gada 20.</w:t>
            </w:r>
            <w:r w:rsidR="00071841">
              <w:rPr>
                <w:bCs/>
              </w:rPr>
              <w:t xml:space="preserve"> </w:t>
            </w:r>
            <w:r w:rsidR="00CB03D6" w:rsidRPr="00CE5EE6">
              <w:rPr>
                <w:bCs/>
              </w:rPr>
              <w:t>novembra</w:t>
            </w:r>
            <w:r w:rsidR="00071841">
              <w:t xml:space="preserve"> d</w:t>
            </w:r>
            <w:r w:rsidR="00CB03D6" w:rsidRPr="00CE5EE6">
              <w:t xml:space="preserve">irektīva </w:t>
            </w:r>
            <w:r w:rsidR="00071841">
              <w:rPr>
                <w:bCs/>
              </w:rPr>
              <w:t>2013/55/ES, ar ko groza d</w:t>
            </w:r>
            <w:r w:rsidR="00CB03D6" w:rsidRPr="00CE5EE6">
              <w:rPr>
                <w:bCs/>
              </w:rPr>
              <w:t>irektīvu 2005/36/EK par profesionālo kvalifikāciju atzīšanu un Regulu (ES) Nr.</w:t>
            </w:r>
            <w:r w:rsidR="00071841">
              <w:rPr>
                <w:bCs/>
              </w:rPr>
              <w:t xml:space="preserve"> </w:t>
            </w:r>
            <w:r w:rsidR="00CB03D6" w:rsidRPr="00CE5EE6">
              <w:rPr>
                <w:bCs/>
              </w:rPr>
              <w:t>1024/2012 par administratīvo sadarbību, izmantojot Iekšējā tirgus in</w:t>
            </w:r>
            <w:r w:rsidR="00071841">
              <w:rPr>
                <w:bCs/>
              </w:rPr>
              <w:t>formācijas sistēmu (IMI regulu)</w:t>
            </w:r>
            <w:r w:rsidR="00CB03D6" w:rsidRPr="00CE5EE6">
              <w:rPr>
                <w:rStyle w:val="FootnoteReference"/>
                <w:rFonts w:eastAsia="Calibri"/>
                <w:bCs/>
              </w:rPr>
              <w:footnoteReference w:id="1"/>
            </w:r>
            <w:r w:rsidR="00CB03D6" w:rsidRPr="00CE5EE6">
              <w:rPr>
                <w:bCs/>
              </w:rPr>
              <w:t xml:space="preserve">. </w:t>
            </w:r>
            <w:r w:rsidR="007C7017" w:rsidRPr="00CE5EE6">
              <w:rPr>
                <w:bCs/>
              </w:rPr>
              <w:t>2018. gada 28. jūnijā ir pieņemta samērīguma direktīva</w:t>
            </w:r>
            <w:r w:rsidR="00CB02EF" w:rsidRPr="00CE5EE6">
              <w:rPr>
                <w:bCs/>
              </w:rPr>
              <w:t>.</w:t>
            </w:r>
          </w:p>
          <w:p w14:paraId="24ABE67B" w14:textId="5E7046FD" w:rsidR="00CB03D6" w:rsidRPr="00CE5EE6" w:rsidRDefault="007C7017" w:rsidP="00777A06">
            <w:pPr>
              <w:jc w:val="both"/>
              <w:rPr>
                <w:bCs/>
              </w:rPr>
            </w:pPr>
            <w:r w:rsidRPr="00CE5EE6">
              <w:rPr>
                <w:bCs/>
              </w:rPr>
              <w:t>Samērīguma direktīva ir saistīta ar direktīvu 2005/36/EK, piemēram, tajās abās izmantota viena reglamentētas profesijas definīcija, viena un tā pati Eiropas Komisijas reglamentēto profesiju datu bāze ir vietne, kur jāpublisko abu direktīvu noteiktā informācija.</w:t>
            </w:r>
            <w:r w:rsidR="000C0586" w:rsidRPr="00CE5EE6">
              <w:rPr>
                <w:bCs/>
              </w:rPr>
              <w:t xml:space="preserve"> Tādēļ pamatoti ir samērīguma direktīvu pārņemt, izdarot grozījumus reglamentēto profesiju likumā.</w:t>
            </w:r>
          </w:p>
          <w:p w14:paraId="71B5BC98" w14:textId="0FDC87EA" w:rsidR="00CB03D6" w:rsidRPr="00CE5EE6" w:rsidRDefault="00A63483" w:rsidP="00777A06">
            <w:pPr>
              <w:jc w:val="both"/>
            </w:pPr>
            <w:r w:rsidRPr="00CE5EE6">
              <w:t xml:space="preserve">     </w:t>
            </w:r>
            <w:r w:rsidR="00CB03D6" w:rsidRPr="00CE5EE6">
              <w:t xml:space="preserve">Likumprojekta mērķis ir nodrošināt reglamentēto profesiju likuma atbilstību </w:t>
            </w:r>
            <w:r w:rsidR="00345808" w:rsidRPr="00CE5EE6">
              <w:t xml:space="preserve">samērīguma </w:t>
            </w:r>
            <w:r w:rsidR="00CB03D6" w:rsidRPr="00CE5EE6">
              <w:t>direktīva</w:t>
            </w:r>
            <w:r w:rsidR="0030774D" w:rsidRPr="00CE5EE6">
              <w:t>s prasībām.</w:t>
            </w:r>
          </w:p>
          <w:p w14:paraId="102452DF" w14:textId="4594CAA7" w:rsidR="000A74A2" w:rsidRPr="00CE5EE6" w:rsidRDefault="000A74A2" w:rsidP="007F4353">
            <w:pPr>
              <w:ind w:firstLine="300"/>
              <w:jc w:val="both"/>
              <w:rPr>
                <w:rFonts w:eastAsia="BatangChe"/>
              </w:rPr>
            </w:pPr>
            <w:r w:rsidRPr="00CE5EE6">
              <w:rPr>
                <w:rFonts w:eastAsia="BatangChe"/>
              </w:rPr>
              <w:t xml:space="preserve">Likumprojekts nosaka pienākumu veikt samērīguma novērtēšanu normatīvajiem aktiem, kuros tiek noteiktas jaunas prasības vai tiek veikti grozījumi esošajās prasībās, kas ierobežo piekļuvi profesionālajai darbībai reglamentētajās profesijās vai tās īstenošanu, kā arī kārtību minētās samērīguma novērtēšanai. Samērīguma direktīvas 1. pants nosaka, ka samērīguma novērtēšana jāveic pirms šo normatīvo aktu pieņemšanas, savukārt samērīguma </w:t>
            </w:r>
            <w:r w:rsidRPr="00CE5EE6">
              <w:rPr>
                <w:rFonts w:eastAsia="BatangChe"/>
              </w:rPr>
              <w:lastRenderedPageBreak/>
              <w:t>direktīvas 4. panta 6. punkts paredz pienākumu</w:t>
            </w:r>
            <w:r w:rsidR="0056311D" w:rsidRPr="00CE5EE6">
              <w:rPr>
                <w:rFonts w:eastAsia="BatangChe"/>
              </w:rPr>
              <w:t xml:space="preserve"> pārraudzīt jauno normatīvo aktu atbilstību samērīguma principam,</w:t>
            </w:r>
            <w:r w:rsidRPr="00CE5EE6">
              <w:rPr>
                <w:rFonts w:eastAsia="BatangChe"/>
              </w:rPr>
              <w:t xml:space="preserve"> jo pastāvīgi mainoties ārējiem apstākļiem, iespējams, ka savulaik izvirzītās prasības profesionālās darbības reglamentācijai ir zaudējušas aktualitāti.</w:t>
            </w:r>
            <w:r w:rsidR="0056311D" w:rsidRPr="00CE5EE6">
              <w:rPr>
                <w:rFonts w:eastAsia="BatangChe"/>
              </w:rPr>
              <w:t xml:space="preserve"> Samērīguma direktīvas 7.</w:t>
            </w:r>
            <w:r w:rsidR="00071841">
              <w:rPr>
                <w:rFonts w:eastAsia="BatangChe"/>
              </w:rPr>
              <w:t xml:space="preserve"> </w:t>
            </w:r>
            <w:r w:rsidR="0056311D" w:rsidRPr="00CE5EE6">
              <w:rPr>
                <w:rFonts w:eastAsia="BatangChe"/>
              </w:rPr>
              <w:t>panta 2.</w:t>
            </w:r>
            <w:r w:rsidR="00071841">
              <w:rPr>
                <w:rFonts w:eastAsia="BatangChe"/>
              </w:rPr>
              <w:t xml:space="preserve"> </w:t>
            </w:r>
            <w:r w:rsidR="0056311D" w:rsidRPr="00CE5EE6">
              <w:rPr>
                <w:rFonts w:eastAsia="BatangChe"/>
              </w:rPr>
              <w:t xml:space="preserve">punkta pirmās daļās f) apakšpunkts nosaka pienākumu jauno un grozīto normatīvo aktu ietekmi vērtēt kumulatīvi jeb apvienojumā ar citiem aktiem, kas jau ir pieņemti, t.i. vērtēt samērīgumu visiem spēkā esošajiem normatīvajiem aktiem (t.i. </w:t>
            </w:r>
            <w:proofErr w:type="spellStart"/>
            <w:r w:rsidR="0056311D" w:rsidRPr="00CE5EE6">
              <w:rPr>
                <w:rFonts w:eastAsia="BatangChe"/>
                <w:i/>
              </w:rPr>
              <w:t>ex-post</w:t>
            </w:r>
            <w:proofErr w:type="spellEnd"/>
            <w:r w:rsidR="0056311D" w:rsidRPr="00CE5EE6">
              <w:rPr>
                <w:rFonts w:eastAsia="BatangChe"/>
              </w:rPr>
              <w:t xml:space="preserve"> novērtējumu)</w:t>
            </w:r>
            <w:r w:rsidR="006B5C94" w:rsidRPr="00CE5EE6">
              <w:rPr>
                <w:rFonts w:eastAsia="BatangChe"/>
              </w:rPr>
              <w:t>.</w:t>
            </w:r>
          </w:p>
          <w:p w14:paraId="5C8BE4BD" w14:textId="77777777" w:rsidR="000A74A2" w:rsidRPr="00CE5EE6" w:rsidRDefault="000A74A2" w:rsidP="007F4353">
            <w:pPr>
              <w:ind w:firstLine="300"/>
              <w:jc w:val="both"/>
              <w:rPr>
                <w:rFonts w:eastAsia="BatangChe"/>
              </w:rPr>
            </w:pPr>
            <w:r w:rsidRPr="00CE5EE6">
              <w:rPr>
                <w:rFonts w:eastAsia="BatangChe"/>
              </w:rPr>
              <w:t>Samērīguma novērtēšanas mērķis ir atrast optimālo līdzsvaru starp sabiedrisko interešu nodrošināšanu,  pakalpojumu kvalitāti no vienas puses un piekļuvi profesionālajai darbošanās reglamentētā profesijā, tādējādi paplašinot arī izvēles iespējas pakalpojumu saņēmējiem.</w:t>
            </w:r>
          </w:p>
          <w:p w14:paraId="5DF91690" w14:textId="25B17E12" w:rsidR="00924A77" w:rsidRPr="00CE5EE6" w:rsidRDefault="00F73988" w:rsidP="00777A06">
            <w:pPr>
              <w:ind w:firstLine="300"/>
              <w:jc w:val="both"/>
              <w:rPr>
                <w:rFonts w:eastAsia="BatangChe"/>
              </w:rPr>
            </w:pPr>
            <w:r w:rsidRPr="00CE5EE6">
              <w:rPr>
                <w:rFonts w:eastAsia="BatangChe"/>
              </w:rPr>
              <w:t>Latvijas Republikas Satversmē noteiktās p</w:t>
            </w:r>
            <w:r w:rsidR="00924A77" w:rsidRPr="00CE5EE6">
              <w:rPr>
                <w:rFonts w:eastAsia="BatangChe"/>
              </w:rPr>
              <w:t>ersonu tiesības brīvi izvēlēties nodarbošanos var ierobežot, nosakot attiecīgo profesionālās darbības veidu kā reglamentēto profesiju, tikai tādos gadījumos, ja tas ir nepieciešams īpaši svarīgu sabiedrības interešu nodrošināšanai. Samērīguma direktīvā ir uzskaitīti sabiedrisko interešu mērķi, kuru sasniegšanas labad var noteikt reglamentētas profesijas, šie mērķi ir balstīti E</w:t>
            </w:r>
            <w:r w:rsidR="00271120" w:rsidRPr="00CE5EE6">
              <w:rPr>
                <w:rFonts w:eastAsia="BatangChe"/>
              </w:rPr>
              <w:t xml:space="preserve">iropas Savienības </w:t>
            </w:r>
            <w:r w:rsidR="00924A77" w:rsidRPr="00CE5EE6">
              <w:rPr>
                <w:rFonts w:eastAsia="BatangChe"/>
              </w:rPr>
              <w:t>T</w:t>
            </w:r>
            <w:r w:rsidR="00271120" w:rsidRPr="00CE5EE6">
              <w:rPr>
                <w:rFonts w:eastAsia="BatangChe"/>
              </w:rPr>
              <w:t>iesas</w:t>
            </w:r>
            <w:r w:rsidR="00924A77" w:rsidRPr="00CE5EE6">
              <w:rPr>
                <w:rFonts w:eastAsia="BatangChe"/>
              </w:rPr>
              <w:t xml:space="preserve"> spriedumos. Likumprojektā ir noteikti samērīguma direktīvā iekļautie sabiedrisko interešu mērķi, kuru sasniegšanai var ierobežot personu tiesības Latvijā. Samēr</w:t>
            </w:r>
            <w:r w:rsidR="00352B8E">
              <w:rPr>
                <w:rFonts w:eastAsia="BatangChe"/>
              </w:rPr>
              <w:t>īguma</w:t>
            </w:r>
            <w:r w:rsidR="00924A77" w:rsidRPr="00CE5EE6">
              <w:rPr>
                <w:rFonts w:eastAsia="BatangChe"/>
              </w:rPr>
              <w:t xml:space="preserve"> direktīva nosaka, ka </w:t>
            </w:r>
            <w:r w:rsidR="002E3CB4" w:rsidRPr="00CE5EE6">
              <w:rPr>
                <w:rFonts w:eastAsia="BatangChe"/>
              </w:rPr>
              <w:t>pamatbrīvības</w:t>
            </w:r>
            <w:r w:rsidR="00924A77" w:rsidRPr="00CE5EE6">
              <w:rPr>
                <w:rFonts w:eastAsia="BatangChe"/>
              </w:rPr>
              <w:t xml:space="preserve"> nevar ierobežot tikai ekonomisko mērķu sasniegšanai</w:t>
            </w:r>
            <w:r w:rsidR="002E3CB4" w:rsidRPr="00CE5EE6">
              <w:rPr>
                <w:rFonts w:eastAsia="BatangChe"/>
              </w:rPr>
              <w:t>, piemēram, valsts ekonomikas veicināšanai,</w:t>
            </w:r>
            <w:r w:rsidR="00924A77" w:rsidRPr="00CE5EE6">
              <w:rPr>
                <w:rFonts w:eastAsia="BatangChe"/>
              </w:rPr>
              <w:t xml:space="preserve"> vai administratīvu iemeslu</w:t>
            </w:r>
            <w:r w:rsidR="002E3CB4" w:rsidRPr="00CE5EE6">
              <w:rPr>
                <w:rFonts w:eastAsia="BatangChe"/>
              </w:rPr>
              <w:t>, piemēram, kontroles vai statistiskās informācijas vākšanas</w:t>
            </w:r>
            <w:r w:rsidR="00924A77" w:rsidRPr="00CE5EE6">
              <w:rPr>
                <w:rFonts w:eastAsia="BatangChe"/>
              </w:rPr>
              <w:t xml:space="preserve"> dēļ</w:t>
            </w:r>
            <w:r w:rsidR="002E3CB4" w:rsidRPr="00CE5EE6">
              <w:rPr>
                <w:rFonts w:eastAsia="BatangChe"/>
              </w:rPr>
              <w:t xml:space="preserve">, jo tie nevar tikt uzskatīti par sevišķi svarīgiem iemesliem, kas skar vispārējās intereses. </w:t>
            </w:r>
          </w:p>
          <w:p w14:paraId="23440989" w14:textId="2BDBA494" w:rsidR="00924A77" w:rsidRPr="00CE5EE6" w:rsidRDefault="00924A77" w:rsidP="00777A06">
            <w:pPr>
              <w:jc w:val="both"/>
              <w:rPr>
                <w:rFonts w:eastAsia="BatangChe"/>
              </w:rPr>
            </w:pPr>
            <w:r w:rsidRPr="00CE5EE6">
              <w:t xml:space="preserve">      Samērīguma princips </w:t>
            </w:r>
            <w:r w:rsidR="000F3BB7" w:rsidRPr="00CE5EE6">
              <w:t>ir jāņem vērā, izstrādājot jebkurus tiesību aktus</w:t>
            </w:r>
            <w:r w:rsidRPr="00CE5EE6">
              <w:t>. Satversmes tiesas 2002. gada 19. marta sprieduma lietā Nr. 2001-12-01 „Par likuma “Par valsts pensijām” pārejas noteikumu 26. punkta atbilstību Satversmes 91. un 109. pantam” secinājumu daļas 3.1  punktā</w:t>
            </w:r>
            <w:r w:rsidRPr="00CE5EE6">
              <w:rPr>
                <w:rStyle w:val="FootnoteReference"/>
              </w:rPr>
              <w:footnoteReference w:id="2"/>
            </w:r>
            <w:r w:rsidRPr="00CE5EE6">
              <w:t xml:space="preserve"> ir secināts, ka</w:t>
            </w:r>
            <w:r w:rsidRPr="00CE5EE6">
              <w:rPr>
                <w:rFonts w:eastAsia="BatangChe"/>
              </w:rPr>
              <w:t xml:space="preserve"> samērīguma princips ir viens no tiesiskas valsts principiem. </w:t>
            </w:r>
            <w:r w:rsidRPr="00CE5EE6">
              <w:t>Pieņemtajām tiesību normām ir jāatbilst samērīguma principam:</w:t>
            </w:r>
          </w:p>
          <w:p w14:paraId="042E880B" w14:textId="77777777" w:rsidR="00924A77" w:rsidRPr="00CE5EE6" w:rsidRDefault="00924A77" w:rsidP="00777A06">
            <w:pPr>
              <w:pStyle w:val="NormalWeb"/>
              <w:spacing w:before="0" w:beforeAutospacing="0" w:after="0" w:afterAutospacing="0"/>
              <w:ind w:firstLine="300"/>
              <w:jc w:val="both"/>
              <w:rPr>
                <w:rFonts w:ascii="Times New Roman" w:hAnsi="Times New Roman"/>
                <w:sz w:val="24"/>
                <w:szCs w:val="24"/>
                <w:lang w:val="lv-LV"/>
              </w:rPr>
            </w:pPr>
            <w:r w:rsidRPr="00CE5EE6">
              <w:rPr>
                <w:rFonts w:ascii="Times New Roman" w:hAnsi="Times New Roman"/>
                <w:sz w:val="24"/>
                <w:szCs w:val="24"/>
                <w:lang w:val="lv-LV"/>
              </w:rPr>
              <w:t>pirmkārt, vai likumdevēja lietotie līdzekļi ir piemēroti leģitīma mērķa sasniegšanai;</w:t>
            </w:r>
          </w:p>
          <w:p w14:paraId="0825B51D" w14:textId="77777777" w:rsidR="00924A77" w:rsidRPr="00CE5EE6" w:rsidRDefault="00924A77" w:rsidP="00777A06">
            <w:pPr>
              <w:pStyle w:val="NormalWeb"/>
              <w:spacing w:before="0" w:beforeAutospacing="0" w:after="0" w:afterAutospacing="0"/>
              <w:ind w:firstLine="300"/>
              <w:jc w:val="both"/>
              <w:rPr>
                <w:rFonts w:ascii="Times New Roman" w:hAnsi="Times New Roman"/>
                <w:sz w:val="24"/>
                <w:szCs w:val="24"/>
                <w:lang w:val="lv-LV"/>
              </w:rPr>
            </w:pPr>
            <w:r w:rsidRPr="00CE5EE6">
              <w:rPr>
                <w:rFonts w:ascii="Times New Roman" w:hAnsi="Times New Roman"/>
                <w:sz w:val="24"/>
                <w:szCs w:val="24"/>
                <w:lang w:val="lv-LV"/>
              </w:rPr>
              <w:t>otrkārt, vai šāda rīcība ir nepieciešama, t.i., vai mērķi nevar sasniegt ar citiem, indivīda tiesības un likumiskās intereses mazāk ierobežojošiem līdzekļiem;</w:t>
            </w:r>
          </w:p>
          <w:p w14:paraId="29A1C5F8" w14:textId="77777777" w:rsidR="00924A77" w:rsidRPr="00CE5EE6" w:rsidRDefault="00924A77" w:rsidP="00777A06">
            <w:pPr>
              <w:pStyle w:val="NormalWeb"/>
              <w:spacing w:before="0" w:beforeAutospacing="0" w:after="0" w:afterAutospacing="0"/>
              <w:ind w:firstLine="300"/>
              <w:jc w:val="both"/>
              <w:rPr>
                <w:rFonts w:ascii="Times New Roman" w:hAnsi="Times New Roman"/>
                <w:sz w:val="24"/>
                <w:szCs w:val="24"/>
                <w:lang w:val="lv-LV"/>
              </w:rPr>
            </w:pPr>
            <w:r w:rsidRPr="00CE5EE6">
              <w:rPr>
                <w:rFonts w:ascii="Times New Roman" w:hAnsi="Times New Roman"/>
                <w:sz w:val="24"/>
                <w:szCs w:val="24"/>
                <w:lang w:val="lv-LV"/>
              </w:rPr>
              <w:t>treškārt, vai likumdevēja darbība ir samērīga jeb atbilstoša, t.i., vai labums, ko iegūs sabiedrība, ir lielāks par indivīda tiesībām un likumiskajām interesēm nodarīto zaudējumu.</w:t>
            </w:r>
          </w:p>
          <w:p w14:paraId="6D48F74C" w14:textId="7BB8955C" w:rsidR="00924A77" w:rsidRPr="00CE5EE6" w:rsidRDefault="00924A77" w:rsidP="00CC6ABB">
            <w:pPr>
              <w:pStyle w:val="NormalWeb"/>
              <w:spacing w:before="0" w:beforeAutospacing="0" w:after="0" w:afterAutospacing="0"/>
              <w:ind w:firstLine="300"/>
              <w:jc w:val="both"/>
              <w:rPr>
                <w:rFonts w:ascii="Times New Roman" w:hAnsi="Times New Roman"/>
                <w:sz w:val="24"/>
                <w:szCs w:val="24"/>
                <w:lang w:val="lv-LV"/>
              </w:rPr>
            </w:pPr>
            <w:r w:rsidRPr="00CE5EE6">
              <w:rPr>
                <w:rFonts w:ascii="Times New Roman" w:hAnsi="Times New Roman"/>
                <w:sz w:val="24"/>
                <w:szCs w:val="24"/>
                <w:lang w:val="lv-LV"/>
              </w:rPr>
              <w:lastRenderedPageBreak/>
              <w:t>Ja, izvērtējot tiesību normu, tiek atzīts, ka tā neatbilst kaut vienam no šiem kritērijiem, tad tā neatbilst arī samērīguma principam un ir prettiesiska.</w:t>
            </w:r>
          </w:p>
          <w:p w14:paraId="5194FF52" w14:textId="28DA550A" w:rsidR="0007251A" w:rsidRPr="00CE5EE6" w:rsidRDefault="0030774D" w:rsidP="00777A06">
            <w:pPr>
              <w:jc w:val="both"/>
              <w:rPr>
                <w:rFonts w:eastAsia="BatangChe"/>
              </w:rPr>
            </w:pPr>
            <w:r w:rsidRPr="00CE5EE6">
              <w:rPr>
                <w:rFonts w:eastAsia="BatangChe"/>
              </w:rPr>
              <w:t xml:space="preserve">     </w:t>
            </w:r>
            <w:r w:rsidR="0007251A" w:rsidRPr="00CE5EE6">
              <w:rPr>
                <w:rFonts w:eastAsia="BatangChe"/>
              </w:rPr>
              <w:t>V</w:t>
            </w:r>
            <w:r w:rsidR="008B5DD6" w:rsidRPr="00CE5EE6">
              <w:rPr>
                <w:rFonts w:eastAsia="BatangChe"/>
              </w:rPr>
              <w:t>ārds</w:t>
            </w:r>
            <w:r w:rsidR="0007251A" w:rsidRPr="00CE5EE6">
              <w:rPr>
                <w:rFonts w:eastAsia="BatangChe"/>
              </w:rPr>
              <w:t xml:space="preserve"> “reglamentēt” nozīmē: “detalizēti noteikt, regulēt (kādu darbību) – parasti ar likumu, oficiāliem noteikumiem u.tml.”</w:t>
            </w:r>
            <w:r w:rsidR="0007251A" w:rsidRPr="00CE5EE6">
              <w:rPr>
                <w:rStyle w:val="FootnoteReference"/>
                <w:rFonts w:eastAsia="BatangChe"/>
              </w:rPr>
              <w:footnoteReference w:id="3"/>
            </w:r>
            <w:r w:rsidR="00044342" w:rsidRPr="00CE5EE6">
              <w:rPr>
                <w:rFonts w:eastAsia="BatangChe"/>
              </w:rPr>
              <w:t>Samērīguma direktīvā vārds “reglamentēt”</w:t>
            </w:r>
            <w:r w:rsidR="00FF77C5" w:rsidRPr="00CE5EE6">
              <w:rPr>
                <w:rFonts w:eastAsia="BatangChe"/>
              </w:rPr>
              <w:t xml:space="preserve"> lietojums ir ar</w:t>
            </w:r>
            <w:r w:rsidR="00044342" w:rsidRPr="00CE5EE6">
              <w:rPr>
                <w:rFonts w:eastAsia="BatangChe"/>
              </w:rPr>
              <w:t xml:space="preserve"> noz</w:t>
            </w:r>
            <w:r w:rsidR="005F5A6A" w:rsidRPr="00CE5EE6">
              <w:rPr>
                <w:rFonts w:eastAsia="BatangChe"/>
              </w:rPr>
              <w:t>īm</w:t>
            </w:r>
            <w:r w:rsidR="008B5DD6" w:rsidRPr="00CE5EE6">
              <w:rPr>
                <w:rFonts w:eastAsia="BatangChe"/>
              </w:rPr>
              <w:t>i</w:t>
            </w:r>
            <w:r w:rsidR="00044342" w:rsidRPr="00CE5EE6">
              <w:rPr>
                <w:rFonts w:eastAsia="BatangChe"/>
              </w:rPr>
              <w:t xml:space="preserve"> “ierobežot” (piemēram, samērīguma direktīvas (5) apsvērums)</w:t>
            </w:r>
            <w:r w:rsidR="008B5DD6" w:rsidRPr="00CE5EE6">
              <w:rPr>
                <w:rFonts w:eastAsia="BatangChe"/>
              </w:rPr>
              <w:t>. L</w:t>
            </w:r>
            <w:r w:rsidR="001412A2" w:rsidRPr="00CE5EE6">
              <w:rPr>
                <w:rFonts w:eastAsia="BatangChe"/>
              </w:rPr>
              <w:t>ikumprojektā</w:t>
            </w:r>
            <w:r w:rsidR="0011454E" w:rsidRPr="00CE5EE6">
              <w:rPr>
                <w:rFonts w:eastAsia="BatangChe"/>
              </w:rPr>
              <w:t xml:space="preserve"> lieto</w:t>
            </w:r>
            <w:r w:rsidR="001412A2" w:rsidRPr="00CE5EE6">
              <w:rPr>
                <w:rFonts w:eastAsia="BatangChe"/>
              </w:rPr>
              <w:t>ts</w:t>
            </w:r>
            <w:r w:rsidR="0011454E" w:rsidRPr="00CE5EE6">
              <w:rPr>
                <w:rFonts w:eastAsia="BatangChe"/>
              </w:rPr>
              <w:t xml:space="preserve"> </w:t>
            </w:r>
            <w:r w:rsidR="001412A2" w:rsidRPr="00CE5EE6">
              <w:rPr>
                <w:rFonts w:eastAsia="BatangChe"/>
              </w:rPr>
              <w:t>termins</w:t>
            </w:r>
            <w:r w:rsidR="008B5DD6" w:rsidRPr="00CE5EE6">
              <w:rPr>
                <w:rFonts w:eastAsia="BatangChe"/>
              </w:rPr>
              <w:t xml:space="preserve"> “ierobežot”, kur tas atbilst samērīguma direktīvas nozīmei, (piemēram, likumprojekta </w:t>
            </w:r>
            <w:r w:rsidR="008B5DD6" w:rsidRPr="00CE5EE6">
              <w:rPr>
                <w:color w:val="000000"/>
              </w:rPr>
              <w:t>3. pantā izteiktajā 2.</w:t>
            </w:r>
            <w:r w:rsidR="008B5DD6" w:rsidRPr="00CE5EE6">
              <w:rPr>
                <w:vertAlign w:val="superscript"/>
              </w:rPr>
              <w:t>1</w:t>
            </w:r>
            <w:r w:rsidR="008B5DD6" w:rsidRPr="00CE5EE6">
              <w:t xml:space="preserve"> panta pirmajā un otrajā daļā)</w:t>
            </w:r>
            <w:r w:rsidR="008B5DD6" w:rsidRPr="00CE5EE6">
              <w:rPr>
                <w:rFonts w:eastAsia="BatangChe"/>
              </w:rPr>
              <w:t>, kā arī</w:t>
            </w:r>
            <w:r w:rsidR="001412A2" w:rsidRPr="00CE5EE6">
              <w:rPr>
                <w:rFonts w:eastAsia="BatangChe"/>
              </w:rPr>
              <w:t xml:space="preserve"> </w:t>
            </w:r>
            <w:r w:rsidR="008B5DD6" w:rsidRPr="00CE5EE6">
              <w:rPr>
                <w:rFonts w:eastAsia="BatangChe"/>
              </w:rPr>
              <w:t xml:space="preserve">termins “reglamentācija”, kas nozīmē ne tikai ierobežošanu, bet arī normatīvajos aktos noteiktās konkrētas prasības un nosacījumus profesionālās darbības veikšanai (piemēram, likumprojekta </w:t>
            </w:r>
            <w:r w:rsidR="00F0651A" w:rsidRPr="00CE5EE6">
              <w:rPr>
                <w:rFonts w:eastAsia="BatangChe"/>
              </w:rPr>
              <w:t>2</w:t>
            </w:r>
            <w:r w:rsidR="008B5DD6" w:rsidRPr="00CE5EE6">
              <w:rPr>
                <w:rFonts w:eastAsia="BatangChe"/>
              </w:rPr>
              <w:t>. pantā izteiktajā 2.</w:t>
            </w:r>
            <w:r w:rsidR="008B5DD6" w:rsidRPr="00CE5EE6">
              <w:rPr>
                <w:rFonts w:eastAsia="BatangChe"/>
                <w:vertAlign w:val="superscript"/>
              </w:rPr>
              <w:t>1</w:t>
            </w:r>
            <w:r w:rsidR="008B5DD6" w:rsidRPr="00CE5EE6">
              <w:rPr>
                <w:rFonts w:eastAsia="BatangChe"/>
              </w:rPr>
              <w:t xml:space="preserve"> panta nosaukumā)</w:t>
            </w:r>
            <w:r w:rsidR="0011454E" w:rsidRPr="00CE5EE6">
              <w:rPr>
                <w:rFonts w:eastAsia="BatangChe"/>
              </w:rPr>
              <w:t>.</w:t>
            </w:r>
          </w:p>
          <w:p w14:paraId="2F7656EA" w14:textId="2D4568A9" w:rsidR="000A74A2" w:rsidRPr="00CE5EE6" w:rsidRDefault="0007251A" w:rsidP="00777A06">
            <w:pPr>
              <w:jc w:val="both"/>
              <w:rPr>
                <w:rFonts w:eastAsia="BatangChe"/>
              </w:rPr>
            </w:pPr>
            <w:r w:rsidRPr="00CE5EE6">
              <w:rPr>
                <w:rFonts w:eastAsia="BatangChe"/>
              </w:rPr>
              <w:t xml:space="preserve">     </w:t>
            </w:r>
            <w:r w:rsidR="000A74A2" w:rsidRPr="00CE5EE6">
              <w:rPr>
                <w:rFonts w:eastAsia="BatangChe"/>
              </w:rPr>
              <w:t>Profesionālās darbības reglamentācija nedrīkst pārkāpt nediskriminēšanas un samērīguma principus.</w:t>
            </w:r>
            <w:r w:rsidR="0030774D" w:rsidRPr="00CE5EE6">
              <w:rPr>
                <w:rFonts w:eastAsia="BatangChe"/>
              </w:rPr>
              <w:t xml:space="preserve"> </w:t>
            </w:r>
            <w:r w:rsidR="000A74A2" w:rsidRPr="00CE5EE6">
              <w:rPr>
                <w:rFonts w:eastAsia="BatangChe"/>
              </w:rPr>
              <w:t>Samērīguma novērtēšana ir jāveic tikai tajos gadījumos, ja prasības profesionālās darbības reglamentācijai ir noteiktas naci</w:t>
            </w:r>
            <w:r w:rsidR="0030774D" w:rsidRPr="00CE5EE6">
              <w:rPr>
                <w:rFonts w:eastAsia="BatangChe"/>
              </w:rPr>
              <w:t>onālajos tiesību aktos, savukārt</w:t>
            </w:r>
            <w:r w:rsidR="000A74A2" w:rsidRPr="00CE5EE6">
              <w:rPr>
                <w:rFonts w:eastAsia="BatangChe"/>
              </w:rPr>
              <w:t>, ja kvalifikācijas prasības kādā profesijā ir noteiktas Eiropas Savienības tiesību aktos, samērīguma novērtēšana nav jāveic</w:t>
            </w:r>
            <w:r w:rsidR="001D4167" w:rsidRPr="00CE5EE6">
              <w:rPr>
                <w:rStyle w:val="FootnoteReference"/>
                <w:rFonts w:eastAsia="BatangChe"/>
              </w:rPr>
              <w:footnoteReference w:id="4"/>
            </w:r>
            <w:r w:rsidR="000A74A2" w:rsidRPr="00CE5EE6">
              <w:rPr>
                <w:rFonts w:eastAsia="BatangChe"/>
              </w:rPr>
              <w:t>.</w:t>
            </w:r>
            <w:r w:rsidR="006A5277" w:rsidRPr="00CE5EE6">
              <w:rPr>
                <w:rFonts w:eastAsia="BatangChe"/>
              </w:rPr>
              <w:t xml:space="preserve"> </w:t>
            </w:r>
            <w:r w:rsidR="000A74A2" w:rsidRPr="00CE5EE6">
              <w:rPr>
                <w:rFonts w:eastAsia="BatangChe"/>
              </w:rPr>
              <w:t>Reglamentē</w:t>
            </w:r>
            <w:r w:rsidR="0030774D" w:rsidRPr="00CE5EE6">
              <w:rPr>
                <w:rFonts w:eastAsia="BatangChe"/>
              </w:rPr>
              <w:t>to profesiju likums nosaka, ka</w:t>
            </w:r>
            <w:r w:rsidR="000A74A2" w:rsidRPr="00CE5EE6">
              <w:rPr>
                <w:rFonts w:eastAsia="BatangChe"/>
              </w:rPr>
              <w:t xml:space="preserve"> profesija </w:t>
            </w:r>
            <w:r w:rsidR="0030774D" w:rsidRPr="00CE5EE6">
              <w:rPr>
                <w:rFonts w:eastAsia="BatangChe"/>
              </w:rPr>
              <w:t>ir uzskatāma par reglamentētu, ja</w:t>
            </w:r>
            <w:r w:rsidR="000A74A2" w:rsidRPr="00CE5EE6">
              <w:rPr>
                <w:rFonts w:eastAsia="BatangChe"/>
              </w:rPr>
              <w:t xml:space="preserve"> izvirzītas kva</w:t>
            </w:r>
            <w:r w:rsidR="0030774D" w:rsidRPr="00CE5EE6">
              <w:rPr>
                <w:rFonts w:eastAsia="BatangChe"/>
              </w:rPr>
              <w:t xml:space="preserve">lifikācijas prasības, kas ir </w:t>
            </w:r>
            <w:r w:rsidR="000A74A2" w:rsidRPr="00CE5EE6">
              <w:rPr>
                <w:rFonts w:eastAsia="BatangChe"/>
              </w:rPr>
              <w:t xml:space="preserve">piekļuves un darbošanās priekšnoteikums attiecīgajā profesijā. </w:t>
            </w:r>
          </w:p>
          <w:p w14:paraId="69F10FBE" w14:textId="1B187550" w:rsidR="000A74A2" w:rsidRPr="00CE5EE6" w:rsidRDefault="0030774D" w:rsidP="00777A06">
            <w:pPr>
              <w:jc w:val="both"/>
              <w:rPr>
                <w:rFonts w:eastAsia="BatangChe"/>
              </w:rPr>
            </w:pPr>
            <w:r w:rsidRPr="00CE5EE6">
              <w:rPr>
                <w:rFonts w:eastAsia="BatangChe"/>
              </w:rPr>
              <w:t xml:space="preserve">     </w:t>
            </w:r>
            <w:r w:rsidR="000A74A2" w:rsidRPr="00CE5EE6">
              <w:rPr>
                <w:rFonts w:eastAsia="BatangChe"/>
              </w:rPr>
              <w:t>Samērīguma direktīva reglamentēto profesionālo darbību aplūko plašākā tvērumā, kurā ir apzināti visi dažāda veida ierobežojumi, kādi ir noteikti konkrētas profesionālās darbošanās veikšanai, ne tikai kvalifikācijas prasību izpilde. Šādi ierobežojumi var būt</w:t>
            </w:r>
            <w:r w:rsidR="000A74A2" w:rsidRPr="00CE5EE6">
              <w:rPr>
                <w:rStyle w:val="FootnoteReference"/>
                <w:rFonts w:eastAsia="BatangChe"/>
              </w:rPr>
              <w:footnoteReference w:id="5"/>
            </w:r>
            <w:r w:rsidR="000A74A2" w:rsidRPr="00CE5EE6">
              <w:rPr>
                <w:rFonts w:eastAsia="BatangChe"/>
              </w:rPr>
              <w:t>:</w:t>
            </w:r>
          </w:p>
          <w:p w14:paraId="5FF5E9D4" w14:textId="5DEB2DFB" w:rsidR="000A74A2" w:rsidRPr="00CE5EE6" w:rsidRDefault="000A74A2" w:rsidP="00B52239">
            <w:pPr>
              <w:pStyle w:val="ListParagraph"/>
              <w:numPr>
                <w:ilvl w:val="0"/>
                <w:numId w:val="23"/>
              </w:numPr>
              <w:jc w:val="both"/>
              <w:rPr>
                <w:rFonts w:eastAsia="BatangChe"/>
              </w:rPr>
            </w:pPr>
            <w:r w:rsidRPr="00CE5EE6">
              <w:rPr>
                <w:rFonts w:eastAsia="BatangChe"/>
              </w:rPr>
              <w:lastRenderedPageBreak/>
              <w:t>Reglamentācijas forma (reglamentētās profesijas darbības, aizsargāts profesionālais nosaukums).</w:t>
            </w:r>
            <w:r w:rsidR="008E0CB9" w:rsidRPr="00CE5EE6">
              <w:rPr>
                <w:rFonts w:eastAsia="BatangChe"/>
              </w:rPr>
              <w:t xml:space="preserve"> Dažādas darbošanās reglamentētajā profesijā formas atšķiras gan pēc stingrības pakāpes, gan reglamentācijas veida. </w:t>
            </w:r>
          </w:p>
          <w:p w14:paraId="781842E1" w14:textId="3672179E" w:rsidR="000A74A2" w:rsidRPr="00CE5EE6" w:rsidRDefault="000A74A2" w:rsidP="00B52239">
            <w:pPr>
              <w:pStyle w:val="ListParagraph"/>
              <w:numPr>
                <w:ilvl w:val="0"/>
                <w:numId w:val="23"/>
              </w:numPr>
              <w:jc w:val="both"/>
              <w:rPr>
                <w:rFonts w:eastAsia="BatangChe"/>
              </w:rPr>
            </w:pPr>
            <w:r w:rsidRPr="00CE5EE6">
              <w:rPr>
                <w:rFonts w:eastAsia="BatangChe"/>
              </w:rPr>
              <w:t>Kvalifikācijas prasības (izglītības ilgums, izglītības iegūšanas veidu skaits, obligātas prakses prasība, profesionālās pieredzes prasība, valsts eksāmens, obligāta tālākizglītība).</w:t>
            </w:r>
          </w:p>
          <w:p w14:paraId="55CA9BE9" w14:textId="327322EC" w:rsidR="000A74A2" w:rsidRPr="00CE5EE6" w:rsidRDefault="000A74A2" w:rsidP="00B52239">
            <w:pPr>
              <w:pStyle w:val="ListParagraph"/>
              <w:numPr>
                <w:ilvl w:val="0"/>
                <w:numId w:val="23"/>
              </w:numPr>
              <w:jc w:val="both"/>
              <w:rPr>
                <w:rFonts w:eastAsia="BatangChe"/>
              </w:rPr>
            </w:pPr>
            <w:r w:rsidRPr="00CE5EE6">
              <w:rPr>
                <w:rFonts w:eastAsia="BatangChe"/>
              </w:rPr>
              <w:t>Citas piekļuves prasības (obligāta dalība profesionālā apvienībā, ierobežots licenču skaits, teritoriāli ierobežojumi, vecuma ierobežojums).</w:t>
            </w:r>
          </w:p>
          <w:p w14:paraId="58CC2251" w14:textId="3C5ABAEF" w:rsidR="000A74A2" w:rsidRPr="00CE5EE6" w:rsidRDefault="000A74A2" w:rsidP="00B52239">
            <w:pPr>
              <w:pStyle w:val="ListParagraph"/>
              <w:numPr>
                <w:ilvl w:val="0"/>
                <w:numId w:val="23"/>
              </w:numPr>
              <w:jc w:val="both"/>
              <w:rPr>
                <w:rFonts w:eastAsia="BatangChe"/>
              </w:rPr>
            </w:pPr>
            <w:r w:rsidRPr="00CE5EE6">
              <w:rPr>
                <w:rFonts w:eastAsia="BatangChe"/>
              </w:rPr>
              <w:t xml:space="preserve">Profesionālās darbības nosacījumi (darbības juridiskā statusa ierobežojumi, kopīpašuma ierobežojumi, balsošanas tiesību kontrole, ierobežojumi amatu savienošanai, profesionālās darbības apdrošināšanas prasība, tarifu ierobežojumi, reklamēšanās ierobežojumi). </w:t>
            </w:r>
          </w:p>
          <w:p w14:paraId="58EF8E4B" w14:textId="501BC8CD" w:rsidR="00CC6ABB" w:rsidRPr="00CE5EE6" w:rsidRDefault="0030774D" w:rsidP="00777A06">
            <w:pPr>
              <w:jc w:val="both"/>
              <w:rPr>
                <w:rFonts w:eastAsia="BatangChe"/>
              </w:rPr>
            </w:pPr>
            <w:r w:rsidRPr="00CE5EE6">
              <w:rPr>
                <w:rFonts w:eastAsia="BatangChe"/>
              </w:rPr>
              <w:t xml:space="preserve">      </w:t>
            </w:r>
            <w:r w:rsidR="00CC6ABB" w:rsidRPr="00CE5EE6">
              <w:rPr>
                <w:rFonts w:eastAsia="BatangChe"/>
              </w:rPr>
              <w:t>Specifiski profesionālās darbības reglamentācijas samērīguma novērtēšanas saturiskie noteikumi un kritēriji, kuri noteikti samērīguma direktīvas 7. panta 2., 3. un 4. punktā ir iekļaujami īpašos Ministru kabineta noteikumos.</w:t>
            </w:r>
            <w:r w:rsidR="006F772D" w:rsidRPr="00CE5EE6">
              <w:rPr>
                <w:rFonts w:eastAsia="BatangChe"/>
              </w:rPr>
              <w:t xml:space="preserve"> Domājams, šajos noteikumos tiks noteikts, ka samērīguma novērtējums prasībām profesionālās darbības reglamentācijai, kas tiek noteiktas no jauna vai tiek grozītas,  tiks iek</w:t>
            </w:r>
            <w:r w:rsidR="002F39E3" w:rsidRPr="00CE5EE6">
              <w:rPr>
                <w:rFonts w:eastAsia="BatangChe"/>
              </w:rPr>
              <w:t>ļauts tiesību</w:t>
            </w:r>
            <w:r w:rsidR="006F772D" w:rsidRPr="00CE5EE6">
              <w:rPr>
                <w:rFonts w:eastAsia="BatangChe"/>
              </w:rPr>
              <w:t xml:space="preserve"> akta projekta anotācijā. </w:t>
            </w:r>
            <w:r w:rsidR="00EF5901" w:rsidRPr="00CE5EE6">
              <w:rPr>
                <w:iCs/>
              </w:rPr>
              <w:t>Taču jāņem vērā, ka likumprojekts arī paredz noteikt, ka samērīguma novērtēšanu</w:t>
            </w:r>
            <w:r w:rsidR="002F39E3" w:rsidRPr="00CE5EE6">
              <w:rPr>
                <w:iCs/>
              </w:rPr>
              <w:t xml:space="preserve"> profesionālās darbības reglamentācijas prasībām</w:t>
            </w:r>
            <w:r w:rsidR="00EF5901" w:rsidRPr="00CE5EE6">
              <w:rPr>
                <w:iCs/>
              </w:rPr>
              <w:t xml:space="preserve"> veic ne retāk kā reizi piecos gados. Tās nozīmē, ka grozījumi, iespējams, nemaz nebūs nepieciešami,  un šādā gadījumā anotāciju vispār nav pamata aizpildīt (nav paša tiesību akta projekta). Tad novērtējums būs kā</w:t>
            </w:r>
            <w:r w:rsidR="002F39E3" w:rsidRPr="00CE5EE6">
              <w:rPr>
                <w:iCs/>
              </w:rPr>
              <w:t>ds cits dokuments, piemēram,</w:t>
            </w:r>
            <w:r w:rsidR="00EF5901" w:rsidRPr="00CE5EE6">
              <w:rPr>
                <w:iCs/>
              </w:rPr>
              <w:t xml:space="preserve"> informatīvais ziņojums.</w:t>
            </w:r>
          </w:p>
          <w:p w14:paraId="11916401" w14:textId="1C63F145" w:rsidR="00316682" w:rsidRPr="00CE5EE6" w:rsidRDefault="0030774D" w:rsidP="00777A06">
            <w:pPr>
              <w:jc w:val="both"/>
              <w:rPr>
                <w:rFonts w:eastAsia="BatangChe"/>
              </w:rPr>
            </w:pPr>
            <w:r w:rsidRPr="00CE5EE6">
              <w:rPr>
                <w:rFonts w:eastAsia="BatangChe"/>
              </w:rPr>
              <w:t xml:space="preserve">     </w:t>
            </w:r>
            <w:r w:rsidR="00316682" w:rsidRPr="00CE5EE6">
              <w:rPr>
                <w:rFonts w:eastAsia="BatangChe"/>
              </w:rPr>
              <w:t xml:space="preserve">Samērīguma direktīvas 7. panta </w:t>
            </w:r>
            <w:r w:rsidR="00895BE1" w:rsidRPr="00CE5EE6">
              <w:rPr>
                <w:rFonts w:eastAsia="BatangChe"/>
              </w:rPr>
              <w:t>2. punkta otrās daļās a) apakšpunkts nosaka, ka samērīguma izvērtēšana ietver uzdevumu izvērtēt saistību starp profesijas aptverto vai tai rezervēto darbību loku un nepieciešamo profesionālo kvalifikāciju. Š</w:t>
            </w:r>
            <w:r w:rsidR="00680949" w:rsidRPr="00CE5EE6">
              <w:rPr>
                <w:rFonts w:eastAsia="BatangChe"/>
              </w:rPr>
              <w:t>ī</w:t>
            </w:r>
            <w:r w:rsidR="00895BE1" w:rsidRPr="00CE5EE6">
              <w:rPr>
                <w:rFonts w:eastAsia="BatangChe"/>
              </w:rPr>
              <w:t>s prasības izpildei ir nepieciešams radīt nepārprotamu skaidrību</w:t>
            </w:r>
            <w:r w:rsidR="00FF03BC" w:rsidRPr="00CE5EE6">
              <w:rPr>
                <w:rFonts w:eastAsia="BatangChe"/>
              </w:rPr>
              <w:t xml:space="preserve"> normatīvajā regulējumā</w:t>
            </w:r>
            <w:r w:rsidR="00895BE1" w:rsidRPr="00CE5EE6">
              <w:rPr>
                <w:rFonts w:eastAsia="BatangChe"/>
              </w:rPr>
              <w:t>, k</w:t>
            </w:r>
            <w:r w:rsidR="00FF03BC" w:rsidRPr="00CE5EE6">
              <w:rPr>
                <w:rFonts w:eastAsia="BatangChe"/>
              </w:rPr>
              <w:t>ura</w:t>
            </w:r>
            <w:r w:rsidR="00895BE1" w:rsidRPr="00CE5EE6">
              <w:rPr>
                <w:rFonts w:eastAsia="BatangChe"/>
              </w:rPr>
              <w:t xml:space="preserve">s darbības atbilst jēdzienam “rezervētas darbības”. </w:t>
            </w:r>
          </w:p>
          <w:p w14:paraId="0DC012DC" w14:textId="5AFD1DA0" w:rsidR="00EF0ED7" w:rsidRPr="00CE5EE6" w:rsidRDefault="00316682" w:rsidP="007A4FFA">
            <w:pPr>
              <w:pStyle w:val="CommentText"/>
              <w:spacing w:after="0" w:line="240" w:lineRule="auto"/>
              <w:jc w:val="both"/>
              <w:rPr>
                <w:rFonts w:ascii="Times New Roman" w:hAnsi="Times New Roman"/>
                <w:sz w:val="24"/>
                <w:szCs w:val="24"/>
              </w:rPr>
            </w:pPr>
            <w:r w:rsidRPr="00CE5EE6">
              <w:rPr>
                <w:rFonts w:eastAsia="BatangChe"/>
              </w:rPr>
              <w:t xml:space="preserve">      </w:t>
            </w:r>
            <w:r w:rsidR="000A74A2" w:rsidRPr="00CE5EE6">
              <w:rPr>
                <w:rFonts w:ascii="Times New Roman" w:eastAsia="BatangChe" w:hAnsi="Times New Roman"/>
                <w:sz w:val="24"/>
                <w:szCs w:val="24"/>
              </w:rPr>
              <w:t>Samērīguma direktīvas 3. panta b) apakšpunktā noteiktā profesionālās darbības reglamentācijas forma “rezervētās darbības” atbilst terminam angļu valodā “</w:t>
            </w:r>
            <w:proofErr w:type="spellStart"/>
            <w:r w:rsidR="000A74A2" w:rsidRPr="00CE5EE6">
              <w:rPr>
                <w:rFonts w:ascii="Times New Roman" w:eastAsia="BatangChe" w:hAnsi="Times New Roman"/>
                <w:sz w:val="24"/>
                <w:szCs w:val="24"/>
              </w:rPr>
              <w:t>reserved</w:t>
            </w:r>
            <w:proofErr w:type="spellEnd"/>
            <w:r w:rsidR="000A74A2" w:rsidRPr="00CE5EE6">
              <w:rPr>
                <w:rFonts w:ascii="Times New Roman" w:eastAsia="BatangChe" w:hAnsi="Times New Roman"/>
                <w:sz w:val="24"/>
                <w:szCs w:val="24"/>
              </w:rPr>
              <w:t xml:space="preserve"> </w:t>
            </w:r>
            <w:proofErr w:type="spellStart"/>
            <w:r w:rsidR="000A74A2" w:rsidRPr="00CE5EE6">
              <w:rPr>
                <w:rFonts w:ascii="Times New Roman" w:eastAsia="BatangChe" w:hAnsi="Times New Roman"/>
                <w:sz w:val="24"/>
                <w:szCs w:val="24"/>
              </w:rPr>
              <w:t>activities</w:t>
            </w:r>
            <w:proofErr w:type="spellEnd"/>
            <w:r w:rsidR="000A74A2" w:rsidRPr="00CE5EE6">
              <w:rPr>
                <w:rFonts w:ascii="Times New Roman" w:eastAsia="BatangChe" w:hAnsi="Times New Roman"/>
                <w:sz w:val="24"/>
                <w:szCs w:val="24"/>
              </w:rPr>
              <w:t>”, kas Eiropas Komisija skaidrojumā ir “atsevišķas profesionālās darbības (aktivitātes), ko drīkst veikt tikai personas, kurām ir noteikta profesionālā kvalifikācija</w:t>
            </w:r>
            <w:r w:rsidR="000A74A2" w:rsidRPr="00CE5EE6">
              <w:rPr>
                <w:rStyle w:val="FootnoteReference"/>
                <w:rFonts w:ascii="Times New Roman" w:eastAsia="BatangChe" w:hAnsi="Times New Roman"/>
                <w:sz w:val="24"/>
                <w:szCs w:val="24"/>
              </w:rPr>
              <w:footnoteReference w:id="6"/>
            </w:r>
            <w:r w:rsidR="000A74A2" w:rsidRPr="00CE5EE6">
              <w:rPr>
                <w:rFonts w:ascii="Times New Roman" w:eastAsia="BatangChe" w:hAnsi="Times New Roman"/>
                <w:sz w:val="24"/>
                <w:szCs w:val="24"/>
              </w:rPr>
              <w:t xml:space="preserve">. Piemēram, </w:t>
            </w:r>
            <w:r w:rsidR="0030774D" w:rsidRPr="00CE5EE6">
              <w:rPr>
                <w:rFonts w:ascii="Times New Roman" w:eastAsia="BatangChe" w:hAnsi="Times New Roman"/>
                <w:sz w:val="24"/>
                <w:szCs w:val="24"/>
              </w:rPr>
              <w:t xml:space="preserve">ārstniecība ir </w:t>
            </w:r>
            <w:r w:rsidR="009D3AC1" w:rsidRPr="00CE5EE6">
              <w:rPr>
                <w:rFonts w:ascii="Times New Roman" w:eastAsia="BatangChe" w:hAnsi="Times New Roman"/>
                <w:sz w:val="24"/>
                <w:szCs w:val="24"/>
              </w:rPr>
              <w:t>“</w:t>
            </w:r>
            <w:r w:rsidR="0030774D" w:rsidRPr="00CE5EE6">
              <w:rPr>
                <w:rFonts w:ascii="Times New Roman" w:eastAsia="BatangChe" w:hAnsi="Times New Roman"/>
                <w:sz w:val="24"/>
                <w:szCs w:val="24"/>
              </w:rPr>
              <w:t>rezervēta darbība</w:t>
            </w:r>
            <w:r w:rsidR="009D3AC1" w:rsidRPr="00CE5EE6">
              <w:rPr>
                <w:rFonts w:ascii="Times New Roman" w:eastAsia="BatangChe" w:hAnsi="Times New Roman"/>
                <w:sz w:val="24"/>
                <w:szCs w:val="24"/>
              </w:rPr>
              <w:t>”</w:t>
            </w:r>
            <w:r w:rsidR="00DD5D01" w:rsidRPr="00CE5EE6">
              <w:rPr>
                <w:rFonts w:ascii="Times New Roman" w:eastAsia="BatangChe" w:hAnsi="Times New Roman"/>
                <w:sz w:val="24"/>
                <w:szCs w:val="24"/>
              </w:rPr>
              <w:t xml:space="preserve"> reglamentētās profesijās veselības aprūpes jomā</w:t>
            </w:r>
            <w:r w:rsidR="0030774D" w:rsidRPr="00CE5EE6">
              <w:rPr>
                <w:rFonts w:ascii="Times New Roman" w:eastAsia="BatangChe" w:hAnsi="Times New Roman"/>
                <w:sz w:val="24"/>
                <w:szCs w:val="24"/>
              </w:rPr>
              <w:t xml:space="preserve"> samērīguma direktīvas izpratnē, jo </w:t>
            </w:r>
            <w:r w:rsidR="000A74A2" w:rsidRPr="00CE5EE6">
              <w:rPr>
                <w:rFonts w:ascii="Times New Roman" w:eastAsia="BatangChe" w:hAnsi="Times New Roman"/>
                <w:sz w:val="24"/>
                <w:szCs w:val="24"/>
              </w:rPr>
              <w:t>nodarboties ar ārstniecību saskaņā ar Ārstniecības likumu drīkst tika ārstniecības personas</w:t>
            </w:r>
            <w:r w:rsidR="0030774D" w:rsidRPr="00CE5EE6">
              <w:rPr>
                <w:rFonts w:ascii="Times New Roman" w:eastAsia="BatangChe" w:hAnsi="Times New Roman"/>
                <w:sz w:val="24"/>
                <w:szCs w:val="24"/>
              </w:rPr>
              <w:t>, kuras ieguvušas noteiktu kvalifikāciju</w:t>
            </w:r>
            <w:r w:rsidR="000A74A2" w:rsidRPr="00CE5EE6">
              <w:rPr>
                <w:rFonts w:ascii="Times New Roman" w:eastAsia="BatangChe" w:hAnsi="Times New Roman"/>
                <w:sz w:val="24"/>
                <w:szCs w:val="24"/>
              </w:rPr>
              <w:t>.</w:t>
            </w:r>
            <w:r w:rsidR="009D3AC1" w:rsidRPr="00CE5EE6">
              <w:rPr>
                <w:rFonts w:ascii="Times New Roman" w:eastAsia="BatangChe" w:hAnsi="Times New Roman"/>
                <w:sz w:val="24"/>
                <w:szCs w:val="24"/>
              </w:rPr>
              <w:t xml:space="preserve"> Saturiski samērīguma direktīvas 3. panta b) apakšpunktā noteiktais jēdziens “rezervētās darbības” </w:t>
            </w:r>
            <w:r w:rsidR="00CC6ABB" w:rsidRPr="00CE5EE6">
              <w:rPr>
                <w:rFonts w:ascii="Times New Roman" w:eastAsia="BatangChe" w:hAnsi="Times New Roman"/>
                <w:sz w:val="24"/>
                <w:szCs w:val="24"/>
              </w:rPr>
              <w:t>ir izteikts</w:t>
            </w:r>
            <w:r w:rsidR="009D3AC1" w:rsidRPr="00CE5EE6">
              <w:rPr>
                <w:rFonts w:ascii="Times New Roman" w:eastAsia="BatangChe" w:hAnsi="Times New Roman"/>
                <w:sz w:val="24"/>
                <w:szCs w:val="24"/>
              </w:rPr>
              <w:t xml:space="preserve"> reglamentēto profesiju likuma 1. panta 15.punktā</w:t>
            </w:r>
            <w:r w:rsidR="00CC6ABB" w:rsidRPr="00CE5EE6">
              <w:rPr>
                <w:rFonts w:ascii="Times New Roman" w:eastAsia="BatangChe" w:hAnsi="Times New Roman"/>
                <w:sz w:val="24"/>
                <w:szCs w:val="24"/>
              </w:rPr>
              <w:t>, to</w:t>
            </w:r>
            <w:r w:rsidR="009D3AC1" w:rsidRPr="00CE5EE6">
              <w:rPr>
                <w:rFonts w:ascii="Times New Roman" w:eastAsia="BatangChe" w:hAnsi="Times New Roman"/>
                <w:sz w:val="24"/>
                <w:szCs w:val="24"/>
              </w:rPr>
              <w:t xml:space="preserve"> definē</w:t>
            </w:r>
            <w:r w:rsidR="00CC6ABB" w:rsidRPr="00CE5EE6">
              <w:rPr>
                <w:rFonts w:ascii="Times New Roman" w:eastAsia="BatangChe" w:hAnsi="Times New Roman"/>
                <w:sz w:val="24"/>
                <w:szCs w:val="24"/>
              </w:rPr>
              <w:t>jot kā</w:t>
            </w:r>
            <w:r w:rsidR="009D3AC1" w:rsidRPr="00CE5EE6">
              <w:rPr>
                <w:rFonts w:ascii="Times New Roman" w:eastAsia="BatangChe" w:hAnsi="Times New Roman"/>
                <w:sz w:val="24"/>
                <w:szCs w:val="24"/>
              </w:rPr>
              <w:t xml:space="preserve"> “reglamentēt</w:t>
            </w:r>
            <w:r w:rsidR="00CC6ABB" w:rsidRPr="00CE5EE6">
              <w:rPr>
                <w:rFonts w:ascii="Times New Roman" w:eastAsia="BatangChe" w:hAnsi="Times New Roman"/>
                <w:sz w:val="24"/>
                <w:szCs w:val="24"/>
              </w:rPr>
              <w:t>o profesionālo darbību</w:t>
            </w:r>
            <w:r w:rsidR="009D3AC1" w:rsidRPr="00CE5EE6">
              <w:rPr>
                <w:rFonts w:ascii="Times New Roman" w:eastAsia="BatangChe" w:hAnsi="Times New Roman"/>
                <w:sz w:val="24"/>
                <w:szCs w:val="24"/>
              </w:rPr>
              <w:t>”.</w:t>
            </w:r>
            <w:r w:rsidR="00FE58B8" w:rsidRPr="00CE5EE6">
              <w:rPr>
                <w:rFonts w:ascii="Times New Roman" w:eastAsia="BatangChe" w:hAnsi="Times New Roman"/>
                <w:sz w:val="24"/>
                <w:szCs w:val="24"/>
              </w:rPr>
              <w:t xml:space="preserve"> </w:t>
            </w:r>
            <w:r w:rsidR="007A4FFA" w:rsidRPr="00CE5EE6">
              <w:rPr>
                <w:rFonts w:ascii="Times New Roman" w:hAnsi="Times New Roman"/>
                <w:sz w:val="24"/>
                <w:szCs w:val="24"/>
              </w:rPr>
              <w:t xml:space="preserve">Profesionālā darbība veselības aprūpes jomas reglamentēto profesiju pamatspecialitātēs, apakšspecialitātēs un papildspecialitātēs šo likuma grozījumu rezultātā nemainīsies. Tāpat kā līdz šim, katrā specialitātē ir savas kvalifikācijas prasības un savi profesionālās darbības pienākumi šo speciālistu kompetences ietvaros. Piemēram, </w:t>
            </w:r>
            <w:r w:rsidR="007A4FFA" w:rsidRPr="00CE5EE6">
              <w:rPr>
                <w:rFonts w:ascii="Times New Roman" w:hAnsi="Times New Roman"/>
                <w:sz w:val="24"/>
                <w:szCs w:val="24"/>
                <w:shd w:val="clear" w:color="auto" w:fill="FFFFFF"/>
              </w:rPr>
              <w:t>Ministru kabineta 2009. gada 24. marta noteikumos Nr. 268 "</w:t>
            </w:r>
            <w:hyperlink r:id="rId9" w:tgtFrame="_blank" w:history="1">
              <w:r w:rsidR="007A4FFA" w:rsidRPr="00CE5EE6">
                <w:rPr>
                  <w:rStyle w:val="Hyperlink"/>
                  <w:rFonts w:ascii="Times New Roman" w:hAnsi="Times New Roman"/>
                  <w:color w:val="auto"/>
                  <w:sz w:val="24"/>
                  <w:szCs w:val="24"/>
                  <w:u w:val="none"/>
                  <w:shd w:val="clear" w:color="auto" w:fill="FFFFFF"/>
                </w:rPr>
                <w:t>Noteikumi par ārstniecības personu un studējošo, kuri apgūst pirmā vai otrā līmeņa profesionālās augstākās medicīniskās izglītības programmas, kompetenci ārstniecībā un šo personu teorētisko un praktisko zināšanu apjomu</w:t>
              </w:r>
            </w:hyperlink>
            <w:r w:rsidR="007A4FFA" w:rsidRPr="00CE5EE6">
              <w:rPr>
                <w:rFonts w:ascii="Times New Roman" w:hAnsi="Times New Roman"/>
                <w:sz w:val="24"/>
                <w:szCs w:val="24"/>
                <w:shd w:val="clear" w:color="auto" w:fill="FFFFFF"/>
              </w:rPr>
              <w:t xml:space="preserve"> šo personu teorētisko un praktisko zināšanu apjomu" (turpmāk – noteikumi Nr. 268) noteikts, ka </w:t>
            </w:r>
            <w:r w:rsidR="007A4FFA" w:rsidRPr="00CE5EE6">
              <w:rPr>
                <w:rFonts w:ascii="Times New Roman" w:hAnsi="Times New Roman"/>
                <w:sz w:val="24"/>
                <w:szCs w:val="24"/>
              </w:rPr>
              <w:t>reimatologa kompetencē ir 19.punktā noteiktās darbības. Noteikumu nr. 268 19.1. un 19.2. punktos noteiktās darbības šī likumprojekta kont</w:t>
            </w:r>
            <w:r w:rsidR="00F0651A" w:rsidRPr="00CE5EE6">
              <w:rPr>
                <w:rFonts w:ascii="Times New Roman" w:hAnsi="Times New Roman"/>
                <w:sz w:val="24"/>
                <w:szCs w:val="24"/>
              </w:rPr>
              <w:t>e</w:t>
            </w:r>
            <w:r w:rsidR="007A4FFA" w:rsidRPr="00CE5EE6">
              <w:rPr>
                <w:rFonts w:ascii="Times New Roman" w:hAnsi="Times New Roman"/>
                <w:sz w:val="24"/>
                <w:szCs w:val="24"/>
              </w:rPr>
              <w:t xml:space="preserve">kstā ir 15) punktā definētā “reglamentētā darbība profesijā”. t.i. tikai </w:t>
            </w:r>
            <w:proofErr w:type="spellStart"/>
            <w:r w:rsidR="007A4FFA" w:rsidRPr="00CE5EE6">
              <w:rPr>
                <w:rFonts w:ascii="Times New Roman" w:hAnsi="Times New Roman"/>
                <w:sz w:val="24"/>
                <w:szCs w:val="24"/>
              </w:rPr>
              <w:t>reimatotologs</w:t>
            </w:r>
            <w:proofErr w:type="spellEnd"/>
            <w:r w:rsidR="007A4FFA" w:rsidRPr="00CE5EE6">
              <w:rPr>
                <w:rFonts w:ascii="Times New Roman" w:hAnsi="Times New Roman"/>
                <w:sz w:val="24"/>
                <w:szCs w:val="24"/>
              </w:rPr>
              <w:t xml:space="preserve"> var darīt šādu darbību (piemēram, “19.2. </w:t>
            </w:r>
            <w:r w:rsidR="007A4FFA" w:rsidRPr="00CE5EE6">
              <w:rPr>
                <w:rFonts w:ascii="Times New Roman" w:hAnsi="Times New Roman"/>
                <w:sz w:val="24"/>
                <w:szCs w:val="24"/>
                <w:shd w:val="clear" w:color="auto" w:fill="FFFFFF"/>
              </w:rPr>
              <w:t>neinvazīvo un invazīvo manipulāciju veikšana un iegūto rezultātu interpretācija reimatoloģijas profila ietvaros”</w:t>
            </w:r>
            <w:r w:rsidR="007A4FFA" w:rsidRPr="00CE5EE6">
              <w:rPr>
                <w:rFonts w:ascii="Times New Roman" w:hAnsi="Times New Roman"/>
                <w:sz w:val="24"/>
                <w:szCs w:val="24"/>
              </w:rPr>
              <w:t xml:space="preserve"> ).</w:t>
            </w:r>
          </w:p>
          <w:p w14:paraId="0612F00E" w14:textId="09F35860" w:rsidR="00316682" w:rsidRPr="00CE5EE6" w:rsidRDefault="00EF0ED7">
            <w:pPr>
              <w:jc w:val="both"/>
              <w:rPr>
                <w:rFonts w:eastAsia="BatangChe"/>
              </w:rPr>
            </w:pPr>
            <w:r w:rsidRPr="00CE5EE6">
              <w:rPr>
                <w:rFonts w:eastAsia="BatangChe"/>
              </w:rPr>
              <w:t xml:space="preserve">      </w:t>
            </w:r>
          </w:p>
          <w:p w14:paraId="28ADAE25" w14:textId="084F8749" w:rsidR="000A74A2" w:rsidRPr="00CE5EE6" w:rsidRDefault="0012300A" w:rsidP="00777A06">
            <w:pPr>
              <w:jc w:val="both"/>
              <w:rPr>
                <w:rFonts w:eastAsia="BatangChe"/>
              </w:rPr>
            </w:pPr>
            <w:r w:rsidRPr="00CE5EE6">
              <w:rPr>
                <w:rFonts w:eastAsia="BatangChe"/>
              </w:rPr>
              <w:t xml:space="preserve">     </w:t>
            </w:r>
            <w:r w:rsidR="000A74A2" w:rsidRPr="00CE5EE6">
              <w:rPr>
                <w:rFonts w:eastAsia="BatangChe"/>
              </w:rPr>
              <w:t xml:space="preserve">Reglamentētās </w:t>
            </w:r>
            <w:r w:rsidR="008052A7" w:rsidRPr="00CE5EE6">
              <w:rPr>
                <w:rFonts w:eastAsia="BatangChe"/>
              </w:rPr>
              <w:t xml:space="preserve">profesionālās </w:t>
            </w:r>
            <w:r w:rsidR="000A74A2" w:rsidRPr="00CE5EE6">
              <w:rPr>
                <w:rFonts w:eastAsia="BatangChe"/>
              </w:rPr>
              <w:t>darbības</w:t>
            </w:r>
            <w:r w:rsidR="00FE58B8" w:rsidRPr="00CE5EE6">
              <w:rPr>
                <w:rFonts w:eastAsia="BatangChe"/>
              </w:rPr>
              <w:t xml:space="preserve"> </w:t>
            </w:r>
            <w:r w:rsidR="000A74A2" w:rsidRPr="00CE5EE6">
              <w:rPr>
                <w:rFonts w:eastAsia="BatangChe"/>
              </w:rPr>
              <w:t xml:space="preserve"> ir jānorāda arī Eiropas Komisijas reglamentēto profesiju datu bāzē. </w:t>
            </w:r>
            <w:r w:rsidR="009D3AC1" w:rsidRPr="00CE5EE6">
              <w:rPr>
                <w:rFonts w:eastAsia="BatangChe"/>
              </w:rPr>
              <w:t xml:space="preserve">Būtu svarīgi nozaru normatīvajos aktos skaidri noteikt, tieši kuras profesionālās darbības attiecīgajā profesijā drīkst veikt tikai šīs profesionālās kvalifikācijas ieguvēji. </w:t>
            </w:r>
          </w:p>
          <w:p w14:paraId="44BC9721" w14:textId="5645E8BE" w:rsidR="000A74A2" w:rsidRPr="00CE5EE6" w:rsidRDefault="009D3AC1" w:rsidP="00777A06">
            <w:pPr>
              <w:jc w:val="both"/>
              <w:rPr>
                <w:rFonts w:eastAsia="BatangChe"/>
              </w:rPr>
            </w:pPr>
            <w:r w:rsidRPr="00CE5EE6">
              <w:rPr>
                <w:rFonts w:eastAsia="BatangChe"/>
              </w:rPr>
              <w:t xml:space="preserve">      </w:t>
            </w:r>
            <w:r w:rsidR="000A74A2" w:rsidRPr="00CE5EE6">
              <w:rPr>
                <w:rFonts w:eastAsia="BatangChe"/>
              </w:rPr>
              <w:t>Saskaņā ar samērīguma direktīvu, samērīguma novērtēšana jāveic</w:t>
            </w:r>
            <w:r w:rsidRPr="00CE5EE6">
              <w:rPr>
                <w:rFonts w:eastAsia="BatangChe"/>
              </w:rPr>
              <w:t>,</w:t>
            </w:r>
            <w:r w:rsidR="000A74A2" w:rsidRPr="00CE5EE6">
              <w:rPr>
                <w:rFonts w:eastAsia="BatangChe"/>
              </w:rPr>
              <w:t xml:space="preserve"> pirms tiek pieņemti normatīvie akti, kas attiecas uz profesionālās darbības reglamentāciju, kas var būt gan jaunu reglamentācijas prasību noteikšana, gan esošo reglamentācijas prasību grozījumi. Samērīguma novērtēšanai pašai par sevi ir jābūt samērīga apjoma, t.i. atbilstošai konkrētā normatīvā akta būtībai, saturam un ietekmei.</w:t>
            </w:r>
          </w:p>
          <w:p w14:paraId="168FD9E3" w14:textId="2A6FCC70" w:rsidR="000A74A2" w:rsidRPr="00CE5EE6" w:rsidRDefault="009D3AC1" w:rsidP="00353B6E">
            <w:pPr>
              <w:jc w:val="both"/>
              <w:rPr>
                <w:rFonts w:eastAsia="BatangChe"/>
                <w:shd w:val="clear" w:color="auto" w:fill="FFFFFF"/>
              </w:rPr>
            </w:pPr>
            <w:r w:rsidRPr="00CE5EE6">
              <w:rPr>
                <w:rFonts w:eastAsia="BatangChe"/>
                <w:shd w:val="clear" w:color="auto" w:fill="FFFFFF"/>
              </w:rPr>
              <w:t xml:space="preserve">      </w:t>
            </w:r>
            <w:r w:rsidR="000A74A2" w:rsidRPr="00CE5EE6">
              <w:rPr>
                <w:rFonts w:eastAsia="BatangChe"/>
                <w:shd w:val="clear" w:color="auto" w:fill="FFFFFF"/>
              </w:rPr>
              <w:t xml:space="preserve">Lai samērīguma direktīvas prasības tiktu izpildītas jēgpilni, </w:t>
            </w:r>
            <w:r w:rsidR="006774AB" w:rsidRPr="00CE5EE6">
              <w:rPr>
                <w:rFonts w:eastAsia="BatangChe"/>
                <w:shd w:val="clear" w:color="auto" w:fill="FFFFFF"/>
              </w:rPr>
              <w:t xml:space="preserve">īpašos Ministru kabineta noteikumos </w:t>
            </w:r>
            <w:r w:rsidR="000A74A2" w:rsidRPr="00CE5EE6">
              <w:rPr>
                <w:rFonts w:eastAsia="BatangChe"/>
                <w:shd w:val="clear" w:color="auto" w:fill="FFFFFF"/>
              </w:rPr>
              <w:t>ir jānosaka ne tikai samērīguma novērtēšanas saturs, bet arī</w:t>
            </w:r>
            <w:r w:rsidR="006774AB" w:rsidRPr="00CE5EE6">
              <w:rPr>
                <w:rFonts w:eastAsia="BatangChe"/>
                <w:shd w:val="clear" w:color="auto" w:fill="FFFFFF"/>
              </w:rPr>
              <w:t xml:space="preserve"> samērīguma novērtēšanā un samērīguma novērtējumu publiskošanā iesaistītās</w:t>
            </w:r>
            <w:r w:rsidR="000A74A2" w:rsidRPr="00CE5EE6">
              <w:rPr>
                <w:rFonts w:eastAsia="BatangChe"/>
                <w:shd w:val="clear" w:color="auto" w:fill="FFFFFF"/>
              </w:rPr>
              <w:t xml:space="preserve"> institūcijas</w:t>
            </w:r>
            <w:r w:rsidR="006774AB" w:rsidRPr="00CE5EE6">
              <w:rPr>
                <w:rFonts w:eastAsia="BatangChe"/>
                <w:shd w:val="clear" w:color="auto" w:fill="FFFFFF"/>
              </w:rPr>
              <w:t xml:space="preserve"> un to pienākumus. Jānosaka institūcijas</w:t>
            </w:r>
            <w:r w:rsidR="000A74A2" w:rsidRPr="00CE5EE6">
              <w:rPr>
                <w:rFonts w:eastAsia="BatangChe"/>
                <w:shd w:val="clear" w:color="auto" w:fill="FFFFFF"/>
              </w:rPr>
              <w:t>, kas</w:t>
            </w:r>
            <w:r w:rsidR="006774AB" w:rsidRPr="00CE5EE6">
              <w:rPr>
                <w:rFonts w:eastAsia="BatangChe"/>
                <w:shd w:val="clear" w:color="auto" w:fill="FFFFFF"/>
              </w:rPr>
              <w:t xml:space="preserve"> būs</w:t>
            </w:r>
            <w:r w:rsidR="000A74A2" w:rsidRPr="00CE5EE6">
              <w:rPr>
                <w:rFonts w:eastAsia="BatangChe"/>
                <w:shd w:val="clear" w:color="auto" w:fill="FFFFFF"/>
              </w:rPr>
              <w:t xml:space="preserve"> atbildīgas par:</w:t>
            </w:r>
          </w:p>
          <w:p w14:paraId="27A6A5F8" w14:textId="30B3144A" w:rsidR="000A74A2" w:rsidRPr="00CE5EE6" w:rsidRDefault="000A74A2" w:rsidP="00E1238E">
            <w:pPr>
              <w:jc w:val="both"/>
              <w:rPr>
                <w:rFonts w:eastAsia="BatangChe"/>
                <w:shd w:val="clear" w:color="auto" w:fill="FFFFFF"/>
              </w:rPr>
            </w:pPr>
            <w:r w:rsidRPr="00CE5EE6">
              <w:rPr>
                <w:rFonts w:eastAsia="BatangChe"/>
                <w:shd w:val="clear" w:color="auto" w:fill="FFFFFF"/>
              </w:rPr>
              <w:t xml:space="preserve">1) samērīguma novērtēšanas veikšanu, reglamentācijas samērīguma </w:t>
            </w:r>
            <w:proofErr w:type="spellStart"/>
            <w:r w:rsidRPr="00CE5EE6">
              <w:rPr>
                <w:rFonts w:eastAsia="BatangChe"/>
                <w:shd w:val="clear" w:color="auto" w:fill="FFFFFF"/>
              </w:rPr>
              <w:t>monitorēšanu</w:t>
            </w:r>
            <w:proofErr w:type="spellEnd"/>
            <w:r w:rsidRPr="00CE5EE6">
              <w:rPr>
                <w:rFonts w:eastAsia="BatangChe"/>
                <w:shd w:val="clear" w:color="auto" w:fill="FFFFFF"/>
              </w:rPr>
              <w:t xml:space="preserve"> laika gaitā,</w:t>
            </w:r>
          </w:p>
          <w:p w14:paraId="3F39E007" w14:textId="31C10861" w:rsidR="000A74A2" w:rsidRPr="00CE5EE6" w:rsidRDefault="000A74A2" w:rsidP="00E1238E">
            <w:pPr>
              <w:jc w:val="both"/>
              <w:rPr>
                <w:rFonts w:eastAsia="BatangChe"/>
                <w:shd w:val="clear" w:color="auto" w:fill="FFFFFF"/>
              </w:rPr>
            </w:pPr>
            <w:r w:rsidRPr="00CE5EE6">
              <w:rPr>
                <w:rFonts w:eastAsia="BatangChe"/>
                <w:shd w:val="clear" w:color="auto" w:fill="FFFFFF"/>
              </w:rPr>
              <w:t>2) izvērtē, vai samērīguma novērtēšana veikta objektīvi un neatkarīgi,</w:t>
            </w:r>
          </w:p>
          <w:p w14:paraId="2A544A94" w14:textId="1145C344" w:rsidR="000A74A2" w:rsidRPr="00CE5EE6" w:rsidRDefault="000A74A2" w:rsidP="00E1238E">
            <w:pPr>
              <w:jc w:val="both"/>
              <w:rPr>
                <w:rFonts w:eastAsia="BatangChe"/>
                <w:shd w:val="clear" w:color="auto" w:fill="FFFFFF"/>
              </w:rPr>
            </w:pPr>
            <w:r w:rsidRPr="00CE5EE6">
              <w:rPr>
                <w:rFonts w:eastAsia="BatangChe"/>
                <w:shd w:val="clear" w:color="auto" w:fill="FFFFFF"/>
              </w:rPr>
              <w:t>3) veic informācijas apmaiņu ar citām Eiropas Savienības dalībvalstīm par profesionālās darbības reglamentācijas samērīgumu, tā novērtēšanu,</w:t>
            </w:r>
          </w:p>
          <w:p w14:paraId="7EBDE807" w14:textId="3C60CCDD" w:rsidR="000A74A2" w:rsidRPr="00CE5EE6" w:rsidRDefault="000A74A2" w:rsidP="00E1238E">
            <w:pPr>
              <w:jc w:val="both"/>
              <w:rPr>
                <w:rFonts w:eastAsia="BatangChe"/>
                <w:shd w:val="clear" w:color="auto" w:fill="FFFFFF"/>
              </w:rPr>
            </w:pPr>
            <w:r w:rsidRPr="00CE5EE6">
              <w:rPr>
                <w:rFonts w:eastAsia="BatangChe"/>
                <w:shd w:val="clear" w:color="auto" w:fill="FFFFFF"/>
              </w:rPr>
              <w:t xml:space="preserve">4) informē Eiropas Komisiju un citas dalībvalstis par veikto samērīguma novērtēšanu un tās rezultātiem. </w:t>
            </w:r>
          </w:p>
          <w:p w14:paraId="6E522261" w14:textId="58F3D4B7" w:rsidR="000A74A2" w:rsidRPr="00CE5EE6" w:rsidRDefault="009D3AC1" w:rsidP="00777A06">
            <w:pPr>
              <w:jc w:val="both"/>
              <w:rPr>
                <w:rFonts w:eastAsia="BatangChe"/>
                <w:shd w:val="clear" w:color="auto" w:fill="FFFFFF"/>
              </w:rPr>
            </w:pPr>
            <w:r w:rsidRPr="00CE5EE6">
              <w:rPr>
                <w:rFonts w:eastAsia="BatangChe"/>
                <w:shd w:val="clear" w:color="auto" w:fill="FFFFFF"/>
              </w:rPr>
              <w:t xml:space="preserve">      </w:t>
            </w:r>
            <w:r w:rsidR="000A74A2" w:rsidRPr="00CE5EE6">
              <w:rPr>
                <w:rFonts w:eastAsia="BatangChe"/>
                <w:shd w:val="clear" w:color="auto" w:fill="FFFFFF"/>
              </w:rPr>
              <w:t>Saskaņā ar Valsts pārvaldes iekārtas likumu ministrija ir attiecīgās valsts pārvaldes nozares vadošā iestāde, kas  organizē un koordinē likumu un citu normatīvo aktu īstenošanu un piedalās nozares politikas izstrādāšanā. Ievērojot minēto, likumprojekts paredz, ka profesionālās darbības samērīguma novērtēšanas vadošā institūcija ir tā ministrija, kura ir vadošā valsts pārvaldes iestāde attiecīgās politikas jomā saskaņā ar šīs ministrijas nolikumā noteikto.</w:t>
            </w:r>
            <w:r w:rsidR="00AB1829" w:rsidRPr="00CE5EE6">
              <w:rPr>
                <w:rFonts w:eastAsia="BatangChe"/>
                <w:shd w:val="clear" w:color="auto" w:fill="FFFFFF"/>
              </w:rPr>
              <w:t xml:space="preserve"> Šī ministrija ir atbildīga par veiktā samērīguma novērtējuma publicēšanu Eiropas Komisijas reglamentēto profesiju datu bāzē.</w:t>
            </w:r>
            <w:r w:rsidR="000A74A2" w:rsidRPr="00CE5EE6">
              <w:rPr>
                <w:rFonts w:eastAsia="BatangChe"/>
                <w:shd w:val="clear" w:color="auto" w:fill="FFFFFF"/>
              </w:rPr>
              <w:t xml:space="preserve"> Ministru kabineta 2014. gada 26. augusta sēdes protokola Nr.45 45.§ 13.1. un 13.2. apakšpunkts nosaka, ka normatīvā akta projektu izstrādā un par tā tālāku virzību ir atbildīga tā ministrija vai institūcija, kuras kompetencē ir attiecīgais normatīvais akts. Bet gadījumā, ja normatīvā akta projekta iniciatora kompetencē nav attiecīgais normatīvais akts, tas informē atbildīgo ministriju par nepieciešamā normatīvā akta projekta izstrādi; turpmākā normatīvā akta projekta izstrāde un virzība tiek nodrošināta, iniciatoram sadarbojoties ar atbildīgo ministriju.</w:t>
            </w:r>
          </w:p>
          <w:p w14:paraId="3A8AF283" w14:textId="1FDE4E83" w:rsidR="000A74A2" w:rsidRPr="00CE5EE6" w:rsidRDefault="00A4716A" w:rsidP="007F4353">
            <w:pPr>
              <w:jc w:val="both"/>
              <w:rPr>
                <w:rFonts w:eastAsia="BatangChe"/>
              </w:rPr>
            </w:pPr>
            <w:r w:rsidRPr="00CE5EE6">
              <w:rPr>
                <w:rFonts w:eastAsia="BatangChe"/>
                <w:shd w:val="clear" w:color="auto" w:fill="FFFFFF"/>
              </w:rPr>
              <w:t xml:space="preserve">       </w:t>
            </w:r>
            <w:r w:rsidR="00E9028A" w:rsidRPr="00CE5EE6">
              <w:rPr>
                <w:rFonts w:eastAsia="BatangChe"/>
              </w:rPr>
              <w:t xml:space="preserve">      </w:t>
            </w:r>
            <w:r w:rsidR="000A74A2" w:rsidRPr="00CE5EE6">
              <w:rPr>
                <w:rFonts w:eastAsia="BatangChe"/>
              </w:rPr>
              <w:t>Ir būtiski, lai samērīguma novērtēšana tiktu veikta profesionāli un rezultātā neieinteresēti, lai rezultātu interpretācija būtu objektīva.</w:t>
            </w:r>
            <w:r w:rsidR="00E9028A" w:rsidRPr="00CE5EE6">
              <w:rPr>
                <w:rFonts w:eastAsia="BatangChe"/>
              </w:rPr>
              <w:t xml:space="preserve"> </w:t>
            </w:r>
            <w:r w:rsidR="000A74A2" w:rsidRPr="00CE5EE6">
              <w:rPr>
                <w:rFonts w:eastAsia="BatangChe"/>
              </w:rPr>
              <w:t>Samērīguma novērtēšanas procesam un rezultātam ir jābūt rakstiski izskaidrotam, pamatotam ar kvalitatīviem un kvantitatīviem datiem</w:t>
            </w:r>
            <w:r w:rsidR="002B7EAD" w:rsidRPr="00CE5EE6">
              <w:rPr>
                <w:rFonts w:eastAsia="BatangChe"/>
              </w:rPr>
              <w:t>, ja tas ir iespējams un ir būtiski,</w:t>
            </w:r>
            <w:r w:rsidR="000A74A2" w:rsidRPr="00CE5EE6">
              <w:rPr>
                <w:rFonts w:eastAsia="BatangChe"/>
              </w:rPr>
              <w:t xml:space="preserve"> un šo datu novērtējumu. Šāda noteikuma izpilde dod iespēju ikvienam pārliecināties par veiktā novērtējuma pieeju, rezultātu pamatotību. Samērīguma novērtēšanas gaitas un rezultātu rakstiska atspoguļojuma prasība izriet no Eiropas Savienības Tiesas (turpmāk – EST) judikatūras: EST spriedums C-415/01 Komisija pret Beļģiju (21.punkts) nosaka, ka direktīvu prasību pārņemšanai nacionālajos tiesību aktos ir jānotiek ar pienācīgu publicitāti, lai personām, uz kuru tiesībām un pienākumiem attiecas konkrētie ierobežojumi, būtu iespējams pārliecināties, cik pamatoti ir piemērotas tiesību normas, kas noteiktas Kopienas līgumā. EST spriedums C-433/93 Komisija pret Vāciju (18.punkts) nosaka, ka gadījumos, ja direktīvas ir saistīta ar personu tiesību ievērošanu, to pārņemšanai ir jānotiek tik skaidri un precīzi, lai ieinteresētajām personām būtu iespējams pilnībā apzināties savas tiesības un nepieciešamības gadījumā uz tām atsaukties, vēršoties tiesā. </w:t>
            </w:r>
          </w:p>
          <w:p w14:paraId="0E69EEBA" w14:textId="1DEBAA8B" w:rsidR="00CD40CD" w:rsidRPr="00CE5EE6" w:rsidRDefault="00E9028A" w:rsidP="00777A06">
            <w:pPr>
              <w:jc w:val="both"/>
              <w:rPr>
                <w:rFonts w:eastAsia="BatangChe"/>
              </w:rPr>
            </w:pPr>
            <w:r w:rsidRPr="00CE5EE6">
              <w:rPr>
                <w:rFonts w:eastAsia="BatangChe"/>
              </w:rPr>
              <w:t xml:space="preserve">      </w:t>
            </w:r>
            <w:r w:rsidR="000A74A2" w:rsidRPr="00CE5EE6">
              <w:rPr>
                <w:rFonts w:eastAsia="BatangChe"/>
              </w:rPr>
              <w:t>Saskaņā ar samērīguma direktīvā noteikto likumprojekts paredz pienākumu pārraudzīt reglamentācijas prasību samērīgumu pēc to pieņemšanas</w:t>
            </w:r>
            <w:r w:rsidR="00777A06" w:rsidRPr="00CE5EE6">
              <w:rPr>
                <w:rFonts w:eastAsia="BatangChe"/>
              </w:rPr>
              <w:t xml:space="preserve">, t.i. veikt </w:t>
            </w:r>
            <w:proofErr w:type="spellStart"/>
            <w:r w:rsidR="00777A06" w:rsidRPr="00CE5EE6">
              <w:rPr>
                <w:rFonts w:eastAsia="BatangChe"/>
                <w:i/>
              </w:rPr>
              <w:t>ex-post</w:t>
            </w:r>
            <w:proofErr w:type="spellEnd"/>
            <w:r w:rsidR="00777A06" w:rsidRPr="00CE5EE6">
              <w:rPr>
                <w:rFonts w:eastAsia="BatangChe"/>
              </w:rPr>
              <w:t xml:space="preserve"> novērtēšanu</w:t>
            </w:r>
            <w:r w:rsidR="000A74A2" w:rsidRPr="00CE5EE6">
              <w:rPr>
                <w:rFonts w:eastAsia="BatangChe"/>
              </w:rPr>
              <w:t>.</w:t>
            </w:r>
            <w:r w:rsidR="00777A06" w:rsidRPr="00CE5EE6">
              <w:rPr>
                <w:rFonts w:eastAsia="BatangChe"/>
              </w:rPr>
              <w:t xml:space="preserve"> Tiesību aktu</w:t>
            </w:r>
            <w:r w:rsidR="00777A06" w:rsidRPr="00CE5EE6">
              <w:rPr>
                <w:rFonts w:eastAsia="BatangChe"/>
                <w:i/>
              </w:rPr>
              <w:t xml:space="preserve"> </w:t>
            </w:r>
            <w:proofErr w:type="spellStart"/>
            <w:r w:rsidR="00777A06" w:rsidRPr="00CE5EE6">
              <w:rPr>
                <w:rFonts w:eastAsia="BatangChe"/>
                <w:i/>
              </w:rPr>
              <w:t>ex-post</w:t>
            </w:r>
            <w:proofErr w:type="spellEnd"/>
            <w:r w:rsidR="00777A06" w:rsidRPr="00CE5EE6">
              <w:rPr>
                <w:rFonts w:eastAsia="BatangChe"/>
              </w:rPr>
              <w:t xml:space="preserve"> novērtēšana Latvijā tiek veikt viszemākajā līmenī, salīdzinot ar citām </w:t>
            </w:r>
            <w:r w:rsidR="00777A06" w:rsidRPr="00CE5EE6">
              <w:rPr>
                <w:bCs/>
              </w:rPr>
              <w:t>Ekonomiskās sadarbības un attīstības organizācijas (OECD) valstīm</w:t>
            </w:r>
            <w:r w:rsidR="00777A06" w:rsidRPr="00CE5EE6">
              <w:rPr>
                <w:rStyle w:val="FootnoteReference"/>
                <w:bCs/>
              </w:rPr>
              <w:footnoteReference w:id="7"/>
            </w:r>
            <w:r w:rsidR="00777A06" w:rsidRPr="00CE5EE6">
              <w:rPr>
                <w:rFonts w:ascii="Arial" w:hAnsi="Arial" w:cs="Arial"/>
                <w:b/>
                <w:bCs/>
                <w:sz w:val="27"/>
                <w:szCs w:val="27"/>
              </w:rPr>
              <w:t> </w:t>
            </w:r>
            <w:r w:rsidR="000A74A2" w:rsidRPr="00CE5EE6">
              <w:rPr>
                <w:rFonts w:eastAsia="BatangChe"/>
              </w:rPr>
              <w:t xml:space="preserve"> Šādas prasības pamatojums ir nepieciešamība samērot izvirzītos ierobežojumus profesionālajai darbībai ar izmaiņām, kas nepārtraukti notiek sociālekonomiskajā vidē. Piecu gadu cikls samērīguma novērtēšanas veikšanai ir pamatots ar to, ka šāds termiņš ir noteikts arī kopējā samērīguma direktīvas efektivitātes novērtējuma ziņojuma izstrādei, līdz ar to iegūtie dati būs salīdzināmi un </w:t>
            </w:r>
            <w:proofErr w:type="spellStart"/>
            <w:r w:rsidR="000A74A2" w:rsidRPr="00CE5EE6">
              <w:rPr>
                <w:rFonts w:eastAsia="BatangChe"/>
              </w:rPr>
              <w:t>kontekstualizējami</w:t>
            </w:r>
            <w:proofErr w:type="spellEnd"/>
            <w:r w:rsidR="005F4CEF" w:rsidRPr="00CE5EE6">
              <w:rPr>
                <w:rFonts w:eastAsia="BatangChe"/>
              </w:rPr>
              <w:t xml:space="preserve">. </w:t>
            </w:r>
            <w:r w:rsidR="006A656B" w:rsidRPr="00CE5EE6">
              <w:rPr>
                <w:rFonts w:eastAsia="BatangChe"/>
              </w:rPr>
              <w:t xml:space="preserve">Modelējot situāciju praksē,  kā varētu notikt samērīguma novērtēšana jau pieņemtajiem normatīvajiem aktiem, var izrādīties, ka šādu normatīvo aktu ir daudz un katram atsevišķi ņemtam veikt samērīguma novērtējumu ir liels administratīvs slogs. Tādēļ, lai pēc iespējas racionalizētu samērīguma novērtējumu izstrādes procesu, likumprojekts pieļauj regulāru ciklisku kompleksu visa </w:t>
            </w:r>
            <w:r w:rsidR="00727AD9" w:rsidRPr="00CE5EE6">
              <w:rPr>
                <w:rFonts w:eastAsia="BatangChe"/>
              </w:rPr>
              <w:t xml:space="preserve">attiecīgās </w:t>
            </w:r>
            <w:r w:rsidR="006A656B" w:rsidRPr="00CE5EE6">
              <w:rPr>
                <w:rFonts w:eastAsia="BatangChe"/>
              </w:rPr>
              <w:t xml:space="preserve">profesijas </w:t>
            </w:r>
            <w:r w:rsidR="00727AD9" w:rsidRPr="00CE5EE6">
              <w:rPr>
                <w:rFonts w:eastAsia="BatangChe"/>
              </w:rPr>
              <w:t xml:space="preserve">profesionālās darbības reglamentācijas prasību samērīguma novērtēšanu. Tas atbilst samērīguma direktīvas 7.panta 2.punkta pirmās daļas f) apakšpunktā noteiktajai prasībai veikt normatīvo aktu ietekmes kumulatīvu </w:t>
            </w:r>
            <w:r w:rsidR="00135AA1" w:rsidRPr="00CE5EE6">
              <w:rPr>
                <w:rFonts w:eastAsia="BatangChe"/>
              </w:rPr>
              <w:t>novērtējumu.</w:t>
            </w:r>
            <w:r w:rsidR="0022067A" w:rsidRPr="00CE5EE6">
              <w:rPr>
                <w:rFonts w:eastAsia="BatangChe"/>
              </w:rPr>
              <w:t xml:space="preserve"> </w:t>
            </w:r>
          </w:p>
          <w:p w14:paraId="0C5121C6" w14:textId="6FF438E1" w:rsidR="000A74A2" w:rsidRPr="00CE5EE6" w:rsidRDefault="002B7693" w:rsidP="00777A06">
            <w:pPr>
              <w:jc w:val="both"/>
              <w:rPr>
                <w:rFonts w:eastAsia="BatangChe"/>
              </w:rPr>
            </w:pPr>
            <w:r w:rsidRPr="00CE5EE6">
              <w:rPr>
                <w:rFonts w:eastAsia="BatangChe"/>
              </w:rPr>
              <w:t xml:space="preserve"> </w:t>
            </w:r>
            <w:r w:rsidR="00924A77" w:rsidRPr="00CE5EE6">
              <w:t xml:space="preserve">       </w:t>
            </w:r>
            <w:r w:rsidR="00A63483" w:rsidRPr="00CE5EE6">
              <w:t xml:space="preserve">   </w:t>
            </w:r>
            <w:r w:rsidR="000A74A2" w:rsidRPr="00CE5EE6">
              <w:rPr>
                <w:rFonts w:eastAsia="BatangChe"/>
              </w:rPr>
              <w:t>Profesionālās darbības reglamentācija attiecas ne tikai uz attiecīgo profesiju pārstāvjiem, bet arī šo profesionāļu pakalpojumu saņēmējiem, tiem, kuriem profesionālās darbības reglamentācijas nosacījumu dēļ ir liegta piekļuve darba tirgum u.c. sabiedrības grupām. Tādēļ ir būtiski, lai informācija par samērīguma novērtēšanu būtu pēc iespējas pieejama un ikvienam ieinteresētam sabiedrības loceklim būtu iespējams izteikt savu viedokli, kurš tiks izvērtēts ar pienācīgu uzmanību.</w:t>
            </w:r>
            <w:r w:rsidR="00D03358" w:rsidRPr="00CE5EE6">
              <w:rPr>
                <w:rFonts w:eastAsia="BatangChe"/>
              </w:rPr>
              <w:t xml:space="preserve"> </w:t>
            </w:r>
            <w:r w:rsidR="0012300A" w:rsidRPr="00CE5EE6">
              <w:rPr>
                <w:rFonts w:eastAsia="BatangChe"/>
              </w:rPr>
              <w:t xml:space="preserve">Šis princips atbilst </w:t>
            </w:r>
            <w:r w:rsidR="00D03358" w:rsidRPr="00CE5EE6">
              <w:rPr>
                <w:rFonts w:eastAsia="BatangChe"/>
              </w:rPr>
              <w:t>Valsts pārvaldes iekārtas likuma 10.</w:t>
            </w:r>
            <w:r w:rsidR="0012300A" w:rsidRPr="00CE5EE6">
              <w:rPr>
                <w:rFonts w:eastAsia="BatangChe"/>
              </w:rPr>
              <w:t> panta septītajā daļā noteiktajam v</w:t>
            </w:r>
            <w:r w:rsidR="0012300A" w:rsidRPr="00CE5EE6">
              <w:rPr>
                <w:shd w:val="clear" w:color="auto" w:fill="FFFFFF"/>
              </w:rPr>
              <w:t>alsts pārvaldes pienākumam</w:t>
            </w:r>
            <w:r w:rsidR="00D03358" w:rsidRPr="00CE5EE6">
              <w:rPr>
                <w:shd w:val="clear" w:color="auto" w:fill="FFFFFF"/>
              </w:rPr>
              <w:t xml:space="preserve"> informēt sabiedrību par savu darbību. Tas attiecas it īpaši uz to sabiedrības daļu un tām privātpersonām, kuru tiesības vai tiesiskās intereses īstenotā vai plānotā darbība skar vai var skart.</w:t>
            </w:r>
          </w:p>
          <w:p w14:paraId="6A06BF5F" w14:textId="6E05B91C" w:rsidR="000A74A2" w:rsidRPr="00CE5EE6" w:rsidRDefault="005F0ECB" w:rsidP="00777A06">
            <w:pPr>
              <w:jc w:val="both"/>
              <w:rPr>
                <w:rFonts w:eastAsia="BatangChe"/>
              </w:rPr>
            </w:pPr>
            <w:r w:rsidRPr="00CE5EE6">
              <w:rPr>
                <w:rFonts w:eastAsia="BatangChe"/>
              </w:rPr>
              <w:t xml:space="preserve">      </w:t>
            </w:r>
            <w:r w:rsidR="000A74A2" w:rsidRPr="00CE5EE6">
              <w:rPr>
                <w:rFonts w:eastAsia="BatangChe"/>
              </w:rPr>
              <w:t xml:space="preserve">Likumprojekts nosaka, ka ministrijas, kas veic samērīguma novērtēšanu, turpmāk ir kontaktvietas, kur ir iespējams iegūt informāciju par veikto samērīguma novērtēšanu, piemēram, izvirzītajām prasībām, to pamatojumu, samērīguma novērtēšanas pieejām, kā arī rezultātiem un ietekmi, kādu radījusi veiktā profesionālās darbības reglamentācija. Praksē šādas informācijas apmaiņa notiks Iekšējā tirgus informācijas sistēmā (IMI sistēmā), kur atradīsies Eiropas Komisijas </w:t>
            </w:r>
            <w:r w:rsidR="00C5247A" w:rsidRPr="00CE5EE6">
              <w:rPr>
                <w:rFonts w:eastAsia="BatangChe"/>
              </w:rPr>
              <w:t>R</w:t>
            </w:r>
            <w:r w:rsidR="000A74A2" w:rsidRPr="00CE5EE6">
              <w:rPr>
                <w:rFonts w:eastAsia="BatangChe"/>
              </w:rPr>
              <w:t>eglamentēto profesiju datu bāze, kurā katrai profesijai jau šobrīd ir izveidots atbilstošs profils. Samērīguma novērtēšanas rezultāts būs jāpublicē šajā vietnē, te tiks publicēta arī kontaktinformācija.</w:t>
            </w:r>
            <w:r w:rsidR="00C35E43" w:rsidRPr="00CE5EE6">
              <w:rPr>
                <w:rFonts w:eastAsia="BatangChe"/>
              </w:rPr>
              <w:t xml:space="preserve">  Reglamentēto profesiju datu bāzē informācija tiek publicēta vairāku soļu procesā, kur viena institūcija vispirms informāciju ievada, nacionālais koordinators informāciju izskata, pārbauda un apstiprina tās nosūtīšanu Eiropas Komisijai. Tādēļ likumprojekts paredz, ka Ministru kabinets izdos īpašus noteikumus, kuros tiks noteikti iesaistīto institūciju pienākumi samērīguma novērtējumu publicēšanā reglamentēto profesiju datu bāzē.</w:t>
            </w:r>
            <w:r w:rsidR="000A74A2" w:rsidRPr="00CE5EE6">
              <w:rPr>
                <w:rFonts w:eastAsia="BatangChe"/>
              </w:rPr>
              <w:t xml:space="preserve"> Ņemot vērā, ka šajā vietnē būs pieejami visu Eiropas Savienības dalībvalstīs veiktie samērīguma novērtējumi, šāda informācijas platforma ir iespēja uzzināt citu valstu pieredzi profesionālās darbības samērīguma novērtēšanā, tādējādi sekmējot viendabīgāku prasību piemērošanu reglamentētajām profesijām</w:t>
            </w:r>
            <w:r w:rsidRPr="00CE5EE6">
              <w:rPr>
                <w:rFonts w:eastAsia="BatangChe"/>
              </w:rPr>
              <w:t xml:space="preserve"> Eiropas Savienības Vienotajā tirgū</w:t>
            </w:r>
            <w:r w:rsidR="000A74A2" w:rsidRPr="00CE5EE6">
              <w:rPr>
                <w:rFonts w:eastAsia="BatangChe"/>
              </w:rPr>
              <w:t>, kas sekmēs darbaspēka mobilitāti un kopējo konkurētspēju.</w:t>
            </w:r>
          </w:p>
          <w:p w14:paraId="1953B4E5" w14:textId="253E3AED" w:rsidR="004A5AE2" w:rsidRPr="00AA4E23" w:rsidRDefault="00A4716A" w:rsidP="004A5AE2">
            <w:pPr>
              <w:shd w:val="clear" w:color="auto" w:fill="FFFFFF"/>
              <w:jc w:val="both"/>
            </w:pPr>
            <w:r w:rsidRPr="00CE5EE6">
              <w:rPr>
                <w:rFonts w:eastAsia="BatangChe"/>
              </w:rPr>
              <w:t xml:space="preserve">      </w:t>
            </w:r>
            <w:r w:rsidRPr="00AA4E23">
              <w:rPr>
                <w:rFonts w:eastAsia="BatangChe"/>
              </w:rPr>
              <w:t xml:space="preserve">Lai nodrošinātu samērīguma direktīvā noteikto principu </w:t>
            </w:r>
            <w:r w:rsidR="00E51E25" w:rsidRPr="00AA4E23">
              <w:rPr>
                <w:rFonts w:eastAsia="BatangChe"/>
              </w:rPr>
              <w:t>ievērošanu praksē, likumprojekts</w:t>
            </w:r>
            <w:proofErr w:type="gramStart"/>
            <w:r w:rsidR="00E51E25" w:rsidRPr="00AA4E23">
              <w:rPr>
                <w:rFonts w:eastAsia="BatangChe"/>
              </w:rPr>
              <w:t xml:space="preserve"> </w:t>
            </w:r>
            <w:r w:rsidRPr="00AA4E23">
              <w:rPr>
                <w:rFonts w:eastAsia="BatangChe"/>
              </w:rPr>
              <w:t xml:space="preserve"> </w:t>
            </w:r>
            <w:proofErr w:type="gramEnd"/>
            <w:r w:rsidRPr="00AA4E23">
              <w:rPr>
                <w:rFonts w:eastAsia="BatangChe"/>
              </w:rPr>
              <w:t>paredz</w:t>
            </w:r>
            <w:r w:rsidR="00E51E25" w:rsidRPr="00AA4E23">
              <w:rPr>
                <w:rFonts w:eastAsia="BatangChe"/>
              </w:rPr>
              <w:t xml:space="preserve">, </w:t>
            </w:r>
            <w:r w:rsidRPr="00AA4E23">
              <w:rPr>
                <w:rFonts w:eastAsia="BatangChe"/>
              </w:rPr>
              <w:t xml:space="preserve">ka </w:t>
            </w:r>
            <w:r w:rsidR="007968A9" w:rsidRPr="00AA4E23">
              <w:rPr>
                <w:rFonts w:eastAsia="BatangChe"/>
              </w:rPr>
              <w:t>par</w:t>
            </w:r>
            <w:r w:rsidRPr="00AA4E23">
              <w:rPr>
                <w:rFonts w:eastAsia="BatangChe"/>
              </w:rPr>
              <w:t xml:space="preserve"> normatīvā akta projektu</w:t>
            </w:r>
            <w:r w:rsidR="00675427" w:rsidRPr="00AA4E23">
              <w:rPr>
                <w:rFonts w:eastAsia="BatangChe"/>
              </w:rPr>
              <w:t xml:space="preserve"> vai informatīvo ziņojumu</w:t>
            </w:r>
            <w:r w:rsidRPr="00AA4E23">
              <w:rPr>
                <w:rFonts w:eastAsia="BatangChe"/>
              </w:rPr>
              <w:t>, kuri attiecas uz profesi</w:t>
            </w:r>
            <w:r w:rsidR="00675427" w:rsidRPr="00AA4E23">
              <w:rPr>
                <w:rFonts w:eastAsia="BatangChe"/>
              </w:rPr>
              <w:t>onālās darbības reglamentāciju, veiktajam samērīguma novērtējumam</w:t>
            </w:r>
            <w:r w:rsidR="00E51E25" w:rsidRPr="00AA4E23">
              <w:rPr>
                <w:rFonts w:eastAsia="BatangChe"/>
              </w:rPr>
              <w:t xml:space="preserve"> (kuru veikusi </w:t>
            </w:r>
            <w:r w:rsidR="007968A9" w:rsidRPr="00AA4E23">
              <w:rPr>
                <w:rFonts w:eastAsia="BatangChe"/>
              </w:rPr>
              <w:t xml:space="preserve"> samērīguma novērtētāja</w:t>
            </w:r>
            <w:r w:rsidR="00E51E25" w:rsidRPr="00AA4E23">
              <w:rPr>
                <w:rFonts w:eastAsia="BatangChe"/>
              </w:rPr>
              <w:t xml:space="preserve"> institūcija) </w:t>
            </w:r>
            <w:r w:rsidR="007968A9" w:rsidRPr="00AA4E23">
              <w:rPr>
                <w:rFonts w:eastAsia="BatangChe"/>
              </w:rPr>
              <w:t xml:space="preserve"> </w:t>
            </w:r>
            <w:r w:rsidR="00E51E25" w:rsidRPr="00AA4E23">
              <w:rPr>
                <w:rFonts w:eastAsia="BatangChe"/>
              </w:rPr>
              <w:t xml:space="preserve">no samērīguma novērtētāja </w:t>
            </w:r>
            <w:r w:rsidR="007968A9" w:rsidRPr="00AA4E23">
              <w:rPr>
                <w:rFonts w:eastAsia="BatangChe"/>
              </w:rPr>
              <w:t xml:space="preserve">neatkarīgai institūcijai </w:t>
            </w:r>
            <w:r w:rsidR="00E51E25" w:rsidRPr="00AA4E23">
              <w:rPr>
                <w:rFonts w:eastAsia="BatangChe"/>
              </w:rPr>
              <w:t xml:space="preserve"> </w:t>
            </w:r>
            <w:r w:rsidR="007968A9" w:rsidRPr="00AA4E23">
              <w:rPr>
                <w:rFonts w:eastAsia="BatangChe"/>
              </w:rPr>
              <w:t>ir jāsniedz atzinums</w:t>
            </w:r>
            <w:r w:rsidRPr="00AA4E23">
              <w:rPr>
                <w:rFonts w:eastAsia="BatangChe"/>
              </w:rPr>
              <w:t>, izvērtējot, vai samērīguma novērtēšana</w:t>
            </w:r>
            <w:r w:rsidR="007968A9" w:rsidRPr="00AA4E23">
              <w:rPr>
                <w:rFonts w:eastAsia="BatangChe"/>
              </w:rPr>
              <w:t xml:space="preserve"> veikta objektīvi</w:t>
            </w:r>
            <w:r w:rsidRPr="00AA4E23">
              <w:rPr>
                <w:rFonts w:eastAsia="BatangChe"/>
              </w:rPr>
              <w:t>.</w:t>
            </w:r>
            <w:r w:rsidR="000844CC" w:rsidRPr="00AA4E23">
              <w:rPr>
                <w:rFonts w:eastAsia="BatangChe"/>
              </w:rPr>
              <w:t xml:space="preserve"> Ir būtiski, lai atzinuma sniedzēja kompetence pārsniegtu vienas atsevišķas nozares ietvarus un attiecīgās profesijas reglamentācijas samērīgumu aplūkotu iekšējā tirgus kopējās funkcionēšanas kontekstā.</w:t>
            </w:r>
            <w:r w:rsidR="001930FF" w:rsidRPr="00AA4E23">
              <w:rPr>
                <w:rFonts w:eastAsia="BatangChe"/>
              </w:rPr>
              <w:t xml:space="preserve"> </w:t>
            </w:r>
            <w:r w:rsidR="00E51E25" w:rsidRPr="00AA4E23">
              <w:rPr>
                <w:rFonts w:eastAsia="BatangChe"/>
              </w:rPr>
              <w:t xml:space="preserve"> Likumprojekts paredz, ka atzinuma sniedzēju institūciju noteiks Ministru kabinets noteikumos par samērīguma novērtēšanas kārtību.  Paredzēts, ka šāda iestāde būs Ekonomikas ministrija.  </w:t>
            </w:r>
            <w:r w:rsidR="00E765B2" w:rsidRPr="00AA4E23">
              <w:rPr>
                <w:rFonts w:eastAsia="BatangChe"/>
              </w:rPr>
              <w:t>Saskaņā ar</w:t>
            </w:r>
            <w:r w:rsidR="007968A9" w:rsidRPr="00AA4E23">
              <w:rPr>
                <w:rFonts w:eastAsia="BatangChe"/>
              </w:rPr>
              <w:t xml:space="preserve"> </w:t>
            </w:r>
            <w:r w:rsidR="004A5AE2" w:rsidRPr="00AA4E23">
              <w:rPr>
                <w:bCs/>
              </w:rPr>
              <w:t xml:space="preserve">Ministru kabineta </w:t>
            </w:r>
            <w:r w:rsidR="004A5AE2" w:rsidRPr="00AA4E23">
              <w:t xml:space="preserve">2010.gada 23.marta </w:t>
            </w:r>
            <w:r w:rsidR="00E765B2" w:rsidRPr="00AA4E23">
              <w:rPr>
                <w:bCs/>
              </w:rPr>
              <w:t>noteikumiem</w:t>
            </w:r>
            <w:r w:rsidR="004A5AE2" w:rsidRPr="00AA4E23">
              <w:rPr>
                <w:bCs/>
              </w:rPr>
              <w:t xml:space="preserve"> Nr.271</w:t>
            </w:r>
            <w:r w:rsidR="004A5AE2" w:rsidRPr="00AA4E23">
              <w:t xml:space="preserve"> “</w:t>
            </w:r>
            <w:r w:rsidR="004A5AE2" w:rsidRPr="00AA4E23">
              <w:rPr>
                <w:bCs/>
              </w:rPr>
              <w:t xml:space="preserve">Ekonomikas ministrijas nolikums” </w:t>
            </w:r>
            <w:bookmarkStart w:id="0" w:name="n1"/>
            <w:bookmarkStart w:id="1" w:name="n-332852"/>
            <w:bookmarkEnd w:id="0"/>
            <w:bookmarkEnd w:id="1"/>
            <w:r w:rsidR="004A5AE2" w:rsidRPr="00AA4E23">
              <w:t xml:space="preserve"> Ekonomikas ministrija ir vadošā valsts pārvaldes iestāde ekonomiskās politikas jomā. Ministrija izstrādā un īsteno iekšējā tirgus politiku (precēm un pakalpojumiem), konkurētspējas politiku, patērētāj</w:t>
            </w:r>
            <w:r w:rsidR="00E765B2" w:rsidRPr="00AA4E23">
              <w:t xml:space="preserve">u tiesību aizsardzības politiku, līdz ar to Ekonomikas ministrijas kompetence </w:t>
            </w:r>
            <w:r w:rsidR="00A70C58" w:rsidRPr="00AA4E23">
              <w:t>ir atbilstoša samērīguma direktīvas noteikto uzdevumu jēgpilnai īstenošanai.</w:t>
            </w:r>
            <w:r w:rsidR="0015557D">
              <w:rPr>
                <w:rStyle w:val="FootnoteReference"/>
              </w:rPr>
              <w:footnoteReference w:id="8"/>
            </w:r>
          </w:p>
          <w:p w14:paraId="2728484B" w14:textId="4F00F271" w:rsidR="00A4716A" w:rsidRPr="00CE5EE6" w:rsidRDefault="001C4A81" w:rsidP="00777A06">
            <w:pPr>
              <w:jc w:val="both"/>
              <w:rPr>
                <w:rFonts w:eastAsia="BatangChe"/>
              </w:rPr>
            </w:pPr>
            <w:r w:rsidRPr="00AA4E23">
              <w:rPr>
                <w:rFonts w:eastAsia="BatangChe"/>
              </w:rPr>
              <w:t xml:space="preserve">     </w:t>
            </w:r>
            <w:r w:rsidR="00D017CD" w:rsidRPr="00AA4E23">
              <w:rPr>
                <w:rFonts w:eastAsia="BatangChe"/>
              </w:rPr>
              <w:t xml:space="preserve">Ņemot vērā, ka veicamo samērīguma novērtējumu plūsma, visticamāk, būs nevienmērīga un skaitliski neliela, var nebūt lietderīgi kādā </w:t>
            </w:r>
            <w:r w:rsidR="00A70C58" w:rsidRPr="00AA4E23">
              <w:rPr>
                <w:rFonts w:eastAsia="BatangChe"/>
              </w:rPr>
              <w:t>Ekonomikas ministrijā</w:t>
            </w:r>
            <w:r w:rsidR="00567324" w:rsidRPr="00AA4E23">
              <w:rPr>
                <w:rFonts w:eastAsia="BatangChe"/>
              </w:rPr>
              <w:t xml:space="preserve"> attīstīt īpašu struktūrvienību šādu atzinumu sagatavošanai. Tādēļ likumprojekts paredz iespēju atsevišķus ar samērīguma novērtēšanu saistītus uzdevumus deleģēt privātpersonām vai publiskām personām.</w:t>
            </w:r>
            <w:r w:rsidR="00870548" w:rsidRPr="00AA4E23">
              <w:rPr>
                <w:rFonts w:eastAsia="BatangChe"/>
              </w:rPr>
              <w:t xml:space="preserve"> </w:t>
            </w:r>
            <w:r w:rsidR="009A2291" w:rsidRPr="00AA4E23">
              <w:rPr>
                <w:color w:val="000000"/>
              </w:rPr>
              <w:t>Valsts pārvaldes iekārtas likuma 40.panta pirmajā daļā ir noteikts, ka publiska persona var deleģēt privātpersonai un citai publiskai personai pārvaldes uzdevumu, ja pilnvarotā persona attiecīgo uzdevumu var veikt efektīvāk</w:t>
            </w:r>
            <w:r w:rsidR="0030371D" w:rsidRPr="00AA4E23">
              <w:rPr>
                <w:color w:val="000000"/>
              </w:rPr>
              <w:t>. Pilnvarotā persona nebūs saistīta ar ministriju, kas izstrādā samērīguma novērt</w:t>
            </w:r>
            <w:r w:rsidR="005C7233" w:rsidRPr="00AA4E23">
              <w:rPr>
                <w:color w:val="000000"/>
              </w:rPr>
              <w:t>ējumu, uzdevuma izpildes efektivitāte būs augstāka, jo institūcija būs pilnīgi neatkarīga no samērīguma izstrādātāja.</w:t>
            </w:r>
            <w:r w:rsidR="00A70C58" w:rsidRPr="00AA4E23">
              <w:rPr>
                <w:color w:val="000000"/>
              </w:rPr>
              <w:t xml:space="preserve"> Atzinuma izstrādes deleģēšana var būt efektīvāka arī tādēļ, ka neprasīs no Ekonomikas ministrijas īpašus ieguldījumus cilvēkresursu kapacitātes nodrošināšanai jaunu uzdevumu veikšan</w:t>
            </w:r>
            <w:r w:rsidRPr="00AA4E23">
              <w:rPr>
                <w:color w:val="000000"/>
              </w:rPr>
              <w:t>a</w:t>
            </w:r>
            <w:r w:rsidR="00A70C58" w:rsidRPr="00AA4E23">
              <w:rPr>
                <w:color w:val="000000"/>
              </w:rPr>
              <w:t>i.</w:t>
            </w:r>
            <w:r w:rsidR="00486351" w:rsidRPr="00CE5EE6">
              <w:rPr>
                <w:color w:val="000000"/>
              </w:rPr>
              <w:t xml:space="preserve"> </w:t>
            </w:r>
          </w:p>
          <w:p w14:paraId="2A928E7C" w14:textId="20B0C3BD" w:rsidR="006F2857" w:rsidRPr="00CE5EE6" w:rsidRDefault="006F2857" w:rsidP="00777A06">
            <w:pPr>
              <w:jc w:val="both"/>
            </w:pPr>
            <w:r w:rsidRPr="00CE5EE6">
              <w:t xml:space="preserve">     Samērīguma direktīvas 13. pantā ir noteikts, ka normatīvajiem aktiem, lai izpildītu šīs direktīvas prasības, </w:t>
            </w:r>
            <w:r w:rsidR="006250A4">
              <w:t>bija</w:t>
            </w:r>
            <w:r w:rsidRPr="00CE5EE6">
              <w:t xml:space="preserve"> jāstājas spēkā līdz 2020.gada 30. jūlijam. </w:t>
            </w:r>
            <w:r w:rsidR="006250A4">
              <w:t>Pēc iespējas drīzākā termiņā (likumprojektā šis termiņš ir noteikts 2020.gada 30.novembris)</w:t>
            </w:r>
            <w:r w:rsidRPr="00CE5EE6">
              <w:t xml:space="preserve"> Ministru kabinetam ir jāpieņem noteikumi, kuros noteikta samērīguma novērtēšanas, samērīguma novērtējuma publiskošanas kārtība, kā arī samērīguma novērtēšanā un samērīguma novērtējuma publiskošanā iesaistīto ins</w:t>
            </w:r>
            <w:r w:rsidR="005D4701" w:rsidRPr="00CE5EE6">
              <w:t>t</w:t>
            </w:r>
            <w:r w:rsidRPr="00CE5EE6">
              <w:t>itūciju pienākumus.</w:t>
            </w:r>
          </w:p>
          <w:p w14:paraId="5EC0B6D0" w14:textId="01F535A9" w:rsidR="006F2857" w:rsidRPr="00CE5EE6" w:rsidRDefault="00A019B7" w:rsidP="00777A06">
            <w:pPr>
              <w:jc w:val="both"/>
            </w:pPr>
            <w:r w:rsidRPr="00CE5EE6">
              <w:t xml:space="preserve">      Likumprojekts paredz noteikt jaunu reglamentēto profesiju – </w:t>
            </w:r>
            <w:proofErr w:type="spellStart"/>
            <w:r w:rsidRPr="00CE5EE6">
              <w:t>būveksperts</w:t>
            </w:r>
            <w:proofErr w:type="spellEnd"/>
            <w:r w:rsidRPr="00CE5EE6">
              <w:t xml:space="preserve">. </w:t>
            </w:r>
          </w:p>
          <w:p w14:paraId="1A774E22" w14:textId="75C4A4EA" w:rsidR="00A019B7" w:rsidRPr="00CE5EE6" w:rsidRDefault="00A019B7" w:rsidP="00D13585">
            <w:pPr>
              <w:pStyle w:val="Parasts"/>
              <w:spacing w:after="120" w:line="240" w:lineRule="auto"/>
              <w:jc w:val="both"/>
              <w:rPr>
                <w:rFonts w:ascii="Times New Roman" w:hAnsi="Times New Roman"/>
                <w:noProof/>
                <w:sz w:val="24"/>
                <w:szCs w:val="24"/>
                <w:lang w:val="lv-LV"/>
              </w:rPr>
            </w:pPr>
            <w:r w:rsidRPr="00CE5EE6">
              <w:rPr>
                <w:rFonts w:ascii="Times New Roman" w:hAnsi="Times New Roman"/>
                <w:noProof/>
                <w:sz w:val="24"/>
                <w:szCs w:val="24"/>
                <w:lang w:val="lv-LV"/>
              </w:rPr>
              <w:t xml:space="preserve">      Saskaņā ar Būvniecības likumu, būveksperts ir viens no būvniecības dalībniekiem, kas nodrošina būvprojekta vai būves ekspertīzes veikšanu. Būvprojekta ekspertīze ir profesionāla pārbaude, kuras mērķis ir sniegt izvērtējumu par būvprojekta tehniskā risinājuma atbilstību normatīvo aktu un tehnisko noteikumu prasībām, savukārt būves ekspertīze tiek veikta, lai novērtētu būves atbilstību normatīvo aktu prasībām vai būvprojektam, kā arī lai novērtētu veikto būvdarbu kvalitāti</w:t>
            </w:r>
            <w:r w:rsidRPr="00CE5EE6">
              <w:rPr>
                <w:noProof/>
                <w:lang w:val="lv-LV"/>
              </w:rPr>
              <w:t xml:space="preserve">. </w:t>
            </w:r>
            <w:r w:rsidRPr="00CE5EE6">
              <w:rPr>
                <w:rFonts w:ascii="Times New Roman" w:hAnsi="Times New Roman"/>
                <w:noProof/>
                <w:sz w:val="24"/>
                <w:szCs w:val="24"/>
                <w:lang w:val="lv-LV"/>
              </w:rPr>
              <w:t>Būvekspertīze ir viena no piecām Būvniecības likuma 13. panta trešajā daļā minētajām specialitātēm, kurā tiek izsniegts būvspeciālista sertifikāts būvniecības jomā. Ņemot vērā minētās funkcijas nozīmīgumu, likumdevējs ir noteicis prasības būvekspertīzes pakalpojuma sniedzēja profesionālajai kvalifikācijai, proti, būvprakses sertifikātu būvekspertīzes specialitātē var iegūt persona, kurai ir Būvniecības likumā noteiktajām prasībām atbilstoša izglītība, ir saņemts arhitekta prakses sertifikāts vai būvprakses sertifikāts projektēšanas, būvdarbu vadīšanas vai būvuzraudzības specialitātes attiecīgajā darbības sfērā, kā arī patstāvīgās prakses tiesības pēc minētā būvspeciālista sertifikāta iegūšanas ir vismaz septiņus gadus un pēdējos piecos gados būvspeciālistam nav konstatēti tādi profesionālās darbības un profesionālās ētikas pārkāpumi, par kuriem ir izteikti divi brīdinājumi vai apturēta būvspeciālista sertifikāta darbība.</w:t>
            </w:r>
          </w:p>
          <w:p w14:paraId="3AAEE3CB" w14:textId="677B7BBA" w:rsidR="00A019B7" w:rsidRPr="00C8411C" w:rsidRDefault="00CC05F2" w:rsidP="00723E6E">
            <w:pPr>
              <w:jc w:val="both"/>
            </w:pPr>
            <w:r w:rsidRPr="00CE5EE6">
              <w:rPr>
                <w:noProof/>
              </w:rPr>
              <w:t xml:space="preserve">     </w:t>
            </w:r>
            <w:r w:rsidR="00A019B7" w:rsidRPr="00CE5EE6">
              <w:rPr>
                <w:noProof/>
              </w:rPr>
              <w:t xml:space="preserve">Tā kā par būvekspertu, izpildot normatīvajos aktos noteiktos kritērijus, var kļūt ne vien būvinženieris, bet arī arhitekts, būveksperta tiesību un pienākumu kopums nav uzskatāms par daļu no būvinženiera profesionālajām darbībām, bet gan par patstāvīgu reglamentētu profesionālo darbību. Papildu jāņem vērā, ka saskaņā ar reglamentēto profesiju likuma 34. panta otro daļu, arhitekta profesijā tiek piemērota speciālā profesionālās kvalifikācijas atzīšanas sistēma, kā arī īslaicīgu pakalpojumu sniedzējiem atbilstoši </w:t>
            </w:r>
            <w:r w:rsidR="00723E6E" w:rsidRPr="00CE5EE6">
              <w:rPr>
                <w:noProof/>
              </w:rPr>
              <w:t xml:space="preserve">reglamentēto profesiju </w:t>
            </w:r>
            <w:r w:rsidR="00A019B7" w:rsidRPr="00CE5EE6">
              <w:rPr>
                <w:noProof/>
              </w:rPr>
              <w:t>likuma 34. panta sestajai daļai neveic kvalifikācijas pārbaudi. Ievērojot minēto, ja būveksperta profesija netiek izdalīta kā atsevišķa reglamentētā profesija, pastāv risks, ka būveksperta pienākumus var veikt personas, kuru profesionālā kvalifikācija, kompetences, pieredze un zināšanas faktiski neatbilst Latvijas Republikas normatīvajos aktos noteiktajām kvalifikācijas prasībām pakalpojuma sniedzējam, kas var radīt būtisku apdraudējumu personu dzīvībai, veselībai un īpašumam.</w:t>
            </w:r>
          </w:p>
        </w:tc>
      </w:tr>
      <w:tr w:rsidR="00C8411C" w:rsidRPr="00C8411C" w14:paraId="3C32C9BB" w14:textId="77777777" w:rsidTr="00CB03D6">
        <w:tc>
          <w:tcPr>
            <w:tcW w:w="311" w:type="pct"/>
            <w:hideMark/>
          </w:tcPr>
          <w:p w14:paraId="7068C18C" w14:textId="449E7E4D" w:rsidR="00BD5588" w:rsidRPr="00C8411C" w:rsidRDefault="00222C95" w:rsidP="00793205">
            <w:pPr>
              <w:widowControl w:val="0"/>
              <w:jc w:val="center"/>
            </w:pPr>
            <w:r w:rsidRPr="00C8411C">
              <w:lastRenderedPageBreak/>
              <w:t>3.</w:t>
            </w:r>
          </w:p>
        </w:tc>
        <w:tc>
          <w:tcPr>
            <w:tcW w:w="1479" w:type="pct"/>
            <w:hideMark/>
          </w:tcPr>
          <w:p w14:paraId="7DD5FFA2" w14:textId="77777777" w:rsidR="00BD5588" w:rsidRPr="00C8411C" w:rsidRDefault="00222C95" w:rsidP="00793205">
            <w:pPr>
              <w:widowControl w:val="0"/>
            </w:pPr>
            <w:r w:rsidRPr="00C8411C">
              <w:t>Projekta izstrādē iesaistītās institūcijas un publiskas personas kapitālsabiedrības</w:t>
            </w:r>
          </w:p>
        </w:tc>
        <w:tc>
          <w:tcPr>
            <w:tcW w:w="3210" w:type="pct"/>
          </w:tcPr>
          <w:p w14:paraId="2428937A" w14:textId="77777777" w:rsidR="00161647" w:rsidRPr="00C8411C" w:rsidRDefault="00CB03D6" w:rsidP="006B6A19">
            <w:pPr>
              <w:jc w:val="both"/>
              <w:rPr>
                <w:bCs/>
              </w:rPr>
            </w:pPr>
            <w:r w:rsidRPr="00C8411C">
              <w:rPr>
                <w:bCs/>
              </w:rPr>
              <w:t>Likumprojektu ir izstrādājusi Izglītības un zinātnes ministrija (turpmāk – ministrija). Likumprojekta izstrādes laikā notika konsultācijas ar</w:t>
            </w:r>
            <w:r w:rsidR="006B6A19" w:rsidRPr="00C8411C">
              <w:rPr>
                <w:bCs/>
              </w:rPr>
              <w:t xml:space="preserve"> ministrijām, kuru pārziņā ir reglamentētās profesijas, Valsts kanceleju, </w:t>
            </w:r>
            <w:proofErr w:type="spellStart"/>
            <w:r w:rsidR="006B6A19" w:rsidRPr="00C8411C">
              <w:rPr>
                <w:bCs/>
              </w:rPr>
              <w:t>Pārresoru</w:t>
            </w:r>
            <w:proofErr w:type="spellEnd"/>
            <w:r w:rsidR="006B6A19" w:rsidRPr="00C8411C">
              <w:rPr>
                <w:bCs/>
              </w:rPr>
              <w:t xml:space="preserve"> koordinācijas centru.</w:t>
            </w:r>
          </w:p>
          <w:p w14:paraId="58CFEFE3" w14:textId="1EFA7F00" w:rsidR="00270FB8" w:rsidRPr="00C8411C" w:rsidRDefault="00270FB8" w:rsidP="006B6A19">
            <w:pPr>
              <w:jc w:val="both"/>
              <w:rPr>
                <w:bCs/>
              </w:rPr>
            </w:pPr>
            <w:r>
              <w:rPr>
                <w:bCs/>
              </w:rPr>
              <w:t xml:space="preserve">Priekšlikumus attiecībā uz </w:t>
            </w:r>
            <w:proofErr w:type="spellStart"/>
            <w:r>
              <w:rPr>
                <w:bCs/>
              </w:rPr>
              <w:t>būveksperta</w:t>
            </w:r>
            <w:proofErr w:type="spellEnd"/>
            <w:r>
              <w:rPr>
                <w:bCs/>
              </w:rPr>
              <w:t xml:space="preserve"> profesijas iekļaušanu reglamentēto profesiju likumā ir izstrādājusi un pamatojusi Ekonomikas ministrija. </w:t>
            </w:r>
          </w:p>
        </w:tc>
      </w:tr>
      <w:tr w:rsidR="001B1B15" w:rsidRPr="00C8411C" w14:paraId="3C9FB3AC" w14:textId="77777777" w:rsidTr="00E92DFB">
        <w:tc>
          <w:tcPr>
            <w:tcW w:w="311" w:type="pct"/>
            <w:hideMark/>
          </w:tcPr>
          <w:p w14:paraId="0371E4DA" w14:textId="77777777" w:rsidR="00BD5588" w:rsidRPr="00C8411C" w:rsidRDefault="00222C95" w:rsidP="00793205">
            <w:pPr>
              <w:widowControl w:val="0"/>
              <w:jc w:val="center"/>
            </w:pPr>
            <w:r w:rsidRPr="00C8411C">
              <w:t>4.</w:t>
            </w:r>
          </w:p>
        </w:tc>
        <w:tc>
          <w:tcPr>
            <w:tcW w:w="1479" w:type="pct"/>
            <w:hideMark/>
          </w:tcPr>
          <w:p w14:paraId="43653179" w14:textId="77777777" w:rsidR="00BD5588" w:rsidRPr="00C8411C" w:rsidRDefault="00222C95" w:rsidP="00793205">
            <w:pPr>
              <w:widowControl w:val="0"/>
            </w:pPr>
            <w:r w:rsidRPr="00C8411C">
              <w:t>Cita informācija</w:t>
            </w:r>
          </w:p>
        </w:tc>
        <w:tc>
          <w:tcPr>
            <w:tcW w:w="3210" w:type="pct"/>
            <w:hideMark/>
          </w:tcPr>
          <w:p w14:paraId="1C27C43A" w14:textId="49C0E461" w:rsidR="00BD5588" w:rsidRPr="00C8411C" w:rsidRDefault="00222C95" w:rsidP="00EA3D31">
            <w:pPr>
              <w:widowControl w:val="0"/>
              <w:ind w:firstLine="108"/>
            </w:pPr>
            <w:r w:rsidRPr="00C8411C">
              <w:t>Nav</w:t>
            </w:r>
            <w:r w:rsidR="00EA3D31" w:rsidRPr="00C8411C">
              <w:t>.</w:t>
            </w:r>
          </w:p>
        </w:tc>
      </w:tr>
    </w:tbl>
    <w:p w14:paraId="3760D661" w14:textId="193510FE" w:rsidR="004E4DD9" w:rsidRPr="00C8411C"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C8411C" w:rsidRPr="00C8411C" w14:paraId="29C5FFBD" w14:textId="77777777" w:rsidTr="00F54498">
        <w:tc>
          <w:tcPr>
            <w:tcW w:w="9244" w:type="dxa"/>
            <w:gridSpan w:val="3"/>
            <w:vAlign w:val="center"/>
            <w:hideMark/>
          </w:tcPr>
          <w:p w14:paraId="3EC86B37" w14:textId="77777777" w:rsidR="00BD5588" w:rsidRPr="00C8411C" w:rsidRDefault="00222C95" w:rsidP="00E273A1">
            <w:pPr>
              <w:jc w:val="center"/>
              <w:rPr>
                <w:b/>
                <w:bCs/>
              </w:rPr>
            </w:pPr>
            <w:r w:rsidRPr="00C8411C">
              <w:rPr>
                <w:b/>
                <w:bCs/>
              </w:rPr>
              <w:t>II. Tiesību akta projekta ietekme uz sabiedrību, tautsaimniecības attīstību un administratīvo slogu</w:t>
            </w:r>
          </w:p>
        </w:tc>
      </w:tr>
      <w:tr w:rsidR="00C8411C" w:rsidRPr="00C8411C" w14:paraId="62721522" w14:textId="77777777" w:rsidTr="00CB03D6">
        <w:tc>
          <w:tcPr>
            <w:tcW w:w="516" w:type="dxa"/>
            <w:hideMark/>
          </w:tcPr>
          <w:p w14:paraId="2BF0B893" w14:textId="77777777" w:rsidR="00BD5588" w:rsidRPr="00C8411C" w:rsidRDefault="00222C95" w:rsidP="00E273A1">
            <w:pPr>
              <w:jc w:val="center"/>
            </w:pPr>
            <w:r w:rsidRPr="00C8411C">
              <w:t>1.</w:t>
            </w:r>
          </w:p>
        </w:tc>
        <w:tc>
          <w:tcPr>
            <w:tcW w:w="2454" w:type="dxa"/>
            <w:hideMark/>
          </w:tcPr>
          <w:p w14:paraId="4CE59ABF" w14:textId="77777777" w:rsidR="00BD5588" w:rsidRPr="00C8411C" w:rsidRDefault="00222C95" w:rsidP="00E30236">
            <w:r w:rsidRPr="00C8411C">
              <w:t>Sabiedrības mērķgrupas, kuras tiesiskais regulējums ietekmē vai varētu ietekmēt</w:t>
            </w:r>
          </w:p>
        </w:tc>
        <w:tc>
          <w:tcPr>
            <w:tcW w:w="6274" w:type="dxa"/>
          </w:tcPr>
          <w:p w14:paraId="19CA95DB" w14:textId="77777777" w:rsidR="0014695B" w:rsidRDefault="009A3D99" w:rsidP="00313F32">
            <w:pPr>
              <w:pStyle w:val="naiskr"/>
              <w:spacing w:before="0" w:after="0"/>
              <w:jc w:val="both"/>
            </w:pPr>
            <w:r w:rsidRPr="00C8411C">
              <w:t xml:space="preserve">     </w:t>
            </w:r>
            <w:r w:rsidR="00CB03D6" w:rsidRPr="00C8411C">
              <w:t xml:space="preserve">Likumprojektā noteiktais attieksies uz </w:t>
            </w:r>
            <w:r w:rsidR="00313F32" w:rsidRPr="00C8411C">
              <w:t>personām, kas strādā reglamentētajās profesijās</w:t>
            </w:r>
            <w:r w:rsidR="0014695B">
              <w:t xml:space="preserve">, jo normatīvajos aktos noteiktās prasības, kas izvirzītas viņu profesionālajai darbībai, tiks labāk izvērtētas un regulāri analizēta to nepieciešamība. </w:t>
            </w:r>
          </w:p>
          <w:p w14:paraId="2588B175" w14:textId="77777777" w:rsidR="00A40F38" w:rsidRDefault="0014695B" w:rsidP="00313F32">
            <w:pPr>
              <w:pStyle w:val="naiskr"/>
              <w:spacing w:before="0" w:after="0"/>
              <w:jc w:val="both"/>
            </w:pPr>
            <w:r>
              <w:t xml:space="preserve">      Likumprojektā no teikto samērīguma izvērtēšanu būs jāveic valsts iestāžu, parasti – ministriju, darbiniekiem.</w:t>
            </w:r>
          </w:p>
          <w:p w14:paraId="2728C749" w14:textId="2E861065" w:rsidR="00A70C58" w:rsidRPr="00C8411C" w:rsidRDefault="00A70C58" w:rsidP="00313F32">
            <w:pPr>
              <w:pStyle w:val="naiskr"/>
              <w:spacing w:before="0" w:after="0"/>
              <w:jc w:val="both"/>
            </w:pPr>
            <w:r>
              <w:t xml:space="preserve">     Likumprojekts paredz, ka īpašos ministru kabineta noteikumos</w:t>
            </w:r>
            <w:r w:rsidR="00DB4BF0">
              <w:t xml:space="preserve">, kas noteiks </w:t>
            </w:r>
            <w:r w:rsidR="00DB4BF0" w:rsidRPr="00DB4BF0">
              <w:t>samērīguma novērtēšanas un samērīguma novērtējumu publiskošanas kārtību, kā arī samērīguma novērtēšanā un samērīguma novērtējuma publiskošanā  iesaistītās institūcijas un to pienākumus</w:t>
            </w:r>
            <w:r w:rsidR="00DB4BF0">
              <w:t>, tiks noteikts, ka Ekonomikas ministrija tiks noteikta kā neatkarīga institūcija, kas izstrādās atzinumu par samērīguma novērtējumu objektivitāti.</w:t>
            </w:r>
          </w:p>
        </w:tc>
      </w:tr>
      <w:tr w:rsidR="00C8411C" w:rsidRPr="00C8411C" w14:paraId="4FFE8275" w14:textId="77777777" w:rsidTr="00F54498">
        <w:tc>
          <w:tcPr>
            <w:tcW w:w="516" w:type="dxa"/>
            <w:hideMark/>
          </w:tcPr>
          <w:p w14:paraId="4DA19C7B" w14:textId="0CA104D6" w:rsidR="00BD5588" w:rsidRPr="00C8411C" w:rsidRDefault="00222C95" w:rsidP="00E273A1">
            <w:pPr>
              <w:jc w:val="center"/>
            </w:pPr>
            <w:r w:rsidRPr="00C8411C">
              <w:t>2.</w:t>
            </w:r>
          </w:p>
        </w:tc>
        <w:tc>
          <w:tcPr>
            <w:tcW w:w="2454" w:type="dxa"/>
            <w:hideMark/>
          </w:tcPr>
          <w:p w14:paraId="4BFD0070" w14:textId="77777777" w:rsidR="00BD5588" w:rsidRPr="00C8411C" w:rsidRDefault="00222C95" w:rsidP="00E30236">
            <w:r w:rsidRPr="00C8411C">
              <w:t>Tiesiskā regulējuma ietekme uz tautsaimniecību un administratīvo slogu</w:t>
            </w:r>
          </w:p>
        </w:tc>
        <w:tc>
          <w:tcPr>
            <w:tcW w:w="6274" w:type="dxa"/>
            <w:hideMark/>
          </w:tcPr>
          <w:p w14:paraId="21783F26" w14:textId="77777777" w:rsidR="008F3A17" w:rsidRPr="00C8411C" w:rsidRDefault="009A3D99" w:rsidP="00313F32">
            <w:pPr>
              <w:tabs>
                <w:tab w:val="left" w:pos="7371"/>
              </w:tabs>
              <w:jc w:val="both"/>
            </w:pPr>
            <w:r w:rsidRPr="00C8411C">
              <w:t xml:space="preserve">     </w:t>
            </w:r>
            <w:r w:rsidR="00CB03D6" w:rsidRPr="00C8411C">
              <w:t>Likumprojektā noteiktais labvēlīgi ietekmēs uzņēmējdarbības vidi, veicinot brīva darbaspēka kustību un precizējot tiesību normas attiecībā uz profesionālo dar</w:t>
            </w:r>
            <w:r w:rsidR="00313F32" w:rsidRPr="00C8411C">
              <w:t>bību reglamentētajās profesijās.</w:t>
            </w:r>
          </w:p>
          <w:p w14:paraId="4BAD3CB3" w14:textId="0FB33907" w:rsidR="00313F32" w:rsidRPr="00C8411C" w:rsidRDefault="00516016" w:rsidP="007F4353">
            <w:pPr>
              <w:tabs>
                <w:tab w:val="left" w:pos="7371"/>
              </w:tabs>
              <w:jc w:val="both"/>
            </w:pPr>
            <w:r w:rsidRPr="00C8411C">
              <w:t xml:space="preserve">     </w:t>
            </w:r>
            <w:r w:rsidR="00313F32" w:rsidRPr="00C8411C">
              <w:t xml:space="preserve">Administratīvais slogs pieaugs ministrijām, kurām ir jāveic samērīguma izvērtējumi, tie jāpublicē Reglamentēto profesiju datu bāzē, kā arī </w:t>
            </w:r>
            <w:r w:rsidR="00E02439">
              <w:t>Ekonomikas ministrijai</w:t>
            </w:r>
            <w:r w:rsidR="007F4353" w:rsidRPr="00C8411C">
              <w:t>, kurai</w:t>
            </w:r>
            <w:r w:rsidR="00313F32" w:rsidRPr="00C8411C">
              <w:t xml:space="preserve"> būs jāsniedz atzinums par ikvienam normatīvajam aktam</w:t>
            </w:r>
            <w:r w:rsidR="00D8459B">
              <w:t xml:space="preserve"> vai informatīvajam ziņojumam</w:t>
            </w:r>
            <w:r w:rsidR="00313F32" w:rsidRPr="00C8411C">
              <w:t>, kas attiecas uz profesionālās darbības reglamentācijas prasību noteikšanu, veikto samērīguma izvērtējumu.</w:t>
            </w:r>
          </w:p>
        </w:tc>
      </w:tr>
      <w:tr w:rsidR="00C8411C" w:rsidRPr="00C8411C" w14:paraId="7CE4DD0A" w14:textId="77777777" w:rsidTr="00F54498">
        <w:tc>
          <w:tcPr>
            <w:tcW w:w="516" w:type="dxa"/>
            <w:hideMark/>
          </w:tcPr>
          <w:p w14:paraId="71DF9DC4" w14:textId="1D1B5C5D" w:rsidR="00BD5588" w:rsidRPr="00C8411C" w:rsidRDefault="00222C95" w:rsidP="00E273A1">
            <w:pPr>
              <w:jc w:val="center"/>
            </w:pPr>
            <w:r w:rsidRPr="00C8411C">
              <w:t>3.</w:t>
            </w:r>
          </w:p>
        </w:tc>
        <w:tc>
          <w:tcPr>
            <w:tcW w:w="2454" w:type="dxa"/>
            <w:hideMark/>
          </w:tcPr>
          <w:p w14:paraId="2AB44B2F" w14:textId="77777777" w:rsidR="00BD5588" w:rsidRPr="00C8411C" w:rsidRDefault="00222C95" w:rsidP="00E30236">
            <w:r w:rsidRPr="00C8411C">
              <w:t>Administratīvo izmaksu monetārs novērtējums</w:t>
            </w:r>
          </w:p>
        </w:tc>
        <w:tc>
          <w:tcPr>
            <w:tcW w:w="6274" w:type="dxa"/>
            <w:hideMark/>
          </w:tcPr>
          <w:p w14:paraId="3C710626" w14:textId="77777777" w:rsidR="00BD5588" w:rsidRDefault="004F3E18" w:rsidP="004F3E18">
            <w:pPr>
              <w:ind w:firstLine="108"/>
              <w:jc w:val="both"/>
            </w:pPr>
            <w:r w:rsidRPr="00C8411C">
              <w:t>Administratīvo izmaksu monetāru izvērtējumu būs iespējams aprēķināt, izstrādājot jaunus Ministru kabineta noteikumus, kuros tiks iekļauti specifiski profesionālās darbības reglamentācijas samērīguma novērtēšanas saturiskie noteikumi un kritēriji, kuri noteikti samērīguma direktīvas 7. panta 2., 3. un 4. punktā.</w:t>
            </w:r>
          </w:p>
          <w:p w14:paraId="61B521F7" w14:textId="07DEEFB1" w:rsidR="00B824E6" w:rsidRPr="001E289E" w:rsidRDefault="00B824E6" w:rsidP="0083507A">
            <w:pPr>
              <w:rPr>
                <w:rFonts w:eastAsiaTheme="minorHAnsi"/>
              </w:rPr>
            </w:pPr>
            <w:r>
              <w:t>Samērīguma direktīvas Ietekmes novērtējumā ir aplēsts, ka viena samērīguma novērtējuma vei</w:t>
            </w:r>
            <w:r w:rsidR="0083507A">
              <w:t>kšana prasa 2 darba dienas, kas izmaksu ziņā atbilst</w:t>
            </w:r>
            <w:r>
              <w:t xml:space="preserve"> 700 </w:t>
            </w:r>
            <w:proofErr w:type="spellStart"/>
            <w:r>
              <w:t>euro</w:t>
            </w:r>
            <w:proofErr w:type="spellEnd"/>
            <w:r>
              <w:t>.</w:t>
            </w:r>
            <w:r>
              <w:rPr>
                <w:rStyle w:val="FootnoteReference"/>
              </w:rPr>
              <w:footnoteReference w:id="9"/>
            </w:r>
            <w:r>
              <w:rPr>
                <w:rFonts w:eastAsiaTheme="minorHAnsi"/>
              </w:rPr>
              <w:t xml:space="preserve"> </w:t>
            </w:r>
          </w:p>
        </w:tc>
      </w:tr>
      <w:tr w:rsidR="00C8411C" w:rsidRPr="00C8411C" w14:paraId="3F608AE8" w14:textId="77777777" w:rsidTr="00F54498">
        <w:tc>
          <w:tcPr>
            <w:tcW w:w="516" w:type="dxa"/>
            <w:hideMark/>
          </w:tcPr>
          <w:p w14:paraId="7300C071" w14:textId="77777777" w:rsidR="00BD5588" w:rsidRPr="00C8411C" w:rsidRDefault="00222C95" w:rsidP="00E273A1">
            <w:pPr>
              <w:jc w:val="center"/>
            </w:pPr>
            <w:r w:rsidRPr="00C8411C">
              <w:t>4.</w:t>
            </w:r>
          </w:p>
        </w:tc>
        <w:tc>
          <w:tcPr>
            <w:tcW w:w="2454" w:type="dxa"/>
            <w:hideMark/>
          </w:tcPr>
          <w:p w14:paraId="7EE399F8" w14:textId="77777777" w:rsidR="00BD5588" w:rsidRPr="00C8411C" w:rsidRDefault="00222C95" w:rsidP="00E273A1">
            <w:r w:rsidRPr="00C8411C">
              <w:t>Atbilstības izmaksu monetārs novērtējums</w:t>
            </w:r>
          </w:p>
        </w:tc>
        <w:tc>
          <w:tcPr>
            <w:tcW w:w="6274" w:type="dxa"/>
            <w:hideMark/>
          </w:tcPr>
          <w:p w14:paraId="7C96C716" w14:textId="0207B244" w:rsidR="00BD5588" w:rsidRPr="00C8411C" w:rsidRDefault="00222C95" w:rsidP="00EA3D31">
            <w:pPr>
              <w:ind w:firstLine="108"/>
            </w:pPr>
            <w:r w:rsidRPr="00C8411C">
              <w:t>Projekts šo jomu neskar</w:t>
            </w:r>
            <w:r w:rsidR="00EA3D31" w:rsidRPr="00C8411C">
              <w:t>.</w:t>
            </w:r>
          </w:p>
        </w:tc>
      </w:tr>
      <w:tr w:rsidR="001B1B15" w:rsidRPr="00C8411C" w14:paraId="2E8CF3F3" w14:textId="77777777" w:rsidTr="00F54498">
        <w:tc>
          <w:tcPr>
            <w:tcW w:w="516" w:type="dxa"/>
            <w:hideMark/>
          </w:tcPr>
          <w:p w14:paraId="75BDC01E" w14:textId="77777777" w:rsidR="00BD5588" w:rsidRPr="00C8411C" w:rsidRDefault="00222C95" w:rsidP="00E273A1">
            <w:pPr>
              <w:jc w:val="center"/>
            </w:pPr>
            <w:r w:rsidRPr="00C8411C">
              <w:t>5.</w:t>
            </w:r>
          </w:p>
        </w:tc>
        <w:tc>
          <w:tcPr>
            <w:tcW w:w="2454" w:type="dxa"/>
            <w:hideMark/>
          </w:tcPr>
          <w:p w14:paraId="0B8036F0" w14:textId="77777777" w:rsidR="00BD5588" w:rsidRPr="00C8411C" w:rsidRDefault="00222C95" w:rsidP="00E273A1">
            <w:r w:rsidRPr="00C8411C">
              <w:t>Cita informācija</w:t>
            </w:r>
          </w:p>
        </w:tc>
        <w:tc>
          <w:tcPr>
            <w:tcW w:w="6274" w:type="dxa"/>
            <w:hideMark/>
          </w:tcPr>
          <w:p w14:paraId="735C0EEC" w14:textId="77777777" w:rsidR="00BD5588" w:rsidRPr="00C8411C" w:rsidRDefault="00222C95" w:rsidP="00EA3D31">
            <w:pPr>
              <w:ind w:firstLine="108"/>
            </w:pPr>
            <w:r w:rsidRPr="00C8411C">
              <w:t>Nav</w:t>
            </w:r>
            <w:r w:rsidR="00EA3D31" w:rsidRPr="00C8411C">
              <w:t>.</w:t>
            </w:r>
          </w:p>
          <w:p w14:paraId="50C8485D" w14:textId="22215239" w:rsidR="00161647" w:rsidRPr="00C8411C" w:rsidRDefault="00161647" w:rsidP="00EA3D31">
            <w:pPr>
              <w:ind w:firstLine="108"/>
            </w:pPr>
          </w:p>
        </w:tc>
      </w:tr>
    </w:tbl>
    <w:p w14:paraId="5839BD9A" w14:textId="4B0EFE0D" w:rsidR="004E4DD9" w:rsidRPr="00C8411C" w:rsidRDefault="004E4DD9" w:rsidP="00E273A1"/>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C8411C" w:rsidRPr="00C8411C" w14:paraId="54C7630B"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C8411C" w:rsidRDefault="00222C95" w:rsidP="00113C64">
            <w:pPr>
              <w:ind w:right="-34"/>
              <w:jc w:val="center"/>
              <w:rPr>
                <w:b/>
              </w:rPr>
            </w:pPr>
            <w:r w:rsidRPr="00C8411C">
              <w:rPr>
                <w:b/>
              </w:rPr>
              <w:t>III. Tiesību akta projekta ietekme uz valsts budžetu un pašvaldību budžetiem</w:t>
            </w:r>
          </w:p>
        </w:tc>
      </w:tr>
      <w:tr w:rsidR="00C8411C" w:rsidRPr="00C8411C" w14:paraId="1D4643D9"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788FD287" w:rsidR="00BD7871" w:rsidRPr="00C8411C" w:rsidRDefault="00222C95" w:rsidP="00113C64">
            <w:pPr>
              <w:ind w:right="-34"/>
              <w:jc w:val="center"/>
            </w:pPr>
            <w:r w:rsidRPr="00C8411C">
              <w:t>Projekts šo jomu neskar</w:t>
            </w:r>
          </w:p>
        </w:tc>
      </w:tr>
    </w:tbl>
    <w:p w14:paraId="21060955" w14:textId="373017D4" w:rsidR="004E4DD9" w:rsidRPr="00C8411C" w:rsidRDefault="004E4DD9" w:rsidP="00113C64">
      <w:pPr>
        <w:pStyle w:val="Title"/>
        <w:spacing w:before="130" w:line="260" w:lineRule="exact"/>
        <w:jc w:val="both"/>
        <w:rPr>
          <w:sz w:val="24"/>
          <w:szCs w:val="24"/>
        </w:rPr>
      </w:pPr>
    </w:p>
    <w:tbl>
      <w:tblPr>
        <w:tblW w:w="51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41"/>
        <w:gridCol w:w="35"/>
      </w:tblGrid>
      <w:tr w:rsidR="00C8411C" w:rsidRPr="00C8411C" w14:paraId="746D8DC7" w14:textId="77777777" w:rsidTr="00CB03D6">
        <w:trPr>
          <w:gridAfter w:val="1"/>
          <w:wAfter w:w="35" w:type="dxa"/>
          <w:cantSplit/>
        </w:trPr>
        <w:tc>
          <w:tcPr>
            <w:tcW w:w="9211" w:type="dxa"/>
            <w:gridSpan w:val="3"/>
            <w:vAlign w:val="center"/>
            <w:hideMark/>
          </w:tcPr>
          <w:p w14:paraId="30F65026" w14:textId="77777777" w:rsidR="009878D6" w:rsidRPr="00C8411C" w:rsidRDefault="00222C95" w:rsidP="00293120">
            <w:pPr>
              <w:jc w:val="center"/>
              <w:rPr>
                <w:b/>
                <w:bCs/>
              </w:rPr>
            </w:pPr>
            <w:r w:rsidRPr="00C8411C">
              <w:rPr>
                <w:b/>
                <w:bCs/>
              </w:rPr>
              <w:t>IV. Tiesību akta projekta ietekme uz spēkā esošo tiesību normu sistēmu</w:t>
            </w:r>
          </w:p>
        </w:tc>
      </w:tr>
      <w:tr w:rsidR="00C8411C" w:rsidRPr="00FB3B20" w14:paraId="458043FC" w14:textId="77777777" w:rsidTr="008A1943">
        <w:tc>
          <w:tcPr>
            <w:tcW w:w="516" w:type="dxa"/>
            <w:shd w:val="clear" w:color="auto" w:fill="auto"/>
            <w:hideMark/>
          </w:tcPr>
          <w:p w14:paraId="1E36463C" w14:textId="7AA59B47" w:rsidR="00CB03D6" w:rsidRPr="00353B6E" w:rsidRDefault="00CB03D6" w:rsidP="00CB03D6">
            <w:pPr>
              <w:jc w:val="center"/>
            </w:pPr>
            <w:r w:rsidRPr="00353B6E">
              <w:t>1.</w:t>
            </w:r>
          </w:p>
        </w:tc>
        <w:tc>
          <w:tcPr>
            <w:tcW w:w="2454" w:type="dxa"/>
            <w:shd w:val="clear" w:color="auto" w:fill="auto"/>
            <w:hideMark/>
          </w:tcPr>
          <w:p w14:paraId="2AB8A3A4" w14:textId="6CA687CA" w:rsidR="00CB03D6" w:rsidRPr="00E1238E" w:rsidRDefault="00982525" w:rsidP="00CB03D6">
            <w:pPr>
              <w:autoSpaceDE w:val="0"/>
              <w:autoSpaceDN w:val="0"/>
              <w:adjustRightInd w:val="0"/>
            </w:pPr>
            <w:r w:rsidRPr="00E1238E">
              <w:t>S</w:t>
            </w:r>
            <w:r w:rsidR="00CB03D6" w:rsidRPr="00E1238E">
              <w:t>aistītie tiesību aktu</w:t>
            </w:r>
          </w:p>
          <w:p w14:paraId="086AA180" w14:textId="77777777" w:rsidR="00CB03D6" w:rsidRPr="00FB3B20" w:rsidRDefault="00CB03D6" w:rsidP="00CB03D6">
            <w:pPr>
              <w:autoSpaceDE w:val="0"/>
              <w:autoSpaceDN w:val="0"/>
              <w:adjustRightInd w:val="0"/>
            </w:pPr>
            <w:r w:rsidRPr="00FB3B20">
              <w:t>projekti</w:t>
            </w:r>
          </w:p>
          <w:p w14:paraId="23313574" w14:textId="3E42FB8A" w:rsidR="00CB03D6" w:rsidRPr="00FB3B20" w:rsidRDefault="00CB03D6" w:rsidP="00CB03D6"/>
        </w:tc>
        <w:tc>
          <w:tcPr>
            <w:tcW w:w="6276" w:type="dxa"/>
            <w:gridSpan w:val="2"/>
            <w:shd w:val="clear" w:color="auto" w:fill="auto"/>
            <w:hideMark/>
          </w:tcPr>
          <w:p w14:paraId="33940DE1" w14:textId="75747118" w:rsidR="00870548" w:rsidRDefault="00353B6E" w:rsidP="00837273">
            <w:pPr>
              <w:shd w:val="clear" w:color="auto" w:fill="FFFFFF"/>
              <w:ind w:firstLine="720"/>
              <w:jc w:val="both"/>
            </w:pPr>
            <w:r w:rsidRPr="00353B6E">
              <w:t xml:space="preserve">Likumprojektā paredzēts, ka Ministru kabinets </w:t>
            </w:r>
            <w:r w:rsidRPr="00FB3B20">
              <w:t>nosaka samērīguma novērtēšanas un samērīguma novērtējumu publiskošanas kārtību</w:t>
            </w:r>
            <w:r w:rsidRPr="00353B6E">
              <w:t>, k</w:t>
            </w:r>
            <w:r>
              <w:t xml:space="preserve">ā arī </w:t>
            </w:r>
            <w:r w:rsidRPr="00FB3B20">
              <w:t>samērīguma novērtēšanā un samērīguma novērtējuma publiskošanā  iesaistītās institūcijas un to pienākumus</w:t>
            </w:r>
            <w:r>
              <w:t>, tādēļ ir jāpieņem īpaši Ministru kabineta noteikumi</w:t>
            </w:r>
            <w:r w:rsidR="00870548">
              <w:t>, kuros:</w:t>
            </w:r>
          </w:p>
          <w:p w14:paraId="40CA79FF" w14:textId="69B281F6" w:rsidR="00870548" w:rsidRDefault="00870548" w:rsidP="00837273">
            <w:pPr>
              <w:shd w:val="clear" w:color="auto" w:fill="FFFFFF"/>
              <w:ind w:firstLine="720"/>
              <w:jc w:val="both"/>
            </w:pPr>
            <w:r>
              <w:t>1) noteiks</w:t>
            </w:r>
            <w:r w:rsidR="00837273">
              <w:t>,</w:t>
            </w:r>
            <w:r w:rsidR="002D7B4F">
              <w:t xml:space="preserve"> ka normatīvajos aktos noteiktajām prasībām </w:t>
            </w:r>
            <w:r w:rsidR="00353B6E">
              <w:t>ir jābūt novērt</w:t>
            </w:r>
            <w:r w:rsidR="002D7B4F">
              <w:t>ētā</w:t>
            </w:r>
            <w:r w:rsidR="00353B6E">
              <w:t>m</w:t>
            </w:r>
            <w:r w:rsidR="00FB3B20">
              <w:t xml:space="preserve"> </w:t>
            </w:r>
            <w:r w:rsidR="00353B6E">
              <w:t>saskaņā ar</w:t>
            </w:r>
            <w:r w:rsidR="00627586" w:rsidRPr="00353B6E">
              <w:t xml:space="preserve"> samērīguma direktīvas 7. panta 2., 3. un 4. punkt</w:t>
            </w:r>
            <w:r w:rsidR="00F617A7">
              <w:t>ā noteiktajiem kritērijiem</w:t>
            </w:r>
            <w:r>
              <w:t>,</w:t>
            </w:r>
          </w:p>
          <w:p w14:paraId="69D06961" w14:textId="27AD8A17" w:rsidR="00870548" w:rsidRPr="00AA4E23" w:rsidRDefault="00870548" w:rsidP="00837273">
            <w:pPr>
              <w:shd w:val="clear" w:color="auto" w:fill="FFFFFF"/>
              <w:ind w:firstLine="720"/>
              <w:jc w:val="both"/>
            </w:pPr>
            <w:r>
              <w:t>2) noteiks</w:t>
            </w:r>
            <w:r w:rsidR="00837273">
              <w:t xml:space="preserve">, </w:t>
            </w:r>
            <w:r w:rsidR="003C149F">
              <w:t xml:space="preserve">ka </w:t>
            </w:r>
            <w:r w:rsidR="004553F0">
              <w:t>pirms normatīvā akta vai informatīvā ziņojuma pieņemšanas par to veiktajam samērīguma izvērtējumam ir jābūt publiski pieejamam, ikvienam</w:t>
            </w:r>
            <w:r w:rsidR="00741450">
              <w:t>, tostarp pakalpojumu saņēmējiem un tām sabiedrības grupām, kas nav attiecīgās profesijas pārstāvji,</w:t>
            </w:r>
            <w:r w:rsidR="004553F0">
              <w:t xml:space="preserve"> ir </w:t>
            </w:r>
            <w:r w:rsidR="004553F0" w:rsidRPr="00AA4E23">
              <w:t xml:space="preserve">jābūt iespējām par to izteikt viedokli, bet samērīguma veikšanas institūcijai šie viedokļi ir pienācīgi jāizvērtē, </w:t>
            </w:r>
          </w:p>
          <w:p w14:paraId="6F0A3BB0" w14:textId="023EEB81" w:rsidR="004553F0" w:rsidRPr="00AA4E23" w:rsidRDefault="004553F0" w:rsidP="00837273">
            <w:pPr>
              <w:shd w:val="clear" w:color="auto" w:fill="FFFFFF"/>
              <w:ind w:firstLine="720"/>
              <w:jc w:val="both"/>
            </w:pPr>
            <w:r w:rsidRPr="00AA4E23">
              <w:t>3) normatīvā akta vai informatīvā ziņojuma samērīguma novērtējumu ir jānovērtē neatkarīgai institūcijai</w:t>
            </w:r>
            <w:r w:rsidR="00837273" w:rsidRPr="00AA4E23">
              <w:rPr>
                <w:rStyle w:val="FootnoteReference"/>
              </w:rPr>
              <w:footnoteReference w:id="10"/>
            </w:r>
            <w:r w:rsidRPr="00AA4E23">
              <w:t xml:space="preserve">, vai tas ir </w:t>
            </w:r>
            <w:r w:rsidR="00367C46" w:rsidRPr="00AA4E23">
              <w:t>veikts pilnīgi, atbilstoši visām reglamentēto profesiju likumā un šajos noteikumos noteiktajām prasībām</w:t>
            </w:r>
            <w:r w:rsidR="00B818E5" w:rsidRPr="00AA4E23">
              <w:t>, sniedzot atzinumu, kas tiks pievienots normatīvā akta dokumentu kopai</w:t>
            </w:r>
            <w:r w:rsidR="00E62A7F" w:rsidRPr="00AA4E23">
              <w:t>, kurus ir jāiesniedz apstiprināšanai</w:t>
            </w:r>
            <w:r w:rsidR="00367C46" w:rsidRPr="00AA4E23">
              <w:t xml:space="preserve">. Šajos noteikumos tiks paredzēts, ka </w:t>
            </w:r>
            <w:r w:rsidR="00186C3D" w:rsidRPr="00AA4E23">
              <w:t xml:space="preserve">atzinumu par samērīguma novērtējumu sniedz </w:t>
            </w:r>
            <w:r w:rsidR="00486351" w:rsidRPr="00AA4E23">
              <w:t>Ekonomikas</w:t>
            </w:r>
            <w:r w:rsidR="00186C3D" w:rsidRPr="00AA4E23">
              <w:t xml:space="preserve"> ministrija</w:t>
            </w:r>
            <w:r w:rsidR="00486351" w:rsidRPr="00AA4E23">
              <w:t xml:space="preserve">. </w:t>
            </w:r>
            <w:r w:rsidR="00186C3D" w:rsidRPr="00AA4E23">
              <w:t xml:space="preserve">Atzinuma izstrādi </w:t>
            </w:r>
            <w:r w:rsidR="00486351" w:rsidRPr="00AA4E23">
              <w:t>Ekonomikas</w:t>
            </w:r>
            <w:r w:rsidR="00186C3D" w:rsidRPr="00AA4E23">
              <w:t xml:space="preserve"> ministrija</w:t>
            </w:r>
            <w:r w:rsidR="00B818E5" w:rsidRPr="00AA4E23">
              <w:t xml:space="preserve"> var </w:t>
            </w:r>
            <w:r w:rsidR="007F4187" w:rsidRPr="00AA4E23">
              <w:t xml:space="preserve">deleģēt privātai vai publiskai personai. </w:t>
            </w:r>
            <w:r w:rsidR="00486351" w:rsidRPr="00AA4E23">
              <w:t>Ja atzinuma izstrāde tiks deleģēta, m</w:t>
            </w:r>
            <w:r w:rsidR="007F4187" w:rsidRPr="00AA4E23">
              <w:t>inistrija, kas izstrādās attiecīgo samē</w:t>
            </w:r>
            <w:r w:rsidR="00486351" w:rsidRPr="00AA4E23">
              <w:t>r</w:t>
            </w:r>
            <w:r w:rsidR="007F4187" w:rsidRPr="00AA4E23">
              <w:t xml:space="preserve">īguma novērtējumu, vērsīsies pie institūcijas, ar kuru būs noslēgts deleģēšanas līgums, un šī institūcija atzinumu sniegs </w:t>
            </w:r>
            <w:r w:rsidR="00837273" w:rsidRPr="00AA4E23">
              <w:t xml:space="preserve">šajos noteikumos </w:t>
            </w:r>
            <w:r w:rsidR="007F4187" w:rsidRPr="00AA4E23">
              <w:t>noteikt</w:t>
            </w:r>
            <w:r w:rsidR="00837273" w:rsidRPr="00AA4E23">
              <w:t>aj</w:t>
            </w:r>
            <w:r w:rsidR="007F4187" w:rsidRPr="00AA4E23">
              <w:t>ā termiņā.</w:t>
            </w:r>
            <w:r w:rsidR="00837273" w:rsidRPr="00AA4E23">
              <w:t xml:space="preserve"> </w:t>
            </w:r>
            <w:r w:rsidR="007F4187" w:rsidRPr="00AA4E23">
              <w:t xml:space="preserve">Atzinuma formāts būs kontrolsaraksta veida tabula, tā sagatavošanai ir jābūt pēc iespējas mazāk darba, laika un izmaksu ietilpīgai. </w:t>
            </w:r>
          </w:p>
          <w:p w14:paraId="6490817D" w14:textId="2BD4DD1C" w:rsidR="002A5A17" w:rsidRPr="00AA4E23" w:rsidRDefault="0071786D" w:rsidP="00837273">
            <w:pPr>
              <w:shd w:val="clear" w:color="auto" w:fill="FFFFFF"/>
              <w:ind w:firstLine="720"/>
              <w:jc w:val="both"/>
            </w:pPr>
            <w:r w:rsidRPr="00AA4E23">
              <w:t xml:space="preserve">4) </w:t>
            </w:r>
            <w:r w:rsidR="00F617A7" w:rsidRPr="00AA4E23">
              <w:t>Samērīguma publiskošanas kārtība noteiks, ka samērīguma novērtējumiem jābūt publicētiem Eiropas Komisijas Reglamentēto profesiju datu bāzē, kurā informāciju sagatavo publicēšanai samēr</w:t>
            </w:r>
            <w:r w:rsidR="00E1238E" w:rsidRPr="00AA4E23">
              <w:t>īg</w:t>
            </w:r>
            <w:r w:rsidR="00F617A7" w:rsidRPr="00AA4E23">
              <w:t>uma novērtējumu veikusī ministrija, bet apstiprina profesionālās kvalifikācijas atzīšanas koordinators</w:t>
            </w:r>
            <w:r w:rsidR="00B12E94" w:rsidRPr="00AA4E23">
              <w:t>, kurš strādā izglītības un zinātnes ministrijā</w:t>
            </w:r>
            <w:r w:rsidR="00F617A7" w:rsidRPr="00AA4E23">
              <w:t xml:space="preserve">. </w:t>
            </w:r>
          </w:p>
          <w:p w14:paraId="4A1B5FFA" w14:textId="77777777" w:rsidR="000D2FBB" w:rsidRPr="00AA4E23" w:rsidRDefault="000D2FBB" w:rsidP="00837273">
            <w:pPr>
              <w:shd w:val="clear" w:color="auto" w:fill="FFFFFF"/>
              <w:ind w:firstLine="720"/>
              <w:jc w:val="both"/>
            </w:pPr>
          </w:p>
          <w:p w14:paraId="5177ECFC" w14:textId="77777777" w:rsidR="002A5A17" w:rsidRDefault="00F900C2" w:rsidP="00837273">
            <w:pPr>
              <w:shd w:val="clear" w:color="auto" w:fill="FFFFFF"/>
              <w:ind w:firstLine="720"/>
              <w:jc w:val="both"/>
            </w:pPr>
            <w:r w:rsidRPr="00AA4E23">
              <w:t>Normatīvajos aktos nevajadzētu noteikt īpašu kārtību reglamentācijas prasību monitoringam, tas ir katras ministrijas iekšējās darba organizācijas jautājums, kādus</w:t>
            </w:r>
            <w:r>
              <w:t xml:space="preserve"> datus un kādā veidā uzkrāt un analizēt; svarīgi ir ik pēc pieciem gadiem veikt izvērtējumu reglamentācijas prasību kopumam. </w:t>
            </w:r>
          </w:p>
          <w:p w14:paraId="173DE785" w14:textId="77777777" w:rsidR="000D2FBB" w:rsidRPr="00097A62" w:rsidRDefault="000D2FBB" w:rsidP="00AA4E23">
            <w:pPr>
              <w:shd w:val="clear" w:color="auto" w:fill="FFFFFF"/>
              <w:jc w:val="both"/>
            </w:pPr>
          </w:p>
          <w:p w14:paraId="3ABAADD7" w14:textId="045AC0A7" w:rsidR="00723E6E" w:rsidRPr="00FB3B20" w:rsidRDefault="008A1943" w:rsidP="00837273">
            <w:pPr>
              <w:ind w:firstLine="108"/>
              <w:jc w:val="both"/>
            </w:pPr>
            <w:r w:rsidRPr="00FB3B20">
              <w:t>Tehniski jāprecizē Ministru kabineta 2017. gada 19. septembra noteikumi Nr. 566 “Noteikumi par informācijas institūcijām un institūcijām, kas izsniedz ārvalstīs iegūtās profesionālās kvalifikācijas atzīšanas apliecības reglamentētajās profesijās”</w:t>
            </w:r>
            <w:r w:rsidR="00BC5D05" w:rsidRPr="00FB3B20">
              <w:t xml:space="preserve"> </w:t>
            </w:r>
            <w:r w:rsidRPr="00FB3B20">
              <w:t xml:space="preserve"> </w:t>
            </w:r>
            <w:r w:rsidR="00723E6E" w:rsidRPr="00FB3B20">
              <w:t xml:space="preserve">nosakot, kura būs informācijas institūcija un institūcija, kas izsniedz ārvalstīs iegūtās profesionālās kvalifikācijas atzīšanas apliecības </w:t>
            </w:r>
            <w:proofErr w:type="spellStart"/>
            <w:r w:rsidR="00723E6E" w:rsidRPr="00FB3B20">
              <w:t>būveksperta</w:t>
            </w:r>
            <w:proofErr w:type="spellEnd"/>
            <w:r w:rsidR="00723E6E" w:rsidRPr="00FB3B20">
              <w:t xml:space="preserve"> profesijā</w:t>
            </w:r>
            <w:r w:rsidRPr="00FB3B20">
              <w:t>.</w:t>
            </w:r>
          </w:p>
          <w:p w14:paraId="245BDE54" w14:textId="393AB9C4" w:rsidR="00723E6E" w:rsidRPr="00FB3B20" w:rsidRDefault="00723E6E" w:rsidP="00837273">
            <w:pPr>
              <w:jc w:val="both"/>
              <w:rPr>
                <w:bCs/>
              </w:rPr>
            </w:pPr>
            <w:r w:rsidRPr="00FB3B20">
              <w:t xml:space="preserve">    Tehniski precizējumi ir jāveic arī </w:t>
            </w:r>
            <w:r w:rsidRPr="00FB3B20">
              <w:rPr>
                <w:bCs/>
              </w:rPr>
              <w:t xml:space="preserve">Ministru kabineta </w:t>
            </w:r>
            <w:r w:rsidRPr="00FB3B20">
              <w:t xml:space="preserve">2006.gada 6.jūnija </w:t>
            </w:r>
            <w:r w:rsidRPr="00FB3B20">
              <w:rPr>
                <w:bCs/>
              </w:rPr>
              <w:t>noteikumos Nr.460</w:t>
            </w:r>
            <w:r w:rsidRPr="00FB3B20">
              <w:t xml:space="preserve"> „</w:t>
            </w:r>
            <w:r w:rsidRPr="00FB3B20">
              <w:rPr>
                <w:bCs/>
              </w:rPr>
              <w:t xml:space="preserve">Noteikumi par specialitāšu, apakšspecialitāšu un papildspecialitāšu sarakstu reglamentētajām profesijām”, precizējot informāciju attiecībā uz </w:t>
            </w:r>
            <w:proofErr w:type="spellStart"/>
            <w:r w:rsidRPr="00FB3B20">
              <w:rPr>
                <w:bCs/>
              </w:rPr>
              <w:t>būveksperta</w:t>
            </w:r>
            <w:proofErr w:type="spellEnd"/>
            <w:r w:rsidRPr="00FB3B20">
              <w:rPr>
                <w:bCs/>
              </w:rPr>
              <w:t xml:space="preserve"> profesiju.</w:t>
            </w:r>
          </w:p>
          <w:p w14:paraId="70213878" w14:textId="6156744A" w:rsidR="00CB03D6" w:rsidRPr="00FB3B20" w:rsidRDefault="008A1943" w:rsidP="00837273">
            <w:pPr>
              <w:ind w:firstLine="108"/>
            </w:pPr>
            <w:r w:rsidRPr="00FB3B20">
              <w:t xml:space="preserve"> </w:t>
            </w:r>
          </w:p>
        </w:tc>
      </w:tr>
      <w:tr w:rsidR="00C8411C" w:rsidRPr="00C8411C" w14:paraId="5B677A5D" w14:textId="77777777" w:rsidTr="00CB03D6">
        <w:tc>
          <w:tcPr>
            <w:tcW w:w="516" w:type="dxa"/>
          </w:tcPr>
          <w:p w14:paraId="08BE4964" w14:textId="32B6F092" w:rsidR="00CB03D6" w:rsidRPr="00C8411C" w:rsidRDefault="00CB03D6" w:rsidP="00CB03D6">
            <w:pPr>
              <w:jc w:val="center"/>
            </w:pPr>
            <w:r w:rsidRPr="00C8411C">
              <w:t>2.</w:t>
            </w:r>
          </w:p>
        </w:tc>
        <w:tc>
          <w:tcPr>
            <w:tcW w:w="2454" w:type="dxa"/>
          </w:tcPr>
          <w:p w14:paraId="0712339C" w14:textId="21DAA932" w:rsidR="00CB03D6" w:rsidRPr="00C8411C" w:rsidRDefault="00CB03D6" w:rsidP="00CB03D6">
            <w:r w:rsidRPr="00C8411C">
              <w:t>Atbildīgā institūcija</w:t>
            </w:r>
          </w:p>
        </w:tc>
        <w:tc>
          <w:tcPr>
            <w:tcW w:w="6276" w:type="dxa"/>
            <w:gridSpan w:val="2"/>
          </w:tcPr>
          <w:p w14:paraId="60529693" w14:textId="5C99B163" w:rsidR="00CB03D6" w:rsidRPr="00C8411C" w:rsidRDefault="00CB03D6" w:rsidP="00CB03D6">
            <w:pPr>
              <w:ind w:firstLine="108"/>
            </w:pPr>
            <w:r w:rsidRPr="00C8411C">
              <w:t xml:space="preserve">Ministrija. </w:t>
            </w:r>
          </w:p>
        </w:tc>
      </w:tr>
      <w:tr w:rsidR="00C8411C" w:rsidRPr="00C8411C" w14:paraId="1AE24A69" w14:textId="77777777" w:rsidTr="00CB03D6">
        <w:tc>
          <w:tcPr>
            <w:tcW w:w="516" w:type="dxa"/>
          </w:tcPr>
          <w:p w14:paraId="4A209D52" w14:textId="764D5763" w:rsidR="00CB03D6" w:rsidRPr="00C8411C" w:rsidRDefault="00CB03D6" w:rsidP="00CB03D6">
            <w:pPr>
              <w:jc w:val="center"/>
            </w:pPr>
            <w:r w:rsidRPr="00C8411C">
              <w:t xml:space="preserve">3. </w:t>
            </w:r>
          </w:p>
        </w:tc>
        <w:tc>
          <w:tcPr>
            <w:tcW w:w="2454" w:type="dxa"/>
          </w:tcPr>
          <w:p w14:paraId="6040286E" w14:textId="799ADF5E" w:rsidR="00CB03D6" w:rsidRPr="00C8411C" w:rsidRDefault="00CB03D6" w:rsidP="00CB03D6">
            <w:r w:rsidRPr="00C8411C">
              <w:t>Cita informācija</w:t>
            </w:r>
          </w:p>
        </w:tc>
        <w:tc>
          <w:tcPr>
            <w:tcW w:w="6276" w:type="dxa"/>
            <w:gridSpan w:val="2"/>
          </w:tcPr>
          <w:p w14:paraId="185BF568" w14:textId="4E0778F2" w:rsidR="00CB03D6" w:rsidRPr="00C8411C" w:rsidRDefault="00CB03D6" w:rsidP="00CB03D6">
            <w:pPr>
              <w:ind w:firstLine="108"/>
            </w:pPr>
            <w:r w:rsidRPr="00C8411C">
              <w:t xml:space="preserve">Nav </w:t>
            </w:r>
          </w:p>
        </w:tc>
      </w:tr>
    </w:tbl>
    <w:p w14:paraId="3BD35BCA" w14:textId="77777777" w:rsidR="00161647" w:rsidRPr="00C8411C" w:rsidRDefault="00161647" w:rsidP="00B96E3C">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239"/>
      </w:tblGrid>
      <w:tr w:rsidR="00C8411C" w:rsidRPr="00C8411C" w14:paraId="64433338" w14:textId="77777777" w:rsidTr="00E92DFB">
        <w:tc>
          <w:tcPr>
            <w:tcW w:w="5000" w:type="pct"/>
            <w:gridSpan w:val="3"/>
            <w:vAlign w:val="center"/>
            <w:hideMark/>
          </w:tcPr>
          <w:p w14:paraId="73642743" w14:textId="77777777" w:rsidR="009878D6" w:rsidRPr="00C8411C" w:rsidRDefault="00222C95" w:rsidP="00293120">
            <w:pPr>
              <w:jc w:val="center"/>
              <w:rPr>
                <w:b/>
                <w:bCs/>
              </w:rPr>
            </w:pPr>
            <w:r w:rsidRPr="00C8411C">
              <w:rPr>
                <w:b/>
                <w:bCs/>
              </w:rPr>
              <w:t>V. Tiesību akta projekta atbilstība Latvijas Republikas starptautiskajām saistībām</w:t>
            </w:r>
          </w:p>
        </w:tc>
      </w:tr>
      <w:tr w:rsidR="00C8411C" w:rsidRPr="00C8411C" w14:paraId="77BC0C8A" w14:textId="77777777" w:rsidTr="006F25C0">
        <w:tc>
          <w:tcPr>
            <w:tcW w:w="306" w:type="pct"/>
            <w:hideMark/>
          </w:tcPr>
          <w:p w14:paraId="0110CB2E" w14:textId="77777777" w:rsidR="009878D6" w:rsidRPr="00C8411C" w:rsidRDefault="00222C95" w:rsidP="00293120">
            <w:pPr>
              <w:jc w:val="center"/>
            </w:pPr>
            <w:r w:rsidRPr="00C8411C">
              <w:t>1.</w:t>
            </w:r>
          </w:p>
        </w:tc>
        <w:tc>
          <w:tcPr>
            <w:tcW w:w="1307" w:type="pct"/>
            <w:hideMark/>
          </w:tcPr>
          <w:p w14:paraId="7C4F6366" w14:textId="77777777" w:rsidR="009878D6" w:rsidRPr="00C8411C" w:rsidRDefault="00222C95" w:rsidP="00293120">
            <w:r w:rsidRPr="00C8411C">
              <w:t>Saistības pret Eiropas Savienību</w:t>
            </w:r>
          </w:p>
        </w:tc>
        <w:tc>
          <w:tcPr>
            <w:tcW w:w="3387" w:type="pct"/>
            <w:hideMark/>
          </w:tcPr>
          <w:p w14:paraId="3723E95B" w14:textId="729C6AD3" w:rsidR="00161647" w:rsidRPr="00C8411C" w:rsidRDefault="009125B3" w:rsidP="002A30F0">
            <w:r w:rsidRPr="00C8411C">
              <w:t xml:space="preserve">Ar likumprojektu tiek pārņemtas </w:t>
            </w:r>
            <w:r w:rsidR="002A30F0" w:rsidRPr="00C8411C">
              <w:t xml:space="preserve">samērīguma </w:t>
            </w:r>
            <w:r w:rsidR="002A30F0" w:rsidRPr="00C8411C">
              <w:rPr>
                <w:bCs/>
              </w:rPr>
              <w:t>direktīvas</w:t>
            </w:r>
            <w:r w:rsidRPr="00C8411C">
              <w:rPr>
                <w:bCs/>
              </w:rPr>
              <w:t xml:space="preserve"> tiesību normas</w:t>
            </w:r>
            <w:r w:rsidRPr="00C8411C">
              <w:t>.</w:t>
            </w:r>
          </w:p>
        </w:tc>
      </w:tr>
      <w:tr w:rsidR="00C8411C" w:rsidRPr="00C8411C" w14:paraId="5F862B32" w14:textId="77777777" w:rsidTr="006F25C0">
        <w:tc>
          <w:tcPr>
            <w:tcW w:w="306" w:type="pct"/>
            <w:hideMark/>
          </w:tcPr>
          <w:p w14:paraId="043A0B17" w14:textId="77777777" w:rsidR="009878D6" w:rsidRPr="00C8411C" w:rsidRDefault="00222C95" w:rsidP="00293120">
            <w:pPr>
              <w:jc w:val="center"/>
            </w:pPr>
            <w:r w:rsidRPr="00C8411C">
              <w:t>2.</w:t>
            </w:r>
          </w:p>
        </w:tc>
        <w:tc>
          <w:tcPr>
            <w:tcW w:w="1307" w:type="pct"/>
            <w:hideMark/>
          </w:tcPr>
          <w:p w14:paraId="41C815B2" w14:textId="77777777" w:rsidR="009878D6" w:rsidRPr="00C8411C" w:rsidRDefault="00222C95" w:rsidP="00293120">
            <w:r w:rsidRPr="00C8411C">
              <w:t>Citas starptautiskās saistības</w:t>
            </w:r>
          </w:p>
        </w:tc>
        <w:tc>
          <w:tcPr>
            <w:tcW w:w="3387" w:type="pct"/>
            <w:hideMark/>
          </w:tcPr>
          <w:p w14:paraId="33F52B2D" w14:textId="16F46930" w:rsidR="009878D6" w:rsidRPr="00C8411C" w:rsidRDefault="009125B3" w:rsidP="00E96134">
            <w:pPr>
              <w:ind w:firstLine="108"/>
            </w:pPr>
            <w:r w:rsidRPr="00C8411C">
              <w:t>Nav.</w:t>
            </w:r>
          </w:p>
        </w:tc>
      </w:tr>
      <w:tr w:rsidR="001B1B15" w:rsidRPr="00C8411C" w14:paraId="769511D8" w14:textId="77777777" w:rsidTr="006F25C0">
        <w:tc>
          <w:tcPr>
            <w:tcW w:w="306" w:type="pct"/>
            <w:hideMark/>
          </w:tcPr>
          <w:p w14:paraId="393412CD" w14:textId="77777777" w:rsidR="009878D6" w:rsidRPr="00C8411C" w:rsidRDefault="00222C95" w:rsidP="00293120">
            <w:pPr>
              <w:jc w:val="center"/>
            </w:pPr>
            <w:r w:rsidRPr="00C8411C">
              <w:t>3.</w:t>
            </w:r>
          </w:p>
        </w:tc>
        <w:tc>
          <w:tcPr>
            <w:tcW w:w="1307" w:type="pct"/>
            <w:hideMark/>
          </w:tcPr>
          <w:p w14:paraId="1DC2230F" w14:textId="77777777" w:rsidR="009878D6" w:rsidRPr="00C8411C" w:rsidRDefault="00222C95" w:rsidP="00293120">
            <w:r w:rsidRPr="00C8411C">
              <w:t>Cita informācija</w:t>
            </w:r>
          </w:p>
        </w:tc>
        <w:tc>
          <w:tcPr>
            <w:tcW w:w="3387" w:type="pct"/>
            <w:hideMark/>
          </w:tcPr>
          <w:p w14:paraId="3BC7AF18" w14:textId="77777777" w:rsidR="009878D6" w:rsidRPr="00C8411C" w:rsidRDefault="00222C95" w:rsidP="00EA3D31">
            <w:pPr>
              <w:ind w:firstLine="108"/>
            </w:pPr>
            <w:r w:rsidRPr="00C8411C">
              <w:t>Nav.</w:t>
            </w:r>
          </w:p>
        </w:tc>
      </w:tr>
    </w:tbl>
    <w:p w14:paraId="15F33BDE" w14:textId="06A30629" w:rsidR="004E4DD9" w:rsidRPr="00C8411C" w:rsidRDefault="004E4DD9" w:rsidP="004E4DD9">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25"/>
        <w:gridCol w:w="2457"/>
        <w:gridCol w:w="1321"/>
        <w:gridCol w:w="523"/>
        <w:gridCol w:w="1984"/>
      </w:tblGrid>
      <w:tr w:rsidR="00C8411C" w:rsidRPr="00C8411C" w14:paraId="79343063" w14:textId="77777777" w:rsidTr="00E92DFB">
        <w:trPr>
          <w:cantSplit/>
        </w:trPr>
        <w:tc>
          <w:tcPr>
            <w:tcW w:w="5000" w:type="pct"/>
            <w:gridSpan w:val="5"/>
            <w:vAlign w:val="center"/>
            <w:hideMark/>
          </w:tcPr>
          <w:p w14:paraId="0BBD5360" w14:textId="77777777" w:rsidR="00BD5588" w:rsidRPr="00C8411C" w:rsidRDefault="00222C95" w:rsidP="00E273A1">
            <w:pPr>
              <w:jc w:val="center"/>
              <w:rPr>
                <w:b/>
                <w:bCs/>
              </w:rPr>
            </w:pPr>
            <w:r w:rsidRPr="00C8411C">
              <w:rPr>
                <w:b/>
                <w:bCs/>
              </w:rPr>
              <w:t>1. tabula</w:t>
            </w:r>
            <w:r w:rsidRPr="00C8411C">
              <w:rPr>
                <w:b/>
                <w:bCs/>
              </w:rPr>
              <w:br/>
              <w:t>Tiesību akta projekta atbilstība ES tiesību aktiem</w:t>
            </w:r>
          </w:p>
        </w:tc>
      </w:tr>
      <w:tr w:rsidR="00C8411C" w:rsidRPr="00C8411C" w14:paraId="12BF6B27" w14:textId="77777777" w:rsidTr="00E92DFB">
        <w:trPr>
          <w:cantSplit/>
        </w:trPr>
        <w:tc>
          <w:tcPr>
            <w:tcW w:w="1588" w:type="pct"/>
            <w:hideMark/>
          </w:tcPr>
          <w:p w14:paraId="62312DBD" w14:textId="77777777" w:rsidR="00BD5588" w:rsidRPr="00C8411C" w:rsidRDefault="00222C95" w:rsidP="00E273A1">
            <w:r w:rsidRPr="00C8411C">
              <w:t>Attiecīgā ES tiesību akta datums, numurs un nosaukums</w:t>
            </w:r>
          </w:p>
        </w:tc>
        <w:tc>
          <w:tcPr>
            <w:tcW w:w="3412" w:type="pct"/>
            <w:gridSpan w:val="4"/>
            <w:hideMark/>
          </w:tcPr>
          <w:p w14:paraId="7140B063" w14:textId="44AC29E4" w:rsidR="004E4DD9" w:rsidRPr="00C8411C" w:rsidRDefault="002A30F0" w:rsidP="00E273A1">
            <w:r w:rsidRPr="00C8411C">
              <w:t>Samērīguma direktīva</w:t>
            </w:r>
          </w:p>
          <w:p w14:paraId="13B49B88" w14:textId="426D2C13" w:rsidR="004E4DD9" w:rsidRPr="00C8411C" w:rsidRDefault="004E4DD9" w:rsidP="00E273A1"/>
        </w:tc>
      </w:tr>
      <w:tr w:rsidR="00C8411C" w:rsidRPr="00C8411C" w14:paraId="7A40BF27" w14:textId="77777777" w:rsidTr="00A44911">
        <w:trPr>
          <w:cantSplit/>
        </w:trPr>
        <w:tc>
          <w:tcPr>
            <w:tcW w:w="1588" w:type="pct"/>
            <w:vAlign w:val="center"/>
            <w:hideMark/>
          </w:tcPr>
          <w:p w14:paraId="547E7A3A" w14:textId="77777777" w:rsidR="00BD5588" w:rsidRPr="00C8411C" w:rsidRDefault="00222C95" w:rsidP="00E273A1">
            <w:pPr>
              <w:jc w:val="center"/>
            </w:pPr>
            <w:r w:rsidRPr="00C8411C">
              <w:t>A</w:t>
            </w:r>
          </w:p>
        </w:tc>
        <w:tc>
          <w:tcPr>
            <w:tcW w:w="1334" w:type="pct"/>
            <w:vAlign w:val="center"/>
            <w:hideMark/>
          </w:tcPr>
          <w:p w14:paraId="1323F2B7" w14:textId="77777777" w:rsidR="00BD5588" w:rsidRPr="00C8411C" w:rsidRDefault="00222C95" w:rsidP="00E273A1">
            <w:pPr>
              <w:jc w:val="center"/>
            </w:pPr>
            <w:r w:rsidRPr="00C8411C">
              <w:t>B</w:t>
            </w:r>
          </w:p>
        </w:tc>
        <w:tc>
          <w:tcPr>
            <w:tcW w:w="1001" w:type="pct"/>
            <w:gridSpan w:val="2"/>
            <w:vAlign w:val="center"/>
            <w:hideMark/>
          </w:tcPr>
          <w:p w14:paraId="652322AE" w14:textId="77777777" w:rsidR="00BD5588" w:rsidRPr="00C8411C" w:rsidRDefault="00222C95" w:rsidP="00E273A1">
            <w:pPr>
              <w:jc w:val="center"/>
            </w:pPr>
            <w:r w:rsidRPr="00C8411C">
              <w:t>C</w:t>
            </w:r>
          </w:p>
        </w:tc>
        <w:tc>
          <w:tcPr>
            <w:tcW w:w="1077" w:type="pct"/>
            <w:vAlign w:val="center"/>
            <w:hideMark/>
          </w:tcPr>
          <w:p w14:paraId="0FF66300" w14:textId="77777777" w:rsidR="00BD5588" w:rsidRPr="00C8411C" w:rsidRDefault="00222C95" w:rsidP="00E273A1">
            <w:pPr>
              <w:jc w:val="center"/>
            </w:pPr>
            <w:r w:rsidRPr="00C8411C">
              <w:t>D</w:t>
            </w:r>
          </w:p>
        </w:tc>
      </w:tr>
      <w:tr w:rsidR="00C8411C" w:rsidRPr="00C8411C" w14:paraId="76302288" w14:textId="77777777" w:rsidTr="00A44911">
        <w:tc>
          <w:tcPr>
            <w:tcW w:w="1588" w:type="pct"/>
            <w:hideMark/>
          </w:tcPr>
          <w:p w14:paraId="20F2384D" w14:textId="77777777" w:rsidR="00BD5588" w:rsidRPr="00C8411C" w:rsidRDefault="00222C95" w:rsidP="00E273A1">
            <w:r w:rsidRPr="00C8411C">
              <w:t>Attiecīgā ES tiesību akta panta numurs (uzskaitot katru tiesību akta vienību – pantu, daļu, punktu, apakšpunktu)</w:t>
            </w:r>
          </w:p>
        </w:tc>
        <w:tc>
          <w:tcPr>
            <w:tcW w:w="1334" w:type="pct"/>
            <w:hideMark/>
          </w:tcPr>
          <w:p w14:paraId="0766A2A4" w14:textId="77777777" w:rsidR="00BD5588" w:rsidRPr="00C8411C" w:rsidRDefault="00222C95" w:rsidP="00E273A1">
            <w:r w:rsidRPr="00C8411C">
              <w:t>Projekta vienība, kas pārņem vai ievieš katru šīs tabulas A ailē minēto ES tiesību akta vienību, vai tiesību akts, kur attiecīgā ES tiesību akta vienība pārņemta vai ieviesta</w:t>
            </w:r>
          </w:p>
        </w:tc>
        <w:tc>
          <w:tcPr>
            <w:tcW w:w="1001" w:type="pct"/>
            <w:gridSpan w:val="2"/>
            <w:hideMark/>
          </w:tcPr>
          <w:p w14:paraId="077A17B1" w14:textId="77777777" w:rsidR="00BD5588" w:rsidRPr="00C8411C" w:rsidRDefault="00222C95" w:rsidP="00E273A1">
            <w:r w:rsidRPr="00C8411C">
              <w:t>Informācija par to, vai šīs tabulas A ailē minētās ES tiesību akta vienības tiek pārņemtas vai ieviestas pilnībā vai daļēji.</w:t>
            </w:r>
            <w:r w:rsidRPr="00C8411C">
              <w:br/>
              <w:t>Ja attiecīgā ES tiesību akta vienība tiek pārņemta vai ieviesta daļēji, sniedz attiecīgu skaidrojumu, kā arī precīzi norāda, kad un kādā veidā ES tiesību akta vienība tiks pārņemta vai ieviesta pilnībā.</w:t>
            </w:r>
            <w:r w:rsidRPr="00C8411C">
              <w:br/>
              <w:t>Norāda institūciju, kas ir atbildīga par šo saistību izpildi pilnībā</w:t>
            </w:r>
          </w:p>
        </w:tc>
        <w:tc>
          <w:tcPr>
            <w:tcW w:w="1077" w:type="pct"/>
            <w:hideMark/>
          </w:tcPr>
          <w:p w14:paraId="71EB97EC" w14:textId="77777777" w:rsidR="00BD5588" w:rsidRPr="00C8411C" w:rsidRDefault="00222C95" w:rsidP="00E273A1">
            <w:r w:rsidRPr="00C8411C">
              <w:t>Informācija par to, vai šīs tabulas B ailē minētās projekta vienības paredz stingrākas prasības nekā šīs tabulas A ailē minētās ES tiesību akta vienības.</w:t>
            </w:r>
            <w:r w:rsidRPr="00C8411C">
              <w:br/>
              <w:t>Ja projekts satur stingrākas prasības nekā attiecīgais ES tiesību akts, norāda pamatojumu un samērīgumu.</w:t>
            </w:r>
            <w:r w:rsidRPr="00C8411C">
              <w:br/>
              <w:t>Norāda iespējamās alternatīvas (t. sk. alternatīvas, kas neparedz tiesiskā regulējuma izstrādi) – kādos gadījumos būtu iespējams izvairīties no stingrāku prasību noteikšanas, nekā paredzēts attiecīgajos ES tiesību aktos</w:t>
            </w:r>
          </w:p>
        </w:tc>
      </w:tr>
      <w:tr w:rsidR="00C8411C" w:rsidRPr="00C8411C" w14:paraId="3500247D" w14:textId="77777777" w:rsidTr="00A44911">
        <w:trPr>
          <w:cantSplit/>
        </w:trPr>
        <w:tc>
          <w:tcPr>
            <w:tcW w:w="1588" w:type="pct"/>
          </w:tcPr>
          <w:p w14:paraId="19729F6F" w14:textId="5097F5AC" w:rsidR="00090C29" w:rsidRPr="00C8411C" w:rsidRDefault="001B5F5D" w:rsidP="00945414">
            <w:r w:rsidRPr="00C8411C">
              <w:rPr>
                <w:bCs/>
              </w:rPr>
              <w:t>Samērīguma direktīvas 4.panta 6.punkts</w:t>
            </w:r>
            <w:r w:rsidR="00090C29" w:rsidRPr="00C8411C">
              <w:t xml:space="preserve">  </w:t>
            </w:r>
          </w:p>
        </w:tc>
        <w:tc>
          <w:tcPr>
            <w:tcW w:w="1334" w:type="pct"/>
          </w:tcPr>
          <w:p w14:paraId="5D5B2084" w14:textId="289D7859" w:rsidR="00090C29" w:rsidRPr="00C8411C" w:rsidRDefault="00090C29" w:rsidP="001B5F5D">
            <w:pPr>
              <w:ind w:left="57"/>
              <w:rPr>
                <w:spacing w:val="-2"/>
              </w:rPr>
            </w:pPr>
            <w:r w:rsidRPr="00C8411C">
              <w:t xml:space="preserve">Likumprojekta </w:t>
            </w:r>
            <w:r w:rsidR="00166E92">
              <w:t>1</w:t>
            </w:r>
            <w:r w:rsidR="001B5F5D" w:rsidRPr="00C8411C">
              <w:t>.pants</w:t>
            </w:r>
          </w:p>
        </w:tc>
        <w:tc>
          <w:tcPr>
            <w:tcW w:w="1001" w:type="pct"/>
            <w:gridSpan w:val="2"/>
          </w:tcPr>
          <w:p w14:paraId="0BFB54D4" w14:textId="637EFD4B" w:rsidR="00090C29" w:rsidRPr="00C8411C" w:rsidRDefault="00090C29" w:rsidP="00090C29">
            <w:pPr>
              <w:ind w:left="57"/>
            </w:pPr>
            <w:r w:rsidRPr="00C8411C">
              <w:t>Tiks ieviesta pilnībā</w:t>
            </w:r>
          </w:p>
        </w:tc>
        <w:tc>
          <w:tcPr>
            <w:tcW w:w="1077" w:type="pct"/>
          </w:tcPr>
          <w:p w14:paraId="43F1F992" w14:textId="19C8228E" w:rsidR="00090C29" w:rsidRPr="00C8411C" w:rsidRDefault="00090C29" w:rsidP="00090C29">
            <w:pPr>
              <w:ind w:left="57"/>
            </w:pPr>
            <w:r w:rsidRPr="00C8411C">
              <w:t>Neparedzēs stingrākas prasības.</w:t>
            </w:r>
          </w:p>
        </w:tc>
      </w:tr>
      <w:tr w:rsidR="00C8411C" w:rsidRPr="00C8411C" w14:paraId="5C31F945" w14:textId="77777777" w:rsidTr="00A44911">
        <w:trPr>
          <w:cantSplit/>
        </w:trPr>
        <w:tc>
          <w:tcPr>
            <w:tcW w:w="1588" w:type="pct"/>
          </w:tcPr>
          <w:p w14:paraId="76139BB7" w14:textId="6EC2B881" w:rsidR="00090C29" w:rsidRPr="00C8411C" w:rsidRDefault="001B5F5D" w:rsidP="00945414">
            <w:r w:rsidRPr="00C8411C">
              <w:rPr>
                <w:bCs/>
              </w:rPr>
              <w:t>Samērīguma direktīvas 6.pant</w:t>
            </w:r>
            <w:r w:rsidR="0063564F">
              <w:rPr>
                <w:bCs/>
              </w:rPr>
              <w:t>a 1., 2. punkts</w:t>
            </w:r>
          </w:p>
        </w:tc>
        <w:tc>
          <w:tcPr>
            <w:tcW w:w="1334" w:type="pct"/>
          </w:tcPr>
          <w:p w14:paraId="6949AA72" w14:textId="00A7D78E" w:rsidR="00090C29" w:rsidRPr="00C8411C" w:rsidRDefault="00090C29" w:rsidP="001B5F5D">
            <w:pPr>
              <w:ind w:left="57"/>
            </w:pPr>
            <w:r w:rsidRPr="00C8411C">
              <w:t xml:space="preserve">Likumprojekta </w:t>
            </w:r>
            <w:r w:rsidR="00166E92">
              <w:t>1</w:t>
            </w:r>
            <w:r w:rsidR="001B5F5D" w:rsidRPr="00C8411C">
              <w:t>. pant</w:t>
            </w:r>
            <w:r w:rsidR="0063564F">
              <w:t>ā izteik</w:t>
            </w:r>
            <w:r w:rsidR="00166E92">
              <w:t>tā</w:t>
            </w:r>
            <w:r w:rsidR="0063564F">
              <w:t xml:space="preserve"> reglamentēto profesiju likuma </w:t>
            </w:r>
            <w:r w:rsidR="00421499">
              <w:t>2.</w:t>
            </w:r>
            <w:r w:rsidR="00421499" w:rsidRPr="00A44911">
              <w:rPr>
                <w:vertAlign w:val="superscript"/>
              </w:rPr>
              <w:t>1</w:t>
            </w:r>
            <w:r w:rsidR="00421499">
              <w:t xml:space="preserve"> panta pirmā daļa</w:t>
            </w:r>
          </w:p>
        </w:tc>
        <w:tc>
          <w:tcPr>
            <w:tcW w:w="1001" w:type="pct"/>
            <w:gridSpan w:val="2"/>
          </w:tcPr>
          <w:p w14:paraId="4A1CD811" w14:textId="2B683866" w:rsidR="00090C29" w:rsidRPr="00C8411C" w:rsidRDefault="00090C29" w:rsidP="00090C29">
            <w:pPr>
              <w:ind w:left="57"/>
            </w:pPr>
            <w:r w:rsidRPr="00C8411C">
              <w:t>Tiks ieviesta pilnībā</w:t>
            </w:r>
          </w:p>
        </w:tc>
        <w:tc>
          <w:tcPr>
            <w:tcW w:w="1077" w:type="pct"/>
          </w:tcPr>
          <w:p w14:paraId="4F99D94B" w14:textId="58486A55" w:rsidR="00090C29" w:rsidRPr="00C8411C" w:rsidRDefault="00090C29" w:rsidP="00090C29">
            <w:pPr>
              <w:ind w:left="57"/>
            </w:pPr>
            <w:r w:rsidRPr="00C8411C">
              <w:t>Neparedzēs stingrākas prasības.</w:t>
            </w:r>
          </w:p>
        </w:tc>
      </w:tr>
      <w:tr w:rsidR="00421499" w:rsidRPr="00C8411C" w14:paraId="37C187E0" w14:textId="77777777" w:rsidTr="00421499">
        <w:trPr>
          <w:cantSplit/>
        </w:trPr>
        <w:tc>
          <w:tcPr>
            <w:tcW w:w="1588" w:type="pct"/>
          </w:tcPr>
          <w:p w14:paraId="3862BA83" w14:textId="18BB4591" w:rsidR="00421499" w:rsidRPr="00C8411C" w:rsidRDefault="00421499" w:rsidP="00421499">
            <w:r w:rsidRPr="00C8411C">
              <w:rPr>
                <w:bCs/>
              </w:rPr>
              <w:t>Samērīguma direktīvas 6.pant</w:t>
            </w:r>
            <w:r>
              <w:rPr>
                <w:bCs/>
              </w:rPr>
              <w:t>a 3. punkts</w:t>
            </w:r>
          </w:p>
        </w:tc>
        <w:tc>
          <w:tcPr>
            <w:tcW w:w="1334" w:type="pct"/>
          </w:tcPr>
          <w:p w14:paraId="3E9A10CD" w14:textId="42050175" w:rsidR="00421499" w:rsidRPr="00C8411C" w:rsidRDefault="00421499" w:rsidP="00421499">
            <w:pPr>
              <w:ind w:left="57"/>
            </w:pPr>
            <w:r w:rsidRPr="00C8411C">
              <w:t xml:space="preserve">Likumprojekta </w:t>
            </w:r>
            <w:r w:rsidR="00714712">
              <w:t>1</w:t>
            </w:r>
            <w:r w:rsidRPr="00C8411C">
              <w:t>. pant</w:t>
            </w:r>
            <w:r>
              <w:t>ā izteiktais reglamentēto profesiju likuma 2.</w:t>
            </w:r>
            <w:r w:rsidRPr="00E110D2">
              <w:rPr>
                <w:vertAlign w:val="superscript"/>
              </w:rPr>
              <w:t>1</w:t>
            </w:r>
            <w:r>
              <w:t xml:space="preserve"> panta otrā daļa</w:t>
            </w:r>
          </w:p>
        </w:tc>
        <w:tc>
          <w:tcPr>
            <w:tcW w:w="1001" w:type="pct"/>
            <w:gridSpan w:val="2"/>
          </w:tcPr>
          <w:p w14:paraId="378360D0" w14:textId="3692DC3E" w:rsidR="00421499" w:rsidRPr="00C8411C" w:rsidRDefault="00421499" w:rsidP="00421499">
            <w:pPr>
              <w:ind w:left="57"/>
            </w:pPr>
            <w:r w:rsidRPr="00C8411C">
              <w:t>Tiks ieviesta pilnībā</w:t>
            </w:r>
          </w:p>
        </w:tc>
        <w:tc>
          <w:tcPr>
            <w:tcW w:w="1077" w:type="pct"/>
          </w:tcPr>
          <w:p w14:paraId="4625EB52" w14:textId="3B17FEAE" w:rsidR="00421499" w:rsidRPr="00C8411C" w:rsidRDefault="00421499" w:rsidP="00421499">
            <w:pPr>
              <w:ind w:left="57"/>
            </w:pPr>
            <w:r w:rsidRPr="00C8411C">
              <w:t>Neparedzēs stingrākas prasības.</w:t>
            </w:r>
          </w:p>
        </w:tc>
      </w:tr>
      <w:tr w:rsidR="00421499" w:rsidRPr="00C8411C" w14:paraId="1C9A86D1" w14:textId="77777777" w:rsidTr="00A44911">
        <w:trPr>
          <w:cantSplit/>
        </w:trPr>
        <w:tc>
          <w:tcPr>
            <w:tcW w:w="1588" w:type="pct"/>
          </w:tcPr>
          <w:p w14:paraId="4BE438B7" w14:textId="6B3D805F" w:rsidR="00421499" w:rsidRPr="00C8411C" w:rsidRDefault="004A1D80" w:rsidP="00421499">
            <w:r>
              <w:rPr>
                <w:bCs/>
              </w:rPr>
              <w:t>Samērīguma direktīvas</w:t>
            </w:r>
            <w:r w:rsidR="00B82734">
              <w:rPr>
                <w:bCs/>
              </w:rPr>
              <w:t xml:space="preserve"> 4.panta 1.</w:t>
            </w:r>
            <w:r w:rsidR="00465678">
              <w:rPr>
                <w:bCs/>
              </w:rPr>
              <w:t xml:space="preserve">, 2. </w:t>
            </w:r>
            <w:r w:rsidR="00B82734">
              <w:rPr>
                <w:bCs/>
              </w:rPr>
              <w:t>punkts</w:t>
            </w:r>
            <w:r w:rsidR="00465678">
              <w:rPr>
                <w:bCs/>
              </w:rPr>
              <w:t xml:space="preserve">, </w:t>
            </w:r>
            <w:r w:rsidR="00B82734">
              <w:rPr>
                <w:bCs/>
              </w:rPr>
              <w:t>,</w:t>
            </w:r>
            <w:r>
              <w:rPr>
                <w:bCs/>
              </w:rPr>
              <w:t xml:space="preserve"> </w:t>
            </w:r>
            <w:r w:rsidR="00421499" w:rsidRPr="00C8411C">
              <w:rPr>
                <w:bCs/>
              </w:rPr>
              <w:t>7.panta 1.punkts</w:t>
            </w:r>
            <w:r w:rsidR="00751AB0">
              <w:t>, 4.punkta ievaddaļa</w:t>
            </w:r>
          </w:p>
        </w:tc>
        <w:tc>
          <w:tcPr>
            <w:tcW w:w="1334" w:type="pct"/>
          </w:tcPr>
          <w:p w14:paraId="0D6093D5" w14:textId="5515B90D" w:rsidR="00421499" w:rsidRPr="00C8411C" w:rsidRDefault="00421499" w:rsidP="00421499">
            <w:pPr>
              <w:ind w:left="57"/>
            </w:pPr>
            <w:r w:rsidRPr="00C8411C">
              <w:t xml:space="preserve">Likumprojekta </w:t>
            </w:r>
            <w:r w:rsidR="00714712">
              <w:t>1</w:t>
            </w:r>
            <w:r w:rsidR="00751AB0">
              <w:t>. pantā izteiktā reglamentēto profesiju likuma 2.</w:t>
            </w:r>
            <w:r w:rsidR="00751AB0" w:rsidRPr="00A44911">
              <w:rPr>
                <w:vertAlign w:val="superscript"/>
              </w:rPr>
              <w:t>2</w:t>
            </w:r>
            <w:r w:rsidR="00751AB0">
              <w:t xml:space="preserve"> panta pirmā daļa</w:t>
            </w:r>
          </w:p>
        </w:tc>
        <w:tc>
          <w:tcPr>
            <w:tcW w:w="1001" w:type="pct"/>
            <w:gridSpan w:val="2"/>
          </w:tcPr>
          <w:p w14:paraId="4D141391" w14:textId="24A39068" w:rsidR="00421499" w:rsidRPr="00C8411C" w:rsidRDefault="00421499" w:rsidP="00421499">
            <w:pPr>
              <w:ind w:left="57"/>
            </w:pPr>
            <w:r w:rsidRPr="00C8411C">
              <w:t>Tiks ieviesta pilnībā</w:t>
            </w:r>
          </w:p>
        </w:tc>
        <w:tc>
          <w:tcPr>
            <w:tcW w:w="1077" w:type="pct"/>
          </w:tcPr>
          <w:p w14:paraId="163F7C91" w14:textId="31E7B462" w:rsidR="00421499" w:rsidRPr="00C8411C" w:rsidRDefault="00421499" w:rsidP="00421499">
            <w:pPr>
              <w:ind w:left="57"/>
            </w:pPr>
            <w:r w:rsidRPr="00C8411C">
              <w:t>Neparedzēs stingrākas prasības.</w:t>
            </w:r>
          </w:p>
        </w:tc>
      </w:tr>
      <w:tr w:rsidR="00751AB0" w:rsidRPr="00C8411C" w14:paraId="690062D2" w14:textId="77777777" w:rsidTr="00421499">
        <w:trPr>
          <w:cantSplit/>
        </w:trPr>
        <w:tc>
          <w:tcPr>
            <w:tcW w:w="1588" w:type="pct"/>
          </w:tcPr>
          <w:p w14:paraId="3CEEAACD" w14:textId="41E1444A" w:rsidR="00751AB0" w:rsidRPr="00C8411C" w:rsidRDefault="00751AB0" w:rsidP="00FA315F">
            <w:r>
              <w:rPr>
                <w:bCs/>
              </w:rPr>
              <w:t xml:space="preserve">Samērīguma direktīvas </w:t>
            </w:r>
            <w:r w:rsidR="00FA315F">
              <w:rPr>
                <w:bCs/>
              </w:rPr>
              <w:t>10.pants, 11.pants</w:t>
            </w:r>
          </w:p>
        </w:tc>
        <w:tc>
          <w:tcPr>
            <w:tcW w:w="1334" w:type="pct"/>
          </w:tcPr>
          <w:p w14:paraId="2B1B60C0" w14:textId="3D68FAF8" w:rsidR="00751AB0" w:rsidRPr="00C8411C" w:rsidRDefault="00751AB0" w:rsidP="00751AB0">
            <w:pPr>
              <w:ind w:left="57"/>
            </w:pPr>
            <w:r w:rsidRPr="00C8411C">
              <w:t xml:space="preserve">Likumprojekta </w:t>
            </w:r>
            <w:r w:rsidR="00D96421">
              <w:t>1</w:t>
            </w:r>
            <w:r>
              <w:t>. pantā izteiktā reglamentēto profesiju likuma 2.</w:t>
            </w:r>
            <w:r w:rsidRPr="00E110D2">
              <w:rPr>
                <w:vertAlign w:val="superscript"/>
              </w:rPr>
              <w:t>2</w:t>
            </w:r>
            <w:r w:rsidR="00FA315F">
              <w:t xml:space="preserve"> panta trešā</w:t>
            </w:r>
            <w:r>
              <w:t xml:space="preserve"> daļa</w:t>
            </w:r>
          </w:p>
        </w:tc>
        <w:tc>
          <w:tcPr>
            <w:tcW w:w="1001" w:type="pct"/>
            <w:gridSpan w:val="2"/>
          </w:tcPr>
          <w:p w14:paraId="545B7D44" w14:textId="7A964519" w:rsidR="00751AB0" w:rsidRPr="00C8411C" w:rsidRDefault="00751AB0" w:rsidP="00751AB0">
            <w:pPr>
              <w:ind w:left="57"/>
            </w:pPr>
            <w:r w:rsidRPr="00C8411C">
              <w:t>Tiks ieviesta pilnībā</w:t>
            </w:r>
          </w:p>
        </w:tc>
        <w:tc>
          <w:tcPr>
            <w:tcW w:w="1077" w:type="pct"/>
          </w:tcPr>
          <w:p w14:paraId="54E17989" w14:textId="71E5DA3F" w:rsidR="00751AB0" w:rsidRPr="00C8411C" w:rsidRDefault="00751AB0" w:rsidP="00751AB0">
            <w:pPr>
              <w:ind w:left="57"/>
            </w:pPr>
            <w:r w:rsidRPr="00C8411C">
              <w:t>Neparedzēs stingrākas prasības.</w:t>
            </w:r>
          </w:p>
        </w:tc>
      </w:tr>
      <w:tr w:rsidR="00FA315F" w:rsidRPr="00C8411C" w14:paraId="646ECBCC" w14:textId="77777777" w:rsidTr="00421499">
        <w:trPr>
          <w:cantSplit/>
        </w:trPr>
        <w:tc>
          <w:tcPr>
            <w:tcW w:w="1588" w:type="pct"/>
          </w:tcPr>
          <w:p w14:paraId="5A0E657B" w14:textId="5A6B6717" w:rsidR="00FA315F" w:rsidRPr="00C8411C" w:rsidRDefault="00FA315F" w:rsidP="00FA315F">
            <w:r>
              <w:rPr>
                <w:bCs/>
              </w:rPr>
              <w:t xml:space="preserve">Samērīguma direktīvas </w:t>
            </w:r>
            <w:r w:rsidR="0081080D">
              <w:rPr>
                <w:bCs/>
              </w:rPr>
              <w:t>2.panta 2.punkta</w:t>
            </w:r>
          </w:p>
        </w:tc>
        <w:tc>
          <w:tcPr>
            <w:tcW w:w="1334" w:type="pct"/>
          </w:tcPr>
          <w:p w14:paraId="7558189E" w14:textId="7F70CE5D" w:rsidR="00FA315F" w:rsidRPr="00C8411C" w:rsidRDefault="00FA315F" w:rsidP="00FA315F">
            <w:pPr>
              <w:ind w:left="57"/>
            </w:pPr>
            <w:r w:rsidRPr="00C8411C">
              <w:t xml:space="preserve">Likumprojekta </w:t>
            </w:r>
            <w:r w:rsidR="00D96421">
              <w:t>1</w:t>
            </w:r>
            <w:r>
              <w:t>. pantā izteiktā reglamentēto profesiju likuma 2.</w:t>
            </w:r>
            <w:r w:rsidRPr="00E110D2">
              <w:rPr>
                <w:vertAlign w:val="superscript"/>
              </w:rPr>
              <w:t>2</w:t>
            </w:r>
            <w:r w:rsidR="0081080D">
              <w:t xml:space="preserve"> panta ceturtā</w:t>
            </w:r>
            <w:r>
              <w:t xml:space="preserve"> daļa</w:t>
            </w:r>
          </w:p>
        </w:tc>
        <w:tc>
          <w:tcPr>
            <w:tcW w:w="1001" w:type="pct"/>
            <w:gridSpan w:val="2"/>
          </w:tcPr>
          <w:p w14:paraId="4FB55CAF" w14:textId="200DBC87" w:rsidR="00FA315F" w:rsidRPr="00C8411C" w:rsidRDefault="00FA315F" w:rsidP="00FA315F">
            <w:pPr>
              <w:ind w:left="57"/>
            </w:pPr>
            <w:r w:rsidRPr="00C8411C">
              <w:t>Tiks ieviesta pilnībā</w:t>
            </w:r>
          </w:p>
        </w:tc>
        <w:tc>
          <w:tcPr>
            <w:tcW w:w="1077" w:type="pct"/>
          </w:tcPr>
          <w:p w14:paraId="7BB18601" w14:textId="4A065438" w:rsidR="00FA315F" w:rsidRPr="00C8411C" w:rsidRDefault="00FA315F" w:rsidP="00FA315F">
            <w:pPr>
              <w:ind w:left="57"/>
            </w:pPr>
            <w:r w:rsidRPr="00C8411C">
              <w:t>Neparedzēs stingrākas prasības.</w:t>
            </w:r>
          </w:p>
        </w:tc>
      </w:tr>
      <w:tr w:rsidR="00FA315F" w:rsidRPr="00C8411C" w14:paraId="6F7477C9" w14:textId="77777777" w:rsidTr="00E92DFB">
        <w:tc>
          <w:tcPr>
            <w:tcW w:w="1588" w:type="pct"/>
            <w:hideMark/>
          </w:tcPr>
          <w:p w14:paraId="4E93FDD5" w14:textId="77777777" w:rsidR="00FA315F" w:rsidRPr="00C8411C" w:rsidRDefault="00FA315F" w:rsidP="00FA315F">
            <w:r w:rsidRPr="00C8411C">
              <w:t>Kā ir izmantota ES tiesību aktā paredzētā rīcības brīvība dalībvalstij pārņemt vai ieviest noteiktas ES tiesību akta normas? Kādēļ?</w:t>
            </w:r>
          </w:p>
        </w:tc>
        <w:tc>
          <w:tcPr>
            <w:tcW w:w="3412" w:type="pct"/>
            <w:gridSpan w:val="4"/>
            <w:hideMark/>
          </w:tcPr>
          <w:p w14:paraId="711FE3D6" w14:textId="32C64A09" w:rsidR="00FA315F" w:rsidRPr="00C8411C" w:rsidRDefault="00FA315F" w:rsidP="00FA315F">
            <w:pPr>
              <w:ind w:firstLine="108"/>
              <w:jc w:val="both"/>
            </w:pPr>
            <w:r w:rsidRPr="00C8411C">
              <w:t xml:space="preserve">- </w:t>
            </w:r>
          </w:p>
        </w:tc>
      </w:tr>
      <w:tr w:rsidR="00FA315F" w:rsidRPr="00C8411C" w14:paraId="2F32ED8C" w14:textId="77777777" w:rsidTr="00E92DFB">
        <w:tc>
          <w:tcPr>
            <w:tcW w:w="1588" w:type="pct"/>
            <w:hideMark/>
          </w:tcPr>
          <w:p w14:paraId="62243B5A" w14:textId="77777777" w:rsidR="00FA315F" w:rsidRPr="00C8411C" w:rsidRDefault="00FA315F" w:rsidP="00FA315F">
            <w:r w:rsidRPr="00C8411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12" w:type="pct"/>
            <w:gridSpan w:val="4"/>
            <w:hideMark/>
          </w:tcPr>
          <w:p w14:paraId="3C18A980" w14:textId="77777777" w:rsidR="00FA315F" w:rsidRPr="00C8411C" w:rsidRDefault="00FA315F" w:rsidP="00FA315F">
            <w:pPr>
              <w:ind w:firstLine="108"/>
            </w:pPr>
            <w:r w:rsidRPr="00C8411C">
              <w:t>Projekts šo jomu neskar.</w:t>
            </w:r>
          </w:p>
          <w:p w14:paraId="32844EFA" w14:textId="77777777" w:rsidR="00FA315F" w:rsidRPr="00C8411C" w:rsidRDefault="00FA315F" w:rsidP="00FA315F">
            <w:pPr>
              <w:ind w:firstLine="108"/>
            </w:pPr>
          </w:p>
          <w:p w14:paraId="2305C3BD" w14:textId="192B706A" w:rsidR="00FA315F" w:rsidRPr="00C8411C" w:rsidRDefault="00FA315F" w:rsidP="00FA315F">
            <w:pPr>
              <w:ind w:firstLine="108"/>
            </w:pPr>
          </w:p>
        </w:tc>
      </w:tr>
      <w:tr w:rsidR="00FA315F" w:rsidRPr="00C8411C" w14:paraId="391081B1" w14:textId="77777777" w:rsidTr="00E92DFB">
        <w:trPr>
          <w:cantSplit/>
        </w:trPr>
        <w:tc>
          <w:tcPr>
            <w:tcW w:w="1588" w:type="pct"/>
            <w:hideMark/>
          </w:tcPr>
          <w:p w14:paraId="4FCFDD10" w14:textId="77777777" w:rsidR="00FA315F" w:rsidRPr="00C8411C" w:rsidRDefault="00FA315F" w:rsidP="00FA315F">
            <w:r w:rsidRPr="00C8411C">
              <w:t>Cita informācija</w:t>
            </w:r>
          </w:p>
        </w:tc>
        <w:tc>
          <w:tcPr>
            <w:tcW w:w="3412" w:type="pct"/>
            <w:gridSpan w:val="4"/>
            <w:hideMark/>
          </w:tcPr>
          <w:p w14:paraId="74609A68" w14:textId="77777777" w:rsidR="00FA315F" w:rsidRPr="00C8411C" w:rsidRDefault="00FA315F" w:rsidP="00FA315F">
            <w:pPr>
              <w:ind w:firstLine="108"/>
            </w:pPr>
            <w:r w:rsidRPr="00C8411C">
              <w:t>Nav.</w:t>
            </w:r>
          </w:p>
        </w:tc>
      </w:tr>
      <w:tr w:rsidR="00FA315F" w:rsidRPr="00C8411C" w14:paraId="0A207ECB" w14:textId="77777777" w:rsidTr="00E92DFB">
        <w:trPr>
          <w:cantSplit/>
        </w:trPr>
        <w:tc>
          <w:tcPr>
            <w:tcW w:w="5000" w:type="pct"/>
            <w:gridSpan w:val="5"/>
            <w:vAlign w:val="center"/>
            <w:hideMark/>
          </w:tcPr>
          <w:p w14:paraId="494C2B28" w14:textId="77777777" w:rsidR="00FA315F" w:rsidRPr="00C8411C" w:rsidRDefault="00FA315F" w:rsidP="00FA315F">
            <w:pPr>
              <w:jc w:val="center"/>
              <w:rPr>
                <w:b/>
                <w:bCs/>
              </w:rPr>
            </w:pPr>
            <w:r w:rsidRPr="00C8411C">
              <w:rPr>
                <w:b/>
                <w:bCs/>
              </w:rPr>
              <w:t>2. tabula</w:t>
            </w:r>
            <w:r w:rsidRPr="00C8411C">
              <w:rPr>
                <w:b/>
                <w:bCs/>
              </w:rPr>
              <w:br/>
              <w:t>Ar tiesību akta projektu izpildītās vai uzņemtās saistības, kas izriet no starptautiskajiem tiesību aktiem vai starptautiskas institūcijas vai organizācijas dokumentiem.</w:t>
            </w:r>
            <w:r w:rsidRPr="00C8411C">
              <w:rPr>
                <w:b/>
                <w:bCs/>
              </w:rPr>
              <w:br/>
              <w:t>Pasākumi šo saistību izpildei</w:t>
            </w:r>
          </w:p>
        </w:tc>
      </w:tr>
      <w:tr w:rsidR="00FA315F" w:rsidRPr="00C8411C" w14:paraId="098BF643" w14:textId="77777777" w:rsidTr="00E92DFB">
        <w:trPr>
          <w:cantSplit/>
        </w:trPr>
        <w:tc>
          <w:tcPr>
            <w:tcW w:w="1588" w:type="pct"/>
            <w:vAlign w:val="center"/>
          </w:tcPr>
          <w:p w14:paraId="5674924B" w14:textId="23B83B0C" w:rsidR="00FA315F" w:rsidRPr="00C8411C" w:rsidRDefault="00FA315F" w:rsidP="00FA315F">
            <w:pPr>
              <w:rPr>
                <w:bCs/>
              </w:rPr>
            </w:pPr>
            <w:r w:rsidRPr="00C8411C">
              <w:rPr>
                <w:shd w:val="clear" w:color="auto" w:fill="FFFFFF"/>
              </w:rPr>
              <w:t>Attiecīgā starptautiskā tiesību akta vai starptautiskas institūcijas vai organizācijas dokumenta (turpmāk – starptautiskais dokuments) datums, numurs un nosaukums</w:t>
            </w:r>
          </w:p>
        </w:tc>
        <w:tc>
          <w:tcPr>
            <w:tcW w:w="3412" w:type="pct"/>
            <w:gridSpan w:val="4"/>
          </w:tcPr>
          <w:p w14:paraId="7E727F56" w14:textId="5A4F6BBF" w:rsidR="00FA315F" w:rsidRPr="00C8411C" w:rsidRDefault="00FA315F" w:rsidP="00FA315F">
            <w:pPr>
              <w:rPr>
                <w:bCs/>
              </w:rPr>
            </w:pPr>
            <w:r w:rsidRPr="00C8411C">
              <w:rPr>
                <w:bCs/>
              </w:rPr>
              <w:t>Projekts šo jomu neskar.</w:t>
            </w:r>
          </w:p>
        </w:tc>
      </w:tr>
      <w:tr w:rsidR="00FA315F" w:rsidRPr="00C8411C" w14:paraId="38CB29EC" w14:textId="77777777" w:rsidTr="00E92DFB">
        <w:trPr>
          <w:cantSplit/>
        </w:trPr>
        <w:tc>
          <w:tcPr>
            <w:tcW w:w="1588" w:type="pct"/>
            <w:vAlign w:val="center"/>
          </w:tcPr>
          <w:p w14:paraId="3E4EC9DB" w14:textId="4C762BD5" w:rsidR="00FA315F" w:rsidRPr="00C8411C" w:rsidRDefault="00FA315F" w:rsidP="00FA315F">
            <w:pPr>
              <w:jc w:val="center"/>
              <w:rPr>
                <w:bCs/>
              </w:rPr>
            </w:pPr>
            <w:r w:rsidRPr="00C8411C">
              <w:rPr>
                <w:bCs/>
              </w:rPr>
              <w:t>A</w:t>
            </w:r>
          </w:p>
        </w:tc>
        <w:tc>
          <w:tcPr>
            <w:tcW w:w="2051" w:type="pct"/>
            <w:gridSpan w:val="2"/>
            <w:vAlign w:val="center"/>
          </w:tcPr>
          <w:p w14:paraId="6FA29D37" w14:textId="6C7C7719" w:rsidR="00FA315F" w:rsidRPr="00C8411C" w:rsidRDefault="00FA315F" w:rsidP="00FA315F">
            <w:pPr>
              <w:jc w:val="center"/>
              <w:rPr>
                <w:bCs/>
              </w:rPr>
            </w:pPr>
            <w:r w:rsidRPr="00C8411C">
              <w:rPr>
                <w:bCs/>
              </w:rPr>
              <w:t>B</w:t>
            </w:r>
          </w:p>
        </w:tc>
        <w:tc>
          <w:tcPr>
            <w:tcW w:w="1361" w:type="pct"/>
            <w:gridSpan w:val="2"/>
            <w:vAlign w:val="center"/>
          </w:tcPr>
          <w:p w14:paraId="332F4DDF" w14:textId="7DF1E96C" w:rsidR="00FA315F" w:rsidRPr="00C8411C" w:rsidRDefault="00FA315F" w:rsidP="00FA315F">
            <w:pPr>
              <w:jc w:val="center"/>
              <w:rPr>
                <w:bCs/>
              </w:rPr>
            </w:pPr>
            <w:r w:rsidRPr="00C8411C">
              <w:rPr>
                <w:bCs/>
              </w:rPr>
              <w:t>C</w:t>
            </w:r>
          </w:p>
        </w:tc>
      </w:tr>
      <w:tr w:rsidR="00FA315F" w:rsidRPr="00C8411C" w14:paraId="764F03E9" w14:textId="77777777" w:rsidTr="00E92DFB">
        <w:trPr>
          <w:cantSplit/>
        </w:trPr>
        <w:tc>
          <w:tcPr>
            <w:tcW w:w="1588" w:type="pct"/>
          </w:tcPr>
          <w:p w14:paraId="35B6C392" w14:textId="2DD27978" w:rsidR="00FA315F" w:rsidRPr="00C8411C" w:rsidRDefault="00FA315F" w:rsidP="00FA315F">
            <w:pPr>
              <w:rPr>
                <w:bCs/>
              </w:rPr>
            </w:pPr>
            <w:r w:rsidRPr="00C8411C">
              <w:rPr>
                <w:shd w:val="clear" w:color="auto" w:fill="FFFFFF"/>
              </w:rPr>
              <w:t>Starptautiskās saistības (pēc būtības), kas izriet no norādītā starptautiskā dokumenta.</w:t>
            </w:r>
            <w:r w:rsidRPr="00C8411C">
              <w:br/>
            </w:r>
            <w:r w:rsidRPr="00C8411C">
              <w:rPr>
                <w:shd w:val="clear" w:color="auto" w:fill="FFFFFF"/>
              </w:rPr>
              <w:t>Konkrēti veicamie pasākumi vai uzdevumi, kas nepieciešami šo starptautisko saistību izpildei</w:t>
            </w:r>
          </w:p>
        </w:tc>
        <w:tc>
          <w:tcPr>
            <w:tcW w:w="2051" w:type="pct"/>
            <w:gridSpan w:val="2"/>
          </w:tcPr>
          <w:p w14:paraId="3F797794" w14:textId="6CFC86E4" w:rsidR="00FA315F" w:rsidRPr="00C8411C" w:rsidRDefault="00FA315F" w:rsidP="00FA315F">
            <w:pPr>
              <w:rPr>
                <w:bCs/>
              </w:rPr>
            </w:pPr>
            <w:r w:rsidRPr="00C8411C">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61" w:type="pct"/>
            <w:gridSpan w:val="2"/>
          </w:tcPr>
          <w:p w14:paraId="31ED43CE" w14:textId="298EF576" w:rsidR="00FA315F" w:rsidRPr="00C8411C" w:rsidRDefault="00FA315F" w:rsidP="00FA315F">
            <w:pPr>
              <w:rPr>
                <w:bCs/>
              </w:rPr>
            </w:pPr>
            <w:r w:rsidRPr="00C8411C">
              <w:rPr>
                <w:shd w:val="clear" w:color="auto" w:fill="FFFFFF"/>
              </w:rPr>
              <w:t>Informācija par to, vai starptautiskās saistības, kas minētas šīs tabulas A ailē, tiek izpildītas pilnībā vai daļēji.</w:t>
            </w:r>
            <w:r w:rsidRPr="00C8411C">
              <w:br/>
            </w:r>
            <w:r w:rsidRPr="00C8411C">
              <w:rPr>
                <w:shd w:val="clear" w:color="auto" w:fill="FFFFFF"/>
              </w:rPr>
              <w:t>Ja attiecīgās starptautiskās saistības tiek izpildītas daļēji, sniedz skaidrojumu, kā arī precīzi norāda, kad un kādā veidā starptautiskās saistības tiks izpildītas pilnībā.</w:t>
            </w:r>
            <w:r w:rsidRPr="00C8411C">
              <w:br/>
            </w:r>
            <w:r w:rsidRPr="00C8411C">
              <w:rPr>
                <w:shd w:val="clear" w:color="auto" w:fill="FFFFFF"/>
              </w:rPr>
              <w:t>Norāda institūciju, kas ir atbildīga par šo saistību izpildi pilnībā</w:t>
            </w:r>
          </w:p>
        </w:tc>
      </w:tr>
      <w:tr w:rsidR="00FA315F" w:rsidRPr="00C8411C" w14:paraId="10A568D0" w14:textId="77777777" w:rsidTr="00E92DFB">
        <w:trPr>
          <w:cantSplit/>
        </w:trPr>
        <w:tc>
          <w:tcPr>
            <w:tcW w:w="1588" w:type="pct"/>
            <w:vAlign w:val="center"/>
          </w:tcPr>
          <w:p w14:paraId="4660AF38" w14:textId="607A1DC2" w:rsidR="00FA315F" w:rsidRPr="00C8411C" w:rsidRDefault="00FA315F" w:rsidP="00FA315F">
            <w:pPr>
              <w:rPr>
                <w:shd w:val="clear" w:color="auto" w:fill="FFFFFF"/>
              </w:rPr>
            </w:pPr>
            <w:r w:rsidRPr="00C8411C">
              <w:rPr>
                <w:shd w:val="clear" w:color="auto" w:fill="FFFFFF"/>
              </w:rPr>
              <w:t>-</w:t>
            </w:r>
          </w:p>
        </w:tc>
        <w:tc>
          <w:tcPr>
            <w:tcW w:w="2051" w:type="pct"/>
            <w:gridSpan w:val="2"/>
          </w:tcPr>
          <w:p w14:paraId="062ED755" w14:textId="47D47B76" w:rsidR="00FA315F" w:rsidRPr="00C8411C" w:rsidRDefault="00FA315F" w:rsidP="00FA315F">
            <w:pPr>
              <w:rPr>
                <w:shd w:val="clear" w:color="auto" w:fill="FFFFFF"/>
              </w:rPr>
            </w:pPr>
            <w:r w:rsidRPr="00C8411C">
              <w:rPr>
                <w:shd w:val="clear" w:color="auto" w:fill="FFFFFF"/>
              </w:rPr>
              <w:t>-</w:t>
            </w:r>
          </w:p>
        </w:tc>
        <w:tc>
          <w:tcPr>
            <w:tcW w:w="1361" w:type="pct"/>
            <w:gridSpan w:val="2"/>
            <w:vAlign w:val="center"/>
          </w:tcPr>
          <w:p w14:paraId="4E077F24" w14:textId="3D912B7E" w:rsidR="00FA315F" w:rsidRPr="00C8411C" w:rsidRDefault="00FA315F" w:rsidP="00FA315F">
            <w:pPr>
              <w:rPr>
                <w:shd w:val="clear" w:color="auto" w:fill="FFFFFF"/>
              </w:rPr>
            </w:pPr>
            <w:r w:rsidRPr="00C8411C">
              <w:rPr>
                <w:shd w:val="clear" w:color="auto" w:fill="FFFFFF"/>
              </w:rPr>
              <w:t>-</w:t>
            </w:r>
          </w:p>
        </w:tc>
      </w:tr>
      <w:tr w:rsidR="00FA315F" w:rsidRPr="00C8411C" w14:paraId="7FDA6AEB" w14:textId="77777777" w:rsidTr="00E92DFB">
        <w:trPr>
          <w:cantSplit/>
        </w:trPr>
        <w:tc>
          <w:tcPr>
            <w:tcW w:w="1588" w:type="pct"/>
            <w:vAlign w:val="center"/>
          </w:tcPr>
          <w:p w14:paraId="4DF310AD" w14:textId="52B7AE5F" w:rsidR="00FA315F" w:rsidRPr="00C8411C" w:rsidRDefault="00FA315F" w:rsidP="00FA315F">
            <w:pPr>
              <w:rPr>
                <w:bCs/>
              </w:rPr>
            </w:pPr>
            <w:r w:rsidRPr="00C8411C">
              <w:rPr>
                <w:shd w:val="clear" w:color="auto" w:fill="FFFFFF"/>
              </w:rPr>
              <w:t>Vai starptautiskajā dokumentā paredzētās saistības nav pretrunā ar jau esošajām Latvijas Republikas starptautiskajām saistībām</w:t>
            </w:r>
          </w:p>
        </w:tc>
        <w:tc>
          <w:tcPr>
            <w:tcW w:w="3412" w:type="pct"/>
            <w:gridSpan w:val="4"/>
          </w:tcPr>
          <w:p w14:paraId="4C8E081F" w14:textId="2AAFDB69" w:rsidR="00FA315F" w:rsidRPr="00C8411C" w:rsidRDefault="00FA315F" w:rsidP="00FA315F">
            <w:pPr>
              <w:rPr>
                <w:bCs/>
              </w:rPr>
            </w:pPr>
            <w:r w:rsidRPr="00C8411C">
              <w:rPr>
                <w:bCs/>
              </w:rPr>
              <w:t>Projekts šo jomu neskar.</w:t>
            </w:r>
          </w:p>
        </w:tc>
      </w:tr>
      <w:tr w:rsidR="00FA315F" w:rsidRPr="00C8411C" w14:paraId="77DA3AF4" w14:textId="77777777" w:rsidTr="00E92DFB">
        <w:trPr>
          <w:cantSplit/>
        </w:trPr>
        <w:tc>
          <w:tcPr>
            <w:tcW w:w="1588" w:type="pct"/>
            <w:vAlign w:val="center"/>
          </w:tcPr>
          <w:p w14:paraId="46058FD8" w14:textId="1F50189C" w:rsidR="00FA315F" w:rsidRPr="00C8411C" w:rsidRDefault="00FA315F" w:rsidP="00FA315F">
            <w:pPr>
              <w:rPr>
                <w:shd w:val="clear" w:color="auto" w:fill="FFFFFF"/>
              </w:rPr>
            </w:pPr>
            <w:r w:rsidRPr="00C8411C">
              <w:rPr>
                <w:shd w:val="clear" w:color="auto" w:fill="FFFFFF"/>
              </w:rPr>
              <w:t>Cita informācija</w:t>
            </w:r>
          </w:p>
        </w:tc>
        <w:tc>
          <w:tcPr>
            <w:tcW w:w="3412" w:type="pct"/>
            <w:gridSpan w:val="4"/>
            <w:vAlign w:val="center"/>
          </w:tcPr>
          <w:p w14:paraId="5E6C3280" w14:textId="37810464" w:rsidR="00FA315F" w:rsidRPr="00C8411C" w:rsidRDefault="00FA315F" w:rsidP="00FA315F">
            <w:pPr>
              <w:rPr>
                <w:bCs/>
              </w:rPr>
            </w:pPr>
            <w:r w:rsidRPr="00C8411C">
              <w:rPr>
                <w:bCs/>
              </w:rPr>
              <w:t>Nav</w:t>
            </w:r>
          </w:p>
        </w:tc>
      </w:tr>
    </w:tbl>
    <w:p w14:paraId="05320356" w14:textId="3F795E1C" w:rsidR="00161647" w:rsidRPr="00C8411C" w:rsidRDefault="00161647" w:rsidP="00161647">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239"/>
      </w:tblGrid>
      <w:tr w:rsidR="00C8411C" w:rsidRPr="00C8411C" w14:paraId="56321BB1" w14:textId="77777777" w:rsidTr="00E92DFB">
        <w:trPr>
          <w:cantSplit/>
        </w:trPr>
        <w:tc>
          <w:tcPr>
            <w:tcW w:w="5000" w:type="pct"/>
            <w:gridSpan w:val="3"/>
            <w:vAlign w:val="center"/>
            <w:hideMark/>
          </w:tcPr>
          <w:p w14:paraId="087045CA" w14:textId="77777777" w:rsidR="00BD5588" w:rsidRPr="00C8411C" w:rsidRDefault="00222C95" w:rsidP="00E273A1">
            <w:pPr>
              <w:jc w:val="center"/>
              <w:rPr>
                <w:b/>
                <w:bCs/>
              </w:rPr>
            </w:pPr>
            <w:r w:rsidRPr="00C8411C">
              <w:rPr>
                <w:b/>
                <w:bCs/>
              </w:rPr>
              <w:t>VI. Sabiedrības līdzdalība un komunikācijas aktivitātes</w:t>
            </w:r>
          </w:p>
        </w:tc>
      </w:tr>
      <w:tr w:rsidR="00C8411C" w:rsidRPr="00C8411C" w14:paraId="4786D969" w14:textId="77777777" w:rsidTr="006F25C0">
        <w:tc>
          <w:tcPr>
            <w:tcW w:w="306" w:type="pct"/>
            <w:hideMark/>
          </w:tcPr>
          <w:p w14:paraId="5B5D2FD0" w14:textId="77777777" w:rsidR="00BD5588" w:rsidRPr="00C8411C" w:rsidRDefault="00222C95" w:rsidP="00E273A1">
            <w:pPr>
              <w:jc w:val="center"/>
            </w:pPr>
            <w:r w:rsidRPr="00C8411C">
              <w:t>1.</w:t>
            </w:r>
          </w:p>
        </w:tc>
        <w:tc>
          <w:tcPr>
            <w:tcW w:w="1307" w:type="pct"/>
            <w:hideMark/>
          </w:tcPr>
          <w:p w14:paraId="21002897" w14:textId="77777777" w:rsidR="00BD5588" w:rsidRPr="00C8411C" w:rsidRDefault="00222C95" w:rsidP="00E273A1">
            <w:r w:rsidRPr="00C8411C">
              <w:t>Plānotās sabiedrības līdzdalības un komunikācijas aktivitātes saistībā ar projektu</w:t>
            </w:r>
          </w:p>
        </w:tc>
        <w:tc>
          <w:tcPr>
            <w:tcW w:w="3387" w:type="pct"/>
          </w:tcPr>
          <w:p w14:paraId="5F0DE7FD" w14:textId="50132CAC" w:rsidR="00D32220" w:rsidRDefault="00D32220" w:rsidP="004F6D3B">
            <w:pPr>
              <w:jc w:val="both"/>
            </w:pPr>
            <w:r>
              <w:t>2020.</w:t>
            </w:r>
            <w:r w:rsidR="00071841">
              <w:t xml:space="preserve"> </w:t>
            </w:r>
            <w:r>
              <w:t>gada 20.</w:t>
            </w:r>
            <w:r w:rsidR="00071841">
              <w:t xml:space="preserve"> </w:t>
            </w:r>
            <w:r>
              <w:t xml:space="preserve">janvārī </w:t>
            </w:r>
            <w:r w:rsidR="003727B5" w:rsidRPr="00C8411C">
              <w:t>likumprojekts</w:t>
            </w:r>
            <w:r w:rsidR="003A5D20" w:rsidRPr="00C8411C">
              <w:t xml:space="preserve"> tik</w:t>
            </w:r>
            <w:r>
              <w:t>a</w:t>
            </w:r>
            <w:r w:rsidR="003A5D20" w:rsidRPr="00C8411C">
              <w:t xml:space="preserve"> publicēts ministrijas tīmekļa vietnē</w:t>
            </w:r>
            <w:r w:rsidR="00FE6857" w:rsidRPr="00C8411C">
              <w:t xml:space="preserve"> </w:t>
            </w:r>
            <w:hyperlink r:id="rId10" w:history="1">
              <w:r w:rsidRPr="00330946">
                <w:rPr>
                  <w:rStyle w:val="Hyperlink"/>
                </w:rPr>
                <w:t>https://www.izm.gov.lv/lv/sabiedribas-lidzdaliba/sabiedriskajai-apspriesanai-nodotie-normativo-aktu-projekti/3867-par-reglamentetajam-profesijam-un-profesionalas-kvalifikacijas-atzisanu</w:t>
              </w:r>
            </w:hyperlink>
            <w:r>
              <w:t>, kā a</w:t>
            </w:r>
            <w:r w:rsidR="00071841">
              <w:t>r</w:t>
            </w:r>
            <w:r w:rsidR="005C661B">
              <w:t>ī</w:t>
            </w:r>
            <w:r>
              <w:t xml:space="preserve"> Valsts kancelejas tīmekļvietnē </w:t>
            </w:r>
            <w:hyperlink r:id="rId11" w:history="1">
              <w:r>
                <w:rPr>
                  <w:rStyle w:val="Hyperlink"/>
                </w:rPr>
                <w:t>https://www.mk.gov.lv/content/ministru-kabineta-diskusiju-dokumenti</w:t>
              </w:r>
            </w:hyperlink>
            <w:r>
              <w:t>.</w:t>
            </w:r>
          </w:p>
          <w:p w14:paraId="142E1922" w14:textId="29D10D7D" w:rsidR="00B64D08" w:rsidRPr="005C661B" w:rsidRDefault="003727B5" w:rsidP="005C661B">
            <w:pPr>
              <w:jc w:val="both"/>
            </w:pPr>
            <w:r w:rsidRPr="00C8411C">
              <w:t xml:space="preserve">    </w:t>
            </w:r>
          </w:p>
        </w:tc>
      </w:tr>
      <w:tr w:rsidR="00C8411C" w:rsidRPr="00C8411C" w14:paraId="4E93E920" w14:textId="77777777" w:rsidTr="006F25C0">
        <w:trPr>
          <w:cantSplit/>
        </w:trPr>
        <w:tc>
          <w:tcPr>
            <w:tcW w:w="306" w:type="pct"/>
            <w:hideMark/>
          </w:tcPr>
          <w:p w14:paraId="1B4F637E" w14:textId="18227686" w:rsidR="009B1677" w:rsidRPr="00C8411C" w:rsidRDefault="009B1677" w:rsidP="009B1677">
            <w:pPr>
              <w:jc w:val="center"/>
            </w:pPr>
            <w:r w:rsidRPr="00C8411C">
              <w:t>2.</w:t>
            </w:r>
          </w:p>
        </w:tc>
        <w:tc>
          <w:tcPr>
            <w:tcW w:w="1307" w:type="pct"/>
            <w:hideMark/>
          </w:tcPr>
          <w:p w14:paraId="4FA8A427" w14:textId="77777777" w:rsidR="009B1677" w:rsidRPr="00C8411C" w:rsidRDefault="009B1677" w:rsidP="009B1677">
            <w:r w:rsidRPr="00C8411C">
              <w:t>Sabiedrības līdzdalība projekta izstrādē</w:t>
            </w:r>
          </w:p>
        </w:tc>
        <w:tc>
          <w:tcPr>
            <w:tcW w:w="3387" w:type="pct"/>
          </w:tcPr>
          <w:p w14:paraId="08BC1D1D" w14:textId="0E443375" w:rsidR="00315286" w:rsidRPr="00C8411C" w:rsidRDefault="001B5F5D" w:rsidP="00315286">
            <w:pPr>
              <w:shd w:val="clear" w:color="auto" w:fill="FFFFFF"/>
              <w:rPr>
                <w:bCs/>
              </w:rPr>
            </w:pPr>
            <w:r w:rsidRPr="00C8411C">
              <w:t>Sabiedrība varē</w:t>
            </w:r>
            <w:r w:rsidR="00D32220">
              <w:t>ja</w:t>
            </w:r>
            <w:r w:rsidRPr="00C8411C">
              <w:t xml:space="preserve"> izteikt priekšlikumus un līdzdarboties likumprojekta izstrādē.</w:t>
            </w:r>
          </w:p>
          <w:p w14:paraId="21582BC5" w14:textId="65109887" w:rsidR="009B1677" w:rsidRPr="00C8411C" w:rsidRDefault="009B1677" w:rsidP="00D2727D">
            <w:pPr>
              <w:pStyle w:val="naisnod"/>
              <w:spacing w:before="0" w:after="0"/>
              <w:ind w:right="57"/>
              <w:jc w:val="both"/>
              <w:rPr>
                <w:b w:val="0"/>
              </w:rPr>
            </w:pPr>
          </w:p>
        </w:tc>
      </w:tr>
      <w:tr w:rsidR="00C8411C" w:rsidRPr="00C8411C" w14:paraId="3913ECCF" w14:textId="77777777" w:rsidTr="006F25C0">
        <w:trPr>
          <w:cantSplit/>
        </w:trPr>
        <w:tc>
          <w:tcPr>
            <w:tcW w:w="306" w:type="pct"/>
            <w:hideMark/>
          </w:tcPr>
          <w:p w14:paraId="1B63522F" w14:textId="77777777" w:rsidR="009B1677" w:rsidRPr="00C8411C" w:rsidRDefault="009B1677" w:rsidP="009B1677">
            <w:pPr>
              <w:jc w:val="center"/>
            </w:pPr>
            <w:r w:rsidRPr="00C8411C">
              <w:t>3.</w:t>
            </w:r>
          </w:p>
        </w:tc>
        <w:tc>
          <w:tcPr>
            <w:tcW w:w="1307" w:type="pct"/>
            <w:hideMark/>
          </w:tcPr>
          <w:p w14:paraId="4C549B95" w14:textId="77777777" w:rsidR="009B1677" w:rsidRPr="00C8411C" w:rsidRDefault="009B1677" w:rsidP="009B1677">
            <w:r w:rsidRPr="00C8411C">
              <w:t>Sabiedrības līdzdalības rezultāti</w:t>
            </w:r>
          </w:p>
        </w:tc>
        <w:tc>
          <w:tcPr>
            <w:tcW w:w="3387" w:type="pct"/>
          </w:tcPr>
          <w:p w14:paraId="45AB8A1B" w14:textId="67592374" w:rsidR="009B1677" w:rsidRPr="00C8411C" w:rsidRDefault="009B1677" w:rsidP="009B1677">
            <w:r w:rsidRPr="00C8411C">
              <w:t xml:space="preserve">Sabiedrības </w:t>
            </w:r>
            <w:r w:rsidR="00D32220">
              <w:t>viedokļi netika saņemti.</w:t>
            </w:r>
          </w:p>
          <w:p w14:paraId="64E17A0B" w14:textId="62DFFAF6" w:rsidR="009B1677" w:rsidRPr="00C8411C" w:rsidRDefault="009B1677" w:rsidP="009B1677">
            <w:pPr>
              <w:ind w:firstLine="108"/>
              <w:jc w:val="both"/>
            </w:pPr>
          </w:p>
        </w:tc>
      </w:tr>
      <w:tr w:rsidR="001B1B15" w:rsidRPr="00C8411C" w14:paraId="3ADE953F" w14:textId="77777777" w:rsidTr="006F25C0">
        <w:trPr>
          <w:cantSplit/>
        </w:trPr>
        <w:tc>
          <w:tcPr>
            <w:tcW w:w="306" w:type="pct"/>
            <w:hideMark/>
          </w:tcPr>
          <w:p w14:paraId="4C70A1DB" w14:textId="77777777" w:rsidR="00BD5588" w:rsidRPr="00C8411C" w:rsidRDefault="00222C95" w:rsidP="00E273A1">
            <w:pPr>
              <w:jc w:val="center"/>
            </w:pPr>
            <w:r w:rsidRPr="00C8411C">
              <w:t>4.</w:t>
            </w:r>
          </w:p>
        </w:tc>
        <w:tc>
          <w:tcPr>
            <w:tcW w:w="1307" w:type="pct"/>
            <w:hideMark/>
          </w:tcPr>
          <w:p w14:paraId="17FE348A" w14:textId="77777777" w:rsidR="00BD5588" w:rsidRPr="00C8411C" w:rsidRDefault="00222C95" w:rsidP="00E273A1">
            <w:r w:rsidRPr="00C8411C">
              <w:t>Cita informācija</w:t>
            </w:r>
          </w:p>
        </w:tc>
        <w:tc>
          <w:tcPr>
            <w:tcW w:w="3387" w:type="pct"/>
            <w:hideMark/>
          </w:tcPr>
          <w:p w14:paraId="02C7E5C7" w14:textId="77777777" w:rsidR="00BD5588" w:rsidRPr="00C8411C" w:rsidRDefault="00222C95" w:rsidP="00EA3D31">
            <w:pPr>
              <w:ind w:firstLine="108"/>
            </w:pPr>
            <w:r w:rsidRPr="00C8411C">
              <w:t>Nav</w:t>
            </w:r>
            <w:r w:rsidR="00EA3D31" w:rsidRPr="00C8411C">
              <w:t>.</w:t>
            </w:r>
          </w:p>
          <w:p w14:paraId="0E324DC7" w14:textId="58319FAF" w:rsidR="00161647" w:rsidRPr="00C8411C" w:rsidRDefault="00161647" w:rsidP="00EA3D31">
            <w:pPr>
              <w:ind w:firstLine="108"/>
            </w:pPr>
          </w:p>
        </w:tc>
      </w:tr>
    </w:tbl>
    <w:p w14:paraId="39B3FF37" w14:textId="2E1C3BE7" w:rsidR="00161647" w:rsidRPr="00C8411C" w:rsidRDefault="00161647" w:rsidP="001E1EA0">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388"/>
      </w:tblGrid>
      <w:tr w:rsidR="00C8411C" w:rsidRPr="00C8411C" w14:paraId="2C97733B" w14:textId="77777777" w:rsidTr="00E92DFB">
        <w:trPr>
          <w:cantSplit/>
          <w:trHeight w:val="669"/>
        </w:trPr>
        <w:tc>
          <w:tcPr>
            <w:tcW w:w="5000" w:type="pct"/>
            <w:gridSpan w:val="3"/>
            <w:vAlign w:val="center"/>
            <w:hideMark/>
          </w:tcPr>
          <w:p w14:paraId="7A9C9DBF" w14:textId="77777777" w:rsidR="00D21A8A" w:rsidRPr="00C8411C" w:rsidRDefault="00222C95" w:rsidP="00B76031">
            <w:pPr>
              <w:jc w:val="center"/>
              <w:rPr>
                <w:b/>
                <w:bCs/>
              </w:rPr>
            </w:pPr>
            <w:r w:rsidRPr="00C8411C">
              <w:rPr>
                <w:b/>
                <w:bCs/>
              </w:rPr>
              <w:t>VII. Tiesību akta projekta izpildes nodrošināšan</w:t>
            </w:r>
            <w:r w:rsidR="00B76031" w:rsidRPr="00C8411C">
              <w:rPr>
                <w:b/>
                <w:bCs/>
              </w:rPr>
              <w:t>a un tās ietekme uz institūcijām</w:t>
            </w:r>
          </w:p>
          <w:p w14:paraId="655C9A47" w14:textId="77777777" w:rsidR="00CE1FA4" w:rsidRPr="00C8411C" w:rsidRDefault="00CE1FA4" w:rsidP="00D21A8A"/>
        </w:tc>
      </w:tr>
      <w:tr w:rsidR="00C8411C" w:rsidRPr="00C8411C" w14:paraId="294901AB" w14:textId="77777777" w:rsidTr="00B83FC0">
        <w:trPr>
          <w:cantSplit/>
        </w:trPr>
        <w:tc>
          <w:tcPr>
            <w:tcW w:w="306" w:type="pct"/>
            <w:hideMark/>
          </w:tcPr>
          <w:p w14:paraId="492C6551" w14:textId="77777777" w:rsidR="009B1677" w:rsidRPr="00C8411C" w:rsidRDefault="009B1677" w:rsidP="009B1677">
            <w:pPr>
              <w:jc w:val="center"/>
            </w:pPr>
            <w:r w:rsidRPr="00C8411C">
              <w:t>1.</w:t>
            </w:r>
          </w:p>
        </w:tc>
        <w:tc>
          <w:tcPr>
            <w:tcW w:w="1769" w:type="pct"/>
            <w:hideMark/>
          </w:tcPr>
          <w:p w14:paraId="4737A7D2" w14:textId="77777777" w:rsidR="009B1677" w:rsidRPr="00C8411C" w:rsidRDefault="009B1677" w:rsidP="009B1677">
            <w:r w:rsidRPr="00C8411C">
              <w:t>Projekta izpildē iesaistītās institūcijas</w:t>
            </w:r>
          </w:p>
        </w:tc>
        <w:tc>
          <w:tcPr>
            <w:tcW w:w="2925" w:type="pct"/>
            <w:hideMark/>
          </w:tcPr>
          <w:p w14:paraId="6B3F4A35" w14:textId="00466591" w:rsidR="009B1677" w:rsidRPr="00C8411C" w:rsidRDefault="009B1677" w:rsidP="009B1677">
            <w:pPr>
              <w:pStyle w:val="ListParagraph"/>
              <w:tabs>
                <w:tab w:val="left" w:pos="220"/>
              </w:tabs>
              <w:ind w:left="0"/>
              <w:jc w:val="both"/>
              <w:rPr>
                <w:lang w:eastAsia="en-US"/>
              </w:rPr>
            </w:pPr>
            <w:r w:rsidRPr="00C8411C">
              <w:rPr>
                <w:lang w:eastAsia="en-US"/>
              </w:rPr>
              <w:t xml:space="preserve">    Likumprojektā noteiktais </w:t>
            </w:r>
            <w:r w:rsidR="009640AE" w:rsidRPr="00C8411C">
              <w:rPr>
                <w:lang w:eastAsia="en-US"/>
              </w:rPr>
              <w:t xml:space="preserve">galvenokārt attieksies uz ministrijām, kuras veiks samērīguma izvērtēšanu. </w:t>
            </w:r>
            <w:r w:rsidR="00C265B7" w:rsidRPr="00C8411C">
              <w:rPr>
                <w:lang w:eastAsia="en-US"/>
              </w:rPr>
              <w:t>Tas, ka samērīguma izvērtējumi tiks publiskoti, nozīmē, ka informācija par samērīguma novērtēšanu tiks sniegta ar reglamentētajām prof</w:t>
            </w:r>
            <w:r w:rsidR="00EC4AE0" w:rsidRPr="00C8411C">
              <w:rPr>
                <w:lang w:eastAsia="en-US"/>
              </w:rPr>
              <w:t>e</w:t>
            </w:r>
            <w:r w:rsidR="00C265B7" w:rsidRPr="00C8411C">
              <w:rPr>
                <w:lang w:eastAsia="en-US"/>
              </w:rPr>
              <w:t>sijām saistītajām profesionālajām asociācijām un pakalpojumu saņēmējus pārstāvošām institūcijām</w:t>
            </w:r>
            <w:r w:rsidR="005B7CDC" w:rsidRPr="00C8411C">
              <w:rPr>
                <w:lang w:eastAsia="en-US"/>
              </w:rPr>
              <w:t>, kurām būs iespēja iesaistīties likumprojektā skarto jautājumu risināšanā un noteikumu izpildē</w:t>
            </w:r>
            <w:r w:rsidR="00C265B7" w:rsidRPr="00C8411C">
              <w:rPr>
                <w:lang w:eastAsia="en-US"/>
              </w:rPr>
              <w:t xml:space="preserve">. </w:t>
            </w:r>
          </w:p>
          <w:p w14:paraId="3D2E037F" w14:textId="152BDA90" w:rsidR="009B1677" w:rsidRPr="00C8411C" w:rsidRDefault="009B1677" w:rsidP="009B1677">
            <w:pPr>
              <w:jc w:val="both"/>
            </w:pPr>
          </w:p>
        </w:tc>
      </w:tr>
      <w:tr w:rsidR="00C8411C" w:rsidRPr="00C8411C" w14:paraId="3E389F79" w14:textId="77777777" w:rsidTr="00B83FC0">
        <w:tc>
          <w:tcPr>
            <w:tcW w:w="306" w:type="pct"/>
            <w:hideMark/>
          </w:tcPr>
          <w:p w14:paraId="70D1D17D" w14:textId="6C5BB529" w:rsidR="009B1677" w:rsidRPr="00C8411C" w:rsidRDefault="009B1677" w:rsidP="009B1677">
            <w:pPr>
              <w:jc w:val="center"/>
            </w:pPr>
            <w:r w:rsidRPr="00C8411C">
              <w:t>2.</w:t>
            </w:r>
          </w:p>
        </w:tc>
        <w:tc>
          <w:tcPr>
            <w:tcW w:w="1769" w:type="pct"/>
            <w:hideMark/>
          </w:tcPr>
          <w:p w14:paraId="3C5E967B" w14:textId="77777777" w:rsidR="009B1677" w:rsidRPr="00C8411C" w:rsidRDefault="009B1677" w:rsidP="009B1677">
            <w:r w:rsidRPr="00C8411C">
              <w:t>Projekta izpildes ietekme uz pārvaldes funkcijām un institucionālo struktūru.</w:t>
            </w:r>
            <w:r w:rsidRPr="00C8411C">
              <w:br/>
              <w:t>Jaunu institūciju izveide, esošu institūciju likvidācija vai reorganizācija, to ietekme uz institūcijas cilvēkresursiem</w:t>
            </w:r>
          </w:p>
        </w:tc>
        <w:tc>
          <w:tcPr>
            <w:tcW w:w="2925" w:type="pct"/>
            <w:hideMark/>
          </w:tcPr>
          <w:p w14:paraId="3165C62B" w14:textId="77777777" w:rsidR="009B1677" w:rsidRPr="00C8411C" w:rsidRDefault="009B1677" w:rsidP="006F25C0">
            <w:pPr>
              <w:jc w:val="both"/>
            </w:pPr>
            <w:r w:rsidRPr="00C8411C">
              <w:t xml:space="preserve">       Projekts neietekmēs pārvaldes funkcijas un institucionālo struktūru. </w:t>
            </w:r>
          </w:p>
          <w:p w14:paraId="13BFC015" w14:textId="28701CD7" w:rsidR="009B1677" w:rsidRPr="00C8411C" w:rsidRDefault="009B1677" w:rsidP="006F25C0">
            <w:pPr>
              <w:ind w:firstLine="108"/>
              <w:jc w:val="both"/>
            </w:pPr>
            <w:r w:rsidRPr="00C8411C">
              <w:t xml:space="preserve">Projekta izpilde neprasa jaunu institūciju izveidi, esošu institūciju likvidāciju vai reorganizāciju, neietekmēs cilvēkresursus. </w:t>
            </w:r>
          </w:p>
        </w:tc>
      </w:tr>
      <w:tr w:rsidR="001B1B15" w:rsidRPr="00DB3DCE" w14:paraId="1E6AAD1C" w14:textId="77777777" w:rsidTr="00B83FC0">
        <w:trPr>
          <w:cantSplit/>
        </w:trPr>
        <w:tc>
          <w:tcPr>
            <w:tcW w:w="306" w:type="pct"/>
            <w:hideMark/>
          </w:tcPr>
          <w:p w14:paraId="1D4AC77D" w14:textId="1C2AB183" w:rsidR="00BD5588" w:rsidRPr="00DB3DCE" w:rsidRDefault="002D4BEC" w:rsidP="00E273A1">
            <w:pPr>
              <w:jc w:val="center"/>
            </w:pPr>
            <w:r>
              <w:br w:type="page"/>
            </w:r>
            <w:bookmarkStart w:id="2" w:name="_GoBack"/>
            <w:bookmarkEnd w:id="2"/>
            <w:r w:rsidR="00222C95" w:rsidRPr="00DB3DCE">
              <w:t>3.</w:t>
            </w:r>
          </w:p>
        </w:tc>
        <w:tc>
          <w:tcPr>
            <w:tcW w:w="1769" w:type="pct"/>
            <w:hideMark/>
          </w:tcPr>
          <w:p w14:paraId="58D3DAC7" w14:textId="77777777" w:rsidR="00BD5588" w:rsidRPr="00DB3DCE" w:rsidRDefault="00222C95" w:rsidP="00E273A1">
            <w:r w:rsidRPr="00DB3DCE">
              <w:t>Cita informācija</w:t>
            </w:r>
          </w:p>
        </w:tc>
        <w:tc>
          <w:tcPr>
            <w:tcW w:w="2925" w:type="pct"/>
            <w:hideMark/>
          </w:tcPr>
          <w:p w14:paraId="527CF25D" w14:textId="4C286589" w:rsidR="00BD5588" w:rsidRPr="00DB3DCE" w:rsidRDefault="00DB3DCE" w:rsidP="00E02439">
            <w:r w:rsidRPr="00E02439">
              <w:rPr>
                <w:lang w:eastAsia="en-US"/>
              </w:rPr>
              <w:t>Likumprojekts tiks īstenots tā izpildē iesaistīto institūciju piešķirto valsts budžeta līdzekļu ietvaros.</w:t>
            </w:r>
          </w:p>
        </w:tc>
      </w:tr>
    </w:tbl>
    <w:p w14:paraId="7705061C" w14:textId="77777777" w:rsidR="00CD66AC" w:rsidRPr="00163941" w:rsidRDefault="00CD66AC" w:rsidP="00163941">
      <w:pPr>
        <w:pStyle w:val="Body"/>
        <w:spacing w:after="0" w:line="240" w:lineRule="auto"/>
        <w:ind w:firstLine="709"/>
        <w:jc w:val="both"/>
        <w:rPr>
          <w:rFonts w:ascii="Times New Roman" w:hAnsi="Times New Roman" w:cs="Times New Roman"/>
          <w:color w:val="auto"/>
          <w:sz w:val="28"/>
          <w:szCs w:val="28"/>
          <w:lang w:val="de-DE"/>
        </w:rPr>
      </w:pPr>
    </w:p>
    <w:p w14:paraId="16C846FA" w14:textId="77777777" w:rsidR="00CD66AC" w:rsidRPr="00163941" w:rsidRDefault="00CD66AC" w:rsidP="00163941">
      <w:pPr>
        <w:pStyle w:val="Body"/>
        <w:spacing w:after="0" w:line="240" w:lineRule="auto"/>
        <w:ind w:firstLine="709"/>
        <w:jc w:val="both"/>
        <w:rPr>
          <w:rFonts w:ascii="Times New Roman" w:hAnsi="Times New Roman" w:cs="Times New Roman"/>
          <w:color w:val="auto"/>
          <w:sz w:val="28"/>
          <w:szCs w:val="28"/>
          <w:lang w:val="de-DE"/>
        </w:rPr>
      </w:pPr>
    </w:p>
    <w:p w14:paraId="1C57A064" w14:textId="77777777" w:rsidR="00CD66AC" w:rsidRPr="00163941" w:rsidRDefault="00CD66AC" w:rsidP="00163941">
      <w:pPr>
        <w:pStyle w:val="Body"/>
        <w:spacing w:after="0" w:line="240" w:lineRule="auto"/>
        <w:ind w:firstLine="709"/>
        <w:jc w:val="both"/>
        <w:rPr>
          <w:rFonts w:ascii="Times New Roman" w:hAnsi="Times New Roman" w:cs="Times New Roman"/>
          <w:color w:val="auto"/>
          <w:sz w:val="28"/>
          <w:szCs w:val="28"/>
          <w:lang w:val="de-DE"/>
        </w:rPr>
      </w:pPr>
    </w:p>
    <w:p w14:paraId="68B0DF50" w14:textId="77777777" w:rsidR="00CD66AC" w:rsidRPr="00163941" w:rsidRDefault="00CD66AC" w:rsidP="00163941">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163941">
        <w:rPr>
          <w:rFonts w:ascii="Times New Roman" w:hAnsi="Times New Roman" w:cs="Times New Roman"/>
          <w:color w:val="auto"/>
          <w:sz w:val="28"/>
          <w:szCs w:val="28"/>
          <w:lang w:val="de-DE"/>
        </w:rPr>
        <w:t>Izglītības un zinātnes ministre</w:t>
      </w:r>
      <w:r w:rsidRPr="00163941">
        <w:rPr>
          <w:rFonts w:ascii="Times New Roman" w:hAnsi="Times New Roman" w:cs="Times New Roman"/>
          <w:color w:val="auto"/>
          <w:sz w:val="28"/>
          <w:szCs w:val="28"/>
          <w:lang w:val="de-DE"/>
        </w:rPr>
        <w:tab/>
        <w:t>I. Šuplinska</w:t>
      </w:r>
    </w:p>
    <w:p w14:paraId="6993F1C5" w14:textId="46925649" w:rsidR="00D21A8A" w:rsidRPr="00C8411C" w:rsidRDefault="00D21A8A" w:rsidP="00D21A8A">
      <w:pPr>
        <w:suppressAutoHyphens/>
        <w:rPr>
          <w:lang w:eastAsia="ru-RU"/>
        </w:rPr>
      </w:pPr>
    </w:p>
    <w:p w14:paraId="5BBF5725" w14:textId="77777777" w:rsidR="004E4DD9" w:rsidRPr="00C8411C" w:rsidRDefault="004E4DD9" w:rsidP="00D21A8A">
      <w:pPr>
        <w:suppressAutoHyphens/>
        <w:rPr>
          <w:lang w:eastAsia="ru-RU"/>
        </w:rPr>
      </w:pPr>
    </w:p>
    <w:p w14:paraId="3187D82D" w14:textId="00700A9D" w:rsidR="005F11BD" w:rsidRPr="00C8411C" w:rsidRDefault="00222C95" w:rsidP="001E1EA0">
      <w:pPr>
        <w:tabs>
          <w:tab w:val="left" w:pos="0"/>
        </w:tabs>
        <w:jc w:val="both"/>
        <w:rPr>
          <w:sz w:val="22"/>
          <w:szCs w:val="22"/>
          <w:lang w:eastAsia="ru-RU"/>
        </w:rPr>
      </w:pPr>
      <w:r w:rsidRPr="00C8411C">
        <w:rPr>
          <w:sz w:val="22"/>
          <w:szCs w:val="22"/>
          <w:lang w:eastAsia="ru-RU"/>
        </w:rPr>
        <w:t>I.Stūre</w:t>
      </w:r>
      <w:r w:rsidR="002C2A5C" w:rsidRPr="00C8411C">
        <w:rPr>
          <w:sz w:val="22"/>
          <w:szCs w:val="22"/>
          <w:lang w:eastAsia="ru-RU"/>
        </w:rPr>
        <w:t xml:space="preserve">, </w:t>
      </w:r>
      <w:r w:rsidRPr="00C8411C">
        <w:rPr>
          <w:sz w:val="22"/>
          <w:szCs w:val="22"/>
          <w:lang w:eastAsia="ru-RU"/>
        </w:rPr>
        <w:t>67047899</w:t>
      </w:r>
    </w:p>
    <w:p w14:paraId="2D2572AB" w14:textId="09686667" w:rsidR="005F11BD" w:rsidRDefault="006A55FE" w:rsidP="00CD66AC">
      <w:pPr>
        <w:tabs>
          <w:tab w:val="left" w:pos="0"/>
          <w:tab w:val="center" w:pos="4535"/>
        </w:tabs>
        <w:jc w:val="both"/>
        <w:rPr>
          <w:sz w:val="22"/>
          <w:szCs w:val="22"/>
          <w:lang w:eastAsia="ru-RU"/>
        </w:rPr>
      </w:pPr>
      <w:hyperlink r:id="rId12" w:history="1">
        <w:r w:rsidR="00CD66AC" w:rsidRPr="008C7CD6">
          <w:rPr>
            <w:rStyle w:val="Hyperlink"/>
            <w:sz w:val="22"/>
            <w:szCs w:val="22"/>
            <w:lang w:eastAsia="ru-RU"/>
          </w:rPr>
          <w:t>Inese.Sture@izm.gov.lv</w:t>
        </w:r>
      </w:hyperlink>
    </w:p>
    <w:p w14:paraId="1D791499" w14:textId="6FB45CE3" w:rsidR="00CD66AC" w:rsidRDefault="00CD66AC" w:rsidP="00AE11F6">
      <w:pPr>
        <w:tabs>
          <w:tab w:val="left" w:pos="0"/>
          <w:tab w:val="right" w:pos="9071"/>
        </w:tabs>
        <w:jc w:val="both"/>
        <w:rPr>
          <w:sz w:val="22"/>
          <w:szCs w:val="22"/>
          <w:lang w:eastAsia="ru-RU"/>
        </w:rPr>
      </w:pPr>
    </w:p>
    <w:p w14:paraId="755C656D" w14:textId="74ABF544" w:rsidR="00CD66AC" w:rsidRDefault="00CD66AC" w:rsidP="00AE11F6">
      <w:pPr>
        <w:tabs>
          <w:tab w:val="left" w:pos="0"/>
          <w:tab w:val="right" w:pos="9071"/>
        </w:tabs>
        <w:jc w:val="both"/>
        <w:rPr>
          <w:sz w:val="22"/>
          <w:szCs w:val="22"/>
          <w:lang w:eastAsia="ru-RU"/>
        </w:rPr>
      </w:pPr>
    </w:p>
    <w:p w14:paraId="03ED167C" w14:textId="3984525D" w:rsidR="00CD66AC" w:rsidRDefault="00CD66AC" w:rsidP="00AE11F6">
      <w:pPr>
        <w:tabs>
          <w:tab w:val="left" w:pos="0"/>
          <w:tab w:val="right" w:pos="9071"/>
        </w:tabs>
        <w:jc w:val="both"/>
        <w:rPr>
          <w:sz w:val="22"/>
          <w:szCs w:val="22"/>
          <w:lang w:eastAsia="ru-RU"/>
        </w:rPr>
      </w:pPr>
    </w:p>
    <w:p w14:paraId="0AE9B180" w14:textId="382A3034" w:rsidR="00CD66AC" w:rsidRDefault="00CD66AC" w:rsidP="00CD66AC">
      <w:pPr>
        <w:rPr>
          <w:sz w:val="16"/>
          <w:szCs w:val="16"/>
        </w:rPr>
      </w:pPr>
      <w:proofErr w:type="spellStart"/>
      <w:r w:rsidRPr="008709C1">
        <w:rPr>
          <w:sz w:val="16"/>
          <w:szCs w:val="16"/>
        </w:rPr>
        <w:t>v_sk</w:t>
      </w:r>
      <w:proofErr w:type="spellEnd"/>
      <w:r w:rsidRPr="008709C1">
        <w:rPr>
          <w:sz w:val="16"/>
          <w:szCs w:val="16"/>
        </w:rPr>
        <w:t>. =</w:t>
      </w:r>
      <w:r>
        <w:rPr>
          <w:sz w:val="16"/>
          <w:szCs w:val="16"/>
        </w:rPr>
        <w:t xml:space="preserve"> 456</w:t>
      </w:r>
      <w:r w:rsidR="00864C47">
        <w:rPr>
          <w:sz w:val="16"/>
          <w:szCs w:val="16"/>
        </w:rPr>
        <w:t>8</w:t>
      </w:r>
    </w:p>
    <w:sectPr w:rsidR="00CD66AC" w:rsidSect="00E92DFB">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FE7A3" w14:textId="77777777" w:rsidR="00BC6349" w:rsidRDefault="00BC6349">
      <w:r>
        <w:separator/>
      </w:r>
    </w:p>
  </w:endnote>
  <w:endnote w:type="continuationSeparator" w:id="0">
    <w:p w14:paraId="04326F00" w14:textId="77777777" w:rsidR="00BC6349" w:rsidRDefault="00BC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94F4" w14:textId="77777777" w:rsidR="001C45A1" w:rsidRDefault="001C4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BADE" w14:textId="77777777" w:rsidR="001C45A1" w:rsidRPr="001C45A1" w:rsidRDefault="001C45A1" w:rsidP="001C45A1">
    <w:pPr>
      <w:pStyle w:val="Footer"/>
      <w:rPr>
        <w:sz w:val="18"/>
        <w:szCs w:val="18"/>
      </w:rPr>
    </w:pPr>
    <w:r w:rsidRPr="001C45A1">
      <w:rPr>
        <w:sz w:val="18"/>
        <w:szCs w:val="18"/>
      </w:rPr>
      <w:t>IZMAnot_180820_samerig</w:t>
    </w:r>
    <w:proofErr w:type="gramStart"/>
    <w:r w:rsidRPr="001C45A1">
      <w:rPr>
        <w:sz w:val="18"/>
        <w:szCs w:val="18"/>
      </w:rPr>
      <w:t xml:space="preserve">  </w:t>
    </w:r>
    <w:proofErr w:type="gramEnd"/>
    <w:r w:rsidRPr="001C45A1">
      <w:rPr>
        <w:sz w:val="18"/>
        <w:szCs w:val="18"/>
      </w:rPr>
      <w:t>(TA-1596)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0D43" w14:textId="7057EA7D" w:rsidR="00382B85" w:rsidRPr="001C45A1" w:rsidRDefault="00382B85">
    <w:pPr>
      <w:pStyle w:val="Footer"/>
      <w:rPr>
        <w:sz w:val="18"/>
        <w:szCs w:val="18"/>
      </w:rPr>
    </w:pPr>
    <w:r w:rsidRPr="001C45A1">
      <w:rPr>
        <w:sz w:val="18"/>
        <w:szCs w:val="18"/>
      </w:rPr>
      <w:t>IZMAnot_</w:t>
    </w:r>
    <w:r w:rsidR="00AF4231" w:rsidRPr="001C45A1">
      <w:rPr>
        <w:sz w:val="18"/>
        <w:szCs w:val="18"/>
      </w:rPr>
      <w:t>1808</w:t>
    </w:r>
    <w:r w:rsidRPr="001C45A1">
      <w:rPr>
        <w:sz w:val="18"/>
        <w:szCs w:val="18"/>
      </w:rPr>
      <w:t>20_samerig</w:t>
    </w:r>
    <w:proofErr w:type="gramStart"/>
    <w:r w:rsidR="001C45A1" w:rsidRPr="001C45A1">
      <w:rPr>
        <w:sz w:val="18"/>
        <w:szCs w:val="18"/>
      </w:rPr>
      <w:t xml:space="preserve">  </w:t>
    </w:r>
    <w:proofErr w:type="gramEnd"/>
    <w:r w:rsidR="001C45A1" w:rsidRPr="001C45A1">
      <w:rPr>
        <w:sz w:val="18"/>
        <w:szCs w:val="18"/>
      </w:rPr>
      <w:t>(TA-1596)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CC9C3" w14:textId="77777777" w:rsidR="00BC6349" w:rsidRDefault="00BC6349">
      <w:r>
        <w:separator/>
      </w:r>
    </w:p>
  </w:footnote>
  <w:footnote w:type="continuationSeparator" w:id="0">
    <w:p w14:paraId="115490B3" w14:textId="77777777" w:rsidR="00BC6349" w:rsidRDefault="00BC6349">
      <w:r>
        <w:continuationSeparator/>
      </w:r>
    </w:p>
  </w:footnote>
  <w:footnote w:id="1">
    <w:p w14:paraId="44CFE907" w14:textId="77777777" w:rsidR="00382B85" w:rsidRPr="00C8411C" w:rsidRDefault="00382B85" w:rsidP="00CB03D6">
      <w:pPr>
        <w:pStyle w:val="FootnoteText"/>
      </w:pPr>
      <w:r w:rsidRPr="00C8411C">
        <w:rPr>
          <w:rStyle w:val="FootnoteReference"/>
          <w:rFonts w:eastAsia="Calibri"/>
        </w:rPr>
        <w:footnoteRef/>
      </w:r>
      <w:r w:rsidRPr="00C8411C">
        <w:t xml:space="preserve"> Ērtības labad turpmāk netiks dota atsauce uz direktīvas 2013/55/EK, bet tikai uz direktīvu 2005/36/EK, kas sevī ietver direktīvu 2013/55/ES.</w:t>
      </w:r>
    </w:p>
  </w:footnote>
  <w:footnote w:id="2">
    <w:p w14:paraId="75F42199" w14:textId="77777777" w:rsidR="00382B85" w:rsidRPr="00C8411C" w:rsidRDefault="00382B85" w:rsidP="00924A77">
      <w:pPr>
        <w:pStyle w:val="FootnoteText"/>
      </w:pPr>
      <w:r w:rsidRPr="00C8411C">
        <w:rPr>
          <w:rStyle w:val="FootnoteReference"/>
        </w:rPr>
        <w:footnoteRef/>
      </w:r>
      <w:r w:rsidRPr="00C8411C">
        <w:t xml:space="preserve"> </w:t>
      </w:r>
      <w:hyperlink r:id="rId1" w:history="1">
        <w:r w:rsidRPr="00C8411C">
          <w:rPr>
            <w:rStyle w:val="Hyperlink"/>
            <w:color w:val="auto"/>
          </w:rPr>
          <w:t>https://likumi.lv/ta/id/60427-par-likuma-par-valsts-pensijam-parejas-noteikumu-26-punkta-atbilstibu-satversmes-91-un-109-pantam</w:t>
        </w:r>
      </w:hyperlink>
    </w:p>
  </w:footnote>
  <w:footnote w:id="3">
    <w:p w14:paraId="061CFF54" w14:textId="5611C5EB" w:rsidR="00382B85" w:rsidRPr="00D13585" w:rsidRDefault="00382B85">
      <w:pPr>
        <w:pStyle w:val="FootnoteText"/>
        <w:rPr>
          <w:sz w:val="22"/>
          <w:szCs w:val="22"/>
        </w:rPr>
      </w:pPr>
      <w:r w:rsidRPr="00D13585">
        <w:rPr>
          <w:rStyle w:val="FootnoteReference"/>
          <w:sz w:val="22"/>
          <w:szCs w:val="22"/>
        </w:rPr>
        <w:footnoteRef/>
      </w:r>
      <w:r w:rsidRPr="00D13585">
        <w:rPr>
          <w:sz w:val="22"/>
          <w:szCs w:val="22"/>
        </w:rPr>
        <w:t xml:space="preserve"> Latviešu literārā valodas vārdnīca. Šķirklis “reglamentēt”. Pieejams: </w:t>
      </w:r>
      <w:hyperlink r:id="rId2" w:history="1">
        <w:r w:rsidRPr="00D13585">
          <w:rPr>
            <w:rStyle w:val="Hyperlink"/>
            <w:sz w:val="22"/>
            <w:szCs w:val="22"/>
          </w:rPr>
          <w:t>https://tezaurs.lv/llvv/</w:t>
        </w:r>
      </w:hyperlink>
      <w:r w:rsidRPr="00D13585">
        <w:rPr>
          <w:sz w:val="22"/>
          <w:szCs w:val="22"/>
        </w:rPr>
        <w:t xml:space="preserve"> Skatīts 2020.gada 15.aprīlī.</w:t>
      </w:r>
    </w:p>
  </w:footnote>
  <w:footnote w:id="4">
    <w:p w14:paraId="044BAC99" w14:textId="6798781A" w:rsidR="00382B85" w:rsidRDefault="00382B85">
      <w:pPr>
        <w:pStyle w:val="FootnoteText"/>
        <w:rPr>
          <w:color w:val="000000"/>
          <w:sz w:val="22"/>
          <w:szCs w:val="22"/>
        </w:rPr>
      </w:pPr>
      <w:r w:rsidRPr="00D13585">
        <w:rPr>
          <w:rStyle w:val="FootnoteReference"/>
          <w:sz w:val="22"/>
          <w:szCs w:val="22"/>
        </w:rPr>
        <w:footnoteRef/>
      </w:r>
      <w:r w:rsidRPr="00D13585">
        <w:rPr>
          <w:sz w:val="22"/>
          <w:szCs w:val="22"/>
        </w:rPr>
        <w:t xml:space="preserve"> </w:t>
      </w:r>
      <w:r w:rsidRPr="00974ACD">
        <w:rPr>
          <w:rFonts w:eastAsia="BatangChe"/>
          <w:sz w:val="22"/>
          <w:szCs w:val="22"/>
        </w:rPr>
        <w:t xml:space="preserve">Piemēram, </w:t>
      </w:r>
      <w:r w:rsidRPr="00E0500C">
        <w:rPr>
          <w:b/>
          <w:color w:val="000000"/>
          <w:sz w:val="22"/>
          <w:szCs w:val="22"/>
        </w:rPr>
        <w:t>Pilota</w:t>
      </w:r>
      <w:r w:rsidRPr="00E0500C">
        <w:rPr>
          <w:color w:val="000000"/>
          <w:sz w:val="22"/>
          <w:szCs w:val="22"/>
        </w:rPr>
        <w:t xml:space="preserve"> profesionālās kvalifikācijas prasības nosaka Komisijas 2011.gada 3.novembra regula (ES) Nr.1178/2011, ar ko nosaka tehniskās prasības un administratīvās procedūras attiecībā uz civilās aviācijas gaisa kuģa apkalpi atbilstīgi Eiropas Parlamenta un Padomes </w:t>
      </w:r>
      <w:r w:rsidRPr="00A019B7">
        <w:rPr>
          <w:color w:val="000000"/>
          <w:sz w:val="22"/>
          <w:szCs w:val="22"/>
        </w:rPr>
        <w:t>regulai (EK) Nr.216/2008</w:t>
      </w:r>
      <w:r w:rsidRPr="00974ACD">
        <w:rPr>
          <w:color w:val="000000"/>
          <w:sz w:val="22"/>
          <w:szCs w:val="22"/>
        </w:rPr>
        <w:t xml:space="preserve">. </w:t>
      </w:r>
      <w:r w:rsidRPr="00974ACD">
        <w:rPr>
          <w:b/>
          <w:color w:val="000000"/>
          <w:sz w:val="22"/>
          <w:szCs w:val="22"/>
        </w:rPr>
        <w:t>Gaisa satiksmes vadības dispečera</w:t>
      </w:r>
      <w:r w:rsidRPr="00974ACD">
        <w:rPr>
          <w:color w:val="000000"/>
          <w:sz w:val="22"/>
          <w:szCs w:val="22"/>
        </w:rPr>
        <w:t xml:space="preserve"> profesionālās kvalifikācijas prasības nosaka Komisijas 2015. gada 20. februāra Regula (ES) 2015/340, ar ko nosaka tehniskās prasības un administratīvās procedūras saistībā ar gaisa satiksmes vadības dispečeru licencēm un sertifikātiem atbilstīgi Eiropas Parlamenta un Padomes Regulai (EK) Nr. 216/2008, groza Komisijas Īstenošanas regulu (ES) Nr. 923/2012 un atceļ Komisijas Regulu (ES) Nr. 805/2011.</w:t>
      </w:r>
      <w:r w:rsidRPr="00974ACD">
        <w:rPr>
          <w:b/>
          <w:color w:val="000000"/>
          <w:sz w:val="22"/>
          <w:szCs w:val="22"/>
        </w:rPr>
        <w:t>Gaisa kuģu tehniskās apkopes speciālista</w:t>
      </w:r>
      <w:r w:rsidRPr="00974ACD">
        <w:rPr>
          <w:color w:val="000000"/>
          <w:sz w:val="22"/>
          <w:szCs w:val="22"/>
        </w:rPr>
        <w:t xml:space="preserve"> profesionālās kvalifikācijas prasības nosaka Komisijas Regula (ES) Nr. 1321/2014 (2014. gada 26. novembris) par gaisa kuģu un aeronavigācijas ražojumu, daļu un ierīču lidojumderīguma uzturēšanu un šo uzdevumu izpildē iesaistīto organizāciju un personāla apstiprināšanu.</w:t>
      </w:r>
    </w:p>
    <w:p w14:paraId="15F9DEBD" w14:textId="2A31ECD3" w:rsidR="00382B85" w:rsidRPr="00D13585" w:rsidRDefault="00382B85">
      <w:pPr>
        <w:pStyle w:val="FootnoteText"/>
        <w:rPr>
          <w:sz w:val="22"/>
          <w:szCs w:val="22"/>
        </w:rPr>
      </w:pPr>
      <w:r w:rsidRPr="00D13585">
        <w:rPr>
          <w:rFonts w:eastAsia="BatangChe"/>
          <w:sz w:val="22"/>
          <w:szCs w:val="22"/>
        </w:rPr>
        <w:t>Samērīguma direktīvas izstrādes gait</w:t>
      </w:r>
      <w:r w:rsidRPr="006A5277">
        <w:rPr>
          <w:rFonts w:eastAsia="BatangChe"/>
          <w:sz w:val="22"/>
          <w:szCs w:val="22"/>
        </w:rPr>
        <w:t xml:space="preserve">ā </w:t>
      </w:r>
      <w:r>
        <w:rPr>
          <w:rFonts w:eastAsia="BatangChe"/>
          <w:sz w:val="22"/>
          <w:szCs w:val="22"/>
        </w:rPr>
        <w:t xml:space="preserve">šāda pieeja (neminēt konkrētus starptautiskos tiesību aktus, kuros noteiktajām prasībām nav jāveic samērīguma izvērtējums) tika pamatota ar to, ka dažādu starptautiski noteikto vienošanos par kvalifikācijas prasībām skaits pieaug, tādēļ atvērtā pieeja neprasa veikt attiecīgus grozījumus samērīguma direktīvā. </w:t>
      </w:r>
    </w:p>
  </w:footnote>
  <w:footnote w:id="5">
    <w:p w14:paraId="259E0197" w14:textId="77777777" w:rsidR="00382B85" w:rsidRPr="00C8411C" w:rsidRDefault="00382B85" w:rsidP="000A74A2">
      <w:pPr>
        <w:pStyle w:val="FootnoteText"/>
      </w:pPr>
      <w:r w:rsidRPr="00D13585">
        <w:rPr>
          <w:rStyle w:val="FootnoteReference"/>
          <w:sz w:val="22"/>
          <w:szCs w:val="22"/>
        </w:rPr>
        <w:footnoteRef/>
      </w:r>
      <w:proofErr w:type="spellStart"/>
      <w:r w:rsidRPr="00D13585">
        <w:rPr>
          <w:sz w:val="22"/>
          <w:szCs w:val="22"/>
        </w:rPr>
        <w:t>Commission</w:t>
      </w:r>
      <w:proofErr w:type="spellEnd"/>
      <w:r w:rsidRPr="00D13585">
        <w:rPr>
          <w:sz w:val="22"/>
          <w:szCs w:val="22"/>
        </w:rPr>
        <w:t xml:space="preserve"> </w:t>
      </w:r>
      <w:proofErr w:type="spellStart"/>
      <w:r w:rsidRPr="00D13585">
        <w:rPr>
          <w:sz w:val="22"/>
          <w:szCs w:val="22"/>
        </w:rPr>
        <w:t>Staff</w:t>
      </w:r>
      <w:proofErr w:type="spellEnd"/>
      <w:r w:rsidRPr="00D13585">
        <w:rPr>
          <w:sz w:val="22"/>
          <w:szCs w:val="22"/>
        </w:rPr>
        <w:t xml:space="preserve"> </w:t>
      </w:r>
      <w:proofErr w:type="spellStart"/>
      <w:r w:rsidRPr="00D13585">
        <w:rPr>
          <w:sz w:val="22"/>
          <w:szCs w:val="22"/>
        </w:rPr>
        <w:t>Working</w:t>
      </w:r>
      <w:proofErr w:type="spellEnd"/>
      <w:r w:rsidRPr="00D13585">
        <w:rPr>
          <w:sz w:val="22"/>
          <w:szCs w:val="22"/>
        </w:rPr>
        <w:t xml:space="preserve"> </w:t>
      </w:r>
      <w:proofErr w:type="spellStart"/>
      <w:r w:rsidRPr="00D13585">
        <w:rPr>
          <w:sz w:val="22"/>
          <w:szCs w:val="22"/>
        </w:rPr>
        <w:t>Document</w:t>
      </w:r>
      <w:proofErr w:type="spellEnd"/>
      <w:r w:rsidRPr="00D13585">
        <w:rPr>
          <w:sz w:val="22"/>
          <w:szCs w:val="22"/>
        </w:rPr>
        <w:t xml:space="preserve">. </w:t>
      </w:r>
      <w:proofErr w:type="spellStart"/>
      <w:r w:rsidRPr="00D13585">
        <w:rPr>
          <w:sz w:val="22"/>
          <w:szCs w:val="22"/>
        </w:rPr>
        <w:t>Accompanying</w:t>
      </w:r>
      <w:proofErr w:type="spellEnd"/>
      <w:r w:rsidRPr="00D13585">
        <w:rPr>
          <w:sz w:val="22"/>
          <w:szCs w:val="22"/>
        </w:rPr>
        <w:t xml:space="preserve"> </w:t>
      </w:r>
      <w:proofErr w:type="spellStart"/>
      <w:r w:rsidRPr="00D13585">
        <w:rPr>
          <w:sz w:val="22"/>
          <w:szCs w:val="22"/>
        </w:rPr>
        <w:t>the</w:t>
      </w:r>
      <w:proofErr w:type="spellEnd"/>
      <w:r w:rsidRPr="00D13585">
        <w:rPr>
          <w:sz w:val="22"/>
          <w:szCs w:val="22"/>
        </w:rPr>
        <w:t xml:space="preserve"> </w:t>
      </w:r>
      <w:proofErr w:type="spellStart"/>
      <w:r w:rsidRPr="00D13585">
        <w:rPr>
          <w:sz w:val="22"/>
          <w:szCs w:val="22"/>
        </w:rPr>
        <w:t>document</w:t>
      </w:r>
      <w:proofErr w:type="spellEnd"/>
      <w:r w:rsidRPr="00D13585">
        <w:rPr>
          <w:sz w:val="22"/>
          <w:szCs w:val="22"/>
        </w:rPr>
        <w:t xml:space="preserve">. </w:t>
      </w:r>
      <w:proofErr w:type="spellStart"/>
      <w:r w:rsidRPr="00D13585">
        <w:rPr>
          <w:sz w:val="22"/>
          <w:szCs w:val="22"/>
        </w:rPr>
        <w:t>Communication</w:t>
      </w:r>
      <w:proofErr w:type="spellEnd"/>
      <w:r w:rsidRPr="00D13585">
        <w:rPr>
          <w:sz w:val="22"/>
          <w:szCs w:val="22"/>
        </w:rPr>
        <w:t xml:space="preserve"> </w:t>
      </w:r>
      <w:proofErr w:type="spellStart"/>
      <w:r w:rsidRPr="00D13585">
        <w:rPr>
          <w:sz w:val="22"/>
          <w:szCs w:val="22"/>
        </w:rPr>
        <w:t>from</w:t>
      </w:r>
      <w:proofErr w:type="spellEnd"/>
      <w:r w:rsidRPr="00D13585">
        <w:rPr>
          <w:sz w:val="22"/>
          <w:szCs w:val="22"/>
        </w:rPr>
        <w:t xml:space="preserve"> </w:t>
      </w:r>
      <w:proofErr w:type="spellStart"/>
      <w:r w:rsidRPr="00D13585">
        <w:rPr>
          <w:sz w:val="22"/>
          <w:szCs w:val="22"/>
        </w:rPr>
        <w:t>the</w:t>
      </w:r>
      <w:proofErr w:type="spellEnd"/>
      <w:r w:rsidRPr="00D13585">
        <w:rPr>
          <w:sz w:val="22"/>
          <w:szCs w:val="22"/>
        </w:rPr>
        <w:t xml:space="preserve"> </w:t>
      </w:r>
      <w:proofErr w:type="spellStart"/>
      <w:r w:rsidRPr="00D13585">
        <w:rPr>
          <w:sz w:val="22"/>
          <w:szCs w:val="22"/>
        </w:rPr>
        <w:t>Commission</w:t>
      </w:r>
      <w:proofErr w:type="spellEnd"/>
      <w:r w:rsidRPr="00D13585">
        <w:rPr>
          <w:sz w:val="22"/>
          <w:szCs w:val="22"/>
        </w:rPr>
        <w:t xml:space="preserve"> to </w:t>
      </w:r>
      <w:proofErr w:type="spellStart"/>
      <w:r w:rsidRPr="00D13585">
        <w:rPr>
          <w:sz w:val="22"/>
          <w:szCs w:val="22"/>
        </w:rPr>
        <w:t>the</w:t>
      </w:r>
      <w:proofErr w:type="spellEnd"/>
      <w:r w:rsidRPr="00D13585">
        <w:rPr>
          <w:sz w:val="22"/>
          <w:szCs w:val="22"/>
        </w:rPr>
        <w:t xml:space="preserve"> </w:t>
      </w:r>
      <w:proofErr w:type="spellStart"/>
      <w:r w:rsidRPr="00D13585">
        <w:rPr>
          <w:sz w:val="22"/>
          <w:szCs w:val="22"/>
        </w:rPr>
        <w:t>European</w:t>
      </w:r>
      <w:proofErr w:type="spellEnd"/>
      <w:r w:rsidRPr="00D13585">
        <w:rPr>
          <w:sz w:val="22"/>
          <w:szCs w:val="22"/>
        </w:rPr>
        <w:t xml:space="preserve"> </w:t>
      </w:r>
      <w:proofErr w:type="spellStart"/>
      <w:r w:rsidRPr="00D13585">
        <w:rPr>
          <w:sz w:val="22"/>
          <w:szCs w:val="22"/>
        </w:rPr>
        <w:t>Parliament</w:t>
      </w:r>
      <w:proofErr w:type="spellEnd"/>
      <w:r w:rsidRPr="00D13585">
        <w:rPr>
          <w:sz w:val="22"/>
          <w:szCs w:val="22"/>
        </w:rPr>
        <w:t xml:space="preserve">, </w:t>
      </w:r>
      <w:proofErr w:type="spellStart"/>
      <w:r w:rsidRPr="00D13585">
        <w:rPr>
          <w:sz w:val="22"/>
          <w:szCs w:val="22"/>
        </w:rPr>
        <w:t>the</w:t>
      </w:r>
      <w:proofErr w:type="spellEnd"/>
      <w:r w:rsidRPr="00D13585">
        <w:rPr>
          <w:sz w:val="22"/>
          <w:szCs w:val="22"/>
        </w:rPr>
        <w:t xml:space="preserve"> </w:t>
      </w:r>
      <w:proofErr w:type="spellStart"/>
      <w:r w:rsidRPr="00D13585">
        <w:rPr>
          <w:sz w:val="22"/>
          <w:szCs w:val="22"/>
        </w:rPr>
        <w:t>Council</w:t>
      </w:r>
      <w:proofErr w:type="spellEnd"/>
      <w:r w:rsidRPr="00D13585">
        <w:rPr>
          <w:sz w:val="22"/>
          <w:szCs w:val="22"/>
        </w:rPr>
        <w:t xml:space="preserve">, </w:t>
      </w:r>
      <w:proofErr w:type="spellStart"/>
      <w:r w:rsidRPr="00D13585">
        <w:rPr>
          <w:sz w:val="22"/>
          <w:szCs w:val="22"/>
        </w:rPr>
        <w:t>the</w:t>
      </w:r>
      <w:proofErr w:type="spellEnd"/>
      <w:r w:rsidRPr="00D13585">
        <w:rPr>
          <w:sz w:val="22"/>
          <w:szCs w:val="22"/>
        </w:rPr>
        <w:t xml:space="preserve"> </w:t>
      </w:r>
      <w:proofErr w:type="spellStart"/>
      <w:r w:rsidRPr="00D13585">
        <w:rPr>
          <w:sz w:val="22"/>
          <w:szCs w:val="22"/>
        </w:rPr>
        <w:t>European</w:t>
      </w:r>
      <w:proofErr w:type="spellEnd"/>
      <w:r w:rsidRPr="00D13585">
        <w:rPr>
          <w:sz w:val="22"/>
          <w:szCs w:val="22"/>
        </w:rPr>
        <w:t xml:space="preserve"> </w:t>
      </w:r>
      <w:proofErr w:type="spellStart"/>
      <w:r w:rsidRPr="00D13585">
        <w:rPr>
          <w:sz w:val="22"/>
          <w:szCs w:val="22"/>
        </w:rPr>
        <w:t>Economic</w:t>
      </w:r>
      <w:proofErr w:type="spellEnd"/>
      <w:r w:rsidRPr="00D13585">
        <w:rPr>
          <w:sz w:val="22"/>
          <w:szCs w:val="22"/>
        </w:rPr>
        <w:t xml:space="preserve"> </w:t>
      </w:r>
      <w:proofErr w:type="spellStart"/>
      <w:r w:rsidRPr="00D13585">
        <w:rPr>
          <w:sz w:val="22"/>
          <w:szCs w:val="22"/>
        </w:rPr>
        <w:t>and</w:t>
      </w:r>
      <w:proofErr w:type="spellEnd"/>
      <w:r w:rsidRPr="00D13585">
        <w:rPr>
          <w:sz w:val="22"/>
          <w:szCs w:val="22"/>
        </w:rPr>
        <w:t xml:space="preserve"> </w:t>
      </w:r>
      <w:proofErr w:type="spellStart"/>
      <w:r w:rsidRPr="00D13585">
        <w:rPr>
          <w:sz w:val="22"/>
          <w:szCs w:val="22"/>
        </w:rPr>
        <w:t>Social</w:t>
      </w:r>
      <w:proofErr w:type="spellEnd"/>
      <w:r w:rsidRPr="00D13585">
        <w:rPr>
          <w:sz w:val="22"/>
          <w:szCs w:val="22"/>
        </w:rPr>
        <w:t xml:space="preserve"> </w:t>
      </w:r>
      <w:proofErr w:type="spellStart"/>
      <w:r w:rsidRPr="00D13585">
        <w:rPr>
          <w:sz w:val="22"/>
          <w:szCs w:val="22"/>
        </w:rPr>
        <w:t>Comittee</w:t>
      </w:r>
      <w:proofErr w:type="spellEnd"/>
      <w:r w:rsidRPr="00D13585">
        <w:rPr>
          <w:sz w:val="22"/>
          <w:szCs w:val="22"/>
        </w:rPr>
        <w:t xml:space="preserve"> </w:t>
      </w:r>
      <w:proofErr w:type="spellStart"/>
      <w:r w:rsidRPr="00D13585">
        <w:rPr>
          <w:sz w:val="22"/>
          <w:szCs w:val="22"/>
        </w:rPr>
        <w:t>and</w:t>
      </w:r>
      <w:proofErr w:type="spellEnd"/>
      <w:r w:rsidRPr="00D13585">
        <w:rPr>
          <w:sz w:val="22"/>
          <w:szCs w:val="22"/>
        </w:rPr>
        <w:t xml:space="preserve"> </w:t>
      </w:r>
      <w:proofErr w:type="spellStart"/>
      <w:r w:rsidRPr="00D13585">
        <w:rPr>
          <w:sz w:val="22"/>
          <w:szCs w:val="22"/>
        </w:rPr>
        <w:t>the</w:t>
      </w:r>
      <w:proofErr w:type="spellEnd"/>
      <w:r w:rsidRPr="00D13585">
        <w:rPr>
          <w:sz w:val="22"/>
          <w:szCs w:val="22"/>
        </w:rPr>
        <w:t xml:space="preserve"> </w:t>
      </w:r>
      <w:proofErr w:type="spellStart"/>
      <w:r w:rsidRPr="00D13585">
        <w:rPr>
          <w:sz w:val="22"/>
          <w:szCs w:val="22"/>
        </w:rPr>
        <w:t>Comittee</w:t>
      </w:r>
      <w:proofErr w:type="spellEnd"/>
      <w:r w:rsidRPr="00D13585">
        <w:rPr>
          <w:sz w:val="22"/>
          <w:szCs w:val="22"/>
        </w:rPr>
        <w:t xml:space="preserve"> </w:t>
      </w:r>
      <w:proofErr w:type="spellStart"/>
      <w:r w:rsidRPr="00D13585">
        <w:rPr>
          <w:sz w:val="22"/>
          <w:szCs w:val="22"/>
        </w:rPr>
        <w:t>of</w:t>
      </w:r>
      <w:proofErr w:type="spellEnd"/>
      <w:r w:rsidRPr="00D13585">
        <w:rPr>
          <w:sz w:val="22"/>
          <w:szCs w:val="22"/>
        </w:rPr>
        <w:t xml:space="preserve"> </w:t>
      </w:r>
      <w:proofErr w:type="spellStart"/>
      <w:r w:rsidRPr="00D13585">
        <w:rPr>
          <w:sz w:val="22"/>
          <w:szCs w:val="22"/>
        </w:rPr>
        <w:t>the</w:t>
      </w:r>
      <w:proofErr w:type="spellEnd"/>
      <w:r w:rsidRPr="00D13585">
        <w:rPr>
          <w:sz w:val="22"/>
          <w:szCs w:val="22"/>
        </w:rPr>
        <w:t xml:space="preserve"> </w:t>
      </w:r>
      <w:proofErr w:type="spellStart"/>
      <w:r w:rsidRPr="00D13585">
        <w:rPr>
          <w:sz w:val="22"/>
          <w:szCs w:val="22"/>
        </w:rPr>
        <w:t>regions</w:t>
      </w:r>
      <w:proofErr w:type="spellEnd"/>
      <w:r w:rsidRPr="00D13585">
        <w:rPr>
          <w:sz w:val="22"/>
          <w:szCs w:val="22"/>
        </w:rPr>
        <w:t xml:space="preserve"> </w:t>
      </w:r>
      <w:proofErr w:type="spellStart"/>
      <w:r w:rsidRPr="00D13585">
        <w:rPr>
          <w:sz w:val="22"/>
          <w:szCs w:val="22"/>
        </w:rPr>
        <w:t>on</w:t>
      </w:r>
      <w:proofErr w:type="spellEnd"/>
      <w:r w:rsidRPr="00D13585">
        <w:rPr>
          <w:sz w:val="22"/>
          <w:szCs w:val="22"/>
        </w:rPr>
        <w:t xml:space="preserve"> </w:t>
      </w:r>
      <w:proofErr w:type="spellStart"/>
      <w:r w:rsidRPr="00D13585">
        <w:rPr>
          <w:sz w:val="22"/>
          <w:szCs w:val="22"/>
        </w:rPr>
        <w:t>reform</w:t>
      </w:r>
      <w:proofErr w:type="spellEnd"/>
      <w:r w:rsidRPr="00D13585">
        <w:rPr>
          <w:sz w:val="22"/>
          <w:szCs w:val="22"/>
        </w:rPr>
        <w:t xml:space="preserve"> </w:t>
      </w:r>
      <w:proofErr w:type="spellStart"/>
      <w:r w:rsidRPr="00D13585">
        <w:rPr>
          <w:sz w:val="22"/>
          <w:szCs w:val="22"/>
        </w:rPr>
        <w:t>recommendations</w:t>
      </w:r>
      <w:proofErr w:type="spellEnd"/>
      <w:r w:rsidRPr="00D13585">
        <w:rPr>
          <w:sz w:val="22"/>
          <w:szCs w:val="22"/>
        </w:rPr>
        <w:t xml:space="preserve"> </w:t>
      </w:r>
      <w:proofErr w:type="spellStart"/>
      <w:r w:rsidRPr="00D13585">
        <w:rPr>
          <w:sz w:val="22"/>
          <w:szCs w:val="22"/>
        </w:rPr>
        <w:t>for</w:t>
      </w:r>
      <w:proofErr w:type="spellEnd"/>
      <w:r w:rsidRPr="00D13585">
        <w:rPr>
          <w:sz w:val="22"/>
          <w:szCs w:val="22"/>
        </w:rPr>
        <w:t xml:space="preserve"> </w:t>
      </w:r>
      <w:proofErr w:type="spellStart"/>
      <w:r w:rsidRPr="00D13585">
        <w:rPr>
          <w:sz w:val="22"/>
          <w:szCs w:val="22"/>
        </w:rPr>
        <w:t>regulation</w:t>
      </w:r>
      <w:proofErr w:type="spellEnd"/>
      <w:r w:rsidRPr="00D13585">
        <w:rPr>
          <w:sz w:val="22"/>
          <w:szCs w:val="22"/>
        </w:rPr>
        <w:t xml:space="preserve"> </w:t>
      </w:r>
      <w:proofErr w:type="spellStart"/>
      <w:r w:rsidRPr="00D13585">
        <w:rPr>
          <w:sz w:val="22"/>
          <w:szCs w:val="22"/>
        </w:rPr>
        <w:t>in</w:t>
      </w:r>
      <w:proofErr w:type="spellEnd"/>
      <w:r w:rsidRPr="00D13585">
        <w:rPr>
          <w:sz w:val="22"/>
          <w:szCs w:val="22"/>
        </w:rPr>
        <w:t xml:space="preserve"> </w:t>
      </w:r>
      <w:proofErr w:type="spellStart"/>
      <w:r w:rsidRPr="00D13585">
        <w:rPr>
          <w:sz w:val="22"/>
          <w:szCs w:val="22"/>
        </w:rPr>
        <w:t>professional</w:t>
      </w:r>
      <w:proofErr w:type="spellEnd"/>
      <w:r w:rsidRPr="00D13585">
        <w:rPr>
          <w:sz w:val="22"/>
          <w:szCs w:val="22"/>
        </w:rPr>
        <w:t xml:space="preserve"> </w:t>
      </w:r>
      <w:proofErr w:type="spellStart"/>
      <w:r w:rsidRPr="00D13585">
        <w:rPr>
          <w:sz w:val="22"/>
          <w:szCs w:val="22"/>
        </w:rPr>
        <w:t>services</w:t>
      </w:r>
      <w:proofErr w:type="spellEnd"/>
      <w:r w:rsidRPr="00D13585">
        <w:rPr>
          <w:sz w:val="22"/>
          <w:szCs w:val="22"/>
        </w:rPr>
        <w:t xml:space="preserve">. </w:t>
      </w:r>
      <w:proofErr w:type="spellStart"/>
      <w:r w:rsidRPr="00D13585">
        <w:rPr>
          <w:sz w:val="22"/>
          <w:szCs w:val="22"/>
        </w:rPr>
        <w:t>Com</w:t>
      </w:r>
      <w:proofErr w:type="spellEnd"/>
      <w:r w:rsidRPr="00D13585">
        <w:rPr>
          <w:sz w:val="22"/>
          <w:szCs w:val="22"/>
        </w:rPr>
        <w:t xml:space="preserve"> (2016) 820 </w:t>
      </w:r>
      <w:proofErr w:type="spellStart"/>
      <w:r w:rsidRPr="00D13585">
        <w:rPr>
          <w:sz w:val="22"/>
          <w:szCs w:val="22"/>
        </w:rPr>
        <w:t>final</w:t>
      </w:r>
      <w:proofErr w:type="spellEnd"/>
      <w:r w:rsidRPr="00D13585">
        <w:rPr>
          <w:sz w:val="22"/>
          <w:szCs w:val="22"/>
        </w:rPr>
        <w:t xml:space="preserve">.  </w:t>
      </w:r>
      <w:hyperlink r:id="rId3" w:history="1">
        <w:r w:rsidRPr="00D13585">
          <w:rPr>
            <w:rStyle w:val="Hyperlink"/>
            <w:color w:val="auto"/>
            <w:sz w:val="22"/>
            <w:szCs w:val="22"/>
          </w:rPr>
          <w:t>https://eur-lex.europa.eu/legal-content/EN/TXT/PDF/?uri=CELEX:52016SC0436&amp;from=en</w:t>
        </w:r>
      </w:hyperlink>
    </w:p>
  </w:footnote>
  <w:footnote w:id="6">
    <w:p w14:paraId="39AFD3A6" w14:textId="77777777" w:rsidR="00382B85" w:rsidRPr="00C8411C" w:rsidRDefault="00382B85" w:rsidP="000A74A2">
      <w:pPr>
        <w:pStyle w:val="FootnoteText"/>
      </w:pPr>
      <w:r w:rsidRPr="00C8411C">
        <w:rPr>
          <w:rStyle w:val="FootnoteReference"/>
        </w:rPr>
        <w:footnoteRef/>
      </w:r>
      <w:r w:rsidRPr="00C8411C">
        <w:t xml:space="preserve"> </w:t>
      </w:r>
      <w:hyperlink r:id="rId4" w:history="1">
        <w:r w:rsidRPr="00C8411C">
          <w:rPr>
            <w:rStyle w:val="Hyperlink"/>
            <w:color w:val="auto"/>
          </w:rPr>
          <w:t>https://ec.europa.eu/growth/tools-databases/regprof/index.cfm?action=map_regulations</w:t>
        </w:r>
      </w:hyperlink>
    </w:p>
  </w:footnote>
  <w:footnote w:id="7">
    <w:p w14:paraId="3155F67A" w14:textId="13B838D9" w:rsidR="00382B85" w:rsidRPr="00C8411C" w:rsidRDefault="00382B85" w:rsidP="00777A06">
      <w:pPr>
        <w:pStyle w:val="Heading1"/>
        <w:spacing w:line="546" w:lineRule="atLeast"/>
        <w:rPr>
          <w:b w:val="0"/>
          <w:sz w:val="22"/>
          <w:szCs w:val="22"/>
        </w:rPr>
      </w:pPr>
      <w:r w:rsidRPr="00C8411C">
        <w:rPr>
          <w:rStyle w:val="FootnoteReference"/>
          <w:b w:val="0"/>
          <w:sz w:val="22"/>
          <w:szCs w:val="22"/>
        </w:rPr>
        <w:footnoteRef/>
      </w:r>
      <w:r w:rsidRPr="00C8411C">
        <w:rPr>
          <w:b w:val="0"/>
          <w:sz w:val="22"/>
          <w:szCs w:val="22"/>
        </w:rPr>
        <w:t xml:space="preserve"> </w:t>
      </w:r>
      <w:proofErr w:type="spellStart"/>
      <w:r w:rsidRPr="00C8411C">
        <w:rPr>
          <w:b w:val="0"/>
          <w:sz w:val="22"/>
          <w:szCs w:val="22"/>
        </w:rPr>
        <w:t>Government</w:t>
      </w:r>
      <w:proofErr w:type="spellEnd"/>
      <w:r w:rsidRPr="00C8411C">
        <w:rPr>
          <w:b w:val="0"/>
          <w:sz w:val="22"/>
          <w:szCs w:val="22"/>
        </w:rPr>
        <w:t xml:space="preserve"> </w:t>
      </w:r>
      <w:proofErr w:type="spellStart"/>
      <w:r w:rsidRPr="00C8411C">
        <w:rPr>
          <w:b w:val="0"/>
          <w:sz w:val="22"/>
          <w:szCs w:val="22"/>
        </w:rPr>
        <w:t>at</w:t>
      </w:r>
      <w:proofErr w:type="spellEnd"/>
      <w:r w:rsidRPr="00C8411C">
        <w:rPr>
          <w:b w:val="0"/>
          <w:sz w:val="22"/>
          <w:szCs w:val="22"/>
        </w:rPr>
        <w:t xml:space="preserve"> a </w:t>
      </w:r>
      <w:proofErr w:type="spellStart"/>
      <w:r w:rsidRPr="00C8411C">
        <w:rPr>
          <w:b w:val="0"/>
          <w:sz w:val="22"/>
          <w:szCs w:val="22"/>
        </w:rPr>
        <w:t>Glance</w:t>
      </w:r>
      <w:proofErr w:type="spellEnd"/>
      <w:r w:rsidRPr="00C8411C">
        <w:rPr>
          <w:b w:val="0"/>
          <w:sz w:val="22"/>
          <w:szCs w:val="22"/>
        </w:rPr>
        <w:t xml:space="preserve"> 2019, OECD. </w:t>
      </w:r>
    </w:p>
    <w:p w14:paraId="58E1A935" w14:textId="01066228" w:rsidR="00382B85" w:rsidRPr="00C8411C" w:rsidRDefault="00382B85">
      <w:pPr>
        <w:pStyle w:val="FootnoteText"/>
      </w:pPr>
    </w:p>
  </w:footnote>
  <w:footnote w:id="8">
    <w:p w14:paraId="667A406D" w14:textId="0D29C133" w:rsidR="0015557D" w:rsidRDefault="0015557D">
      <w:pPr>
        <w:pStyle w:val="FootnoteText"/>
      </w:pPr>
      <w:r>
        <w:rPr>
          <w:rStyle w:val="FootnoteReference"/>
        </w:rPr>
        <w:footnoteRef/>
      </w:r>
      <w:r>
        <w:t xml:space="preserve"> Neformāla informācija liecina, ka arī Lietuvā, pārņemot samērīguma direktīvu, ir plānots, ka atzinumu par ministriju veiktajiem samērīguma novērtējumiem sniegs Ekonomikas un inovāciju ministrija</w:t>
      </w:r>
    </w:p>
  </w:footnote>
  <w:footnote w:id="9">
    <w:p w14:paraId="5D97D7F9" w14:textId="77777777" w:rsidR="00382B85" w:rsidRDefault="00382B85" w:rsidP="00B824E6">
      <w:pPr>
        <w:pStyle w:val="FootnoteText"/>
      </w:pPr>
      <w:r>
        <w:rPr>
          <w:rStyle w:val="FootnoteReference"/>
        </w:rPr>
        <w:footnoteRef/>
      </w:r>
      <w:r>
        <w:t xml:space="preserve"> </w:t>
      </w:r>
      <w:hyperlink r:id="rId5" w:history="1">
        <w:r>
          <w:rPr>
            <w:rStyle w:val="Hyperlink"/>
          </w:rPr>
          <w:t>https://ec.europa.eu/transparency/regdoc/rep/10102/2016/EN/SWD-2016-463-F1-EN-MAIN-PART-1.PDF</w:t>
        </w:r>
      </w:hyperlink>
    </w:p>
  </w:footnote>
  <w:footnote w:id="10">
    <w:p w14:paraId="1E87E278" w14:textId="77777777" w:rsidR="00382B85" w:rsidRDefault="00382B85" w:rsidP="00837273">
      <w:pPr>
        <w:pStyle w:val="FootnoteText"/>
      </w:pPr>
      <w:r>
        <w:rPr>
          <w:rStyle w:val="FootnoteReference"/>
        </w:rPr>
        <w:footnoteRef/>
      </w:r>
      <w:r>
        <w:t xml:space="preserve"> </w:t>
      </w:r>
      <w:r w:rsidRPr="002A21B6">
        <w:t>Samērīguma direktīvas (14) apsvērums nosaka: “</w:t>
      </w:r>
      <w:r w:rsidRPr="002A21B6">
        <w:rPr>
          <w:color w:val="000000"/>
        </w:rPr>
        <w:t xml:space="preserve">Dalībvalstīm samērīguma novērtējumi būtu jāveic objektīvi un neatkarīgi, </w:t>
      </w:r>
      <w:r>
        <w:rPr>
          <w:color w:val="000000"/>
        </w:rPr>
        <w:t>…</w:t>
      </w:r>
      <w:r w:rsidRPr="002A21B6">
        <w:rPr>
          <w:color w:val="000000"/>
        </w:rPr>
        <w:t xml:space="preserve">. Minētie </w:t>
      </w:r>
      <w:r w:rsidRPr="002A21B6">
        <w:rPr>
          <w:color w:val="000000"/>
          <w:u w:val="single"/>
        </w:rPr>
        <w:t>novērtējumi varētu ietvert atzinumu, ko sniegusi neatkarīga struktūra, kurai attiecīgā dalībvalsts uzticējusi sniegt šādu atzinumu</w:t>
      </w:r>
      <w:r w:rsidRPr="002A21B6">
        <w:rPr>
          <w:color w:val="000000"/>
        </w:rPr>
        <w:t>, tostarp esošas struktūras, kuras ir iesaistītas valsts likumdošanā. Tas ir jo īpaši svarīgi gadījumos, kad novērtēšanu veic vietējās iestādes, reglamentējošās struktūras</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84440" w14:textId="77777777" w:rsidR="001C45A1" w:rsidRDefault="001C4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433030"/>
      <w:docPartObj>
        <w:docPartGallery w:val="Page Numbers (Top of Page)"/>
        <w:docPartUnique/>
      </w:docPartObj>
    </w:sdtPr>
    <w:sdtEndPr>
      <w:rPr>
        <w:noProof/>
      </w:rPr>
    </w:sdtEndPr>
    <w:sdtContent>
      <w:p w14:paraId="3A3AE8A3" w14:textId="4B16BB81" w:rsidR="00382B85" w:rsidRDefault="00382B85">
        <w:pPr>
          <w:pStyle w:val="Header"/>
          <w:jc w:val="center"/>
        </w:pPr>
        <w:r>
          <w:fldChar w:fldCharType="begin"/>
        </w:r>
        <w:r>
          <w:instrText xml:space="preserve"> PAGE   \* MERGEFORMAT </w:instrText>
        </w:r>
        <w:r>
          <w:fldChar w:fldCharType="separate"/>
        </w:r>
        <w:r w:rsidR="00071841">
          <w:rPr>
            <w:noProof/>
          </w:rPr>
          <w:t>2</w:t>
        </w:r>
        <w:r>
          <w:rPr>
            <w:noProof/>
          </w:rPr>
          <w:fldChar w:fldCharType="end"/>
        </w:r>
      </w:p>
    </w:sdtContent>
  </w:sdt>
  <w:p w14:paraId="29662E42" w14:textId="77777777" w:rsidR="00382B85" w:rsidRDefault="00382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59F56" w14:textId="77777777" w:rsidR="001C45A1" w:rsidRDefault="001C4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0">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0">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0">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1B1B15CB"/>
    <w:multiLevelType w:val="hybridMultilevel"/>
    <w:tmpl w:val="28E4338E"/>
    <w:lvl w:ilvl="0" w:tplc="A10CC788">
      <w:start w:val="1"/>
      <w:numFmt w:val="decimal"/>
      <w:lvlText w:val="%1)"/>
      <w:lvlJc w:val="left"/>
      <w:pPr>
        <w:ind w:left="735" w:hanging="375"/>
      </w:pPr>
      <w:rPr>
        <w:rFonts w:eastAsia="BatangChe"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4F6C89"/>
    <w:multiLevelType w:val="hybridMultilevel"/>
    <w:tmpl w:val="F1700840"/>
    <w:lvl w:ilvl="0" w:tplc="1CD69FC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9" w15:restartNumberingAfterBreak="0">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10" w15:restartNumberingAfterBreak="0">
    <w:nsid w:val="3E1B5D84"/>
    <w:multiLevelType w:val="hybridMultilevel"/>
    <w:tmpl w:val="B0400A76"/>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2"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4" w15:restartNumberingAfterBreak="0">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5" w15:restartNumberingAfterBreak="0">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6" w15:restartNumberingAfterBreak="0">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7" w15:restartNumberingAfterBreak="0">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8" w15:restartNumberingAfterBreak="0">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9" w15:restartNumberingAfterBreak="0">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20" w15:restartNumberingAfterBreak="0">
    <w:nsid w:val="6BA84C0D"/>
    <w:multiLevelType w:val="hybridMultilevel"/>
    <w:tmpl w:val="7908C9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22" w15:restartNumberingAfterBreak="0">
    <w:nsid w:val="722A07A2"/>
    <w:multiLevelType w:val="hybridMultilevel"/>
    <w:tmpl w:val="396424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4" w15:restartNumberingAfterBreak="0">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14"/>
  </w:num>
  <w:num w:numId="4">
    <w:abstractNumId w:val="21"/>
  </w:num>
  <w:num w:numId="5">
    <w:abstractNumId w:val="8"/>
  </w:num>
  <w:num w:numId="6">
    <w:abstractNumId w:val="13"/>
  </w:num>
  <w:num w:numId="7">
    <w:abstractNumId w:val="3"/>
  </w:num>
  <w:num w:numId="8">
    <w:abstractNumId w:val="1"/>
  </w:num>
  <w:num w:numId="9">
    <w:abstractNumId w:val="18"/>
  </w:num>
  <w:num w:numId="10">
    <w:abstractNumId w:val="9"/>
  </w:num>
  <w:num w:numId="11">
    <w:abstractNumId w:val="17"/>
  </w:num>
  <w:num w:numId="12">
    <w:abstractNumId w:val="11"/>
  </w:num>
  <w:num w:numId="13">
    <w:abstractNumId w:val="15"/>
  </w:num>
  <w:num w:numId="14">
    <w:abstractNumId w:val="0"/>
  </w:num>
  <w:num w:numId="15">
    <w:abstractNumId w:val="24"/>
  </w:num>
  <w:num w:numId="16">
    <w:abstractNumId w:val="16"/>
  </w:num>
  <w:num w:numId="17">
    <w:abstractNumId w:val="19"/>
  </w:num>
  <w:num w:numId="18">
    <w:abstractNumId w:val="12"/>
  </w:num>
  <w:num w:numId="19">
    <w:abstractNumId w:val="5"/>
  </w:num>
  <w:num w:numId="20">
    <w:abstractNumId w:val="4"/>
  </w:num>
  <w:num w:numId="21">
    <w:abstractNumId w:val="20"/>
  </w:num>
  <w:num w:numId="22">
    <w:abstractNumId w:val="22"/>
  </w:num>
  <w:num w:numId="23">
    <w:abstractNumId w:val="10"/>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3B47"/>
    <w:rsid w:val="00003D69"/>
    <w:rsid w:val="00004209"/>
    <w:rsid w:val="00006B19"/>
    <w:rsid w:val="000120C1"/>
    <w:rsid w:val="00012E91"/>
    <w:rsid w:val="00014157"/>
    <w:rsid w:val="00016567"/>
    <w:rsid w:val="00017788"/>
    <w:rsid w:val="00022364"/>
    <w:rsid w:val="00023C1E"/>
    <w:rsid w:val="000259BE"/>
    <w:rsid w:val="00031364"/>
    <w:rsid w:val="00031C49"/>
    <w:rsid w:val="0003391E"/>
    <w:rsid w:val="000432BF"/>
    <w:rsid w:val="00043739"/>
    <w:rsid w:val="00044342"/>
    <w:rsid w:val="00046887"/>
    <w:rsid w:val="00047406"/>
    <w:rsid w:val="00050D09"/>
    <w:rsid w:val="00052657"/>
    <w:rsid w:val="000561D9"/>
    <w:rsid w:val="0005630E"/>
    <w:rsid w:val="00056FFE"/>
    <w:rsid w:val="000571CE"/>
    <w:rsid w:val="0006057C"/>
    <w:rsid w:val="00060849"/>
    <w:rsid w:val="000625AF"/>
    <w:rsid w:val="00063446"/>
    <w:rsid w:val="00064AFF"/>
    <w:rsid w:val="0007048B"/>
    <w:rsid w:val="00071841"/>
    <w:rsid w:val="0007251A"/>
    <w:rsid w:val="000729D0"/>
    <w:rsid w:val="00072EB4"/>
    <w:rsid w:val="00073C0D"/>
    <w:rsid w:val="000754B3"/>
    <w:rsid w:val="0007674D"/>
    <w:rsid w:val="00082C22"/>
    <w:rsid w:val="000844CC"/>
    <w:rsid w:val="0008718F"/>
    <w:rsid w:val="00087451"/>
    <w:rsid w:val="00087587"/>
    <w:rsid w:val="00087AE9"/>
    <w:rsid w:val="0009085E"/>
    <w:rsid w:val="00090C29"/>
    <w:rsid w:val="00091F1F"/>
    <w:rsid w:val="00093175"/>
    <w:rsid w:val="00094A4E"/>
    <w:rsid w:val="000954ED"/>
    <w:rsid w:val="00097A62"/>
    <w:rsid w:val="000A024C"/>
    <w:rsid w:val="000A74A2"/>
    <w:rsid w:val="000B423C"/>
    <w:rsid w:val="000B4EFE"/>
    <w:rsid w:val="000B5D28"/>
    <w:rsid w:val="000C00CF"/>
    <w:rsid w:val="000C0222"/>
    <w:rsid w:val="000C025F"/>
    <w:rsid w:val="000C0586"/>
    <w:rsid w:val="000C05DE"/>
    <w:rsid w:val="000C3EA0"/>
    <w:rsid w:val="000C44E4"/>
    <w:rsid w:val="000C498A"/>
    <w:rsid w:val="000C4D2D"/>
    <w:rsid w:val="000C7464"/>
    <w:rsid w:val="000C78E6"/>
    <w:rsid w:val="000D2FBB"/>
    <w:rsid w:val="000D5489"/>
    <w:rsid w:val="000E056E"/>
    <w:rsid w:val="000E732C"/>
    <w:rsid w:val="000E7589"/>
    <w:rsid w:val="000F3BB7"/>
    <w:rsid w:val="000F5102"/>
    <w:rsid w:val="00101937"/>
    <w:rsid w:val="00103525"/>
    <w:rsid w:val="001042A7"/>
    <w:rsid w:val="00106210"/>
    <w:rsid w:val="00106E39"/>
    <w:rsid w:val="00106F94"/>
    <w:rsid w:val="001110E3"/>
    <w:rsid w:val="00111311"/>
    <w:rsid w:val="001114A8"/>
    <w:rsid w:val="00113C64"/>
    <w:rsid w:val="0011454E"/>
    <w:rsid w:val="00114640"/>
    <w:rsid w:val="00117983"/>
    <w:rsid w:val="0012004A"/>
    <w:rsid w:val="0012300A"/>
    <w:rsid w:val="00123B02"/>
    <w:rsid w:val="00135AA1"/>
    <w:rsid w:val="001412A2"/>
    <w:rsid w:val="00141DD2"/>
    <w:rsid w:val="001420F7"/>
    <w:rsid w:val="001448E8"/>
    <w:rsid w:val="0014695B"/>
    <w:rsid w:val="001470F1"/>
    <w:rsid w:val="00147AE2"/>
    <w:rsid w:val="00150619"/>
    <w:rsid w:val="0015118B"/>
    <w:rsid w:val="0015121A"/>
    <w:rsid w:val="001540D5"/>
    <w:rsid w:val="0015557D"/>
    <w:rsid w:val="00155A9F"/>
    <w:rsid w:val="00155D7A"/>
    <w:rsid w:val="00156487"/>
    <w:rsid w:val="00156750"/>
    <w:rsid w:val="0016015E"/>
    <w:rsid w:val="00161647"/>
    <w:rsid w:val="00164017"/>
    <w:rsid w:val="0016587E"/>
    <w:rsid w:val="00166E92"/>
    <w:rsid w:val="00167B03"/>
    <w:rsid w:val="00170B58"/>
    <w:rsid w:val="001718C5"/>
    <w:rsid w:val="00171C87"/>
    <w:rsid w:val="00171CF8"/>
    <w:rsid w:val="0017228B"/>
    <w:rsid w:val="00175F3C"/>
    <w:rsid w:val="00177449"/>
    <w:rsid w:val="00177E8B"/>
    <w:rsid w:val="0018035F"/>
    <w:rsid w:val="001807BB"/>
    <w:rsid w:val="00180915"/>
    <w:rsid w:val="0018150B"/>
    <w:rsid w:val="00182956"/>
    <w:rsid w:val="00183C31"/>
    <w:rsid w:val="00185968"/>
    <w:rsid w:val="00186C3D"/>
    <w:rsid w:val="00190577"/>
    <w:rsid w:val="001930FF"/>
    <w:rsid w:val="00196722"/>
    <w:rsid w:val="001A6B13"/>
    <w:rsid w:val="001B1B15"/>
    <w:rsid w:val="001B50DA"/>
    <w:rsid w:val="001B5F5D"/>
    <w:rsid w:val="001C05E2"/>
    <w:rsid w:val="001C45A1"/>
    <w:rsid w:val="001C45AC"/>
    <w:rsid w:val="001C4A81"/>
    <w:rsid w:val="001D04DD"/>
    <w:rsid w:val="001D4167"/>
    <w:rsid w:val="001D5AE2"/>
    <w:rsid w:val="001E1EA0"/>
    <w:rsid w:val="001E289E"/>
    <w:rsid w:val="001E3788"/>
    <w:rsid w:val="001E7456"/>
    <w:rsid w:val="001F0223"/>
    <w:rsid w:val="001F3847"/>
    <w:rsid w:val="001F39B3"/>
    <w:rsid w:val="001F3E08"/>
    <w:rsid w:val="001F5971"/>
    <w:rsid w:val="001F6499"/>
    <w:rsid w:val="001F756D"/>
    <w:rsid w:val="001F767B"/>
    <w:rsid w:val="001F7A5C"/>
    <w:rsid w:val="0020255C"/>
    <w:rsid w:val="00206658"/>
    <w:rsid w:val="002069BE"/>
    <w:rsid w:val="00206F43"/>
    <w:rsid w:val="00212980"/>
    <w:rsid w:val="0021484C"/>
    <w:rsid w:val="002160E3"/>
    <w:rsid w:val="00217FD6"/>
    <w:rsid w:val="0022026C"/>
    <w:rsid w:val="0022067A"/>
    <w:rsid w:val="00222C95"/>
    <w:rsid w:val="002240F4"/>
    <w:rsid w:val="00224FF8"/>
    <w:rsid w:val="00226B05"/>
    <w:rsid w:val="00227A5F"/>
    <w:rsid w:val="002363A8"/>
    <w:rsid w:val="0024179D"/>
    <w:rsid w:val="00243A9B"/>
    <w:rsid w:val="002450F0"/>
    <w:rsid w:val="00246DA4"/>
    <w:rsid w:val="00247D4A"/>
    <w:rsid w:val="002512FC"/>
    <w:rsid w:val="002540CC"/>
    <w:rsid w:val="00254274"/>
    <w:rsid w:val="002574E6"/>
    <w:rsid w:val="00261913"/>
    <w:rsid w:val="00262845"/>
    <w:rsid w:val="00262DCD"/>
    <w:rsid w:val="00263473"/>
    <w:rsid w:val="00265F1C"/>
    <w:rsid w:val="0026754D"/>
    <w:rsid w:val="00270FB8"/>
    <w:rsid w:val="00271120"/>
    <w:rsid w:val="00271D02"/>
    <w:rsid w:val="00272C77"/>
    <w:rsid w:val="00283DC2"/>
    <w:rsid w:val="00286F08"/>
    <w:rsid w:val="0028764B"/>
    <w:rsid w:val="0029031A"/>
    <w:rsid w:val="0029179E"/>
    <w:rsid w:val="00293120"/>
    <w:rsid w:val="00295FB1"/>
    <w:rsid w:val="002960B7"/>
    <w:rsid w:val="002A234A"/>
    <w:rsid w:val="002A30F0"/>
    <w:rsid w:val="002A5A17"/>
    <w:rsid w:val="002B30E6"/>
    <w:rsid w:val="002B39A8"/>
    <w:rsid w:val="002B4723"/>
    <w:rsid w:val="002B6A93"/>
    <w:rsid w:val="002B6FD5"/>
    <w:rsid w:val="002B7693"/>
    <w:rsid w:val="002B7EAD"/>
    <w:rsid w:val="002C0ACD"/>
    <w:rsid w:val="002C2A5C"/>
    <w:rsid w:val="002C2BE5"/>
    <w:rsid w:val="002C3F00"/>
    <w:rsid w:val="002C4365"/>
    <w:rsid w:val="002C527E"/>
    <w:rsid w:val="002C56BC"/>
    <w:rsid w:val="002C6276"/>
    <w:rsid w:val="002C69DF"/>
    <w:rsid w:val="002C7259"/>
    <w:rsid w:val="002D4BEC"/>
    <w:rsid w:val="002D67D8"/>
    <w:rsid w:val="002D7166"/>
    <w:rsid w:val="002D7B4F"/>
    <w:rsid w:val="002E1306"/>
    <w:rsid w:val="002E13B4"/>
    <w:rsid w:val="002E264C"/>
    <w:rsid w:val="002E3C03"/>
    <w:rsid w:val="002E3CB4"/>
    <w:rsid w:val="002E5A95"/>
    <w:rsid w:val="002E7E2B"/>
    <w:rsid w:val="002F0540"/>
    <w:rsid w:val="002F0590"/>
    <w:rsid w:val="002F07A8"/>
    <w:rsid w:val="002F1D71"/>
    <w:rsid w:val="002F1F46"/>
    <w:rsid w:val="002F2CC6"/>
    <w:rsid w:val="002F39E3"/>
    <w:rsid w:val="002F4583"/>
    <w:rsid w:val="002F4B13"/>
    <w:rsid w:val="002F52E2"/>
    <w:rsid w:val="002F6CDE"/>
    <w:rsid w:val="002F7C2D"/>
    <w:rsid w:val="00300A81"/>
    <w:rsid w:val="00301726"/>
    <w:rsid w:val="00301C78"/>
    <w:rsid w:val="0030371D"/>
    <w:rsid w:val="00305302"/>
    <w:rsid w:val="00305E04"/>
    <w:rsid w:val="00305FDF"/>
    <w:rsid w:val="0030689D"/>
    <w:rsid w:val="00306CA0"/>
    <w:rsid w:val="0030774D"/>
    <w:rsid w:val="00307AAF"/>
    <w:rsid w:val="00311149"/>
    <w:rsid w:val="003111A8"/>
    <w:rsid w:val="00313F32"/>
    <w:rsid w:val="00315286"/>
    <w:rsid w:val="003157E9"/>
    <w:rsid w:val="00315E11"/>
    <w:rsid w:val="00316682"/>
    <w:rsid w:val="00325BFD"/>
    <w:rsid w:val="003272CB"/>
    <w:rsid w:val="00327B93"/>
    <w:rsid w:val="00330B03"/>
    <w:rsid w:val="00333DD2"/>
    <w:rsid w:val="00335776"/>
    <w:rsid w:val="00345808"/>
    <w:rsid w:val="0034599E"/>
    <w:rsid w:val="00345D02"/>
    <w:rsid w:val="00347A07"/>
    <w:rsid w:val="003516B7"/>
    <w:rsid w:val="00352B8E"/>
    <w:rsid w:val="00353B6E"/>
    <w:rsid w:val="003560C5"/>
    <w:rsid w:val="00356A22"/>
    <w:rsid w:val="00363BC4"/>
    <w:rsid w:val="00364D64"/>
    <w:rsid w:val="00365581"/>
    <w:rsid w:val="00367545"/>
    <w:rsid w:val="00367C46"/>
    <w:rsid w:val="00370547"/>
    <w:rsid w:val="00370A64"/>
    <w:rsid w:val="00370D13"/>
    <w:rsid w:val="00371A18"/>
    <w:rsid w:val="003727B5"/>
    <w:rsid w:val="00372A6D"/>
    <w:rsid w:val="00374554"/>
    <w:rsid w:val="003747CB"/>
    <w:rsid w:val="00374CAD"/>
    <w:rsid w:val="00382B85"/>
    <w:rsid w:val="0038355E"/>
    <w:rsid w:val="00384617"/>
    <w:rsid w:val="00390F02"/>
    <w:rsid w:val="00391B48"/>
    <w:rsid w:val="003A3BBD"/>
    <w:rsid w:val="003A5D20"/>
    <w:rsid w:val="003A71C2"/>
    <w:rsid w:val="003B030A"/>
    <w:rsid w:val="003B044A"/>
    <w:rsid w:val="003B1139"/>
    <w:rsid w:val="003B1642"/>
    <w:rsid w:val="003B4B3E"/>
    <w:rsid w:val="003C149F"/>
    <w:rsid w:val="003C3CD9"/>
    <w:rsid w:val="003C6B47"/>
    <w:rsid w:val="003D0D1C"/>
    <w:rsid w:val="003D1C62"/>
    <w:rsid w:val="003D1F6B"/>
    <w:rsid w:val="003D1F8A"/>
    <w:rsid w:val="003D48DD"/>
    <w:rsid w:val="003D6C05"/>
    <w:rsid w:val="003E51D8"/>
    <w:rsid w:val="003E71C5"/>
    <w:rsid w:val="003F5C6E"/>
    <w:rsid w:val="00400C15"/>
    <w:rsid w:val="00401C29"/>
    <w:rsid w:val="00402BBA"/>
    <w:rsid w:val="00403C2A"/>
    <w:rsid w:val="004048E6"/>
    <w:rsid w:val="00404CF4"/>
    <w:rsid w:val="0041017B"/>
    <w:rsid w:val="00413D86"/>
    <w:rsid w:val="00415538"/>
    <w:rsid w:val="004160E2"/>
    <w:rsid w:val="00417087"/>
    <w:rsid w:val="00420BDC"/>
    <w:rsid w:val="0042123D"/>
    <w:rsid w:val="00421499"/>
    <w:rsid w:val="00422B12"/>
    <w:rsid w:val="004245BC"/>
    <w:rsid w:val="00424C4B"/>
    <w:rsid w:val="0043081E"/>
    <w:rsid w:val="00430E05"/>
    <w:rsid w:val="004327C5"/>
    <w:rsid w:val="00432CFC"/>
    <w:rsid w:val="004330F8"/>
    <w:rsid w:val="004360B2"/>
    <w:rsid w:val="00440113"/>
    <w:rsid w:val="00441F6D"/>
    <w:rsid w:val="00443C00"/>
    <w:rsid w:val="00444D26"/>
    <w:rsid w:val="00446DAB"/>
    <w:rsid w:val="00447527"/>
    <w:rsid w:val="00447814"/>
    <w:rsid w:val="00453F5B"/>
    <w:rsid w:val="004553F0"/>
    <w:rsid w:val="0045563C"/>
    <w:rsid w:val="00455824"/>
    <w:rsid w:val="00462FBF"/>
    <w:rsid w:val="00465678"/>
    <w:rsid w:val="00466C3A"/>
    <w:rsid w:val="00471C87"/>
    <w:rsid w:val="00473ED4"/>
    <w:rsid w:val="00473F9D"/>
    <w:rsid w:val="00477888"/>
    <w:rsid w:val="00485616"/>
    <w:rsid w:val="00486066"/>
    <w:rsid w:val="00486351"/>
    <w:rsid w:val="00490E1B"/>
    <w:rsid w:val="00491833"/>
    <w:rsid w:val="00493A83"/>
    <w:rsid w:val="00497D16"/>
    <w:rsid w:val="00497FAC"/>
    <w:rsid w:val="004A1D80"/>
    <w:rsid w:val="004A373B"/>
    <w:rsid w:val="004A3A56"/>
    <w:rsid w:val="004A3C4C"/>
    <w:rsid w:val="004A3F35"/>
    <w:rsid w:val="004A3FCA"/>
    <w:rsid w:val="004A5AE2"/>
    <w:rsid w:val="004B2D3A"/>
    <w:rsid w:val="004B3F7D"/>
    <w:rsid w:val="004B4668"/>
    <w:rsid w:val="004C574D"/>
    <w:rsid w:val="004C5DAC"/>
    <w:rsid w:val="004C6703"/>
    <w:rsid w:val="004C7014"/>
    <w:rsid w:val="004D258E"/>
    <w:rsid w:val="004D347E"/>
    <w:rsid w:val="004D5914"/>
    <w:rsid w:val="004D6765"/>
    <w:rsid w:val="004D7E18"/>
    <w:rsid w:val="004E1F8F"/>
    <w:rsid w:val="004E4DD9"/>
    <w:rsid w:val="004E5EF0"/>
    <w:rsid w:val="004E638D"/>
    <w:rsid w:val="004E6496"/>
    <w:rsid w:val="004E6CB1"/>
    <w:rsid w:val="004F3E18"/>
    <w:rsid w:val="004F429E"/>
    <w:rsid w:val="004F54A9"/>
    <w:rsid w:val="004F6D3B"/>
    <w:rsid w:val="004F6E35"/>
    <w:rsid w:val="00500A3C"/>
    <w:rsid w:val="005010AB"/>
    <w:rsid w:val="00501220"/>
    <w:rsid w:val="00502F05"/>
    <w:rsid w:val="00504D51"/>
    <w:rsid w:val="00506F9F"/>
    <w:rsid w:val="00511426"/>
    <w:rsid w:val="00511F5D"/>
    <w:rsid w:val="00515A0B"/>
    <w:rsid w:val="00516016"/>
    <w:rsid w:val="005171BB"/>
    <w:rsid w:val="00517562"/>
    <w:rsid w:val="005223C6"/>
    <w:rsid w:val="00524F21"/>
    <w:rsid w:val="0052605D"/>
    <w:rsid w:val="00526871"/>
    <w:rsid w:val="00526EAD"/>
    <w:rsid w:val="00530CA5"/>
    <w:rsid w:val="00533F1D"/>
    <w:rsid w:val="00536DB3"/>
    <w:rsid w:val="0054077A"/>
    <w:rsid w:val="00550F7C"/>
    <w:rsid w:val="00555D79"/>
    <w:rsid w:val="005615CB"/>
    <w:rsid w:val="00561B6D"/>
    <w:rsid w:val="0056311D"/>
    <w:rsid w:val="00563370"/>
    <w:rsid w:val="0056593C"/>
    <w:rsid w:val="00565D9D"/>
    <w:rsid w:val="00567324"/>
    <w:rsid w:val="005676BA"/>
    <w:rsid w:val="005732B3"/>
    <w:rsid w:val="00573BF7"/>
    <w:rsid w:val="00574881"/>
    <w:rsid w:val="005751E7"/>
    <w:rsid w:val="0057649F"/>
    <w:rsid w:val="005808FD"/>
    <w:rsid w:val="00585498"/>
    <w:rsid w:val="00586700"/>
    <w:rsid w:val="00587D93"/>
    <w:rsid w:val="00592979"/>
    <w:rsid w:val="005933BD"/>
    <w:rsid w:val="00594BDA"/>
    <w:rsid w:val="00595340"/>
    <w:rsid w:val="005A1052"/>
    <w:rsid w:val="005A188F"/>
    <w:rsid w:val="005A2055"/>
    <w:rsid w:val="005A3EC6"/>
    <w:rsid w:val="005B3B2D"/>
    <w:rsid w:val="005B4660"/>
    <w:rsid w:val="005B49CC"/>
    <w:rsid w:val="005B7CDC"/>
    <w:rsid w:val="005C07C9"/>
    <w:rsid w:val="005C163B"/>
    <w:rsid w:val="005C4BF1"/>
    <w:rsid w:val="005C661B"/>
    <w:rsid w:val="005C6BC0"/>
    <w:rsid w:val="005C6D85"/>
    <w:rsid w:val="005C7233"/>
    <w:rsid w:val="005D360A"/>
    <w:rsid w:val="005D4701"/>
    <w:rsid w:val="005D4A1E"/>
    <w:rsid w:val="005D70DF"/>
    <w:rsid w:val="005E0981"/>
    <w:rsid w:val="005E2669"/>
    <w:rsid w:val="005F0ECB"/>
    <w:rsid w:val="005F11BD"/>
    <w:rsid w:val="005F1B3A"/>
    <w:rsid w:val="005F1F9C"/>
    <w:rsid w:val="005F2C4A"/>
    <w:rsid w:val="005F4CEF"/>
    <w:rsid w:val="005F5A6A"/>
    <w:rsid w:val="00602238"/>
    <w:rsid w:val="00604CFB"/>
    <w:rsid w:val="0061160A"/>
    <w:rsid w:val="006121B3"/>
    <w:rsid w:val="006250A4"/>
    <w:rsid w:val="00627586"/>
    <w:rsid w:val="00630BEE"/>
    <w:rsid w:val="00634EFA"/>
    <w:rsid w:val="0063564F"/>
    <w:rsid w:val="00640243"/>
    <w:rsid w:val="0064292B"/>
    <w:rsid w:val="00643AD2"/>
    <w:rsid w:val="006460EE"/>
    <w:rsid w:val="006465DD"/>
    <w:rsid w:val="00646912"/>
    <w:rsid w:val="00646918"/>
    <w:rsid w:val="00647578"/>
    <w:rsid w:val="00647CEF"/>
    <w:rsid w:val="0065011B"/>
    <w:rsid w:val="00650B47"/>
    <w:rsid w:val="00653B64"/>
    <w:rsid w:val="0065401C"/>
    <w:rsid w:val="00654D64"/>
    <w:rsid w:val="00655A4A"/>
    <w:rsid w:val="00656B5C"/>
    <w:rsid w:val="00660977"/>
    <w:rsid w:val="00661256"/>
    <w:rsid w:val="00662942"/>
    <w:rsid w:val="00662B82"/>
    <w:rsid w:val="0066352D"/>
    <w:rsid w:val="00664C74"/>
    <w:rsid w:val="00664D5F"/>
    <w:rsid w:val="006662B8"/>
    <w:rsid w:val="006701A7"/>
    <w:rsid w:val="0067228C"/>
    <w:rsid w:val="00672F79"/>
    <w:rsid w:val="00673016"/>
    <w:rsid w:val="00675275"/>
    <w:rsid w:val="00675427"/>
    <w:rsid w:val="006774AB"/>
    <w:rsid w:val="00680949"/>
    <w:rsid w:val="00682054"/>
    <w:rsid w:val="006858C4"/>
    <w:rsid w:val="00687679"/>
    <w:rsid w:val="00690C15"/>
    <w:rsid w:val="006910CD"/>
    <w:rsid w:val="00694072"/>
    <w:rsid w:val="006945B1"/>
    <w:rsid w:val="006A3533"/>
    <w:rsid w:val="006A48C1"/>
    <w:rsid w:val="006A5277"/>
    <w:rsid w:val="006A55FE"/>
    <w:rsid w:val="006A5E3B"/>
    <w:rsid w:val="006A5F9D"/>
    <w:rsid w:val="006A656B"/>
    <w:rsid w:val="006A7FE8"/>
    <w:rsid w:val="006B1502"/>
    <w:rsid w:val="006B1C47"/>
    <w:rsid w:val="006B3F3B"/>
    <w:rsid w:val="006B5C94"/>
    <w:rsid w:val="006B6A19"/>
    <w:rsid w:val="006C0CC9"/>
    <w:rsid w:val="006C2F94"/>
    <w:rsid w:val="006C5518"/>
    <w:rsid w:val="006D285B"/>
    <w:rsid w:val="006D2F23"/>
    <w:rsid w:val="006D449E"/>
    <w:rsid w:val="006D629D"/>
    <w:rsid w:val="006D65B6"/>
    <w:rsid w:val="006D68C5"/>
    <w:rsid w:val="006E2C23"/>
    <w:rsid w:val="006E35D4"/>
    <w:rsid w:val="006E44C9"/>
    <w:rsid w:val="006E7A69"/>
    <w:rsid w:val="006F18AC"/>
    <w:rsid w:val="006F23A5"/>
    <w:rsid w:val="006F25C0"/>
    <w:rsid w:val="006F2857"/>
    <w:rsid w:val="006F4BCE"/>
    <w:rsid w:val="006F4FAD"/>
    <w:rsid w:val="006F5801"/>
    <w:rsid w:val="006F772D"/>
    <w:rsid w:val="006F7A6B"/>
    <w:rsid w:val="00700A34"/>
    <w:rsid w:val="00701B04"/>
    <w:rsid w:val="00704509"/>
    <w:rsid w:val="007067FA"/>
    <w:rsid w:val="0071026B"/>
    <w:rsid w:val="0071205F"/>
    <w:rsid w:val="00712191"/>
    <w:rsid w:val="00712F12"/>
    <w:rsid w:val="00713A22"/>
    <w:rsid w:val="00714306"/>
    <w:rsid w:val="00714712"/>
    <w:rsid w:val="00715799"/>
    <w:rsid w:val="0071786D"/>
    <w:rsid w:val="00721B4A"/>
    <w:rsid w:val="00723E6E"/>
    <w:rsid w:val="00725349"/>
    <w:rsid w:val="007255AD"/>
    <w:rsid w:val="00727AD9"/>
    <w:rsid w:val="00727B72"/>
    <w:rsid w:val="0073012E"/>
    <w:rsid w:val="00730A4F"/>
    <w:rsid w:val="00731A3E"/>
    <w:rsid w:val="00736AC1"/>
    <w:rsid w:val="00736BBC"/>
    <w:rsid w:val="0073772E"/>
    <w:rsid w:val="007400FE"/>
    <w:rsid w:val="00740602"/>
    <w:rsid w:val="00741450"/>
    <w:rsid w:val="00741FB3"/>
    <w:rsid w:val="00742EB2"/>
    <w:rsid w:val="00746B81"/>
    <w:rsid w:val="00751AB0"/>
    <w:rsid w:val="0075227C"/>
    <w:rsid w:val="00753096"/>
    <w:rsid w:val="0075360A"/>
    <w:rsid w:val="00756D97"/>
    <w:rsid w:val="00763F59"/>
    <w:rsid w:val="0076593C"/>
    <w:rsid w:val="00770594"/>
    <w:rsid w:val="0077473B"/>
    <w:rsid w:val="00774E4C"/>
    <w:rsid w:val="007761BC"/>
    <w:rsid w:val="0077698E"/>
    <w:rsid w:val="00777A06"/>
    <w:rsid w:val="00781624"/>
    <w:rsid w:val="00787FAF"/>
    <w:rsid w:val="00793205"/>
    <w:rsid w:val="007968A9"/>
    <w:rsid w:val="007A009D"/>
    <w:rsid w:val="007A0521"/>
    <w:rsid w:val="007A4FFA"/>
    <w:rsid w:val="007B23DA"/>
    <w:rsid w:val="007B557D"/>
    <w:rsid w:val="007B6BD9"/>
    <w:rsid w:val="007B7A2C"/>
    <w:rsid w:val="007C0208"/>
    <w:rsid w:val="007C2632"/>
    <w:rsid w:val="007C5CEA"/>
    <w:rsid w:val="007C69C7"/>
    <w:rsid w:val="007C7017"/>
    <w:rsid w:val="007C79C0"/>
    <w:rsid w:val="007D2376"/>
    <w:rsid w:val="007D27DF"/>
    <w:rsid w:val="007E053B"/>
    <w:rsid w:val="007E088F"/>
    <w:rsid w:val="007E1B0F"/>
    <w:rsid w:val="007E71EC"/>
    <w:rsid w:val="007F1CEC"/>
    <w:rsid w:val="007F4187"/>
    <w:rsid w:val="007F42E4"/>
    <w:rsid w:val="007F4353"/>
    <w:rsid w:val="007F50DF"/>
    <w:rsid w:val="007F7252"/>
    <w:rsid w:val="007F7FCB"/>
    <w:rsid w:val="008010CA"/>
    <w:rsid w:val="00803184"/>
    <w:rsid w:val="008051D4"/>
    <w:rsid w:val="008052A7"/>
    <w:rsid w:val="0081080D"/>
    <w:rsid w:val="00812E43"/>
    <w:rsid w:val="00812E5A"/>
    <w:rsid w:val="00820521"/>
    <w:rsid w:val="00820E5B"/>
    <w:rsid w:val="00831571"/>
    <w:rsid w:val="0083271D"/>
    <w:rsid w:val="008346BC"/>
    <w:rsid w:val="0083507A"/>
    <w:rsid w:val="00835A27"/>
    <w:rsid w:val="0083637C"/>
    <w:rsid w:val="00837273"/>
    <w:rsid w:val="0083768C"/>
    <w:rsid w:val="008406CB"/>
    <w:rsid w:val="008423C7"/>
    <w:rsid w:val="00844143"/>
    <w:rsid w:val="00846D96"/>
    <w:rsid w:val="00847CF7"/>
    <w:rsid w:val="00852472"/>
    <w:rsid w:val="0085447F"/>
    <w:rsid w:val="00855891"/>
    <w:rsid w:val="00856539"/>
    <w:rsid w:val="008570D1"/>
    <w:rsid w:val="00857D89"/>
    <w:rsid w:val="008621A0"/>
    <w:rsid w:val="0086369F"/>
    <w:rsid w:val="00864C47"/>
    <w:rsid w:val="008654CD"/>
    <w:rsid w:val="008665D1"/>
    <w:rsid w:val="0086663C"/>
    <w:rsid w:val="00870548"/>
    <w:rsid w:val="0087080F"/>
    <w:rsid w:val="0087237C"/>
    <w:rsid w:val="00872A5F"/>
    <w:rsid w:val="00872D8C"/>
    <w:rsid w:val="0087596A"/>
    <w:rsid w:val="008811F3"/>
    <w:rsid w:val="008817F9"/>
    <w:rsid w:val="00882E11"/>
    <w:rsid w:val="00885AD0"/>
    <w:rsid w:val="0089253C"/>
    <w:rsid w:val="00893133"/>
    <w:rsid w:val="008943E4"/>
    <w:rsid w:val="00894DCC"/>
    <w:rsid w:val="00895BE1"/>
    <w:rsid w:val="0089737C"/>
    <w:rsid w:val="008A10D7"/>
    <w:rsid w:val="008A1943"/>
    <w:rsid w:val="008A6789"/>
    <w:rsid w:val="008A7E4D"/>
    <w:rsid w:val="008B2057"/>
    <w:rsid w:val="008B5DD6"/>
    <w:rsid w:val="008B618F"/>
    <w:rsid w:val="008B6236"/>
    <w:rsid w:val="008B69B2"/>
    <w:rsid w:val="008C0DB8"/>
    <w:rsid w:val="008C1001"/>
    <w:rsid w:val="008C54F6"/>
    <w:rsid w:val="008C5F43"/>
    <w:rsid w:val="008D0205"/>
    <w:rsid w:val="008D1627"/>
    <w:rsid w:val="008D1DD3"/>
    <w:rsid w:val="008D27ED"/>
    <w:rsid w:val="008D3F2E"/>
    <w:rsid w:val="008D75CD"/>
    <w:rsid w:val="008E0CB9"/>
    <w:rsid w:val="008E3197"/>
    <w:rsid w:val="008E76AF"/>
    <w:rsid w:val="008E7B23"/>
    <w:rsid w:val="008F00DA"/>
    <w:rsid w:val="008F3A17"/>
    <w:rsid w:val="008F648F"/>
    <w:rsid w:val="00905240"/>
    <w:rsid w:val="0091045E"/>
    <w:rsid w:val="00910521"/>
    <w:rsid w:val="009125B3"/>
    <w:rsid w:val="00914CB7"/>
    <w:rsid w:val="00917E28"/>
    <w:rsid w:val="00922B83"/>
    <w:rsid w:val="00924A77"/>
    <w:rsid w:val="009260F3"/>
    <w:rsid w:val="009277E1"/>
    <w:rsid w:val="00930B91"/>
    <w:rsid w:val="00933EC4"/>
    <w:rsid w:val="00935024"/>
    <w:rsid w:val="009367B8"/>
    <w:rsid w:val="00940357"/>
    <w:rsid w:val="00943ACC"/>
    <w:rsid w:val="00944AB4"/>
    <w:rsid w:val="00945414"/>
    <w:rsid w:val="00945599"/>
    <w:rsid w:val="009479F9"/>
    <w:rsid w:val="00947EFB"/>
    <w:rsid w:val="009530F9"/>
    <w:rsid w:val="00955D10"/>
    <w:rsid w:val="00961783"/>
    <w:rsid w:val="00963AD9"/>
    <w:rsid w:val="009640AE"/>
    <w:rsid w:val="00967A53"/>
    <w:rsid w:val="009701F9"/>
    <w:rsid w:val="009724A0"/>
    <w:rsid w:val="00973CEC"/>
    <w:rsid w:val="00974ACD"/>
    <w:rsid w:val="00974F58"/>
    <w:rsid w:val="00976309"/>
    <w:rsid w:val="00981319"/>
    <w:rsid w:val="00982525"/>
    <w:rsid w:val="009878D6"/>
    <w:rsid w:val="00987919"/>
    <w:rsid w:val="00987DE4"/>
    <w:rsid w:val="009926C6"/>
    <w:rsid w:val="0099293D"/>
    <w:rsid w:val="0099392B"/>
    <w:rsid w:val="00994BC9"/>
    <w:rsid w:val="00994F14"/>
    <w:rsid w:val="009A2291"/>
    <w:rsid w:val="009A2CF5"/>
    <w:rsid w:val="009A38B4"/>
    <w:rsid w:val="009A39A7"/>
    <w:rsid w:val="009A3D99"/>
    <w:rsid w:val="009A4868"/>
    <w:rsid w:val="009A53F4"/>
    <w:rsid w:val="009A792B"/>
    <w:rsid w:val="009B09E6"/>
    <w:rsid w:val="009B1677"/>
    <w:rsid w:val="009B381F"/>
    <w:rsid w:val="009B3EC3"/>
    <w:rsid w:val="009B4623"/>
    <w:rsid w:val="009B6C25"/>
    <w:rsid w:val="009C44D8"/>
    <w:rsid w:val="009C678B"/>
    <w:rsid w:val="009C750C"/>
    <w:rsid w:val="009D0E2D"/>
    <w:rsid w:val="009D21F6"/>
    <w:rsid w:val="009D3AC1"/>
    <w:rsid w:val="009D5BBB"/>
    <w:rsid w:val="009D66C8"/>
    <w:rsid w:val="009D6904"/>
    <w:rsid w:val="009E5678"/>
    <w:rsid w:val="009E67AF"/>
    <w:rsid w:val="009F0B72"/>
    <w:rsid w:val="009F1979"/>
    <w:rsid w:val="009F4D21"/>
    <w:rsid w:val="009F734F"/>
    <w:rsid w:val="009F7BF5"/>
    <w:rsid w:val="00A00CBC"/>
    <w:rsid w:val="00A019B7"/>
    <w:rsid w:val="00A06CDF"/>
    <w:rsid w:val="00A104DE"/>
    <w:rsid w:val="00A1342E"/>
    <w:rsid w:val="00A16C6D"/>
    <w:rsid w:val="00A171FA"/>
    <w:rsid w:val="00A20153"/>
    <w:rsid w:val="00A22648"/>
    <w:rsid w:val="00A23EB8"/>
    <w:rsid w:val="00A2480F"/>
    <w:rsid w:val="00A24BE9"/>
    <w:rsid w:val="00A25225"/>
    <w:rsid w:val="00A257AC"/>
    <w:rsid w:val="00A27CA1"/>
    <w:rsid w:val="00A30A10"/>
    <w:rsid w:val="00A30EE6"/>
    <w:rsid w:val="00A313A1"/>
    <w:rsid w:val="00A32C5A"/>
    <w:rsid w:val="00A3410C"/>
    <w:rsid w:val="00A34998"/>
    <w:rsid w:val="00A35385"/>
    <w:rsid w:val="00A36F4F"/>
    <w:rsid w:val="00A40F38"/>
    <w:rsid w:val="00A44911"/>
    <w:rsid w:val="00A4716A"/>
    <w:rsid w:val="00A521C2"/>
    <w:rsid w:val="00A53CB3"/>
    <w:rsid w:val="00A55777"/>
    <w:rsid w:val="00A5594D"/>
    <w:rsid w:val="00A57548"/>
    <w:rsid w:val="00A624D9"/>
    <w:rsid w:val="00A63483"/>
    <w:rsid w:val="00A638AA"/>
    <w:rsid w:val="00A64511"/>
    <w:rsid w:val="00A65D77"/>
    <w:rsid w:val="00A66D2A"/>
    <w:rsid w:val="00A673FC"/>
    <w:rsid w:val="00A706BB"/>
    <w:rsid w:val="00A70AB3"/>
    <w:rsid w:val="00A70C58"/>
    <w:rsid w:val="00A72D03"/>
    <w:rsid w:val="00A73FF1"/>
    <w:rsid w:val="00A75671"/>
    <w:rsid w:val="00A757D4"/>
    <w:rsid w:val="00A75922"/>
    <w:rsid w:val="00A7594E"/>
    <w:rsid w:val="00A77AC6"/>
    <w:rsid w:val="00A8049D"/>
    <w:rsid w:val="00A86CA4"/>
    <w:rsid w:val="00A8798F"/>
    <w:rsid w:val="00A92036"/>
    <w:rsid w:val="00A929A6"/>
    <w:rsid w:val="00A935AC"/>
    <w:rsid w:val="00A95BEA"/>
    <w:rsid w:val="00AA0F1B"/>
    <w:rsid w:val="00AA1EB2"/>
    <w:rsid w:val="00AA2B92"/>
    <w:rsid w:val="00AA3D3E"/>
    <w:rsid w:val="00AA4E23"/>
    <w:rsid w:val="00AA693E"/>
    <w:rsid w:val="00AB0342"/>
    <w:rsid w:val="00AB0DBA"/>
    <w:rsid w:val="00AB1829"/>
    <w:rsid w:val="00AB42F1"/>
    <w:rsid w:val="00AB7360"/>
    <w:rsid w:val="00AB7F20"/>
    <w:rsid w:val="00AC144B"/>
    <w:rsid w:val="00AC4347"/>
    <w:rsid w:val="00AC511B"/>
    <w:rsid w:val="00AC550B"/>
    <w:rsid w:val="00AC5FAE"/>
    <w:rsid w:val="00AD2D41"/>
    <w:rsid w:val="00AD47D0"/>
    <w:rsid w:val="00AD49A5"/>
    <w:rsid w:val="00AD4F57"/>
    <w:rsid w:val="00AD58BC"/>
    <w:rsid w:val="00AD670F"/>
    <w:rsid w:val="00AD7B2D"/>
    <w:rsid w:val="00AE11F6"/>
    <w:rsid w:val="00AE1BE8"/>
    <w:rsid w:val="00AE2E51"/>
    <w:rsid w:val="00AE37D4"/>
    <w:rsid w:val="00AE3980"/>
    <w:rsid w:val="00AE4C68"/>
    <w:rsid w:val="00AE6883"/>
    <w:rsid w:val="00AF05A1"/>
    <w:rsid w:val="00AF17E7"/>
    <w:rsid w:val="00AF4231"/>
    <w:rsid w:val="00AF6131"/>
    <w:rsid w:val="00B04F24"/>
    <w:rsid w:val="00B05123"/>
    <w:rsid w:val="00B12E94"/>
    <w:rsid w:val="00B16445"/>
    <w:rsid w:val="00B20AA5"/>
    <w:rsid w:val="00B20EBA"/>
    <w:rsid w:val="00B226BB"/>
    <w:rsid w:val="00B2288A"/>
    <w:rsid w:val="00B23DA3"/>
    <w:rsid w:val="00B24888"/>
    <w:rsid w:val="00B24A79"/>
    <w:rsid w:val="00B26B4A"/>
    <w:rsid w:val="00B27F75"/>
    <w:rsid w:val="00B301D6"/>
    <w:rsid w:val="00B30AB9"/>
    <w:rsid w:val="00B325A7"/>
    <w:rsid w:val="00B3287C"/>
    <w:rsid w:val="00B42D56"/>
    <w:rsid w:val="00B42F33"/>
    <w:rsid w:val="00B43598"/>
    <w:rsid w:val="00B4466E"/>
    <w:rsid w:val="00B46A2F"/>
    <w:rsid w:val="00B46EE6"/>
    <w:rsid w:val="00B4753B"/>
    <w:rsid w:val="00B500DE"/>
    <w:rsid w:val="00B5180F"/>
    <w:rsid w:val="00B52239"/>
    <w:rsid w:val="00B556BD"/>
    <w:rsid w:val="00B62435"/>
    <w:rsid w:val="00B64D08"/>
    <w:rsid w:val="00B66B08"/>
    <w:rsid w:val="00B670D1"/>
    <w:rsid w:val="00B7077E"/>
    <w:rsid w:val="00B7296C"/>
    <w:rsid w:val="00B731A0"/>
    <w:rsid w:val="00B74360"/>
    <w:rsid w:val="00B76031"/>
    <w:rsid w:val="00B76386"/>
    <w:rsid w:val="00B77DC8"/>
    <w:rsid w:val="00B818E5"/>
    <w:rsid w:val="00B824E6"/>
    <w:rsid w:val="00B82734"/>
    <w:rsid w:val="00B83FC0"/>
    <w:rsid w:val="00B91EBE"/>
    <w:rsid w:val="00B91EF3"/>
    <w:rsid w:val="00B931B0"/>
    <w:rsid w:val="00B94112"/>
    <w:rsid w:val="00B9422A"/>
    <w:rsid w:val="00B96E3C"/>
    <w:rsid w:val="00BA4951"/>
    <w:rsid w:val="00BB0AE1"/>
    <w:rsid w:val="00BB1B72"/>
    <w:rsid w:val="00BB2B35"/>
    <w:rsid w:val="00BB2D33"/>
    <w:rsid w:val="00BB6B98"/>
    <w:rsid w:val="00BB7186"/>
    <w:rsid w:val="00BB7227"/>
    <w:rsid w:val="00BB73D5"/>
    <w:rsid w:val="00BC5121"/>
    <w:rsid w:val="00BC5D05"/>
    <w:rsid w:val="00BC6349"/>
    <w:rsid w:val="00BC6411"/>
    <w:rsid w:val="00BC6B0E"/>
    <w:rsid w:val="00BD1F3B"/>
    <w:rsid w:val="00BD3934"/>
    <w:rsid w:val="00BD4068"/>
    <w:rsid w:val="00BD5588"/>
    <w:rsid w:val="00BD6EF6"/>
    <w:rsid w:val="00BD7871"/>
    <w:rsid w:val="00BE10A7"/>
    <w:rsid w:val="00BE5B81"/>
    <w:rsid w:val="00BF0326"/>
    <w:rsid w:val="00BF0DEC"/>
    <w:rsid w:val="00BF2759"/>
    <w:rsid w:val="00BF29F3"/>
    <w:rsid w:val="00BF4208"/>
    <w:rsid w:val="00BF5C85"/>
    <w:rsid w:val="00C00EB2"/>
    <w:rsid w:val="00C01F4E"/>
    <w:rsid w:val="00C02C98"/>
    <w:rsid w:val="00C03F55"/>
    <w:rsid w:val="00C04055"/>
    <w:rsid w:val="00C07EB2"/>
    <w:rsid w:val="00C10BF5"/>
    <w:rsid w:val="00C11F43"/>
    <w:rsid w:val="00C127F0"/>
    <w:rsid w:val="00C15AAF"/>
    <w:rsid w:val="00C16DC4"/>
    <w:rsid w:val="00C1775B"/>
    <w:rsid w:val="00C2381D"/>
    <w:rsid w:val="00C23FFA"/>
    <w:rsid w:val="00C250AC"/>
    <w:rsid w:val="00C2513E"/>
    <w:rsid w:val="00C2541A"/>
    <w:rsid w:val="00C265B7"/>
    <w:rsid w:val="00C271AB"/>
    <w:rsid w:val="00C27721"/>
    <w:rsid w:val="00C27C36"/>
    <w:rsid w:val="00C31FC5"/>
    <w:rsid w:val="00C32595"/>
    <w:rsid w:val="00C32F8D"/>
    <w:rsid w:val="00C339A4"/>
    <w:rsid w:val="00C35E43"/>
    <w:rsid w:val="00C36D50"/>
    <w:rsid w:val="00C50D47"/>
    <w:rsid w:val="00C5247A"/>
    <w:rsid w:val="00C54801"/>
    <w:rsid w:val="00C573E2"/>
    <w:rsid w:val="00C60815"/>
    <w:rsid w:val="00C645D9"/>
    <w:rsid w:val="00C64F6E"/>
    <w:rsid w:val="00C67D28"/>
    <w:rsid w:val="00C713F8"/>
    <w:rsid w:val="00C7261C"/>
    <w:rsid w:val="00C72AD6"/>
    <w:rsid w:val="00C732E3"/>
    <w:rsid w:val="00C734B4"/>
    <w:rsid w:val="00C75CD9"/>
    <w:rsid w:val="00C77EA2"/>
    <w:rsid w:val="00C81749"/>
    <w:rsid w:val="00C83EB8"/>
    <w:rsid w:val="00C8411C"/>
    <w:rsid w:val="00C842D4"/>
    <w:rsid w:val="00C84A59"/>
    <w:rsid w:val="00C856E2"/>
    <w:rsid w:val="00C8600B"/>
    <w:rsid w:val="00C90596"/>
    <w:rsid w:val="00C91DD3"/>
    <w:rsid w:val="00C92C56"/>
    <w:rsid w:val="00C93083"/>
    <w:rsid w:val="00C96250"/>
    <w:rsid w:val="00C978B3"/>
    <w:rsid w:val="00CA4674"/>
    <w:rsid w:val="00CB02EF"/>
    <w:rsid w:val="00CB03D6"/>
    <w:rsid w:val="00CB2184"/>
    <w:rsid w:val="00CB452F"/>
    <w:rsid w:val="00CB5BD2"/>
    <w:rsid w:val="00CB691E"/>
    <w:rsid w:val="00CC0370"/>
    <w:rsid w:val="00CC05F2"/>
    <w:rsid w:val="00CC2EC1"/>
    <w:rsid w:val="00CC4E0C"/>
    <w:rsid w:val="00CC6ABB"/>
    <w:rsid w:val="00CD40CD"/>
    <w:rsid w:val="00CD66AC"/>
    <w:rsid w:val="00CD7BD3"/>
    <w:rsid w:val="00CE176D"/>
    <w:rsid w:val="00CE1FA4"/>
    <w:rsid w:val="00CE269E"/>
    <w:rsid w:val="00CE42EE"/>
    <w:rsid w:val="00CE5EE6"/>
    <w:rsid w:val="00CE664B"/>
    <w:rsid w:val="00CE6A95"/>
    <w:rsid w:val="00CE7964"/>
    <w:rsid w:val="00CE7E5A"/>
    <w:rsid w:val="00CF157D"/>
    <w:rsid w:val="00CF2F54"/>
    <w:rsid w:val="00CF321A"/>
    <w:rsid w:val="00CF4763"/>
    <w:rsid w:val="00CF4D9F"/>
    <w:rsid w:val="00CF6DB9"/>
    <w:rsid w:val="00D007AA"/>
    <w:rsid w:val="00D0086B"/>
    <w:rsid w:val="00D017CD"/>
    <w:rsid w:val="00D0220C"/>
    <w:rsid w:val="00D03358"/>
    <w:rsid w:val="00D04073"/>
    <w:rsid w:val="00D05E7B"/>
    <w:rsid w:val="00D07250"/>
    <w:rsid w:val="00D10449"/>
    <w:rsid w:val="00D1057D"/>
    <w:rsid w:val="00D13585"/>
    <w:rsid w:val="00D135FC"/>
    <w:rsid w:val="00D21A6F"/>
    <w:rsid w:val="00D21A8A"/>
    <w:rsid w:val="00D259AC"/>
    <w:rsid w:val="00D26CF3"/>
    <w:rsid w:val="00D26DA2"/>
    <w:rsid w:val="00D2727D"/>
    <w:rsid w:val="00D3033B"/>
    <w:rsid w:val="00D32220"/>
    <w:rsid w:val="00D351CA"/>
    <w:rsid w:val="00D40771"/>
    <w:rsid w:val="00D414F6"/>
    <w:rsid w:val="00D43A09"/>
    <w:rsid w:val="00D442F7"/>
    <w:rsid w:val="00D45D54"/>
    <w:rsid w:val="00D46D09"/>
    <w:rsid w:val="00D555B0"/>
    <w:rsid w:val="00D56587"/>
    <w:rsid w:val="00D571A2"/>
    <w:rsid w:val="00D613CD"/>
    <w:rsid w:val="00D62762"/>
    <w:rsid w:val="00D644F9"/>
    <w:rsid w:val="00D70066"/>
    <w:rsid w:val="00D70DBF"/>
    <w:rsid w:val="00D739E1"/>
    <w:rsid w:val="00D74393"/>
    <w:rsid w:val="00D75B34"/>
    <w:rsid w:val="00D76A5A"/>
    <w:rsid w:val="00D7739F"/>
    <w:rsid w:val="00D8459B"/>
    <w:rsid w:val="00D84DBF"/>
    <w:rsid w:val="00D86996"/>
    <w:rsid w:val="00D87A45"/>
    <w:rsid w:val="00D959FE"/>
    <w:rsid w:val="00D96421"/>
    <w:rsid w:val="00DA1545"/>
    <w:rsid w:val="00DA2A8C"/>
    <w:rsid w:val="00DB0419"/>
    <w:rsid w:val="00DB3DCE"/>
    <w:rsid w:val="00DB4587"/>
    <w:rsid w:val="00DB4BF0"/>
    <w:rsid w:val="00DB4D30"/>
    <w:rsid w:val="00DC2409"/>
    <w:rsid w:val="00DC55B5"/>
    <w:rsid w:val="00DC5AF5"/>
    <w:rsid w:val="00DC645E"/>
    <w:rsid w:val="00DD2929"/>
    <w:rsid w:val="00DD5D01"/>
    <w:rsid w:val="00DD75C2"/>
    <w:rsid w:val="00DE1472"/>
    <w:rsid w:val="00DE3138"/>
    <w:rsid w:val="00DE32AA"/>
    <w:rsid w:val="00DE4D49"/>
    <w:rsid w:val="00DE5CA4"/>
    <w:rsid w:val="00DE6279"/>
    <w:rsid w:val="00DF086B"/>
    <w:rsid w:val="00DF1C39"/>
    <w:rsid w:val="00DF2DA5"/>
    <w:rsid w:val="00DF2FF8"/>
    <w:rsid w:val="00DF6235"/>
    <w:rsid w:val="00E00A80"/>
    <w:rsid w:val="00E01512"/>
    <w:rsid w:val="00E017F1"/>
    <w:rsid w:val="00E02439"/>
    <w:rsid w:val="00E0500C"/>
    <w:rsid w:val="00E072D8"/>
    <w:rsid w:val="00E12160"/>
    <w:rsid w:val="00E1238E"/>
    <w:rsid w:val="00E13684"/>
    <w:rsid w:val="00E138A2"/>
    <w:rsid w:val="00E226C5"/>
    <w:rsid w:val="00E248F6"/>
    <w:rsid w:val="00E265D9"/>
    <w:rsid w:val="00E273A1"/>
    <w:rsid w:val="00E30236"/>
    <w:rsid w:val="00E305A7"/>
    <w:rsid w:val="00E31DED"/>
    <w:rsid w:val="00E35069"/>
    <w:rsid w:val="00E37CCB"/>
    <w:rsid w:val="00E40162"/>
    <w:rsid w:val="00E40609"/>
    <w:rsid w:val="00E44034"/>
    <w:rsid w:val="00E44472"/>
    <w:rsid w:val="00E44E02"/>
    <w:rsid w:val="00E45F25"/>
    <w:rsid w:val="00E4655B"/>
    <w:rsid w:val="00E51E25"/>
    <w:rsid w:val="00E538DD"/>
    <w:rsid w:val="00E548DA"/>
    <w:rsid w:val="00E55E6C"/>
    <w:rsid w:val="00E55EBD"/>
    <w:rsid w:val="00E6030D"/>
    <w:rsid w:val="00E61EC7"/>
    <w:rsid w:val="00E62516"/>
    <w:rsid w:val="00E62A7F"/>
    <w:rsid w:val="00E647BE"/>
    <w:rsid w:val="00E65509"/>
    <w:rsid w:val="00E65BA1"/>
    <w:rsid w:val="00E67BAF"/>
    <w:rsid w:val="00E75142"/>
    <w:rsid w:val="00E76382"/>
    <w:rsid w:val="00E765B2"/>
    <w:rsid w:val="00E80197"/>
    <w:rsid w:val="00E81024"/>
    <w:rsid w:val="00E82DD0"/>
    <w:rsid w:val="00E846F4"/>
    <w:rsid w:val="00E84E77"/>
    <w:rsid w:val="00E9028A"/>
    <w:rsid w:val="00E92DFB"/>
    <w:rsid w:val="00E9349B"/>
    <w:rsid w:val="00E96134"/>
    <w:rsid w:val="00E961BD"/>
    <w:rsid w:val="00EA133C"/>
    <w:rsid w:val="00EA1889"/>
    <w:rsid w:val="00EA2E2B"/>
    <w:rsid w:val="00EA3D31"/>
    <w:rsid w:val="00EA410A"/>
    <w:rsid w:val="00EA47BA"/>
    <w:rsid w:val="00EA4F58"/>
    <w:rsid w:val="00EB0BE7"/>
    <w:rsid w:val="00EB10D0"/>
    <w:rsid w:val="00EB796A"/>
    <w:rsid w:val="00EC271D"/>
    <w:rsid w:val="00EC3CEE"/>
    <w:rsid w:val="00EC4AE0"/>
    <w:rsid w:val="00EC767A"/>
    <w:rsid w:val="00EE1894"/>
    <w:rsid w:val="00EE4399"/>
    <w:rsid w:val="00EE566B"/>
    <w:rsid w:val="00EE581E"/>
    <w:rsid w:val="00EE59E4"/>
    <w:rsid w:val="00EE640D"/>
    <w:rsid w:val="00EE6C56"/>
    <w:rsid w:val="00EE7332"/>
    <w:rsid w:val="00EF08F1"/>
    <w:rsid w:val="00EF0ED7"/>
    <w:rsid w:val="00EF1283"/>
    <w:rsid w:val="00EF1EE3"/>
    <w:rsid w:val="00EF2C74"/>
    <w:rsid w:val="00EF33F2"/>
    <w:rsid w:val="00EF5901"/>
    <w:rsid w:val="00EF5D19"/>
    <w:rsid w:val="00EF6408"/>
    <w:rsid w:val="00EF64A2"/>
    <w:rsid w:val="00F00DAD"/>
    <w:rsid w:val="00F01F2F"/>
    <w:rsid w:val="00F05CA2"/>
    <w:rsid w:val="00F0651A"/>
    <w:rsid w:val="00F14A6B"/>
    <w:rsid w:val="00F20098"/>
    <w:rsid w:val="00F213DD"/>
    <w:rsid w:val="00F27651"/>
    <w:rsid w:val="00F34C48"/>
    <w:rsid w:val="00F360B5"/>
    <w:rsid w:val="00F41870"/>
    <w:rsid w:val="00F42F41"/>
    <w:rsid w:val="00F45B72"/>
    <w:rsid w:val="00F46F67"/>
    <w:rsid w:val="00F478A2"/>
    <w:rsid w:val="00F502BA"/>
    <w:rsid w:val="00F51B8C"/>
    <w:rsid w:val="00F52FEE"/>
    <w:rsid w:val="00F54498"/>
    <w:rsid w:val="00F544AD"/>
    <w:rsid w:val="00F56110"/>
    <w:rsid w:val="00F57968"/>
    <w:rsid w:val="00F6040A"/>
    <w:rsid w:val="00F617A7"/>
    <w:rsid w:val="00F64007"/>
    <w:rsid w:val="00F65669"/>
    <w:rsid w:val="00F66631"/>
    <w:rsid w:val="00F67D86"/>
    <w:rsid w:val="00F72657"/>
    <w:rsid w:val="00F73988"/>
    <w:rsid w:val="00F73BED"/>
    <w:rsid w:val="00F7569E"/>
    <w:rsid w:val="00F77EF3"/>
    <w:rsid w:val="00F81A34"/>
    <w:rsid w:val="00F8398B"/>
    <w:rsid w:val="00F900C2"/>
    <w:rsid w:val="00F90202"/>
    <w:rsid w:val="00F91AA9"/>
    <w:rsid w:val="00F930DF"/>
    <w:rsid w:val="00F93DFF"/>
    <w:rsid w:val="00F9421C"/>
    <w:rsid w:val="00F95DF2"/>
    <w:rsid w:val="00FA124C"/>
    <w:rsid w:val="00FA13C1"/>
    <w:rsid w:val="00FA2286"/>
    <w:rsid w:val="00FA315F"/>
    <w:rsid w:val="00FA3B65"/>
    <w:rsid w:val="00FB3B20"/>
    <w:rsid w:val="00FB4184"/>
    <w:rsid w:val="00FB5C61"/>
    <w:rsid w:val="00FC155A"/>
    <w:rsid w:val="00FC1CAA"/>
    <w:rsid w:val="00FC3551"/>
    <w:rsid w:val="00FC4312"/>
    <w:rsid w:val="00FC72BB"/>
    <w:rsid w:val="00FD1F7C"/>
    <w:rsid w:val="00FD43F6"/>
    <w:rsid w:val="00FE0E49"/>
    <w:rsid w:val="00FE213D"/>
    <w:rsid w:val="00FE43C1"/>
    <w:rsid w:val="00FE58B8"/>
    <w:rsid w:val="00FE648A"/>
    <w:rsid w:val="00FE6857"/>
    <w:rsid w:val="00FE7B37"/>
    <w:rsid w:val="00FF03BC"/>
    <w:rsid w:val="00FF21C6"/>
    <w:rsid w:val="00FF3720"/>
    <w:rsid w:val="00FF4A34"/>
    <w:rsid w:val="00FF77C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1C65"/>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3D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777A0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4D5914"/>
    <w:rPr>
      <w:sz w:val="20"/>
      <w:szCs w:val="20"/>
    </w:rPr>
  </w:style>
  <w:style w:type="character" w:customStyle="1" w:styleId="FootnoteTextChar">
    <w:name w:val="Footnote Text Char"/>
    <w:basedOn w:val="DefaultParagraphFont"/>
    <w:link w:val="FootnoteText"/>
    <w:uiPriority w:val="99"/>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 w:type="paragraph" w:customStyle="1" w:styleId="naisc">
    <w:name w:val="naisc"/>
    <w:basedOn w:val="Normal"/>
    <w:rsid w:val="000A74A2"/>
    <w:pPr>
      <w:spacing w:before="75" w:after="75"/>
      <w:jc w:val="center"/>
    </w:pPr>
  </w:style>
  <w:style w:type="character" w:customStyle="1" w:styleId="Heading1Char">
    <w:name w:val="Heading 1 Char"/>
    <w:basedOn w:val="DefaultParagraphFont"/>
    <w:link w:val="Heading1"/>
    <w:uiPriority w:val="9"/>
    <w:rsid w:val="00777A06"/>
    <w:rPr>
      <w:rFonts w:ascii="Times New Roman" w:eastAsia="Times New Roman" w:hAnsi="Times New Roman" w:cs="Times New Roman"/>
      <w:b/>
      <w:bCs/>
      <w:kern w:val="36"/>
      <w:sz w:val="48"/>
      <w:szCs w:val="48"/>
      <w:lang w:eastAsia="lv-LV"/>
    </w:rPr>
  </w:style>
  <w:style w:type="paragraph" w:customStyle="1" w:styleId="Parasts">
    <w:name w:val="Parasts"/>
    <w:qFormat/>
    <w:rsid w:val="00A019B7"/>
    <w:pPr>
      <w:widowControl w:val="0"/>
    </w:pPr>
    <w:rPr>
      <w:rFonts w:ascii="Calibri" w:eastAsia="Calibri" w:hAnsi="Calibri" w:cs="Times New Roman"/>
      <w:lang w:val="en-US"/>
    </w:rPr>
  </w:style>
  <w:style w:type="paragraph" w:customStyle="1" w:styleId="Body">
    <w:name w:val="Body"/>
    <w:rsid w:val="00CD66AC"/>
    <w:rPr>
      <w:rFonts w:ascii="Calibri" w:eastAsia="Arial Unicode MS" w:hAnsi="Calibri" w:cs="Arial Unicode MS"/>
      <w:color w:val="000000"/>
      <w:u w:color="000000"/>
      <w:lang w:eastAsia="lv-LV"/>
    </w:rPr>
  </w:style>
  <w:style w:type="character" w:styleId="UnresolvedMention">
    <w:name w:val="Unresolved Mention"/>
    <w:basedOn w:val="DefaultParagraphFont"/>
    <w:uiPriority w:val="99"/>
    <w:semiHidden/>
    <w:unhideWhenUsed/>
    <w:rsid w:val="00CD6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22862">
      <w:bodyDiv w:val="1"/>
      <w:marLeft w:val="0"/>
      <w:marRight w:val="0"/>
      <w:marTop w:val="0"/>
      <w:marBottom w:val="0"/>
      <w:divBdr>
        <w:top w:val="none" w:sz="0" w:space="0" w:color="auto"/>
        <w:left w:val="none" w:sz="0" w:space="0" w:color="auto"/>
        <w:bottom w:val="none" w:sz="0" w:space="0" w:color="auto"/>
        <w:right w:val="none" w:sz="0" w:space="0" w:color="auto"/>
      </w:divBdr>
    </w:div>
    <w:div w:id="1620136774">
      <w:bodyDiv w:val="1"/>
      <w:marLeft w:val="0"/>
      <w:marRight w:val="0"/>
      <w:marTop w:val="0"/>
      <w:marBottom w:val="0"/>
      <w:divBdr>
        <w:top w:val="none" w:sz="0" w:space="0" w:color="auto"/>
        <w:left w:val="none" w:sz="0" w:space="0" w:color="auto"/>
        <w:bottom w:val="none" w:sz="0" w:space="0" w:color="auto"/>
        <w:right w:val="none" w:sz="0" w:space="0" w:color="auto"/>
      </w:divBdr>
    </w:div>
    <w:div w:id="2094352190">
      <w:bodyDiv w:val="1"/>
      <w:marLeft w:val="0"/>
      <w:marRight w:val="0"/>
      <w:marTop w:val="0"/>
      <w:marBottom w:val="0"/>
      <w:divBdr>
        <w:top w:val="none" w:sz="0" w:space="0" w:color="auto"/>
        <w:left w:val="none" w:sz="0" w:space="0" w:color="auto"/>
        <w:bottom w:val="none" w:sz="0" w:space="0" w:color="auto"/>
        <w:right w:val="none" w:sz="0" w:space="0" w:color="auto"/>
      </w:divBdr>
    </w:div>
    <w:div w:id="20985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oj/?locale=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se.Sture@iz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zm.gov.lv/lv/sabiedribas-lidzdaliba/sabiedriskajai-apspriesanai-nodotie-normativo-aktu-projekti/3867-par-reglamentetajam-profesijam-un-profesionalas-kvalifikacijas-atzisan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190610-noteikumi-par-arstniecibas-personu-un-studejoso-kuri-apgust-pirma-vai-otra-limena-profesionalas-augstakas-mediciniskas-izglitib..."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52016SC0436&amp;from=en" TargetMode="External"/><Relationship Id="rId2" Type="http://schemas.openxmlformats.org/officeDocument/2006/relationships/hyperlink" Target="https://tezaurs.lv/llvv/" TargetMode="External"/><Relationship Id="rId1" Type="http://schemas.openxmlformats.org/officeDocument/2006/relationships/hyperlink" Target="https://likumi.lv/ta/id/60427-par-likuma-par-valsts-pensijam-parejas-noteikumu-26-punkta-atbilstibu-satversmes-91-un-109-pantam" TargetMode="External"/><Relationship Id="rId5" Type="http://schemas.openxmlformats.org/officeDocument/2006/relationships/hyperlink" Target="https://ec.europa.eu/transparency/regdoc/rep/10102/2016/EN/SWD-2016-463-F1-EN-MAIN-PART-1.PDF" TargetMode="External"/><Relationship Id="rId4" Type="http://schemas.openxmlformats.org/officeDocument/2006/relationships/hyperlink" Target="https://ec.europa.eu/growth/tools-databases/regprof/index.cfm?action=map_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A8709-5603-4ACF-9C2F-FF4ED36B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16</Pages>
  <Words>23285</Words>
  <Characters>13273</Characters>
  <Application>Microsoft Office Word</Application>
  <DocSecurity>0</DocSecurity>
  <Lines>110</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36486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Aiga Abele</cp:lastModifiedBy>
  <cp:revision>19</cp:revision>
  <cp:lastPrinted>2020-09-02T07:54:00Z</cp:lastPrinted>
  <dcterms:created xsi:type="dcterms:W3CDTF">2020-07-30T12:58:00Z</dcterms:created>
  <dcterms:modified xsi:type="dcterms:W3CDTF">2020-09-02T08:31:00Z</dcterms:modified>
</cp:coreProperties>
</file>