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43DE" w14:textId="54BAD511" w:rsidR="005A2E22" w:rsidRPr="005A2E22" w:rsidRDefault="00B416E0" w:rsidP="005A2E22">
      <w:pPr>
        <w:shd w:val="clear" w:color="auto" w:fill="FFFFFF"/>
        <w:spacing w:before="130"/>
        <w:jc w:val="center"/>
        <w:rPr>
          <w:b/>
          <w:bCs/>
        </w:rPr>
      </w:pPr>
      <w:r w:rsidRPr="005A2E22">
        <w:rPr>
          <w:b/>
          <w:bCs/>
        </w:rPr>
        <w:t>Ministru kabineta noteikumu projekta</w:t>
      </w:r>
      <w:r w:rsidR="005A2E22">
        <w:rPr>
          <w:b/>
          <w:bCs/>
        </w:rPr>
        <w:br/>
      </w:r>
      <w:r w:rsidRPr="005A2E22">
        <w:rPr>
          <w:b/>
          <w:bCs/>
        </w:rPr>
        <w:t>“Kārtība, kādā valsts finansē darba samaksu pedagogiem privātajās izglītības iestādēs”</w:t>
      </w:r>
      <w:r w:rsidR="005A2E22">
        <w:rPr>
          <w:b/>
          <w:bCs/>
        </w:rPr>
        <w:br/>
      </w:r>
      <w:r w:rsidRPr="005A2E22">
        <w:rPr>
          <w:b/>
          <w:bCs/>
        </w:rPr>
        <w:t>sākotnējās ietekmes novērtējuma ziņojums (anotācija)</w:t>
      </w:r>
      <w:r w:rsidR="005A2E22">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B416E0" w:rsidRPr="00B416E0" w14:paraId="2A81AC33" w14:textId="77777777" w:rsidTr="002E32BF">
        <w:trPr>
          <w:cantSplit/>
        </w:trPr>
        <w:tc>
          <w:tcPr>
            <w:tcW w:w="9581" w:type="dxa"/>
            <w:gridSpan w:val="2"/>
            <w:shd w:val="clear" w:color="auto" w:fill="FFFFFF"/>
            <w:vAlign w:val="center"/>
            <w:hideMark/>
          </w:tcPr>
          <w:p w14:paraId="52ABF924" w14:textId="77777777" w:rsidR="00B416E0" w:rsidRPr="00B416E0" w:rsidRDefault="00B416E0" w:rsidP="002E32BF">
            <w:pPr>
              <w:jc w:val="center"/>
              <w:rPr>
                <w:b/>
                <w:iCs/>
                <w:lang w:eastAsia="en-US"/>
              </w:rPr>
            </w:pPr>
            <w:r w:rsidRPr="00B416E0">
              <w:rPr>
                <w:b/>
                <w:iCs/>
                <w:lang w:eastAsia="en-US"/>
              </w:rPr>
              <w:t>Tiesību akta projekta anotācijas kopsavilkums</w:t>
            </w:r>
          </w:p>
        </w:tc>
      </w:tr>
      <w:tr w:rsidR="00B416E0" w:rsidRPr="00B416E0" w14:paraId="7A42124D" w14:textId="77777777" w:rsidTr="002E32BF">
        <w:trPr>
          <w:cantSplit/>
        </w:trPr>
        <w:tc>
          <w:tcPr>
            <w:tcW w:w="3430" w:type="dxa"/>
            <w:shd w:val="clear" w:color="auto" w:fill="FFFFFF"/>
            <w:hideMark/>
          </w:tcPr>
          <w:p w14:paraId="4BB7FD5D" w14:textId="77777777" w:rsidR="00B416E0" w:rsidRPr="00B416E0" w:rsidRDefault="00B416E0" w:rsidP="002E32BF">
            <w:pPr>
              <w:rPr>
                <w:iCs/>
                <w:lang w:eastAsia="en-US"/>
              </w:rPr>
            </w:pPr>
            <w:r w:rsidRPr="00B416E0">
              <w:rPr>
                <w:iCs/>
                <w:lang w:eastAsia="en-US"/>
              </w:rPr>
              <w:t>Mērķis, risinājums un projekta spēkā stāšanās laiks (500 zīmes bez atstarpēm)</w:t>
            </w:r>
          </w:p>
        </w:tc>
        <w:tc>
          <w:tcPr>
            <w:tcW w:w="6151" w:type="dxa"/>
            <w:shd w:val="clear" w:color="auto" w:fill="FFFFFF"/>
            <w:hideMark/>
          </w:tcPr>
          <w:p w14:paraId="014205DC" w14:textId="77777777" w:rsidR="00573A13" w:rsidRDefault="00573A13" w:rsidP="00B416E0">
            <w:pPr>
              <w:jc w:val="both"/>
            </w:pPr>
            <w:r w:rsidRPr="00B416E0">
              <w:t>Ministru kabineta noteikumu projekt</w:t>
            </w:r>
            <w:r>
              <w:t>a</w:t>
            </w:r>
            <w:r w:rsidRPr="00B416E0">
              <w:t xml:space="preserve"> “Kārtība, kādā valsts finansē darba samaksu pedagogiem privātajās izglītības iestādēs”</w:t>
            </w:r>
            <w:r>
              <w:t xml:space="preserve"> (turpmāk – noteikumu projekts) mērķis ir pilnveidot regulējumu par kārtību, kādā valsts finansē darba samaksu pedagogiem privātajās izglītības iestādēs, attiecībā gan uz finansējuma piešķiršanas procesu, gan uz tā izlietojumu.</w:t>
            </w:r>
          </w:p>
          <w:p w14:paraId="6C7FB4A5" w14:textId="029E02F1" w:rsidR="008F324F" w:rsidRPr="008F324F" w:rsidRDefault="00573A13" w:rsidP="00C97929">
            <w:pPr>
              <w:jc w:val="both"/>
              <w:rPr>
                <w:i/>
                <w:iCs/>
                <w:color w:val="FF0000"/>
                <w:lang w:eastAsia="en-US"/>
              </w:rPr>
            </w:pPr>
            <w:r>
              <w:t>Noteikumu projekts stāsies spēkā 2020. gada 1. septembrī, vienlaikus nosakot pārejas regulējumu attiecībā uz tām privātajām izglītības iestādēm, kas šobrīd saņem attiecīgo valsts budžeta finansējumu.</w:t>
            </w:r>
          </w:p>
        </w:tc>
      </w:tr>
    </w:tbl>
    <w:p w14:paraId="53C5179F"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5AB3840C" w14:textId="77777777" w:rsidTr="006528E7">
        <w:tc>
          <w:tcPr>
            <w:tcW w:w="5000" w:type="pct"/>
            <w:gridSpan w:val="3"/>
            <w:vAlign w:val="center"/>
            <w:hideMark/>
          </w:tcPr>
          <w:p w14:paraId="4B280E25" w14:textId="77777777" w:rsidR="00B416E0" w:rsidRPr="00B416E0" w:rsidRDefault="00B416E0" w:rsidP="002E32BF">
            <w:pPr>
              <w:jc w:val="center"/>
              <w:rPr>
                <w:b/>
                <w:bCs/>
              </w:rPr>
            </w:pPr>
            <w:r w:rsidRPr="00B416E0">
              <w:rPr>
                <w:b/>
                <w:bCs/>
              </w:rPr>
              <w:t>I. Tiesību akta projekta izstrādes nepieciešamība</w:t>
            </w:r>
          </w:p>
        </w:tc>
      </w:tr>
      <w:tr w:rsidR="00B416E0" w:rsidRPr="00B416E0" w14:paraId="37F85AA7" w14:textId="77777777" w:rsidTr="006528E7">
        <w:tc>
          <w:tcPr>
            <w:tcW w:w="311" w:type="pct"/>
            <w:hideMark/>
          </w:tcPr>
          <w:p w14:paraId="33DD9BB3" w14:textId="77777777" w:rsidR="00B416E0" w:rsidRPr="00B416E0" w:rsidRDefault="00B416E0" w:rsidP="002E32BF">
            <w:pPr>
              <w:jc w:val="center"/>
            </w:pPr>
            <w:r w:rsidRPr="00B416E0">
              <w:t>1.</w:t>
            </w:r>
          </w:p>
        </w:tc>
        <w:tc>
          <w:tcPr>
            <w:tcW w:w="1479" w:type="pct"/>
            <w:hideMark/>
          </w:tcPr>
          <w:p w14:paraId="57AAE59D" w14:textId="77777777" w:rsidR="00B416E0" w:rsidRPr="00B416E0" w:rsidRDefault="00B416E0" w:rsidP="002E32BF">
            <w:r w:rsidRPr="00B416E0">
              <w:t>Pamatojums</w:t>
            </w:r>
          </w:p>
        </w:tc>
        <w:tc>
          <w:tcPr>
            <w:tcW w:w="3210" w:type="pct"/>
            <w:hideMark/>
          </w:tcPr>
          <w:p w14:paraId="52378BBB" w14:textId="3FF9D65C" w:rsidR="005A2E22" w:rsidRPr="00B416E0" w:rsidRDefault="00B056CE" w:rsidP="00B97C5D">
            <w:pPr>
              <w:jc w:val="both"/>
            </w:pPr>
            <w:r>
              <w:t>N</w:t>
            </w:r>
            <w:r w:rsidR="00B416E0">
              <w:t>oteikumu projekts izstrādāts pēc Izglītības un zinātnes ministrijas</w:t>
            </w:r>
            <w:r w:rsidR="00435D4A">
              <w:t xml:space="preserve"> (turpmāk – ministrija)</w:t>
            </w:r>
            <w:r w:rsidR="00B416E0">
              <w:t xml:space="preserve"> iniciatīvas.</w:t>
            </w:r>
          </w:p>
        </w:tc>
      </w:tr>
      <w:tr w:rsidR="00B416E0" w:rsidRPr="00B416E0" w14:paraId="1F6D130E" w14:textId="77777777" w:rsidTr="006528E7">
        <w:tc>
          <w:tcPr>
            <w:tcW w:w="311" w:type="pct"/>
            <w:hideMark/>
          </w:tcPr>
          <w:p w14:paraId="4DBA8AB7" w14:textId="77777777" w:rsidR="00B416E0" w:rsidRPr="00B416E0" w:rsidRDefault="00B416E0" w:rsidP="002E32BF">
            <w:pPr>
              <w:jc w:val="center"/>
            </w:pPr>
            <w:r w:rsidRPr="00B416E0">
              <w:t>2.</w:t>
            </w:r>
          </w:p>
        </w:tc>
        <w:tc>
          <w:tcPr>
            <w:tcW w:w="1479" w:type="pct"/>
            <w:hideMark/>
          </w:tcPr>
          <w:p w14:paraId="0868645A" w14:textId="0C7002FB" w:rsidR="00DC5CFD" w:rsidRDefault="00B416E0" w:rsidP="002E32BF">
            <w:r w:rsidRPr="00B416E0">
              <w:t>Pašreizējā situācija un problēmas, kuru risināšanai tiesību akta projekts izstrādāts, tiesiskā regulējuma mērķis un būtība</w:t>
            </w:r>
          </w:p>
          <w:p w14:paraId="5BD586A2" w14:textId="77777777" w:rsidR="00DC5CFD" w:rsidRPr="00DC5CFD" w:rsidRDefault="00DC5CFD" w:rsidP="00DC5CFD"/>
          <w:p w14:paraId="34AFFA30" w14:textId="77777777" w:rsidR="00DC5CFD" w:rsidRPr="00DC5CFD" w:rsidRDefault="00DC5CFD" w:rsidP="00DC5CFD"/>
          <w:p w14:paraId="382C7C15" w14:textId="77777777" w:rsidR="00DC5CFD" w:rsidRPr="00DC5CFD" w:rsidRDefault="00DC5CFD" w:rsidP="00DC5CFD"/>
          <w:p w14:paraId="43E3478E" w14:textId="77777777" w:rsidR="00DC5CFD" w:rsidRPr="00DC5CFD" w:rsidRDefault="00DC5CFD" w:rsidP="00DC5CFD"/>
          <w:p w14:paraId="174A1A2A" w14:textId="77777777" w:rsidR="00DC5CFD" w:rsidRPr="00DC5CFD" w:rsidRDefault="00DC5CFD" w:rsidP="00DC5CFD"/>
          <w:p w14:paraId="27269958" w14:textId="77777777" w:rsidR="00DC5CFD" w:rsidRPr="00DC5CFD" w:rsidRDefault="00DC5CFD" w:rsidP="00DC5CFD"/>
          <w:p w14:paraId="2FFD1DB1" w14:textId="77777777" w:rsidR="00DC5CFD" w:rsidRPr="00DC5CFD" w:rsidRDefault="00DC5CFD" w:rsidP="00DC5CFD"/>
          <w:p w14:paraId="402F16F3" w14:textId="1C68EAAE" w:rsidR="00DC5CFD" w:rsidRDefault="00DC5CFD" w:rsidP="00DC5CFD"/>
          <w:p w14:paraId="7FFFC918" w14:textId="12D2A8E7" w:rsidR="00DC5CFD" w:rsidRDefault="00DC5CFD" w:rsidP="00DC5CFD"/>
          <w:p w14:paraId="36A65580" w14:textId="77777777" w:rsidR="00B416E0" w:rsidRPr="00DC5CFD" w:rsidRDefault="00B416E0" w:rsidP="00DC5CFD">
            <w:pPr>
              <w:jc w:val="center"/>
            </w:pPr>
          </w:p>
        </w:tc>
        <w:tc>
          <w:tcPr>
            <w:tcW w:w="3210" w:type="pct"/>
            <w:hideMark/>
          </w:tcPr>
          <w:p w14:paraId="79FA4768" w14:textId="42BF8B1B" w:rsidR="005A2E22" w:rsidRDefault="005A2E22" w:rsidP="005A2E22">
            <w:pPr>
              <w:jc w:val="both"/>
            </w:pPr>
            <w:r>
              <w:t>Šobrīd ir spēkā Ministru kabineta 2017. gada 25. jūlija noteikumi Nr. 420 “</w:t>
            </w:r>
            <w:r w:rsidRPr="005A2E22">
              <w:t>Kārtība, kādā valsts finansē darba samaksu pedagogiem privātajās izglītības iestādēs</w:t>
            </w:r>
            <w:r>
              <w:t xml:space="preserve">” (turpmāk – noteikumi Nr. 420), kas nosaka kārtību, kādā </w:t>
            </w:r>
            <w:r w:rsidRPr="005A2E22">
              <w:t>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E04590">
              <w:t xml:space="preserve"> (turpmāk – izglītības iestāde)</w:t>
            </w:r>
            <w:r>
              <w:t>.</w:t>
            </w:r>
            <w:r w:rsidR="0091569A">
              <w:t xml:space="preserve"> Noteikumu projektā ir pārņemta daļa noteikumos Nr. 420 ietverto normu, taču vienlaikus ir veiktas arī būtiskas regulējuma izmaiņas.</w:t>
            </w:r>
          </w:p>
          <w:p w14:paraId="45E18352" w14:textId="62B03D82" w:rsidR="00CE4E94" w:rsidRDefault="005A2E22" w:rsidP="005A2E22">
            <w:pPr>
              <w:jc w:val="both"/>
            </w:pPr>
            <w:r>
              <w:t>Noteikumu Nr. 420 9. punkts paredz, ka, lai saņemtu valsts budžeta dotāciju (turpmāk – dotācija) minēto pedagogu darba samaksai, izglītības iestāde vai izglītības iestādes dibinātā</w:t>
            </w:r>
            <w:r w:rsidR="007E7F48">
              <w:t>j</w:t>
            </w:r>
            <w:r>
              <w:t>s ar ministriju vai attiecīgās nozares ministriju slēdz līgumu par piešķirto valsts budžeta līdzekļ</w:t>
            </w:r>
            <w:r w:rsidR="00714060">
              <w:t>u</w:t>
            </w:r>
            <w:r>
              <w:t xml:space="preserve"> izlietojumu. </w:t>
            </w:r>
            <w:r w:rsidR="00E04590">
              <w:t xml:space="preserve">Kopš noteikumi Nr. 420 tika pieņemti 2017. gadā, līgumi starp ministriju un izglītības iestādēm vai to dibinātājiem par piešķirto valsts budžeta līdzekļu izlietojumu slēgti trīs reizes, katra mācību gada </w:t>
            </w:r>
            <w:r w:rsidR="007E7F48">
              <w:t>pirmajā pusē</w:t>
            </w:r>
            <w:r w:rsidR="00E04590">
              <w:t xml:space="preserve"> vidēji 150 </w:t>
            </w:r>
            <w:r w:rsidR="003D5A00">
              <w:t>līgumi</w:t>
            </w:r>
            <w:r w:rsidR="00E04590">
              <w:t xml:space="preserve">. </w:t>
            </w:r>
            <w:r w:rsidR="00655BF4">
              <w:t xml:space="preserve">Tāpat tiek slēgtas vienošanās par grozījumiem attiecīgajos līgumos, ja tiek veiktas izmaiņas saistībā ar attiecīgo izglītības programmu akreditāciju, informāciju par izglītības iestādi vai tās dibinātāju u.tml. </w:t>
            </w:r>
            <w:r w:rsidR="00E04590">
              <w:t>Līgumu sagatavošana un noslēgšana šādā apjomā rada ievērojamu administratīvo slogu ministrijai</w:t>
            </w:r>
            <w:r w:rsidR="007E7F48">
              <w:t>, kā arī rada slogu izglītības iestādēm vai to dibinātājiem</w:t>
            </w:r>
            <w:r w:rsidR="00E04590">
              <w:t xml:space="preserve">. Ievērojot minēto, noteikumu projektā nav ietverts regulējums par līgumu starp ministriju vai attiecīgās nozares ministriju un izglītības iestādi vai tās dibinātāju </w:t>
            </w:r>
            <w:r w:rsidR="00E04590">
              <w:lastRenderedPageBreak/>
              <w:t>slēgšanu. Tā vietā ir pastiprināts regulē</w:t>
            </w:r>
            <w:r w:rsidR="00CE4E94">
              <w:t>jums par izglītības iestādes un tās dibinātāja veicamajām darbībām un atbildību, lai saņemtu dotāciju</w:t>
            </w:r>
            <w:r w:rsidR="003D5A00">
              <w:t xml:space="preserve"> bez līguma slēgšanas</w:t>
            </w:r>
            <w:r w:rsidR="00CE4E94">
              <w:t>.</w:t>
            </w:r>
          </w:p>
          <w:p w14:paraId="522AA188" w14:textId="0D12C7C3" w:rsidR="00E311C1" w:rsidRDefault="00CF0D65" w:rsidP="00E311C1">
            <w:pPr>
              <w:jc w:val="both"/>
            </w:pPr>
            <w:r>
              <w:t>Noteikumu projekts paredz divu rīkojumu par dotācijas sadali izdošanu –</w:t>
            </w:r>
            <w:r w:rsidR="007E7F48">
              <w:t xml:space="preserve"> </w:t>
            </w:r>
            <w:r>
              <w:t>par periodu no kārtējā gada 1. septembra līdz kārtējā gada 31. decembrim</w:t>
            </w:r>
            <w:r w:rsidR="007E7F48">
              <w:t xml:space="preserve"> (rīkojums tiek izdots attiecīgā mācību gada pirmajā pusē)</w:t>
            </w:r>
            <w:r>
              <w:t xml:space="preserve"> un </w:t>
            </w:r>
            <w:r w:rsidR="007E7F48">
              <w:t>par periodu no</w:t>
            </w:r>
            <w:r>
              <w:t xml:space="preserve"> nākamā gada 1. janvāra līdz </w:t>
            </w:r>
            <w:r w:rsidR="007E7F48">
              <w:t>nākamā</w:t>
            </w:r>
            <w:r>
              <w:t xml:space="preserve"> gada 31. augustam</w:t>
            </w:r>
            <w:r w:rsidR="007E7F48">
              <w:t xml:space="preserve"> (rīkojums tiek izdots attiecīgā gada sākumā)</w:t>
            </w:r>
            <w:r>
              <w:t>.</w:t>
            </w:r>
            <w:r w:rsidR="00CB3921">
              <w:t xml:space="preserve"> Noteikumu projektā paredzēts, ka minē</w:t>
            </w:r>
            <w:r w:rsidR="00F12590">
              <w:t xml:space="preserve">tos rīkojumus </w:t>
            </w:r>
            <w:r w:rsidR="00725022">
              <w:t xml:space="preserve">un tiem pievienotus finansēšanas plānus </w:t>
            </w:r>
            <w:r w:rsidR="00F12590">
              <w:t xml:space="preserve">ministrija vai attiecīgās nozares ministrija </w:t>
            </w:r>
            <w:proofErr w:type="spellStart"/>
            <w:r w:rsidR="00F12590">
              <w:t>rakstveidā</w:t>
            </w:r>
            <w:proofErr w:type="spellEnd"/>
            <w:r w:rsidR="00F12590">
              <w:t xml:space="preserve"> </w:t>
            </w:r>
            <w:proofErr w:type="spellStart"/>
            <w:r w:rsidR="00F12590">
              <w:t>nosūta</w:t>
            </w:r>
            <w:proofErr w:type="spellEnd"/>
            <w:r w:rsidR="00F12590">
              <w:t xml:space="preserve"> izglītības iestādei</w:t>
            </w:r>
            <w:r w:rsidR="00E311C1">
              <w:t>. S</w:t>
            </w:r>
            <w:r w:rsidR="00E311C1" w:rsidRPr="00477C9C">
              <w:t>askaņā ar Elektronisko dokumentu likuma 3.</w:t>
            </w:r>
            <w:r w:rsidR="00E311C1">
              <w:t> </w:t>
            </w:r>
            <w:r w:rsidR="00E311C1" w:rsidRPr="00477C9C">
              <w:t xml:space="preserve">pantu, termins </w:t>
            </w:r>
            <w:r w:rsidR="00E311C1">
              <w:t>“</w:t>
            </w:r>
            <w:proofErr w:type="spellStart"/>
            <w:r w:rsidR="00E311C1" w:rsidRPr="00477C9C">
              <w:t>rakstveidā</w:t>
            </w:r>
            <w:proofErr w:type="spellEnd"/>
            <w:r w:rsidR="00E311C1" w:rsidRPr="00477C9C">
              <w:t>” (</w:t>
            </w:r>
            <w:r w:rsidR="00E311C1">
              <w:t>“</w:t>
            </w:r>
            <w:r w:rsidR="00E311C1" w:rsidRPr="00477C9C">
              <w:t>rakstiski”) ietver gan papīra, gan elektronisko dokumenta formu</w:t>
            </w:r>
            <w:r w:rsidR="00E311C1">
              <w:t xml:space="preserve"> (tādējādi ietverot arī saziņu, izmantojot oficiālo elektronisko adresi, elektronisko pastu u.tml.). </w:t>
            </w:r>
          </w:p>
          <w:p w14:paraId="24E9C3E2" w14:textId="012FE797" w:rsidR="00E5487E" w:rsidRDefault="00F12590" w:rsidP="005A2E22">
            <w:pPr>
              <w:jc w:val="both"/>
            </w:pPr>
            <w:r w:rsidRPr="00F2322E">
              <w:t>Oficiālās elektroniskās adreses likuma 12.</w:t>
            </w:r>
            <w:r>
              <w:t> </w:t>
            </w:r>
            <w:r w:rsidRPr="00F2322E">
              <w:t>pants nosaka, ka oficiālā elektroniskā adrese jāizmanto kā prioritārais saziņas kanāls, ja tā ir aktivizēta</w:t>
            </w:r>
            <w:r w:rsidR="000871F4">
              <w:t xml:space="preserve"> (citi elektroniskās saziņas kanāli ir, piemēram, elektroniskais pasts un dažādas informācijas sistēmas)</w:t>
            </w:r>
            <w:r w:rsidRPr="00F2322E">
              <w:t>.</w:t>
            </w:r>
            <w:r w:rsidRPr="00477C9C">
              <w:t xml:space="preserve"> </w:t>
            </w:r>
            <w:r w:rsidR="004121E4">
              <w:t>Vēršama uzmanība, ka oficiālā elektroniskā adrese nodrošina drošu, efektīvu un kvalitatīvu saziņu un elektronisko dokumentu apriti starp valsts iestādēm un privātpersonām, tādēļ tās aktivizēšana ir ieteicama</w:t>
            </w:r>
            <w:r w:rsidR="00E5487E">
              <w:t xml:space="preserve"> jebkuram subjektam</w:t>
            </w:r>
            <w:r w:rsidR="004121E4">
              <w:t xml:space="preserve">. No 2023. gada 1. janvāra tiesību subjektiem, kas reģistrēti Uzņēmumu reģistra reģistros, </w:t>
            </w:r>
            <w:r w:rsidR="00E5487E">
              <w:t>oficiālās elektroniskās adreses izmantošana būs obligāta.</w:t>
            </w:r>
            <w:r w:rsidR="004121E4">
              <w:t xml:space="preserve"> </w:t>
            </w:r>
          </w:p>
          <w:p w14:paraId="36C2C550" w14:textId="60E16370" w:rsidR="00CF0D65" w:rsidRDefault="00E5487E" w:rsidP="005A2E22">
            <w:pPr>
              <w:jc w:val="both"/>
            </w:pPr>
            <w:r>
              <w:t>Ievērojot minēto</w:t>
            </w:r>
            <w:r w:rsidR="00F12590">
              <w:t xml:space="preserve">, gadījumā, ja izglītības iestādei ir </w:t>
            </w:r>
            <w:r>
              <w:t xml:space="preserve">aktivizēta </w:t>
            </w:r>
            <w:r w:rsidR="00F12590">
              <w:t xml:space="preserve">oficiālā elektroniskā adrese, rīkojumi un tiem pievienoti finansēšanas plāni nosūtāmi uz oficiālo elektronisko adresi, taču, ja tāda nav aktivizēta – </w:t>
            </w:r>
            <w:r>
              <w:t xml:space="preserve">šā brīža situācijā </w:t>
            </w:r>
            <w:r w:rsidR="00F12590">
              <w:t xml:space="preserve">uz Valsts izglītības informācijas sistēmā norādīto elektroniskā pasta adresi. </w:t>
            </w:r>
            <w:r w:rsidR="00E311C1">
              <w:t xml:space="preserve">Tā kā šobrīd nav paredzēts, ka Valsts izglītības informācijas sistēmā tiek norādīta arī izglītības iestādes oficiālā elektroniskā adrese (ja tāda ir aktivizēta), vēršam uzmanību, </w:t>
            </w:r>
            <w:r w:rsidR="00E311C1" w:rsidRPr="00B61AB5">
              <w:t xml:space="preserve">ka laikā, kad tiks veikti grozījumi Ministru kabineta 2019. gada 25. jūnija noteikumos Nr. 276 “Valsts izglītības informācijas sistēmas noteikumi”, tiks izvērtēta nepieciešamība minētajos noteikumos paredzēt, ka Valsts izglītības informācijas sistēmā norādāma </w:t>
            </w:r>
            <w:r w:rsidR="00E311C1">
              <w:t xml:space="preserve">izglītības iestādes oficiālā elektroniskā adrese, ja tā ir aktivizēta. </w:t>
            </w:r>
            <w:r w:rsidR="000871F4">
              <w:t xml:space="preserve">Vienlaikus gan norādāms, ka, lai saziņai izmantotu oficiālo elektronisko adresi, </w:t>
            </w:r>
            <w:r>
              <w:t xml:space="preserve">visām </w:t>
            </w:r>
            <w:r w:rsidR="000871F4">
              <w:t>personām, starp kurām notiek saziņa (piemēram, ministrija un privātās izglītības iestādes dibinātājs – sabiedrība ar ierobežotu atbildību), jābūt aktivizētai oficiālajai elektroniskajai adresei</w:t>
            </w:r>
            <w:r>
              <w:t>, un šādos gadījumos oficiālā elektroniskā adrese ir jāizmanto obligāti</w:t>
            </w:r>
            <w:r w:rsidR="000871F4">
              <w:t>.</w:t>
            </w:r>
            <w:r w:rsidR="00E311C1">
              <w:t xml:space="preserve"> </w:t>
            </w:r>
            <w:r w:rsidR="00B61AB5" w:rsidRPr="00B61AB5">
              <w:t xml:space="preserve"> </w:t>
            </w:r>
          </w:p>
          <w:p w14:paraId="025200C8" w14:textId="330F32E6" w:rsidR="00CF0D65" w:rsidRDefault="00CF0D65" w:rsidP="005A2E22">
            <w:pPr>
              <w:jc w:val="both"/>
            </w:pPr>
            <w:r>
              <w:t xml:space="preserve">Lai nodrošinātu to, </w:t>
            </w:r>
            <w:r w:rsidR="004B4B21">
              <w:t>lai,</w:t>
            </w:r>
            <w:r>
              <w:t xml:space="preserve"> neslēdzot līgumu par piešķirto valsts budžeta līdzekļu izlietojumu, finansējums tiktu pārskaitīts konkrētai izglītības iestādei uz tās dibinātāja korektu norēķinu kontu </w:t>
            </w:r>
            <w:r w:rsidR="007E7F48">
              <w:t xml:space="preserve">Valsts kasē </w:t>
            </w:r>
            <w:r>
              <w:t xml:space="preserve">(vai gadījumā, ja izglītības </w:t>
            </w:r>
            <w:r>
              <w:lastRenderedPageBreak/>
              <w:t>iestādes dibinātājs ir individuālais komersants –</w:t>
            </w:r>
            <w:r w:rsidR="00B056CE">
              <w:t xml:space="preserve"> </w:t>
            </w:r>
            <w:r>
              <w:t>norēķinu kontu</w:t>
            </w:r>
            <w:r w:rsidR="007E7F48">
              <w:t xml:space="preserve"> kredītiestādē</w:t>
            </w:r>
            <w:r>
              <w:t xml:space="preserve">), noteikumu projektā ir ietverts izglītības iestādes dibinātāja pienākums </w:t>
            </w:r>
            <w:r w:rsidR="00D94C1A">
              <w:t xml:space="preserve">ministrijai vai attiecīgās nozares ministrijai </w:t>
            </w:r>
            <w:r>
              <w:t xml:space="preserve">nosūtīt informāciju par izglītības iestādes un tās dibinātāja nosaukumu, izglītības iestādes dibinātāja reģistrācijas numuru, izglītības iestādes dibinātāja norēķinu konta </w:t>
            </w:r>
            <w:r w:rsidR="00E61EF3">
              <w:t xml:space="preserve">Valsts kasē </w:t>
            </w:r>
            <w:r>
              <w:t>numuru (ja izglītības iestādes dibinātājs ir individuālais komersants –</w:t>
            </w:r>
            <w:r w:rsidR="00A360A3">
              <w:t xml:space="preserve"> </w:t>
            </w:r>
            <w:r>
              <w:t xml:space="preserve">norēķinu konta </w:t>
            </w:r>
            <w:r w:rsidR="00E61EF3">
              <w:t xml:space="preserve">kredītiestādē </w:t>
            </w:r>
            <w:r>
              <w:t>numuru). Vienlaikus noteikumu projekts paredz izglītības iestādes dibinātāja pienākumu nekavējoties sniegt informāciju ministrijai vai attiecīgās nozares ministrijai par izmaiņām attiecīgajā informācijā.</w:t>
            </w:r>
            <w:r w:rsidR="009317DC">
              <w:t xml:space="preserve"> </w:t>
            </w:r>
            <w:r w:rsidR="00D94C1A">
              <w:t xml:space="preserve">Norādāms, ka attiecīgā informācija nosūtāma uz ministrijas vai attiecīgās nozares ministrijas oficiālo elektronisko adresi </w:t>
            </w:r>
            <w:r w:rsidR="00B97C5D">
              <w:t xml:space="preserve">(ja izglītības iestādes dibinātājam ir aktivizēta oficiālā elektroniskā adrese) </w:t>
            </w:r>
            <w:r w:rsidR="00D94C1A">
              <w:t>vai elektroni</w:t>
            </w:r>
            <w:r w:rsidR="00CB3921">
              <w:t>skā pasta adresi vēstules reģistrēšanai un tālākai rīcībai ar dotācijas pārskaitīšanu, izvairoties no gadījumiem, kad informācija tiek nosūtīta uz kāda darbinieka elektroniskā pasta adresi. Ievērojot dotācijas piešķiršanas procesa nozīmi, informācijas iesniegšana ir stingrāk jāpārrauga, novēršot iespējamību iesniegt nekorektu informāciju</w:t>
            </w:r>
            <w:r w:rsidR="00B97C5D">
              <w:t>. D</w:t>
            </w:r>
            <w:r w:rsidR="00CB3921">
              <w:t xml:space="preserve">okumentu, kas satur iesniedzamo informāciju, pēc iespējas nepieciešams apstiprināt ar, piemēram, izglītības iestādes dibinātāja </w:t>
            </w:r>
            <w:proofErr w:type="spellStart"/>
            <w:r w:rsidR="00CB3921">
              <w:t>paraksttiesīgās</w:t>
            </w:r>
            <w:proofErr w:type="spellEnd"/>
            <w:r w:rsidR="00CB3921">
              <w:t xml:space="preserve"> personas elektronisko parakstu. </w:t>
            </w:r>
            <w:r w:rsidR="009317DC">
              <w:t xml:space="preserve">Līdztekus informējam, ka laikā, </w:t>
            </w:r>
            <w:r w:rsidR="009317DC" w:rsidRPr="009317DC">
              <w:t>kad tiks veikti grozījumi Ministru kabineta 2019. gada 25. jūnija noteikumos Nr. 276 “Valsts izglītības informācijas sistēmas noteikumi”, tiks izvērtēta nepieciešamība minētajos noteikumos paredzēt, ka Valsts izglītības informācijas sistēmā norādāma arī informācija par privātās izglītības iestādes dibinātāju (kontaktinformācija,</w:t>
            </w:r>
            <w:r w:rsidR="00B97C5D">
              <w:t xml:space="preserve"> reģistrācijas numurs,</w:t>
            </w:r>
            <w:r w:rsidR="009317DC" w:rsidRPr="009317DC">
              <w:t xml:space="preserve"> konta Valsts kasē numurs u.tml.) administratīvā sloga samazināšanas nolūkos.</w:t>
            </w:r>
          </w:p>
          <w:p w14:paraId="603FA35C" w14:textId="24C0EAFF" w:rsidR="006528E7" w:rsidRDefault="00642836" w:rsidP="005A2E22">
            <w:pPr>
              <w:jc w:val="both"/>
            </w:pPr>
            <w:r>
              <w:t xml:space="preserve">Noteikumu projektu paredz, ka </w:t>
            </w:r>
            <w:r w:rsidR="00A360A3">
              <w:t xml:space="preserve">pārskaitījumu par periodu no </w:t>
            </w:r>
            <w:r>
              <w:t xml:space="preserve">kārtējā gada 1. septembra līdz kārtējā gada 31. decembrim un pārskaitījumu par periodu no </w:t>
            </w:r>
            <w:r w:rsidR="00A360A3">
              <w:t>nākamā gada 1. janvāra līdz nākamā gada 31. augustam vei</w:t>
            </w:r>
            <w:r w:rsidR="00B056CE">
              <w:t>c</w:t>
            </w:r>
            <w:r w:rsidR="00A360A3">
              <w:t xml:space="preserve"> pēc </w:t>
            </w:r>
            <w:r w:rsidR="00CE46A5">
              <w:t xml:space="preserve">katra </w:t>
            </w:r>
            <w:r>
              <w:t xml:space="preserve">attiecīgā </w:t>
            </w:r>
            <w:r w:rsidR="00A360A3">
              <w:t>rīkojuma par dotācijas sadali par attiecīgo laika periodu parakstīšanas</w:t>
            </w:r>
            <w:r w:rsidR="00CE46A5">
              <w:t>, pārskaitījumus veicot atbilstoši katram attiecīgajam rīkojumam pievienotajam finansēšanas plānam</w:t>
            </w:r>
            <w:r w:rsidR="00A360A3">
              <w:t>.</w:t>
            </w:r>
          </w:p>
          <w:p w14:paraId="2E215F11" w14:textId="113F82BE" w:rsidR="00714060" w:rsidRDefault="00714060" w:rsidP="005A2E22">
            <w:pPr>
              <w:jc w:val="both"/>
            </w:pPr>
            <w:r>
              <w:t>Noteikumu projekts salīdzinājumā ar noteikumiem Nr. 420 papildināts ar regulējumu, uzsverot izglītības iestādes dibinātāja pienākumu saņem</w:t>
            </w:r>
            <w:r w:rsidR="009D01B9">
              <w:t>to</w:t>
            </w:r>
            <w:r>
              <w:t xml:space="preserve"> dotāciju izlietot saskaņā ar </w:t>
            </w:r>
            <w:r w:rsidR="003D5A00" w:rsidRPr="003D5A00">
              <w:t>normatīvo aktu, kas nosaka pedagogu darba samaksas noteikšanas kārtību, darba samaksas apmēru un pedagogu darba slodzes lielumu</w:t>
            </w:r>
            <w:r w:rsidR="003D5A00">
              <w:t>,</w:t>
            </w:r>
            <w:r>
              <w:t xml:space="preserve"> ievērojot to, ka </w:t>
            </w:r>
            <w:r w:rsidR="009D01B9" w:rsidRPr="009D01B9">
              <w:t>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t xml:space="preserve">, kā arī ir ietverts nosacījums, ka </w:t>
            </w:r>
            <w:r w:rsidRPr="00714060">
              <w:t xml:space="preserve">dotācija netiek izlietota autoratlīdzības, pakalpojumu un cita </w:t>
            </w:r>
            <w:r w:rsidRPr="00714060">
              <w:lastRenderedPageBreak/>
              <w:t>veida līgumu apmaksai.</w:t>
            </w:r>
            <w:r>
              <w:t xml:space="preserve"> Ministrija ir saskārusies ar situācijām, kad izglītības iestādes dibinātājs piešķirto dotāciju ir izlietojis dažādu pakalpojumu apmaksai, kā arī no dotācijas nav veicis ieturējumus iedzīvotāju ienākuma nodok</w:t>
            </w:r>
            <w:r w:rsidR="003D5A00">
              <w:t>lim</w:t>
            </w:r>
            <w:r>
              <w:t xml:space="preserve">. Lai novērsu šādu situāciju </w:t>
            </w:r>
            <w:r w:rsidR="003D5A00">
              <w:t>rašanos</w:t>
            </w:r>
            <w:r>
              <w:t>, noteikumu projekts papildināts ar atbilstošo regulējumu.</w:t>
            </w:r>
            <w:r w:rsidR="00253F44">
              <w:t xml:space="preserve"> </w:t>
            </w:r>
            <w:r w:rsidR="003D2192">
              <w:t xml:space="preserve">Noteikumu projekts paredz ministrijas vai attiecīgās nozares ministrijas tiesības </w:t>
            </w:r>
            <w:r w:rsidR="003D2192" w:rsidRPr="003D2192">
              <w:t>pieprasīt izglītības iestādes dibinātājam 30 dienu laikā atmaksāt ministrijai vai attiecīgās nozares ministrijai</w:t>
            </w:r>
            <w:r w:rsidR="003D2192">
              <w:t xml:space="preserve"> </w:t>
            </w:r>
            <w:r w:rsidR="003D2192" w:rsidRPr="003D2192">
              <w:t>pārskata periodā nepamatoti izlietoto dotāciju vai samazināt nākamā perioda dotācijas apmēru, ja ministrija vai attiecīgās nozares ministrija konstatē, ka dotācija ir izlietota šajos noteikumos neparedzētam mērķim.</w:t>
            </w:r>
            <w:r w:rsidR="003D2192">
              <w:t xml:space="preserve"> Analogs regulējums ietverts arī noteikumu projekta noslēguma jautājumos attiecībā uz dotācijas izlietojumu </w:t>
            </w:r>
            <w:r w:rsidR="003D2192" w:rsidRPr="003D2192">
              <w:t>pārskata periodā no 2020. gada 1. janvāra līdz 31. augustam</w:t>
            </w:r>
            <w:r w:rsidR="003D2192">
              <w:t>.</w:t>
            </w:r>
          </w:p>
          <w:p w14:paraId="6F847B33" w14:textId="67DB86AB" w:rsidR="005C2651" w:rsidRDefault="005C2651" w:rsidP="005C2651">
            <w:pPr>
              <w:jc w:val="both"/>
            </w:pPr>
            <w:r>
              <w:t xml:space="preserve">Attiecībā uz noteikumu projektā ietverto normu par atsevišķa koeficienta piemērošanu izglītojamo skaitam tālmācības izglītības ieguves formā īstenotajās pamatizglītības un vispārējās vidējās izglītības ieguves formās norādāms, ka Izglītības likuma 1. panta 26. punktā ir noteikts, ka tālmācība ir </w:t>
            </w:r>
            <w:r w:rsidRPr="005C2651">
              <w:t>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 Izglītojamā sasniegumi tiek novērtēti atbilstoši attiecīgās izglītības programmas prasībām</w:t>
            </w:r>
            <w:r>
              <w:t>. Tālmācība kļūst arvien populārāka – tā ir progresīva izglītības ieguves forma, kas sniedz iespēju izglītojamiem mācīties attālināti, attiecīgi nav nepieciešams regulāri apmeklēt izglītības iestādi, un mācīties var, atrodoties jebkura pasaules vietā.</w:t>
            </w:r>
          </w:p>
          <w:p w14:paraId="1FD588C3" w14:textId="0370D749" w:rsidR="005C2651" w:rsidRDefault="005C2651" w:rsidP="005C2651">
            <w:pPr>
              <w:jc w:val="both"/>
            </w:pPr>
            <w:r>
              <w:t>2019./2020. mācību gadā Latvijā ir astoņas juridisku vai fizisku personu dibinātas izglītības iestādes, kurā</w:t>
            </w:r>
            <w:r w:rsidR="00351554">
              <w:t>s</w:t>
            </w:r>
            <w:r>
              <w:t xml:space="preserve"> tiek īstenotas izglītības programmas</w:t>
            </w:r>
            <w:r w:rsidR="003E7BE5">
              <w:t xml:space="preserve"> tālmācības formā</w:t>
            </w:r>
            <w:r>
              <w:t xml:space="preserve">. Kopā izglītojamo skaits tālmācības </w:t>
            </w:r>
            <w:r w:rsidR="003E7BE5">
              <w:t xml:space="preserve">formā īstenotajās </w:t>
            </w:r>
            <w:r>
              <w:t xml:space="preserve">izglītības programmās – 3394. Ministrija ir veikusi datu analīzi par izglītojamiem tālmācības </w:t>
            </w:r>
            <w:r w:rsidR="003E7BE5">
              <w:t>formā īstenotajā</w:t>
            </w:r>
            <w:r w:rsidR="00B97C5D">
              <w:t>s</w:t>
            </w:r>
            <w:r w:rsidR="003E7BE5">
              <w:t xml:space="preserve"> </w:t>
            </w:r>
            <w:r>
              <w:t>izglītības programmās</w:t>
            </w:r>
            <w:r w:rsidR="00351554">
              <w:t>,</w:t>
            </w:r>
            <w:r>
              <w:t xml:space="preserve"> un secināts, ka izglītojamo skaits mācību gada ietvaros pieaug, un </w:t>
            </w:r>
            <w:r w:rsidR="00A50DEC">
              <w:t xml:space="preserve">2020. gada </w:t>
            </w:r>
            <w:r>
              <w:t xml:space="preserve">aprīļa mēnesī salīdzinājumā ar </w:t>
            </w:r>
            <w:r w:rsidR="00A50DEC">
              <w:t xml:space="preserve">2019. gada </w:t>
            </w:r>
            <w:r>
              <w:t xml:space="preserve">septembra mēnesi pieaugums ir 16,2%. Savukārt skatot izglītojamos pēc personas kodiem, secināts, ka izglītojamo, kuri mācības uzsākuši 2019. gada 1. septembrī, skaits </w:t>
            </w:r>
            <w:r w:rsidR="00A50DEC">
              <w:t xml:space="preserve">2020. gada </w:t>
            </w:r>
            <w:r>
              <w:t>aprīļa mēnesī ir samazinājies par 16,7%. Izrietoši – uzsāk mācības, bet mācību gada laikā tās pamet. Tāpat ir analizēti dati par izglītojamiem, kuri uzsāk mācības vienā un tajā pašā klasē</w:t>
            </w:r>
            <w:r w:rsidR="00A50DEC">
              <w:t xml:space="preserve"> vidējās izglītības pakāpē</w:t>
            </w:r>
            <w:r>
              <w:t xml:space="preserve"> vairākas reizes. No kopējā izglītojamo skaita </w:t>
            </w:r>
            <w:r w:rsidR="00A50DEC">
              <w:t>752</w:t>
            </w:r>
            <w:r>
              <w:t xml:space="preserve"> izglītojamie jeb 20,7% mācības apgūst </w:t>
            </w:r>
            <w:r w:rsidR="00A50DEC">
              <w:t>divas vai vairāk reizes vienā un tajā pašā klasē vidējās izglītības pakāpē.</w:t>
            </w:r>
            <w:r>
              <w:t xml:space="preserve"> Šādu secinājumu izdarīja arī Finanšu ministrija </w:t>
            </w:r>
            <w:r>
              <w:lastRenderedPageBreak/>
              <w:t xml:space="preserve">informatīvajā ziņojumā “Par valsts budžeta izdevumu pārskatīšanas rezultātiem un priekšlikumi par šo rezultātu izmantošanu likumprojekta “Par vidēja termiņa budžeta ietvaru 2020., 2021. un 2022.gadam” un likumprojekta “Par valsts budžetu 2020.gadam” izstrādes procesā”, kuru skatot Ministru kabinetā tika atbalstīts priekšlikums pārskatīt tālmācības </w:t>
            </w:r>
            <w:r w:rsidR="003E7BE5">
              <w:t xml:space="preserve">formā īstenoto </w:t>
            </w:r>
            <w:r>
              <w:t xml:space="preserve">izglītības programmu finansēšanas kārtību vispārējā izglītībā ar mērķi veicināt finansējuma izmantošanu atbilstoši izglītojamo skaita izmaiņām un pilnveidot kontroles mehānismu. Pēc minēto darbību veikšanas ministrijai jāiesniedz attiecīgā informācija Finanšu ministrijā izdevumu pārskatīšanas procesā saskaņā ar likumprojekta “Par vidēja termiņa budžeta ietvaru 2021., 2022. un 2023. gadam” un likumprojekta “Par valsts budžetu 2021.gadam” sagatavošanas grafikā noteiktajiem termiņiem. Lai veicinātu lietderīgu valsts budžeta dotācijas izmantošanu, noteikumu projektā ietverts atbilstošs regulējums, paredzot, ka, ja izglītojamais vienā un tajā pašā klasē </w:t>
            </w:r>
            <w:r w:rsidR="00BA1429">
              <w:t xml:space="preserve">tālmācības izglītības ieguves formā īstenotā vispārējās vidējās izglītības programmā </w:t>
            </w:r>
            <w:r>
              <w:t xml:space="preserve">mācās vairāk kā </w:t>
            </w:r>
            <w:r w:rsidR="00A50DEC">
              <w:t>vienu mācību gadu</w:t>
            </w:r>
            <w:r>
              <w:t>, ministrija aprēķina dotāciju pedagogu darba samaksai, piemērojot koeficientu 0,</w:t>
            </w:r>
            <w:r w:rsidR="00A50DEC">
              <w:t>3</w:t>
            </w:r>
            <w:r>
              <w:t>.</w:t>
            </w:r>
            <w:r w:rsidR="00A50DEC">
              <w:t xml:space="preserve"> </w:t>
            </w:r>
            <w:r w:rsidR="00DC6C16" w:rsidRPr="00DC6C16">
              <w:t>Ņemot vērā statistikas informāciju par izglītojamiem, kas 2019./2020.</w:t>
            </w:r>
            <w:r w:rsidR="00DC6C16">
              <w:t> mācību</w:t>
            </w:r>
            <w:r w:rsidR="00DC6C16" w:rsidRPr="00DC6C16">
              <w:t xml:space="preserve"> gadā mācās vienā un taj</w:t>
            </w:r>
            <w:r w:rsidR="00DC6C16">
              <w:t>ā</w:t>
            </w:r>
            <w:r w:rsidR="00DC6C16" w:rsidRPr="00DC6C16">
              <w:t xml:space="preserve"> pašā klasē vispārēj</w:t>
            </w:r>
            <w:r w:rsidR="00DC6C16">
              <w:t>ā</w:t>
            </w:r>
            <w:r w:rsidR="00DC6C16" w:rsidRPr="00DC6C16">
              <w:t xml:space="preserve"> vidēj</w:t>
            </w:r>
            <w:r w:rsidR="00DC6C16">
              <w:t>ā</w:t>
            </w:r>
            <w:r w:rsidR="00DC6C16" w:rsidRPr="00DC6C16">
              <w:t xml:space="preserve"> izglītībā, veicot aprēķinus</w:t>
            </w:r>
            <w:r w:rsidR="00DC6C16">
              <w:t>,</w:t>
            </w:r>
            <w:r w:rsidR="00DC6C16" w:rsidRPr="00DC6C16">
              <w:t xml:space="preserve"> provizoriskais ietaupījums veidotos 290 tūkst. </w:t>
            </w:r>
            <w:proofErr w:type="spellStart"/>
            <w:r w:rsidR="00DC6C16" w:rsidRPr="00DC6C16">
              <w:rPr>
                <w:i/>
              </w:rPr>
              <w:t>euro</w:t>
            </w:r>
            <w:proofErr w:type="spellEnd"/>
            <w:r w:rsidR="00DC6C16" w:rsidRPr="00DC6C16">
              <w:t xml:space="preserve"> gadā, ko varētu novirzīt nepieciešamajam papildu finansējumam, kas veidojas</w:t>
            </w:r>
            <w:r w:rsidR="00DC6C16">
              <w:t>,</w:t>
            </w:r>
            <w:r w:rsidR="00DC6C16" w:rsidRPr="00DC6C16">
              <w:t xml:space="preserve"> pieaugot izglītojamo skaitam kārtēj</w:t>
            </w:r>
            <w:r w:rsidR="00DC6C16">
              <w:t>ā</w:t>
            </w:r>
            <w:r w:rsidR="00DC6C16" w:rsidRPr="00DC6C16">
              <w:t xml:space="preserve"> gada 1.</w:t>
            </w:r>
            <w:r w:rsidR="00DC6C16">
              <w:t> </w:t>
            </w:r>
            <w:r w:rsidR="00DC6C16" w:rsidRPr="00DC6C16">
              <w:t>septembrī privātajās izglītības iestādē</w:t>
            </w:r>
            <w:r w:rsidR="00DC6C16">
              <w:t>s</w:t>
            </w:r>
            <w:r w:rsidR="00DC6C16" w:rsidRPr="00DC6C16">
              <w:t>.</w:t>
            </w:r>
            <w:r w:rsidR="00DC6C16">
              <w:t xml:space="preserve"> </w:t>
            </w:r>
            <w:r w:rsidR="00A50DEC">
              <w:t>Turklāt, minētais regulējums neierobežo izglītojamā tiesības apgūt vispārējās vidējās izglītības programmu tālmācības form</w:t>
            </w:r>
            <w:r w:rsidR="00C94E50">
              <w:t>ā –</w:t>
            </w:r>
            <w:r w:rsidR="00A50DEC">
              <w:t xml:space="preserve"> arī pašvaldību izglītības iestādēs </w:t>
            </w:r>
            <w:r w:rsidR="00985D41">
              <w:t xml:space="preserve">(14 izglītības iestādēs 2019. gada 1. septembrī) </w:t>
            </w:r>
            <w:r w:rsidR="00C94E50">
              <w:t>tiek īstenotas vispārējās vidējās izglītības programmas tālmācības izglītības ieguves formā.</w:t>
            </w:r>
            <w:r w:rsidR="00BA1429">
              <w:t xml:space="preserve"> Vienlaikus jāņem vērā, ka saskaņā ar Ministru kabineta 2015. gada 13. oktobra noteikumu Nr. 591 “</w:t>
            </w:r>
            <w:r w:rsidR="00BA1429" w:rsidRPr="00BA1429">
              <w:t>Kārtība, kādā izglītojamie tiek uzņemti vispārējās izglītības programmās, speciālajās izglītības iestādēs un speciālajās pirmsskolas izglītības grupās un atskaitīti no tām, kā arī pārcelti uz nākamo klasi</w:t>
            </w:r>
            <w:r w:rsidR="00BA1429">
              <w:t xml:space="preserve">” izglītojamo, kurš </w:t>
            </w:r>
            <w:r w:rsidR="00BA1429" w:rsidRPr="00BA1429">
              <w:t>apguv</w:t>
            </w:r>
            <w:r w:rsidR="00BA1429">
              <w:t>is</w:t>
            </w:r>
            <w:r w:rsidR="00BA1429" w:rsidRPr="00BA1429">
              <w:t xml:space="preserve"> vispārējās vidējās izglītības programmu 10.–12.</w:t>
            </w:r>
            <w:r w:rsidR="00BA1429">
              <w:t> </w:t>
            </w:r>
            <w:r w:rsidR="00BA1429" w:rsidRPr="00BA1429">
              <w:t xml:space="preserve">klasē, </w:t>
            </w:r>
            <w:r w:rsidR="00BA1429">
              <w:t xml:space="preserve">bet </w:t>
            </w:r>
            <w:r w:rsidR="00BA1429" w:rsidRPr="00BA1429">
              <w:t>nav pārcelts nākamajā klasē</w:t>
            </w:r>
            <w:r w:rsidR="00BA1429">
              <w:t>, no izglītības iestādes atskaita.</w:t>
            </w:r>
          </w:p>
          <w:p w14:paraId="1C1E1FA6" w14:textId="09BA76DF" w:rsidR="00363A30" w:rsidRDefault="00363A30" w:rsidP="005A2E22">
            <w:pPr>
              <w:jc w:val="both"/>
            </w:pPr>
            <w:r>
              <w:t xml:space="preserve">Noteikumu projektā precizēts regulējums attiecībā uz tādu pārskaitījumu veikšanu, ko izglītības iestādes dibinātājs veic no tā norēķinu konta </w:t>
            </w:r>
            <w:r w:rsidR="009D01B9">
              <w:t xml:space="preserve">Valsts kasē </w:t>
            </w:r>
            <w:r w:rsidR="009D01B9" w:rsidRPr="009D01B9">
              <w:t>uz izglītības iestādes vai tās dibinātāja kredītiestādēs atvērtajiem norēķinu kontiem</w:t>
            </w:r>
            <w:r>
              <w:t xml:space="preserve">. Noteikumos Nr. 420 noteikts, ka šādos gadījumos izglītības iestādes dibinātājs iesniedz ministrijā vai attiecīgās nozares ministrijā </w:t>
            </w:r>
            <w:r w:rsidRPr="00363A30">
              <w:t>informāciju par naudas līdzekļu izlietojumu, pievienojot paskaidrojumu un kredītiestādē atvērtā konta izrakstu vai maksājumu apliecinošus dokumentus, ko ar parakstu apliecinājis izglītības iestādes dibinātājs vai viņa pilnvarota persona</w:t>
            </w:r>
            <w:r>
              <w:t xml:space="preserve">. Noteikumu projektā norma precizēta, </w:t>
            </w:r>
            <w:r>
              <w:lastRenderedPageBreak/>
              <w:t xml:space="preserve">norādot, ka iesniedzama informācija </w:t>
            </w:r>
            <w:r w:rsidRPr="00363A30">
              <w:t>par naudas līdzekļu izlietojumu, pievienojot paskaidrojumu un maksājuma uzdevumus atbilstoši dotācijas mērķim, ko ar parakstu apliecinājis izglītības iestādes dibinātājs vai viņa pilnvarota persona.</w:t>
            </w:r>
            <w:r>
              <w:t xml:space="preserve"> Tādējādi pievienojam</w:t>
            </w:r>
            <w:r w:rsidR="009D01B9">
              <w:t>i</w:t>
            </w:r>
            <w:r>
              <w:t xml:space="preserve"> gan paskaidrojumi, gan maksājuma uzdevumi atbilstoši dotācijas mērķim. </w:t>
            </w:r>
            <w:r w:rsidR="00AB48B6">
              <w:t>Izglītības iestāžu dibinātāji līdz šim ir dažādi interpretējuši maksājumu apliecinošu dokumentu jēdzienu, iesniedzot, piemēram, norēķinu konta izdrukas, izziņu no Valsts ieņēmumu dienesta u.tml., taču tas nedod pilnvērtīgu apliecinājumu tam, vai naudas līdzekļu izlietojums bijis atbilstošs dotācijas mērķim. Līdz ar to, noteikumu projektā uzsvērta tieši maksājuma uzdevumu iesniegšanas nepieciešamība.</w:t>
            </w:r>
          </w:p>
          <w:p w14:paraId="3252F596" w14:textId="1AFFBE06" w:rsidR="000B5BA9" w:rsidRDefault="000B5BA9" w:rsidP="005A2E22">
            <w:pPr>
              <w:jc w:val="both"/>
            </w:pPr>
            <w:r>
              <w:t xml:space="preserve">Noteikumu projekts nosaka kārtību, kādā iesniedzami pārskati par dotācijas izlietojumu, salīdzinājumā ar noteikumu Nr. 420 regulējumu uzsverot to, ka, ja </w:t>
            </w:r>
            <w:r w:rsidRPr="00B056CE">
              <w:t>izglītības iestādes dibinātājs ir individuālais komersants, pārskatu ar pievienotu paskaidrojumu un maksājuma uzdevumiem, kas apliecina dotācijas izlietojumu atbilstoši tās mērķim, iesniedz ministrijā vai attiecīgās nozares ministrijā</w:t>
            </w:r>
            <w:r>
              <w:t xml:space="preserve">, nevis </w:t>
            </w:r>
            <w:proofErr w:type="spellStart"/>
            <w:r w:rsidR="00EF70EC">
              <w:t>ePārskatos</w:t>
            </w:r>
            <w:proofErr w:type="spellEnd"/>
            <w:r>
              <w:t>.</w:t>
            </w:r>
          </w:p>
          <w:p w14:paraId="03C3B9C9" w14:textId="3A516583" w:rsidR="00833859" w:rsidRDefault="00D92FE3" w:rsidP="005A2E22">
            <w:pPr>
              <w:jc w:val="both"/>
            </w:pPr>
            <w:r>
              <w:t xml:space="preserve">Vispārējās izglītības likumā 2020. gada 9. janvārī tika pieņemti grozījumi, papildinot 30. pantu ar sesto daļu (kas stāsies spēkā 2023. gada 1. septembrī), nosakot, ka izglītības </w:t>
            </w:r>
            <w:r w:rsidRPr="00D92FE3">
              <w:t>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w:t>
            </w:r>
            <w:r>
              <w:t>pguves plānotajiem rezultātiem; i</w:t>
            </w:r>
            <w:r w:rsidRPr="00D92FE3">
              <w:t>zglītības iestāde ir tiesīga pretendēt uz papildu valsts budžeta finansējumu šādas izglītības programmas īstenošanā iesaistīto pedagogu darba samaksai, ja pamatizglītības programma, kā arī sasniegtie rezultāti izglītības satura apguvē triju gadu periodā attiecīgajā mācību jomā atbilst Ministru kabineta prasībām.</w:t>
            </w:r>
            <w:r>
              <w:t xml:space="preserve"> Savukārt Vispārējās izglītības likuma 30. panta </w:t>
            </w:r>
            <w:r w:rsidR="004D33F6">
              <w:t>septītā daļa paredz</w:t>
            </w:r>
            <w:r>
              <w:t xml:space="preserve"> deleģējum</w:t>
            </w:r>
            <w:r w:rsidR="004D33F6">
              <w:t>u</w:t>
            </w:r>
            <w:r>
              <w:t xml:space="preserve"> Ministru kabinetam noteikt prasības attiecīgo pamatizglītības programmu izstrādei (regulējums ietverts Ministru kabineta 2018. gada 27. novembra noteikumos Nr. 747 “</w:t>
            </w:r>
            <w:r w:rsidRPr="00D92FE3">
              <w:t>Noteikumi par valsts pamatizglītības standartu un pamatizglītības programmu paraugiem</w:t>
            </w:r>
            <w:r>
              <w:t>”</w:t>
            </w:r>
            <w:r w:rsidR="004D33F6">
              <w:t xml:space="preserve">), kā arī noteikt nosacījumus un kārtību, kādā piešķir papildu </w:t>
            </w:r>
            <w:r w:rsidR="004D33F6" w:rsidRPr="004D33F6">
              <w:t xml:space="preserve">valsts budžeta finansējumu </w:t>
            </w:r>
            <w:r w:rsidR="004D33F6">
              <w:t>minēto</w:t>
            </w:r>
            <w:r w:rsidR="004D33F6" w:rsidRPr="004D33F6">
              <w:t xml:space="preserve"> pamatizglītības programmu īstenošanā iesaistīto pedagogu darba samaksai</w:t>
            </w:r>
            <w:r w:rsidR="004D33F6">
              <w:t xml:space="preserve"> (regulējums ietverts Ministru kabineta 2016. gada 5. jūlija noteikumos Nr. 447 “</w:t>
            </w:r>
            <w:r w:rsidR="004D33F6" w:rsidRPr="004D33F6">
              <w:t>Par valsts budžeta mērķdotāciju pedagogu darba samaksai pašvaldību vispārējās izglītības iestādēs un valsts augstskolu vispārējās vidējās izglītības iestādēs</w:t>
            </w:r>
            <w:r w:rsidR="004D33F6">
              <w:t>”</w:t>
            </w:r>
            <w:r w:rsidR="009D55F3">
              <w:t xml:space="preserve"> (turpmāk – noteikumi Nr. 447)</w:t>
            </w:r>
            <w:r w:rsidR="004D33F6">
              <w:t xml:space="preserve">). Ņemot vērā to, ka Vispārējās izglītības likums neparedz ierobežojumu arī privātajām izglītības iestādēm īstenot minētās pamatizglītības programmas ar augstākiem plānotajiem rezultātiem un pretendēt uz papildu finansējuma </w:t>
            </w:r>
            <w:r w:rsidR="004D33F6">
              <w:lastRenderedPageBreak/>
              <w:t xml:space="preserve">saņemšanu, noteikumu projektā ietverta norma ar atsauci uz normatīvo aktu </w:t>
            </w:r>
            <w:r w:rsidR="004D33F6" w:rsidRPr="004D33F6">
              <w:t>par valsts budžeta mērķdotāciju pedagogu darba samaksai pašvaldību vispārējās izglītības iestādēs un valsts augstskolu vispārējās izglītības iestādēs</w:t>
            </w:r>
            <w:r w:rsidR="004D33F6">
              <w:t xml:space="preserve"> (minētie noteikumi Nr. 447), kurā tiks  noteikti attiecīgie nosacījumi un kārtība papildu finansējuma saņemšanai.</w:t>
            </w:r>
            <w:r w:rsidR="00642836">
              <w:t xml:space="preserve"> Noteikumu projekts paredz, ka attiecīgā norma tiks piemērota no 2023. gada 1. septembra (atbilstoši Vispārējās izglītības likuma 30. panta sestās daļas spēkā stāšanās laikam).</w:t>
            </w:r>
          </w:p>
          <w:p w14:paraId="0862C511" w14:textId="0F83A54C" w:rsidR="0061219C" w:rsidRDefault="0061219C" w:rsidP="005A2E22">
            <w:pPr>
              <w:jc w:val="both"/>
            </w:pPr>
            <w:r>
              <w:t xml:space="preserve">Noteikumu projektā ietvertas atsevišķas ministrijas vai attiecīgās nozares ministrijas papildu tiesības un izglītības iestādes dibinātāja papildu pienākumi. Piemēram, ietvertas ministrijas vai attiecīgās nozares ministrijas tiesības pieprasīt </w:t>
            </w:r>
            <w:r w:rsidRPr="0061219C">
              <w:t>no izglītības iestādes dibinātāja jebkāda veida informāciju saistībā ar piešķirtās dotācijas izlietojumu</w:t>
            </w:r>
            <w:r>
              <w:t xml:space="preserve">, savukārt izglītības iestādes dibinātājam ir pienākums trīs darbdienu laikā </w:t>
            </w:r>
            <w:r w:rsidR="00642836">
              <w:t xml:space="preserve">pēc informācijas pieprasījuma saņemšanas </w:t>
            </w:r>
            <w:r>
              <w:t>sniegt attiecīgo informāciju</w:t>
            </w:r>
            <w:r w:rsidR="004602BA">
              <w:t xml:space="preserve"> (arī šajā gadījumā informācija nosūtāma uz </w:t>
            </w:r>
            <w:r w:rsidR="004602BA" w:rsidRPr="004602BA">
              <w:t>ministrijas vai attiecīgās nozares ministrijas oficiālo elektronisko adresi vai elektroniskā pasta adresi vēstules reģistrēšanai un tālākai rīcībai</w:t>
            </w:r>
            <w:r w:rsidR="004602BA">
              <w:t xml:space="preserve">, atbilstoši informāciju apliecinot (ar, piemēram, izglītības iestādes dibinātāja </w:t>
            </w:r>
            <w:proofErr w:type="spellStart"/>
            <w:r w:rsidR="004602BA">
              <w:t>paraksttiesīgās</w:t>
            </w:r>
            <w:proofErr w:type="spellEnd"/>
            <w:r w:rsidR="004602BA">
              <w:t xml:space="preserve"> personas elektronisko parakstu)</w:t>
            </w:r>
            <w:r>
              <w:t>. Tāpat ietvertas tiesības pārtraukt dotācijas izmaksu, ja izglītības iestāde vai tās dibinātājs nepilda noteikumu projektā ietvertās prasības</w:t>
            </w:r>
            <w:r w:rsidR="006749A4">
              <w:t xml:space="preserve"> (tai skaitā pārtrauc īstenot attiecīgo izglītības programmu, piemēram, ja izglītības programmā vairs nav izglītojamo)</w:t>
            </w:r>
            <w:r>
              <w:t>.</w:t>
            </w:r>
            <w:r w:rsidR="00813DA8">
              <w:t xml:space="preserve"> Salīdzinājumā ar noteikumiem Nr. 420, kuros ir noteikts, ka ministrija vai attiecīgās nozares ministrija ir tiesīga pārtraukt dotācijas izmaksu, ja izglītības iestādei ir anulēta attiecīgās programmas īstenošanai izsniegtā licence, noteikumu projektā </w:t>
            </w:r>
            <w:r w:rsidR="00997F15">
              <w:t xml:space="preserve">attiecīgais </w:t>
            </w:r>
            <w:r w:rsidR="00813DA8">
              <w:t xml:space="preserve">regulējums </w:t>
            </w:r>
            <w:r w:rsidR="00997F15">
              <w:t>ir precizēts, nosakot, ka dotācijas izmaksu var pārtraukt, ja ir atcelts izglītības iestādes īstenotās izglītības programmas licencēšanas lēmums</w:t>
            </w:r>
            <w:r w:rsidR="00813DA8">
              <w:t xml:space="preserve">. Tas pamatojams ar to, ka </w:t>
            </w:r>
            <w:r w:rsidR="000809E4">
              <w:t xml:space="preserve">šobrīd </w:t>
            </w:r>
            <w:r w:rsidR="00813DA8">
              <w:t xml:space="preserve">Ministru kabineta 2019. gada 28. maija noteikumi Nr. 218 “Vispārējās un profesionālās </w:t>
            </w:r>
            <w:r w:rsidR="008F3446">
              <w:t>izglītības programmu licencēšanas kārtība” vai citi normatīvie akti neregulē jautājumu par izglītības programmu licences anulēšanu</w:t>
            </w:r>
            <w:r w:rsidR="00997F15">
              <w:t xml:space="preserve"> (turklāt, vairs netiek izsniegta izglītības programmas licence, bet pieņemts licencēšanas lēmums), tomēr vienlaikus atbilstoši Administratīvā procesa likumam var tikt atcelts administratīvais akts (izglītības programmas licencēšanas lēmums atzīstams par administratīvo aktu)</w:t>
            </w:r>
            <w:r w:rsidR="008F3446">
              <w:t>.</w:t>
            </w:r>
            <w:r>
              <w:t xml:space="preserve"> </w:t>
            </w:r>
            <w:r w:rsidR="008F3446">
              <w:t>Noteikumu projektā i</w:t>
            </w:r>
            <w:r>
              <w:t xml:space="preserve">etverts regulējums par ministrijas vai attiecīgās nozares ministrijas tiesībām pieprasīt </w:t>
            </w:r>
            <w:r w:rsidRPr="0061219C">
              <w:t xml:space="preserve">izglītības iestādes dibinātājam 30 dienu laikā atmaksāt </w:t>
            </w:r>
            <w:r w:rsidR="006749A4">
              <w:t xml:space="preserve">valsts budžetā </w:t>
            </w:r>
            <w:r w:rsidRPr="0061219C">
              <w:t>pārskata periodā neizlietoto dotāciju, ja nākamajā pārskata periodā nav paredzēts izglītības iestādei saņemt dotāciju</w:t>
            </w:r>
            <w:r>
              <w:t>.</w:t>
            </w:r>
            <w:r w:rsidR="00C46415">
              <w:t xml:space="preserve"> </w:t>
            </w:r>
            <w:r w:rsidR="00D47467">
              <w:t xml:space="preserve">Tāpat noteiktas tiesības </w:t>
            </w:r>
            <w:r w:rsidR="00D47467" w:rsidRPr="00D47467">
              <w:t xml:space="preserve">pieprasīt izglītības iestādes dibinātājam 30 dienu laikā atmaksāt valsts budžetā </w:t>
            </w:r>
            <w:r w:rsidR="00642836">
              <w:t xml:space="preserve">pārskata periodā </w:t>
            </w:r>
            <w:r w:rsidR="00D47467" w:rsidRPr="00D47467">
              <w:lastRenderedPageBreak/>
              <w:t>nepamatoti izlietoto dotāciju</w:t>
            </w:r>
            <w:r w:rsidR="00642836">
              <w:t xml:space="preserve"> vai samazināt nākamā perioda dotācijas apmēru</w:t>
            </w:r>
            <w:r w:rsidR="00D47467" w:rsidRPr="00D47467">
              <w:t xml:space="preserve">, ja ministrija </w:t>
            </w:r>
            <w:r w:rsidR="001F55C6">
              <w:t xml:space="preserve">vai attiecīgās nozares ministrija </w:t>
            </w:r>
            <w:r w:rsidR="00D47467" w:rsidRPr="00D47467">
              <w:t xml:space="preserve">konstatē, ka dotācija ir izlietota </w:t>
            </w:r>
            <w:r w:rsidR="001F55C6">
              <w:t>noteikumu projektā</w:t>
            </w:r>
            <w:r w:rsidR="00D47467" w:rsidRPr="00D47467">
              <w:t xml:space="preserve"> neparedzētam mērķim</w:t>
            </w:r>
            <w:r w:rsidR="00D47467">
              <w:t xml:space="preserve">. </w:t>
            </w:r>
            <w:r w:rsidR="00C46415">
              <w:t xml:space="preserve">Līdztekus noteiktas tiesības pieprasīt </w:t>
            </w:r>
            <w:r w:rsidR="00C46415" w:rsidRPr="00C46415">
              <w:t xml:space="preserve">izglītības iestādes dibinātājam 30 dienu laikā atmaksāt valsts budžetā pārskata periodā neizlietoto dotāciju, ja izglītības iestādei saskaņā ar </w:t>
            </w:r>
            <w:r w:rsidR="00C46415">
              <w:t xml:space="preserve">noteikumu projektu </w:t>
            </w:r>
            <w:r w:rsidR="00C46415" w:rsidRPr="00C46415">
              <w:t>nākamajā pārskata periodā nav pamata saņemt dotāciju</w:t>
            </w:r>
            <w:r w:rsidR="00C46415">
              <w:t xml:space="preserve"> (piemēram, izglītības iestāde vairs neīstenos attiecīgo izglītības programmu (tostarp izglītības programmā vairs nav izglītojamo) vai izglītības iestāde tiek likvidēta).</w:t>
            </w:r>
            <w:r w:rsidR="000B5BA9">
              <w:t xml:space="preserve"> Tāpat precizēta norma par nākamā perioda dotācijas apmēra samazināšanu par pārskata periodā neizlietoto summu, </w:t>
            </w:r>
            <w:r w:rsidR="000B5BA9" w:rsidRPr="000B5BA9">
              <w:t>ja naudas līdzekļu atlikums norēķinu kontā Valsts kasē vai, ja izglītības iestādes dibinātājs ir individuālais komersants – piešķirtās dotācijas atlikums norēķinu kontā kredītiestādē, pārsniedz vienam mēnesim piešķirtās dotācijas apmēru</w:t>
            </w:r>
            <w:r w:rsidR="000B5BA9">
              <w:t>. Vēršama uzmanība, ka nākamajā periodā dotācija samazināma par tādu summu, kas pārsniedz vienam mēnesim piešķirtās dotācijas apmēru – izglītības iestādes dibinātājs ir tiesīgs veidot uzkrājumu vienam mēnesim piešķirtās dotācijas apmērā.</w:t>
            </w:r>
          </w:p>
          <w:p w14:paraId="2738A2E1" w14:textId="49B45340" w:rsidR="0061219C" w:rsidRDefault="00253F44" w:rsidP="001F55C6">
            <w:pPr>
              <w:jc w:val="both"/>
            </w:pPr>
            <w:r>
              <w:t>Papildu visam iepriekš minētajam, n</w:t>
            </w:r>
            <w:r w:rsidR="00C46415">
              <w:t>oteikumu projektā i</w:t>
            </w:r>
            <w:r w:rsidR="0061219C">
              <w:t xml:space="preserve">etverts </w:t>
            </w:r>
            <w:r w:rsidR="00C46415">
              <w:t xml:space="preserve">izglītības iestādes dibinātāja </w:t>
            </w:r>
            <w:r w:rsidR="0061219C">
              <w:t xml:space="preserve">pienākums nekavējoties sniegt </w:t>
            </w:r>
            <w:r w:rsidR="0061219C" w:rsidRPr="0061219C">
              <w:t>informāciju, ja radušies apstākļi, kas apgrūtina noteikum</w:t>
            </w:r>
            <w:r w:rsidR="00C46415">
              <w:t>u projektā</w:t>
            </w:r>
            <w:r w:rsidR="0061219C" w:rsidRPr="0061219C">
              <w:t xml:space="preserve"> noteikto pienākumu izpildi</w:t>
            </w:r>
            <w:r w:rsidR="0061219C">
              <w:t>.</w:t>
            </w:r>
          </w:p>
          <w:p w14:paraId="35A59621" w14:textId="77777777" w:rsidR="00714060" w:rsidRDefault="0068345A" w:rsidP="005A2E22">
            <w:pPr>
              <w:jc w:val="both"/>
            </w:pPr>
            <w:r>
              <w:t>Līdztekus iepriekš minētajam, atsevišķām noteikumu projektā ietvertajām normām, kas pārņemtas no noteikumu Nr. 420 regulējuma, pārskatāmības nolūkā mainīta secība.</w:t>
            </w:r>
          </w:p>
          <w:p w14:paraId="048208A9" w14:textId="074107A5" w:rsidR="00CF0D65" w:rsidRDefault="00C46415" w:rsidP="005A2E22">
            <w:pPr>
              <w:jc w:val="both"/>
            </w:pPr>
            <w:r>
              <w:t>Noteikumu projekts paredz, ka regulējums stāsies spēkā 2020. gada 1. septembrī. Vienlaikus noteikts</w:t>
            </w:r>
            <w:r w:rsidR="000B5BA9">
              <w:t>, ka</w:t>
            </w:r>
            <w:r>
              <w:t xml:space="preserve"> norma, kas attiecas uz </w:t>
            </w:r>
            <w:r w:rsidR="00CF0D65">
              <w:t xml:space="preserve">dotācijas aprēķināšanu pedagogiem, kuriem profesionālās </w:t>
            </w:r>
            <w:r w:rsidR="00CF0D65" w:rsidRPr="00CF0D65">
              <w:t>darbības kvalitātes pakāpi apliecinošs dokuments izsniegts līdz 2017.</w:t>
            </w:r>
            <w:r w:rsidR="00CF0D65">
              <w:t> </w:t>
            </w:r>
            <w:r w:rsidR="00CF0D65" w:rsidRPr="00CF0D65">
              <w:t>gada 9.</w:t>
            </w:r>
            <w:r w:rsidR="00CF0D65">
              <w:t> </w:t>
            </w:r>
            <w:r w:rsidR="00CF0D65" w:rsidRPr="00CF0D65">
              <w:t>augustam</w:t>
            </w:r>
            <w:r w:rsidR="00CF0D65">
              <w:t>, zaudēs spēku 2022. gada 1. septembrī, ņemot vērā to, ka izglītības iestādēs šobrīd strādā 11 šādi pedagogi, un attiecīgie dokumenti derīgi līdz 2022. gada 31. augustam.</w:t>
            </w:r>
            <w:r w:rsidR="00435D4A">
              <w:t xml:space="preserve"> Līdz minētajam laikam </w:t>
            </w:r>
            <w:r w:rsidR="001007AC">
              <w:t xml:space="preserve">ministrija vai attiecīgās nozares ministrija, aprēķinot dotāciju pedagogu darba samaksai, pamatojas ne tikai uz informāciju par izglītojamo skaitu kārtējā gada 1. septembrī, bet arī uz informāciju par pedagogu, kuriem līdz 2017. gada 9. augustam izsniegts profesionālās kvalitātes darbību apliecinošs dokuments, mēneša darba likmju skaitu kārtējā gada 1. septembrī, ko izglītības </w:t>
            </w:r>
            <w:r w:rsidR="001007AC" w:rsidRPr="001007AC">
              <w:t>iestādes ir ievadījušas un apstiprinājušas Valsts izglītības informācijas</w:t>
            </w:r>
            <w:r w:rsidR="001007AC">
              <w:t xml:space="preserve"> sistēmā līdz attiecīgā gada 5. </w:t>
            </w:r>
            <w:r w:rsidR="001007AC" w:rsidRPr="001007AC">
              <w:t>septembrim</w:t>
            </w:r>
            <w:r w:rsidR="001007AC">
              <w:t>.</w:t>
            </w:r>
          </w:p>
          <w:p w14:paraId="3E8204CF" w14:textId="1C313E42" w:rsidR="00C46415" w:rsidRDefault="00CF0D65" w:rsidP="005A2E22">
            <w:pPr>
              <w:jc w:val="both"/>
            </w:pPr>
            <w:r>
              <w:t xml:space="preserve">Vienlaikus noteikumu projekts paredz, ka attiecībā uz  </w:t>
            </w:r>
            <w:r w:rsidRPr="00CF0D65">
              <w:t>izglītības iestādēm, kurām piešķirta dotācija par periodu no 2020.</w:t>
            </w:r>
            <w:r>
              <w:t> </w:t>
            </w:r>
            <w:r w:rsidRPr="00CF0D65">
              <w:t>gada 1.</w:t>
            </w:r>
            <w:r>
              <w:t> </w:t>
            </w:r>
            <w:r w:rsidRPr="00CF0D65">
              <w:t>janvāra līdz 31.</w:t>
            </w:r>
            <w:r>
              <w:t> </w:t>
            </w:r>
            <w:r w:rsidRPr="00CF0D65">
              <w:t xml:space="preserve">augustam, līdz attiecīgo saistību izpildei piemērojams normatīvais akts par kārtību, kādā valsts finansē darba samaksu pedagogiem privātajās </w:t>
            </w:r>
            <w:r w:rsidRPr="00CF0D65">
              <w:lastRenderedPageBreak/>
              <w:t xml:space="preserve">izglītības iestādēs, kas bija spēkā līdz noteikumu </w:t>
            </w:r>
            <w:r w:rsidR="001F55C6">
              <w:t xml:space="preserve">projekta </w:t>
            </w:r>
            <w:r w:rsidRPr="00CF0D65">
              <w:t>spēkā stāšanās dienai</w:t>
            </w:r>
            <w:r>
              <w:t xml:space="preserve"> (noteikumi Nr. 420).</w:t>
            </w:r>
            <w:r w:rsidR="00D47467">
              <w:t xml:space="preserve"> Vienlaikus, ievērojot nepieciešamību nodrošināt veiksmīgu pāreju no iepriekšējā regulējuma (noteikumi Nr. 420) uz jauno regulējumu (noteikumu projekts), noteikumu projektā ietverts pārejas regulējums, nosakot, kādos gadījumos ministrija vai attiecīgās nozares ministrija attiecībā uz minētajām izglītības iestādēm ir tiesīga samazināt </w:t>
            </w:r>
            <w:r w:rsidR="00D47467" w:rsidRPr="00D47467">
              <w:t>perioda no 2020.</w:t>
            </w:r>
            <w:r w:rsidR="00D47467">
              <w:t> </w:t>
            </w:r>
            <w:r w:rsidR="00D47467" w:rsidRPr="00D47467">
              <w:t>gada 1.</w:t>
            </w:r>
            <w:r w:rsidR="00D47467">
              <w:t> </w:t>
            </w:r>
            <w:r w:rsidR="00D47467" w:rsidRPr="00D47467">
              <w:t>septembra līdz 31.</w:t>
            </w:r>
            <w:r w:rsidR="00D47467">
              <w:t> </w:t>
            </w:r>
            <w:r w:rsidR="00D47467" w:rsidRPr="00D47467">
              <w:t>decembrim dotācijas apmēru par periodā no 2020.</w:t>
            </w:r>
            <w:r w:rsidR="00D47467">
              <w:t> </w:t>
            </w:r>
            <w:r w:rsidR="00D47467" w:rsidRPr="00D47467">
              <w:t>gada 1.</w:t>
            </w:r>
            <w:r w:rsidR="00D47467">
              <w:t> </w:t>
            </w:r>
            <w:r w:rsidR="00D47467" w:rsidRPr="00D47467">
              <w:t>janvāra līdz 31.</w:t>
            </w:r>
            <w:r w:rsidR="00D47467">
              <w:t> </w:t>
            </w:r>
            <w:r w:rsidR="00D47467" w:rsidRPr="00D47467">
              <w:t>augustam neizlietoto summu</w:t>
            </w:r>
            <w:r w:rsidR="00C66E0D">
              <w:t xml:space="preserve"> vai summu, kas izlietota noteikumos Nr. 420 neparedzētam mērķim</w:t>
            </w:r>
            <w:r w:rsidR="00D47467">
              <w:t xml:space="preserve">, kā arī noteiktas ministrijas vai attiecīgās nozares ministrijas tiesības </w:t>
            </w:r>
            <w:r w:rsidR="00D47467" w:rsidRPr="00D47467">
              <w:t>pieprasīt izglītības iestādes dibinātājam 30 dienu laikā atmaksāt valsts budžetā pārskata periodā no 2020.</w:t>
            </w:r>
            <w:r w:rsidR="00D47467">
              <w:t> </w:t>
            </w:r>
            <w:r w:rsidR="00D47467" w:rsidRPr="00D47467">
              <w:t>gada 1.</w:t>
            </w:r>
            <w:r w:rsidR="00D47467">
              <w:t> </w:t>
            </w:r>
            <w:r w:rsidR="00D47467" w:rsidRPr="00D47467">
              <w:t>janvāra līdz 31.</w:t>
            </w:r>
            <w:r w:rsidR="00D47467">
              <w:t> </w:t>
            </w:r>
            <w:r w:rsidR="00D47467" w:rsidRPr="00D47467">
              <w:t xml:space="preserve">augustam neizlietoto dotāciju, ja izglītības iestādei saskaņā ar </w:t>
            </w:r>
            <w:r w:rsidR="00D47467">
              <w:t>noteikumu projektu</w:t>
            </w:r>
            <w:r w:rsidR="00D47467" w:rsidRPr="00D47467">
              <w:t xml:space="preserve"> periodā no 2020.</w:t>
            </w:r>
            <w:r w:rsidR="00D47467">
              <w:t> </w:t>
            </w:r>
            <w:r w:rsidR="00D47467" w:rsidRPr="00D47467">
              <w:t>gada 1.</w:t>
            </w:r>
            <w:r w:rsidR="00D47467">
              <w:t> </w:t>
            </w:r>
            <w:r w:rsidR="00D47467" w:rsidRPr="00D47467">
              <w:t>septembra līdz 31.</w:t>
            </w:r>
            <w:r w:rsidR="00D47467">
              <w:t> </w:t>
            </w:r>
            <w:r w:rsidR="00D47467" w:rsidRPr="00D47467">
              <w:t>decembrim nav pamata saņemt dotāciju</w:t>
            </w:r>
            <w:r w:rsidR="00D47467">
              <w:t>.</w:t>
            </w:r>
          </w:p>
          <w:p w14:paraId="27DE8A51" w14:textId="4F0BC321" w:rsidR="00253F44" w:rsidRPr="00B416E0" w:rsidRDefault="00253F44" w:rsidP="005A2E22">
            <w:pPr>
              <w:jc w:val="both"/>
            </w:pPr>
            <w:r>
              <w:t>Ar noteikumu projekta spēkā stāšanos par spēku zaudējušiem atzīstami noteikumi Nr. 420.</w:t>
            </w:r>
          </w:p>
        </w:tc>
      </w:tr>
      <w:tr w:rsidR="00B416E0" w:rsidRPr="00B416E0" w14:paraId="62161011" w14:textId="77777777" w:rsidTr="006528E7">
        <w:tc>
          <w:tcPr>
            <w:tcW w:w="311" w:type="pct"/>
            <w:hideMark/>
          </w:tcPr>
          <w:p w14:paraId="3680BA75" w14:textId="77777777" w:rsidR="00B416E0" w:rsidRPr="00B416E0" w:rsidRDefault="00B416E0" w:rsidP="002E32BF">
            <w:pPr>
              <w:jc w:val="center"/>
            </w:pPr>
            <w:r w:rsidRPr="00B416E0">
              <w:lastRenderedPageBreak/>
              <w:t>3.</w:t>
            </w:r>
          </w:p>
        </w:tc>
        <w:tc>
          <w:tcPr>
            <w:tcW w:w="1479" w:type="pct"/>
            <w:hideMark/>
          </w:tcPr>
          <w:p w14:paraId="037DE117" w14:textId="77777777" w:rsidR="00B416E0" w:rsidRPr="00B416E0" w:rsidRDefault="00B416E0" w:rsidP="002E32BF">
            <w:r w:rsidRPr="00B416E0">
              <w:t>Projekta izstrādē iesaistītās institūcijas un publiskas personas kapitālsabiedrības</w:t>
            </w:r>
          </w:p>
        </w:tc>
        <w:tc>
          <w:tcPr>
            <w:tcW w:w="3210" w:type="pct"/>
            <w:hideMark/>
          </w:tcPr>
          <w:p w14:paraId="0F30E6E1" w14:textId="39B7E179" w:rsidR="00B416E0" w:rsidRPr="00B416E0" w:rsidRDefault="00655BF4" w:rsidP="002E32BF">
            <w:r>
              <w:t>Ministrija.</w:t>
            </w:r>
          </w:p>
        </w:tc>
      </w:tr>
      <w:tr w:rsidR="00B416E0" w:rsidRPr="00B416E0" w14:paraId="5B8A7D38" w14:textId="77777777" w:rsidTr="006528E7">
        <w:tc>
          <w:tcPr>
            <w:tcW w:w="311" w:type="pct"/>
            <w:hideMark/>
          </w:tcPr>
          <w:p w14:paraId="03733D36" w14:textId="77777777" w:rsidR="00B416E0" w:rsidRPr="00B416E0" w:rsidRDefault="00B416E0" w:rsidP="002E32BF">
            <w:pPr>
              <w:jc w:val="center"/>
            </w:pPr>
            <w:r w:rsidRPr="00B416E0">
              <w:t>4.</w:t>
            </w:r>
          </w:p>
        </w:tc>
        <w:tc>
          <w:tcPr>
            <w:tcW w:w="1479" w:type="pct"/>
            <w:hideMark/>
          </w:tcPr>
          <w:p w14:paraId="76FFFCB5" w14:textId="77777777" w:rsidR="00B416E0" w:rsidRPr="00B416E0" w:rsidRDefault="00B416E0" w:rsidP="002E32BF">
            <w:r w:rsidRPr="00B416E0">
              <w:t>Cita informācija</w:t>
            </w:r>
          </w:p>
        </w:tc>
        <w:tc>
          <w:tcPr>
            <w:tcW w:w="3210" w:type="pct"/>
            <w:hideMark/>
          </w:tcPr>
          <w:p w14:paraId="558E9F84" w14:textId="5BDB00E6" w:rsidR="00B416E0" w:rsidRPr="00B416E0" w:rsidRDefault="00655BF4" w:rsidP="002E32BF">
            <w:r>
              <w:t>Nav.</w:t>
            </w:r>
          </w:p>
        </w:tc>
      </w:tr>
    </w:tbl>
    <w:p w14:paraId="6AF2A741"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091EEDBF" w14:textId="77777777" w:rsidTr="001D3C40">
        <w:tc>
          <w:tcPr>
            <w:tcW w:w="5000" w:type="pct"/>
            <w:gridSpan w:val="3"/>
            <w:vAlign w:val="center"/>
            <w:hideMark/>
          </w:tcPr>
          <w:p w14:paraId="7A07679D" w14:textId="77777777" w:rsidR="00B416E0" w:rsidRPr="00B416E0" w:rsidRDefault="00B416E0" w:rsidP="002E32BF">
            <w:pPr>
              <w:jc w:val="center"/>
              <w:rPr>
                <w:b/>
                <w:bCs/>
              </w:rPr>
            </w:pPr>
            <w:r w:rsidRPr="00B416E0">
              <w:rPr>
                <w:b/>
                <w:bCs/>
              </w:rPr>
              <w:t>II. Tiesību akta projekta ietekme uz sabiedrību, tautsaimniecības attīstību un administratīvo slogu</w:t>
            </w:r>
          </w:p>
        </w:tc>
      </w:tr>
      <w:tr w:rsidR="00B416E0" w:rsidRPr="00B416E0" w14:paraId="19C88A91" w14:textId="77777777" w:rsidTr="001D3C40">
        <w:tc>
          <w:tcPr>
            <w:tcW w:w="311" w:type="pct"/>
            <w:hideMark/>
          </w:tcPr>
          <w:p w14:paraId="029367AC" w14:textId="77777777" w:rsidR="00B416E0" w:rsidRPr="00B416E0" w:rsidRDefault="00B416E0" w:rsidP="002E32BF">
            <w:pPr>
              <w:jc w:val="center"/>
            </w:pPr>
            <w:r w:rsidRPr="00B416E0">
              <w:t>1.</w:t>
            </w:r>
          </w:p>
        </w:tc>
        <w:tc>
          <w:tcPr>
            <w:tcW w:w="1479" w:type="pct"/>
            <w:hideMark/>
          </w:tcPr>
          <w:p w14:paraId="6BFCD632" w14:textId="77777777" w:rsidR="00B416E0" w:rsidRPr="00B416E0" w:rsidRDefault="00B416E0" w:rsidP="002E32BF">
            <w:r w:rsidRPr="00B416E0">
              <w:t>Sabiedrības mērķgrupas, kuras tiesiskais regulējums ietekmē vai varētu ietekmēt</w:t>
            </w:r>
          </w:p>
        </w:tc>
        <w:tc>
          <w:tcPr>
            <w:tcW w:w="3210" w:type="pct"/>
            <w:hideMark/>
          </w:tcPr>
          <w:p w14:paraId="5DB23C84" w14:textId="1A948301" w:rsidR="00B416E0" w:rsidRPr="00B416E0" w:rsidRDefault="00655BF4" w:rsidP="00655BF4">
            <w:pPr>
              <w:jc w:val="both"/>
            </w:pPr>
            <w:r>
              <w:t xml:space="preserve">Ministrija, attiecīgās nozares ministrijas, izglītības iestādes un </w:t>
            </w:r>
            <w:r w:rsidR="00D47467">
              <w:t>to dibinātāji un pedagogi</w:t>
            </w:r>
            <w:r>
              <w:t xml:space="preserve">, kā arī citas privātās izglītības iestādes, kas nākotnē īstenos </w:t>
            </w:r>
            <w:r w:rsidRPr="00655BF4">
              <w:t xml:space="preserve">pirmsskolas izglītības programmas bērniem no piecu gadu vecuma līdz pamatizglītības ieguves uzsākšanai, akreditētas pamatizglītības </w:t>
            </w:r>
            <w:r>
              <w:t>vai</w:t>
            </w:r>
            <w:r w:rsidRPr="00655BF4">
              <w:t xml:space="preserve"> vispārējās vidējās izglītības programmas</w:t>
            </w:r>
            <w:r w:rsidR="00CA3844">
              <w:t xml:space="preserve">, kā arī </w:t>
            </w:r>
            <w:r w:rsidR="00CA3844" w:rsidRPr="00CA3844">
              <w:t>akreditētas profesionālās pamatizglītības programmas</w:t>
            </w:r>
            <w:r w:rsidR="00D47467">
              <w:t>, šo privāto izglītības iestāžu dibinātāji un pedagogi</w:t>
            </w:r>
            <w:r w:rsidR="00CA3844">
              <w:t>.</w:t>
            </w:r>
          </w:p>
        </w:tc>
      </w:tr>
      <w:tr w:rsidR="00B416E0" w:rsidRPr="00B416E0" w14:paraId="6945AC1F" w14:textId="77777777" w:rsidTr="001D3C40">
        <w:tc>
          <w:tcPr>
            <w:tcW w:w="311" w:type="pct"/>
            <w:hideMark/>
          </w:tcPr>
          <w:p w14:paraId="3D78A4C2" w14:textId="77777777" w:rsidR="00B416E0" w:rsidRPr="00B416E0" w:rsidRDefault="00B416E0" w:rsidP="002E32BF">
            <w:pPr>
              <w:jc w:val="center"/>
            </w:pPr>
            <w:r w:rsidRPr="00B416E0">
              <w:t>2.</w:t>
            </w:r>
          </w:p>
        </w:tc>
        <w:tc>
          <w:tcPr>
            <w:tcW w:w="1479" w:type="pct"/>
            <w:hideMark/>
          </w:tcPr>
          <w:p w14:paraId="58557646" w14:textId="77777777" w:rsidR="00B416E0" w:rsidRPr="00B416E0" w:rsidRDefault="00B416E0" w:rsidP="002E32BF">
            <w:r w:rsidRPr="00B416E0">
              <w:t>Tiesiskā regulējuma ietekme uz tautsaimniecību un administratīvo slogu</w:t>
            </w:r>
          </w:p>
        </w:tc>
        <w:tc>
          <w:tcPr>
            <w:tcW w:w="3210" w:type="pct"/>
            <w:hideMark/>
          </w:tcPr>
          <w:p w14:paraId="5E66AC85" w14:textId="55F91E66" w:rsidR="00542771" w:rsidRDefault="00542771" w:rsidP="00542771">
            <w:pPr>
              <w:jc w:val="both"/>
            </w:pPr>
            <w:r>
              <w:t>Administratīvais slogs ievērojami samazinā</w:t>
            </w:r>
            <w:r w:rsidR="00CA3844">
              <w:t>s</w:t>
            </w:r>
            <w:r>
              <w:t>ies ministrijai, kā arī attiecīgās nozares ministrijām un izglītības iestādēm</w:t>
            </w:r>
            <w:r w:rsidR="00D47467">
              <w:t xml:space="preserve"> un to dibinātājiem</w:t>
            </w:r>
            <w:r>
              <w:t>, neietverot regulējumu par līgumu slēgšanu par valsts budžeta līdzekļu izlietojumu.</w:t>
            </w:r>
          </w:p>
          <w:p w14:paraId="6E93F1F9" w14:textId="77777777" w:rsidR="006B09F1" w:rsidRDefault="006B09F1" w:rsidP="00542771">
            <w:pPr>
              <w:jc w:val="both"/>
            </w:pPr>
          </w:p>
          <w:p w14:paraId="61A7466D" w14:textId="7B2F62B5" w:rsidR="00542771" w:rsidRPr="00B416E0" w:rsidRDefault="00542771" w:rsidP="00CE46A5">
            <w:pPr>
              <w:jc w:val="both"/>
            </w:pPr>
            <w:r>
              <w:t>Administratīvais slogs nemainīsies saistībā ar</w:t>
            </w:r>
            <w:r w:rsidR="00655BF4">
              <w:t xml:space="preserve"> informācij</w:t>
            </w:r>
            <w:r>
              <w:t>as</w:t>
            </w:r>
            <w:r w:rsidR="00655BF4">
              <w:t xml:space="preserve">, kas </w:t>
            </w:r>
            <w:r>
              <w:t>attiecas uz</w:t>
            </w:r>
            <w:r w:rsidR="00655BF4">
              <w:t xml:space="preserve"> izglītības iestādes dibinātāja rekvizītiem, iesniegšanu ministrijā vai attiecīgās nozares ministrijā, jo arī</w:t>
            </w:r>
            <w:r w:rsidR="001D3C40">
              <w:t xml:space="preserve"> </w:t>
            </w:r>
            <w:r w:rsidR="00655BF4">
              <w:t xml:space="preserve">šobrīd </w:t>
            </w:r>
            <w:r>
              <w:t>no izglītības iestāžu dibinātājiem attiecīgā informācija tiek pieprasīta, lai noslēgtu līgumus par valsts budžeta līdzekļu izlietojumu</w:t>
            </w:r>
            <w:r w:rsidR="001D3C40">
              <w:t xml:space="preserve"> atbilstoši noteikumos Nr. 420 ietvertajam regulējumam</w:t>
            </w:r>
            <w:r>
              <w:t>.</w:t>
            </w:r>
            <w:r w:rsidR="006B09F1">
              <w:t xml:space="preserve"> </w:t>
            </w:r>
          </w:p>
        </w:tc>
      </w:tr>
      <w:tr w:rsidR="00B416E0" w:rsidRPr="00B416E0" w14:paraId="0DA6CB76" w14:textId="77777777" w:rsidTr="001D3C40">
        <w:tc>
          <w:tcPr>
            <w:tcW w:w="311" w:type="pct"/>
            <w:hideMark/>
          </w:tcPr>
          <w:p w14:paraId="30E90A03" w14:textId="77777777" w:rsidR="00B416E0" w:rsidRPr="00B416E0" w:rsidRDefault="00B416E0" w:rsidP="002E32BF">
            <w:pPr>
              <w:jc w:val="center"/>
            </w:pPr>
            <w:r w:rsidRPr="00B416E0">
              <w:lastRenderedPageBreak/>
              <w:t>3.</w:t>
            </w:r>
          </w:p>
        </w:tc>
        <w:tc>
          <w:tcPr>
            <w:tcW w:w="1479" w:type="pct"/>
            <w:hideMark/>
          </w:tcPr>
          <w:p w14:paraId="7731EC61" w14:textId="77777777" w:rsidR="00B416E0" w:rsidRPr="00B416E0" w:rsidRDefault="00B416E0" w:rsidP="002E32BF">
            <w:r w:rsidRPr="00B416E0">
              <w:t>Administratīvo izmaksu monetārs novērtējums</w:t>
            </w:r>
          </w:p>
        </w:tc>
        <w:tc>
          <w:tcPr>
            <w:tcW w:w="3210" w:type="pct"/>
            <w:hideMark/>
          </w:tcPr>
          <w:p w14:paraId="51463687" w14:textId="0B14F255" w:rsidR="001D3C40" w:rsidRPr="001D3C40" w:rsidRDefault="00F000DC" w:rsidP="001D3C40">
            <w:pPr>
              <w:pStyle w:val="NoSpacing"/>
              <w:jc w:val="both"/>
              <w:rPr>
                <w:rFonts w:ascii="Times New Roman" w:hAnsi="Times New Roman"/>
                <w:bCs/>
                <w:i/>
                <w:color w:val="FF0000"/>
                <w:sz w:val="24"/>
                <w:szCs w:val="24"/>
                <w:highlight w:val="yellow"/>
                <w:lang w:eastAsia="lv-LV"/>
              </w:rPr>
            </w:pPr>
            <w:r w:rsidRPr="00F000DC">
              <w:rPr>
                <w:rFonts w:ascii="Times New Roman" w:eastAsia="Times New Roman" w:hAnsi="Times New Roman"/>
                <w:sz w:val="24"/>
                <w:szCs w:val="24"/>
                <w:lang w:eastAsia="lv-LV"/>
              </w:rPr>
              <w:t>Noteikumu projekts šo jomu neskar.</w:t>
            </w:r>
          </w:p>
        </w:tc>
      </w:tr>
      <w:tr w:rsidR="00B416E0" w:rsidRPr="00B416E0" w14:paraId="52B9383C" w14:textId="77777777" w:rsidTr="001D3C40">
        <w:tc>
          <w:tcPr>
            <w:tcW w:w="311" w:type="pct"/>
            <w:hideMark/>
          </w:tcPr>
          <w:p w14:paraId="52D82F5B" w14:textId="77777777" w:rsidR="00B416E0" w:rsidRPr="00B416E0" w:rsidRDefault="00B416E0" w:rsidP="002E32BF">
            <w:pPr>
              <w:jc w:val="center"/>
            </w:pPr>
            <w:r w:rsidRPr="00B416E0">
              <w:t>4.</w:t>
            </w:r>
          </w:p>
        </w:tc>
        <w:tc>
          <w:tcPr>
            <w:tcW w:w="1479" w:type="pct"/>
            <w:hideMark/>
          </w:tcPr>
          <w:p w14:paraId="4A9D8675" w14:textId="77777777" w:rsidR="00B416E0" w:rsidRPr="00B416E0" w:rsidRDefault="00B416E0" w:rsidP="002E32BF">
            <w:r w:rsidRPr="00B416E0">
              <w:t>Atbilstības izmaksu monetārs novērtējums</w:t>
            </w:r>
          </w:p>
        </w:tc>
        <w:tc>
          <w:tcPr>
            <w:tcW w:w="3210" w:type="pct"/>
            <w:hideMark/>
          </w:tcPr>
          <w:p w14:paraId="183C0C86" w14:textId="192F627A" w:rsidR="00B416E0" w:rsidRPr="00B416E0" w:rsidRDefault="00530CB0" w:rsidP="002E32BF">
            <w:r>
              <w:t>Noteikumu projekts šo jomu neskar.</w:t>
            </w:r>
          </w:p>
        </w:tc>
      </w:tr>
      <w:tr w:rsidR="00B416E0" w:rsidRPr="00B416E0" w14:paraId="7068623E" w14:textId="77777777" w:rsidTr="001D3C40">
        <w:tc>
          <w:tcPr>
            <w:tcW w:w="311" w:type="pct"/>
            <w:hideMark/>
          </w:tcPr>
          <w:p w14:paraId="26AF418C" w14:textId="77777777" w:rsidR="00B416E0" w:rsidRPr="00B416E0" w:rsidRDefault="00B416E0" w:rsidP="002E32BF">
            <w:pPr>
              <w:jc w:val="center"/>
            </w:pPr>
            <w:r w:rsidRPr="00B416E0">
              <w:t>5.</w:t>
            </w:r>
          </w:p>
        </w:tc>
        <w:tc>
          <w:tcPr>
            <w:tcW w:w="1479" w:type="pct"/>
            <w:hideMark/>
          </w:tcPr>
          <w:p w14:paraId="2C7252FB" w14:textId="77777777" w:rsidR="00B416E0" w:rsidRPr="00B416E0" w:rsidRDefault="00B416E0" w:rsidP="002E32BF">
            <w:r w:rsidRPr="00B416E0">
              <w:t>Cita informācija</w:t>
            </w:r>
          </w:p>
        </w:tc>
        <w:tc>
          <w:tcPr>
            <w:tcW w:w="3210" w:type="pct"/>
            <w:hideMark/>
          </w:tcPr>
          <w:p w14:paraId="38E626B9" w14:textId="305D0C0B" w:rsidR="00B416E0" w:rsidRPr="00B416E0" w:rsidRDefault="00530CB0" w:rsidP="002E32BF">
            <w:r>
              <w:t>Nav.</w:t>
            </w:r>
          </w:p>
        </w:tc>
      </w:tr>
    </w:tbl>
    <w:p w14:paraId="72B4870C" w14:textId="71D9BE16" w:rsidR="00B416E0" w:rsidRDefault="00B416E0" w:rsidP="00B416E0"/>
    <w:tbl>
      <w:tblPr>
        <w:tblW w:w="52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0"/>
        <w:gridCol w:w="1074"/>
        <w:gridCol w:w="1073"/>
        <w:gridCol w:w="941"/>
        <w:gridCol w:w="1126"/>
        <w:gridCol w:w="940"/>
        <w:gridCol w:w="1046"/>
        <w:gridCol w:w="1141"/>
      </w:tblGrid>
      <w:tr w:rsidR="006B09F1" w:rsidRPr="00B416E0" w14:paraId="7B5F0C1C" w14:textId="77777777" w:rsidTr="002E32BF">
        <w:trPr>
          <w:cantSplit/>
        </w:trPr>
        <w:tc>
          <w:tcPr>
            <w:tcW w:w="9501" w:type="dxa"/>
            <w:gridSpan w:val="8"/>
            <w:shd w:val="clear" w:color="auto" w:fill="auto"/>
            <w:vAlign w:val="center"/>
            <w:hideMark/>
          </w:tcPr>
          <w:p w14:paraId="6539F453" w14:textId="77777777" w:rsidR="006B09F1" w:rsidRPr="00B416E0" w:rsidRDefault="006B09F1" w:rsidP="002E32BF">
            <w:pPr>
              <w:jc w:val="center"/>
              <w:rPr>
                <w:b/>
                <w:bCs/>
                <w:lang w:eastAsia="en-US"/>
              </w:rPr>
            </w:pPr>
            <w:r w:rsidRPr="00E20793">
              <w:rPr>
                <w:b/>
                <w:bCs/>
                <w:lang w:eastAsia="en-US"/>
              </w:rPr>
              <w:t>III. Tiesību akta projekta ietekme uz valsts budžetu un pašvaldību budžetiem</w:t>
            </w:r>
          </w:p>
        </w:tc>
      </w:tr>
      <w:tr w:rsidR="006B09F1" w:rsidRPr="00B416E0" w14:paraId="01E7FF8E" w14:textId="77777777" w:rsidTr="002E32BF">
        <w:trPr>
          <w:cantSplit/>
        </w:trPr>
        <w:tc>
          <w:tcPr>
            <w:tcW w:w="2160" w:type="dxa"/>
            <w:vMerge w:val="restart"/>
            <w:shd w:val="clear" w:color="auto" w:fill="FFFFFF"/>
            <w:vAlign w:val="center"/>
          </w:tcPr>
          <w:p w14:paraId="086086F6" w14:textId="77777777" w:rsidR="006B09F1" w:rsidRPr="00B416E0" w:rsidRDefault="006B09F1" w:rsidP="002E32BF">
            <w:pPr>
              <w:jc w:val="center"/>
              <w:rPr>
                <w:bCs/>
                <w:lang w:eastAsia="en-US"/>
              </w:rPr>
            </w:pPr>
            <w:r w:rsidRPr="00B416E0">
              <w:rPr>
                <w:bCs/>
                <w:lang w:eastAsia="en-US"/>
              </w:rPr>
              <w:t>Rādītāji</w:t>
            </w:r>
          </w:p>
        </w:tc>
        <w:tc>
          <w:tcPr>
            <w:tcW w:w="2147" w:type="dxa"/>
            <w:gridSpan w:val="2"/>
            <w:vMerge w:val="restart"/>
            <w:shd w:val="clear" w:color="auto" w:fill="FFFFFF"/>
            <w:vAlign w:val="center"/>
            <w:hideMark/>
          </w:tcPr>
          <w:p w14:paraId="7A263759" w14:textId="77777777" w:rsidR="006B09F1" w:rsidRPr="00860699" w:rsidRDefault="006B09F1" w:rsidP="002E32BF">
            <w:pPr>
              <w:jc w:val="center"/>
              <w:rPr>
                <w:bCs/>
                <w:lang w:eastAsia="en-US"/>
              </w:rPr>
            </w:pPr>
            <w:r w:rsidRPr="00860699">
              <w:rPr>
                <w:bCs/>
                <w:lang w:eastAsia="en-US"/>
              </w:rPr>
              <w:t>2020.gads</w:t>
            </w:r>
          </w:p>
        </w:tc>
        <w:tc>
          <w:tcPr>
            <w:tcW w:w="5194" w:type="dxa"/>
            <w:gridSpan w:val="5"/>
            <w:shd w:val="clear" w:color="auto" w:fill="FFFFFF"/>
            <w:vAlign w:val="center"/>
            <w:hideMark/>
          </w:tcPr>
          <w:p w14:paraId="27264313" w14:textId="77777777" w:rsidR="006B09F1" w:rsidRPr="00860699" w:rsidRDefault="006B09F1" w:rsidP="002E32BF">
            <w:pPr>
              <w:jc w:val="center"/>
              <w:rPr>
                <w:lang w:eastAsia="en-US"/>
              </w:rPr>
            </w:pPr>
            <w:r w:rsidRPr="00860699">
              <w:rPr>
                <w:lang w:eastAsia="en-US"/>
              </w:rPr>
              <w:t>Turpmākie trīs gadi (</w:t>
            </w:r>
            <w:proofErr w:type="spellStart"/>
            <w:r w:rsidRPr="00860699">
              <w:rPr>
                <w:i/>
                <w:iCs/>
                <w:lang w:eastAsia="en-US"/>
              </w:rPr>
              <w:t>euro</w:t>
            </w:r>
            <w:proofErr w:type="spellEnd"/>
            <w:r w:rsidRPr="00860699">
              <w:rPr>
                <w:lang w:eastAsia="en-US"/>
              </w:rPr>
              <w:t>)</w:t>
            </w:r>
          </w:p>
        </w:tc>
      </w:tr>
      <w:tr w:rsidR="006B09F1" w:rsidRPr="00B416E0" w14:paraId="6C9A751E" w14:textId="77777777" w:rsidTr="002E32BF">
        <w:trPr>
          <w:cantSplit/>
        </w:trPr>
        <w:tc>
          <w:tcPr>
            <w:tcW w:w="2160" w:type="dxa"/>
            <w:vMerge/>
            <w:shd w:val="clear" w:color="auto" w:fill="auto"/>
            <w:vAlign w:val="center"/>
            <w:hideMark/>
          </w:tcPr>
          <w:p w14:paraId="3C43A149" w14:textId="77777777" w:rsidR="006B09F1" w:rsidRPr="00B416E0" w:rsidRDefault="006B09F1" w:rsidP="002E32BF">
            <w:pPr>
              <w:jc w:val="center"/>
              <w:rPr>
                <w:bCs/>
                <w:lang w:eastAsia="en-US"/>
              </w:rPr>
            </w:pPr>
          </w:p>
        </w:tc>
        <w:tc>
          <w:tcPr>
            <w:tcW w:w="2147" w:type="dxa"/>
            <w:gridSpan w:val="2"/>
            <w:vMerge/>
            <w:shd w:val="clear" w:color="auto" w:fill="auto"/>
            <w:vAlign w:val="center"/>
            <w:hideMark/>
          </w:tcPr>
          <w:p w14:paraId="098F37EE" w14:textId="77777777" w:rsidR="006B09F1" w:rsidRPr="00860699" w:rsidRDefault="006B09F1" w:rsidP="002E32BF">
            <w:pPr>
              <w:jc w:val="center"/>
              <w:rPr>
                <w:bCs/>
                <w:lang w:eastAsia="en-US"/>
              </w:rPr>
            </w:pPr>
          </w:p>
        </w:tc>
        <w:tc>
          <w:tcPr>
            <w:tcW w:w="2067" w:type="dxa"/>
            <w:gridSpan w:val="2"/>
            <w:shd w:val="clear" w:color="auto" w:fill="FFFFFF"/>
            <w:vAlign w:val="center"/>
            <w:hideMark/>
          </w:tcPr>
          <w:p w14:paraId="566157BD" w14:textId="77777777" w:rsidR="006B09F1" w:rsidRPr="00860699" w:rsidRDefault="006B09F1" w:rsidP="002E32BF">
            <w:pPr>
              <w:jc w:val="center"/>
              <w:rPr>
                <w:bCs/>
                <w:lang w:eastAsia="en-US"/>
              </w:rPr>
            </w:pPr>
            <w:r w:rsidRPr="00860699">
              <w:rPr>
                <w:bCs/>
                <w:lang w:eastAsia="en-US"/>
              </w:rPr>
              <w:t>2021.gads</w:t>
            </w:r>
          </w:p>
        </w:tc>
        <w:tc>
          <w:tcPr>
            <w:tcW w:w="1986" w:type="dxa"/>
            <w:gridSpan w:val="2"/>
            <w:shd w:val="clear" w:color="auto" w:fill="FFFFFF"/>
            <w:vAlign w:val="center"/>
            <w:hideMark/>
          </w:tcPr>
          <w:p w14:paraId="6F6FC2ED" w14:textId="77777777" w:rsidR="006B09F1" w:rsidRPr="00860699" w:rsidRDefault="006B09F1" w:rsidP="002E32BF">
            <w:pPr>
              <w:jc w:val="center"/>
              <w:rPr>
                <w:bCs/>
                <w:lang w:eastAsia="en-US"/>
              </w:rPr>
            </w:pPr>
            <w:r w:rsidRPr="00860699">
              <w:rPr>
                <w:bCs/>
                <w:lang w:eastAsia="en-US"/>
              </w:rPr>
              <w:t>2022.gads</w:t>
            </w:r>
          </w:p>
        </w:tc>
        <w:tc>
          <w:tcPr>
            <w:tcW w:w="1141" w:type="dxa"/>
            <w:shd w:val="clear" w:color="auto" w:fill="FFFFFF"/>
            <w:vAlign w:val="center"/>
            <w:hideMark/>
          </w:tcPr>
          <w:p w14:paraId="2D95F310" w14:textId="77777777" w:rsidR="006B09F1" w:rsidRPr="00860699" w:rsidRDefault="006B09F1" w:rsidP="002E32BF">
            <w:pPr>
              <w:jc w:val="center"/>
              <w:rPr>
                <w:bCs/>
                <w:lang w:eastAsia="en-US"/>
              </w:rPr>
            </w:pPr>
            <w:r w:rsidRPr="00860699">
              <w:rPr>
                <w:bCs/>
                <w:lang w:eastAsia="en-US"/>
              </w:rPr>
              <w:t>2023.gads</w:t>
            </w:r>
          </w:p>
        </w:tc>
      </w:tr>
      <w:tr w:rsidR="006B09F1" w:rsidRPr="00B416E0" w14:paraId="2C5FC3DE" w14:textId="77777777" w:rsidTr="002E32BF">
        <w:trPr>
          <w:cantSplit/>
        </w:trPr>
        <w:tc>
          <w:tcPr>
            <w:tcW w:w="2160" w:type="dxa"/>
            <w:vMerge/>
            <w:shd w:val="clear" w:color="auto" w:fill="auto"/>
            <w:vAlign w:val="center"/>
            <w:hideMark/>
          </w:tcPr>
          <w:p w14:paraId="7C8BE499" w14:textId="77777777" w:rsidR="006B09F1" w:rsidRPr="00B416E0" w:rsidRDefault="006B09F1" w:rsidP="002E32BF">
            <w:pPr>
              <w:jc w:val="center"/>
              <w:rPr>
                <w:b/>
                <w:bCs/>
                <w:lang w:eastAsia="en-US"/>
              </w:rPr>
            </w:pPr>
          </w:p>
        </w:tc>
        <w:tc>
          <w:tcPr>
            <w:tcW w:w="1074" w:type="dxa"/>
            <w:shd w:val="clear" w:color="auto" w:fill="FFFFFF"/>
            <w:vAlign w:val="center"/>
            <w:hideMark/>
          </w:tcPr>
          <w:p w14:paraId="1DCDC695" w14:textId="77777777" w:rsidR="006B09F1" w:rsidRPr="00860699" w:rsidRDefault="006B09F1" w:rsidP="002E32BF">
            <w:pPr>
              <w:jc w:val="center"/>
              <w:rPr>
                <w:lang w:eastAsia="en-US"/>
              </w:rPr>
            </w:pPr>
            <w:r w:rsidRPr="00860699">
              <w:rPr>
                <w:lang w:eastAsia="en-US"/>
              </w:rPr>
              <w:t>saskaņā ar valsts budžetu kārtējam gadam</w:t>
            </w:r>
          </w:p>
        </w:tc>
        <w:tc>
          <w:tcPr>
            <w:tcW w:w="1073" w:type="dxa"/>
            <w:shd w:val="clear" w:color="auto" w:fill="FFFFFF"/>
            <w:vAlign w:val="center"/>
            <w:hideMark/>
          </w:tcPr>
          <w:p w14:paraId="7A48057C" w14:textId="77777777" w:rsidR="006B09F1" w:rsidRPr="00860699" w:rsidRDefault="006B09F1" w:rsidP="002E32BF">
            <w:pPr>
              <w:jc w:val="center"/>
              <w:rPr>
                <w:lang w:eastAsia="en-US"/>
              </w:rPr>
            </w:pPr>
            <w:r w:rsidRPr="00860699">
              <w:rPr>
                <w:lang w:eastAsia="en-US"/>
              </w:rPr>
              <w:t>izmaiņas kārtējā gadā, salīdzinot ar valsts budžetu kārtējam gadam</w:t>
            </w:r>
          </w:p>
        </w:tc>
        <w:tc>
          <w:tcPr>
            <w:tcW w:w="941" w:type="dxa"/>
            <w:shd w:val="clear" w:color="auto" w:fill="FFFFFF"/>
            <w:vAlign w:val="center"/>
            <w:hideMark/>
          </w:tcPr>
          <w:p w14:paraId="38077190" w14:textId="77777777" w:rsidR="006B09F1" w:rsidRPr="00860699" w:rsidRDefault="006B09F1" w:rsidP="002E32BF">
            <w:pPr>
              <w:jc w:val="center"/>
              <w:rPr>
                <w:lang w:eastAsia="en-US"/>
              </w:rPr>
            </w:pPr>
            <w:r w:rsidRPr="00860699">
              <w:rPr>
                <w:lang w:eastAsia="en-US"/>
              </w:rPr>
              <w:t>saskaņā ar vidēja termiņa budžeta ietvaru</w:t>
            </w:r>
          </w:p>
        </w:tc>
        <w:tc>
          <w:tcPr>
            <w:tcW w:w="1126" w:type="dxa"/>
            <w:shd w:val="clear" w:color="auto" w:fill="FFFFFF"/>
            <w:vAlign w:val="center"/>
            <w:hideMark/>
          </w:tcPr>
          <w:p w14:paraId="109C838C" w14:textId="77777777" w:rsidR="006B09F1" w:rsidRPr="00860699" w:rsidRDefault="006B09F1" w:rsidP="002E32BF">
            <w:pPr>
              <w:jc w:val="center"/>
              <w:rPr>
                <w:lang w:eastAsia="en-US"/>
              </w:rPr>
            </w:pPr>
            <w:r w:rsidRPr="00860699">
              <w:rPr>
                <w:lang w:eastAsia="en-US"/>
              </w:rPr>
              <w:t>izmaiņas, salīdzinot ar vidēja termiņa budžeta ietvaru 2021. gadam</w:t>
            </w:r>
          </w:p>
        </w:tc>
        <w:tc>
          <w:tcPr>
            <w:tcW w:w="940" w:type="dxa"/>
            <w:shd w:val="clear" w:color="auto" w:fill="FFFFFF"/>
            <w:vAlign w:val="center"/>
            <w:hideMark/>
          </w:tcPr>
          <w:p w14:paraId="5F6F4A5B" w14:textId="77777777" w:rsidR="006B09F1" w:rsidRPr="00860699" w:rsidRDefault="006B09F1" w:rsidP="002E32BF">
            <w:pPr>
              <w:jc w:val="center"/>
              <w:rPr>
                <w:lang w:eastAsia="en-US"/>
              </w:rPr>
            </w:pPr>
            <w:r w:rsidRPr="00860699">
              <w:rPr>
                <w:lang w:eastAsia="en-US"/>
              </w:rPr>
              <w:t>saskaņā ar vidēja termiņa budžeta ietvaru</w:t>
            </w:r>
          </w:p>
        </w:tc>
        <w:tc>
          <w:tcPr>
            <w:tcW w:w="1046" w:type="dxa"/>
            <w:shd w:val="clear" w:color="auto" w:fill="FFFFFF"/>
            <w:vAlign w:val="center"/>
            <w:hideMark/>
          </w:tcPr>
          <w:p w14:paraId="4B845D40" w14:textId="77777777" w:rsidR="006B09F1" w:rsidRPr="00860699" w:rsidRDefault="006B09F1" w:rsidP="002E32BF">
            <w:pPr>
              <w:jc w:val="center"/>
              <w:rPr>
                <w:lang w:eastAsia="en-US"/>
              </w:rPr>
            </w:pPr>
            <w:r w:rsidRPr="00860699">
              <w:rPr>
                <w:lang w:eastAsia="en-US"/>
              </w:rPr>
              <w:t>izmaiņas, salīdzinot ar vidēja termiņa budžeta ietvaru 2022. gadam</w:t>
            </w:r>
          </w:p>
        </w:tc>
        <w:tc>
          <w:tcPr>
            <w:tcW w:w="1141" w:type="dxa"/>
            <w:shd w:val="clear" w:color="auto" w:fill="FFFFFF"/>
            <w:vAlign w:val="center"/>
            <w:hideMark/>
          </w:tcPr>
          <w:p w14:paraId="2FFA3213" w14:textId="77777777" w:rsidR="006B09F1" w:rsidRPr="00860699" w:rsidRDefault="006B09F1" w:rsidP="002E32BF">
            <w:pPr>
              <w:jc w:val="center"/>
              <w:rPr>
                <w:lang w:eastAsia="en-US"/>
              </w:rPr>
            </w:pPr>
            <w:r w:rsidRPr="00860699">
              <w:rPr>
                <w:lang w:eastAsia="en-US"/>
              </w:rPr>
              <w:t xml:space="preserve">izmaiņas, salīdzinot ar vidēja termiņa budžeta ietvaru </w:t>
            </w:r>
            <w:r w:rsidRPr="00860699">
              <w:rPr>
                <w:lang w:eastAsia="en-US"/>
              </w:rPr>
              <w:br/>
              <w:t>2022. gadam</w:t>
            </w:r>
          </w:p>
        </w:tc>
      </w:tr>
      <w:tr w:rsidR="006B09F1" w:rsidRPr="00B416E0" w14:paraId="16AF7FC5" w14:textId="77777777" w:rsidTr="002E32BF">
        <w:trPr>
          <w:cantSplit/>
        </w:trPr>
        <w:tc>
          <w:tcPr>
            <w:tcW w:w="2160" w:type="dxa"/>
            <w:shd w:val="clear" w:color="auto" w:fill="FFFFFF"/>
            <w:vAlign w:val="center"/>
            <w:hideMark/>
          </w:tcPr>
          <w:p w14:paraId="70E9E1A1" w14:textId="77777777" w:rsidR="006B09F1" w:rsidRPr="00B416E0" w:rsidRDefault="006B09F1" w:rsidP="002E32BF">
            <w:pPr>
              <w:jc w:val="center"/>
              <w:rPr>
                <w:lang w:eastAsia="en-US"/>
              </w:rPr>
            </w:pPr>
            <w:r w:rsidRPr="00B416E0">
              <w:rPr>
                <w:lang w:eastAsia="en-US"/>
              </w:rPr>
              <w:t>1</w:t>
            </w:r>
          </w:p>
        </w:tc>
        <w:tc>
          <w:tcPr>
            <w:tcW w:w="1074" w:type="dxa"/>
            <w:shd w:val="clear" w:color="auto" w:fill="FFFFFF"/>
            <w:vAlign w:val="center"/>
            <w:hideMark/>
          </w:tcPr>
          <w:p w14:paraId="5781D05A" w14:textId="77777777" w:rsidR="006B09F1" w:rsidRPr="00B416E0" w:rsidRDefault="006B09F1" w:rsidP="002E32BF">
            <w:pPr>
              <w:jc w:val="center"/>
              <w:rPr>
                <w:lang w:eastAsia="en-US"/>
              </w:rPr>
            </w:pPr>
            <w:r w:rsidRPr="00B416E0">
              <w:rPr>
                <w:lang w:eastAsia="en-US"/>
              </w:rPr>
              <w:t>2</w:t>
            </w:r>
          </w:p>
        </w:tc>
        <w:tc>
          <w:tcPr>
            <w:tcW w:w="1073" w:type="dxa"/>
            <w:shd w:val="clear" w:color="auto" w:fill="FFFFFF"/>
            <w:vAlign w:val="center"/>
            <w:hideMark/>
          </w:tcPr>
          <w:p w14:paraId="2A22F812" w14:textId="77777777" w:rsidR="006B09F1" w:rsidRPr="00B416E0" w:rsidRDefault="006B09F1" w:rsidP="002E32BF">
            <w:pPr>
              <w:jc w:val="center"/>
              <w:rPr>
                <w:lang w:eastAsia="en-US"/>
              </w:rPr>
            </w:pPr>
            <w:r w:rsidRPr="00B416E0">
              <w:rPr>
                <w:lang w:eastAsia="en-US"/>
              </w:rPr>
              <w:t>3</w:t>
            </w:r>
          </w:p>
        </w:tc>
        <w:tc>
          <w:tcPr>
            <w:tcW w:w="941" w:type="dxa"/>
            <w:shd w:val="clear" w:color="auto" w:fill="FFFFFF"/>
            <w:vAlign w:val="center"/>
            <w:hideMark/>
          </w:tcPr>
          <w:p w14:paraId="1A93892F" w14:textId="77777777" w:rsidR="006B09F1" w:rsidRPr="00B416E0" w:rsidRDefault="006B09F1" w:rsidP="002E32BF">
            <w:pPr>
              <w:jc w:val="center"/>
              <w:rPr>
                <w:lang w:eastAsia="en-US"/>
              </w:rPr>
            </w:pPr>
            <w:r w:rsidRPr="00B416E0">
              <w:rPr>
                <w:lang w:eastAsia="en-US"/>
              </w:rPr>
              <w:t>4</w:t>
            </w:r>
          </w:p>
        </w:tc>
        <w:tc>
          <w:tcPr>
            <w:tcW w:w="1126" w:type="dxa"/>
            <w:shd w:val="clear" w:color="auto" w:fill="FFFFFF"/>
            <w:vAlign w:val="center"/>
            <w:hideMark/>
          </w:tcPr>
          <w:p w14:paraId="29027DDB" w14:textId="77777777" w:rsidR="006B09F1" w:rsidRPr="00B416E0" w:rsidRDefault="006B09F1" w:rsidP="002E32BF">
            <w:pPr>
              <w:jc w:val="center"/>
              <w:rPr>
                <w:lang w:eastAsia="en-US"/>
              </w:rPr>
            </w:pPr>
            <w:r w:rsidRPr="00B416E0">
              <w:rPr>
                <w:lang w:eastAsia="en-US"/>
              </w:rPr>
              <w:t>5</w:t>
            </w:r>
          </w:p>
        </w:tc>
        <w:tc>
          <w:tcPr>
            <w:tcW w:w="940" w:type="dxa"/>
            <w:shd w:val="clear" w:color="auto" w:fill="FFFFFF"/>
            <w:vAlign w:val="center"/>
            <w:hideMark/>
          </w:tcPr>
          <w:p w14:paraId="5FA313B9" w14:textId="77777777" w:rsidR="006B09F1" w:rsidRPr="00B416E0" w:rsidRDefault="006B09F1" w:rsidP="002E32BF">
            <w:pPr>
              <w:jc w:val="center"/>
              <w:rPr>
                <w:lang w:eastAsia="en-US"/>
              </w:rPr>
            </w:pPr>
            <w:r w:rsidRPr="00B416E0">
              <w:rPr>
                <w:lang w:eastAsia="en-US"/>
              </w:rPr>
              <w:t>6</w:t>
            </w:r>
          </w:p>
        </w:tc>
        <w:tc>
          <w:tcPr>
            <w:tcW w:w="1046" w:type="dxa"/>
            <w:shd w:val="clear" w:color="auto" w:fill="FFFFFF"/>
            <w:vAlign w:val="center"/>
            <w:hideMark/>
          </w:tcPr>
          <w:p w14:paraId="0E387FE5" w14:textId="77777777" w:rsidR="006B09F1" w:rsidRPr="00B416E0" w:rsidRDefault="006B09F1" w:rsidP="002E32BF">
            <w:pPr>
              <w:jc w:val="center"/>
              <w:rPr>
                <w:lang w:eastAsia="en-US"/>
              </w:rPr>
            </w:pPr>
            <w:r w:rsidRPr="00B416E0">
              <w:rPr>
                <w:lang w:eastAsia="en-US"/>
              </w:rPr>
              <w:t>7</w:t>
            </w:r>
          </w:p>
        </w:tc>
        <w:tc>
          <w:tcPr>
            <w:tcW w:w="1141" w:type="dxa"/>
            <w:shd w:val="clear" w:color="auto" w:fill="FFFFFF"/>
            <w:vAlign w:val="center"/>
            <w:hideMark/>
          </w:tcPr>
          <w:p w14:paraId="288F25F2" w14:textId="77777777" w:rsidR="006B09F1" w:rsidRPr="00B416E0" w:rsidRDefault="006B09F1" w:rsidP="002E32BF">
            <w:pPr>
              <w:jc w:val="center"/>
              <w:rPr>
                <w:lang w:eastAsia="en-US"/>
              </w:rPr>
            </w:pPr>
            <w:r w:rsidRPr="00B416E0">
              <w:rPr>
                <w:lang w:eastAsia="en-US"/>
              </w:rPr>
              <w:t>8</w:t>
            </w:r>
          </w:p>
        </w:tc>
      </w:tr>
      <w:tr w:rsidR="006B09F1" w:rsidRPr="00B416E0" w14:paraId="2D85823D" w14:textId="77777777" w:rsidTr="002E32BF">
        <w:trPr>
          <w:cantSplit/>
        </w:trPr>
        <w:tc>
          <w:tcPr>
            <w:tcW w:w="2160" w:type="dxa"/>
            <w:shd w:val="clear" w:color="auto" w:fill="FFFFFF"/>
            <w:hideMark/>
          </w:tcPr>
          <w:p w14:paraId="65C56DA6" w14:textId="77777777" w:rsidR="006B09F1" w:rsidRPr="00B416E0" w:rsidRDefault="006B09F1" w:rsidP="002E32BF">
            <w:pPr>
              <w:rPr>
                <w:lang w:eastAsia="en-US"/>
              </w:rPr>
            </w:pPr>
            <w:r w:rsidRPr="00B416E0">
              <w:rPr>
                <w:lang w:eastAsia="en-US"/>
              </w:rPr>
              <w:t>1. Budžeta ieņēmumi</w:t>
            </w:r>
          </w:p>
        </w:tc>
        <w:tc>
          <w:tcPr>
            <w:tcW w:w="1074" w:type="dxa"/>
            <w:shd w:val="clear" w:color="auto" w:fill="FFFFFF"/>
            <w:vAlign w:val="center"/>
            <w:hideMark/>
          </w:tcPr>
          <w:p w14:paraId="620C6546"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FFFFFF"/>
            <w:vAlign w:val="center"/>
            <w:hideMark/>
          </w:tcPr>
          <w:p w14:paraId="109624D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FFFFFF"/>
            <w:vAlign w:val="center"/>
            <w:hideMark/>
          </w:tcPr>
          <w:p w14:paraId="6B0F3F76"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FFFFFF"/>
            <w:vAlign w:val="center"/>
            <w:hideMark/>
          </w:tcPr>
          <w:p w14:paraId="43029464"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FFFFFF"/>
            <w:vAlign w:val="center"/>
            <w:hideMark/>
          </w:tcPr>
          <w:p w14:paraId="5503AA5A"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FFFFFF"/>
            <w:vAlign w:val="center"/>
            <w:hideMark/>
          </w:tcPr>
          <w:p w14:paraId="08AB195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FFFFFF"/>
            <w:vAlign w:val="center"/>
            <w:hideMark/>
          </w:tcPr>
          <w:p w14:paraId="26F8B005"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589E411" w14:textId="77777777" w:rsidTr="002E32BF">
        <w:trPr>
          <w:cantSplit/>
        </w:trPr>
        <w:tc>
          <w:tcPr>
            <w:tcW w:w="2160" w:type="dxa"/>
            <w:shd w:val="clear" w:color="auto" w:fill="auto"/>
            <w:hideMark/>
          </w:tcPr>
          <w:p w14:paraId="75E23081" w14:textId="77777777" w:rsidR="006B09F1" w:rsidRPr="00B416E0" w:rsidRDefault="006B09F1" w:rsidP="002E32BF">
            <w:pPr>
              <w:rPr>
                <w:lang w:eastAsia="en-US"/>
              </w:rPr>
            </w:pPr>
            <w:r w:rsidRPr="00B416E0">
              <w:rPr>
                <w:lang w:eastAsia="en-US"/>
              </w:rPr>
              <w:t>1.1. valsts pamatbudžets, tai skaitā ieņēmumi no maksas pakalpojumiem un citi pašu ieņēmumi</w:t>
            </w:r>
          </w:p>
        </w:tc>
        <w:tc>
          <w:tcPr>
            <w:tcW w:w="1074" w:type="dxa"/>
            <w:shd w:val="clear" w:color="auto" w:fill="auto"/>
            <w:vAlign w:val="center"/>
            <w:hideMark/>
          </w:tcPr>
          <w:p w14:paraId="016BB69C"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1C4927F6"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D8EBF11"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2844C515"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714986F3"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2CCB0DB1"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4D90B0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4C394951" w14:textId="77777777" w:rsidTr="002E32BF">
        <w:trPr>
          <w:cantSplit/>
        </w:trPr>
        <w:tc>
          <w:tcPr>
            <w:tcW w:w="2160" w:type="dxa"/>
            <w:shd w:val="clear" w:color="auto" w:fill="auto"/>
            <w:hideMark/>
          </w:tcPr>
          <w:p w14:paraId="65FF1AB1" w14:textId="77777777" w:rsidR="006B09F1" w:rsidRPr="00B416E0" w:rsidRDefault="006B09F1" w:rsidP="002E32BF">
            <w:pPr>
              <w:rPr>
                <w:lang w:eastAsia="en-US"/>
              </w:rPr>
            </w:pPr>
            <w:r w:rsidRPr="00B416E0">
              <w:rPr>
                <w:lang w:eastAsia="en-US"/>
              </w:rPr>
              <w:t>1.2. valsts speciālais budžets</w:t>
            </w:r>
          </w:p>
        </w:tc>
        <w:tc>
          <w:tcPr>
            <w:tcW w:w="1074" w:type="dxa"/>
            <w:shd w:val="clear" w:color="auto" w:fill="auto"/>
            <w:vAlign w:val="center"/>
            <w:hideMark/>
          </w:tcPr>
          <w:p w14:paraId="06AFF330"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271127B8"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82D88EC"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5EA9FB9"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74FE5BD0"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D153212"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12ED1F4"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A521DE2" w14:textId="77777777" w:rsidTr="002E32BF">
        <w:trPr>
          <w:cantSplit/>
        </w:trPr>
        <w:tc>
          <w:tcPr>
            <w:tcW w:w="2160" w:type="dxa"/>
            <w:shd w:val="clear" w:color="auto" w:fill="auto"/>
            <w:hideMark/>
          </w:tcPr>
          <w:p w14:paraId="4CBE93CC" w14:textId="77777777" w:rsidR="006B09F1" w:rsidRPr="00B416E0" w:rsidRDefault="006B09F1" w:rsidP="002E32BF">
            <w:pPr>
              <w:rPr>
                <w:lang w:eastAsia="en-US"/>
              </w:rPr>
            </w:pPr>
            <w:r w:rsidRPr="00B416E0">
              <w:rPr>
                <w:lang w:eastAsia="en-US"/>
              </w:rPr>
              <w:t>1.3. pašvaldību budžets</w:t>
            </w:r>
          </w:p>
        </w:tc>
        <w:tc>
          <w:tcPr>
            <w:tcW w:w="1074" w:type="dxa"/>
            <w:shd w:val="clear" w:color="auto" w:fill="auto"/>
            <w:vAlign w:val="center"/>
            <w:hideMark/>
          </w:tcPr>
          <w:p w14:paraId="4638DE1D"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EADD2AF"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D783660"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47CAE08F"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4D15A610"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290A507"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217E8FE"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9AA5F8A" w14:textId="77777777" w:rsidTr="002E32BF">
        <w:trPr>
          <w:cantSplit/>
        </w:trPr>
        <w:tc>
          <w:tcPr>
            <w:tcW w:w="2160" w:type="dxa"/>
            <w:shd w:val="clear" w:color="auto" w:fill="auto"/>
            <w:hideMark/>
          </w:tcPr>
          <w:p w14:paraId="7B51371F" w14:textId="77777777" w:rsidR="006B09F1" w:rsidRPr="00B416E0" w:rsidRDefault="006B09F1" w:rsidP="002E32BF">
            <w:pPr>
              <w:rPr>
                <w:lang w:eastAsia="en-US"/>
              </w:rPr>
            </w:pPr>
            <w:r w:rsidRPr="00B416E0">
              <w:rPr>
                <w:lang w:eastAsia="en-US"/>
              </w:rPr>
              <w:t>2. Budžeta izdevumi</w:t>
            </w:r>
          </w:p>
        </w:tc>
        <w:tc>
          <w:tcPr>
            <w:tcW w:w="1074" w:type="dxa"/>
            <w:shd w:val="clear" w:color="auto" w:fill="auto"/>
            <w:vAlign w:val="center"/>
            <w:hideMark/>
          </w:tcPr>
          <w:p w14:paraId="75BCA029"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6059477E"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C189DB0"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7665EE0"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D528D77"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130A031F"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2267D8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E699E9E" w14:textId="77777777" w:rsidTr="002E32BF">
        <w:trPr>
          <w:cantSplit/>
        </w:trPr>
        <w:tc>
          <w:tcPr>
            <w:tcW w:w="2160" w:type="dxa"/>
            <w:shd w:val="clear" w:color="auto" w:fill="auto"/>
            <w:hideMark/>
          </w:tcPr>
          <w:p w14:paraId="381FED27" w14:textId="77777777" w:rsidR="006B09F1" w:rsidRPr="00B416E0" w:rsidRDefault="006B09F1" w:rsidP="002E32BF">
            <w:pPr>
              <w:rPr>
                <w:lang w:eastAsia="en-US"/>
              </w:rPr>
            </w:pPr>
            <w:r w:rsidRPr="00B416E0">
              <w:rPr>
                <w:lang w:eastAsia="en-US"/>
              </w:rPr>
              <w:t>2.1. valsts pamatbudžets</w:t>
            </w:r>
          </w:p>
        </w:tc>
        <w:tc>
          <w:tcPr>
            <w:tcW w:w="1074" w:type="dxa"/>
            <w:shd w:val="clear" w:color="auto" w:fill="auto"/>
            <w:vAlign w:val="center"/>
            <w:hideMark/>
          </w:tcPr>
          <w:p w14:paraId="3BD9CE9B"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2DD7D731"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4C674632"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0FCCC60"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D393B0A" w14:textId="77777777" w:rsidR="006B09F1" w:rsidRPr="00FE1276" w:rsidRDefault="006B09F1" w:rsidP="002E32BF">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479AE95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CF78302"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46344A62" w14:textId="77777777" w:rsidTr="002E32BF">
        <w:trPr>
          <w:cantSplit/>
        </w:trPr>
        <w:tc>
          <w:tcPr>
            <w:tcW w:w="2160" w:type="dxa"/>
            <w:shd w:val="clear" w:color="auto" w:fill="auto"/>
            <w:hideMark/>
          </w:tcPr>
          <w:p w14:paraId="14F70AC3" w14:textId="77777777" w:rsidR="006B09F1" w:rsidRPr="00B416E0" w:rsidRDefault="006B09F1" w:rsidP="002E32BF">
            <w:pPr>
              <w:rPr>
                <w:lang w:eastAsia="en-US"/>
              </w:rPr>
            </w:pPr>
            <w:r w:rsidRPr="00B416E0">
              <w:rPr>
                <w:lang w:eastAsia="en-US"/>
              </w:rPr>
              <w:t>2.2. valsts speciālais budžets</w:t>
            </w:r>
          </w:p>
        </w:tc>
        <w:tc>
          <w:tcPr>
            <w:tcW w:w="1074" w:type="dxa"/>
            <w:shd w:val="clear" w:color="auto" w:fill="auto"/>
            <w:vAlign w:val="center"/>
            <w:hideMark/>
          </w:tcPr>
          <w:p w14:paraId="64649BE0"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2BCD3B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2111F5AF"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490AFFE3"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4607729E"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26C4F85C"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D78968B"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1CE9837" w14:textId="77777777" w:rsidTr="002E32BF">
        <w:trPr>
          <w:cantSplit/>
        </w:trPr>
        <w:tc>
          <w:tcPr>
            <w:tcW w:w="2160" w:type="dxa"/>
            <w:shd w:val="clear" w:color="auto" w:fill="auto"/>
            <w:hideMark/>
          </w:tcPr>
          <w:p w14:paraId="5F165D0E" w14:textId="77777777" w:rsidR="006B09F1" w:rsidRPr="00B416E0" w:rsidRDefault="006B09F1" w:rsidP="002E32BF">
            <w:pPr>
              <w:rPr>
                <w:lang w:eastAsia="en-US"/>
              </w:rPr>
            </w:pPr>
            <w:r w:rsidRPr="00B416E0">
              <w:rPr>
                <w:lang w:eastAsia="en-US"/>
              </w:rPr>
              <w:t>2.3. pašvaldību budžets</w:t>
            </w:r>
          </w:p>
        </w:tc>
        <w:tc>
          <w:tcPr>
            <w:tcW w:w="1074" w:type="dxa"/>
            <w:shd w:val="clear" w:color="auto" w:fill="auto"/>
            <w:vAlign w:val="center"/>
            <w:hideMark/>
          </w:tcPr>
          <w:p w14:paraId="77FCB88D"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3540EA97"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167475F4"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0CDDD5FB"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3566A479"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3DC088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E4E02D0"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35593555" w14:textId="77777777" w:rsidTr="002E32BF">
        <w:trPr>
          <w:cantSplit/>
        </w:trPr>
        <w:tc>
          <w:tcPr>
            <w:tcW w:w="2160" w:type="dxa"/>
            <w:shd w:val="clear" w:color="auto" w:fill="auto"/>
            <w:hideMark/>
          </w:tcPr>
          <w:p w14:paraId="5DB247BA" w14:textId="77777777" w:rsidR="006B09F1" w:rsidRPr="00B416E0" w:rsidRDefault="006B09F1" w:rsidP="002E32BF">
            <w:pPr>
              <w:rPr>
                <w:lang w:eastAsia="en-US"/>
              </w:rPr>
            </w:pPr>
            <w:r w:rsidRPr="00B416E0">
              <w:rPr>
                <w:lang w:eastAsia="en-US"/>
              </w:rPr>
              <w:t>3. Finansiālā ietekme</w:t>
            </w:r>
          </w:p>
        </w:tc>
        <w:tc>
          <w:tcPr>
            <w:tcW w:w="1074" w:type="dxa"/>
            <w:shd w:val="clear" w:color="auto" w:fill="auto"/>
            <w:vAlign w:val="center"/>
            <w:hideMark/>
          </w:tcPr>
          <w:p w14:paraId="1B768AEE"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2DBC9691"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6E904CE"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246A1B4B"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15A5D887"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16706313"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709593E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A80D090" w14:textId="77777777" w:rsidTr="002E32BF">
        <w:trPr>
          <w:cantSplit/>
        </w:trPr>
        <w:tc>
          <w:tcPr>
            <w:tcW w:w="2160" w:type="dxa"/>
            <w:shd w:val="clear" w:color="auto" w:fill="auto"/>
            <w:hideMark/>
          </w:tcPr>
          <w:p w14:paraId="3A5FBAF2" w14:textId="77777777" w:rsidR="006B09F1" w:rsidRPr="00B416E0" w:rsidRDefault="006B09F1" w:rsidP="002E32BF">
            <w:pPr>
              <w:rPr>
                <w:lang w:eastAsia="en-US"/>
              </w:rPr>
            </w:pPr>
            <w:r w:rsidRPr="00B416E0">
              <w:rPr>
                <w:lang w:eastAsia="en-US"/>
              </w:rPr>
              <w:t>3.1. valsts pamatbudžets</w:t>
            </w:r>
          </w:p>
        </w:tc>
        <w:tc>
          <w:tcPr>
            <w:tcW w:w="1074" w:type="dxa"/>
            <w:shd w:val="clear" w:color="auto" w:fill="auto"/>
            <w:vAlign w:val="center"/>
            <w:hideMark/>
          </w:tcPr>
          <w:p w14:paraId="0593B12E"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E00EE55"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54C3E455"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7A1B663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082D6E47"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51EC5E0D"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73E104C4"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5D5238A" w14:textId="77777777" w:rsidTr="002E32BF">
        <w:trPr>
          <w:cantSplit/>
        </w:trPr>
        <w:tc>
          <w:tcPr>
            <w:tcW w:w="2160" w:type="dxa"/>
            <w:shd w:val="clear" w:color="auto" w:fill="auto"/>
            <w:hideMark/>
          </w:tcPr>
          <w:p w14:paraId="5ACDD371" w14:textId="77777777" w:rsidR="006B09F1" w:rsidRPr="00B416E0" w:rsidRDefault="006B09F1" w:rsidP="002E32BF">
            <w:pPr>
              <w:rPr>
                <w:lang w:eastAsia="en-US"/>
              </w:rPr>
            </w:pPr>
            <w:r w:rsidRPr="00B416E0">
              <w:rPr>
                <w:lang w:eastAsia="en-US"/>
              </w:rPr>
              <w:t>3.2. speciālais budžets</w:t>
            </w:r>
          </w:p>
        </w:tc>
        <w:tc>
          <w:tcPr>
            <w:tcW w:w="1074" w:type="dxa"/>
            <w:shd w:val="clear" w:color="auto" w:fill="auto"/>
            <w:vAlign w:val="center"/>
            <w:hideMark/>
          </w:tcPr>
          <w:p w14:paraId="2535798F"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0F851ED2"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00FC16CA"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202F535"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2685EA71"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7A7FBD79"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1194D5A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2CB02FD" w14:textId="77777777" w:rsidTr="002E32BF">
        <w:trPr>
          <w:cantSplit/>
        </w:trPr>
        <w:tc>
          <w:tcPr>
            <w:tcW w:w="2160" w:type="dxa"/>
            <w:shd w:val="clear" w:color="auto" w:fill="auto"/>
            <w:hideMark/>
          </w:tcPr>
          <w:p w14:paraId="2CC11DA1" w14:textId="77777777" w:rsidR="006B09F1" w:rsidRPr="00B416E0" w:rsidRDefault="006B09F1" w:rsidP="002E32BF">
            <w:pPr>
              <w:rPr>
                <w:lang w:eastAsia="en-US"/>
              </w:rPr>
            </w:pPr>
            <w:r w:rsidRPr="00B416E0">
              <w:rPr>
                <w:lang w:eastAsia="en-US"/>
              </w:rPr>
              <w:t>3.3. pašvaldību budžets</w:t>
            </w:r>
          </w:p>
        </w:tc>
        <w:tc>
          <w:tcPr>
            <w:tcW w:w="1074" w:type="dxa"/>
            <w:shd w:val="clear" w:color="auto" w:fill="auto"/>
            <w:vAlign w:val="center"/>
            <w:hideMark/>
          </w:tcPr>
          <w:p w14:paraId="079A81AF"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4D6DC208"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06B9943C"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187887C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62FDD028"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3E2779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B79980E"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631D4927" w14:textId="77777777" w:rsidTr="002E32BF">
        <w:trPr>
          <w:cantSplit/>
        </w:trPr>
        <w:tc>
          <w:tcPr>
            <w:tcW w:w="2160" w:type="dxa"/>
            <w:shd w:val="clear" w:color="auto" w:fill="auto"/>
            <w:hideMark/>
          </w:tcPr>
          <w:p w14:paraId="513E7CB3" w14:textId="77777777" w:rsidR="006B09F1" w:rsidRPr="00B416E0" w:rsidRDefault="006B09F1" w:rsidP="002E32BF">
            <w:pPr>
              <w:rPr>
                <w:lang w:eastAsia="en-US"/>
              </w:rPr>
            </w:pPr>
            <w:r w:rsidRPr="00B416E0">
              <w:rPr>
                <w:lang w:eastAsia="en-US"/>
              </w:rPr>
              <w:lastRenderedPageBreak/>
              <w:t>4. Finanšu līdzekļi papildu izdevumu finansēšanai (kompensējošu izdevumu samazinājumu norāda ar "+" zīmi)</w:t>
            </w:r>
          </w:p>
        </w:tc>
        <w:tc>
          <w:tcPr>
            <w:tcW w:w="1074" w:type="dxa"/>
            <w:shd w:val="clear" w:color="auto" w:fill="auto"/>
            <w:vAlign w:val="center"/>
            <w:hideMark/>
          </w:tcPr>
          <w:p w14:paraId="6542C23B"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4D223E27" w14:textId="77777777" w:rsidR="006B09F1" w:rsidRPr="00FE1276" w:rsidRDefault="006B09F1" w:rsidP="002E32BF">
            <w:pPr>
              <w:jc w:val="center"/>
              <w:rPr>
                <w:sz w:val="22"/>
                <w:szCs w:val="22"/>
                <w:lang w:eastAsia="en-US"/>
              </w:rPr>
            </w:pPr>
            <w:r>
              <w:rPr>
                <w:sz w:val="22"/>
                <w:szCs w:val="22"/>
                <w:lang w:eastAsia="en-US"/>
              </w:rPr>
              <w:t>0</w:t>
            </w:r>
          </w:p>
        </w:tc>
        <w:tc>
          <w:tcPr>
            <w:tcW w:w="941" w:type="dxa"/>
            <w:shd w:val="clear" w:color="auto" w:fill="auto"/>
            <w:vAlign w:val="center"/>
            <w:hideMark/>
          </w:tcPr>
          <w:p w14:paraId="35B74D83"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54257148" w14:textId="77777777" w:rsidR="006B09F1" w:rsidRPr="00FE1276" w:rsidRDefault="006B09F1" w:rsidP="002E32BF">
            <w:pPr>
              <w:jc w:val="center"/>
              <w:rPr>
                <w:sz w:val="22"/>
                <w:szCs w:val="22"/>
                <w:lang w:eastAsia="en-US"/>
              </w:rPr>
            </w:pPr>
            <w:r>
              <w:rPr>
                <w:sz w:val="22"/>
                <w:szCs w:val="22"/>
                <w:lang w:eastAsia="en-US"/>
              </w:rPr>
              <w:t>0</w:t>
            </w:r>
          </w:p>
        </w:tc>
        <w:tc>
          <w:tcPr>
            <w:tcW w:w="940" w:type="dxa"/>
            <w:shd w:val="clear" w:color="auto" w:fill="auto"/>
            <w:vAlign w:val="center"/>
            <w:hideMark/>
          </w:tcPr>
          <w:p w14:paraId="3B77B711"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7AB6CDD4"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5203493B"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2F1C4099" w14:textId="77777777" w:rsidTr="002E32BF">
        <w:trPr>
          <w:cantSplit/>
        </w:trPr>
        <w:tc>
          <w:tcPr>
            <w:tcW w:w="2160" w:type="dxa"/>
            <w:shd w:val="clear" w:color="auto" w:fill="auto"/>
            <w:hideMark/>
          </w:tcPr>
          <w:p w14:paraId="758C4C82" w14:textId="77777777" w:rsidR="006B09F1" w:rsidRPr="00B416E0" w:rsidRDefault="006B09F1" w:rsidP="002E32BF">
            <w:pPr>
              <w:rPr>
                <w:lang w:eastAsia="en-US"/>
              </w:rPr>
            </w:pPr>
            <w:r w:rsidRPr="00B416E0">
              <w:rPr>
                <w:lang w:eastAsia="en-US"/>
              </w:rPr>
              <w:t>5. Precizēta finansiālā ietekme</w:t>
            </w:r>
          </w:p>
        </w:tc>
        <w:tc>
          <w:tcPr>
            <w:tcW w:w="1074" w:type="dxa"/>
            <w:vMerge w:val="restart"/>
            <w:shd w:val="clear" w:color="auto" w:fill="auto"/>
            <w:vAlign w:val="center"/>
            <w:hideMark/>
          </w:tcPr>
          <w:p w14:paraId="22601449" w14:textId="77777777" w:rsidR="006B09F1" w:rsidRPr="00FE1276" w:rsidRDefault="006B09F1" w:rsidP="002E32BF">
            <w:pPr>
              <w:jc w:val="center"/>
              <w:rPr>
                <w:sz w:val="22"/>
                <w:szCs w:val="22"/>
                <w:lang w:eastAsia="en-US"/>
              </w:rPr>
            </w:pPr>
            <w:r>
              <w:rPr>
                <w:sz w:val="22"/>
                <w:szCs w:val="22"/>
                <w:lang w:eastAsia="en-US"/>
              </w:rPr>
              <w:t>0</w:t>
            </w:r>
          </w:p>
        </w:tc>
        <w:tc>
          <w:tcPr>
            <w:tcW w:w="1073" w:type="dxa"/>
            <w:shd w:val="clear" w:color="auto" w:fill="auto"/>
            <w:vAlign w:val="center"/>
            <w:hideMark/>
          </w:tcPr>
          <w:p w14:paraId="5AF6EE23" w14:textId="77777777" w:rsidR="006B09F1" w:rsidRPr="00FE1276" w:rsidRDefault="006B09F1" w:rsidP="002E32BF">
            <w:pPr>
              <w:jc w:val="center"/>
              <w:rPr>
                <w:sz w:val="22"/>
                <w:szCs w:val="22"/>
                <w:lang w:eastAsia="en-US"/>
              </w:rPr>
            </w:pPr>
            <w:r>
              <w:rPr>
                <w:sz w:val="22"/>
                <w:szCs w:val="22"/>
                <w:lang w:eastAsia="en-US"/>
              </w:rPr>
              <w:t>0</w:t>
            </w:r>
          </w:p>
        </w:tc>
        <w:tc>
          <w:tcPr>
            <w:tcW w:w="941" w:type="dxa"/>
            <w:vMerge w:val="restart"/>
            <w:shd w:val="clear" w:color="auto" w:fill="auto"/>
            <w:vAlign w:val="center"/>
            <w:hideMark/>
          </w:tcPr>
          <w:p w14:paraId="4E1AA8B4" w14:textId="77777777" w:rsidR="006B09F1" w:rsidRPr="00FE1276" w:rsidRDefault="006B09F1" w:rsidP="002E32BF">
            <w:pPr>
              <w:jc w:val="center"/>
              <w:rPr>
                <w:sz w:val="22"/>
                <w:szCs w:val="22"/>
                <w:lang w:eastAsia="en-US"/>
              </w:rPr>
            </w:pPr>
            <w:r>
              <w:rPr>
                <w:sz w:val="22"/>
                <w:szCs w:val="22"/>
                <w:lang w:eastAsia="en-US"/>
              </w:rPr>
              <w:t>0</w:t>
            </w:r>
          </w:p>
        </w:tc>
        <w:tc>
          <w:tcPr>
            <w:tcW w:w="1126" w:type="dxa"/>
            <w:shd w:val="clear" w:color="auto" w:fill="auto"/>
            <w:vAlign w:val="center"/>
            <w:hideMark/>
          </w:tcPr>
          <w:p w14:paraId="6FC6E21F" w14:textId="77777777" w:rsidR="006B09F1" w:rsidRPr="00FE1276" w:rsidRDefault="006B09F1" w:rsidP="002E32BF">
            <w:pPr>
              <w:jc w:val="center"/>
              <w:rPr>
                <w:sz w:val="22"/>
                <w:szCs w:val="22"/>
                <w:lang w:eastAsia="en-US"/>
              </w:rPr>
            </w:pPr>
            <w:r>
              <w:rPr>
                <w:sz w:val="22"/>
                <w:szCs w:val="22"/>
                <w:lang w:eastAsia="en-US"/>
              </w:rPr>
              <w:t>0</w:t>
            </w:r>
          </w:p>
        </w:tc>
        <w:tc>
          <w:tcPr>
            <w:tcW w:w="940" w:type="dxa"/>
            <w:vMerge w:val="restart"/>
            <w:shd w:val="clear" w:color="auto" w:fill="auto"/>
            <w:vAlign w:val="center"/>
            <w:hideMark/>
          </w:tcPr>
          <w:p w14:paraId="3BDDAC35" w14:textId="77777777" w:rsidR="006B09F1" w:rsidRPr="00FE1276" w:rsidRDefault="006B09F1" w:rsidP="002E32BF">
            <w:pPr>
              <w:jc w:val="center"/>
              <w:rPr>
                <w:sz w:val="22"/>
                <w:szCs w:val="22"/>
                <w:lang w:eastAsia="en-US"/>
              </w:rPr>
            </w:pPr>
            <w:r>
              <w:rPr>
                <w:sz w:val="22"/>
                <w:szCs w:val="22"/>
                <w:lang w:eastAsia="en-US"/>
              </w:rPr>
              <w:t>0</w:t>
            </w:r>
          </w:p>
        </w:tc>
        <w:tc>
          <w:tcPr>
            <w:tcW w:w="1046" w:type="dxa"/>
            <w:shd w:val="clear" w:color="auto" w:fill="auto"/>
            <w:vAlign w:val="center"/>
            <w:hideMark/>
          </w:tcPr>
          <w:p w14:paraId="42244B4A"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5692E27"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15702F5" w14:textId="77777777" w:rsidTr="002E32BF">
        <w:trPr>
          <w:cantSplit/>
        </w:trPr>
        <w:tc>
          <w:tcPr>
            <w:tcW w:w="2160" w:type="dxa"/>
            <w:shd w:val="clear" w:color="auto" w:fill="auto"/>
            <w:hideMark/>
          </w:tcPr>
          <w:p w14:paraId="69E6EA6C" w14:textId="77777777" w:rsidR="006B09F1" w:rsidRPr="00B416E0" w:rsidRDefault="006B09F1" w:rsidP="002E32BF">
            <w:pPr>
              <w:rPr>
                <w:lang w:eastAsia="en-US"/>
              </w:rPr>
            </w:pPr>
            <w:r w:rsidRPr="00B416E0">
              <w:rPr>
                <w:lang w:eastAsia="en-US"/>
              </w:rPr>
              <w:t>5.1. valsts pamatbudžets</w:t>
            </w:r>
          </w:p>
        </w:tc>
        <w:tc>
          <w:tcPr>
            <w:tcW w:w="1074" w:type="dxa"/>
            <w:vMerge/>
            <w:shd w:val="clear" w:color="auto" w:fill="auto"/>
            <w:vAlign w:val="center"/>
            <w:hideMark/>
          </w:tcPr>
          <w:p w14:paraId="5ABC1DF4"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7DD608FB"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1723823E"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48483E25"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1684DF12"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026E6FEA"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1C8043A"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20E11CF6" w14:textId="77777777" w:rsidTr="002E32BF">
        <w:trPr>
          <w:cantSplit/>
        </w:trPr>
        <w:tc>
          <w:tcPr>
            <w:tcW w:w="2160" w:type="dxa"/>
            <w:shd w:val="clear" w:color="auto" w:fill="auto"/>
            <w:hideMark/>
          </w:tcPr>
          <w:p w14:paraId="12195257" w14:textId="77777777" w:rsidR="006B09F1" w:rsidRPr="00B416E0" w:rsidRDefault="006B09F1" w:rsidP="002E32BF">
            <w:pPr>
              <w:rPr>
                <w:lang w:eastAsia="en-US"/>
              </w:rPr>
            </w:pPr>
            <w:r w:rsidRPr="00B416E0">
              <w:rPr>
                <w:lang w:eastAsia="en-US"/>
              </w:rPr>
              <w:t>5.2. speciālais budžets</w:t>
            </w:r>
          </w:p>
        </w:tc>
        <w:tc>
          <w:tcPr>
            <w:tcW w:w="1074" w:type="dxa"/>
            <w:vMerge/>
            <w:shd w:val="clear" w:color="auto" w:fill="auto"/>
            <w:vAlign w:val="center"/>
            <w:hideMark/>
          </w:tcPr>
          <w:p w14:paraId="70788535"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5A9B2588"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0CFBC62D"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31EE51D0"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1EC56B83"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16BA36FE"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00DC5CCF"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16071FD4" w14:textId="77777777" w:rsidTr="002E32BF">
        <w:trPr>
          <w:cantSplit/>
        </w:trPr>
        <w:tc>
          <w:tcPr>
            <w:tcW w:w="2160" w:type="dxa"/>
            <w:shd w:val="clear" w:color="auto" w:fill="auto"/>
            <w:hideMark/>
          </w:tcPr>
          <w:p w14:paraId="7720BFD7" w14:textId="77777777" w:rsidR="006B09F1" w:rsidRPr="00B416E0" w:rsidRDefault="006B09F1" w:rsidP="002E32BF">
            <w:pPr>
              <w:rPr>
                <w:lang w:eastAsia="en-US"/>
              </w:rPr>
            </w:pPr>
            <w:r w:rsidRPr="00B416E0">
              <w:rPr>
                <w:lang w:eastAsia="en-US"/>
              </w:rPr>
              <w:t>5.3. pašvaldību budžets</w:t>
            </w:r>
          </w:p>
        </w:tc>
        <w:tc>
          <w:tcPr>
            <w:tcW w:w="1074" w:type="dxa"/>
            <w:vMerge/>
            <w:shd w:val="clear" w:color="auto" w:fill="auto"/>
            <w:vAlign w:val="center"/>
            <w:hideMark/>
          </w:tcPr>
          <w:p w14:paraId="3E6C8278" w14:textId="77777777" w:rsidR="006B09F1" w:rsidRPr="00FE1276" w:rsidRDefault="006B09F1" w:rsidP="002E32BF">
            <w:pPr>
              <w:jc w:val="center"/>
              <w:rPr>
                <w:sz w:val="22"/>
                <w:szCs w:val="22"/>
                <w:lang w:eastAsia="en-US"/>
              </w:rPr>
            </w:pPr>
          </w:p>
        </w:tc>
        <w:tc>
          <w:tcPr>
            <w:tcW w:w="1073" w:type="dxa"/>
            <w:shd w:val="clear" w:color="auto" w:fill="auto"/>
            <w:vAlign w:val="center"/>
            <w:hideMark/>
          </w:tcPr>
          <w:p w14:paraId="63D61247" w14:textId="77777777" w:rsidR="006B09F1" w:rsidRPr="00FE1276" w:rsidRDefault="006B09F1" w:rsidP="002E32BF">
            <w:pPr>
              <w:jc w:val="center"/>
              <w:rPr>
                <w:sz w:val="22"/>
                <w:szCs w:val="22"/>
                <w:lang w:eastAsia="en-US"/>
              </w:rPr>
            </w:pPr>
            <w:r>
              <w:rPr>
                <w:sz w:val="22"/>
                <w:szCs w:val="22"/>
                <w:lang w:eastAsia="en-US"/>
              </w:rPr>
              <w:t>0</w:t>
            </w:r>
          </w:p>
        </w:tc>
        <w:tc>
          <w:tcPr>
            <w:tcW w:w="941" w:type="dxa"/>
            <w:vMerge/>
            <w:shd w:val="clear" w:color="auto" w:fill="auto"/>
            <w:vAlign w:val="center"/>
            <w:hideMark/>
          </w:tcPr>
          <w:p w14:paraId="26882215" w14:textId="77777777" w:rsidR="006B09F1" w:rsidRPr="00FE1276" w:rsidRDefault="006B09F1" w:rsidP="002E32BF">
            <w:pPr>
              <w:jc w:val="center"/>
              <w:rPr>
                <w:sz w:val="22"/>
                <w:szCs w:val="22"/>
                <w:lang w:eastAsia="en-US"/>
              </w:rPr>
            </w:pPr>
          </w:p>
        </w:tc>
        <w:tc>
          <w:tcPr>
            <w:tcW w:w="1126" w:type="dxa"/>
            <w:shd w:val="clear" w:color="auto" w:fill="auto"/>
            <w:vAlign w:val="center"/>
            <w:hideMark/>
          </w:tcPr>
          <w:p w14:paraId="4F9055DF" w14:textId="77777777" w:rsidR="006B09F1" w:rsidRPr="00FE1276" w:rsidRDefault="006B09F1" w:rsidP="002E32BF">
            <w:pPr>
              <w:jc w:val="center"/>
              <w:rPr>
                <w:sz w:val="22"/>
                <w:szCs w:val="22"/>
                <w:lang w:eastAsia="en-US"/>
              </w:rPr>
            </w:pPr>
            <w:r>
              <w:rPr>
                <w:sz w:val="22"/>
                <w:szCs w:val="22"/>
                <w:lang w:eastAsia="en-US"/>
              </w:rPr>
              <w:t>0</w:t>
            </w:r>
          </w:p>
        </w:tc>
        <w:tc>
          <w:tcPr>
            <w:tcW w:w="940" w:type="dxa"/>
            <w:vMerge/>
            <w:shd w:val="clear" w:color="auto" w:fill="auto"/>
            <w:vAlign w:val="center"/>
            <w:hideMark/>
          </w:tcPr>
          <w:p w14:paraId="6F3B2878" w14:textId="77777777" w:rsidR="006B09F1" w:rsidRPr="00FE1276" w:rsidRDefault="006B09F1" w:rsidP="002E32BF">
            <w:pPr>
              <w:jc w:val="center"/>
              <w:rPr>
                <w:sz w:val="22"/>
                <w:szCs w:val="22"/>
                <w:lang w:eastAsia="en-US"/>
              </w:rPr>
            </w:pPr>
          </w:p>
        </w:tc>
        <w:tc>
          <w:tcPr>
            <w:tcW w:w="1046" w:type="dxa"/>
            <w:shd w:val="clear" w:color="auto" w:fill="auto"/>
            <w:vAlign w:val="center"/>
            <w:hideMark/>
          </w:tcPr>
          <w:p w14:paraId="4B8C8957" w14:textId="77777777" w:rsidR="006B09F1" w:rsidRPr="00FE1276" w:rsidRDefault="006B09F1" w:rsidP="002E32BF">
            <w:pPr>
              <w:jc w:val="center"/>
              <w:rPr>
                <w:sz w:val="22"/>
                <w:szCs w:val="22"/>
                <w:lang w:eastAsia="en-US"/>
              </w:rPr>
            </w:pPr>
            <w:r>
              <w:rPr>
                <w:sz w:val="22"/>
                <w:szCs w:val="22"/>
                <w:lang w:eastAsia="en-US"/>
              </w:rPr>
              <w:t>0</w:t>
            </w:r>
          </w:p>
        </w:tc>
        <w:tc>
          <w:tcPr>
            <w:tcW w:w="1141" w:type="dxa"/>
            <w:shd w:val="clear" w:color="auto" w:fill="auto"/>
            <w:vAlign w:val="center"/>
            <w:hideMark/>
          </w:tcPr>
          <w:p w14:paraId="697DB149" w14:textId="77777777" w:rsidR="006B09F1" w:rsidRPr="00FE1276" w:rsidRDefault="006B09F1" w:rsidP="002E32BF">
            <w:pPr>
              <w:jc w:val="center"/>
              <w:rPr>
                <w:sz w:val="22"/>
                <w:szCs w:val="22"/>
                <w:lang w:eastAsia="en-US"/>
              </w:rPr>
            </w:pPr>
            <w:r>
              <w:rPr>
                <w:sz w:val="22"/>
                <w:szCs w:val="22"/>
                <w:lang w:eastAsia="en-US"/>
              </w:rPr>
              <w:t>0</w:t>
            </w:r>
          </w:p>
        </w:tc>
      </w:tr>
      <w:tr w:rsidR="006B09F1" w:rsidRPr="00B416E0" w14:paraId="5413F74F" w14:textId="77777777" w:rsidTr="002E32BF">
        <w:trPr>
          <w:cantSplit/>
        </w:trPr>
        <w:tc>
          <w:tcPr>
            <w:tcW w:w="2160" w:type="dxa"/>
            <w:shd w:val="clear" w:color="auto" w:fill="auto"/>
            <w:hideMark/>
          </w:tcPr>
          <w:p w14:paraId="2A5CC77B" w14:textId="77777777" w:rsidR="006B09F1" w:rsidRPr="00B416E0" w:rsidRDefault="006B09F1" w:rsidP="002E32BF">
            <w:pPr>
              <w:rPr>
                <w:lang w:eastAsia="en-US"/>
              </w:rPr>
            </w:pPr>
            <w:r w:rsidRPr="00B416E0">
              <w:rPr>
                <w:lang w:eastAsia="en-US"/>
              </w:rPr>
              <w:t>6. Detalizēts ieņēmumu un izdevumu aprēķins (ja nepieciešams, detalizētu ieņēmumu un izdevumu aprēķinu var pievienot anotācijas pielikumā)</w:t>
            </w:r>
          </w:p>
        </w:tc>
        <w:tc>
          <w:tcPr>
            <w:tcW w:w="7341" w:type="dxa"/>
            <w:gridSpan w:val="7"/>
            <w:vMerge w:val="restart"/>
            <w:shd w:val="clear" w:color="auto" w:fill="auto"/>
            <w:vAlign w:val="center"/>
            <w:hideMark/>
          </w:tcPr>
          <w:p w14:paraId="445D8DC1" w14:textId="77777777" w:rsidR="006B09F1" w:rsidRPr="00B416E0" w:rsidRDefault="006B09F1" w:rsidP="002E32BF">
            <w:pPr>
              <w:rPr>
                <w:lang w:eastAsia="en-US"/>
              </w:rPr>
            </w:pPr>
            <w:r>
              <w:rPr>
                <w:lang w:eastAsia="en-US"/>
              </w:rPr>
              <w:t>Nav.</w:t>
            </w:r>
          </w:p>
        </w:tc>
      </w:tr>
      <w:tr w:rsidR="006B09F1" w:rsidRPr="00B416E0" w14:paraId="5C73E1AF" w14:textId="77777777" w:rsidTr="002E32BF">
        <w:trPr>
          <w:cantSplit/>
        </w:trPr>
        <w:tc>
          <w:tcPr>
            <w:tcW w:w="2160" w:type="dxa"/>
            <w:shd w:val="clear" w:color="auto" w:fill="auto"/>
            <w:hideMark/>
          </w:tcPr>
          <w:p w14:paraId="1D037582" w14:textId="77777777" w:rsidR="006B09F1" w:rsidRPr="00B416E0" w:rsidRDefault="006B09F1" w:rsidP="002E32BF">
            <w:pPr>
              <w:rPr>
                <w:lang w:eastAsia="en-US"/>
              </w:rPr>
            </w:pPr>
            <w:r w:rsidRPr="00B416E0">
              <w:rPr>
                <w:lang w:eastAsia="en-US"/>
              </w:rPr>
              <w:t>6.1. detalizēts ieņēmumu aprēķins</w:t>
            </w:r>
          </w:p>
        </w:tc>
        <w:tc>
          <w:tcPr>
            <w:tcW w:w="7341" w:type="dxa"/>
            <w:gridSpan w:val="7"/>
            <w:vMerge/>
            <w:shd w:val="clear" w:color="auto" w:fill="auto"/>
            <w:vAlign w:val="center"/>
            <w:hideMark/>
          </w:tcPr>
          <w:p w14:paraId="28BFAD9B" w14:textId="77777777" w:rsidR="006B09F1" w:rsidRPr="00B416E0" w:rsidRDefault="006B09F1" w:rsidP="002E32BF">
            <w:pPr>
              <w:jc w:val="center"/>
              <w:rPr>
                <w:lang w:eastAsia="en-US"/>
              </w:rPr>
            </w:pPr>
          </w:p>
        </w:tc>
      </w:tr>
      <w:tr w:rsidR="006B09F1" w:rsidRPr="00B416E0" w14:paraId="7B6C9E51" w14:textId="77777777" w:rsidTr="002E32BF">
        <w:trPr>
          <w:cantSplit/>
        </w:trPr>
        <w:tc>
          <w:tcPr>
            <w:tcW w:w="2160" w:type="dxa"/>
            <w:shd w:val="clear" w:color="auto" w:fill="auto"/>
            <w:hideMark/>
          </w:tcPr>
          <w:p w14:paraId="64A5D043" w14:textId="77777777" w:rsidR="006B09F1" w:rsidRPr="00B416E0" w:rsidRDefault="006B09F1" w:rsidP="002E32BF">
            <w:pPr>
              <w:rPr>
                <w:lang w:eastAsia="en-US"/>
              </w:rPr>
            </w:pPr>
            <w:r w:rsidRPr="00B416E0">
              <w:rPr>
                <w:lang w:eastAsia="en-US"/>
              </w:rPr>
              <w:t>6.2. detalizēts izdevumu aprēķins</w:t>
            </w:r>
          </w:p>
        </w:tc>
        <w:tc>
          <w:tcPr>
            <w:tcW w:w="7341" w:type="dxa"/>
            <w:gridSpan w:val="7"/>
            <w:vMerge/>
            <w:shd w:val="clear" w:color="auto" w:fill="auto"/>
            <w:vAlign w:val="center"/>
            <w:hideMark/>
          </w:tcPr>
          <w:p w14:paraId="48338470" w14:textId="77777777" w:rsidR="006B09F1" w:rsidRPr="00B416E0" w:rsidRDefault="006B09F1" w:rsidP="002E32BF">
            <w:pPr>
              <w:jc w:val="center"/>
              <w:rPr>
                <w:lang w:eastAsia="en-US"/>
              </w:rPr>
            </w:pPr>
          </w:p>
        </w:tc>
      </w:tr>
      <w:tr w:rsidR="006B09F1" w:rsidRPr="00B416E0" w14:paraId="5130F911" w14:textId="77777777" w:rsidTr="002E32BF">
        <w:trPr>
          <w:cantSplit/>
        </w:trPr>
        <w:tc>
          <w:tcPr>
            <w:tcW w:w="2160" w:type="dxa"/>
            <w:shd w:val="clear" w:color="auto" w:fill="auto"/>
            <w:hideMark/>
          </w:tcPr>
          <w:p w14:paraId="11027D45" w14:textId="77777777" w:rsidR="006B09F1" w:rsidRPr="00B416E0" w:rsidRDefault="006B09F1" w:rsidP="002E32BF">
            <w:pPr>
              <w:rPr>
                <w:lang w:eastAsia="en-US"/>
              </w:rPr>
            </w:pPr>
            <w:r w:rsidRPr="00B416E0">
              <w:rPr>
                <w:lang w:eastAsia="en-US"/>
              </w:rPr>
              <w:t>7. Amata vietu skaita izmaiņas</w:t>
            </w:r>
          </w:p>
        </w:tc>
        <w:tc>
          <w:tcPr>
            <w:tcW w:w="7341" w:type="dxa"/>
            <w:gridSpan w:val="7"/>
            <w:shd w:val="clear" w:color="auto" w:fill="auto"/>
            <w:hideMark/>
          </w:tcPr>
          <w:p w14:paraId="278C6CA7" w14:textId="77777777" w:rsidR="006B09F1" w:rsidRPr="002067B7" w:rsidRDefault="006B09F1" w:rsidP="002E32BF">
            <w:pPr>
              <w:rPr>
                <w:color w:val="000000"/>
              </w:rPr>
            </w:pPr>
            <w:r>
              <w:rPr>
                <w:color w:val="000000"/>
              </w:rPr>
              <w:t>Noteikumu</w:t>
            </w:r>
            <w:r w:rsidRPr="00BF042F">
              <w:rPr>
                <w:color w:val="000000"/>
              </w:rPr>
              <w:t xml:space="preserve"> projekts šo jomu neskar.</w:t>
            </w:r>
          </w:p>
        </w:tc>
      </w:tr>
      <w:tr w:rsidR="006B09F1" w:rsidRPr="00B416E0" w14:paraId="6DF6F54B" w14:textId="77777777" w:rsidTr="002E32BF">
        <w:trPr>
          <w:cantSplit/>
        </w:trPr>
        <w:tc>
          <w:tcPr>
            <w:tcW w:w="2160" w:type="dxa"/>
            <w:shd w:val="clear" w:color="auto" w:fill="auto"/>
            <w:hideMark/>
          </w:tcPr>
          <w:p w14:paraId="5ECFD611" w14:textId="77777777" w:rsidR="006B09F1" w:rsidRPr="00B416E0" w:rsidRDefault="006B09F1" w:rsidP="002E32BF">
            <w:pPr>
              <w:rPr>
                <w:lang w:eastAsia="en-US"/>
              </w:rPr>
            </w:pPr>
            <w:r w:rsidRPr="00B416E0">
              <w:rPr>
                <w:lang w:eastAsia="en-US"/>
              </w:rPr>
              <w:t>8. Cita informācija</w:t>
            </w:r>
          </w:p>
        </w:tc>
        <w:tc>
          <w:tcPr>
            <w:tcW w:w="7341" w:type="dxa"/>
            <w:gridSpan w:val="7"/>
            <w:shd w:val="clear" w:color="auto" w:fill="auto"/>
            <w:hideMark/>
          </w:tcPr>
          <w:p w14:paraId="665442A9" w14:textId="77777777" w:rsidR="006B09F1" w:rsidRDefault="006B09F1" w:rsidP="002E32BF">
            <w:pPr>
              <w:pStyle w:val="NormalWeb"/>
              <w:spacing w:before="0" w:beforeAutospacing="0" w:after="0" w:afterAutospacing="0"/>
              <w:jc w:val="both"/>
            </w:pPr>
            <w:r w:rsidRPr="00BF042F">
              <w:t>Ailē</w:t>
            </w:r>
            <w:r>
              <w:t>s “s</w:t>
            </w:r>
            <w:r w:rsidRPr="00BF042F">
              <w:t xml:space="preserve">askaņā ar valsts budžetu kārtējam gadam” </w:t>
            </w:r>
            <w:r>
              <w:t>un “</w:t>
            </w:r>
            <w:r w:rsidRPr="00860699">
              <w:rPr>
                <w:lang w:eastAsia="en-US"/>
              </w:rPr>
              <w:t>saskaņā ar vidēja termiņa budžeta ietvaru</w:t>
            </w:r>
            <w:r>
              <w:t xml:space="preserve">” </w:t>
            </w:r>
            <w:r w:rsidRPr="00BF042F">
              <w:t xml:space="preserve">norādīts finansējums, kas apstiprināts likumā “Par valsts budžetu 2020.gadam” </w:t>
            </w:r>
            <w:r>
              <w:t xml:space="preserve">un likumā “Par vidēja termiņa budžeta ietvaru 2020., 2021. un 2022. gadam” Izglītības un zinātnes ministrijas apakšprogrammai 01.05.00. </w:t>
            </w:r>
            <w:r w:rsidRPr="00BF042F">
              <w:t>“</w:t>
            </w:r>
            <w:r w:rsidRPr="002067B7">
              <w:t>Dotācija privātajām mācību iestādēm</w:t>
            </w:r>
            <w:r w:rsidRPr="00BF042F">
              <w:t>”.</w:t>
            </w:r>
          </w:p>
          <w:p w14:paraId="498E2A3B" w14:textId="77777777" w:rsidR="006B09F1" w:rsidRPr="00B416E0" w:rsidRDefault="006B09F1" w:rsidP="002E32BF">
            <w:pPr>
              <w:pStyle w:val="NormalWeb"/>
              <w:spacing w:before="0" w:beforeAutospacing="0" w:after="0" w:afterAutospacing="0"/>
              <w:jc w:val="both"/>
              <w:rPr>
                <w:lang w:eastAsia="en-US"/>
              </w:rPr>
            </w:pPr>
            <w:r w:rsidRPr="00435F29">
              <w:t>Noteikumu projektam nav finansiālas ietekmes uz valsts un pašvaldību budžetiem - finanšu līdzekļi izdevumu segšanai tiks nodrošināti minētajai apakšprogrammai apstiprinātā finansējuma ietvaros.</w:t>
            </w:r>
          </w:p>
        </w:tc>
      </w:tr>
    </w:tbl>
    <w:p w14:paraId="29317066" w14:textId="6E834A58" w:rsidR="00B416E0" w:rsidRDefault="00B416E0" w:rsidP="00E67F69">
      <w:pPr>
        <w:pStyle w:val="Title"/>
        <w:spacing w:before="130" w:line="260" w:lineRule="exact"/>
        <w:jc w:val="both"/>
        <w:rPr>
          <w:sz w:val="24"/>
          <w:szCs w:val="24"/>
        </w:rPr>
      </w:pPr>
    </w:p>
    <w:tbl>
      <w:tblPr>
        <w:tblW w:w="52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4"/>
      </w:tblGrid>
      <w:tr w:rsidR="00530CB0" w:rsidRPr="00B416E0" w14:paraId="19D4DE8E" w14:textId="77777777" w:rsidTr="00572766">
        <w:trPr>
          <w:cantSplit/>
        </w:trPr>
        <w:tc>
          <w:tcPr>
            <w:tcW w:w="9495" w:type="dxa"/>
            <w:vAlign w:val="center"/>
            <w:hideMark/>
          </w:tcPr>
          <w:p w14:paraId="1BF825F5" w14:textId="77777777" w:rsidR="00530CB0" w:rsidRPr="00B416E0" w:rsidRDefault="00530CB0" w:rsidP="003E7BE5">
            <w:pPr>
              <w:jc w:val="center"/>
              <w:rPr>
                <w:b/>
                <w:bCs/>
              </w:rPr>
            </w:pPr>
            <w:r w:rsidRPr="00B416E0">
              <w:rPr>
                <w:b/>
                <w:bCs/>
              </w:rPr>
              <w:t>IV. Tiesību akta projekta ietekme uz spēkā esošo tiesību normu sistēmu</w:t>
            </w:r>
          </w:p>
        </w:tc>
      </w:tr>
      <w:tr w:rsidR="00530CB0" w:rsidRPr="00B416E0" w14:paraId="200C793F" w14:textId="77777777" w:rsidTr="00572766">
        <w:trPr>
          <w:cantSplit/>
          <w:trHeight w:val="327"/>
        </w:trPr>
        <w:tc>
          <w:tcPr>
            <w:tcW w:w="9495" w:type="dxa"/>
            <w:hideMark/>
          </w:tcPr>
          <w:p w14:paraId="54677551" w14:textId="0BE98176" w:rsidR="00530CB0" w:rsidRPr="00B416E0" w:rsidRDefault="00530CB0" w:rsidP="003E7BE5">
            <w:pPr>
              <w:jc w:val="center"/>
            </w:pPr>
            <w:r>
              <w:t xml:space="preserve">Noteikumu projekts </w:t>
            </w:r>
            <w:r w:rsidR="0029191E">
              <w:t>šo jomu neskar.</w:t>
            </w:r>
          </w:p>
        </w:tc>
      </w:tr>
    </w:tbl>
    <w:p w14:paraId="68F50CC7" w14:textId="77777777" w:rsidR="00530CB0" w:rsidRPr="00B416E0" w:rsidRDefault="00530CB0" w:rsidP="003E7BE5">
      <w:pPr>
        <w:pStyle w:val="Title"/>
        <w:spacing w:before="130" w:line="260" w:lineRule="exact"/>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B416E0" w:rsidRPr="00B416E0" w14:paraId="09112B93" w14:textId="77777777" w:rsidTr="00572766">
        <w:trPr>
          <w:cantSplit/>
        </w:trPr>
        <w:tc>
          <w:tcPr>
            <w:tcW w:w="5000" w:type="pct"/>
            <w:vAlign w:val="center"/>
            <w:hideMark/>
          </w:tcPr>
          <w:p w14:paraId="68B1D3A4" w14:textId="77777777" w:rsidR="00B416E0" w:rsidRPr="00B416E0" w:rsidRDefault="00B416E0" w:rsidP="003E7BE5">
            <w:pPr>
              <w:jc w:val="center"/>
              <w:rPr>
                <w:b/>
                <w:bCs/>
              </w:rPr>
            </w:pPr>
            <w:r w:rsidRPr="00B416E0">
              <w:rPr>
                <w:b/>
                <w:bCs/>
              </w:rPr>
              <w:t>V. Tiesību akta projekta atbilstība Latvijas Republikas starptautiskajām saistībām</w:t>
            </w:r>
          </w:p>
        </w:tc>
      </w:tr>
      <w:tr w:rsidR="0029191E" w:rsidRPr="00B416E0" w14:paraId="3186BBE4" w14:textId="77777777" w:rsidTr="00572766">
        <w:trPr>
          <w:cantSplit/>
          <w:trHeight w:val="351"/>
        </w:trPr>
        <w:tc>
          <w:tcPr>
            <w:tcW w:w="5000" w:type="pct"/>
            <w:hideMark/>
          </w:tcPr>
          <w:p w14:paraId="2EC4087F" w14:textId="3517F823" w:rsidR="0029191E" w:rsidRPr="00B416E0" w:rsidRDefault="0029191E" w:rsidP="003E7BE5">
            <w:pPr>
              <w:jc w:val="center"/>
            </w:pPr>
            <w:r>
              <w:t>Noteikumu projekts šo jomu neskar.</w:t>
            </w:r>
          </w:p>
        </w:tc>
      </w:tr>
    </w:tbl>
    <w:p w14:paraId="1E766C78" w14:textId="77777777" w:rsidR="00B416E0" w:rsidRPr="00B416E0" w:rsidRDefault="00B416E0" w:rsidP="003E7BE5">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74389CEB" w14:textId="77777777" w:rsidTr="002E32BF">
        <w:trPr>
          <w:cantSplit/>
        </w:trPr>
        <w:tc>
          <w:tcPr>
            <w:tcW w:w="5000" w:type="pct"/>
            <w:gridSpan w:val="3"/>
            <w:vAlign w:val="center"/>
            <w:hideMark/>
          </w:tcPr>
          <w:p w14:paraId="402C07EB" w14:textId="77777777" w:rsidR="00B416E0" w:rsidRPr="00B416E0" w:rsidRDefault="00B416E0" w:rsidP="003E7BE5">
            <w:pPr>
              <w:jc w:val="center"/>
              <w:rPr>
                <w:b/>
                <w:bCs/>
              </w:rPr>
            </w:pPr>
            <w:r w:rsidRPr="00B416E0">
              <w:rPr>
                <w:b/>
                <w:bCs/>
              </w:rPr>
              <w:t>VI. Sabiedrības līdzdalība un komunikācijas aktivitātes</w:t>
            </w:r>
          </w:p>
        </w:tc>
      </w:tr>
      <w:tr w:rsidR="00B416E0" w:rsidRPr="00B416E0" w14:paraId="58508AAC" w14:textId="77777777" w:rsidTr="002E32BF">
        <w:trPr>
          <w:cantSplit/>
        </w:trPr>
        <w:tc>
          <w:tcPr>
            <w:tcW w:w="311" w:type="pct"/>
            <w:hideMark/>
          </w:tcPr>
          <w:p w14:paraId="3AE8E419" w14:textId="77777777" w:rsidR="00B416E0" w:rsidRPr="00B416E0" w:rsidRDefault="00B416E0" w:rsidP="003E7BE5">
            <w:pPr>
              <w:jc w:val="center"/>
            </w:pPr>
            <w:r w:rsidRPr="00B416E0">
              <w:lastRenderedPageBreak/>
              <w:t>1.</w:t>
            </w:r>
          </w:p>
        </w:tc>
        <w:tc>
          <w:tcPr>
            <w:tcW w:w="1479" w:type="pct"/>
            <w:hideMark/>
          </w:tcPr>
          <w:p w14:paraId="13836F52" w14:textId="77777777" w:rsidR="00B416E0" w:rsidRPr="00B416E0" w:rsidRDefault="00B416E0" w:rsidP="003E7BE5">
            <w:r w:rsidRPr="00B416E0">
              <w:t>Plānotās sabiedrības līdzdalības un komunikācijas aktivitātes saistībā ar projektu</w:t>
            </w:r>
          </w:p>
        </w:tc>
        <w:tc>
          <w:tcPr>
            <w:tcW w:w="3210" w:type="pct"/>
            <w:hideMark/>
          </w:tcPr>
          <w:p w14:paraId="34526745" w14:textId="3AF18C34" w:rsidR="00B416E0" w:rsidRPr="00B416E0" w:rsidRDefault="00CE46A5" w:rsidP="003E7BE5">
            <w:pPr>
              <w:jc w:val="both"/>
            </w:pPr>
            <w:r>
              <w:t xml:space="preserve">2020. gada </w:t>
            </w:r>
            <w:r w:rsidR="00630735">
              <w:t>8</w:t>
            </w:r>
            <w:r>
              <w:t xml:space="preserve">. jūnijā noteikumu projekts nosūtīts </w:t>
            </w:r>
            <w:r w:rsidR="00630735">
              <w:t>viedokļa sniegšanai visām privātajām izglītības iestādēm, kas īsteno pirmsskolas, pamatizglītības un vispārējās vidējās izglītības programmas</w:t>
            </w:r>
            <w:r w:rsidR="00B37AD5">
              <w:t>, kurās uz 2020. gada 1. martu reģistrēti izglītojamie. Pēc ministrijai pieejamās informācijas, uz minēto datumu nav tādu privāto izglītības iestāžu, kas īsteno noteikumu projektā minētās profesionālās pamatizglītības programmas, un kurās ir reģistrēti izglītojamie.</w:t>
            </w:r>
          </w:p>
        </w:tc>
      </w:tr>
      <w:tr w:rsidR="00B416E0" w:rsidRPr="00B416E0" w14:paraId="655C7062" w14:textId="77777777" w:rsidTr="002E32BF">
        <w:trPr>
          <w:cantSplit/>
        </w:trPr>
        <w:tc>
          <w:tcPr>
            <w:tcW w:w="311" w:type="pct"/>
            <w:hideMark/>
          </w:tcPr>
          <w:p w14:paraId="24E4C2B3" w14:textId="77777777" w:rsidR="00B416E0" w:rsidRPr="00B416E0" w:rsidRDefault="00B416E0" w:rsidP="003E7BE5">
            <w:pPr>
              <w:jc w:val="center"/>
            </w:pPr>
            <w:r w:rsidRPr="00B416E0">
              <w:t>2.</w:t>
            </w:r>
          </w:p>
        </w:tc>
        <w:tc>
          <w:tcPr>
            <w:tcW w:w="1479" w:type="pct"/>
            <w:hideMark/>
          </w:tcPr>
          <w:p w14:paraId="770E1B2D" w14:textId="77777777" w:rsidR="00B416E0" w:rsidRPr="00B416E0" w:rsidRDefault="00B416E0" w:rsidP="003E7BE5">
            <w:r w:rsidRPr="00B416E0">
              <w:t>Sabiedrības līdzdalība projekta izstrādē</w:t>
            </w:r>
          </w:p>
        </w:tc>
        <w:tc>
          <w:tcPr>
            <w:tcW w:w="3210" w:type="pct"/>
            <w:hideMark/>
          </w:tcPr>
          <w:p w14:paraId="0984C358" w14:textId="77777777" w:rsidR="007C5D5A" w:rsidRDefault="00353F4F" w:rsidP="003E7BE5">
            <w:pPr>
              <w:jc w:val="both"/>
            </w:pPr>
            <w:r w:rsidRPr="00F000DC">
              <w:t xml:space="preserve">Noteikumu projekts publicēts ministrijas mājas lapā </w:t>
            </w:r>
            <w:r w:rsidRPr="00CE46A5">
              <w:t xml:space="preserve">2020. gada </w:t>
            </w:r>
            <w:r w:rsidR="00C66E0D" w:rsidRPr="00CE46A5">
              <w:t>2. jūnijā</w:t>
            </w:r>
            <w:r w:rsidRPr="00CE46A5">
              <w:t xml:space="preserve"> </w:t>
            </w:r>
            <w:r w:rsidRPr="00E67F69">
              <w:t>(</w:t>
            </w:r>
            <w:hyperlink r:id="rId7" w:history="1">
              <w:r w:rsidR="007C5D5A" w:rsidRPr="00E43723">
                <w:rPr>
                  <w:rStyle w:val="Hyperlink"/>
                </w:rPr>
                <w:t>https://izm.gov.lv/lv/sabiedribas-lidzdaliba/sabiedriskajai-apspriesanai-nodotie-normativo-aktu-projekti</w:t>
              </w:r>
            </w:hyperlink>
            <w:r w:rsidRPr="00E67F69">
              <w:t>).</w:t>
            </w:r>
          </w:p>
          <w:p w14:paraId="052D15CA" w14:textId="216924AC" w:rsidR="0089637F" w:rsidRDefault="009D55F3" w:rsidP="003E7BE5">
            <w:pPr>
              <w:jc w:val="both"/>
            </w:pPr>
            <w:r>
              <w:t xml:space="preserve">Līdz </w:t>
            </w:r>
            <w:r w:rsidR="0089637F">
              <w:t xml:space="preserve">2020. gada 16. jūnijam </w:t>
            </w:r>
            <w:r w:rsidR="00B37AD5">
              <w:t>viedokli sniegušas divas privātās izglītības iestādes un Latvijas Privātskolu asociācija.</w:t>
            </w:r>
          </w:p>
          <w:p w14:paraId="7335787E" w14:textId="20DA63C4" w:rsidR="00B37AD5" w:rsidRPr="00B416E0" w:rsidRDefault="009D55F3" w:rsidP="003E7BE5">
            <w:pPr>
              <w:jc w:val="both"/>
            </w:pPr>
            <w:r>
              <w:t>Viedokli noteikumu projekta izstrādē ir sniegusi arī Finanšu ministrija (tai skaitā ietverot Valsts kases iebildumus un priekšlikumus).</w:t>
            </w:r>
          </w:p>
        </w:tc>
      </w:tr>
      <w:tr w:rsidR="00B416E0" w:rsidRPr="00B416E0" w14:paraId="75081AD8" w14:textId="77777777" w:rsidTr="002E32BF">
        <w:trPr>
          <w:cantSplit/>
        </w:trPr>
        <w:tc>
          <w:tcPr>
            <w:tcW w:w="311" w:type="pct"/>
            <w:hideMark/>
          </w:tcPr>
          <w:p w14:paraId="26504E1F" w14:textId="77777777" w:rsidR="00B416E0" w:rsidRPr="00B416E0" w:rsidRDefault="00B416E0" w:rsidP="003E7BE5">
            <w:pPr>
              <w:jc w:val="center"/>
            </w:pPr>
            <w:r w:rsidRPr="00B416E0">
              <w:lastRenderedPageBreak/>
              <w:t>3.</w:t>
            </w:r>
          </w:p>
        </w:tc>
        <w:tc>
          <w:tcPr>
            <w:tcW w:w="1479" w:type="pct"/>
            <w:hideMark/>
          </w:tcPr>
          <w:p w14:paraId="71D1D207" w14:textId="77777777" w:rsidR="00B416E0" w:rsidRPr="00B416E0" w:rsidRDefault="00B416E0" w:rsidP="003E7BE5">
            <w:r w:rsidRPr="00B416E0">
              <w:t>Sabiedrības līdzdalības rezultāti</w:t>
            </w:r>
          </w:p>
        </w:tc>
        <w:tc>
          <w:tcPr>
            <w:tcW w:w="3210" w:type="pct"/>
            <w:hideMark/>
          </w:tcPr>
          <w:p w14:paraId="68E6B5D6" w14:textId="5F9C6EBF" w:rsidR="00B416E0" w:rsidRDefault="009D55F3" w:rsidP="003E7BE5">
            <w:pPr>
              <w:jc w:val="both"/>
            </w:pPr>
            <w:r>
              <w:t>Šīs sadaļas 2. punktā minētie sabiedrības pārstāvji atbalsta noteikumu projekta virzību, vienlaikus izsakot atsevišķus priekšlikumus un iebildumus.</w:t>
            </w:r>
          </w:p>
          <w:p w14:paraId="6311F84D" w14:textId="319A51C2" w:rsidR="009D55F3" w:rsidRDefault="009D55F3" w:rsidP="003E7BE5">
            <w:pPr>
              <w:jc w:val="both"/>
            </w:pPr>
            <w:r>
              <w:t>Šīs sadaļas 2. punktā minētās privātās izglītības iestādes un Latvijas Privātskolu asociācija kopumā izteikušas trīs priekšlikumus:</w:t>
            </w:r>
          </w:p>
          <w:p w14:paraId="0D888E63" w14:textId="53C59437" w:rsidR="009D55F3" w:rsidRDefault="009D55F3" w:rsidP="003E7BE5">
            <w:pPr>
              <w:jc w:val="both"/>
            </w:pPr>
            <w:r>
              <w:t xml:space="preserve">1) </w:t>
            </w:r>
            <w:r w:rsidR="002E32BF">
              <w:t>aicināts</w:t>
            </w:r>
            <w:r>
              <w:t xml:space="preserve"> precizēt noteikumu projekta 3. punktu, kurā ir minēta atsauce uz noteikumos Nr. 447 noteiktajiem zemākajiem koeficientiem. Priekšlikumā norādīts, ka noteikumi Nr. 447 paredz vienus koeficientus, bet vai nevar rasties situācija, ka septembrī tie ir citi, t.i. zemāki, koeficienti. </w:t>
            </w:r>
            <w:r w:rsidR="002E32BF">
              <w:t>Priekšlikums ir ņemts</w:t>
            </w:r>
            <w:r>
              <w:t xml:space="preserve"> vērā, noteikumu projektā svītrojot norādi uz noteikumos Nr. 447 noteiktajiem zemākajiem koeficientiem;</w:t>
            </w:r>
          </w:p>
          <w:p w14:paraId="496BBAD8" w14:textId="260F18F2" w:rsidR="009D55F3" w:rsidRDefault="009D55F3" w:rsidP="003E7BE5">
            <w:pPr>
              <w:jc w:val="both"/>
            </w:pPr>
            <w:r>
              <w:t xml:space="preserve">2) </w:t>
            </w:r>
            <w:r w:rsidR="002E32BF">
              <w:t>aicināts</w:t>
            </w:r>
            <w:r>
              <w:t xml:space="preserve"> noteikt, ka provizorisko dotācijas apmēru izglītības iestādēm būtu iespējams uzzināt jau maija mēnesī. </w:t>
            </w:r>
            <w:r w:rsidR="002E32BF">
              <w:t>Priekšlikums</w:t>
            </w:r>
            <w:r>
              <w:t xml:space="preserve"> nav ņ</w:t>
            </w:r>
            <w:r w:rsidR="002E32BF">
              <w:t>emts</w:t>
            </w:r>
            <w:r>
              <w:t xml:space="preserve"> vērā, pamatojoties uz to, ka, pirmkārt, maija mēnesī nav zināms izglītojamo skaits, kāds konkrētajā </w:t>
            </w:r>
            <w:r w:rsidR="00076480">
              <w:t xml:space="preserve">izglītības iestādē būs uz attiecīgā gada 1. septembri, lai provizoriski aprēķinātu iespējamo dotācijas apmēru. Otrkārt, ministrija skaidro, ka izglītības iestādei vai tās dibinātājam ir iespēja aprēķināt provizorisko dotācijas apmēru jau pirms mācību gada sākuma, piemēram, maija mēnesī, </w:t>
            </w:r>
            <w:r w:rsidR="002E32BF">
              <w:t>ievērojot</w:t>
            </w:r>
            <w:r w:rsidR="00076480">
              <w:t xml:space="preserve"> noteikumos Nr. 447 </w:t>
            </w:r>
            <w:r w:rsidR="002E32BF">
              <w:t>(ja attiecināms – Ministru kabineta 2011. gada 5. jūlija noteikumos Nr. 523 “</w:t>
            </w:r>
            <w:r w:rsidR="002E32BF" w:rsidRPr="002E32BF">
              <w:t>Kārtība, kādā aprēķina un sadala valsts budžeta mērķdotāciju pedagogu darba samaksai pašvaldību izglītības iestādēs, kurās īsteno profesionālās pamatizglītības, arodizglītības un profesionālās vidējās izglītības programmas</w:t>
            </w:r>
            <w:r w:rsidR="002E32BF">
              <w:t xml:space="preserve">”) </w:t>
            </w:r>
            <w:r w:rsidR="00076480">
              <w:t>un attiecīgajos Ministru kabineta noteikumos par k</w:t>
            </w:r>
            <w:r w:rsidR="00076480" w:rsidRPr="00076480">
              <w:t>ārtīb</w:t>
            </w:r>
            <w:r w:rsidR="00076480">
              <w:t>u</w:t>
            </w:r>
            <w:r w:rsidR="00076480" w:rsidRPr="00076480">
              <w:t>, kādā valsts finansē darba samaksu pedagogiem privātajās izglītības iestādēs</w:t>
            </w:r>
            <w:r w:rsidR="00076480">
              <w:t xml:space="preserve"> (t.i. noteikumu projektā, savukārt līdz šim – noteikumos Nr. 420) ietvert</w:t>
            </w:r>
            <w:r w:rsidR="002E32BF">
              <w:t>o</w:t>
            </w:r>
            <w:r w:rsidR="00076480">
              <w:t xml:space="preserve"> regulējum</w:t>
            </w:r>
            <w:r w:rsidR="002E32BF">
              <w:t>u</w:t>
            </w:r>
            <w:r w:rsidR="00076480">
              <w:t>.</w:t>
            </w:r>
          </w:p>
          <w:p w14:paraId="7F36A473" w14:textId="77777777" w:rsidR="002E32BF" w:rsidRDefault="002E32BF" w:rsidP="003E7BE5">
            <w:pPr>
              <w:jc w:val="both"/>
            </w:pPr>
            <w:r>
              <w:t>3) aicināts norādīt datumu vai laika intervālu, kurā izglītības iestādēm tiek pārskaitīta un saņemta dotācija, lai nodrošinātu savlaicīgu pedagogu algu un atbilstošo nodokļu samaksu. Priekšlikums nav ņemts vērā, pamatojoties uz šādiem apsvērumiem. Izglītības iestādes līdz kārtējā gada 5. septembrim Valsts izglītības informācijas sistēmā ievada informāciju par izglītojamo skaitu uz kārtējā gada 1. septembri. Pēc attiecīgās informācijās apstrādāšanas ministrijā tiek veikti provizoriskie dotācijas aprēķini izglītības iestādei. Savukārt atbilstoši noteikumos Nr. 420 un šajā noteikumu projektā noteiktajam izglītības iestādes dibinātājs līdz kārtējā gada 20. septembrim sagatavo pārskatu par dotācijas izlietojumu iepriekšējā pārskata periodā, un ministrija vai attiecīgās nozares ministrija pēc attiecīgo pārskatu saņemšanas un apstiprināšanas gatavo rīkojumu par dotācijas piešķiršanu</w:t>
            </w:r>
            <w:r w:rsidR="00550E78">
              <w:t xml:space="preserve">, turklāt samērā bieži iesniegtos pārskatus ir nepieciešams precizēt un atkārtoti </w:t>
            </w:r>
            <w:r w:rsidR="00550E78">
              <w:lastRenderedPageBreak/>
              <w:t>izvērtēt</w:t>
            </w:r>
            <w:r>
              <w:t>.</w:t>
            </w:r>
            <w:r w:rsidR="00550E78">
              <w:t xml:space="preserve"> Līdz ar to, nav iespējams noteikt konkrētu laika intervālu, kurā izglītības iestāde saņem dotāciju.</w:t>
            </w:r>
          </w:p>
          <w:p w14:paraId="082C9373" w14:textId="77777777" w:rsidR="00550E78" w:rsidRDefault="00550E78" w:rsidP="003E7BE5">
            <w:pPr>
              <w:jc w:val="both"/>
            </w:pPr>
          </w:p>
          <w:p w14:paraId="667F911A" w14:textId="77777777" w:rsidR="00550E78" w:rsidRDefault="00550E78" w:rsidP="003E7BE5">
            <w:pPr>
              <w:jc w:val="both"/>
            </w:pPr>
            <w:r>
              <w:t xml:space="preserve">Šīs sadaļas 2. punktā minētajā Finanšu ministrijas viedoklī ietvertie iebildumi par noteikumu projektu pārsvarā bijuši redakcionāla rakstura, un tie ir ņemti vērā. </w:t>
            </w:r>
          </w:p>
          <w:p w14:paraId="4E2A99D6" w14:textId="77777777" w:rsidR="00550E78" w:rsidRDefault="00550E78" w:rsidP="003E7BE5">
            <w:pPr>
              <w:jc w:val="both"/>
            </w:pPr>
            <w:r>
              <w:t>Tāpat ir ņemts vērā priekšlikums papildināt anotāciju ar skaidrojumu par to, kas paredzēts noteikumu projektā, lai novērstu situācijas, kad izglītības iestādes dibinātājs piešķirto dotāciju izlietojis dažādu pakalpojumu apmaksai un nav veicis ieturējumus iedzīvotāju ienākuma nodoklim.</w:t>
            </w:r>
          </w:p>
          <w:p w14:paraId="03262FAD" w14:textId="77777777" w:rsidR="00550E78" w:rsidRDefault="00550E78" w:rsidP="003E7BE5">
            <w:pPr>
              <w:jc w:val="both"/>
            </w:pPr>
            <w:r>
              <w:t xml:space="preserve">Ņemts vērā priekšlikums papildināt anotāciju ar aprēķiniem par to, cik  </w:t>
            </w:r>
            <w:r w:rsidRPr="00550E78">
              <w:t xml:space="preserve">prognostiski varētu tikt ieekonomēti līdzekļi koeficienta </w:t>
            </w:r>
            <w:r>
              <w:t xml:space="preserve">(par izglītojamajiem izglītības programmās tālmācības izglītības ieguves formā) </w:t>
            </w:r>
            <w:r w:rsidRPr="00550E78">
              <w:t>samazināšanas gadījumā un piemērošanā uz pedagogu darba samaksu.</w:t>
            </w:r>
          </w:p>
          <w:p w14:paraId="0BCB740C" w14:textId="77777777" w:rsidR="00550E78" w:rsidRDefault="00550E78" w:rsidP="003E7BE5">
            <w:pPr>
              <w:jc w:val="both"/>
            </w:pPr>
            <w:r>
              <w:t>Nav ņemts vērā redakcionāla rakstura priekšlikums vārdus “Izglītības un zinātnes ministrija vai attiecīgās nozares ministrija” aizstāt ar vārdiem “finansējuma devējs”.</w:t>
            </w:r>
          </w:p>
          <w:p w14:paraId="19733D6C" w14:textId="25531DAA" w:rsidR="00550E78" w:rsidRPr="00B416E0" w:rsidRDefault="00550E78" w:rsidP="003E7BE5">
            <w:pPr>
              <w:jc w:val="both"/>
            </w:pPr>
            <w:r>
              <w:t xml:space="preserve">Nav ņemts vērā priekšlikums </w:t>
            </w:r>
            <w:r w:rsidR="00DC6C16">
              <w:t>noteikt vienotu finansējuma saņemšanas veidu – norādot norēķinu konta numuru kredītiestādē, pamatojoties uz to, ka Valsts kontrole ir norādījusi, ka valsts budžeta finansējums ir pārskaitāms tikai uz norēķinu kontiem Valsts kasē. Ņemot vērā to, ka individuālajiem komersantiem nevar tikt piešķirts norēķinu konts Valsts kasē, noteikumu projektā paredzēts atbilstošais izņēmums.</w:t>
            </w:r>
          </w:p>
        </w:tc>
      </w:tr>
      <w:tr w:rsidR="00B416E0" w:rsidRPr="00B416E0" w14:paraId="054608FA" w14:textId="77777777" w:rsidTr="002E32BF">
        <w:trPr>
          <w:cantSplit/>
        </w:trPr>
        <w:tc>
          <w:tcPr>
            <w:tcW w:w="311" w:type="pct"/>
            <w:hideMark/>
          </w:tcPr>
          <w:p w14:paraId="52FABCAA" w14:textId="6E4FD85E" w:rsidR="00B416E0" w:rsidRPr="00B416E0" w:rsidRDefault="00B416E0" w:rsidP="003E7BE5">
            <w:pPr>
              <w:jc w:val="center"/>
            </w:pPr>
            <w:r w:rsidRPr="00B416E0">
              <w:lastRenderedPageBreak/>
              <w:t>4.</w:t>
            </w:r>
          </w:p>
        </w:tc>
        <w:tc>
          <w:tcPr>
            <w:tcW w:w="1479" w:type="pct"/>
            <w:hideMark/>
          </w:tcPr>
          <w:p w14:paraId="7824AAAF" w14:textId="77777777" w:rsidR="00B416E0" w:rsidRPr="00B416E0" w:rsidRDefault="00B416E0" w:rsidP="003E7BE5">
            <w:r w:rsidRPr="00B416E0">
              <w:t>Cita informācija</w:t>
            </w:r>
          </w:p>
        </w:tc>
        <w:tc>
          <w:tcPr>
            <w:tcW w:w="3210" w:type="pct"/>
            <w:hideMark/>
          </w:tcPr>
          <w:p w14:paraId="31B4EF1D" w14:textId="2AD599D7" w:rsidR="00B416E0" w:rsidRPr="00B416E0" w:rsidRDefault="00353F4F" w:rsidP="003E7BE5">
            <w:r>
              <w:t>Nav.</w:t>
            </w:r>
          </w:p>
        </w:tc>
      </w:tr>
    </w:tbl>
    <w:p w14:paraId="6AD2FF56"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312D6049" w14:textId="77777777" w:rsidTr="002E32BF">
        <w:trPr>
          <w:cantSplit/>
        </w:trPr>
        <w:tc>
          <w:tcPr>
            <w:tcW w:w="5000" w:type="pct"/>
            <w:gridSpan w:val="3"/>
            <w:vAlign w:val="center"/>
            <w:hideMark/>
          </w:tcPr>
          <w:p w14:paraId="3B9A8000" w14:textId="77777777" w:rsidR="00B416E0" w:rsidRPr="00B416E0" w:rsidRDefault="00B416E0" w:rsidP="002E32BF">
            <w:pPr>
              <w:jc w:val="center"/>
              <w:rPr>
                <w:b/>
                <w:bCs/>
              </w:rPr>
            </w:pPr>
            <w:r w:rsidRPr="00B416E0">
              <w:rPr>
                <w:b/>
                <w:bCs/>
              </w:rPr>
              <w:t>VII. Tiesību akta projekta izpildes nodrošināšana un tās ietekme uz institūcijām</w:t>
            </w:r>
          </w:p>
        </w:tc>
      </w:tr>
      <w:tr w:rsidR="00B416E0" w:rsidRPr="00B416E0" w14:paraId="0DE881F6" w14:textId="77777777" w:rsidTr="002E32BF">
        <w:trPr>
          <w:cantSplit/>
        </w:trPr>
        <w:tc>
          <w:tcPr>
            <w:tcW w:w="311" w:type="pct"/>
            <w:hideMark/>
          </w:tcPr>
          <w:p w14:paraId="34D393A8" w14:textId="77777777" w:rsidR="00B416E0" w:rsidRPr="00B416E0" w:rsidRDefault="00B416E0" w:rsidP="002E32BF">
            <w:pPr>
              <w:jc w:val="center"/>
            </w:pPr>
            <w:r w:rsidRPr="00B416E0">
              <w:t>1.</w:t>
            </w:r>
          </w:p>
        </w:tc>
        <w:tc>
          <w:tcPr>
            <w:tcW w:w="1479" w:type="pct"/>
            <w:hideMark/>
          </w:tcPr>
          <w:p w14:paraId="33D46448" w14:textId="77777777" w:rsidR="00B416E0" w:rsidRPr="00B416E0" w:rsidRDefault="00B416E0" w:rsidP="002E32BF">
            <w:r w:rsidRPr="00B416E0">
              <w:t>Projekta izpildē iesaistītās institūcijas</w:t>
            </w:r>
          </w:p>
        </w:tc>
        <w:tc>
          <w:tcPr>
            <w:tcW w:w="3210" w:type="pct"/>
            <w:hideMark/>
          </w:tcPr>
          <w:p w14:paraId="7617E63C" w14:textId="4A648A7B" w:rsidR="00B416E0" w:rsidRPr="00B416E0" w:rsidRDefault="00353F4F" w:rsidP="00353F4F">
            <w:pPr>
              <w:jc w:val="both"/>
            </w:pPr>
            <w:r>
              <w:t>Ministrija un attiecīgās nozares ministrijas, izglītības iestādes un to dibinātāji.</w:t>
            </w:r>
          </w:p>
        </w:tc>
      </w:tr>
      <w:tr w:rsidR="00B416E0" w:rsidRPr="00B416E0" w14:paraId="169E2F75" w14:textId="77777777" w:rsidTr="002E32BF">
        <w:trPr>
          <w:cantSplit/>
        </w:trPr>
        <w:tc>
          <w:tcPr>
            <w:tcW w:w="311" w:type="pct"/>
            <w:hideMark/>
          </w:tcPr>
          <w:p w14:paraId="2BCE7F14" w14:textId="77777777" w:rsidR="00B416E0" w:rsidRPr="00B416E0" w:rsidRDefault="00B416E0" w:rsidP="002E32BF">
            <w:pPr>
              <w:jc w:val="center"/>
            </w:pPr>
            <w:r w:rsidRPr="00B416E0">
              <w:t>2.</w:t>
            </w:r>
          </w:p>
        </w:tc>
        <w:tc>
          <w:tcPr>
            <w:tcW w:w="1479" w:type="pct"/>
            <w:hideMark/>
          </w:tcPr>
          <w:p w14:paraId="2BEDEB66" w14:textId="77777777" w:rsidR="00B416E0" w:rsidRPr="00B416E0" w:rsidRDefault="00B416E0" w:rsidP="002E32BF">
            <w:r w:rsidRPr="00B416E0">
              <w:t>Projekta izpildes ietekme uz pārvaldes funkcijām un institucionālo struktūru.</w:t>
            </w:r>
            <w:r w:rsidRPr="00B416E0">
              <w:br/>
              <w:t>Jaunu institūciju izveide, esošu institūciju likvidācija vai reorganizācija, to ietekme uz institūcijas cilvēkresursiem</w:t>
            </w:r>
          </w:p>
        </w:tc>
        <w:tc>
          <w:tcPr>
            <w:tcW w:w="3210" w:type="pct"/>
            <w:hideMark/>
          </w:tcPr>
          <w:p w14:paraId="616C6652" w14:textId="76ECA68F" w:rsidR="00353F4F" w:rsidRPr="00B416E0" w:rsidRDefault="00353F4F" w:rsidP="00353F4F">
            <w:pPr>
              <w:jc w:val="both"/>
            </w:pPr>
            <w:r>
              <w:t>Noteikumu p</w:t>
            </w:r>
            <w:r w:rsidRPr="00353F4F">
              <w:t>rojekta izpilde neietekmēs pārvaldes funkcijas vai institucionālo struktūru un cilvēkresursus.</w:t>
            </w:r>
          </w:p>
        </w:tc>
      </w:tr>
      <w:tr w:rsidR="00B416E0" w:rsidRPr="00B416E0" w14:paraId="19DA3471" w14:textId="77777777" w:rsidTr="002E32BF">
        <w:trPr>
          <w:cantSplit/>
        </w:trPr>
        <w:tc>
          <w:tcPr>
            <w:tcW w:w="311" w:type="pct"/>
            <w:hideMark/>
          </w:tcPr>
          <w:p w14:paraId="4D8F62E9" w14:textId="77777777" w:rsidR="00B416E0" w:rsidRPr="00B416E0" w:rsidRDefault="00B416E0" w:rsidP="002E32BF">
            <w:pPr>
              <w:jc w:val="center"/>
            </w:pPr>
            <w:r w:rsidRPr="00B416E0">
              <w:t>3.</w:t>
            </w:r>
          </w:p>
        </w:tc>
        <w:tc>
          <w:tcPr>
            <w:tcW w:w="1479" w:type="pct"/>
            <w:hideMark/>
          </w:tcPr>
          <w:p w14:paraId="10D26275" w14:textId="77777777" w:rsidR="00B416E0" w:rsidRPr="00B416E0" w:rsidRDefault="00B416E0" w:rsidP="002E32BF">
            <w:r w:rsidRPr="00B416E0">
              <w:t>Cita informācija</w:t>
            </w:r>
          </w:p>
        </w:tc>
        <w:tc>
          <w:tcPr>
            <w:tcW w:w="3210" w:type="pct"/>
            <w:hideMark/>
          </w:tcPr>
          <w:p w14:paraId="7217E5DD" w14:textId="2D8D139E" w:rsidR="00B416E0" w:rsidRPr="00B416E0" w:rsidRDefault="00353F4F" w:rsidP="002E32BF">
            <w:r>
              <w:t>Nav.</w:t>
            </w:r>
          </w:p>
        </w:tc>
      </w:tr>
    </w:tbl>
    <w:p w14:paraId="631A8EEB" w14:textId="77777777" w:rsidR="00B416E0" w:rsidRPr="00B416E0" w:rsidRDefault="00B416E0" w:rsidP="00B416E0"/>
    <w:p w14:paraId="3772D421" w14:textId="77777777" w:rsidR="00353F4F" w:rsidRDefault="00353F4F" w:rsidP="00353F4F">
      <w:pPr>
        <w:pStyle w:val="NoSpacing"/>
        <w:ind w:firstLine="720"/>
        <w:rPr>
          <w:rFonts w:ascii="Times New Roman" w:hAnsi="Times New Roman"/>
          <w:sz w:val="24"/>
          <w:szCs w:val="24"/>
        </w:rPr>
      </w:pPr>
    </w:p>
    <w:p w14:paraId="1FB8778E" w14:textId="77777777" w:rsidR="00CE46A5" w:rsidRDefault="00CE46A5" w:rsidP="00353F4F">
      <w:pPr>
        <w:pStyle w:val="NoSpacing"/>
        <w:ind w:firstLine="720"/>
        <w:rPr>
          <w:rFonts w:ascii="Times New Roman" w:hAnsi="Times New Roman"/>
          <w:sz w:val="24"/>
          <w:szCs w:val="24"/>
        </w:rPr>
      </w:pPr>
    </w:p>
    <w:p w14:paraId="02CF3BAF" w14:textId="77777777" w:rsidR="00CE46A5" w:rsidRDefault="00CE46A5" w:rsidP="00353F4F">
      <w:pPr>
        <w:pStyle w:val="NoSpacing"/>
        <w:ind w:firstLine="720"/>
        <w:rPr>
          <w:rFonts w:ascii="Times New Roman" w:hAnsi="Times New Roman"/>
          <w:sz w:val="24"/>
          <w:szCs w:val="24"/>
        </w:rPr>
      </w:pPr>
    </w:p>
    <w:p w14:paraId="702F671E" w14:textId="3F40E3E0" w:rsidR="00353F4F" w:rsidRPr="007D4165" w:rsidRDefault="00353F4F" w:rsidP="00353F4F">
      <w:pPr>
        <w:pStyle w:val="NoSpacing"/>
        <w:ind w:firstLine="720"/>
        <w:rPr>
          <w:rFonts w:ascii="Times New Roman" w:hAnsi="Times New Roman"/>
          <w:sz w:val="24"/>
          <w:szCs w:val="24"/>
        </w:rPr>
      </w:pPr>
      <w:r>
        <w:rPr>
          <w:rFonts w:ascii="Times New Roman" w:hAnsi="Times New Roman"/>
          <w:sz w:val="24"/>
          <w:szCs w:val="24"/>
        </w:rPr>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6593E2C1" w14:textId="5A75BD83" w:rsidR="00353F4F" w:rsidRDefault="00353F4F" w:rsidP="00353F4F">
      <w:pPr>
        <w:pStyle w:val="NoSpacing"/>
        <w:rPr>
          <w:rFonts w:ascii="Times New Roman" w:hAnsi="Times New Roman"/>
          <w:sz w:val="24"/>
          <w:szCs w:val="24"/>
        </w:rPr>
      </w:pPr>
    </w:p>
    <w:p w14:paraId="71F431D7" w14:textId="77777777" w:rsidR="00D95970" w:rsidRPr="007D4165" w:rsidRDefault="00D95970" w:rsidP="00353F4F">
      <w:pPr>
        <w:pStyle w:val="NoSpacing"/>
        <w:rPr>
          <w:rFonts w:ascii="Times New Roman" w:hAnsi="Times New Roman"/>
          <w:sz w:val="24"/>
          <w:szCs w:val="24"/>
        </w:rPr>
      </w:pPr>
    </w:p>
    <w:p w14:paraId="6B334273" w14:textId="77777777" w:rsidR="00D95970" w:rsidRDefault="00D95970" w:rsidP="00D95970">
      <w:pPr>
        <w:ind w:firstLine="720"/>
        <w:rPr>
          <w:rFonts w:eastAsia="Calibri"/>
          <w:lang w:eastAsia="en-US"/>
        </w:rPr>
      </w:pPr>
      <w:r w:rsidRPr="00D95970">
        <w:rPr>
          <w:rFonts w:eastAsia="Calibri"/>
          <w:lang w:eastAsia="en-US"/>
        </w:rPr>
        <w:lastRenderedPageBreak/>
        <w:t xml:space="preserve">Vizē: </w:t>
      </w:r>
    </w:p>
    <w:p w14:paraId="5B998969" w14:textId="3A946D56" w:rsidR="00D95970" w:rsidRPr="00D95970" w:rsidRDefault="00D95970" w:rsidP="00D95970">
      <w:pPr>
        <w:ind w:firstLine="720"/>
        <w:rPr>
          <w:rFonts w:eastAsia="Calibri"/>
          <w:lang w:eastAsia="en-US"/>
        </w:rPr>
      </w:pPr>
      <w:r w:rsidRPr="00D95970">
        <w:rPr>
          <w:rFonts w:eastAsia="Calibri"/>
          <w:lang w:eastAsia="en-US"/>
        </w:rPr>
        <w:t xml:space="preserve">Valsts sekretāra vietnieks – </w:t>
      </w:r>
    </w:p>
    <w:p w14:paraId="2C39707D" w14:textId="77777777" w:rsidR="00D95970" w:rsidRPr="00D95970" w:rsidRDefault="00D95970" w:rsidP="00D95970">
      <w:pPr>
        <w:ind w:firstLine="720"/>
        <w:rPr>
          <w:rFonts w:eastAsia="Calibri"/>
          <w:lang w:eastAsia="en-US"/>
        </w:rPr>
      </w:pPr>
      <w:r w:rsidRPr="00D95970">
        <w:rPr>
          <w:rFonts w:eastAsia="Calibri"/>
          <w:lang w:eastAsia="en-US"/>
        </w:rPr>
        <w:t xml:space="preserve">Augstākās izglītības, zinātnes un inovāciju </w:t>
      </w:r>
    </w:p>
    <w:p w14:paraId="329D421A" w14:textId="77777777" w:rsidR="00D95970" w:rsidRPr="00D95970" w:rsidRDefault="00D95970" w:rsidP="00D95970">
      <w:pPr>
        <w:ind w:firstLine="720"/>
        <w:rPr>
          <w:rFonts w:eastAsia="Calibri"/>
          <w:lang w:eastAsia="en-US"/>
        </w:rPr>
      </w:pPr>
      <w:r w:rsidRPr="00D95970">
        <w:rPr>
          <w:rFonts w:eastAsia="Calibri"/>
          <w:lang w:eastAsia="en-US"/>
        </w:rPr>
        <w:t>departamenta direktors,</w:t>
      </w:r>
    </w:p>
    <w:p w14:paraId="39C02DBF" w14:textId="55FDBF5A" w:rsidR="00262712" w:rsidRDefault="00D95970" w:rsidP="00D95970">
      <w:pPr>
        <w:ind w:firstLine="720"/>
      </w:pPr>
      <w:r w:rsidRPr="00D95970">
        <w:rPr>
          <w:rFonts w:eastAsia="Calibri"/>
          <w:lang w:eastAsia="en-US"/>
        </w:rPr>
        <w:t>valsts sekretāra pienākumu izpildītājs</w:t>
      </w:r>
      <w:r w:rsidRPr="00D95970">
        <w:rPr>
          <w:rFonts w:eastAsia="Calibri"/>
          <w:lang w:eastAsia="en-US"/>
        </w:rPr>
        <w:tab/>
      </w:r>
      <w:r w:rsidRPr="00D95970">
        <w:rPr>
          <w:rFonts w:eastAsia="Calibri"/>
          <w:lang w:eastAsia="en-US"/>
        </w:rPr>
        <w:tab/>
      </w:r>
      <w:r w:rsidRPr="00D95970">
        <w:rPr>
          <w:rFonts w:eastAsia="Calibri"/>
          <w:lang w:eastAsia="en-US"/>
        </w:rPr>
        <w:tab/>
      </w:r>
      <w:r w:rsidRPr="00D95970">
        <w:rPr>
          <w:rFonts w:eastAsia="Calibri"/>
          <w:lang w:eastAsia="en-US"/>
        </w:rPr>
        <w:tab/>
        <w:t>D. Stepanovs</w:t>
      </w:r>
    </w:p>
    <w:p w14:paraId="0E5E019E" w14:textId="6496781E" w:rsidR="00353F4F" w:rsidRDefault="00353F4F"/>
    <w:p w14:paraId="7B8B0424" w14:textId="4028EA7C" w:rsidR="00353F4F" w:rsidRDefault="00353F4F"/>
    <w:p w14:paraId="7CB867BE" w14:textId="77777777" w:rsidR="00D95970" w:rsidRDefault="00D95970"/>
    <w:p w14:paraId="153B6990" w14:textId="77777777" w:rsidR="00353F4F" w:rsidRPr="001E5D13" w:rsidRDefault="00353F4F" w:rsidP="00353F4F">
      <w:pPr>
        <w:rPr>
          <w:sz w:val="22"/>
          <w:szCs w:val="22"/>
        </w:rPr>
      </w:pPr>
      <w:r w:rsidRPr="001E5D13">
        <w:rPr>
          <w:sz w:val="22"/>
          <w:szCs w:val="22"/>
        </w:rPr>
        <w:t>Rudzīte 67047807</w:t>
      </w:r>
    </w:p>
    <w:p w14:paraId="4A64F53B" w14:textId="2C3183CA" w:rsidR="00353F4F" w:rsidRDefault="00CA3844" w:rsidP="00353F4F">
      <w:pPr>
        <w:rPr>
          <w:sz w:val="22"/>
          <w:szCs w:val="22"/>
        </w:rPr>
      </w:pPr>
      <w:r w:rsidRPr="00CA3844">
        <w:rPr>
          <w:sz w:val="22"/>
          <w:szCs w:val="22"/>
        </w:rPr>
        <w:t>ance.rudzite@izm.gov.lv</w:t>
      </w:r>
    </w:p>
    <w:p w14:paraId="3F555F7D" w14:textId="430AB125" w:rsidR="00CA3844" w:rsidRPr="00CA3844" w:rsidRDefault="00CA3844" w:rsidP="00353F4F">
      <w:pPr>
        <w:rPr>
          <w:sz w:val="22"/>
          <w:szCs w:val="22"/>
        </w:rPr>
      </w:pPr>
      <w:r w:rsidRPr="00CA3844">
        <w:rPr>
          <w:sz w:val="22"/>
          <w:szCs w:val="22"/>
        </w:rPr>
        <w:t>Pavloviča 67047860</w:t>
      </w:r>
    </w:p>
    <w:p w14:paraId="01893D26" w14:textId="1B15B061" w:rsidR="00CA3844" w:rsidRDefault="00AA0852" w:rsidP="00353F4F">
      <w:pPr>
        <w:rPr>
          <w:sz w:val="22"/>
          <w:szCs w:val="22"/>
        </w:rPr>
      </w:pPr>
      <w:r w:rsidRPr="00AA0852">
        <w:rPr>
          <w:sz w:val="22"/>
          <w:szCs w:val="22"/>
        </w:rPr>
        <w:t>initra.pavlovica@izm.gov.lv</w:t>
      </w:r>
    </w:p>
    <w:p w14:paraId="5D7D592E" w14:textId="77777777" w:rsidR="00AA0852" w:rsidRPr="00CA3844" w:rsidRDefault="00AA0852" w:rsidP="00AA0852">
      <w:pPr>
        <w:rPr>
          <w:sz w:val="22"/>
          <w:szCs w:val="22"/>
        </w:rPr>
      </w:pPr>
      <w:r w:rsidRPr="00CA3844">
        <w:rPr>
          <w:sz w:val="22"/>
          <w:szCs w:val="22"/>
        </w:rPr>
        <w:t>Žuniņa-Grase 67047851</w:t>
      </w:r>
    </w:p>
    <w:p w14:paraId="2A5F1DD9" w14:textId="3CC96A0B" w:rsidR="00AA0852" w:rsidRPr="00CA3844" w:rsidRDefault="00AA0852" w:rsidP="00353F4F">
      <w:pPr>
        <w:rPr>
          <w:sz w:val="22"/>
          <w:szCs w:val="22"/>
        </w:rPr>
      </w:pPr>
      <w:r w:rsidRPr="00CA3844">
        <w:rPr>
          <w:sz w:val="22"/>
          <w:szCs w:val="22"/>
        </w:rPr>
        <w:t>agnese.zunina-grase@izm.gov.lv</w:t>
      </w:r>
    </w:p>
    <w:p w14:paraId="39B56194" w14:textId="5BD92B99" w:rsidR="00353F4F" w:rsidRPr="00CA3844" w:rsidRDefault="00353F4F" w:rsidP="00353F4F">
      <w:pPr>
        <w:rPr>
          <w:sz w:val="22"/>
          <w:szCs w:val="22"/>
        </w:rPr>
      </w:pPr>
      <w:r w:rsidRPr="00CA3844">
        <w:rPr>
          <w:sz w:val="22"/>
          <w:szCs w:val="22"/>
        </w:rPr>
        <w:t>Mūrniece 67047912</w:t>
      </w:r>
    </w:p>
    <w:p w14:paraId="356A65F9" w14:textId="0E8C4A20" w:rsidR="00353F4F" w:rsidRPr="00CA3844" w:rsidRDefault="00353F4F" w:rsidP="00353F4F">
      <w:pPr>
        <w:rPr>
          <w:sz w:val="22"/>
          <w:szCs w:val="22"/>
        </w:rPr>
      </w:pPr>
      <w:r w:rsidRPr="00CA3844">
        <w:rPr>
          <w:sz w:val="22"/>
          <w:szCs w:val="22"/>
        </w:rPr>
        <w:t>kristine.murniece@izm.gov.lv</w:t>
      </w:r>
    </w:p>
    <w:p w14:paraId="6E729D6B" w14:textId="77777777" w:rsidR="00353F4F" w:rsidRPr="00B416E0" w:rsidRDefault="00353F4F" w:rsidP="00353F4F"/>
    <w:sectPr w:rsidR="00353F4F" w:rsidRPr="00B416E0" w:rsidSect="003033E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2064" w14:textId="77777777" w:rsidR="0091179C" w:rsidRDefault="0091179C" w:rsidP="005A2E22">
      <w:r>
        <w:separator/>
      </w:r>
    </w:p>
  </w:endnote>
  <w:endnote w:type="continuationSeparator" w:id="0">
    <w:p w14:paraId="68CF0859" w14:textId="77777777" w:rsidR="0091179C" w:rsidRDefault="0091179C" w:rsidP="005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D764" w14:textId="7DA8F757" w:rsidR="002E32BF" w:rsidRDefault="002E32BF">
    <w:pPr>
      <w:pStyle w:val="Footer"/>
    </w:pPr>
    <w:r>
      <w:t>IZMAnot_</w:t>
    </w:r>
    <w:r w:rsidR="00A6798B">
      <w:t>310720</w:t>
    </w:r>
    <w:r w:rsidR="0056702C">
      <w:t>_VSS-515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A5140" w14:textId="180B55CC" w:rsidR="002E32BF" w:rsidRDefault="002E32BF">
    <w:pPr>
      <w:pStyle w:val="Footer"/>
    </w:pPr>
    <w:r>
      <w:t>IZMAnot_</w:t>
    </w:r>
    <w:r w:rsidR="00A6798B">
      <w:t>310720</w:t>
    </w:r>
    <w:r w:rsidR="0056702C">
      <w:t>_VSS-515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57E4C" w14:textId="77777777" w:rsidR="0091179C" w:rsidRDefault="0091179C" w:rsidP="005A2E22">
      <w:r>
        <w:separator/>
      </w:r>
    </w:p>
  </w:footnote>
  <w:footnote w:type="continuationSeparator" w:id="0">
    <w:p w14:paraId="1616A10A" w14:textId="77777777" w:rsidR="0091179C" w:rsidRDefault="0091179C" w:rsidP="005A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551214"/>
      <w:docPartObj>
        <w:docPartGallery w:val="Page Numbers (Top of Page)"/>
        <w:docPartUnique/>
      </w:docPartObj>
    </w:sdtPr>
    <w:sdtEndPr>
      <w:rPr>
        <w:noProof/>
      </w:rPr>
    </w:sdtEndPr>
    <w:sdtContent>
      <w:p w14:paraId="1C1148F6" w14:textId="5F2A9B64" w:rsidR="002E32BF" w:rsidRDefault="002E32BF">
        <w:pPr>
          <w:pStyle w:val="Header"/>
          <w:jc w:val="center"/>
        </w:pPr>
        <w:r>
          <w:fldChar w:fldCharType="begin"/>
        </w:r>
        <w:r>
          <w:instrText xml:space="preserve"> PAGE   \* MERGEFORMAT </w:instrText>
        </w:r>
        <w:r>
          <w:fldChar w:fldCharType="separate"/>
        </w:r>
        <w:r w:rsidR="003A56BE">
          <w:rPr>
            <w:noProof/>
          </w:rPr>
          <w:t>15</w:t>
        </w:r>
        <w:r>
          <w:rPr>
            <w:noProof/>
          </w:rPr>
          <w:fldChar w:fldCharType="end"/>
        </w:r>
      </w:p>
    </w:sdtContent>
  </w:sdt>
  <w:p w14:paraId="72D5C4A1" w14:textId="77777777" w:rsidR="002E32BF" w:rsidRDefault="002E3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6E0"/>
    <w:rsid w:val="000160B5"/>
    <w:rsid w:val="00025792"/>
    <w:rsid w:val="000311DA"/>
    <w:rsid w:val="00072D35"/>
    <w:rsid w:val="00076480"/>
    <w:rsid w:val="000809E4"/>
    <w:rsid w:val="000871F4"/>
    <w:rsid w:val="000901E3"/>
    <w:rsid w:val="000B5BA9"/>
    <w:rsid w:val="000C50E7"/>
    <w:rsid w:val="001007AC"/>
    <w:rsid w:val="0017771A"/>
    <w:rsid w:val="00195ED1"/>
    <w:rsid w:val="001D3C40"/>
    <w:rsid w:val="001E5D13"/>
    <w:rsid w:val="001F55C6"/>
    <w:rsid w:val="0024089E"/>
    <w:rsid w:val="00253F44"/>
    <w:rsid w:val="00262712"/>
    <w:rsid w:val="002715AE"/>
    <w:rsid w:val="0029191E"/>
    <w:rsid w:val="002A6218"/>
    <w:rsid w:val="002E32BF"/>
    <w:rsid w:val="002F74B5"/>
    <w:rsid w:val="00300471"/>
    <w:rsid w:val="003033E2"/>
    <w:rsid w:val="00351554"/>
    <w:rsid w:val="00353F4F"/>
    <w:rsid w:val="00363A30"/>
    <w:rsid w:val="0039738B"/>
    <w:rsid w:val="003A56BE"/>
    <w:rsid w:val="003D2192"/>
    <w:rsid w:val="003D5A00"/>
    <w:rsid w:val="003E7BE5"/>
    <w:rsid w:val="004121E4"/>
    <w:rsid w:val="00435D4A"/>
    <w:rsid w:val="0045022B"/>
    <w:rsid w:val="004602BA"/>
    <w:rsid w:val="004A5590"/>
    <w:rsid w:val="004B4B21"/>
    <w:rsid w:val="004C0EF3"/>
    <w:rsid w:val="004D33F6"/>
    <w:rsid w:val="00527617"/>
    <w:rsid w:val="00530CB0"/>
    <w:rsid w:val="00542771"/>
    <w:rsid w:val="00546AD6"/>
    <w:rsid w:val="00550E78"/>
    <w:rsid w:val="005645AB"/>
    <w:rsid w:val="0056702C"/>
    <w:rsid w:val="00572766"/>
    <w:rsid w:val="00573A13"/>
    <w:rsid w:val="00582C71"/>
    <w:rsid w:val="005A2E22"/>
    <w:rsid w:val="005C2651"/>
    <w:rsid w:val="005D50EB"/>
    <w:rsid w:val="005D5702"/>
    <w:rsid w:val="005D6F78"/>
    <w:rsid w:val="005D7825"/>
    <w:rsid w:val="0061219C"/>
    <w:rsid w:val="006169C5"/>
    <w:rsid w:val="00630735"/>
    <w:rsid w:val="00642836"/>
    <w:rsid w:val="006528E7"/>
    <w:rsid w:val="00655BF4"/>
    <w:rsid w:val="006749A4"/>
    <w:rsid w:val="0068345A"/>
    <w:rsid w:val="006B09F1"/>
    <w:rsid w:val="006E393B"/>
    <w:rsid w:val="006E6DEC"/>
    <w:rsid w:val="00711A89"/>
    <w:rsid w:val="00714060"/>
    <w:rsid w:val="00725022"/>
    <w:rsid w:val="007523DE"/>
    <w:rsid w:val="0077270A"/>
    <w:rsid w:val="00791755"/>
    <w:rsid w:val="007C5497"/>
    <w:rsid w:val="007C5D5A"/>
    <w:rsid w:val="007D7B9A"/>
    <w:rsid w:val="007E7F48"/>
    <w:rsid w:val="00803195"/>
    <w:rsid w:val="00813DA8"/>
    <w:rsid w:val="00833859"/>
    <w:rsid w:val="0089637F"/>
    <w:rsid w:val="008C4DBE"/>
    <w:rsid w:val="008D74B0"/>
    <w:rsid w:val="008F324F"/>
    <w:rsid w:val="008F3446"/>
    <w:rsid w:val="0091179C"/>
    <w:rsid w:val="00911E4C"/>
    <w:rsid w:val="0091569A"/>
    <w:rsid w:val="009317DC"/>
    <w:rsid w:val="00934ED8"/>
    <w:rsid w:val="009367C9"/>
    <w:rsid w:val="00950324"/>
    <w:rsid w:val="00976F0B"/>
    <w:rsid w:val="00985D41"/>
    <w:rsid w:val="00997F15"/>
    <w:rsid w:val="009A3DB8"/>
    <w:rsid w:val="009C2282"/>
    <w:rsid w:val="009D01B9"/>
    <w:rsid w:val="009D55F3"/>
    <w:rsid w:val="00A14878"/>
    <w:rsid w:val="00A360A3"/>
    <w:rsid w:val="00A50DEC"/>
    <w:rsid w:val="00A6798B"/>
    <w:rsid w:val="00AA0852"/>
    <w:rsid w:val="00AB48B6"/>
    <w:rsid w:val="00AE2C58"/>
    <w:rsid w:val="00B056CE"/>
    <w:rsid w:val="00B37AD5"/>
    <w:rsid w:val="00B416E0"/>
    <w:rsid w:val="00B61AB5"/>
    <w:rsid w:val="00B97C5D"/>
    <w:rsid w:val="00BA1429"/>
    <w:rsid w:val="00BB7162"/>
    <w:rsid w:val="00C1535A"/>
    <w:rsid w:val="00C17798"/>
    <w:rsid w:val="00C24C86"/>
    <w:rsid w:val="00C46415"/>
    <w:rsid w:val="00C57318"/>
    <w:rsid w:val="00C66E0D"/>
    <w:rsid w:val="00C94E50"/>
    <w:rsid w:val="00C97929"/>
    <w:rsid w:val="00CA3844"/>
    <w:rsid w:val="00CB3921"/>
    <w:rsid w:val="00CB5CE4"/>
    <w:rsid w:val="00CB77E9"/>
    <w:rsid w:val="00CE46A5"/>
    <w:rsid w:val="00CE4E94"/>
    <w:rsid w:val="00CE4F75"/>
    <w:rsid w:val="00CF0D65"/>
    <w:rsid w:val="00D4185C"/>
    <w:rsid w:val="00D47467"/>
    <w:rsid w:val="00D533DC"/>
    <w:rsid w:val="00D65E13"/>
    <w:rsid w:val="00D92FE3"/>
    <w:rsid w:val="00D93661"/>
    <w:rsid w:val="00D94C1A"/>
    <w:rsid w:val="00D95970"/>
    <w:rsid w:val="00DC5CFD"/>
    <w:rsid w:val="00DC6C16"/>
    <w:rsid w:val="00DD3D02"/>
    <w:rsid w:val="00DE23FF"/>
    <w:rsid w:val="00DE362C"/>
    <w:rsid w:val="00DF478A"/>
    <w:rsid w:val="00E04590"/>
    <w:rsid w:val="00E311C1"/>
    <w:rsid w:val="00E5379A"/>
    <w:rsid w:val="00E5487E"/>
    <w:rsid w:val="00E61B44"/>
    <w:rsid w:val="00E61EF3"/>
    <w:rsid w:val="00E67F69"/>
    <w:rsid w:val="00E824A0"/>
    <w:rsid w:val="00E863AE"/>
    <w:rsid w:val="00EE6168"/>
    <w:rsid w:val="00EF1932"/>
    <w:rsid w:val="00EF70EC"/>
    <w:rsid w:val="00F000DC"/>
    <w:rsid w:val="00F12590"/>
    <w:rsid w:val="00F15BB7"/>
    <w:rsid w:val="00F22942"/>
    <w:rsid w:val="00F352FC"/>
    <w:rsid w:val="00F37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011"/>
  <w15:chartTrackingRefBased/>
  <w15:docId w15:val="{26BA35DE-9607-45B3-91BA-3B1FE92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6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Title">
    <w:name w:val="Title"/>
    <w:basedOn w:val="Normal"/>
    <w:link w:val="TitleChar"/>
    <w:qFormat/>
    <w:rsid w:val="00B416E0"/>
    <w:pPr>
      <w:jc w:val="center"/>
    </w:pPr>
    <w:rPr>
      <w:sz w:val="28"/>
      <w:szCs w:val="20"/>
      <w:lang w:eastAsia="en-US"/>
    </w:rPr>
  </w:style>
  <w:style w:type="character" w:customStyle="1" w:styleId="TitleChar">
    <w:name w:val="Title Char"/>
    <w:basedOn w:val="DefaultParagraphFont"/>
    <w:link w:val="Title"/>
    <w:rsid w:val="00B416E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4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A2E22"/>
    <w:pPr>
      <w:tabs>
        <w:tab w:val="center" w:pos="4153"/>
        <w:tab w:val="right" w:pos="8306"/>
      </w:tabs>
    </w:pPr>
  </w:style>
  <w:style w:type="character" w:customStyle="1" w:styleId="HeaderChar">
    <w:name w:val="Header Char"/>
    <w:basedOn w:val="DefaultParagraphFont"/>
    <w:link w:val="Header"/>
    <w:uiPriority w:val="99"/>
    <w:rsid w:val="005A2E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2E22"/>
    <w:pPr>
      <w:tabs>
        <w:tab w:val="center" w:pos="4153"/>
        <w:tab w:val="right" w:pos="8306"/>
      </w:tabs>
    </w:pPr>
  </w:style>
  <w:style w:type="character" w:customStyle="1" w:styleId="FooterChar">
    <w:name w:val="Footer Char"/>
    <w:basedOn w:val="DefaultParagraphFont"/>
    <w:link w:val="Footer"/>
    <w:uiPriority w:val="99"/>
    <w:rsid w:val="005A2E22"/>
    <w:rPr>
      <w:rFonts w:ascii="Times New Roman" w:eastAsia="Times New Roman" w:hAnsi="Times New Roman" w:cs="Times New Roman"/>
      <w:sz w:val="24"/>
      <w:szCs w:val="24"/>
      <w:lang w:eastAsia="lv-LV"/>
    </w:rPr>
  </w:style>
  <w:style w:type="paragraph" w:styleId="NoSpacing">
    <w:name w:val="No Spacing"/>
    <w:uiPriority w:val="1"/>
    <w:qFormat/>
    <w:rsid w:val="00353F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3F4F"/>
    <w:rPr>
      <w:color w:val="0563C1" w:themeColor="hyperlink"/>
      <w:u w:val="single"/>
    </w:rPr>
  </w:style>
  <w:style w:type="character" w:customStyle="1" w:styleId="UnresolvedMention1">
    <w:name w:val="Unresolved Mention1"/>
    <w:basedOn w:val="DefaultParagraphFont"/>
    <w:uiPriority w:val="99"/>
    <w:semiHidden/>
    <w:unhideWhenUsed/>
    <w:rsid w:val="00353F4F"/>
    <w:rPr>
      <w:color w:val="605E5C"/>
      <w:shd w:val="clear" w:color="auto" w:fill="E1DFDD"/>
    </w:rPr>
  </w:style>
  <w:style w:type="character" w:styleId="CommentReference">
    <w:name w:val="annotation reference"/>
    <w:basedOn w:val="DefaultParagraphFont"/>
    <w:uiPriority w:val="99"/>
    <w:semiHidden/>
    <w:unhideWhenUsed/>
    <w:rsid w:val="000160B5"/>
    <w:rPr>
      <w:sz w:val="16"/>
      <w:szCs w:val="16"/>
    </w:rPr>
  </w:style>
  <w:style w:type="paragraph" w:styleId="CommentText">
    <w:name w:val="annotation text"/>
    <w:basedOn w:val="Normal"/>
    <w:link w:val="CommentTextChar"/>
    <w:uiPriority w:val="99"/>
    <w:unhideWhenUsed/>
    <w:rsid w:val="000160B5"/>
    <w:rPr>
      <w:sz w:val="20"/>
      <w:szCs w:val="20"/>
    </w:rPr>
  </w:style>
  <w:style w:type="character" w:customStyle="1" w:styleId="CommentTextChar">
    <w:name w:val="Comment Text Char"/>
    <w:basedOn w:val="DefaultParagraphFont"/>
    <w:link w:val="CommentText"/>
    <w:uiPriority w:val="99"/>
    <w:rsid w:val="000160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0B5"/>
    <w:rPr>
      <w:b/>
      <w:bCs/>
    </w:rPr>
  </w:style>
  <w:style w:type="character" w:customStyle="1" w:styleId="CommentSubjectChar">
    <w:name w:val="Comment Subject Char"/>
    <w:basedOn w:val="CommentTextChar"/>
    <w:link w:val="CommentSubject"/>
    <w:uiPriority w:val="99"/>
    <w:semiHidden/>
    <w:rsid w:val="000160B5"/>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46415"/>
    <w:rPr>
      <w:sz w:val="20"/>
      <w:szCs w:val="20"/>
    </w:rPr>
  </w:style>
  <w:style w:type="character" w:customStyle="1" w:styleId="EndnoteTextChar">
    <w:name w:val="Endnote Text Char"/>
    <w:basedOn w:val="DefaultParagraphFont"/>
    <w:link w:val="EndnoteText"/>
    <w:uiPriority w:val="99"/>
    <w:semiHidden/>
    <w:rsid w:val="00C4641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46415"/>
    <w:rPr>
      <w:vertAlign w:val="superscript"/>
    </w:rPr>
  </w:style>
  <w:style w:type="paragraph" w:styleId="NormalWeb">
    <w:name w:val="Normal (Web)"/>
    <w:basedOn w:val="Normal"/>
    <w:uiPriority w:val="99"/>
    <w:unhideWhenUsed/>
    <w:rsid w:val="009C2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1B14-477E-4FE9-9DC4-EFF1A3AA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15</Pages>
  <Words>22385</Words>
  <Characters>12760</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Ance Ance</cp:lastModifiedBy>
  <cp:revision>12</cp:revision>
  <dcterms:created xsi:type="dcterms:W3CDTF">2020-06-16T11:20:00Z</dcterms:created>
  <dcterms:modified xsi:type="dcterms:W3CDTF">2020-07-31T09:19:00Z</dcterms:modified>
</cp:coreProperties>
</file>