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D74" w:rsidRPr="000648A2" w:rsidRDefault="00676D74" w:rsidP="00995E3C">
      <w:pPr>
        <w:pStyle w:val="naisf"/>
        <w:spacing w:before="0" w:after="0"/>
        <w:ind w:firstLine="0"/>
        <w:jc w:val="center"/>
        <w:rPr>
          <w:b/>
          <w:sz w:val="22"/>
          <w:szCs w:val="22"/>
        </w:rPr>
      </w:pPr>
      <w:r w:rsidRPr="000648A2">
        <w:rPr>
          <w:b/>
          <w:sz w:val="22"/>
          <w:szCs w:val="22"/>
        </w:rPr>
        <w:t>Izziņa par atzinumos sniegtajiem iebildumiem</w:t>
      </w:r>
    </w:p>
    <w:p w:rsidR="000648A2" w:rsidRDefault="00771EBF" w:rsidP="00995E3C">
      <w:pPr>
        <w:pStyle w:val="Paraststmeklis"/>
        <w:spacing w:before="0" w:beforeAutospacing="0" w:after="0" w:afterAutospacing="0"/>
        <w:ind w:right="-31"/>
        <w:jc w:val="center"/>
        <w:rPr>
          <w:b/>
          <w:sz w:val="22"/>
          <w:szCs w:val="22"/>
        </w:rPr>
      </w:pPr>
      <w:r w:rsidRPr="000648A2">
        <w:rPr>
          <w:b/>
          <w:iCs/>
          <w:sz w:val="22"/>
          <w:szCs w:val="22"/>
        </w:rPr>
        <w:t xml:space="preserve">par </w:t>
      </w:r>
      <w:bookmarkStart w:id="0" w:name="_Hlk48730615"/>
      <w:r w:rsidRPr="000648A2">
        <w:rPr>
          <w:b/>
          <w:sz w:val="22"/>
          <w:szCs w:val="22"/>
        </w:rPr>
        <w:t xml:space="preserve">Ministru kabineta rīkojuma </w:t>
      </w:r>
      <w:r w:rsidR="00FC6E53" w:rsidRPr="000648A2">
        <w:rPr>
          <w:b/>
          <w:sz w:val="22"/>
          <w:szCs w:val="22"/>
        </w:rPr>
        <w:t xml:space="preserve">projektu </w:t>
      </w:r>
      <w:r w:rsidR="00A86D5C" w:rsidRPr="000648A2">
        <w:rPr>
          <w:bCs/>
          <w:iCs/>
          <w:sz w:val="22"/>
          <w:szCs w:val="22"/>
        </w:rPr>
        <w:t>„</w:t>
      </w:r>
      <w:r w:rsidR="00FC6E53" w:rsidRPr="000648A2">
        <w:rPr>
          <w:b/>
          <w:sz w:val="22"/>
          <w:szCs w:val="22"/>
        </w:rPr>
        <w:t>Grozījum</w:t>
      </w:r>
      <w:r w:rsidR="000503B7" w:rsidRPr="000648A2">
        <w:rPr>
          <w:b/>
          <w:sz w:val="22"/>
          <w:szCs w:val="22"/>
        </w:rPr>
        <w:t xml:space="preserve">s </w:t>
      </w:r>
      <w:r w:rsidR="00FC6E53" w:rsidRPr="000648A2">
        <w:rPr>
          <w:b/>
          <w:sz w:val="22"/>
          <w:szCs w:val="22"/>
        </w:rPr>
        <w:t xml:space="preserve">Ministru kabineta </w:t>
      </w:r>
      <w:proofErr w:type="gramStart"/>
      <w:r w:rsidR="00FC6E53" w:rsidRPr="000648A2">
        <w:rPr>
          <w:b/>
          <w:sz w:val="22"/>
          <w:szCs w:val="22"/>
        </w:rPr>
        <w:t>201</w:t>
      </w:r>
      <w:r w:rsidR="008E71E6" w:rsidRPr="000648A2">
        <w:rPr>
          <w:b/>
          <w:sz w:val="22"/>
          <w:szCs w:val="22"/>
        </w:rPr>
        <w:t>8</w:t>
      </w:r>
      <w:r w:rsidR="00FC6E53" w:rsidRPr="000648A2">
        <w:rPr>
          <w:b/>
          <w:sz w:val="22"/>
          <w:szCs w:val="22"/>
        </w:rPr>
        <w:t>.gada</w:t>
      </w:r>
      <w:proofErr w:type="gramEnd"/>
      <w:r w:rsidR="00FC6E53" w:rsidRPr="000648A2">
        <w:rPr>
          <w:b/>
          <w:sz w:val="22"/>
          <w:szCs w:val="22"/>
        </w:rPr>
        <w:t xml:space="preserve"> 1</w:t>
      </w:r>
      <w:r w:rsidR="008E71E6" w:rsidRPr="000648A2">
        <w:rPr>
          <w:b/>
          <w:sz w:val="22"/>
          <w:szCs w:val="22"/>
        </w:rPr>
        <w:t>2</w:t>
      </w:r>
      <w:r w:rsidR="00FC6E53" w:rsidRPr="000648A2">
        <w:rPr>
          <w:b/>
          <w:sz w:val="22"/>
          <w:szCs w:val="22"/>
        </w:rPr>
        <w:t>.</w:t>
      </w:r>
      <w:r w:rsidR="008E71E6" w:rsidRPr="000648A2">
        <w:rPr>
          <w:b/>
          <w:sz w:val="22"/>
          <w:szCs w:val="22"/>
        </w:rPr>
        <w:t>jūnija</w:t>
      </w:r>
      <w:r w:rsidR="00FC6E53" w:rsidRPr="000648A2">
        <w:rPr>
          <w:b/>
          <w:sz w:val="22"/>
          <w:szCs w:val="22"/>
        </w:rPr>
        <w:t xml:space="preserve"> rīkojumā Nr.</w:t>
      </w:r>
      <w:r w:rsidR="008E71E6" w:rsidRPr="000648A2">
        <w:rPr>
          <w:b/>
          <w:sz w:val="22"/>
          <w:szCs w:val="22"/>
        </w:rPr>
        <w:t>266</w:t>
      </w:r>
      <w:r w:rsidR="00FC6E53" w:rsidRPr="000648A2">
        <w:rPr>
          <w:b/>
          <w:sz w:val="22"/>
          <w:szCs w:val="22"/>
        </w:rPr>
        <w:t xml:space="preserve"> „Par </w:t>
      </w:r>
      <w:r w:rsidR="008E71E6" w:rsidRPr="000648A2">
        <w:rPr>
          <w:b/>
          <w:sz w:val="22"/>
          <w:szCs w:val="22"/>
        </w:rPr>
        <w:t xml:space="preserve">finansējumu </w:t>
      </w:r>
    </w:p>
    <w:p w:rsidR="00771EBF" w:rsidRPr="000648A2" w:rsidRDefault="008E71E6" w:rsidP="00995E3C">
      <w:pPr>
        <w:pStyle w:val="Paraststmeklis"/>
        <w:spacing w:before="0" w:beforeAutospacing="0" w:after="0" w:afterAutospacing="0"/>
        <w:ind w:right="-31"/>
        <w:jc w:val="center"/>
        <w:rPr>
          <w:b/>
          <w:sz w:val="22"/>
          <w:szCs w:val="22"/>
        </w:rPr>
      </w:pPr>
      <w:r w:rsidRPr="000648A2">
        <w:rPr>
          <w:b/>
          <w:sz w:val="22"/>
          <w:szCs w:val="22"/>
        </w:rPr>
        <w:t>Padomju okupācijas upuru piemiņas memoriāla kompleksa</w:t>
      </w:r>
      <w:r w:rsidR="009E2EA2" w:rsidRPr="000648A2">
        <w:rPr>
          <w:b/>
          <w:sz w:val="22"/>
          <w:szCs w:val="22"/>
        </w:rPr>
        <w:t xml:space="preserve"> izveides izdevumu segšanai”</w:t>
      </w:r>
      <w:bookmarkEnd w:id="0"/>
    </w:p>
    <w:p w:rsidR="003E5CC1" w:rsidRPr="000648A2" w:rsidRDefault="003E5CC1" w:rsidP="00995E3C">
      <w:pPr>
        <w:pStyle w:val="naisf"/>
        <w:spacing w:before="0" w:after="0"/>
        <w:ind w:firstLine="0"/>
        <w:jc w:val="center"/>
        <w:rPr>
          <w:b/>
          <w:sz w:val="22"/>
          <w:szCs w:val="22"/>
        </w:rPr>
      </w:pPr>
    </w:p>
    <w:p w:rsidR="00AE63D3" w:rsidRPr="000648A2" w:rsidRDefault="00AE63D3" w:rsidP="00995E3C">
      <w:pPr>
        <w:jc w:val="center"/>
        <w:rPr>
          <w:b/>
          <w:sz w:val="22"/>
          <w:szCs w:val="22"/>
        </w:rPr>
      </w:pPr>
      <w:r w:rsidRPr="000648A2">
        <w:rPr>
          <w:b/>
          <w:sz w:val="22"/>
          <w:szCs w:val="22"/>
        </w:rPr>
        <w:t>I. Jautājumi, par kuriem saskaņošanā vienošanās nav panākta</w:t>
      </w:r>
    </w:p>
    <w:p w:rsidR="00AE63D3" w:rsidRPr="000648A2" w:rsidRDefault="00AE63D3" w:rsidP="00995E3C">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06"/>
        <w:gridCol w:w="2391"/>
        <w:gridCol w:w="3119"/>
        <w:gridCol w:w="2977"/>
        <w:gridCol w:w="2126"/>
        <w:gridCol w:w="2771"/>
      </w:tblGrid>
      <w:tr w:rsidR="00676D74" w:rsidRPr="000648A2" w:rsidTr="00190EBD">
        <w:tc>
          <w:tcPr>
            <w:tcW w:w="0" w:type="auto"/>
            <w:tcBorders>
              <w:top w:val="single" w:sz="6" w:space="0" w:color="000000"/>
              <w:left w:val="single" w:sz="6" w:space="0" w:color="000000"/>
              <w:bottom w:val="single" w:sz="6" w:space="0" w:color="000000"/>
              <w:right w:val="single" w:sz="6" w:space="0" w:color="000000"/>
            </w:tcBorders>
            <w:vAlign w:val="center"/>
          </w:tcPr>
          <w:p w:rsidR="00676D74" w:rsidRPr="000648A2" w:rsidRDefault="00676D74" w:rsidP="00995E3C">
            <w:pPr>
              <w:pStyle w:val="naisc"/>
              <w:spacing w:before="0" w:after="0"/>
              <w:rPr>
                <w:sz w:val="22"/>
                <w:szCs w:val="22"/>
              </w:rPr>
            </w:pPr>
            <w:r w:rsidRPr="000648A2">
              <w:rPr>
                <w:sz w:val="22"/>
                <w:szCs w:val="22"/>
              </w:rPr>
              <w:t>Nr. p.k.</w:t>
            </w:r>
          </w:p>
        </w:tc>
        <w:tc>
          <w:tcPr>
            <w:tcW w:w="0" w:type="auto"/>
            <w:tcBorders>
              <w:top w:val="single" w:sz="6" w:space="0" w:color="000000"/>
              <w:left w:val="single" w:sz="6" w:space="0" w:color="000000"/>
              <w:bottom w:val="single" w:sz="6" w:space="0" w:color="000000"/>
              <w:right w:val="single" w:sz="6" w:space="0" w:color="000000"/>
            </w:tcBorders>
            <w:vAlign w:val="center"/>
          </w:tcPr>
          <w:p w:rsidR="00676D74" w:rsidRPr="000648A2" w:rsidRDefault="00676D74" w:rsidP="00995E3C">
            <w:pPr>
              <w:pStyle w:val="naisc"/>
              <w:spacing w:before="0" w:after="0"/>
              <w:ind w:firstLine="12"/>
              <w:rPr>
                <w:sz w:val="22"/>
                <w:szCs w:val="22"/>
              </w:rPr>
            </w:pPr>
            <w:r w:rsidRPr="000648A2">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vAlign w:val="center"/>
          </w:tcPr>
          <w:p w:rsidR="00676D74" w:rsidRPr="000648A2" w:rsidRDefault="00676D74" w:rsidP="00995E3C">
            <w:pPr>
              <w:pStyle w:val="naisc"/>
              <w:spacing w:before="0" w:after="0"/>
              <w:ind w:right="3"/>
              <w:rPr>
                <w:sz w:val="22"/>
                <w:szCs w:val="22"/>
              </w:rPr>
            </w:pPr>
            <w:r w:rsidRPr="000648A2">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676D74" w:rsidRPr="000648A2" w:rsidRDefault="00676D74" w:rsidP="00995E3C">
            <w:pPr>
              <w:pStyle w:val="naisc"/>
              <w:spacing w:before="0" w:after="0"/>
              <w:ind w:firstLine="21"/>
              <w:rPr>
                <w:sz w:val="22"/>
                <w:szCs w:val="22"/>
              </w:rPr>
            </w:pPr>
            <w:r w:rsidRPr="000648A2">
              <w:rPr>
                <w:sz w:val="22"/>
                <w:szCs w:val="22"/>
              </w:rPr>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rsidR="00676D74" w:rsidRPr="000648A2" w:rsidRDefault="00676D74" w:rsidP="00995E3C">
            <w:pPr>
              <w:jc w:val="center"/>
              <w:rPr>
                <w:sz w:val="22"/>
                <w:szCs w:val="22"/>
              </w:rPr>
            </w:pPr>
            <w:r w:rsidRPr="000648A2">
              <w:rPr>
                <w:sz w:val="22"/>
                <w:szCs w:val="22"/>
              </w:rPr>
              <w:t>Atzinuma sniedzēja uzturētais iebildums, ja tas atšķiras no atzinumā norādītā iebilduma pamatojuma</w:t>
            </w:r>
          </w:p>
        </w:tc>
        <w:tc>
          <w:tcPr>
            <w:tcW w:w="2771" w:type="dxa"/>
            <w:tcBorders>
              <w:top w:val="single" w:sz="4" w:space="0" w:color="auto"/>
              <w:left w:val="single" w:sz="4" w:space="0" w:color="auto"/>
              <w:bottom w:val="single" w:sz="4" w:space="0" w:color="auto"/>
            </w:tcBorders>
            <w:vAlign w:val="center"/>
          </w:tcPr>
          <w:p w:rsidR="00676D74" w:rsidRPr="000648A2" w:rsidRDefault="00676D74" w:rsidP="00995E3C">
            <w:pPr>
              <w:jc w:val="center"/>
              <w:rPr>
                <w:sz w:val="22"/>
                <w:szCs w:val="22"/>
              </w:rPr>
            </w:pPr>
            <w:r w:rsidRPr="000648A2">
              <w:rPr>
                <w:sz w:val="22"/>
                <w:szCs w:val="22"/>
              </w:rPr>
              <w:t>Projekta attiecīgā punkta (panta) galīgā redakcija</w:t>
            </w:r>
          </w:p>
        </w:tc>
      </w:tr>
      <w:tr w:rsidR="000D3478" w:rsidRPr="000648A2" w:rsidTr="00190EBD">
        <w:tc>
          <w:tcPr>
            <w:tcW w:w="0" w:type="auto"/>
            <w:tcBorders>
              <w:top w:val="single" w:sz="6" w:space="0" w:color="000000"/>
              <w:left w:val="single" w:sz="6" w:space="0" w:color="000000"/>
              <w:bottom w:val="single" w:sz="6" w:space="0" w:color="000000"/>
              <w:right w:val="single" w:sz="6" w:space="0" w:color="000000"/>
            </w:tcBorders>
          </w:tcPr>
          <w:p w:rsidR="000D3478" w:rsidRPr="000648A2" w:rsidRDefault="000D3478" w:rsidP="00995E3C">
            <w:pPr>
              <w:pStyle w:val="naisc"/>
              <w:spacing w:before="0" w:after="0"/>
              <w:rPr>
                <w:sz w:val="22"/>
                <w:szCs w:val="22"/>
              </w:rPr>
            </w:pPr>
            <w:r w:rsidRPr="000648A2">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rsidR="000D3478" w:rsidRPr="000648A2" w:rsidRDefault="000D3478" w:rsidP="00995E3C">
            <w:pPr>
              <w:pStyle w:val="naisc"/>
              <w:spacing w:before="0" w:after="0"/>
              <w:ind w:firstLine="720"/>
              <w:rPr>
                <w:sz w:val="22"/>
                <w:szCs w:val="22"/>
              </w:rPr>
            </w:pPr>
            <w:r w:rsidRPr="000648A2">
              <w:rPr>
                <w:sz w:val="22"/>
                <w:szCs w:val="22"/>
              </w:rPr>
              <w:t>2</w:t>
            </w:r>
          </w:p>
        </w:tc>
        <w:tc>
          <w:tcPr>
            <w:tcW w:w="3119" w:type="dxa"/>
            <w:tcBorders>
              <w:top w:val="single" w:sz="6" w:space="0" w:color="000000"/>
              <w:left w:val="single" w:sz="6" w:space="0" w:color="000000"/>
              <w:bottom w:val="single" w:sz="6" w:space="0" w:color="000000"/>
              <w:right w:val="single" w:sz="6" w:space="0" w:color="000000"/>
            </w:tcBorders>
          </w:tcPr>
          <w:p w:rsidR="000D3478" w:rsidRPr="000648A2" w:rsidRDefault="000D3478" w:rsidP="00995E3C">
            <w:pPr>
              <w:pStyle w:val="naisc"/>
              <w:spacing w:before="0" w:after="0"/>
              <w:ind w:firstLine="720"/>
              <w:rPr>
                <w:sz w:val="22"/>
                <w:szCs w:val="22"/>
              </w:rPr>
            </w:pPr>
            <w:r w:rsidRPr="000648A2">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rsidR="000D3478" w:rsidRPr="000648A2" w:rsidRDefault="000D3478" w:rsidP="00995E3C">
            <w:pPr>
              <w:pStyle w:val="naisc"/>
              <w:spacing w:before="0" w:after="0"/>
              <w:ind w:firstLine="720"/>
              <w:rPr>
                <w:sz w:val="22"/>
                <w:szCs w:val="22"/>
              </w:rPr>
            </w:pPr>
            <w:r w:rsidRPr="000648A2">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0D3478" w:rsidRPr="000648A2" w:rsidRDefault="000D3478" w:rsidP="00995E3C">
            <w:pPr>
              <w:jc w:val="center"/>
              <w:rPr>
                <w:sz w:val="22"/>
                <w:szCs w:val="22"/>
              </w:rPr>
            </w:pPr>
            <w:r w:rsidRPr="000648A2">
              <w:rPr>
                <w:sz w:val="22"/>
                <w:szCs w:val="22"/>
              </w:rPr>
              <w:t>5</w:t>
            </w:r>
          </w:p>
        </w:tc>
        <w:tc>
          <w:tcPr>
            <w:tcW w:w="2771" w:type="dxa"/>
            <w:tcBorders>
              <w:top w:val="single" w:sz="4" w:space="0" w:color="auto"/>
              <w:left w:val="single" w:sz="4" w:space="0" w:color="auto"/>
              <w:bottom w:val="single" w:sz="4" w:space="0" w:color="auto"/>
            </w:tcBorders>
          </w:tcPr>
          <w:p w:rsidR="000D3478" w:rsidRPr="000648A2" w:rsidRDefault="000D3478" w:rsidP="00995E3C">
            <w:pPr>
              <w:jc w:val="center"/>
              <w:rPr>
                <w:sz w:val="22"/>
                <w:szCs w:val="22"/>
              </w:rPr>
            </w:pPr>
            <w:r w:rsidRPr="000648A2">
              <w:rPr>
                <w:sz w:val="22"/>
                <w:szCs w:val="22"/>
              </w:rPr>
              <w:t>6</w:t>
            </w:r>
          </w:p>
        </w:tc>
      </w:tr>
      <w:tr w:rsidR="000648A2" w:rsidRPr="000648A2" w:rsidTr="00190EBD">
        <w:tc>
          <w:tcPr>
            <w:tcW w:w="0" w:type="auto"/>
            <w:tcBorders>
              <w:top w:val="single" w:sz="6" w:space="0" w:color="000000"/>
              <w:left w:val="single" w:sz="6" w:space="0" w:color="000000"/>
              <w:bottom w:val="single" w:sz="6" w:space="0" w:color="000000"/>
              <w:right w:val="single" w:sz="6" w:space="0" w:color="000000"/>
            </w:tcBorders>
          </w:tcPr>
          <w:p w:rsidR="000648A2" w:rsidRPr="000648A2" w:rsidRDefault="000648A2" w:rsidP="00995E3C">
            <w:pPr>
              <w:pStyle w:val="naisc"/>
              <w:spacing w:before="0" w:after="0"/>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0648A2" w:rsidRPr="000648A2" w:rsidRDefault="000648A2" w:rsidP="00995E3C">
            <w:pPr>
              <w:pStyle w:val="naisc"/>
              <w:spacing w:before="0" w:after="0"/>
              <w:ind w:firstLine="720"/>
              <w:rPr>
                <w:sz w:val="22"/>
                <w:szCs w:val="22"/>
              </w:rPr>
            </w:pPr>
          </w:p>
        </w:tc>
        <w:tc>
          <w:tcPr>
            <w:tcW w:w="3119" w:type="dxa"/>
            <w:tcBorders>
              <w:top w:val="single" w:sz="6" w:space="0" w:color="000000"/>
              <w:left w:val="single" w:sz="6" w:space="0" w:color="000000"/>
              <w:bottom w:val="single" w:sz="6" w:space="0" w:color="000000"/>
              <w:right w:val="single" w:sz="6" w:space="0" w:color="000000"/>
            </w:tcBorders>
          </w:tcPr>
          <w:p w:rsidR="000648A2" w:rsidRPr="000648A2" w:rsidRDefault="000648A2" w:rsidP="00995E3C">
            <w:pPr>
              <w:pStyle w:val="naisc"/>
              <w:spacing w:before="0" w:after="0"/>
              <w:ind w:firstLine="720"/>
              <w:rPr>
                <w:sz w:val="22"/>
                <w:szCs w:val="22"/>
              </w:rPr>
            </w:pPr>
          </w:p>
        </w:tc>
        <w:tc>
          <w:tcPr>
            <w:tcW w:w="2977" w:type="dxa"/>
            <w:tcBorders>
              <w:top w:val="single" w:sz="6" w:space="0" w:color="000000"/>
              <w:left w:val="single" w:sz="6" w:space="0" w:color="000000"/>
              <w:bottom w:val="single" w:sz="6" w:space="0" w:color="000000"/>
              <w:right w:val="single" w:sz="6" w:space="0" w:color="000000"/>
            </w:tcBorders>
          </w:tcPr>
          <w:p w:rsidR="000648A2" w:rsidRPr="000648A2" w:rsidRDefault="000648A2" w:rsidP="00995E3C">
            <w:pPr>
              <w:pStyle w:val="naisc"/>
              <w:spacing w:before="0" w:after="0"/>
              <w:ind w:firstLine="72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0648A2" w:rsidRPr="000648A2" w:rsidRDefault="000648A2" w:rsidP="00995E3C">
            <w:pPr>
              <w:jc w:val="center"/>
              <w:rPr>
                <w:sz w:val="22"/>
                <w:szCs w:val="22"/>
              </w:rPr>
            </w:pPr>
          </w:p>
        </w:tc>
        <w:tc>
          <w:tcPr>
            <w:tcW w:w="2771" w:type="dxa"/>
            <w:tcBorders>
              <w:top w:val="single" w:sz="4" w:space="0" w:color="auto"/>
              <w:left w:val="single" w:sz="4" w:space="0" w:color="auto"/>
              <w:bottom w:val="single" w:sz="4" w:space="0" w:color="auto"/>
            </w:tcBorders>
          </w:tcPr>
          <w:p w:rsidR="000648A2" w:rsidRPr="000648A2" w:rsidRDefault="000648A2" w:rsidP="00995E3C">
            <w:pPr>
              <w:jc w:val="center"/>
              <w:rPr>
                <w:sz w:val="22"/>
                <w:szCs w:val="22"/>
              </w:rPr>
            </w:pPr>
          </w:p>
        </w:tc>
      </w:tr>
    </w:tbl>
    <w:p w:rsidR="00676D74" w:rsidRPr="000648A2" w:rsidRDefault="00676D74" w:rsidP="00995E3C">
      <w:pPr>
        <w:pStyle w:val="naisf"/>
        <w:spacing w:before="0" w:after="0"/>
        <w:ind w:firstLine="0"/>
        <w:rPr>
          <w:sz w:val="22"/>
          <w:szCs w:val="22"/>
        </w:rPr>
      </w:pPr>
    </w:p>
    <w:p w:rsidR="000D3478" w:rsidRPr="000648A2" w:rsidRDefault="000D3478" w:rsidP="00995E3C">
      <w:pPr>
        <w:jc w:val="both"/>
        <w:rPr>
          <w:b/>
          <w:sz w:val="22"/>
          <w:szCs w:val="22"/>
        </w:rPr>
      </w:pPr>
      <w:r w:rsidRPr="000648A2">
        <w:rPr>
          <w:b/>
          <w:sz w:val="22"/>
          <w:szCs w:val="22"/>
        </w:rPr>
        <w:t>Informācija par starpministriju (starpinstitūciju) sanāksmi vai elektronisko saskaņošanu</w:t>
      </w:r>
    </w:p>
    <w:p w:rsidR="000D3478" w:rsidRPr="000648A2" w:rsidRDefault="000D3478" w:rsidP="00995E3C">
      <w:pPr>
        <w:jc w:val="both"/>
        <w:rPr>
          <w:b/>
          <w:sz w:val="22"/>
          <w:szCs w:val="22"/>
        </w:rPr>
      </w:pPr>
    </w:p>
    <w:tbl>
      <w:tblPr>
        <w:tblW w:w="13859" w:type="dxa"/>
        <w:tblLook w:val="00A0" w:firstRow="1" w:lastRow="0" w:firstColumn="1" w:lastColumn="0" w:noHBand="0" w:noVBand="0"/>
      </w:tblPr>
      <w:tblGrid>
        <w:gridCol w:w="5954"/>
        <w:gridCol w:w="7905"/>
      </w:tblGrid>
      <w:tr w:rsidR="000D3478" w:rsidRPr="000648A2" w:rsidTr="00A86D5C">
        <w:tc>
          <w:tcPr>
            <w:tcW w:w="5954" w:type="dxa"/>
          </w:tcPr>
          <w:p w:rsidR="000D3478" w:rsidRPr="000648A2" w:rsidRDefault="000D3478" w:rsidP="00995E3C">
            <w:pPr>
              <w:jc w:val="both"/>
              <w:rPr>
                <w:sz w:val="22"/>
                <w:szCs w:val="22"/>
              </w:rPr>
            </w:pPr>
            <w:r w:rsidRPr="000648A2">
              <w:rPr>
                <w:sz w:val="22"/>
                <w:szCs w:val="22"/>
              </w:rPr>
              <w:t>Datums</w:t>
            </w:r>
          </w:p>
        </w:tc>
        <w:tc>
          <w:tcPr>
            <w:tcW w:w="7905" w:type="dxa"/>
            <w:tcBorders>
              <w:bottom w:val="single" w:sz="4" w:space="0" w:color="auto"/>
            </w:tcBorders>
          </w:tcPr>
          <w:p w:rsidR="000D3478" w:rsidRPr="000648A2" w:rsidRDefault="00FC6E53" w:rsidP="003525F4">
            <w:pPr>
              <w:rPr>
                <w:sz w:val="22"/>
                <w:szCs w:val="22"/>
              </w:rPr>
            </w:pPr>
            <w:proofErr w:type="gramStart"/>
            <w:r w:rsidRPr="000648A2">
              <w:rPr>
                <w:sz w:val="22"/>
                <w:szCs w:val="22"/>
              </w:rPr>
              <w:t>20</w:t>
            </w:r>
            <w:r w:rsidR="00FC20A1" w:rsidRPr="000648A2">
              <w:rPr>
                <w:sz w:val="22"/>
                <w:szCs w:val="22"/>
              </w:rPr>
              <w:t>20</w:t>
            </w:r>
            <w:r w:rsidRPr="000648A2">
              <w:rPr>
                <w:sz w:val="22"/>
                <w:szCs w:val="22"/>
              </w:rPr>
              <w:t>.</w:t>
            </w:r>
            <w:r w:rsidR="00A86D5C" w:rsidRPr="000648A2">
              <w:rPr>
                <w:sz w:val="22"/>
                <w:szCs w:val="22"/>
              </w:rPr>
              <w:t>gada</w:t>
            </w:r>
            <w:proofErr w:type="gramEnd"/>
            <w:r w:rsidR="00A86D5C" w:rsidRPr="000648A2">
              <w:rPr>
                <w:sz w:val="22"/>
                <w:szCs w:val="22"/>
              </w:rPr>
              <w:t xml:space="preserve"> </w:t>
            </w:r>
            <w:r w:rsidR="000648A2">
              <w:rPr>
                <w:sz w:val="22"/>
                <w:szCs w:val="22"/>
              </w:rPr>
              <w:t>2</w:t>
            </w:r>
            <w:r w:rsidR="00A86D5C" w:rsidRPr="000648A2">
              <w:rPr>
                <w:sz w:val="22"/>
                <w:szCs w:val="22"/>
              </w:rPr>
              <w:t>.septembr</w:t>
            </w:r>
            <w:r w:rsidR="003B3280">
              <w:rPr>
                <w:sz w:val="22"/>
                <w:szCs w:val="22"/>
              </w:rPr>
              <w:t>ī</w:t>
            </w:r>
          </w:p>
        </w:tc>
      </w:tr>
      <w:tr w:rsidR="000D3478" w:rsidRPr="000648A2" w:rsidTr="00A86D5C">
        <w:tc>
          <w:tcPr>
            <w:tcW w:w="5954" w:type="dxa"/>
          </w:tcPr>
          <w:p w:rsidR="000D3478" w:rsidRPr="000648A2" w:rsidRDefault="000D3478" w:rsidP="00995E3C">
            <w:pPr>
              <w:jc w:val="both"/>
              <w:rPr>
                <w:sz w:val="22"/>
                <w:szCs w:val="22"/>
              </w:rPr>
            </w:pPr>
          </w:p>
        </w:tc>
        <w:tc>
          <w:tcPr>
            <w:tcW w:w="7905" w:type="dxa"/>
            <w:tcBorders>
              <w:top w:val="single" w:sz="4" w:space="0" w:color="auto"/>
            </w:tcBorders>
          </w:tcPr>
          <w:p w:rsidR="000D3478" w:rsidRPr="000648A2" w:rsidRDefault="000D3478" w:rsidP="00995E3C">
            <w:pPr>
              <w:ind w:firstLine="720"/>
              <w:rPr>
                <w:sz w:val="22"/>
                <w:szCs w:val="22"/>
              </w:rPr>
            </w:pPr>
          </w:p>
        </w:tc>
      </w:tr>
      <w:tr w:rsidR="000D3478" w:rsidRPr="000648A2" w:rsidTr="00A86D5C">
        <w:tc>
          <w:tcPr>
            <w:tcW w:w="5954" w:type="dxa"/>
          </w:tcPr>
          <w:p w:rsidR="000D3478" w:rsidRPr="000648A2" w:rsidRDefault="000D3478" w:rsidP="00995E3C">
            <w:pPr>
              <w:rPr>
                <w:sz w:val="22"/>
                <w:szCs w:val="22"/>
              </w:rPr>
            </w:pPr>
            <w:r w:rsidRPr="000648A2">
              <w:rPr>
                <w:sz w:val="22"/>
                <w:szCs w:val="22"/>
              </w:rPr>
              <w:t>Saskaņošanas dalībnieki</w:t>
            </w:r>
          </w:p>
        </w:tc>
        <w:tc>
          <w:tcPr>
            <w:tcW w:w="7905" w:type="dxa"/>
          </w:tcPr>
          <w:p w:rsidR="000D3478" w:rsidRPr="000648A2" w:rsidRDefault="008C102D" w:rsidP="00995E3C">
            <w:pPr>
              <w:jc w:val="both"/>
              <w:rPr>
                <w:sz w:val="22"/>
                <w:szCs w:val="22"/>
              </w:rPr>
            </w:pPr>
            <w:r w:rsidRPr="000648A2">
              <w:rPr>
                <w:sz w:val="22"/>
                <w:szCs w:val="22"/>
              </w:rPr>
              <w:t>Finanšu ministrij</w:t>
            </w:r>
            <w:r w:rsidR="0084178B" w:rsidRPr="000648A2">
              <w:rPr>
                <w:sz w:val="22"/>
                <w:szCs w:val="22"/>
              </w:rPr>
              <w:t>a</w:t>
            </w:r>
            <w:r w:rsidRPr="000648A2">
              <w:rPr>
                <w:sz w:val="22"/>
                <w:szCs w:val="22"/>
              </w:rPr>
              <w:t>,</w:t>
            </w:r>
            <w:r w:rsidR="009E2EA2" w:rsidRPr="000648A2">
              <w:rPr>
                <w:sz w:val="22"/>
                <w:szCs w:val="22"/>
              </w:rPr>
              <w:t xml:space="preserve"> </w:t>
            </w:r>
            <w:r w:rsidR="00BE1744" w:rsidRPr="000648A2">
              <w:rPr>
                <w:sz w:val="22"/>
                <w:szCs w:val="22"/>
              </w:rPr>
              <w:t>Tieslietu ministrij</w:t>
            </w:r>
            <w:r w:rsidR="0084178B" w:rsidRPr="000648A2">
              <w:rPr>
                <w:sz w:val="22"/>
                <w:szCs w:val="22"/>
              </w:rPr>
              <w:t>a</w:t>
            </w:r>
          </w:p>
        </w:tc>
      </w:tr>
      <w:tr w:rsidR="000D3478" w:rsidRPr="000648A2" w:rsidTr="00A86D5C">
        <w:tc>
          <w:tcPr>
            <w:tcW w:w="5954" w:type="dxa"/>
          </w:tcPr>
          <w:p w:rsidR="000D3478" w:rsidRPr="000648A2" w:rsidRDefault="000D3478" w:rsidP="00995E3C">
            <w:pPr>
              <w:ind w:firstLine="720"/>
              <w:rPr>
                <w:sz w:val="22"/>
                <w:szCs w:val="22"/>
              </w:rPr>
            </w:pPr>
            <w:r w:rsidRPr="000648A2">
              <w:rPr>
                <w:sz w:val="22"/>
                <w:szCs w:val="22"/>
              </w:rPr>
              <w:t>  </w:t>
            </w:r>
          </w:p>
        </w:tc>
        <w:tc>
          <w:tcPr>
            <w:tcW w:w="7905" w:type="dxa"/>
            <w:tcBorders>
              <w:top w:val="single" w:sz="6" w:space="0" w:color="000000"/>
              <w:bottom w:val="single" w:sz="6" w:space="0" w:color="000000"/>
            </w:tcBorders>
          </w:tcPr>
          <w:p w:rsidR="000D3478" w:rsidRPr="000648A2" w:rsidRDefault="000D3478" w:rsidP="00995E3C">
            <w:pPr>
              <w:ind w:firstLine="720"/>
              <w:rPr>
                <w:sz w:val="22"/>
                <w:szCs w:val="22"/>
              </w:rPr>
            </w:pPr>
          </w:p>
        </w:tc>
      </w:tr>
      <w:tr w:rsidR="00A86D5C" w:rsidRPr="000648A2" w:rsidTr="00A86D5C">
        <w:trPr>
          <w:trHeight w:val="285"/>
        </w:trPr>
        <w:tc>
          <w:tcPr>
            <w:tcW w:w="5954" w:type="dxa"/>
          </w:tcPr>
          <w:p w:rsidR="00A86D5C" w:rsidRPr="000648A2" w:rsidRDefault="00A86D5C" w:rsidP="00995E3C">
            <w:pPr>
              <w:rPr>
                <w:sz w:val="22"/>
                <w:szCs w:val="22"/>
              </w:rPr>
            </w:pPr>
            <w:bookmarkStart w:id="1" w:name="_GoBack"/>
            <w:bookmarkEnd w:id="1"/>
          </w:p>
        </w:tc>
        <w:tc>
          <w:tcPr>
            <w:tcW w:w="7905" w:type="dxa"/>
          </w:tcPr>
          <w:p w:rsidR="00A86D5C" w:rsidRPr="000648A2" w:rsidRDefault="00A86D5C" w:rsidP="00995E3C">
            <w:pPr>
              <w:ind w:firstLine="12"/>
              <w:rPr>
                <w:sz w:val="22"/>
                <w:szCs w:val="22"/>
              </w:rPr>
            </w:pPr>
          </w:p>
        </w:tc>
      </w:tr>
      <w:tr w:rsidR="00A86D5C" w:rsidRPr="000648A2" w:rsidTr="00A86D5C">
        <w:trPr>
          <w:trHeight w:val="285"/>
        </w:trPr>
        <w:tc>
          <w:tcPr>
            <w:tcW w:w="5954" w:type="dxa"/>
          </w:tcPr>
          <w:p w:rsidR="00A86D5C" w:rsidRPr="000648A2" w:rsidRDefault="00A86D5C" w:rsidP="00995E3C">
            <w:pPr>
              <w:rPr>
                <w:sz w:val="22"/>
                <w:szCs w:val="22"/>
              </w:rPr>
            </w:pPr>
            <w:r w:rsidRPr="000648A2">
              <w:rPr>
                <w:sz w:val="22"/>
                <w:szCs w:val="22"/>
              </w:rPr>
              <w:t>Saskaņošanas dalībnieki izskatīja šādu ministriju (citu institūciju) iebildumus</w:t>
            </w:r>
          </w:p>
        </w:tc>
        <w:tc>
          <w:tcPr>
            <w:tcW w:w="7905" w:type="dxa"/>
          </w:tcPr>
          <w:p w:rsidR="00A86D5C" w:rsidRPr="000648A2" w:rsidRDefault="00A86D5C" w:rsidP="00995E3C">
            <w:pPr>
              <w:jc w:val="both"/>
              <w:rPr>
                <w:sz w:val="22"/>
                <w:szCs w:val="22"/>
              </w:rPr>
            </w:pPr>
          </w:p>
          <w:p w:rsidR="00A86D5C" w:rsidRPr="000648A2" w:rsidRDefault="00A86D5C" w:rsidP="00995E3C">
            <w:pPr>
              <w:jc w:val="both"/>
              <w:rPr>
                <w:sz w:val="22"/>
                <w:szCs w:val="22"/>
              </w:rPr>
            </w:pPr>
            <w:r w:rsidRPr="000648A2">
              <w:rPr>
                <w:sz w:val="22"/>
                <w:szCs w:val="22"/>
              </w:rPr>
              <w:t>Finanšu ministrija</w:t>
            </w:r>
          </w:p>
        </w:tc>
      </w:tr>
      <w:tr w:rsidR="000D3478" w:rsidRPr="000648A2" w:rsidTr="00A86D5C">
        <w:trPr>
          <w:trHeight w:val="465"/>
        </w:trPr>
        <w:tc>
          <w:tcPr>
            <w:tcW w:w="5954" w:type="dxa"/>
          </w:tcPr>
          <w:p w:rsidR="000D3478" w:rsidRPr="000648A2" w:rsidRDefault="000D3478" w:rsidP="00995E3C">
            <w:pPr>
              <w:ind w:firstLine="720"/>
              <w:rPr>
                <w:sz w:val="22"/>
                <w:szCs w:val="22"/>
              </w:rPr>
            </w:pPr>
            <w:r w:rsidRPr="000648A2">
              <w:rPr>
                <w:sz w:val="22"/>
                <w:szCs w:val="22"/>
              </w:rPr>
              <w:t>  </w:t>
            </w:r>
          </w:p>
        </w:tc>
        <w:tc>
          <w:tcPr>
            <w:tcW w:w="7905" w:type="dxa"/>
            <w:tcBorders>
              <w:top w:val="single" w:sz="6" w:space="0" w:color="000000"/>
              <w:bottom w:val="single" w:sz="6" w:space="0" w:color="000000"/>
            </w:tcBorders>
          </w:tcPr>
          <w:p w:rsidR="000D3478" w:rsidRPr="000648A2" w:rsidRDefault="000D3478" w:rsidP="00995E3C">
            <w:pPr>
              <w:ind w:left="176" w:firstLine="720"/>
              <w:rPr>
                <w:sz w:val="22"/>
                <w:szCs w:val="22"/>
              </w:rPr>
            </w:pPr>
          </w:p>
        </w:tc>
      </w:tr>
      <w:tr w:rsidR="000D3478" w:rsidRPr="000648A2" w:rsidTr="00A86D5C">
        <w:tc>
          <w:tcPr>
            <w:tcW w:w="5954" w:type="dxa"/>
          </w:tcPr>
          <w:p w:rsidR="000D3478" w:rsidRPr="000648A2" w:rsidRDefault="000D3478" w:rsidP="00995E3C">
            <w:pPr>
              <w:rPr>
                <w:sz w:val="22"/>
                <w:szCs w:val="22"/>
              </w:rPr>
            </w:pPr>
            <w:r w:rsidRPr="000648A2">
              <w:rPr>
                <w:sz w:val="22"/>
                <w:szCs w:val="22"/>
              </w:rPr>
              <w:t>Ministrijas (citas institūcijas), kuras nav ieradušās uz sanāksmi vai kuras nav atbildējušas uz uzaicinājumu piedalīties elektroniskajā saskaņošanā</w:t>
            </w:r>
          </w:p>
        </w:tc>
        <w:tc>
          <w:tcPr>
            <w:tcW w:w="7905" w:type="dxa"/>
          </w:tcPr>
          <w:p w:rsidR="000D3478" w:rsidRPr="000648A2" w:rsidRDefault="000D3478" w:rsidP="00995E3C">
            <w:pPr>
              <w:ind w:left="176"/>
              <w:rPr>
                <w:sz w:val="22"/>
                <w:szCs w:val="22"/>
              </w:rPr>
            </w:pPr>
          </w:p>
        </w:tc>
      </w:tr>
    </w:tbl>
    <w:p w:rsidR="00A86D5C" w:rsidRPr="000648A2" w:rsidRDefault="00A86D5C" w:rsidP="00995E3C">
      <w:pPr>
        <w:pStyle w:val="naisf"/>
        <w:spacing w:before="0" w:after="0"/>
        <w:ind w:firstLine="0"/>
        <w:jc w:val="center"/>
        <w:rPr>
          <w:b/>
          <w:sz w:val="22"/>
          <w:szCs w:val="22"/>
        </w:rPr>
      </w:pPr>
    </w:p>
    <w:p w:rsidR="00A86D5C" w:rsidRPr="000648A2" w:rsidRDefault="00A86D5C" w:rsidP="00995E3C">
      <w:pPr>
        <w:pStyle w:val="naisf"/>
        <w:spacing w:before="0" w:after="0"/>
        <w:ind w:firstLine="0"/>
        <w:jc w:val="center"/>
        <w:rPr>
          <w:b/>
          <w:sz w:val="22"/>
          <w:szCs w:val="22"/>
        </w:rPr>
      </w:pPr>
    </w:p>
    <w:p w:rsidR="00A86D5C" w:rsidRPr="000648A2" w:rsidRDefault="00A86D5C" w:rsidP="00995E3C">
      <w:pPr>
        <w:pStyle w:val="naisf"/>
        <w:spacing w:before="0" w:after="0"/>
        <w:ind w:firstLine="0"/>
        <w:jc w:val="center"/>
        <w:rPr>
          <w:b/>
          <w:sz w:val="22"/>
          <w:szCs w:val="22"/>
        </w:rPr>
      </w:pPr>
    </w:p>
    <w:p w:rsidR="00A86D5C" w:rsidRPr="000648A2" w:rsidRDefault="00A86D5C" w:rsidP="00995E3C">
      <w:pPr>
        <w:pStyle w:val="naisf"/>
        <w:spacing w:before="0" w:after="0"/>
        <w:ind w:firstLine="0"/>
        <w:jc w:val="center"/>
        <w:rPr>
          <w:b/>
          <w:sz w:val="22"/>
          <w:szCs w:val="22"/>
        </w:rPr>
      </w:pPr>
    </w:p>
    <w:p w:rsidR="00A86D5C" w:rsidRPr="000648A2" w:rsidRDefault="00A86D5C" w:rsidP="00995E3C">
      <w:pPr>
        <w:pStyle w:val="naisf"/>
        <w:spacing w:before="0" w:after="0"/>
        <w:ind w:firstLine="0"/>
        <w:jc w:val="center"/>
        <w:rPr>
          <w:b/>
          <w:sz w:val="22"/>
          <w:szCs w:val="22"/>
        </w:rPr>
      </w:pPr>
    </w:p>
    <w:p w:rsidR="00A86D5C" w:rsidRPr="000648A2" w:rsidRDefault="00A86D5C" w:rsidP="00995E3C">
      <w:pPr>
        <w:pStyle w:val="naisf"/>
        <w:spacing w:before="0" w:after="0"/>
        <w:ind w:firstLine="0"/>
        <w:jc w:val="center"/>
        <w:rPr>
          <w:b/>
          <w:sz w:val="22"/>
          <w:szCs w:val="22"/>
        </w:rPr>
      </w:pPr>
    </w:p>
    <w:p w:rsidR="00A86D5C" w:rsidRPr="000648A2" w:rsidRDefault="00A86D5C" w:rsidP="00995E3C">
      <w:pPr>
        <w:pStyle w:val="naisf"/>
        <w:spacing w:before="0" w:after="0"/>
        <w:ind w:firstLine="0"/>
        <w:jc w:val="center"/>
        <w:rPr>
          <w:b/>
          <w:sz w:val="22"/>
          <w:szCs w:val="22"/>
        </w:rPr>
      </w:pPr>
    </w:p>
    <w:p w:rsidR="00A86D5C" w:rsidRPr="000648A2" w:rsidRDefault="00A86D5C" w:rsidP="00995E3C">
      <w:pPr>
        <w:pStyle w:val="naisf"/>
        <w:spacing w:before="0" w:after="0"/>
        <w:ind w:firstLine="0"/>
        <w:jc w:val="center"/>
        <w:rPr>
          <w:b/>
          <w:sz w:val="22"/>
          <w:szCs w:val="22"/>
        </w:rPr>
      </w:pPr>
    </w:p>
    <w:p w:rsidR="00676D74" w:rsidRPr="000648A2" w:rsidRDefault="00676D74" w:rsidP="00995E3C">
      <w:pPr>
        <w:pStyle w:val="naisf"/>
        <w:spacing w:before="0" w:after="0"/>
        <w:ind w:firstLine="0"/>
        <w:jc w:val="center"/>
        <w:rPr>
          <w:b/>
          <w:sz w:val="22"/>
          <w:szCs w:val="22"/>
        </w:rPr>
      </w:pPr>
      <w:r w:rsidRPr="000648A2">
        <w:rPr>
          <w:b/>
          <w:sz w:val="22"/>
          <w:szCs w:val="22"/>
        </w:rPr>
        <w:lastRenderedPageBreak/>
        <w:t>II. Jautājumi, par kuriem saskaņošanā vienošanās ir panākta</w:t>
      </w:r>
    </w:p>
    <w:p w:rsidR="00676D74" w:rsidRPr="000648A2" w:rsidRDefault="00676D74" w:rsidP="00995E3C">
      <w:pPr>
        <w:pStyle w:val="naisf"/>
        <w:spacing w:before="0" w:after="0"/>
        <w:ind w:firstLine="72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9"/>
        <w:gridCol w:w="3332"/>
        <w:gridCol w:w="3537"/>
        <w:gridCol w:w="2983"/>
        <w:gridCol w:w="3509"/>
      </w:tblGrid>
      <w:tr w:rsidR="00676D74" w:rsidRPr="000648A2" w:rsidTr="00C031CC">
        <w:tc>
          <w:tcPr>
            <w:tcW w:w="225" w:type="pct"/>
            <w:tcBorders>
              <w:top w:val="single" w:sz="6" w:space="0" w:color="000000"/>
              <w:left w:val="single" w:sz="6" w:space="0" w:color="000000"/>
              <w:bottom w:val="single" w:sz="6" w:space="0" w:color="000000"/>
              <w:right w:val="single" w:sz="6" w:space="0" w:color="000000"/>
            </w:tcBorders>
            <w:vAlign w:val="center"/>
          </w:tcPr>
          <w:p w:rsidR="00676D74" w:rsidRPr="000648A2" w:rsidRDefault="00676D74" w:rsidP="00995E3C">
            <w:pPr>
              <w:pStyle w:val="naisc"/>
              <w:spacing w:before="0" w:after="0"/>
              <w:rPr>
                <w:sz w:val="22"/>
                <w:szCs w:val="22"/>
              </w:rPr>
            </w:pPr>
            <w:r w:rsidRPr="000648A2">
              <w:rPr>
                <w:sz w:val="22"/>
                <w:szCs w:val="22"/>
              </w:rPr>
              <w:t>Nr. p.k.</w:t>
            </w:r>
          </w:p>
        </w:tc>
        <w:tc>
          <w:tcPr>
            <w:tcW w:w="1191" w:type="pct"/>
            <w:tcBorders>
              <w:top w:val="single" w:sz="6" w:space="0" w:color="000000"/>
              <w:left w:val="single" w:sz="6" w:space="0" w:color="000000"/>
              <w:bottom w:val="single" w:sz="6" w:space="0" w:color="000000"/>
              <w:right w:val="single" w:sz="6" w:space="0" w:color="000000"/>
            </w:tcBorders>
            <w:vAlign w:val="center"/>
          </w:tcPr>
          <w:p w:rsidR="00676D74" w:rsidRPr="000648A2" w:rsidRDefault="00676D74" w:rsidP="00995E3C">
            <w:pPr>
              <w:pStyle w:val="naisc"/>
              <w:spacing w:before="0" w:after="0"/>
              <w:ind w:firstLine="12"/>
              <w:rPr>
                <w:sz w:val="22"/>
                <w:szCs w:val="22"/>
              </w:rPr>
            </w:pPr>
            <w:r w:rsidRPr="000648A2">
              <w:rPr>
                <w:sz w:val="22"/>
                <w:szCs w:val="22"/>
              </w:rPr>
              <w:t>Saskaņošanai nosūtītā projekta redakcija (konkrēta punkta (panta) redakcija)</w:t>
            </w:r>
          </w:p>
        </w:tc>
        <w:tc>
          <w:tcPr>
            <w:tcW w:w="1264" w:type="pct"/>
            <w:tcBorders>
              <w:top w:val="single" w:sz="6" w:space="0" w:color="000000"/>
              <w:left w:val="single" w:sz="6" w:space="0" w:color="000000"/>
              <w:bottom w:val="single" w:sz="6" w:space="0" w:color="000000"/>
              <w:right w:val="single" w:sz="6" w:space="0" w:color="000000"/>
            </w:tcBorders>
            <w:vAlign w:val="center"/>
          </w:tcPr>
          <w:p w:rsidR="00676D74" w:rsidRPr="000648A2" w:rsidRDefault="00676D74" w:rsidP="00995E3C">
            <w:pPr>
              <w:pStyle w:val="naisc"/>
              <w:spacing w:before="0" w:after="0"/>
              <w:ind w:right="3"/>
              <w:rPr>
                <w:sz w:val="22"/>
                <w:szCs w:val="22"/>
              </w:rPr>
            </w:pPr>
            <w:r w:rsidRPr="000648A2">
              <w:rPr>
                <w:sz w:val="22"/>
                <w:szCs w:val="22"/>
              </w:rPr>
              <w:t>Atzinumā norādītais ministrijas (citas institūcijas) iebildums, kā arī saskaņošanā papildus izteiktais iebildums par projekta konkrēto punktu (pantu)</w:t>
            </w:r>
          </w:p>
        </w:tc>
        <w:tc>
          <w:tcPr>
            <w:tcW w:w="1066" w:type="pct"/>
            <w:tcBorders>
              <w:top w:val="single" w:sz="6" w:space="0" w:color="000000"/>
              <w:left w:val="single" w:sz="6" w:space="0" w:color="000000"/>
              <w:bottom w:val="single" w:sz="6" w:space="0" w:color="000000"/>
              <w:right w:val="single" w:sz="6" w:space="0" w:color="000000"/>
            </w:tcBorders>
            <w:vAlign w:val="center"/>
          </w:tcPr>
          <w:p w:rsidR="00676D74" w:rsidRPr="000648A2" w:rsidRDefault="00676D74" w:rsidP="00995E3C">
            <w:pPr>
              <w:pStyle w:val="naisc"/>
              <w:spacing w:before="0" w:after="0"/>
              <w:ind w:firstLine="21"/>
              <w:rPr>
                <w:sz w:val="22"/>
                <w:szCs w:val="22"/>
              </w:rPr>
            </w:pPr>
            <w:r w:rsidRPr="000648A2">
              <w:rPr>
                <w:sz w:val="22"/>
                <w:szCs w:val="22"/>
              </w:rPr>
              <w:t>Atbildīgās ministrijas norāde par to, ka iebildums ir ņemts vērā, vai informācija par saskaņošanā panākto alternatīvo risinājumu</w:t>
            </w:r>
          </w:p>
        </w:tc>
        <w:tc>
          <w:tcPr>
            <w:tcW w:w="1254" w:type="pct"/>
            <w:tcBorders>
              <w:top w:val="single" w:sz="4" w:space="0" w:color="auto"/>
              <w:left w:val="single" w:sz="4" w:space="0" w:color="auto"/>
              <w:bottom w:val="single" w:sz="6" w:space="0" w:color="000000"/>
            </w:tcBorders>
            <w:vAlign w:val="center"/>
          </w:tcPr>
          <w:p w:rsidR="00676D74" w:rsidRPr="000648A2" w:rsidRDefault="00676D74" w:rsidP="00995E3C">
            <w:pPr>
              <w:jc w:val="center"/>
              <w:rPr>
                <w:sz w:val="22"/>
                <w:szCs w:val="22"/>
              </w:rPr>
            </w:pPr>
            <w:r w:rsidRPr="000648A2">
              <w:rPr>
                <w:sz w:val="22"/>
                <w:szCs w:val="22"/>
              </w:rPr>
              <w:t>Projekta attiecīgā punkta (panta) galīgā redakcija</w:t>
            </w:r>
          </w:p>
        </w:tc>
      </w:tr>
      <w:tr w:rsidR="00676D74" w:rsidRPr="000648A2" w:rsidTr="00C031CC">
        <w:trPr>
          <w:trHeight w:val="148"/>
        </w:trPr>
        <w:tc>
          <w:tcPr>
            <w:tcW w:w="225" w:type="pct"/>
            <w:tcBorders>
              <w:top w:val="single" w:sz="6" w:space="0" w:color="000000"/>
              <w:left w:val="single" w:sz="6" w:space="0" w:color="000000"/>
              <w:bottom w:val="single" w:sz="6" w:space="0" w:color="000000"/>
              <w:right w:val="single" w:sz="6" w:space="0" w:color="000000"/>
            </w:tcBorders>
          </w:tcPr>
          <w:p w:rsidR="00676D74" w:rsidRPr="000648A2" w:rsidRDefault="00676D74" w:rsidP="00995E3C">
            <w:pPr>
              <w:pStyle w:val="naisc"/>
              <w:spacing w:before="0" w:after="0"/>
              <w:rPr>
                <w:sz w:val="22"/>
                <w:szCs w:val="22"/>
              </w:rPr>
            </w:pPr>
            <w:r w:rsidRPr="000648A2">
              <w:rPr>
                <w:sz w:val="22"/>
                <w:szCs w:val="22"/>
              </w:rPr>
              <w:t>1</w:t>
            </w:r>
          </w:p>
        </w:tc>
        <w:tc>
          <w:tcPr>
            <w:tcW w:w="1191" w:type="pct"/>
            <w:tcBorders>
              <w:top w:val="single" w:sz="6" w:space="0" w:color="000000"/>
              <w:left w:val="single" w:sz="6" w:space="0" w:color="000000"/>
              <w:bottom w:val="single" w:sz="6" w:space="0" w:color="000000"/>
              <w:right w:val="single" w:sz="6" w:space="0" w:color="000000"/>
            </w:tcBorders>
          </w:tcPr>
          <w:p w:rsidR="00676D74" w:rsidRPr="000648A2" w:rsidRDefault="00676D74" w:rsidP="00C9081F">
            <w:pPr>
              <w:pStyle w:val="naisc"/>
              <w:spacing w:before="0" w:after="0"/>
              <w:rPr>
                <w:sz w:val="22"/>
                <w:szCs w:val="22"/>
              </w:rPr>
            </w:pPr>
            <w:r w:rsidRPr="000648A2">
              <w:rPr>
                <w:sz w:val="22"/>
                <w:szCs w:val="22"/>
              </w:rPr>
              <w:t>2</w:t>
            </w:r>
          </w:p>
        </w:tc>
        <w:tc>
          <w:tcPr>
            <w:tcW w:w="1264" w:type="pct"/>
            <w:tcBorders>
              <w:top w:val="single" w:sz="6" w:space="0" w:color="000000"/>
              <w:left w:val="single" w:sz="6" w:space="0" w:color="000000"/>
              <w:bottom w:val="single" w:sz="6" w:space="0" w:color="000000"/>
              <w:right w:val="single" w:sz="6" w:space="0" w:color="000000"/>
            </w:tcBorders>
          </w:tcPr>
          <w:p w:rsidR="00676D74" w:rsidRPr="000648A2" w:rsidRDefault="00676D74" w:rsidP="00C9081F">
            <w:pPr>
              <w:pStyle w:val="naisc"/>
              <w:spacing w:before="0" w:after="0"/>
              <w:rPr>
                <w:sz w:val="22"/>
                <w:szCs w:val="22"/>
              </w:rPr>
            </w:pPr>
            <w:r w:rsidRPr="000648A2">
              <w:rPr>
                <w:sz w:val="22"/>
                <w:szCs w:val="22"/>
              </w:rPr>
              <w:t>3</w:t>
            </w:r>
          </w:p>
        </w:tc>
        <w:tc>
          <w:tcPr>
            <w:tcW w:w="1066" w:type="pct"/>
            <w:tcBorders>
              <w:top w:val="single" w:sz="6" w:space="0" w:color="000000"/>
              <w:left w:val="single" w:sz="6" w:space="0" w:color="000000"/>
              <w:bottom w:val="single" w:sz="6" w:space="0" w:color="000000"/>
              <w:right w:val="single" w:sz="6" w:space="0" w:color="000000"/>
            </w:tcBorders>
          </w:tcPr>
          <w:p w:rsidR="00676D74" w:rsidRPr="000648A2" w:rsidRDefault="00676D74" w:rsidP="00995E3C">
            <w:pPr>
              <w:pStyle w:val="naisc"/>
              <w:spacing w:before="0" w:after="0"/>
              <w:ind w:firstLine="720"/>
              <w:rPr>
                <w:sz w:val="22"/>
                <w:szCs w:val="22"/>
              </w:rPr>
            </w:pPr>
            <w:r w:rsidRPr="000648A2">
              <w:rPr>
                <w:sz w:val="22"/>
                <w:szCs w:val="22"/>
              </w:rPr>
              <w:t>4</w:t>
            </w:r>
          </w:p>
        </w:tc>
        <w:tc>
          <w:tcPr>
            <w:tcW w:w="1254" w:type="pct"/>
            <w:tcBorders>
              <w:top w:val="single" w:sz="6" w:space="0" w:color="000000"/>
              <w:left w:val="single" w:sz="4" w:space="0" w:color="auto"/>
              <w:bottom w:val="single" w:sz="6" w:space="0" w:color="000000"/>
            </w:tcBorders>
          </w:tcPr>
          <w:p w:rsidR="00676D74" w:rsidRPr="000648A2" w:rsidRDefault="00676D74" w:rsidP="00995E3C">
            <w:pPr>
              <w:jc w:val="center"/>
              <w:rPr>
                <w:sz w:val="22"/>
                <w:szCs w:val="22"/>
              </w:rPr>
            </w:pPr>
            <w:r w:rsidRPr="000648A2">
              <w:rPr>
                <w:sz w:val="22"/>
                <w:szCs w:val="22"/>
              </w:rPr>
              <w:t>5</w:t>
            </w:r>
          </w:p>
        </w:tc>
      </w:tr>
      <w:tr w:rsidR="00FC6E53" w:rsidRPr="000648A2" w:rsidTr="00C031CC">
        <w:trPr>
          <w:trHeight w:val="148"/>
        </w:trPr>
        <w:tc>
          <w:tcPr>
            <w:tcW w:w="225" w:type="pct"/>
            <w:tcBorders>
              <w:top w:val="single" w:sz="6" w:space="0" w:color="000000"/>
              <w:left w:val="single" w:sz="6" w:space="0" w:color="000000"/>
              <w:bottom w:val="single" w:sz="6" w:space="0" w:color="000000"/>
              <w:right w:val="single" w:sz="6" w:space="0" w:color="000000"/>
            </w:tcBorders>
          </w:tcPr>
          <w:p w:rsidR="00FC6E53" w:rsidRPr="000648A2" w:rsidRDefault="00FC6E53" w:rsidP="00995E3C">
            <w:pPr>
              <w:pStyle w:val="naisc"/>
              <w:spacing w:before="0" w:after="0"/>
              <w:rPr>
                <w:sz w:val="22"/>
                <w:szCs w:val="22"/>
              </w:rPr>
            </w:pPr>
            <w:r w:rsidRPr="000648A2">
              <w:rPr>
                <w:sz w:val="22"/>
                <w:szCs w:val="22"/>
              </w:rPr>
              <w:t xml:space="preserve">1. </w:t>
            </w:r>
          </w:p>
        </w:tc>
        <w:tc>
          <w:tcPr>
            <w:tcW w:w="1191" w:type="pct"/>
            <w:tcBorders>
              <w:top w:val="single" w:sz="6" w:space="0" w:color="000000"/>
              <w:left w:val="single" w:sz="6" w:space="0" w:color="000000"/>
              <w:bottom w:val="single" w:sz="6" w:space="0" w:color="000000"/>
              <w:right w:val="single" w:sz="6" w:space="0" w:color="000000"/>
            </w:tcBorders>
          </w:tcPr>
          <w:p w:rsidR="008343B8" w:rsidRPr="000648A2" w:rsidRDefault="008343B8" w:rsidP="00995E3C">
            <w:pPr>
              <w:pStyle w:val="naisc"/>
              <w:spacing w:before="0" w:after="0"/>
              <w:jc w:val="both"/>
              <w:rPr>
                <w:bCs/>
                <w:sz w:val="22"/>
                <w:szCs w:val="22"/>
              </w:rPr>
            </w:pPr>
            <w:r w:rsidRPr="000648A2">
              <w:rPr>
                <w:bCs/>
                <w:sz w:val="22"/>
                <w:szCs w:val="22"/>
              </w:rPr>
              <w:t xml:space="preserve">Ministru kabineta rīkojuma projekta </w:t>
            </w:r>
            <w:r w:rsidRPr="000648A2">
              <w:rPr>
                <w:bCs/>
                <w:iCs/>
                <w:sz w:val="22"/>
                <w:szCs w:val="22"/>
              </w:rPr>
              <w:t>„</w:t>
            </w:r>
            <w:r w:rsidRPr="000648A2">
              <w:rPr>
                <w:bCs/>
                <w:sz w:val="22"/>
                <w:szCs w:val="22"/>
              </w:rPr>
              <w:t xml:space="preserve">Grozījums Ministru kabineta </w:t>
            </w:r>
            <w:proofErr w:type="gramStart"/>
            <w:r w:rsidRPr="000648A2">
              <w:rPr>
                <w:bCs/>
                <w:sz w:val="22"/>
                <w:szCs w:val="22"/>
              </w:rPr>
              <w:t>2018.gada</w:t>
            </w:r>
            <w:proofErr w:type="gramEnd"/>
            <w:r w:rsidRPr="000648A2">
              <w:rPr>
                <w:bCs/>
                <w:sz w:val="22"/>
                <w:szCs w:val="22"/>
              </w:rPr>
              <w:t xml:space="preserve"> 12.jūnija rīkojumā Nr.266 „Par finansējumu Padomju okupācijas upuru piemiņas memoriāla kompleksa izveides izdevumu segšanai” (turpmāk </w:t>
            </w:r>
            <w:r w:rsidRPr="000648A2">
              <w:rPr>
                <w:bCs/>
                <w:sz w:val="22"/>
                <w:szCs w:val="22"/>
              </w:rPr>
              <w:softHyphen/>
              <w:t xml:space="preserve"> rīkojuma projekts):</w:t>
            </w:r>
          </w:p>
          <w:p w:rsidR="008343B8" w:rsidRPr="000648A2" w:rsidRDefault="008343B8" w:rsidP="00995E3C">
            <w:pPr>
              <w:pStyle w:val="naisc"/>
              <w:spacing w:before="0" w:after="0"/>
              <w:jc w:val="both"/>
              <w:rPr>
                <w:bCs/>
                <w:sz w:val="22"/>
                <w:szCs w:val="22"/>
                <w:shd w:val="clear" w:color="auto" w:fill="FFFFFF"/>
              </w:rPr>
            </w:pPr>
          </w:p>
          <w:p w:rsidR="000D6EE2" w:rsidRPr="000648A2" w:rsidRDefault="008343B8" w:rsidP="00995E3C">
            <w:pPr>
              <w:pStyle w:val="naisc"/>
              <w:spacing w:before="0" w:after="0"/>
              <w:jc w:val="both"/>
              <w:rPr>
                <w:sz w:val="22"/>
                <w:szCs w:val="22"/>
              </w:rPr>
            </w:pPr>
            <w:r w:rsidRPr="000648A2">
              <w:rPr>
                <w:bCs/>
                <w:iCs/>
                <w:sz w:val="22"/>
                <w:szCs w:val="22"/>
              </w:rPr>
              <w:t>„</w:t>
            </w:r>
            <w:r w:rsidR="0016264A" w:rsidRPr="000648A2">
              <w:rPr>
                <w:bCs/>
                <w:sz w:val="22"/>
                <w:szCs w:val="22"/>
                <w:shd w:val="clear" w:color="auto" w:fill="FFFFFF"/>
              </w:rPr>
              <w:t xml:space="preserve">3. </w:t>
            </w:r>
            <w:r w:rsidR="00A97BC6" w:rsidRPr="000648A2">
              <w:rPr>
                <w:bCs/>
                <w:sz w:val="22"/>
                <w:szCs w:val="22"/>
                <w:shd w:val="clear" w:color="auto" w:fill="FFFFFF"/>
              </w:rPr>
              <w:t xml:space="preserve">Kultūras ministrijai, sagatavojot un iesniedzot Finanšu ministrijā priekšlikumus likumprojektam „Par valsts budžetu </w:t>
            </w:r>
            <w:proofErr w:type="gramStart"/>
            <w:r w:rsidR="00A97BC6" w:rsidRPr="000648A2">
              <w:rPr>
                <w:bCs/>
                <w:sz w:val="22"/>
                <w:szCs w:val="22"/>
                <w:shd w:val="clear" w:color="auto" w:fill="FFFFFF"/>
              </w:rPr>
              <w:t>2021.gadam</w:t>
            </w:r>
            <w:proofErr w:type="gramEnd"/>
            <w:r w:rsidR="00A97BC6" w:rsidRPr="000648A2">
              <w:rPr>
                <w:bCs/>
                <w:sz w:val="22"/>
                <w:szCs w:val="22"/>
                <w:shd w:val="clear" w:color="auto" w:fill="FFFFFF"/>
              </w:rPr>
              <w:t xml:space="preserve">” un likumprojektam „Par vidēja termiņa budžeta ietvaru 2021., 2022. un 2023.gadam”, paredzēt finansējumu, lai segtu nekustamā īpašuma (nekustamā īpašuma kadastra Nr.0100 001 0095) Latviešu strēlnieku laukumā 1, Rīgā, uzturēšanas izdevumus valsts akciju sabiedrībai „Valsts nekustamie īpašumi” no 2021.gada katru gadu 134 155 </w:t>
            </w:r>
            <w:proofErr w:type="spellStart"/>
            <w:r w:rsidR="00A97BC6" w:rsidRPr="000648A2">
              <w:rPr>
                <w:bCs/>
                <w:i/>
                <w:iCs/>
                <w:sz w:val="22"/>
                <w:szCs w:val="22"/>
                <w:shd w:val="clear" w:color="auto" w:fill="FFFFFF"/>
              </w:rPr>
              <w:t>euro</w:t>
            </w:r>
            <w:proofErr w:type="spellEnd"/>
            <w:r w:rsidR="0016264A" w:rsidRPr="000648A2">
              <w:rPr>
                <w:sz w:val="22"/>
                <w:szCs w:val="22"/>
                <w:shd w:val="clear" w:color="auto" w:fill="FFFFFF"/>
              </w:rPr>
              <w:t>.”</w:t>
            </w:r>
          </w:p>
        </w:tc>
        <w:tc>
          <w:tcPr>
            <w:tcW w:w="1264" w:type="pct"/>
            <w:tcBorders>
              <w:top w:val="single" w:sz="6" w:space="0" w:color="000000"/>
              <w:left w:val="single" w:sz="6" w:space="0" w:color="000000"/>
              <w:bottom w:val="single" w:sz="6" w:space="0" w:color="000000"/>
              <w:right w:val="single" w:sz="6" w:space="0" w:color="000000"/>
            </w:tcBorders>
          </w:tcPr>
          <w:p w:rsidR="00FC6E53" w:rsidRPr="000648A2" w:rsidRDefault="0016264A" w:rsidP="00995E3C">
            <w:pPr>
              <w:jc w:val="both"/>
              <w:rPr>
                <w:b/>
                <w:sz w:val="22"/>
                <w:szCs w:val="22"/>
              </w:rPr>
            </w:pPr>
            <w:r w:rsidRPr="000648A2">
              <w:rPr>
                <w:b/>
                <w:sz w:val="22"/>
                <w:szCs w:val="22"/>
              </w:rPr>
              <w:t>Finanšu</w:t>
            </w:r>
            <w:r w:rsidR="00FC6E53" w:rsidRPr="000648A2">
              <w:rPr>
                <w:b/>
                <w:sz w:val="22"/>
                <w:szCs w:val="22"/>
              </w:rPr>
              <w:t xml:space="preserve"> ministrija</w:t>
            </w:r>
          </w:p>
          <w:p w:rsidR="00FC6E53" w:rsidRPr="000648A2" w:rsidRDefault="0016264A" w:rsidP="008343B8">
            <w:pPr>
              <w:spacing w:after="60"/>
              <w:jc w:val="both"/>
              <w:rPr>
                <w:sz w:val="22"/>
                <w:szCs w:val="22"/>
              </w:rPr>
            </w:pPr>
            <w:r w:rsidRPr="000648A2">
              <w:rPr>
                <w:sz w:val="22"/>
                <w:szCs w:val="22"/>
              </w:rPr>
              <w:t xml:space="preserve">Norādām, ka likums </w:t>
            </w:r>
            <w:r w:rsidR="00FE363B" w:rsidRPr="000648A2">
              <w:rPr>
                <w:bCs/>
                <w:iCs/>
                <w:sz w:val="22"/>
                <w:szCs w:val="22"/>
              </w:rPr>
              <w:t>„</w:t>
            </w:r>
            <w:r w:rsidRPr="000648A2">
              <w:rPr>
                <w:sz w:val="22"/>
                <w:szCs w:val="22"/>
              </w:rPr>
              <w:t xml:space="preserve">Par valsts budžetu </w:t>
            </w:r>
            <w:proofErr w:type="gramStart"/>
            <w:r w:rsidRPr="000648A2">
              <w:rPr>
                <w:sz w:val="22"/>
                <w:szCs w:val="22"/>
              </w:rPr>
              <w:t>2019.gadam</w:t>
            </w:r>
            <w:proofErr w:type="gramEnd"/>
            <w:r w:rsidRPr="000648A2">
              <w:rPr>
                <w:sz w:val="22"/>
                <w:szCs w:val="22"/>
              </w:rPr>
              <w:t xml:space="preserve">” ir zaudējis spēku 2020.gada 1.janvārī un MK rīkojumā Nr.266 nevar tikt grozīts punkts, kas ir izpildīts, proti, Kultūras ministrija atbilstoši MK rīkojuma Nr.266 3.punktam jaunajā redakcijā nevarēs sagatavot un iesniegt priekšlikumus likumprojektam </w:t>
            </w:r>
            <w:r w:rsidR="00FE363B" w:rsidRPr="000648A2">
              <w:rPr>
                <w:bCs/>
                <w:iCs/>
                <w:sz w:val="22"/>
                <w:szCs w:val="22"/>
              </w:rPr>
              <w:t>„</w:t>
            </w:r>
            <w:r w:rsidRPr="000648A2">
              <w:rPr>
                <w:sz w:val="22"/>
                <w:szCs w:val="22"/>
              </w:rPr>
              <w:t>Par valsts budžetu 2019.gadam”, kas jau ir izdarīts. Līdz ar to lūdzam svītrot MK rīkojuma Nr.266 3.punktu un MK rīkojumā Nr.266 paredzēt jaunu punktu šādā redakcijā: “Paredzēt Kultūras ministrijas budžetā finansējumu nekustamā īpašuma (nekustamā īpašuma Nr.0100 001 0095) Latviešu strēlnieku laukumā 1, Rīgā, uzturēšanas izdevumu segšanai valsts akciju sabiedrībai “Valsts nekustamie īpašumi” no 2021.gada katru gadu 134 155 </w:t>
            </w:r>
            <w:proofErr w:type="spellStart"/>
            <w:r w:rsidRPr="000648A2">
              <w:rPr>
                <w:i/>
                <w:sz w:val="22"/>
                <w:szCs w:val="22"/>
              </w:rPr>
              <w:t>euro</w:t>
            </w:r>
            <w:proofErr w:type="spellEnd"/>
            <w:r w:rsidRPr="000648A2">
              <w:rPr>
                <w:sz w:val="22"/>
                <w:szCs w:val="22"/>
              </w:rPr>
              <w:t>.</w:t>
            </w:r>
          </w:p>
        </w:tc>
        <w:tc>
          <w:tcPr>
            <w:tcW w:w="1066" w:type="pct"/>
            <w:tcBorders>
              <w:top w:val="single" w:sz="6" w:space="0" w:color="000000"/>
              <w:left w:val="single" w:sz="6" w:space="0" w:color="000000"/>
              <w:bottom w:val="single" w:sz="6" w:space="0" w:color="000000"/>
              <w:right w:val="single" w:sz="6" w:space="0" w:color="000000"/>
            </w:tcBorders>
          </w:tcPr>
          <w:p w:rsidR="00FC6E53" w:rsidRPr="000648A2" w:rsidRDefault="00C9081F" w:rsidP="00C9081F">
            <w:pPr>
              <w:pStyle w:val="naisc"/>
              <w:spacing w:before="0" w:after="0"/>
              <w:rPr>
                <w:b/>
                <w:sz w:val="22"/>
                <w:szCs w:val="22"/>
              </w:rPr>
            </w:pPr>
            <w:r w:rsidRPr="000648A2">
              <w:rPr>
                <w:b/>
                <w:sz w:val="22"/>
                <w:szCs w:val="22"/>
              </w:rPr>
              <w:t xml:space="preserve">Panākta vienošanās </w:t>
            </w:r>
            <w:r w:rsidR="005D5EDD">
              <w:rPr>
                <w:b/>
                <w:sz w:val="22"/>
                <w:szCs w:val="22"/>
              </w:rPr>
              <w:t xml:space="preserve">elektroniskās </w:t>
            </w:r>
            <w:r w:rsidRPr="000648A2">
              <w:rPr>
                <w:b/>
                <w:sz w:val="22"/>
                <w:szCs w:val="22"/>
              </w:rPr>
              <w:t>saskaņošanas procesā</w:t>
            </w:r>
          </w:p>
        </w:tc>
        <w:tc>
          <w:tcPr>
            <w:tcW w:w="1254" w:type="pct"/>
            <w:tcBorders>
              <w:top w:val="single" w:sz="6" w:space="0" w:color="000000"/>
              <w:left w:val="single" w:sz="4" w:space="0" w:color="auto"/>
              <w:bottom w:val="single" w:sz="6" w:space="0" w:color="000000"/>
            </w:tcBorders>
          </w:tcPr>
          <w:p w:rsidR="00C60DF7" w:rsidRPr="000648A2" w:rsidRDefault="00C60DF7" w:rsidP="00C60DF7">
            <w:pPr>
              <w:jc w:val="both"/>
              <w:rPr>
                <w:sz w:val="22"/>
                <w:szCs w:val="22"/>
              </w:rPr>
            </w:pPr>
            <w:r w:rsidRPr="000648A2">
              <w:rPr>
                <w:sz w:val="22"/>
                <w:szCs w:val="22"/>
              </w:rPr>
              <w:t>Precizēt</w:t>
            </w:r>
            <w:r w:rsidR="008C4830" w:rsidRPr="000648A2">
              <w:rPr>
                <w:sz w:val="22"/>
                <w:szCs w:val="22"/>
              </w:rPr>
              <w:t>s rīkojuma projekts šādā redakcijā</w:t>
            </w:r>
            <w:r w:rsidR="00C9081F" w:rsidRPr="000648A2">
              <w:rPr>
                <w:sz w:val="22"/>
                <w:szCs w:val="22"/>
              </w:rPr>
              <w:t>:</w:t>
            </w:r>
          </w:p>
          <w:p w:rsidR="00C31193" w:rsidRPr="000648A2" w:rsidRDefault="00C31193" w:rsidP="00C60DF7">
            <w:pPr>
              <w:jc w:val="both"/>
              <w:rPr>
                <w:sz w:val="22"/>
                <w:szCs w:val="22"/>
              </w:rPr>
            </w:pPr>
          </w:p>
          <w:p w:rsidR="00FC6E53" w:rsidRPr="000648A2" w:rsidRDefault="00C9081F" w:rsidP="00C60DF7">
            <w:pPr>
              <w:jc w:val="both"/>
              <w:rPr>
                <w:sz w:val="22"/>
                <w:szCs w:val="22"/>
              </w:rPr>
            </w:pPr>
            <w:r w:rsidRPr="000648A2">
              <w:rPr>
                <w:bCs/>
                <w:iCs/>
                <w:sz w:val="22"/>
                <w:szCs w:val="22"/>
              </w:rPr>
              <w:t>„</w:t>
            </w:r>
            <w:r w:rsidR="001A4CD4" w:rsidRPr="000648A2">
              <w:rPr>
                <w:sz w:val="22"/>
                <w:szCs w:val="22"/>
              </w:rPr>
              <w:t>3.</w:t>
            </w:r>
            <w:r w:rsidR="005D5EDD">
              <w:rPr>
                <w:sz w:val="22"/>
                <w:szCs w:val="22"/>
              </w:rPr>
              <w:t> </w:t>
            </w:r>
            <w:r w:rsidR="001A4CD4" w:rsidRPr="000648A2">
              <w:rPr>
                <w:sz w:val="22"/>
                <w:szCs w:val="22"/>
              </w:rPr>
              <w:t xml:space="preserve">Paredzēt Kultūras ministrijas budžetā finansējumu nekustamā īpašuma (nekustamā īpašuma Nr.0100 001 0095) Latviešu strēlnieku laukumā 1, Rīgā, uzturēšanas izdevumu segšanai valsts akciju sabiedrībai </w:t>
            </w:r>
            <w:r w:rsidR="005D5EDD" w:rsidRPr="005D5EDD">
              <w:rPr>
                <w:sz w:val="22"/>
                <w:szCs w:val="22"/>
              </w:rPr>
              <w:t>„</w:t>
            </w:r>
            <w:r w:rsidR="001A4CD4" w:rsidRPr="000648A2">
              <w:rPr>
                <w:sz w:val="22"/>
                <w:szCs w:val="22"/>
              </w:rPr>
              <w:t xml:space="preserve">Valsts nekustamie īpašumi” no </w:t>
            </w:r>
            <w:proofErr w:type="gramStart"/>
            <w:r w:rsidR="001A4CD4" w:rsidRPr="000648A2">
              <w:rPr>
                <w:sz w:val="22"/>
                <w:szCs w:val="22"/>
              </w:rPr>
              <w:t>2021.gada</w:t>
            </w:r>
            <w:proofErr w:type="gramEnd"/>
            <w:r w:rsidR="001A4CD4" w:rsidRPr="000648A2">
              <w:rPr>
                <w:sz w:val="22"/>
                <w:szCs w:val="22"/>
              </w:rPr>
              <w:t xml:space="preserve"> katru gadu 134 155 </w:t>
            </w:r>
            <w:proofErr w:type="spellStart"/>
            <w:r w:rsidR="001A4CD4" w:rsidRPr="000648A2">
              <w:rPr>
                <w:i/>
                <w:sz w:val="22"/>
                <w:szCs w:val="22"/>
              </w:rPr>
              <w:t>euro</w:t>
            </w:r>
            <w:proofErr w:type="spellEnd"/>
            <w:r w:rsidR="001A4CD4" w:rsidRPr="000648A2">
              <w:rPr>
                <w:sz w:val="22"/>
                <w:szCs w:val="22"/>
              </w:rPr>
              <w:t>.”</w:t>
            </w:r>
          </w:p>
        </w:tc>
      </w:tr>
      <w:tr w:rsidR="00FC6E53" w:rsidRPr="000648A2" w:rsidTr="00C031CC">
        <w:trPr>
          <w:trHeight w:val="148"/>
        </w:trPr>
        <w:tc>
          <w:tcPr>
            <w:tcW w:w="225" w:type="pct"/>
            <w:tcBorders>
              <w:top w:val="single" w:sz="6" w:space="0" w:color="000000"/>
              <w:left w:val="single" w:sz="6" w:space="0" w:color="000000"/>
              <w:bottom w:val="single" w:sz="6" w:space="0" w:color="000000"/>
              <w:right w:val="single" w:sz="6" w:space="0" w:color="000000"/>
            </w:tcBorders>
          </w:tcPr>
          <w:p w:rsidR="00FC6E53" w:rsidRPr="000648A2" w:rsidRDefault="00FC6E53" w:rsidP="00995E3C">
            <w:pPr>
              <w:pStyle w:val="naisc"/>
              <w:spacing w:before="0" w:after="0"/>
              <w:rPr>
                <w:sz w:val="22"/>
                <w:szCs w:val="22"/>
              </w:rPr>
            </w:pPr>
            <w:r w:rsidRPr="000648A2">
              <w:rPr>
                <w:sz w:val="22"/>
                <w:szCs w:val="22"/>
              </w:rPr>
              <w:t xml:space="preserve">2. </w:t>
            </w:r>
          </w:p>
        </w:tc>
        <w:tc>
          <w:tcPr>
            <w:tcW w:w="1191" w:type="pct"/>
            <w:tcBorders>
              <w:top w:val="single" w:sz="6" w:space="0" w:color="000000"/>
              <w:left w:val="single" w:sz="6" w:space="0" w:color="000000"/>
              <w:bottom w:val="single" w:sz="6" w:space="0" w:color="000000"/>
              <w:right w:val="single" w:sz="6" w:space="0" w:color="000000"/>
            </w:tcBorders>
          </w:tcPr>
          <w:p w:rsidR="00FC6E53" w:rsidRDefault="00C31193" w:rsidP="000D6EE2">
            <w:pPr>
              <w:pStyle w:val="naisc"/>
              <w:spacing w:before="0" w:after="0"/>
              <w:jc w:val="both"/>
              <w:rPr>
                <w:sz w:val="22"/>
                <w:szCs w:val="22"/>
              </w:rPr>
            </w:pPr>
            <w:r w:rsidRPr="000648A2">
              <w:rPr>
                <w:sz w:val="22"/>
                <w:szCs w:val="22"/>
              </w:rPr>
              <w:t>Rīkojuma projekta sākotnējās ietekmes novērtējuma ziņojums (anotācija)</w:t>
            </w:r>
            <w:r w:rsidR="005D5EDD">
              <w:rPr>
                <w:sz w:val="22"/>
                <w:szCs w:val="22"/>
              </w:rPr>
              <w:t>.</w:t>
            </w:r>
          </w:p>
          <w:p w:rsidR="00291D77" w:rsidRPr="00291D77" w:rsidRDefault="00291D77" w:rsidP="00291D77"/>
          <w:p w:rsidR="00291D77" w:rsidRPr="00291D77" w:rsidRDefault="00291D77" w:rsidP="00291D77"/>
        </w:tc>
        <w:tc>
          <w:tcPr>
            <w:tcW w:w="1264" w:type="pct"/>
            <w:tcBorders>
              <w:top w:val="single" w:sz="6" w:space="0" w:color="000000"/>
              <w:left w:val="single" w:sz="6" w:space="0" w:color="000000"/>
              <w:bottom w:val="single" w:sz="6" w:space="0" w:color="000000"/>
              <w:right w:val="single" w:sz="6" w:space="0" w:color="000000"/>
            </w:tcBorders>
          </w:tcPr>
          <w:p w:rsidR="00FC6E53" w:rsidRPr="000648A2" w:rsidRDefault="00290F64" w:rsidP="00995E3C">
            <w:pPr>
              <w:jc w:val="both"/>
              <w:rPr>
                <w:b/>
                <w:sz w:val="22"/>
                <w:szCs w:val="22"/>
              </w:rPr>
            </w:pPr>
            <w:r w:rsidRPr="000648A2">
              <w:rPr>
                <w:b/>
                <w:sz w:val="22"/>
                <w:szCs w:val="22"/>
              </w:rPr>
              <w:t>Finanšu</w:t>
            </w:r>
            <w:r w:rsidR="00FC6E53" w:rsidRPr="000648A2">
              <w:rPr>
                <w:b/>
                <w:sz w:val="22"/>
                <w:szCs w:val="22"/>
              </w:rPr>
              <w:t xml:space="preserve"> ministrija</w:t>
            </w:r>
          </w:p>
          <w:p w:rsidR="00FC6E53" w:rsidRPr="000648A2" w:rsidRDefault="00290F64" w:rsidP="00C31193">
            <w:pPr>
              <w:jc w:val="both"/>
              <w:rPr>
                <w:b/>
                <w:sz w:val="22"/>
                <w:szCs w:val="22"/>
              </w:rPr>
            </w:pPr>
            <w:r w:rsidRPr="000648A2">
              <w:rPr>
                <w:sz w:val="22"/>
                <w:szCs w:val="22"/>
              </w:rPr>
              <w:t xml:space="preserve">MK rīkojumā Nr.266 paredzēts finansējums, lai segtu nekustamā īpašuma (nekustamā īpašuma Nr.0100 001 0095) Latviešu </w:t>
            </w:r>
            <w:r w:rsidRPr="000648A2">
              <w:rPr>
                <w:sz w:val="22"/>
                <w:szCs w:val="22"/>
              </w:rPr>
              <w:lastRenderedPageBreak/>
              <w:t>strēlnieku laukumā 1, Rīgā, uzturēšanas izdevumus valsts akciju sabiedrībai “Valsts nekustamie īpašumi”. Lūdzam tiesiskās skaidrības nodrošināšanai rīkojuma projekta sākotnējās ietekmes novērtējuma ziņojumā (anotācijā) ietvert informāciju, kas ietilpst uzturēšanas izdevumos.</w:t>
            </w:r>
          </w:p>
        </w:tc>
        <w:tc>
          <w:tcPr>
            <w:tcW w:w="1066" w:type="pct"/>
            <w:tcBorders>
              <w:top w:val="single" w:sz="6" w:space="0" w:color="000000"/>
              <w:left w:val="single" w:sz="6" w:space="0" w:color="000000"/>
              <w:bottom w:val="single" w:sz="6" w:space="0" w:color="000000"/>
              <w:right w:val="single" w:sz="6" w:space="0" w:color="000000"/>
            </w:tcBorders>
          </w:tcPr>
          <w:p w:rsidR="00FC6E53" w:rsidRPr="000648A2" w:rsidRDefault="00FC6E53" w:rsidP="00C31193">
            <w:pPr>
              <w:pStyle w:val="naisc"/>
              <w:spacing w:before="0" w:after="0"/>
              <w:rPr>
                <w:b/>
                <w:bCs/>
                <w:sz w:val="22"/>
                <w:szCs w:val="22"/>
              </w:rPr>
            </w:pPr>
            <w:r w:rsidRPr="000648A2">
              <w:rPr>
                <w:b/>
                <w:bCs/>
                <w:sz w:val="22"/>
                <w:szCs w:val="22"/>
              </w:rPr>
              <w:lastRenderedPageBreak/>
              <w:t>Ņemts vērā</w:t>
            </w:r>
          </w:p>
        </w:tc>
        <w:tc>
          <w:tcPr>
            <w:tcW w:w="1254" w:type="pct"/>
            <w:tcBorders>
              <w:top w:val="single" w:sz="6" w:space="0" w:color="000000"/>
              <w:left w:val="single" w:sz="4" w:space="0" w:color="auto"/>
              <w:bottom w:val="single" w:sz="6" w:space="0" w:color="000000"/>
            </w:tcBorders>
          </w:tcPr>
          <w:p w:rsidR="008C102D" w:rsidRPr="000648A2" w:rsidRDefault="00C31193" w:rsidP="00F350A3">
            <w:pPr>
              <w:jc w:val="both"/>
              <w:rPr>
                <w:sz w:val="22"/>
                <w:szCs w:val="22"/>
              </w:rPr>
            </w:pPr>
            <w:r w:rsidRPr="000648A2">
              <w:rPr>
                <w:sz w:val="22"/>
                <w:szCs w:val="22"/>
              </w:rPr>
              <w:t>Papildināts r</w:t>
            </w:r>
            <w:r w:rsidR="00F350A3" w:rsidRPr="000648A2">
              <w:rPr>
                <w:sz w:val="22"/>
                <w:szCs w:val="22"/>
              </w:rPr>
              <w:t>īkojuma projekta sākotnējās ietekmes novērtējuma ziņojums (anotācija)</w:t>
            </w:r>
            <w:r w:rsidRPr="000648A2">
              <w:rPr>
                <w:sz w:val="22"/>
                <w:szCs w:val="22"/>
              </w:rPr>
              <w:t>.</w:t>
            </w:r>
            <w:r w:rsidR="00F350A3" w:rsidRPr="000648A2">
              <w:rPr>
                <w:sz w:val="22"/>
                <w:szCs w:val="22"/>
              </w:rPr>
              <w:t xml:space="preserve"> </w:t>
            </w:r>
          </w:p>
        </w:tc>
      </w:tr>
    </w:tbl>
    <w:p w:rsidR="00C659C1" w:rsidRPr="000648A2" w:rsidRDefault="00C659C1" w:rsidP="00995E3C">
      <w:pPr>
        <w:rPr>
          <w:sz w:val="22"/>
          <w:szCs w:val="22"/>
        </w:rPr>
      </w:pPr>
    </w:p>
    <w:p w:rsidR="0009144A" w:rsidRPr="000648A2" w:rsidRDefault="0009144A" w:rsidP="00995E3C">
      <w:pPr>
        <w:rPr>
          <w:sz w:val="22"/>
          <w:szCs w:val="22"/>
        </w:rPr>
      </w:pPr>
    </w:p>
    <w:p w:rsidR="00C659C1" w:rsidRPr="00B84E06" w:rsidRDefault="001F2159" w:rsidP="00995E3C">
      <w:pPr>
        <w:rPr>
          <w:sz w:val="20"/>
          <w:szCs w:val="20"/>
        </w:rPr>
      </w:pPr>
      <w:r w:rsidRPr="00B84E06">
        <w:rPr>
          <w:sz w:val="20"/>
          <w:szCs w:val="20"/>
        </w:rPr>
        <w:t>D</w:t>
      </w:r>
      <w:r w:rsidR="000648A2">
        <w:rPr>
          <w:sz w:val="20"/>
          <w:szCs w:val="20"/>
        </w:rPr>
        <w:t xml:space="preserve">iāna </w:t>
      </w:r>
      <w:r w:rsidRPr="00B84E06">
        <w:rPr>
          <w:sz w:val="20"/>
          <w:szCs w:val="20"/>
        </w:rPr>
        <w:t>Vīksne</w:t>
      </w:r>
    </w:p>
    <w:p w:rsidR="00C659C1" w:rsidRPr="00B84E06" w:rsidRDefault="00C659C1" w:rsidP="00995E3C">
      <w:pPr>
        <w:rPr>
          <w:sz w:val="20"/>
          <w:szCs w:val="20"/>
        </w:rPr>
      </w:pPr>
      <w:r w:rsidRPr="00B84E06">
        <w:rPr>
          <w:sz w:val="20"/>
          <w:szCs w:val="20"/>
        </w:rPr>
        <w:t>Kultūras ministrijas</w:t>
      </w:r>
    </w:p>
    <w:p w:rsidR="00C659C1" w:rsidRPr="00B84E06" w:rsidRDefault="001F2159" w:rsidP="00995E3C">
      <w:pPr>
        <w:rPr>
          <w:sz w:val="20"/>
          <w:szCs w:val="20"/>
        </w:rPr>
      </w:pPr>
      <w:r w:rsidRPr="00B84E06">
        <w:rPr>
          <w:sz w:val="20"/>
          <w:szCs w:val="20"/>
        </w:rPr>
        <w:t>Budžeta nodaļas vadītāja vietniece</w:t>
      </w:r>
    </w:p>
    <w:p w:rsidR="001F2159" w:rsidRPr="00B84E06" w:rsidRDefault="00C659C1" w:rsidP="00995E3C">
      <w:pPr>
        <w:rPr>
          <w:sz w:val="20"/>
          <w:szCs w:val="20"/>
        </w:rPr>
      </w:pPr>
      <w:r w:rsidRPr="00B84E06">
        <w:rPr>
          <w:sz w:val="20"/>
          <w:szCs w:val="20"/>
        </w:rPr>
        <w:t>Tālr. 67330</w:t>
      </w:r>
      <w:r w:rsidR="001F2159" w:rsidRPr="00B84E06">
        <w:rPr>
          <w:sz w:val="20"/>
          <w:szCs w:val="20"/>
        </w:rPr>
        <w:t>256</w:t>
      </w:r>
      <w:r w:rsidRPr="00B84E06">
        <w:rPr>
          <w:sz w:val="20"/>
          <w:szCs w:val="20"/>
        </w:rPr>
        <w:t xml:space="preserve">; </w:t>
      </w:r>
      <w:hyperlink r:id="rId8" w:history="1">
        <w:r w:rsidR="001F2159" w:rsidRPr="00B84E06">
          <w:rPr>
            <w:rStyle w:val="Hipersaite"/>
            <w:sz w:val="20"/>
            <w:szCs w:val="20"/>
          </w:rPr>
          <w:t>Diana.Viksne@km.gov.lv</w:t>
        </w:r>
      </w:hyperlink>
      <w:r w:rsidR="001F2159" w:rsidRPr="00B84E06">
        <w:rPr>
          <w:sz w:val="20"/>
          <w:szCs w:val="20"/>
        </w:rPr>
        <w:t xml:space="preserve"> </w:t>
      </w:r>
    </w:p>
    <w:sectPr w:rsidR="001F2159" w:rsidRPr="00B84E06" w:rsidSect="0009144A">
      <w:headerReference w:type="default" r:id="rId9"/>
      <w:footerReference w:type="default" r:id="rId10"/>
      <w:footerReference w:type="first" r:id="rId11"/>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78B" w:rsidRDefault="0084178B" w:rsidP="00874530">
      <w:r>
        <w:separator/>
      </w:r>
    </w:p>
  </w:endnote>
  <w:endnote w:type="continuationSeparator" w:id="0">
    <w:p w:rsidR="0084178B" w:rsidRDefault="0084178B" w:rsidP="0087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8B" w:rsidRPr="00B84E06" w:rsidRDefault="00B84E06" w:rsidP="00B84E06">
    <w:pPr>
      <w:pStyle w:val="Kjene"/>
      <w:rPr>
        <w:sz w:val="20"/>
        <w:szCs w:val="20"/>
      </w:rPr>
    </w:pPr>
    <w:r w:rsidRPr="00B84E06">
      <w:rPr>
        <w:sz w:val="20"/>
        <w:szCs w:val="20"/>
      </w:rPr>
      <w:t>KMIzz_0</w:t>
    </w:r>
    <w:r w:rsidR="00DE2CF6">
      <w:rPr>
        <w:sz w:val="20"/>
        <w:szCs w:val="20"/>
      </w:rPr>
      <w:t>4</w:t>
    </w:r>
    <w:r w:rsidRPr="00B84E06">
      <w:rPr>
        <w:sz w:val="20"/>
        <w:szCs w:val="20"/>
      </w:rPr>
      <w:t>0920_groz_Okupacijas_muzejs_266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8B" w:rsidRPr="00B84E06" w:rsidRDefault="00B84E06" w:rsidP="00B84E06">
    <w:pPr>
      <w:pStyle w:val="Kjene"/>
      <w:rPr>
        <w:sz w:val="20"/>
        <w:szCs w:val="20"/>
      </w:rPr>
    </w:pPr>
    <w:r w:rsidRPr="00B84E06">
      <w:rPr>
        <w:sz w:val="20"/>
        <w:szCs w:val="20"/>
      </w:rPr>
      <w:t>KMIzz_0</w:t>
    </w:r>
    <w:r w:rsidR="003D1F00">
      <w:rPr>
        <w:sz w:val="20"/>
        <w:szCs w:val="20"/>
      </w:rPr>
      <w:t>4</w:t>
    </w:r>
    <w:r w:rsidRPr="00B84E06">
      <w:rPr>
        <w:sz w:val="20"/>
        <w:szCs w:val="20"/>
      </w:rPr>
      <w:t>0920_groz_Okupacijas_muzejs_266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78B" w:rsidRDefault="0084178B" w:rsidP="00874530">
      <w:r>
        <w:separator/>
      </w:r>
    </w:p>
  </w:footnote>
  <w:footnote w:type="continuationSeparator" w:id="0">
    <w:p w:rsidR="0084178B" w:rsidRDefault="0084178B" w:rsidP="0087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59823"/>
      <w:docPartObj>
        <w:docPartGallery w:val="Page Numbers (Top of Page)"/>
        <w:docPartUnique/>
      </w:docPartObj>
    </w:sdtPr>
    <w:sdtEndPr>
      <w:rPr>
        <w:sz w:val="22"/>
        <w:szCs w:val="22"/>
      </w:rPr>
    </w:sdtEndPr>
    <w:sdtContent>
      <w:p w:rsidR="0084178B" w:rsidRPr="000D3478" w:rsidRDefault="0084178B">
        <w:pPr>
          <w:pStyle w:val="Galvene"/>
          <w:jc w:val="center"/>
          <w:rPr>
            <w:sz w:val="22"/>
            <w:szCs w:val="22"/>
          </w:rPr>
        </w:pPr>
        <w:r w:rsidRPr="000D3478">
          <w:rPr>
            <w:sz w:val="22"/>
            <w:szCs w:val="22"/>
          </w:rPr>
          <w:fldChar w:fldCharType="begin"/>
        </w:r>
        <w:r w:rsidRPr="000D3478">
          <w:rPr>
            <w:sz w:val="22"/>
            <w:szCs w:val="22"/>
          </w:rPr>
          <w:instrText xml:space="preserve"> PAGE   \* MERGEFORMAT </w:instrText>
        </w:r>
        <w:r w:rsidRPr="000D3478">
          <w:rPr>
            <w:sz w:val="22"/>
            <w:szCs w:val="22"/>
          </w:rPr>
          <w:fldChar w:fldCharType="separate"/>
        </w:r>
        <w:r>
          <w:rPr>
            <w:noProof/>
            <w:sz w:val="22"/>
            <w:szCs w:val="22"/>
          </w:rPr>
          <w:t>3</w:t>
        </w:r>
        <w:r w:rsidRPr="000D3478">
          <w:rPr>
            <w:sz w:val="22"/>
            <w:szCs w:val="22"/>
          </w:rPr>
          <w:fldChar w:fldCharType="end"/>
        </w:r>
      </w:p>
    </w:sdtContent>
  </w:sdt>
  <w:p w:rsidR="0084178B" w:rsidRDefault="0084178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442"/>
    <w:multiLevelType w:val="hybridMultilevel"/>
    <w:tmpl w:val="C8C0F412"/>
    <w:lvl w:ilvl="0" w:tplc="5AFE4E22">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1" w15:restartNumberingAfterBreak="0">
    <w:nsid w:val="1C5771A1"/>
    <w:multiLevelType w:val="hybridMultilevel"/>
    <w:tmpl w:val="F55EB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142C38"/>
    <w:multiLevelType w:val="hybridMultilevel"/>
    <w:tmpl w:val="AA8A07D6"/>
    <w:lvl w:ilvl="0" w:tplc="16146BD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766CDF"/>
    <w:multiLevelType w:val="hybridMultilevel"/>
    <w:tmpl w:val="5202A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845E47"/>
    <w:multiLevelType w:val="hybridMultilevel"/>
    <w:tmpl w:val="8B3E2D50"/>
    <w:lvl w:ilvl="0" w:tplc="023C33FA">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3C2F79"/>
    <w:multiLevelType w:val="hybridMultilevel"/>
    <w:tmpl w:val="026053C8"/>
    <w:lvl w:ilvl="0" w:tplc="4362744C">
      <w:start w:val="1"/>
      <w:numFmt w:val="decimal"/>
      <w:suff w:val="space"/>
      <w:lvlText w:val="%1."/>
      <w:lvlJc w:val="left"/>
      <w:pPr>
        <w:ind w:left="3735" w:hanging="360"/>
      </w:pPr>
      <w:rPr>
        <w:rFonts w:hint="default"/>
      </w:rPr>
    </w:lvl>
    <w:lvl w:ilvl="1" w:tplc="04260019" w:tentative="1">
      <w:start w:val="1"/>
      <w:numFmt w:val="lowerLetter"/>
      <w:lvlText w:val="%2."/>
      <w:lvlJc w:val="left"/>
      <w:pPr>
        <w:ind w:left="4455" w:hanging="360"/>
      </w:pPr>
    </w:lvl>
    <w:lvl w:ilvl="2" w:tplc="0426001B" w:tentative="1">
      <w:start w:val="1"/>
      <w:numFmt w:val="lowerRoman"/>
      <w:lvlText w:val="%3."/>
      <w:lvlJc w:val="right"/>
      <w:pPr>
        <w:ind w:left="5175" w:hanging="180"/>
      </w:pPr>
    </w:lvl>
    <w:lvl w:ilvl="3" w:tplc="0426000F" w:tentative="1">
      <w:start w:val="1"/>
      <w:numFmt w:val="decimal"/>
      <w:lvlText w:val="%4."/>
      <w:lvlJc w:val="left"/>
      <w:pPr>
        <w:ind w:left="5895" w:hanging="360"/>
      </w:pPr>
    </w:lvl>
    <w:lvl w:ilvl="4" w:tplc="04260019" w:tentative="1">
      <w:start w:val="1"/>
      <w:numFmt w:val="lowerLetter"/>
      <w:lvlText w:val="%5."/>
      <w:lvlJc w:val="left"/>
      <w:pPr>
        <w:ind w:left="6615" w:hanging="360"/>
      </w:pPr>
    </w:lvl>
    <w:lvl w:ilvl="5" w:tplc="0426001B" w:tentative="1">
      <w:start w:val="1"/>
      <w:numFmt w:val="lowerRoman"/>
      <w:lvlText w:val="%6."/>
      <w:lvlJc w:val="right"/>
      <w:pPr>
        <w:ind w:left="7335" w:hanging="180"/>
      </w:pPr>
    </w:lvl>
    <w:lvl w:ilvl="6" w:tplc="0426000F" w:tentative="1">
      <w:start w:val="1"/>
      <w:numFmt w:val="decimal"/>
      <w:lvlText w:val="%7."/>
      <w:lvlJc w:val="left"/>
      <w:pPr>
        <w:ind w:left="8055" w:hanging="360"/>
      </w:pPr>
    </w:lvl>
    <w:lvl w:ilvl="7" w:tplc="04260019" w:tentative="1">
      <w:start w:val="1"/>
      <w:numFmt w:val="lowerLetter"/>
      <w:lvlText w:val="%8."/>
      <w:lvlJc w:val="left"/>
      <w:pPr>
        <w:ind w:left="8775" w:hanging="360"/>
      </w:pPr>
    </w:lvl>
    <w:lvl w:ilvl="8" w:tplc="0426001B" w:tentative="1">
      <w:start w:val="1"/>
      <w:numFmt w:val="lowerRoman"/>
      <w:lvlText w:val="%9."/>
      <w:lvlJc w:val="right"/>
      <w:pPr>
        <w:ind w:left="9495" w:hanging="180"/>
      </w:pPr>
    </w:lvl>
  </w:abstractNum>
  <w:abstractNum w:abstractNumId="6" w15:restartNumberingAfterBreak="0">
    <w:nsid w:val="63230EB5"/>
    <w:multiLevelType w:val="hybridMultilevel"/>
    <w:tmpl w:val="B1D6FB02"/>
    <w:lvl w:ilvl="0" w:tplc="35E048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D622606"/>
    <w:multiLevelType w:val="hybridMultilevel"/>
    <w:tmpl w:val="C634553A"/>
    <w:lvl w:ilvl="0" w:tplc="04260001">
      <w:start w:val="1"/>
      <w:numFmt w:val="bullet"/>
      <w:lvlText w:val=""/>
      <w:lvlJc w:val="left"/>
      <w:pPr>
        <w:ind w:left="1864" w:hanging="360"/>
      </w:pPr>
      <w:rPr>
        <w:rFonts w:ascii="Symbol" w:hAnsi="Symbol" w:hint="default"/>
      </w:rPr>
    </w:lvl>
    <w:lvl w:ilvl="1" w:tplc="04260003" w:tentative="1">
      <w:start w:val="1"/>
      <w:numFmt w:val="bullet"/>
      <w:lvlText w:val="o"/>
      <w:lvlJc w:val="left"/>
      <w:pPr>
        <w:ind w:left="2584" w:hanging="360"/>
      </w:pPr>
      <w:rPr>
        <w:rFonts w:ascii="Courier New" w:hAnsi="Courier New" w:cs="Courier New" w:hint="default"/>
      </w:rPr>
    </w:lvl>
    <w:lvl w:ilvl="2" w:tplc="04260005" w:tentative="1">
      <w:start w:val="1"/>
      <w:numFmt w:val="bullet"/>
      <w:lvlText w:val=""/>
      <w:lvlJc w:val="left"/>
      <w:pPr>
        <w:ind w:left="3304" w:hanging="360"/>
      </w:pPr>
      <w:rPr>
        <w:rFonts w:ascii="Wingdings" w:hAnsi="Wingdings" w:hint="default"/>
      </w:rPr>
    </w:lvl>
    <w:lvl w:ilvl="3" w:tplc="04260001" w:tentative="1">
      <w:start w:val="1"/>
      <w:numFmt w:val="bullet"/>
      <w:lvlText w:val=""/>
      <w:lvlJc w:val="left"/>
      <w:pPr>
        <w:ind w:left="4024" w:hanging="360"/>
      </w:pPr>
      <w:rPr>
        <w:rFonts w:ascii="Symbol" w:hAnsi="Symbol" w:hint="default"/>
      </w:rPr>
    </w:lvl>
    <w:lvl w:ilvl="4" w:tplc="04260003" w:tentative="1">
      <w:start w:val="1"/>
      <w:numFmt w:val="bullet"/>
      <w:lvlText w:val="o"/>
      <w:lvlJc w:val="left"/>
      <w:pPr>
        <w:ind w:left="4744" w:hanging="360"/>
      </w:pPr>
      <w:rPr>
        <w:rFonts w:ascii="Courier New" w:hAnsi="Courier New" w:cs="Courier New" w:hint="default"/>
      </w:rPr>
    </w:lvl>
    <w:lvl w:ilvl="5" w:tplc="04260005" w:tentative="1">
      <w:start w:val="1"/>
      <w:numFmt w:val="bullet"/>
      <w:lvlText w:val=""/>
      <w:lvlJc w:val="left"/>
      <w:pPr>
        <w:ind w:left="5464" w:hanging="360"/>
      </w:pPr>
      <w:rPr>
        <w:rFonts w:ascii="Wingdings" w:hAnsi="Wingdings" w:hint="default"/>
      </w:rPr>
    </w:lvl>
    <w:lvl w:ilvl="6" w:tplc="04260001" w:tentative="1">
      <w:start w:val="1"/>
      <w:numFmt w:val="bullet"/>
      <w:lvlText w:val=""/>
      <w:lvlJc w:val="left"/>
      <w:pPr>
        <w:ind w:left="6184" w:hanging="360"/>
      </w:pPr>
      <w:rPr>
        <w:rFonts w:ascii="Symbol" w:hAnsi="Symbol" w:hint="default"/>
      </w:rPr>
    </w:lvl>
    <w:lvl w:ilvl="7" w:tplc="04260003" w:tentative="1">
      <w:start w:val="1"/>
      <w:numFmt w:val="bullet"/>
      <w:lvlText w:val="o"/>
      <w:lvlJc w:val="left"/>
      <w:pPr>
        <w:ind w:left="6904" w:hanging="360"/>
      </w:pPr>
      <w:rPr>
        <w:rFonts w:ascii="Courier New" w:hAnsi="Courier New" w:cs="Courier New" w:hint="default"/>
      </w:rPr>
    </w:lvl>
    <w:lvl w:ilvl="8" w:tplc="04260005" w:tentative="1">
      <w:start w:val="1"/>
      <w:numFmt w:val="bullet"/>
      <w:lvlText w:val=""/>
      <w:lvlJc w:val="left"/>
      <w:pPr>
        <w:ind w:left="7624"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74"/>
    <w:rsid w:val="00042A55"/>
    <w:rsid w:val="000503B7"/>
    <w:rsid w:val="00053985"/>
    <w:rsid w:val="000633E5"/>
    <w:rsid w:val="000648A2"/>
    <w:rsid w:val="0007153F"/>
    <w:rsid w:val="00074D46"/>
    <w:rsid w:val="00075CE8"/>
    <w:rsid w:val="0009144A"/>
    <w:rsid w:val="00094CB6"/>
    <w:rsid w:val="000A5290"/>
    <w:rsid w:val="000D3478"/>
    <w:rsid w:val="000D6EE2"/>
    <w:rsid w:val="000E7B38"/>
    <w:rsid w:val="00102299"/>
    <w:rsid w:val="00110411"/>
    <w:rsid w:val="00112814"/>
    <w:rsid w:val="00127274"/>
    <w:rsid w:val="0016264A"/>
    <w:rsid w:val="00190EBD"/>
    <w:rsid w:val="001934A7"/>
    <w:rsid w:val="001951A6"/>
    <w:rsid w:val="001A4CD4"/>
    <w:rsid w:val="001A59D4"/>
    <w:rsid w:val="001B2AF0"/>
    <w:rsid w:val="001B75AC"/>
    <w:rsid w:val="001C46AE"/>
    <w:rsid w:val="001D0E68"/>
    <w:rsid w:val="001D16E9"/>
    <w:rsid w:val="001D30A9"/>
    <w:rsid w:val="001D35CA"/>
    <w:rsid w:val="001E178C"/>
    <w:rsid w:val="001F2159"/>
    <w:rsid w:val="00200D31"/>
    <w:rsid w:val="002141AA"/>
    <w:rsid w:val="002144F8"/>
    <w:rsid w:val="00214F5F"/>
    <w:rsid w:val="00237FD1"/>
    <w:rsid w:val="00264596"/>
    <w:rsid w:val="002679A7"/>
    <w:rsid w:val="002768A0"/>
    <w:rsid w:val="00290F64"/>
    <w:rsid w:val="00291D77"/>
    <w:rsid w:val="002B289D"/>
    <w:rsid w:val="002B5564"/>
    <w:rsid w:val="002C5796"/>
    <w:rsid w:val="002D3FE1"/>
    <w:rsid w:val="002F4030"/>
    <w:rsid w:val="002F4EA5"/>
    <w:rsid w:val="0031341D"/>
    <w:rsid w:val="003228E1"/>
    <w:rsid w:val="00324364"/>
    <w:rsid w:val="00334F15"/>
    <w:rsid w:val="003525F4"/>
    <w:rsid w:val="003734B7"/>
    <w:rsid w:val="003A642C"/>
    <w:rsid w:val="003B3280"/>
    <w:rsid w:val="003D1F00"/>
    <w:rsid w:val="003E5CC1"/>
    <w:rsid w:val="00413918"/>
    <w:rsid w:val="004201AB"/>
    <w:rsid w:val="0044298B"/>
    <w:rsid w:val="00460D61"/>
    <w:rsid w:val="004F7E30"/>
    <w:rsid w:val="00507D87"/>
    <w:rsid w:val="00510623"/>
    <w:rsid w:val="005613DC"/>
    <w:rsid w:val="00562C21"/>
    <w:rsid w:val="00573F59"/>
    <w:rsid w:val="005935BC"/>
    <w:rsid w:val="00593ADD"/>
    <w:rsid w:val="005974F9"/>
    <w:rsid w:val="005B547F"/>
    <w:rsid w:val="005B61D7"/>
    <w:rsid w:val="005C1BDC"/>
    <w:rsid w:val="005D28E3"/>
    <w:rsid w:val="005D5ABA"/>
    <w:rsid w:val="005D5EDD"/>
    <w:rsid w:val="005D6087"/>
    <w:rsid w:val="005E06DC"/>
    <w:rsid w:val="005E301D"/>
    <w:rsid w:val="00607D48"/>
    <w:rsid w:val="006173FA"/>
    <w:rsid w:val="00621E59"/>
    <w:rsid w:val="00623749"/>
    <w:rsid w:val="00635001"/>
    <w:rsid w:val="00650AA0"/>
    <w:rsid w:val="00655177"/>
    <w:rsid w:val="0065641A"/>
    <w:rsid w:val="00660574"/>
    <w:rsid w:val="00661A93"/>
    <w:rsid w:val="00663785"/>
    <w:rsid w:val="00664111"/>
    <w:rsid w:val="00676D74"/>
    <w:rsid w:val="0069334B"/>
    <w:rsid w:val="00694CD1"/>
    <w:rsid w:val="006E4D35"/>
    <w:rsid w:val="0070091C"/>
    <w:rsid w:val="00727340"/>
    <w:rsid w:val="00771EBF"/>
    <w:rsid w:val="00774E78"/>
    <w:rsid w:val="0078143B"/>
    <w:rsid w:val="007A485F"/>
    <w:rsid w:val="007E2C84"/>
    <w:rsid w:val="007E6442"/>
    <w:rsid w:val="007F6769"/>
    <w:rsid w:val="00805E90"/>
    <w:rsid w:val="00816C5A"/>
    <w:rsid w:val="00817A30"/>
    <w:rsid w:val="008343B8"/>
    <w:rsid w:val="0084178B"/>
    <w:rsid w:val="00874530"/>
    <w:rsid w:val="00875CC2"/>
    <w:rsid w:val="00883DDF"/>
    <w:rsid w:val="00890D4C"/>
    <w:rsid w:val="00893715"/>
    <w:rsid w:val="008C102D"/>
    <w:rsid w:val="008C4830"/>
    <w:rsid w:val="008E569F"/>
    <w:rsid w:val="008E71E6"/>
    <w:rsid w:val="00902597"/>
    <w:rsid w:val="009215BD"/>
    <w:rsid w:val="00926469"/>
    <w:rsid w:val="00935D6F"/>
    <w:rsid w:val="00941811"/>
    <w:rsid w:val="0095202F"/>
    <w:rsid w:val="0095405E"/>
    <w:rsid w:val="00966A26"/>
    <w:rsid w:val="00974E32"/>
    <w:rsid w:val="00980472"/>
    <w:rsid w:val="00981F0C"/>
    <w:rsid w:val="00995E3C"/>
    <w:rsid w:val="009B7923"/>
    <w:rsid w:val="009C1100"/>
    <w:rsid w:val="009D2B8D"/>
    <w:rsid w:val="009E2EA2"/>
    <w:rsid w:val="00A0180B"/>
    <w:rsid w:val="00A33A01"/>
    <w:rsid w:val="00A44A5B"/>
    <w:rsid w:val="00A45C12"/>
    <w:rsid w:val="00A47A71"/>
    <w:rsid w:val="00A608DB"/>
    <w:rsid w:val="00A76AD0"/>
    <w:rsid w:val="00A778A7"/>
    <w:rsid w:val="00A77BA5"/>
    <w:rsid w:val="00A85FDB"/>
    <w:rsid w:val="00A86D5C"/>
    <w:rsid w:val="00A97BC6"/>
    <w:rsid w:val="00AA29CB"/>
    <w:rsid w:val="00AA449D"/>
    <w:rsid w:val="00AA52CA"/>
    <w:rsid w:val="00AC2DBD"/>
    <w:rsid w:val="00AE197C"/>
    <w:rsid w:val="00AE63D3"/>
    <w:rsid w:val="00B1239B"/>
    <w:rsid w:val="00B21FB3"/>
    <w:rsid w:val="00B246B9"/>
    <w:rsid w:val="00B259E9"/>
    <w:rsid w:val="00B274F3"/>
    <w:rsid w:val="00B42B3B"/>
    <w:rsid w:val="00B44D95"/>
    <w:rsid w:val="00B45258"/>
    <w:rsid w:val="00B47EFE"/>
    <w:rsid w:val="00B712F9"/>
    <w:rsid w:val="00B84E06"/>
    <w:rsid w:val="00B9778C"/>
    <w:rsid w:val="00BE1744"/>
    <w:rsid w:val="00C031CC"/>
    <w:rsid w:val="00C12637"/>
    <w:rsid w:val="00C20D97"/>
    <w:rsid w:val="00C22184"/>
    <w:rsid w:val="00C25579"/>
    <w:rsid w:val="00C3040C"/>
    <w:rsid w:val="00C31193"/>
    <w:rsid w:val="00C3765C"/>
    <w:rsid w:val="00C55382"/>
    <w:rsid w:val="00C60DF7"/>
    <w:rsid w:val="00C659C1"/>
    <w:rsid w:val="00C77E1A"/>
    <w:rsid w:val="00C77E5C"/>
    <w:rsid w:val="00C9081F"/>
    <w:rsid w:val="00C94FE0"/>
    <w:rsid w:val="00C97B49"/>
    <w:rsid w:val="00CA16A5"/>
    <w:rsid w:val="00CD4A68"/>
    <w:rsid w:val="00CE5EF0"/>
    <w:rsid w:val="00CF09E6"/>
    <w:rsid w:val="00CF1EED"/>
    <w:rsid w:val="00D07591"/>
    <w:rsid w:val="00D24A0D"/>
    <w:rsid w:val="00D331C7"/>
    <w:rsid w:val="00D36F0F"/>
    <w:rsid w:val="00D70BB9"/>
    <w:rsid w:val="00DD2F86"/>
    <w:rsid w:val="00DD4A4D"/>
    <w:rsid w:val="00DE2CF6"/>
    <w:rsid w:val="00E07720"/>
    <w:rsid w:val="00E105A1"/>
    <w:rsid w:val="00E21FC3"/>
    <w:rsid w:val="00E77D92"/>
    <w:rsid w:val="00E919AD"/>
    <w:rsid w:val="00EC7533"/>
    <w:rsid w:val="00EE2B90"/>
    <w:rsid w:val="00EF1EE4"/>
    <w:rsid w:val="00EF6AA7"/>
    <w:rsid w:val="00F1354E"/>
    <w:rsid w:val="00F350A3"/>
    <w:rsid w:val="00F46F16"/>
    <w:rsid w:val="00F50D48"/>
    <w:rsid w:val="00F667B5"/>
    <w:rsid w:val="00F674B6"/>
    <w:rsid w:val="00F75C74"/>
    <w:rsid w:val="00FA7194"/>
    <w:rsid w:val="00FC20A1"/>
    <w:rsid w:val="00FC2622"/>
    <w:rsid w:val="00FC6E53"/>
    <w:rsid w:val="00FD057B"/>
    <w:rsid w:val="00FE0A6C"/>
    <w:rsid w:val="00FE363B"/>
    <w:rsid w:val="00FF1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D41226D"/>
  <w15:docId w15:val="{1CC1DF77-9F8D-4F48-A874-40C9A4E6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6D7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676D74"/>
    <w:pPr>
      <w:spacing w:before="100" w:beforeAutospacing="1" w:after="100" w:afterAutospacing="1"/>
    </w:pPr>
  </w:style>
  <w:style w:type="paragraph" w:customStyle="1" w:styleId="naisf">
    <w:name w:val="naisf"/>
    <w:basedOn w:val="Parasts"/>
    <w:uiPriority w:val="99"/>
    <w:rsid w:val="00676D74"/>
    <w:pPr>
      <w:spacing w:before="75" w:after="75"/>
      <w:ind w:firstLine="375"/>
      <w:jc w:val="both"/>
    </w:pPr>
  </w:style>
  <w:style w:type="paragraph" w:customStyle="1" w:styleId="naiskr">
    <w:name w:val="naiskr"/>
    <w:basedOn w:val="Parasts"/>
    <w:rsid w:val="00676D74"/>
    <w:pPr>
      <w:spacing w:before="75" w:after="75"/>
    </w:pPr>
  </w:style>
  <w:style w:type="paragraph" w:customStyle="1" w:styleId="naisc">
    <w:name w:val="naisc"/>
    <w:basedOn w:val="Parasts"/>
    <w:rsid w:val="00676D74"/>
    <w:pPr>
      <w:spacing w:before="75" w:after="75"/>
      <w:jc w:val="center"/>
    </w:pPr>
  </w:style>
  <w:style w:type="paragraph" w:styleId="Vienkrsteksts">
    <w:name w:val="Plain Text"/>
    <w:basedOn w:val="Parasts"/>
    <w:link w:val="VienkrstekstsRakstz"/>
    <w:uiPriority w:val="99"/>
    <w:unhideWhenUsed/>
    <w:rsid w:val="00676D74"/>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76D74"/>
    <w:rPr>
      <w:rFonts w:ascii="Consolas" w:hAnsi="Consolas"/>
      <w:sz w:val="21"/>
      <w:szCs w:val="21"/>
    </w:rPr>
  </w:style>
  <w:style w:type="table" w:styleId="Reatabula">
    <w:name w:val="Table Grid"/>
    <w:basedOn w:val="Parastatabula"/>
    <w:uiPriority w:val="59"/>
    <w:rsid w:val="00676D7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next w:val="Parasts"/>
    <w:uiPriority w:val="1"/>
    <w:qFormat/>
    <w:rsid w:val="00676D74"/>
    <w:pPr>
      <w:widowControl w:val="0"/>
      <w:jc w:val="both"/>
    </w:pPr>
    <w:rPr>
      <w:rFonts w:eastAsia="Calibri"/>
      <w:szCs w:val="22"/>
      <w:lang w:eastAsia="en-US"/>
    </w:rPr>
  </w:style>
  <w:style w:type="character" w:styleId="Izteiksmgs">
    <w:name w:val="Strong"/>
    <w:basedOn w:val="Noklusjumarindkopasfonts"/>
    <w:uiPriority w:val="22"/>
    <w:qFormat/>
    <w:rsid w:val="000A5290"/>
    <w:rPr>
      <w:b/>
      <w:bCs/>
    </w:rPr>
  </w:style>
  <w:style w:type="paragraph" w:customStyle="1" w:styleId="Default">
    <w:name w:val="Default"/>
    <w:rsid w:val="000A5290"/>
    <w:pPr>
      <w:autoSpaceDE w:val="0"/>
      <w:autoSpaceDN w:val="0"/>
      <w:adjustRightInd w:val="0"/>
      <w:spacing w:after="0" w:line="240" w:lineRule="auto"/>
    </w:pPr>
    <w:rPr>
      <w:rFonts w:ascii="Verdana" w:hAnsi="Verdana" w:cs="Verdana"/>
      <w:color w:val="000000"/>
      <w:sz w:val="24"/>
      <w:szCs w:val="24"/>
    </w:rPr>
  </w:style>
  <w:style w:type="paragraph" w:styleId="Balonteksts">
    <w:name w:val="Balloon Text"/>
    <w:basedOn w:val="Parasts"/>
    <w:link w:val="BalontekstsRakstz"/>
    <w:uiPriority w:val="99"/>
    <w:semiHidden/>
    <w:unhideWhenUsed/>
    <w:rsid w:val="0072734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734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1A59D4"/>
    <w:rPr>
      <w:sz w:val="16"/>
      <w:szCs w:val="16"/>
    </w:rPr>
  </w:style>
  <w:style w:type="paragraph" w:styleId="Komentrateksts">
    <w:name w:val="annotation text"/>
    <w:basedOn w:val="Parasts"/>
    <w:link w:val="KomentratekstsRakstz"/>
    <w:uiPriority w:val="99"/>
    <w:semiHidden/>
    <w:unhideWhenUsed/>
    <w:rsid w:val="001A59D4"/>
    <w:rPr>
      <w:sz w:val="20"/>
      <w:szCs w:val="20"/>
    </w:rPr>
  </w:style>
  <w:style w:type="character" w:customStyle="1" w:styleId="KomentratekstsRakstz">
    <w:name w:val="Komentāra teksts Rakstz."/>
    <w:basedOn w:val="Noklusjumarindkopasfonts"/>
    <w:link w:val="Komentrateksts"/>
    <w:uiPriority w:val="99"/>
    <w:semiHidden/>
    <w:rsid w:val="001A59D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A59D4"/>
    <w:rPr>
      <w:b/>
      <w:bCs/>
    </w:rPr>
  </w:style>
  <w:style w:type="character" w:customStyle="1" w:styleId="KomentratmaRakstz">
    <w:name w:val="Komentāra tēma Rakstz."/>
    <w:basedOn w:val="KomentratekstsRakstz"/>
    <w:link w:val="Komentratma"/>
    <w:uiPriority w:val="99"/>
    <w:semiHidden/>
    <w:rsid w:val="001A59D4"/>
    <w:rPr>
      <w:rFonts w:ascii="Times New Roman" w:eastAsia="Times New Roman" w:hAnsi="Times New Roman" w:cs="Times New Roman"/>
      <w:b/>
      <w:bCs/>
      <w:sz w:val="20"/>
      <w:szCs w:val="20"/>
      <w:lang w:eastAsia="lv-LV"/>
    </w:rPr>
  </w:style>
  <w:style w:type="paragraph" w:styleId="Galvene">
    <w:name w:val="header"/>
    <w:aliases w:val="18pt Bold"/>
    <w:basedOn w:val="Parasts"/>
    <w:link w:val="GalveneRakstz"/>
    <w:uiPriority w:val="99"/>
    <w:unhideWhenUsed/>
    <w:rsid w:val="00874530"/>
    <w:pPr>
      <w:tabs>
        <w:tab w:val="center" w:pos="4153"/>
        <w:tab w:val="right" w:pos="8306"/>
      </w:tabs>
    </w:pPr>
  </w:style>
  <w:style w:type="character" w:customStyle="1" w:styleId="GalveneRakstz">
    <w:name w:val="Galvene Rakstz."/>
    <w:aliases w:val="18pt Bold Rakstz."/>
    <w:basedOn w:val="Noklusjumarindkopasfonts"/>
    <w:link w:val="Galvene"/>
    <w:uiPriority w:val="99"/>
    <w:rsid w:val="0087453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74530"/>
    <w:pPr>
      <w:tabs>
        <w:tab w:val="center" w:pos="4153"/>
        <w:tab w:val="right" w:pos="8306"/>
      </w:tabs>
    </w:pPr>
  </w:style>
  <w:style w:type="character" w:customStyle="1" w:styleId="KjeneRakstz">
    <w:name w:val="Kājene Rakstz."/>
    <w:basedOn w:val="Noklusjumarindkopasfonts"/>
    <w:link w:val="Kjene"/>
    <w:uiPriority w:val="99"/>
    <w:rsid w:val="00874530"/>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CF09E6"/>
    <w:rPr>
      <w:color w:val="0000FF" w:themeColor="hyperlink"/>
      <w:u w:val="single"/>
    </w:rPr>
  </w:style>
  <w:style w:type="paragraph" w:styleId="HTMLiepriekformattais">
    <w:name w:val="HTML Preformatted"/>
    <w:basedOn w:val="Parasts"/>
    <w:link w:val="HTMLiepriekformattaisRakstz"/>
    <w:uiPriority w:val="99"/>
    <w:unhideWhenUsed/>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iepriekformattaisRakstz">
    <w:name w:val="HTML iepriekšformatētais Rakstz."/>
    <w:basedOn w:val="Noklusjumarindkopasfonts"/>
    <w:link w:val="HTMLiepriekformattais"/>
    <w:uiPriority w:val="99"/>
    <w:rsid w:val="009D2B8D"/>
    <w:rPr>
      <w:rFonts w:ascii="Courier New" w:hAnsi="Courier New" w:cs="Courier New"/>
      <w:sz w:val="20"/>
      <w:szCs w:val="20"/>
      <w:lang w:eastAsia="lv-LV"/>
    </w:rPr>
  </w:style>
  <w:style w:type="paragraph" w:styleId="Sarakstarindkopa">
    <w:name w:val="List Paragraph"/>
    <w:aliases w:val="2,Akapit z listą BS,H&amp;P List Paragraph,Strip"/>
    <w:basedOn w:val="Parasts"/>
    <w:link w:val="SarakstarindkopaRakstz"/>
    <w:uiPriority w:val="34"/>
    <w:qFormat/>
    <w:rsid w:val="00510623"/>
    <w:pPr>
      <w:ind w:left="720"/>
      <w:contextualSpacing/>
    </w:pPr>
  </w:style>
  <w:style w:type="paragraph" w:customStyle="1" w:styleId="xmsonormal">
    <w:name w:val="x_msonormal"/>
    <w:basedOn w:val="Parasts"/>
    <w:uiPriority w:val="99"/>
    <w:semiHidden/>
    <w:rsid w:val="0065641A"/>
    <w:rPr>
      <w:rFonts w:eastAsiaTheme="minorHAnsi"/>
    </w:rPr>
  </w:style>
  <w:style w:type="paragraph" w:customStyle="1" w:styleId="msolistparagraph0">
    <w:name w:val="msolistparagraph"/>
    <w:basedOn w:val="Parasts"/>
    <w:rsid w:val="00EF1EE4"/>
    <w:pPr>
      <w:ind w:left="720"/>
    </w:pPr>
    <w:rPr>
      <w:rFonts w:ascii="Calibri" w:hAnsi="Calibri"/>
      <w:sz w:val="22"/>
      <w:szCs w:val="22"/>
    </w:rPr>
  </w:style>
  <w:style w:type="character" w:customStyle="1" w:styleId="SarakstarindkopaRakstz">
    <w:name w:val="Saraksta rindkopa Rakstz."/>
    <w:aliases w:val="2 Rakstz.,Akapit z listą BS Rakstz.,H&amp;P List Paragraph Rakstz.,Strip Rakstz."/>
    <w:link w:val="Sarakstarindkopa"/>
    <w:uiPriority w:val="34"/>
    <w:rsid w:val="000D6EE2"/>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F2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388">
      <w:bodyDiv w:val="1"/>
      <w:marLeft w:val="0"/>
      <w:marRight w:val="0"/>
      <w:marTop w:val="0"/>
      <w:marBottom w:val="0"/>
      <w:divBdr>
        <w:top w:val="none" w:sz="0" w:space="0" w:color="auto"/>
        <w:left w:val="none" w:sz="0" w:space="0" w:color="auto"/>
        <w:bottom w:val="none" w:sz="0" w:space="0" w:color="auto"/>
        <w:right w:val="none" w:sz="0" w:space="0" w:color="auto"/>
      </w:divBdr>
    </w:div>
    <w:div w:id="674377437">
      <w:bodyDiv w:val="1"/>
      <w:marLeft w:val="0"/>
      <w:marRight w:val="0"/>
      <w:marTop w:val="0"/>
      <w:marBottom w:val="0"/>
      <w:divBdr>
        <w:top w:val="none" w:sz="0" w:space="0" w:color="auto"/>
        <w:left w:val="none" w:sz="0" w:space="0" w:color="auto"/>
        <w:bottom w:val="none" w:sz="0" w:space="0" w:color="auto"/>
        <w:right w:val="none" w:sz="0" w:space="0" w:color="auto"/>
      </w:divBdr>
    </w:div>
    <w:div w:id="710108362">
      <w:bodyDiv w:val="1"/>
      <w:marLeft w:val="0"/>
      <w:marRight w:val="0"/>
      <w:marTop w:val="0"/>
      <w:marBottom w:val="0"/>
      <w:divBdr>
        <w:top w:val="none" w:sz="0" w:space="0" w:color="auto"/>
        <w:left w:val="none" w:sz="0" w:space="0" w:color="auto"/>
        <w:bottom w:val="none" w:sz="0" w:space="0" w:color="auto"/>
        <w:right w:val="none" w:sz="0" w:space="0" w:color="auto"/>
      </w:divBdr>
    </w:div>
    <w:div w:id="16809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Viks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7A916-0F83-4916-AD29-7313E890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2732</Words>
  <Characters>1558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KMIzz_061216_LV100</vt:lpstr>
    </vt:vector>
  </TitlesOfParts>
  <Company>LR Kultūras Ministrija</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KMIzz_061216_LV100</dc:title>
  <dc:subject>Izziņa</dc:subject>
  <dc:creator>Diāna Vīksne</dc:creator>
  <dc:description>Ilze Tormane
Kultūras ministrijas
Latvijas valsts simtgades biroja 
projektu koordinatore
Tālr. 67330323; fakss: 67330293
Ilze.Tormane@km.gov.lv</dc:description>
  <cp:lastModifiedBy>Inese Duļķe</cp:lastModifiedBy>
  <cp:revision>5</cp:revision>
  <cp:lastPrinted>2016-12-08T09:38:00Z</cp:lastPrinted>
  <dcterms:created xsi:type="dcterms:W3CDTF">2020-09-04T06:28:00Z</dcterms:created>
  <dcterms:modified xsi:type="dcterms:W3CDTF">2020-09-04T12:16:00Z</dcterms:modified>
</cp:coreProperties>
</file>