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EC589" w14:textId="77777777" w:rsidR="00A91A81" w:rsidRPr="00D845E4" w:rsidRDefault="00A91A81" w:rsidP="00A91A81">
      <w:pPr>
        <w:pStyle w:val="naislab"/>
        <w:spacing w:before="0" w:after="0"/>
        <w:ind w:firstLine="720"/>
      </w:pPr>
      <w:r w:rsidRPr="00D845E4">
        <w:t>4.pielikums</w:t>
      </w:r>
    </w:p>
    <w:p w14:paraId="4C5D0A96" w14:textId="77777777" w:rsidR="00A91A81" w:rsidRPr="00D845E4" w:rsidRDefault="00A91A81" w:rsidP="00A91A81">
      <w:pPr>
        <w:pStyle w:val="naislab"/>
        <w:spacing w:before="0" w:after="0"/>
        <w:ind w:firstLine="720"/>
      </w:pPr>
      <w:r w:rsidRPr="00D845E4">
        <w:t>Ministru kabineta</w:t>
      </w:r>
    </w:p>
    <w:p w14:paraId="286BF309" w14:textId="77777777" w:rsidR="00A91A81" w:rsidRPr="00D845E4" w:rsidRDefault="00A91A81" w:rsidP="00A91A81">
      <w:pPr>
        <w:pStyle w:val="naislab"/>
        <w:spacing w:before="0" w:after="0"/>
        <w:ind w:firstLine="720"/>
      </w:pPr>
      <w:r w:rsidRPr="00D845E4">
        <w:t>2009.gada 7.aprīļa</w:t>
      </w:r>
    </w:p>
    <w:p w14:paraId="5057723E" w14:textId="77777777" w:rsidR="00A91A81" w:rsidRPr="00D845E4" w:rsidRDefault="00A91A81" w:rsidP="00A91A81">
      <w:pPr>
        <w:pStyle w:val="naislab"/>
        <w:spacing w:before="0" w:after="0"/>
        <w:ind w:firstLine="720"/>
      </w:pPr>
      <w:r w:rsidRPr="00D845E4">
        <w:t>noteikumiem Nr.300</w:t>
      </w:r>
    </w:p>
    <w:p w14:paraId="45C6836C" w14:textId="77777777" w:rsidR="00A91A81" w:rsidRPr="00D845E4" w:rsidRDefault="00A91A81" w:rsidP="00A91A81">
      <w:pPr>
        <w:pStyle w:val="naislab"/>
        <w:spacing w:before="0" w:after="0"/>
        <w:ind w:firstLine="720"/>
        <w:rPr>
          <w:sz w:val="28"/>
          <w:szCs w:val="28"/>
        </w:rPr>
      </w:pPr>
      <w:r w:rsidRPr="00D845E4">
        <w:rPr>
          <w:sz w:val="28"/>
          <w:szCs w:val="28"/>
        </w:rPr>
        <w:t> </w:t>
      </w:r>
    </w:p>
    <w:p w14:paraId="6BACAA56" w14:textId="1097C2ED" w:rsidR="00A91A81" w:rsidRPr="00D845E4" w:rsidRDefault="00A91A81" w:rsidP="00A91A81">
      <w:pPr>
        <w:pStyle w:val="naisnod"/>
        <w:spacing w:before="0" w:after="0"/>
        <w:ind w:firstLine="720"/>
      </w:pPr>
      <w:r w:rsidRPr="00D845E4">
        <w:t>Izziņa par atzinumos sniegtajiem iebildumiem</w:t>
      </w:r>
      <w:r w:rsidR="00305C89">
        <w:t xml:space="preserve"> par</w:t>
      </w:r>
    </w:p>
    <w:tbl>
      <w:tblPr>
        <w:tblW w:w="0" w:type="auto"/>
        <w:jc w:val="center"/>
        <w:tblLook w:val="00A0" w:firstRow="1" w:lastRow="0" w:firstColumn="1" w:lastColumn="0" w:noHBand="0" w:noVBand="0"/>
      </w:tblPr>
      <w:tblGrid>
        <w:gridCol w:w="12268"/>
      </w:tblGrid>
      <w:tr w:rsidR="00A91A81" w:rsidRPr="00D845E4" w14:paraId="2367EDE4" w14:textId="77777777" w:rsidTr="007E7219">
        <w:trPr>
          <w:jc w:val="center"/>
        </w:trPr>
        <w:tc>
          <w:tcPr>
            <w:tcW w:w="12268" w:type="dxa"/>
            <w:tcBorders>
              <w:bottom w:val="single" w:sz="6" w:space="0" w:color="000000"/>
            </w:tcBorders>
          </w:tcPr>
          <w:p w14:paraId="5EE39040" w14:textId="77777777" w:rsidR="00305C89" w:rsidRDefault="00A91A81" w:rsidP="007E7219">
            <w:pPr>
              <w:ind w:firstLine="720"/>
              <w:jc w:val="center"/>
              <w:rPr>
                <w:b/>
                <w:bCs/>
                <w:iCs/>
              </w:rPr>
            </w:pPr>
            <w:r w:rsidRPr="00D845E4">
              <w:rPr>
                <w:b/>
                <w:bCs/>
                <w:iCs/>
              </w:rPr>
              <w:t>Ministru kabineta noteikumu projekt</w:t>
            </w:r>
            <w:r w:rsidR="00305C89">
              <w:rPr>
                <w:b/>
                <w:bCs/>
                <w:iCs/>
              </w:rPr>
              <w:t>u</w:t>
            </w:r>
            <w:r w:rsidRPr="00D845E4">
              <w:rPr>
                <w:b/>
                <w:bCs/>
                <w:iCs/>
              </w:rPr>
              <w:t xml:space="preserve"> “</w:t>
            </w:r>
            <w:r w:rsidR="00305C89">
              <w:rPr>
                <w:b/>
                <w:bCs/>
                <w:iCs/>
              </w:rPr>
              <w:t xml:space="preserve">Grozījumi Ministru kabineta 2006.gada 19.decembra </w:t>
            </w:r>
          </w:p>
          <w:p w14:paraId="54931973" w14:textId="2A004FF2" w:rsidR="00A91A81" w:rsidRDefault="00305C89" w:rsidP="007E7219">
            <w:pPr>
              <w:ind w:firstLine="720"/>
              <w:jc w:val="center"/>
              <w:rPr>
                <w:b/>
                <w:bCs/>
                <w:iCs/>
              </w:rPr>
            </w:pPr>
            <w:r>
              <w:rPr>
                <w:b/>
                <w:bCs/>
                <w:iCs/>
              </w:rPr>
              <w:t>noteikumos Nr.1037 “Bāriņtiesas darbības noteikumi</w:t>
            </w:r>
            <w:r w:rsidR="00A91A81" w:rsidRPr="00D845E4">
              <w:rPr>
                <w:b/>
                <w:bCs/>
                <w:iCs/>
              </w:rPr>
              <w:t>”</w:t>
            </w:r>
            <w:r>
              <w:rPr>
                <w:b/>
                <w:bCs/>
                <w:iCs/>
              </w:rPr>
              <w:t>”</w:t>
            </w:r>
          </w:p>
          <w:p w14:paraId="5A0F98DB" w14:textId="2A4422E7" w:rsidR="00305C89" w:rsidRPr="00D845E4" w:rsidRDefault="00305C89" w:rsidP="00305C89">
            <w:pPr>
              <w:rPr>
                <w:b/>
                <w:bCs/>
                <w:iCs/>
              </w:rPr>
            </w:pPr>
          </w:p>
        </w:tc>
      </w:tr>
    </w:tbl>
    <w:p w14:paraId="651DFF9E" w14:textId="77777777" w:rsidR="00A91A81" w:rsidRPr="00D845E4" w:rsidRDefault="00A91A81" w:rsidP="00A91A81">
      <w:pPr>
        <w:pStyle w:val="naisc"/>
        <w:spacing w:before="0" w:after="0"/>
        <w:ind w:firstLine="1080"/>
      </w:pPr>
      <w:r w:rsidRPr="00D845E4">
        <w:t>(dokumenta veids un nosaukums)</w:t>
      </w:r>
    </w:p>
    <w:p w14:paraId="4AE44EA7" w14:textId="77777777" w:rsidR="00A91A81" w:rsidRPr="00D845E4" w:rsidRDefault="00A91A81" w:rsidP="00A91A81">
      <w:pPr>
        <w:pStyle w:val="naisf"/>
        <w:spacing w:before="0" w:after="0"/>
        <w:ind w:firstLine="720"/>
      </w:pPr>
    </w:p>
    <w:p w14:paraId="367EF861" w14:textId="77777777" w:rsidR="00A91A81" w:rsidRPr="00D845E4" w:rsidRDefault="00A91A81" w:rsidP="00A91A81">
      <w:pPr>
        <w:pStyle w:val="naisf"/>
        <w:spacing w:before="0" w:after="0"/>
        <w:ind w:firstLine="0"/>
      </w:pPr>
    </w:p>
    <w:p w14:paraId="400B705D" w14:textId="77777777" w:rsidR="00A91A81" w:rsidRPr="00D845E4" w:rsidRDefault="00A91A81" w:rsidP="00A91A81">
      <w:pPr>
        <w:pStyle w:val="naisf"/>
        <w:spacing w:before="0" w:after="0"/>
        <w:ind w:firstLine="0"/>
        <w:rPr>
          <w:b/>
        </w:rPr>
      </w:pPr>
      <w:r w:rsidRPr="00D845E4">
        <w:rPr>
          <w:b/>
        </w:rPr>
        <w:t xml:space="preserve">Informācija par </w:t>
      </w:r>
      <w:proofErr w:type="spellStart"/>
      <w:r w:rsidRPr="00D845E4">
        <w:rPr>
          <w:b/>
        </w:rPr>
        <w:t>starpministriju</w:t>
      </w:r>
      <w:proofErr w:type="spellEnd"/>
      <w:r w:rsidRPr="00D845E4">
        <w:rPr>
          <w:b/>
        </w:rPr>
        <w:t xml:space="preserve"> (starpinstitūciju) sanāksmi vai elektronisko saskaņošanu</w:t>
      </w:r>
    </w:p>
    <w:p w14:paraId="11E2726F" w14:textId="77777777" w:rsidR="00A91A81" w:rsidRPr="00D845E4" w:rsidRDefault="00A91A81" w:rsidP="00A91A81">
      <w:pPr>
        <w:pStyle w:val="naisf"/>
        <w:spacing w:before="0" w:after="0"/>
        <w:ind w:firstLine="0"/>
        <w:rPr>
          <w:b/>
        </w:rPr>
      </w:pPr>
    </w:p>
    <w:tbl>
      <w:tblPr>
        <w:tblW w:w="13092" w:type="dxa"/>
        <w:tblLook w:val="00A0" w:firstRow="1" w:lastRow="0" w:firstColumn="1" w:lastColumn="0" w:noHBand="0" w:noVBand="0"/>
      </w:tblPr>
      <w:tblGrid>
        <w:gridCol w:w="6602"/>
        <w:gridCol w:w="6490"/>
      </w:tblGrid>
      <w:tr w:rsidR="00A91A81" w:rsidRPr="00D845E4" w14:paraId="20E08843" w14:textId="77777777" w:rsidTr="006A2ECE">
        <w:trPr>
          <w:trHeight w:val="532"/>
        </w:trPr>
        <w:tc>
          <w:tcPr>
            <w:tcW w:w="6602" w:type="dxa"/>
          </w:tcPr>
          <w:p w14:paraId="374CCD37" w14:textId="77777777" w:rsidR="00A91A81" w:rsidRPr="00D845E4" w:rsidRDefault="00A91A81" w:rsidP="007E7219">
            <w:pPr>
              <w:pStyle w:val="naisf"/>
              <w:spacing w:before="0" w:after="0"/>
              <w:ind w:firstLine="0"/>
            </w:pPr>
            <w:r w:rsidRPr="00D845E4">
              <w:t>Datums</w:t>
            </w:r>
          </w:p>
        </w:tc>
        <w:tc>
          <w:tcPr>
            <w:tcW w:w="6490" w:type="dxa"/>
            <w:tcBorders>
              <w:bottom w:val="single" w:sz="4" w:space="0" w:color="auto"/>
            </w:tcBorders>
          </w:tcPr>
          <w:p w14:paraId="7E65796D" w14:textId="5BFB514D" w:rsidR="00A91A81" w:rsidRDefault="00B84B16" w:rsidP="00A91A81">
            <w:pPr>
              <w:pStyle w:val="Paraststmeklis"/>
              <w:spacing w:before="0" w:beforeAutospacing="0" w:after="0" w:afterAutospacing="0"/>
              <w:ind w:firstLine="720"/>
            </w:pPr>
            <w:r>
              <w:t>22.07.</w:t>
            </w:r>
            <w:r w:rsidR="00A91A81" w:rsidRPr="004341DB">
              <w:t>20</w:t>
            </w:r>
            <w:r w:rsidR="006C5664" w:rsidRPr="004341DB">
              <w:t>20</w:t>
            </w:r>
            <w:r w:rsidR="00A91A81" w:rsidRPr="004341DB">
              <w:t>.</w:t>
            </w:r>
            <w:r>
              <w:t xml:space="preserve"> starpinstitūciju saskaņošanas sanāksme</w:t>
            </w:r>
          </w:p>
          <w:p w14:paraId="186975FF" w14:textId="4732CFC5" w:rsidR="007F56D7" w:rsidRPr="004341DB" w:rsidRDefault="00B84B16" w:rsidP="00A91A81">
            <w:pPr>
              <w:pStyle w:val="Paraststmeklis"/>
              <w:spacing w:before="0" w:beforeAutospacing="0" w:after="0" w:afterAutospacing="0"/>
              <w:ind w:firstLine="720"/>
            </w:pPr>
            <w:r>
              <w:t xml:space="preserve">23.07.2020. </w:t>
            </w:r>
            <w:r w:rsidR="000D43EE">
              <w:t xml:space="preserve">piecu dienu </w:t>
            </w:r>
            <w:r w:rsidR="007F56D7">
              <w:t xml:space="preserve">elektroniskā saskaņošana </w:t>
            </w:r>
          </w:p>
        </w:tc>
      </w:tr>
      <w:tr w:rsidR="00A91A81" w:rsidRPr="00D845E4" w14:paraId="761ADA0A" w14:textId="77777777" w:rsidTr="006A2ECE">
        <w:trPr>
          <w:trHeight w:val="258"/>
        </w:trPr>
        <w:tc>
          <w:tcPr>
            <w:tcW w:w="6602" w:type="dxa"/>
          </w:tcPr>
          <w:p w14:paraId="60D836E6" w14:textId="77777777" w:rsidR="00A91A81" w:rsidRPr="00D845E4" w:rsidRDefault="00A91A81" w:rsidP="007E7219">
            <w:pPr>
              <w:pStyle w:val="naisf"/>
              <w:spacing w:before="0" w:after="0"/>
              <w:ind w:firstLine="0"/>
            </w:pPr>
          </w:p>
        </w:tc>
        <w:tc>
          <w:tcPr>
            <w:tcW w:w="6490" w:type="dxa"/>
            <w:tcBorders>
              <w:top w:val="single" w:sz="4" w:space="0" w:color="auto"/>
            </w:tcBorders>
          </w:tcPr>
          <w:p w14:paraId="61BEF71C" w14:textId="77777777" w:rsidR="00A91A81" w:rsidRPr="00D845E4" w:rsidRDefault="00A91A81" w:rsidP="007E7219">
            <w:pPr>
              <w:pStyle w:val="Paraststmeklis"/>
              <w:spacing w:before="0" w:beforeAutospacing="0" w:after="0" w:afterAutospacing="0"/>
              <w:ind w:firstLine="720"/>
            </w:pPr>
          </w:p>
        </w:tc>
      </w:tr>
      <w:tr w:rsidR="00A91A81" w:rsidRPr="00D845E4" w14:paraId="015E0A3E" w14:textId="77777777" w:rsidTr="006A2ECE">
        <w:trPr>
          <w:trHeight w:val="258"/>
        </w:trPr>
        <w:tc>
          <w:tcPr>
            <w:tcW w:w="6602" w:type="dxa"/>
          </w:tcPr>
          <w:p w14:paraId="7F2BAEE9" w14:textId="77777777" w:rsidR="00A91A81" w:rsidRPr="00D845E4" w:rsidRDefault="00A91A81" w:rsidP="007E7219">
            <w:pPr>
              <w:pStyle w:val="naiskr"/>
              <w:spacing w:before="0" w:after="0"/>
            </w:pPr>
            <w:r w:rsidRPr="00D845E4">
              <w:t>Saskaņošanas dalībnieki</w:t>
            </w:r>
          </w:p>
        </w:tc>
        <w:tc>
          <w:tcPr>
            <w:tcW w:w="6490" w:type="dxa"/>
          </w:tcPr>
          <w:p w14:paraId="49E21575" w14:textId="3A301B3F" w:rsidR="00A91A81" w:rsidRPr="00D845E4" w:rsidRDefault="00A91A81" w:rsidP="007E7219">
            <w:pPr>
              <w:pStyle w:val="Paraststmeklis"/>
              <w:spacing w:before="0" w:beforeAutospacing="0" w:after="0" w:afterAutospacing="0"/>
            </w:pPr>
            <w:r w:rsidRPr="00D845E4">
              <w:t xml:space="preserve">Tieslietu ministrija, </w:t>
            </w:r>
            <w:r w:rsidR="001B2186">
              <w:t>Latvijas Pašvaldību savienība</w:t>
            </w:r>
            <w:r w:rsidR="006A2ECE">
              <w:t xml:space="preserve">, </w:t>
            </w:r>
            <w:r w:rsidR="00345B47">
              <w:t>Latvijas Bāriņtiesu darbinieku asociācija</w:t>
            </w:r>
          </w:p>
        </w:tc>
      </w:tr>
    </w:tbl>
    <w:p w14:paraId="0FBB8CBF" w14:textId="77777777" w:rsidR="00A91A81" w:rsidRPr="00D845E4" w:rsidRDefault="00A91A81" w:rsidP="00A91A81"/>
    <w:tbl>
      <w:tblPr>
        <w:tblW w:w="12582" w:type="dxa"/>
        <w:tblLook w:val="00A0" w:firstRow="1" w:lastRow="0" w:firstColumn="1" w:lastColumn="0" w:noHBand="0" w:noVBand="0"/>
      </w:tblPr>
      <w:tblGrid>
        <w:gridCol w:w="6708"/>
        <w:gridCol w:w="840"/>
        <w:gridCol w:w="5034"/>
      </w:tblGrid>
      <w:tr w:rsidR="00A91A81" w:rsidRPr="00D845E4" w14:paraId="6DA2371E" w14:textId="77777777" w:rsidTr="007E7219">
        <w:trPr>
          <w:trHeight w:val="285"/>
        </w:trPr>
        <w:tc>
          <w:tcPr>
            <w:tcW w:w="6708" w:type="dxa"/>
          </w:tcPr>
          <w:p w14:paraId="291332E9" w14:textId="77777777" w:rsidR="00A91A81" w:rsidRPr="00D845E4" w:rsidRDefault="00A91A81" w:rsidP="007E7219">
            <w:pPr>
              <w:pStyle w:val="naiskr"/>
              <w:spacing w:before="0" w:after="0"/>
            </w:pPr>
            <w:r w:rsidRPr="00D845E4">
              <w:t>Saskaņošanas dalībnieki izskatīja šādu ministriju (citu institūciju) iebildumus</w:t>
            </w:r>
          </w:p>
        </w:tc>
        <w:tc>
          <w:tcPr>
            <w:tcW w:w="840" w:type="dxa"/>
          </w:tcPr>
          <w:p w14:paraId="6094EA79" w14:textId="77777777" w:rsidR="00A91A81" w:rsidRPr="00D845E4" w:rsidRDefault="00A91A81" w:rsidP="007E7219">
            <w:pPr>
              <w:pStyle w:val="naiskr"/>
              <w:spacing w:before="0" w:after="0"/>
              <w:ind w:firstLine="720"/>
            </w:pPr>
          </w:p>
        </w:tc>
        <w:tc>
          <w:tcPr>
            <w:tcW w:w="5034" w:type="dxa"/>
          </w:tcPr>
          <w:p w14:paraId="4BF413A3" w14:textId="78F6EE47" w:rsidR="00A91A81" w:rsidRPr="00D845E4" w:rsidRDefault="00A91A81" w:rsidP="00C7703E">
            <w:pPr>
              <w:pStyle w:val="naiskr"/>
              <w:spacing w:before="0" w:after="0"/>
            </w:pPr>
            <w:r w:rsidRPr="00D845E4">
              <w:t>Tieslietu ministrijas</w:t>
            </w:r>
            <w:r w:rsidR="001B2186">
              <w:t>, Latvijas Pašvaldību savienības</w:t>
            </w:r>
            <w:r w:rsidR="006A2ECE">
              <w:t xml:space="preserve">, </w:t>
            </w:r>
            <w:r w:rsidR="00345B47" w:rsidRPr="00345B47">
              <w:t>Latvijas Lielo pilsētu asociācijas</w:t>
            </w:r>
          </w:p>
        </w:tc>
      </w:tr>
      <w:tr w:rsidR="00A91A81" w:rsidRPr="00D845E4" w14:paraId="67E518B6" w14:textId="77777777" w:rsidTr="007E7219">
        <w:trPr>
          <w:trHeight w:val="465"/>
        </w:trPr>
        <w:tc>
          <w:tcPr>
            <w:tcW w:w="12582" w:type="dxa"/>
            <w:gridSpan w:val="3"/>
          </w:tcPr>
          <w:p w14:paraId="0329711D" w14:textId="77777777" w:rsidR="00A91A81" w:rsidRPr="00D845E4" w:rsidRDefault="00A91A81" w:rsidP="007E7219">
            <w:pPr>
              <w:pStyle w:val="naisc"/>
              <w:spacing w:before="0" w:after="0"/>
              <w:jc w:val="left"/>
            </w:pPr>
          </w:p>
        </w:tc>
      </w:tr>
      <w:tr w:rsidR="00A91A81" w:rsidRPr="00D845E4" w14:paraId="10EB4826" w14:textId="77777777" w:rsidTr="007E7219">
        <w:tc>
          <w:tcPr>
            <w:tcW w:w="6708" w:type="dxa"/>
          </w:tcPr>
          <w:p w14:paraId="5AF1DA48" w14:textId="77777777" w:rsidR="00A91A81" w:rsidRPr="00D845E4" w:rsidRDefault="00A91A81" w:rsidP="007E7219">
            <w:pPr>
              <w:pStyle w:val="naiskr"/>
              <w:spacing w:before="0" w:after="0"/>
            </w:pPr>
            <w:r w:rsidRPr="00D845E4">
              <w:t>Ministrijas (citas institūcijas), kuras nav ieradušās uz sanāksmi vai kuras nav atbildējušas uz uzaicinājumu piedalīties elektroniskajā saskaņošanā</w:t>
            </w:r>
          </w:p>
        </w:tc>
        <w:tc>
          <w:tcPr>
            <w:tcW w:w="5874" w:type="dxa"/>
            <w:gridSpan w:val="2"/>
          </w:tcPr>
          <w:p w14:paraId="0B4FD6AC" w14:textId="654F0BBD" w:rsidR="00A91A81" w:rsidRPr="006A2ECE" w:rsidRDefault="006A2ECE" w:rsidP="007E7219">
            <w:pPr>
              <w:pStyle w:val="naiskr"/>
              <w:spacing w:before="0" w:after="0"/>
              <w:rPr>
                <w:u w:val="single"/>
              </w:rPr>
            </w:pPr>
            <w:r>
              <w:rPr>
                <w:u w:val="single"/>
              </w:rPr>
              <w:t xml:space="preserve">                 </w:t>
            </w:r>
            <w:r w:rsidRPr="006A2ECE">
              <w:rPr>
                <w:u w:val="single"/>
              </w:rPr>
              <w:t>Latvijas Lielo pilsētu asociācija</w:t>
            </w:r>
          </w:p>
        </w:tc>
      </w:tr>
    </w:tbl>
    <w:p w14:paraId="2D3B8E1B" w14:textId="77777777" w:rsidR="00A91A81" w:rsidRPr="00D845E4" w:rsidRDefault="00A91A81" w:rsidP="00A91A81">
      <w:pPr>
        <w:pStyle w:val="naisf"/>
        <w:spacing w:before="0" w:after="0"/>
        <w:ind w:firstLine="720"/>
      </w:pPr>
    </w:p>
    <w:p w14:paraId="60C77367" w14:textId="77777777" w:rsidR="00A91A81" w:rsidRPr="00D845E4" w:rsidRDefault="00A91A81" w:rsidP="00A91A81">
      <w:pPr>
        <w:pStyle w:val="naisf"/>
        <w:spacing w:before="0" w:after="0"/>
        <w:ind w:firstLine="0"/>
        <w:jc w:val="center"/>
        <w:rPr>
          <w:b/>
        </w:rPr>
      </w:pPr>
      <w:r w:rsidRPr="00D845E4">
        <w:rPr>
          <w:b/>
        </w:rPr>
        <w:t>II. Jautājumi, par kuriem saskaņošanā vienošanās ir panākta</w:t>
      </w:r>
    </w:p>
    <w:p w14:paraId="5EA32F33" w14:textId="77777777" w:rsidR="00A91A81" w:rsidRPr="00D845E4" w:rsidRDefault="00A91A81" w:rsidP="00A91A81">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554"/>
        <w:gridCol w:w="423"/>
        <w:gridCol w:w="3260"/>
        <w:gridCol w:w="2496"/>
        <w:gridCol w:w="1048"/>
        <w:gridCol w:w="3969"/>
      </w:tblGrid>
      <w:tr w:rsidR="00A91A81" w:rsidRPr="00D845E4" w14:paraId="01B93E7C" w14:textId="77777777" w:rsidTr="0084293B">
        <w:tc>
          <w:tcPr>
            <w:tcW w:w="559" w:type="dxa"/>
            <w:tcBorders>
              <w:top w:val="single" w:sz="6" w:space="0" w:color="000000"/>
              <w:left w:val="single" w:sz="6" w:space="0" w:color="000000"/>
              <w:bottom w:val="single" w:sz="6" w:space="0" w:color="000000"/>
              <w:right w:val="single" w:sz="6" w:space="0" w:color="000000"/>
            </w:tcBorders>
            <w:vAlign w:val="center"/>
          </w:tcPr>
          <w:p w14:paraId="3556B03D" w14:textId="77777777" w:rsidR="00A91A81" w:rsidRPr="00D845E4" w:rsidRDefault="00A91A81" w:rsidP="007E7219">
            <w:pPr>
              <w:pStyle w:val="naisc"/>
              <w:spacing w:before="0" w:after="0"/>
            </w:pPr>
            <w:r w:rsidRPr="00D845E4">
              <w:t>Nr. p.k.</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14:paraId="59B3DF89" w14:textId="77777777" w:rsidR="00A91A81" w:rsidRPr="00D845E4" w:rsidRDefault="00A91A81" w:rsidP="007E7219">
            <w:pPr>
              <w:pStyle w:val="naisc"/>
              <w:spacing w:before="0" w:after="0"/>
              <w:ind w:firstLine="12"/>
            </w:pPr>
            <w:r w:rsidRPr="00D845E4">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14:paraId="649380A1" w14:textId="77777777" w:rsidR="00A91A81" w:rsidRPr="00D845E4" w:rsidRDefault="00A91A81" w:rsidP="007E7219">
            <w:pPr>
              <w:pStyle w:val="naisc"/>
              <w:spacing w:before="0" w:after="0"/>
              <w:ind w:right="3"/>
            </w:pPr>
            <w:r w:rsidRPr="00D845E4">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09BA95FB" w14:textId="77777777" w:rsidR="00A91A81" w:rsidRPr="00D845E4" w:rsidRDefault="00A91A81" w:rsidP="007E7219">
            <w:pPr>
              <w:pStyle w:val="naisc"/>
              <w:spacing w:before="0" w:after="0"/>
              <w:ind w:firstLine="21"/>
            </w:pPr>
            <w:r w:rsidRPr="00D845E4">
              <w:t>Atbildīgās ministrijas norāde par to, ka iebildums ir ņemts vērā, vai informācija par saskaņošanā panākto alternatīvo risinājumu</w:t>
            </w:r>
          </w:p>
        </w:tc>
        <w:tc>
          <w:tcPr>
            <w:tcW w:w="3969" w:type="dxa"/>
            <w:tcBorders>
              <w:top w:val="single" w:sz="4" w:space="0" w:color="auto"/>
              <w:left w:val="single" w:sz="4" w:space="0" w:color="auto"/>
              <w:bottom w:val="single" w:sz="4" w:space="0" w:color="auto"/>
            </w:tcBorders>
            <w:vAlign w:val="center"/>
          </w:tcPr>
          <w:p w14:paraId="56186A77" w14:textId="77777777" w:rsidR="00A91A81" w:rsidRPr="00D845E4" w:rsidRDefault="00A91A81" w:rsidP="007E7219">
            <w:pPr>
              <w:jc w:val="center"/>
            </w:pPr>
            <w:r w:rsidRPr="00D845E4">
              <w:t>Projekta attiecīgā punkta (panta) galīgā redakcija</w:t>
            </w:r>
          </w:p>
        </w:tc>
      </w:tr>
      <w:tr w:rsidR="00A91A81" w:rsidRPr="00D845E4" w14:paraId="05B4D0B0" w14:textId="77777777" w:rsidTr="0084293B">
        <w:tc>
          <w:tcPr>
            <w:tcW w:w="559" w:type="dxa"/>
            <w:tcBorders>
              <w:top w:val="single" w:sz="6" w:space="0" w:color="000000"/>
              <w:left w:val="single" w:sz="6" w:space="0" w:color="000000"/>
              <w:bottom w:val="single" w:sz="6" w:space="0" w:color="000000"/>
              <w:right w:val="single" w:sz="6" w:space="0" w:color="000000"/>
            </w:tcBorders>
          </w:tcPr>
          <w:p w14:paraId="3A9EDA10" w14:textId="77777777" w:rsidR="00A91A81" w:rsidRPr="00D845E4" w:rsidRDefault="00A91A81" w:rsidP="007E7219">
            <w:pPr>
              <w:pStyle w:val="naisc"/>
              <w:spacing w:before="0" w:after="0"/>
              <w:rPr>
                <w:sz w:val="20"/>
                <w:szCs w:val="20"/>
              </w:rPr>
            </w:pPr>
            <w:r w:rsidRPr="00D845E4">
              <w:rPr>
                <w:sz w:val="20"/>
                <w:szCs w:val="20"/>
              </w:rPr>
              <w:lastRenderedPageBreak/>
              <w:t>1</w:t>
            </w:r>
          </w:p>
        </w:tc>
        <w:tc>
          <w:tcPr>
            <w:tcW w:w="2977" w:type="dxa"/>
            <w:gridSpan w:val="2"/>
            <w:tcBorders>
              <w:top w:val="single" w:sz="6" w:space="0" w:color="000000"/>
              <w:left w:val="single" w:sz="6" w:space="0" w:color="000000"/>
              <w:bottom w:val="single" w:sz="6" w:space="0" w:color="000000"/>
              <w:right w:val="single" w:sz="6" w:space="0" w:color="000000"/>
            </w:tcBorders>
          </w:tcPr>
          <w:p w14:paraId="7B20686F" w14:textId="77777777" w:rsidR="00A91A81" w:rsidRPr="00D845E4" w:rsidRDefault="00A91A81" w:rsidP="007E7219">
            <w:pPr>
              <w:pStyle w:val="naisc"/>
              <w:spacing w:before="0" w:after="0"/>
              <w:ind w:firstLine="720"/>
              <w:rPr>
                <w:sz w:val="20"/>
                <w:szCs w:val="20"/>
              </w:rPr>
            </w:pPr>
            <w:r w:rsidRPr="00D845E4">
              <w:rPr>
                <w:sz w:val="20"/>
                <w:szCs w:val="20"/>
              </w:rPr>
              <w:t>2</w:t>
            </w:r>
          </w:p>
        </w:tc>
        <w:tc>
          <w:tcPr>
            <w:tcW w:w="3260" w:type="dxa"/>
            <w:tcBorders>
              <w:top w:val="single" w:sz="6" w:space="0" w:color="000000"/>
              <w:left w:val="single" w:sz="6" w:space="0" w:color="000000"/>
              <w:bottom w:val="single" w:sz="6" w:space="0" w:color="000000"/>
              <w:right w:val="single" w:sz="6" w:space="0" w:color="000000"/>
            </w:tcBorders>
          </w:tcPr>
          <w:p w14:paraId="25536C40" w14:textId="77777777" w:rsidR="00A91A81" w:rsidRPr="00D845E4" w:rsidRDefault="00A91A81" w:rsidP="007E7219">
            <w:pPr>
              <w:pStyle w:val="naisc"/>
              <w:spacing w:before="0" w:after="0"/>
              <w:ind w:firstLine="720"/>
              <w:rPr>
                <w:sz w:val="20"/>
                <w:szCs w:val="20"/>
              </w:rPr>
            </w:pPr>
            <w:r w:rsidRPr="00D845E4">
              <w:rPr>
                <w:sz w:val="20"/>
                <w:szCs w:val="20"/>
              </w:rPr>
              <w:t>3</w:t>
            </w:r>
          </w:p>
        </w:tc>
        <w:tc>
          <w:tcPr>
            <w:tcW w:w="3544" w:type="dxa"/>
            <w:gridSpan w:val="2"/>
            <w:tcBorders>
              <w:top w:val="single" w:sz="6" w:space="0" w:color="000000"/>
              <w:left w:val="single" w:sz="6" w:space="0" w:color="000000"/>
              <w:bottom w:val="single" w:sz="6" w:space="0" w:color="000000"/>
              <w:right w:val="single" w:sz="6" w:space="0" w:color="000000"/>
            </w:tcBorders>
          </w:tcPr>
          <w:p w14:paraId="0C6CABE5" w14:textId="77777777" w:rsidR="00A91A81" w:rsidRPr="00D845E4" w:rsidRDefault="00A91A81" w:rsidP="007E7219">
            <w:pPr>
              <w:pStyle w:val="naisc"/>
              <w:spacing w:before="0" w:after="0"/>
              <w:ind w:firstLine="720"/>
              <w:rPr>
                <w:sz w:val="20"/>
                <w:szCs w:val="20"/>
              </w:rPr>
            </w:pPr>
            <w:r w:rsidRPr="00D845E4">
              <w:rPr>
                <w:sz w:val="20"/>
                <w:szCs w:val="20"/>
              </w:rPr>
              <w:t>4</w:t>
            </w:r>
          </w:p>
        </w:tc>
        <w:tc>
          <w:tcPr>
            <w:tcW w:w="3969" w:type="dxa"/>
            <w:tcBorders>
              <w:top w:val="single" w:sz="4" w:space="0" w:color="auto"/>
              <w:left w:val="single" w:sz="4" w:space="0" w:color="auto"/>
              <w:bottom w:val="single" w:sz="4" w:space="0" w:color="auto"/>
            </w:tcBorders>
          </w:tcPr>
          <w:p w14:paraId="400B1F19" w14:textId="77777777" w:rsidR="00A91A81" w:rsidRPr="00D845E4" w:rsidRDefault="00A91A81" w:rsidP="007E7219">
            <w:pPr>
              <w:jc w:val="center"/>
              <w:rPr>
                <w:sz w:val="20"/>
                <w:szCs w:val="20"/>
              </w:rPr>
            </w:pPr>
            <w:r w:rsidRPr="00D845E4">
              <w:rPr>
                <w:sz w:val="20"/>
                <w:szCs w:val="20"/>
              </w:rPr>
              <w:t>5</w:t>
            </w:r>
          </w:p>
        </w:tc>
      </w:tr>
      <w:tr w:rsidR="007B6BF4" w:rsidRPr="00D845E4" w14:paraId="6BCF9F3C" w14:textId="77777777" w:rsidTr="007D24E7">
        <w:tc>
          <w:tcPr>
            <w:tcW w:w="559" w:type="dxa"/>
            <w:tcBorders>
              <w:top w:val="single" w:sz="6" w:space="0" w:color="000000"/>
              <w:left w:val="single" w:sz="6" w:space="0" w:color="000000"/>
              <w:bottom w:val="single" w:sz="6" w:space="0" w:color="000000"/>
              <w:right w:val="single" w:sz="6" w:space="0" w:color="000000"/>
            </w:tcBorders>
          </w:tcPr>
          <w:p w14:paraId="670923F8" w14:textId="77777777" w:rsidR="007B6BF4" w:rsidRPr="00D845E4" w:rsidRDefault="007B6BF4" w:rsidP="007E7219">
            <w:pPr>
              <w:pStyle w:val="naisc"/>
              <w:spacing w:before="0" w:after="0"/>
              <w:rPr>
                <w:sz w:val="20"/>
                <w:szCs w:val="20"/>
              </w:rPr>
            </w:pPr>
          </w:p>
        </w:tc>
        <w:tc>
          <w:tcPr>
            <w:tcW w:w="13750" w:type="dxa"/>
            <w:gridSpan w:val="6"/>
            <w:tcBorders>
              <w:top w:val="single" w:sz="6" w:space="0" w:color="000000"/>
              <w:left w:val="single" w:sz="6" w:space="0" w:color="000000"/>
              <w:bottom w:val="single" w:sz="6" w:space="0" w:color="000000"/>
            </w:tcBorders>
          </w:tcPr>
          <w:p w14:paraId="29C453CD" w14:textId="44403F73" w:rsidR="007B6BF4" w:rsidRPr="00296BD7" w:rsidRDefault="007B6BF4" w:rsidP="00296BD7">
            <w:pPr>
              <w:pStyle w:val="naisc"/>
              <w:rPr>
                <w:b/>
                <w:sz w:val="22"/>
                <w:szCs w:val="22"/>
              </w:rPr>
            </w:pPr>
            <w:r w:rsidRPr="00F12EEB">
              <w:rPr>
                <w:b/>
                <w:sz w:val="22"/>
                <w:szCs w:val="22"/>
              </w:rPr>
              <w:t>Tieslietu ministrija</w:t>
            </w:r>
          </w:p>
        </w:tc>
      </w:tr>
      <w:tr w:rsidR="0065283A" w:rsidRPr="00D845E4" w14:paraId="5580C281" w14:textId="77777777" w:rsidTr="0084293B">
        <w:tc>
          <w:tcPr>
            <w:tcW w:w="559" w:type="dxa"/>
            <w:tcBorders>
              <w:top w:val="single" w:sz="6" w:space="0" w:color="000000"/>
              <w:left w:val="single" w:sz="6" w:space="0" w:color="000000"/>
              <w:bottom w:val="single" w:sz="6" w:space="0" w:color="000000"/>
              <w:right w:val="single" w:sz="6" w:space="0" w:color="000000"/>
            </w:tcBorders>
          </w:tcPr>
          <w:p w14:paraId="04B691CF" w14:textId="77777777" w:rsidR="0065283A" w:rsidRPr="00D845E4" w:rsidRDefault="0065283A" w:rsidP="0065283A">
            <w:pPr>
              <w:pStyle w:val="naisc"/>
              <w:spacing w:before="0" w:after="0"/>
              <w:rPr>
                <w:sz w:val="20"/>
                <w:szCs w:val="20"/>
              </w:rPr>
            </w:pPr>
            <w:r w:rsidRPr="00D845E4">
              <w:rPr>
                <w:sz w:val="20"/>
                <w:szCs w:val="20"/>
              </w:rPr>
              <w:t>1.</w:t>
            </w:r>
          </w:p>
        </w:tc>
        <w:tc>
          <w:tcPr>
            <w:tcW w:w="2977" w:type="dxa"/>
            <w:gridSpan w:val="2"/>
            <w:tcBorders>
              <w:top w:val="single" w:sz="6" w:space="0" w:color="000000"/>
              <w:left w:val="single" w:sz="6" w:space="0" w:color="000000"/>
              <w:bottom w:val="single" w:sz="6" w:space="0" w:color="000000"/>
              <w:right w:val="single" w:sz="6" w:space="0" w:color="000000"/>
            </w:tcBorders>
          </w:tcPr>
          <w:p w14:paraId="40D21318" w14:textId="77777777" w:rsidR="0065283A" w:rsidRPr="0084293B" w:rsidRDefault="0065283A" w:rsidP="0065283A">
            <w:pPr>
              <w:jc w:val="both"/>
              <w:rPr>
                <w:sz w:val="22"/>
                <w:szCs w:val="22"/>
              </w:rPr>
            </w:pPr>
            <w:r w:rsidRPr="0084293B">
              <w:rPr>
                <w:sz w:val="22"/>
                <w:szCs w:val="22"/>
              </w:rPr>
              <w:t>10. Papildināt</w:t>
            </w:r>
            <w:r w:rsidRPr="0084293B">
              <w:rPr>
                <w:b/>
                <w:sz w:val="22"/>
                <w:szCs w:val="22"/>
              </w:rPr>
              <w:t xml:space="preserve"> </w:t>
            </w:r>
            <w:r w:rsidRPr="0084293B">
              <w:rPr>
                <w:sz w:val="22"/>
                <w:szCs w:val="22"/>
              </w:rPr>
              <w:t>noteikumus ar 23.</w:t>
            </w:r>
            <w:r w:rsidRPr="0084293B">
              <w:rPr>
                <w:sz w:val="22"/>
                <w:szCs w:val="22"/>
                <w:vertAlign w:val="superscript"/>
              </w:rPr>
              <w:t>1</w:t>
            </w:r>
            <w:r w:rsidRPr="0084293B">
              <w:rPr>
                <w:sz w:val="22"/>
                <w:szCs w:val="22"/>
              </w:rPr>
              <w:t xml:space="preserve"> punktu šādā redakcijā:</w:t>
            </w:r>
          </w:p>
          <w:p w14:paraId="56336732" w14:textId="77777777" w:rsidR="0065283A" w:rsidRPr="0084293B" w:rsidRDefault="0065283A" w:rsidP="0065283A">
            <w:pPr>
              <w:pStyle w:val="Sarakstarindkopa"/>
              <w:ind w:left="0" w:firstLine="720"/>
              <w:jc w:val="both"/>
              <w:rPr>
                <w:sz w:val="22"/>
                <w:szCs w:val="22"/>
              </w:rPr>
            </w:pPr>
            <w:r w:rsidRPr="0084293B">
              <w:rPr>
                <w:sz w:val="22"/>
                <w:szCs w:val="22"/>
              </w:rPr>
              <w:t>“23.</w:t>
            </w:r>
            <w:r w:rsidRPr="0084293B">
              <w:rPr>
                <w:sz w:val="22"/>
                <w:szCs w:val="22"/>
                <w:vertAlign w:val="superscript"/>
              </w:rPr>
              <w:t>1</w:t>
            </w:r>
            <w:r w:rsidRPr="0084293B">
              <w:rPr>
                <w:b/>
                <w:sz w:val="22"/>
                <w:szCs w:val="22"/>
              </w:rPr>
              <w:t xml:space="preserve"> </w:t>
            </w:r>
            <w:r w:rsidRPr="0084293B">
              <w:rPr>
                <w:sz w:val="22"/>
                <w:szCs w:val="22"/>
              </w:rPr>
              <w:t xml:space="preserve">Lietu par bāreņu un bez vecāku gādības palikušo bērnu ievietošanu ārpusģimenes aprūpes iestādē reģistrā iekļauj šādu informāciju: </w:t>
            </w:r>
          </w:p>
          <w:p w14:paraId="0D0ABD16" w14:textId="77777777" w:rsidR="0065283A" w:rsidRPr="0084293B" w:rsidRDefault="0065283A" w:rsidP="0065283A">
            <w:pPr>
              <w:pStyle w:val="Sarakstarindkopa"/>
              <w:ind w:left="0"/>
              <w:jc w:val="both"/>
              <w:rPr>
                <w:sz w:val="22"/>
                <w:szCs w:val="22"/>
              </w:rPr>
            </w:pPr>
            <w:r w:rsidRPr="0084293B">
              <w:rPr>
                <w:sz w:val="22"/>
                <w:szCs w:val="22"/>
              </w:rPr>
              <w:t>23.</w:t>
            </w:r>
            <w:r w:rsidRPr="0084293B">
              <w:rPr>
                <w:sz w:val="22"/>
                <w:szCs w:val="22"/>
                <w:vertAlign w:val="superscript"/>
              </w:rPr>
              <w:t>1</w:t>
            </w:r>
            <w:r w:rsidRPr="0084293B">
              <w:rPr>
                <w:sz w:val="22"/>
                <w:szCs w:val="22"/>
              </w:rPr>
              <w:t>1. lietas indekss un numurs atbilstoši bāriņtiesas lietu sarakstam;</w:t>
            </w:r>
          </w:p>
          <w:p w14:paraId="7004B940" w14:textId="77777777" w:rsidR="0065283A" w:rsidRPr="0084293B" w:rsidRDefault="0065283A" w:rsidP="0065283A">
            <w:pPr>
              <w:pStyle w:val="Sarakstarindkopa"/>
              <w:ind w:left="0"/>
              <w:jc w:val="both"/>
              <w:rPr>
                <w:sz w:val="22"/>
                <w:szCs w:val="22"/>
              </w:rPr>
            </w:pPr>
            <w:r w:rsidRPr="0084293B">
              <w:rPr>
                <w:sz w:val="22"/>
                <w:szCs w:val="22"/>
              </w:rPr>
              <w:t>23.</w:t>
            </w:r>
            <w:r w:rsidRPr="0084293B">
              <w:rPr>
                <w:sz w:val="22"/>
                <w:szCs w:val="22"/>
                <w:vertAlign w:val="superscript"/>
              </w:rPr>
              <w:t>1</w:t>
            </w:r>
            <w:r w:rsidRPr="0084293B">
              <w:rPr>
                <w:sz w:val="22"/>
                <w:szCs w:val="22"/>
              </w:rPr>
              <w:t>2. bērna vārds, uzvārds, personas kods un deklarētās dzīvesvietas adrese;</w:t>
            </w:r>
          </w:p>
          <w:p w14:paraId="0043B84D" w14:textId="77777777" w:rsidR="0065283A" w:rsidRPr="0084293B" w:rsidRDefault="0065283A" w:rsidP="0065283A">
            <w:pPr>
              <w:pStyle w:val="Sarakstarindkopa"/>
              <w:ind w:left="0"/>
              <w:jc w:val="both"/>
              <w:rPr>
                <w:sz w:val="22"/>
                <w:szCs w:val="22"/>
              </w:rPr>
            </w:pPr>
            <w:r w:rsidRPr="0084293B">
              <w:rPr>
                <w:sz w:val="22"/>
                <w:szCs w:val="22"/>
              </w:rPr>
              <w:t>23.</w:t>
            </w:r>
            <w:r w:rsidRPr="0084293B">
              <w:rPr>
                <w:sz w:val="22"/>
                <w:szCs w:val="22"/>
                <w:vertAlign w:val="superscript"/>
              </w:rPr>
              <w:t>1</w:t>
            </w:r>
            <w:r w:rsidRPr="0084293B">
              <w:rPr>
                <w:sz w:val="22"/>
                <w:szCs w:val="22"/>
              </w:rPr>
              <w:t>3. vecāku vārds, uzvārds, personas kods un deklarētās dzīvesvietas adrese;</w:t>
            </w:r>
          </w:p>
          <w:p w14:paraId="410212C0" w14:textId="77777777" w:rsidR="0065283A" w:rsidRPr="0084293B" w:rsidRDefault="0065283A" w:rsidP="0065283A">
            <w:pPr>
              <w:pStyle w:val="Sarakstarindkopa"/>
              <w:ind w:left="0"/>
              <w:jc w:val="both"/>
              <w:rPr>
                <w:sz w:val="22"/>
                <w:szCs w:val="22"/>
              </w:rPr>
            </w:pPr>
            <w:r w:rsidRPr="0084293B">
              <w:rPr>
                <w:sz w:val="22"/>
                <w:szCs w:val="22"/>
              </w:rPr>
              <w:t>23.</w:t>
            </w:r>
            <w:r w:rsidRPr="0084293B">
              <w:rPr>
                <w:sz w:val="22"/>
                <w:szCs w:val="22"/>
                <w:vertAlign w:val="superscript"/>
              </w:rPr>
              <w:t>1</w:t>
            </w:r>
            <w:r w:rsidRPr="0084293B">
              <w:rPr>
                <w:sz w:val="22"/>
                <w:szCs w:val="22"/>
              </w:rPr>
              <w:t>4. bāriņtiesas nosaukums, pieņemtā lēmuma par bērna ievietošanu ārpusģimenes aprūpes iestādē un lēmuma pieņemšanas numurs, datums;</w:t>
            </w:r>
          </w:p>
          <w:p w14:paraId="0796331C" w14:textId="77777777" w:rsidR="0065283A" w:rsidRPr="0084293B" w:rsidRDefault="0065283A" w:rsidP="0065283A">
            <w:pPr>
              <w:pStyle w:val="Sarakstarindkopa"/>
              <w:ind w:left="0"/>
              <w:jc w:val="both"/>
              <w:rPr>
                <w:sz w:val="22"/>
                <w:szCs w:val="22"/>
              </w:rPr>
            </w:pPr>
            <w:r w:rsidRPr="0084293B">
              <w:rPr>
                <w:sz w:val="22"/>
                <w:szCs w:val="22"/>
              </w:rPr>
              <w:t>23.</w:t>
            </w:r>
            <w:r w:rsidRPr="0084293B">
              <w:rPr>
                <w:sz w:val="22"/>
                <w:szCs w:val="22"/>
                <w:vertAlign w:val="superscript"/>
              </w:rPr>
              <w:t>1</w:t>
            </w:r>
            <w:r w:rsidRPr="0084293B">
              <w:rPr>
                <w:sz w:val="22"/>
                <w:szCs w:val="22"/>
              </w:rPr>
              <w:t>5. pamats bērna ievietošanai ārpusģimenes aprūpes iestādē;</w:t>
            </w:r>
          </w:p>
          <w:p w14:paraId="71CF6A43" w14:textId="2A37CF22" w:rsidR="0065283A" w:rsidRPr="0084293B" w:rsidRDefault="0065283A" w:rsidP="00EB46AA">
            <w:pPr>
              <w:pStyle w:val="Sarakstarindkopa"/>
              <w:ind w:left="0"/>
              <w:jc w:val="both"/>
              <w:rPr>
                <w:sz w:val="22"/>
                <w:szCs w:val="22"/>
              </w:rPr>
            </w:pPr>
            <w:r w:rsidRPr="0084293B">
              <w:rPr>
                <w:sz w:val="22"/>
                <w:szCs w:val="22"/>
              </w:rPr>
              <w:t>23.</w:t>
            </w:r>
            <w:r w:rsidRPr="0084293B">
              <w:rPr>
                <w:sz w:val="22"/>
                <w:szCs w:val="22"/>
                <w:vertAlign w:val="superscript"/>
              </w:rPr>
              <w:t>1</w:t>
            </w:r>
            <w:r w:rsidRPr="0084293B">
              <w:rPr>
                <w:sz w:val="22"/>
                <w:szCs w:val="22"/>
              </w:rPr>
              <w:t>6. informācija par bērna mantu.”.</w:t>
            </w:r>
          </w:p>
        </w:tc>
        <w:tc>
          <w:tcPr>
            <w:tcW w:w="3260" w:type="dxa"/>
            <w:tcBorders>
              <w:top w:val="single" w:sz="6" w:space="0" w:color="000000"/>
              <w:left w:val="single" w:sz="6" w:space="0" w:color="000000"/>
              <w:bottom w:val="single" w:sz="6" w:space="0" w:color="000000"/>
              <w:right w:val="single" w:sz="6" w:space="0" w:color="000000"/>
            </w:tcBorders>
          </w:tcPr>
          <w:p w14:paraId="312A02BB" w14:textId="77777777" w:rsidR="0065283A" w:rsidRPr="00647461" w:rsidRDefault="0065283A" w:rsidP="0065283A">
            <w:pPr>
              <w:spacing w:after="160" w:line="259" w:lineRule="auto"/>
              <w:jc w:val="both"/>
              <w:rPr>
                <w:sz w:val="22"/>
                <w:szCs w:val="22"/>
              </w:rPr>
            </w:pPr>
            <w:r w:rsidRPr="00647461">
              <w:rPr>
                <w:sz w:val="22"/>
                <w:szCs w:val="22"/>
              </w:rPr>
              <w:t>Lūdzam papildināt projekta 10. punktu, iekļaujot noteikumu 23.</w:t>
            </w:r>
            <w:r w:rsidRPr="00647461">
              <w:rPr>
                <w:sz w:val="22"/>
                <w:szCs w:val="22"/>
                <w:vertAlign w:val="superscript"/>
              </w:rPr>
              <w:t>1</w:t>
            </w:r>
            <w:r w:rsidRPr="00647461">
              <w:rPr>
                <w:sz w:val="22"/>
                <w:szCs w:val="22"/>
              </w:rPr>
              <w:t xml:space="preserve"> punktā informāciju par bērna uzturēšanās aprūpes iestādē izbeigšanos, lai attiecīgajā reģistrā būtu iekļauta pilnīga informācija par aprūpes iestādē ievietoto bērnu un konkrētajā reģistrā iekļaujamās informācijas apjoms tiktu līdzsvarots ar citos reģistros, kuros fiksē informāciju par bērnu ārpusģimenes aprūpi, iekļautajām ziņām.</w:t>
            </w:r>
          </w:p>
          <w:p w14:paraId="6F0D59C7" w14:textId="167C1478" w:rsidR="0065283A" w:rsidRPr="00D845E4" w:rsidRDefault="0065283A" w:rsidP="0065283A">
            <w:pPr>
              <w:pStyle w:val="naisc"/>
              <w:ind w:firstLine="171"/>
              <w:jc w:val="both"/>
              <w:rPr>
                <w:sz w:val="20"/>
                <w:szCs w:val="20"/>
              </w:rPr>
            </w:pPr>
          </w:p>
        </w:tc>
        <w:tc>
          <w:tcPr>
            <w:tcW w:w="3544" w:type="dxa"/>
            <w:gridSpan w:val="2"/>
            <w:tcBorders>
              <w:top w:val="single" w:sz="6" w:space="0" w:color="000000"/>
              <w:left w:val="single" w:sz="6" w:space="0" w:color="000000"/>
              <w:bottom w:val="single" w:sz="6" w:space="0" w:color="000000"/>
              <w:right w:val="single" w:sz="6" w:space="0" w:color="000000"/>
            </w:tcBorders>
          </w:tcPr>
          <w:p w14:paraId="6E3A1CC7" w14:textId="2D81E1F7" w:rsidR="0065283A" w:rsidRPr="00E613FC" w:rsidRDefault="0065283A" w:rsidP="0065283A">
            <w:pPr>
              <w:pStyle w:val="naisc"/>
              <w:spacing w:before="0" w:after="0"/>
              <w:rPr>
                <w:b/>
                <w:sz w:val="22"/>
                <w:szCs w:val="22"/>
              </w:rPr>
            </w:pPr>
            <w:r w:rsidRPr="00E613FC">
              <w:rPr>
                <w:b/>
                <w:sz w:val="22"/>
                <w:szCs w:val="22"/>
              </w:rPr>
              <w:t>Ņemts vērā</w:t>
            </w:r>
            <w:r w:rsidR="00E613FC" w:rsidRPr="00E613FC">
              <w:rPr>
                <w:b/>
                <w:sz w:val="22"/>
                <w:szCs w:val="22"/>
              </w:rPr>
              <w:t>.</w:t>
            </w:r>
          </w:p>
          <w:p w14:paraId="466EF74D" w14:textId="77777777" w:rsidR="0065283A" w:rsidRPr="00D845E4" w:rsidRDefault="0065283A" w:rsidP="0065283A">
            <w:pPr>
              <w:pStyle w:val="naisc"/>
              <w:spacing w:before="0" w:after="0"/>
              <w:rPr>
                <w:b/>
                <w:sz w:val="20"/>
                <w:szCs w:val="20"/>
              </w:rPr>
            </w:pPr>
          </w:p>
          <w:p w14:paraId="2A122C4D" w14:textId="30B25728" w:rsidR="0065283A" w:rsidRPr="00D845E4" w:rsidRDefault="0065283A" w:rsidP="0065283A">
            <w:pPr>
              <w:pStyle w:val="naisc"/>
              <w:spacing w:before="0" w:after="0"/>
              <w:jc w:val="both"/>
              <w:rPr>
                <w:sz w:val="20"/>
                <w:szCs w:val="20"/>
              </w:rPr>
            </w:pPr>
          </w:p>
        </w:tc>
        <w:tc>
          <w:tcPr>
            <w:tcW w:w="3969" w:type="dxa"/>
            <w:tcBorders>
              <w:top w:val="single" w:sz="4" w:space="0" w:color="auto"/>
              <w:left w:val="single" w:sz="4" w:space="0" w:color="auto"/>
              <w:bottom w:val="single" w:sz="4" w:space="0" w:color="auto"/>
            </w:tcBorders>
          </w:tcPr>
          <w:p w14:paraId="4F136A31" w14:textId="31311205" w:rsidR="0065283A" w:rsidRPr="0084293B" w:rsidRDefault="00AD42D1" w:rsidP="0065283A">
            <w:pPr>
              <w:jc w:val="both"/>
              <w:rPr>
                <w:sz w:val="22"/>
                <w:szCs w:val="22"/>
              </w:rPr>
            </w:pPr>
            <w:r>
              <w:rPr>
                <w:sz w:val="22"/>
                <w:szCs w:val="22"/>
              </w:rPr>
              <w:t>9</w:t>
            </w:r>
            <w:r w:rsidR="0065283A" w:rsidRPr="0084293B">
              <w:rPr>
                <w:sz w:val="22"/>
                <w:szCs w:val="22"/>
              </w:rPr>
              <w:t>. Papildināt</w:t>
            </w:r>
            <w:r w:rsidR="0065283A" w:rsidRPr="0084293B">
              <w:rPr>
                <w:b/>
                <w:sz w:val="22"/>
                <w:szCs w:val="22"/>
              </w:rPr>
              <w:t xml:space="preserve"> </w:t>
            </w:r>
            <w:r w:rsidR="0065283A" w:rsidRPr="0084293B">
              <w:rPr>
                <w:sz w:val="22"/>
                <w:szCs w:val="22"/>
              </w:rPr>
              <w:t>noteikumus ar 23.</w:t>
            </w:r>
            <w:r w:rsidR="0065283A" w:rsidRPr="0084293B">
              <w:rPr>
                <w:sz w:val="22"/>
                <w:szCs w:val="22"/>
                <w:vertAlign w:val="superscript"/>
              </w:rPr>
              <w:t>1</w:t>
            </w:r>
            <w:r w:rsidR="0065283A" w:rsidRPr="0084293B">
              <w:rPr>
                <w:sz w:val="22"/>
                <w:szCs w:val="22"/>
              </w:rPr>
              <w:t xml:space="preserve"> punktu šādā redakcijā:</w:t>
            </w:r>
          </w:p>
          <w:p w14:paraId="36DDC0AE" w14:textId="77777777" w:rsidR="0065283A" w:rsidRPr="0084293B" w:rsidRDefault="0065283A" w:rsidP="0065283A">
            <w:pPr>
              <w:pStyle w:val="Sarakstarindkopa"/>
              <w:ind w:left="0" w:firstLine="720"/>
              <w:jc w:val="both"/>
              <w:rPr>
                <w:sz w:val="22"/>
                <w:szCs w:val="22"/>
              </w:rPr>
            </w:pPr>
            <w:r w:rsidRPr="0084293B">
              <w:rPr>
                <w:sz w:val="22"/>
                <w:szCs w:val="22"/>
              </w:rPr>
              <w:t>“23.</w:t>
            </w:r>
            <w:r w:rsidRPr="0084293B">
              <w:rPr>
                <w:sz w:val="22"/>
                <w:szCs w:val="22"/>
                <w:vertAlign w:val="superscript"/>
              </w:rPr>
              <w:t>1</w:t>
            </w:r>
            <w:r w:rsidRPr="0084293B">
              <w:rPr>
                <w:b/>
                <w:sz w:val="22"/>
                <w:szCs w:val="22"/>
              </w:rPr>
              <w:t xml:space="preserve"> </w:t>
            </w:r>
            <w:r w:rsidRPr="0084293B">
              <w:rPr>
                <w:sz w:val="22"/>
                <w:szCs w:val="22"/>
              </w:rPr>
              <w:t xml:space="preserve">Lietu par bāreņu un bez vecāku gādības palikušo bērnu ievietošanu ārpusģimenes aprūpes iestādē reģistrā iekļauj šādu informāciju: </w:t>
            </w:r>
          </w:p>
          <w:p w14:paraId="743595BF" w14:textId="77777777" w:rsidR="0065283A" w:rsidRPr="0084293B" w:rsidRDefault="0065283A" w:rsidP="0065283A">
            <w:pPr>
              <w:pStyle w:val="Sarakstarindkopa"/>
              <w:ind w:left="0"/>
              <w:jc w:val="both"/>
              <w:rPr>
                <w:sz w:val="22"/>
                <w:szCs w:val="22"/>
              </w:rPr>
            </w:pPr>
            <w:r w:rsidRPr="0084293B">
              <w:rPr>
                <w:sz w:val="22"/>
                <w:szCs w:val="22"/>
              </w:rPr>
              <w:t>23.</w:t>
            </w:r>
            <w:r w:rsidRPr="0084293B">
              <w:rPr>
                <w:sz w:val="22"/>
                <w:szCs w:val="22"/>
                <w:vertAlign w:val="superscript"/>
              </w:rPr>
              <w:t>1</w:t>
            </w:r>
            <w:r w:rsidRPr="0084293B">
              <w:rPr>
                <w:sz w:val="22"/>
                <w:szCs w:val="22"/>
              </w:rPr>
              <w:t>1. lietas indekss un numurs atbilstoši bāriņtiesas lietu sarakstam;</w:t>
            </w:r>
          </w:p>
          <w:p w14:paraId="46BEA59D" w14:textId="77777777" w:rsidR="0065283A" w:rsidRPr="0084293B" w:rsidRDefault="0065283A" w:rsidP="0065283A">
            <w:pPr>
              <w:pStyle w:val="Sarakstarindkopa"/>
              <w:ind w:left="0"/>
              <w:jc w:val="both"/>
              <w:rPr>
                <w:sz w:val="22"/>
                <w:szCs w:val="22"/>
              </w:rPr>
            </w:pPr>
            <w:r w:rsidRPr="0084293B">
              <w:rPr>
                <w:sz w:val="22"/>
                <w:szCs w:val="22"/>
              </w:rPr>
              <w:t>23.</w:t>
            </w:r>
            <w:r w:rsidRPr="0084293B">
              <w:rPr>
                <w:sz w:val="22"/>
                <w:szCs w:val="22"/>
                <w:vertAlign w:val="superscript"/>
              </w:rPr>
              <w:t>1</w:t>
            </w:r>
            <w:r w:rsidRPr="0084293B">
              <w:rPr>
                <w:sz w:val="22"/>
                <w:szCs w:val="22"/>
              </w:rPr>
              <w:t>2. bērna vārds, uzvārds, personas kods un deklarētās dzīvesvietas adrese;</w:t>
            </w:r>
          </w:p>
          <w:p w14:paraId="1AE4612A" w14:textId="77777777" w:rsidR="0065283A" w:rsidRPr="0084293B" w:rsidRDefault="0065283A" w:rsidP="0065283A">
            <w:pPr>
              <w:pStyle w:val="Sarakstarindkopa"/>
              <w:ind w:left="0"/>
              <w:jc w:val="both"/>
              <w:rPr>
                <w:sz w:val="22"/>
                <w:szCs w:val="22"/>
              </w:rPr>
            </w:pPr>
            <w:r w:rsidRPr="0084293B">
              <w:rPr>
                <w:sz w:val="22"/>
                <w:szCs w:val="22"/>
              </w:rPr>
              <w:t>23.</w:t>
            </w:r>
            <w:r w:rsidRPr="0084293B">
              <w:rPr>
                <w:sz w:val="22"/>
                <w:szCs w:val="22"/>
                <w:vertAlign w:val="superscript"/>
              </w:rPr>
              <w:t>1</w:t>
            </w:r>
            <w:r w:rsidRPr="0084293B">
              <w:rPr>
                <w:sz w:val="22"/>
                <w:szCs w:val="22"/>
              </w:rPr>
              <w:t>3. vecāku vārds, uzvārds, personas kods un deklarētās dzīvesvietas adrese;</w:t>
            </w:r>
          </w:p>
          <w:p w14:paraId="467035AA" w14:textId="77777777" w:rsidR="0065283A" w:rsidRPr="0084293B" w:rsidRDefault="0065283A" w:rsidP="0065283A">
            <w:pPr>
              <w:pStyle w:val="Sarakstarindkopa"/>
              <w:ind w:left="0"/>
              <w:jc w:val="both"/>
              <w:rPr>
                <w:sz w:val="22"/>
                <w:szCs w:val="22"/>
              </w:rPr>
            </w:pPr>
            <w:r w:rsidRPr="0084293B">
              <w:rPr>
                <w:sz w:val="22"/>
                <w:szCs w:val="22"/>
              </w:rPr>
              <w:t>23.</w:t>
            </w:r>
            <w:r w:rsidRPr="0084293B">
              <w:rPr>
                <w:sz w:val="22"/>
                <w:szCs w:val="22"/>
                <w:vertAlign w:val="superscript"/>
              </w:rPr>
              <w:t>1</w:t>
            </w:r>
            <w:r w:rsidRPr="0084293B">
              <w:rPr>
                <w:sz w:val="22"/>
                <w:szCs w:val="22"/>
              </w:rPr>
              <w:t>4. bāriņtiesas nosaukums, pieņemtā lēmuma par bērna ievietošanu ārpusģimenes aprūpes iestādē un lēmuma pieņemšanas numurs, datums;</w:t>
            </w:r>
          </w:p>
          <w:p w14:paraId="59C79771" w14:textId="7D9E610E" w:rsidR="0065283A" w:rsidRDefault="0065283A" w:rsidP="0065283A">
            <w:pPr>
              <w:pStyle w:val="Sarakstarindkopa"/>
              <w:ind w:left="0"/>
              <w:jc w:val="both"/>
              <w:rPr>
                <w:sz w:val="22"/>
                <w:szCs w:val="22"/>
              </w:rPr>
            </w:pPr>
            <w:r w:rsidRPr="0084293B">
              <w:rPr>
                <w:sz w:val="22"/>
                <w:szCs w:val="22"/>
              </w:rPr>
              <w:t>23.</w:t>
            </w:r>
            <w:r w:rsidRPr="0084293B">
              <w:rPr>
                <w:sz w:val="22"/>
                <w:szCs w:val="22"/>
                <w:vertAlign w:val="superscript"/>
              </w:rPr>
              <w:t>1</w:t>
            </w:r>
            <w:r w:rsidRPr="0084293B">
              <w:rPr>
                <w:sz w:val="22"/>
                <w:szCs w:val="22"/>
              </w:rPr>
              <w:t>5. pamats bērna ievietošanai ārpusģimenes aprūpes iestādē;</w:t>
            </w:r>
          </w:p>
          <w:p w14:paraId="3FFE4009" w14:textId="5BBE68F1" w:rsidR="0065283A" w:rsidRPr="0084293B" w:rsidRDefault="0065283A" w:rsidP="0065283A">
            <w:pPr>
              <w:pStyle w:val="Sarakstarindkopa"/>
              <w:ind w:left="0"/>
              <w:jc w:val="both"/>
              <w:rPr>
                <w:sz w:val="22"/>
                <w:szCs w:val="22"/>
              </w:rPr>
            </w:pPr>
            <w:r w:rsidRPr="0084293B">
              <w:rPr>
                <w:sz w:val="22"/>
                <w:szCs w:val="22"/>
              </w:rPr>
              <w:t>23.</w:t>
            </w:r>
            <w:r w:rsidRPr="0084293B">
              <w:rPr>
                <w:sz w:val="22"/>
                <w:szCs w:val="22"/>
                <w:vertAlign w:val="superscript"/>
              </w:rPr>
              <w:t>1</w:t>
            </w:r>
            <w:r w:rsidR="006D40A0">
              <w:rPr>
                <w:sz w:val="22"/>
                <w:szCs w:val="22"/>
                <w:vertAlign w:val="superscript"/>
              </w:rPr>
              <w:t xml:space="preserve"> </w:t>
            </w:r>
            <w:r w:rsidRPr="0084293B">
              <w:rPr>
                <w:sz w:val="22"/>
                <w:szCs w:val="22"/>
              </w:rPr>
              <w:t>6</w:t>
            </w:r>
            <w:r w:rsidR="006D40A0" w:rsidRPr="00631C04">
              <w:rPr>
                <w:sz w:val="22"/>
                <w:szCs w:val="22"/>
              </w:rPr>
              <w:t>.</w:t>
            </w:r>
            <w:r w:rsidRPr="00631C04">
              <w:rPr>
                <w:sz w:val="22"/>
                <w:szCs w:val="22"/>
              </w:rPr>
              <w:t xml:space="preserve"> informāciju par bērna uzturēšanās aprūpes iestādē izbeigšanos;</w:t>
            </w:r>
          </w:p>
          <w:p w14:paraId="5909BE57" w14:textId="621A3F09" w:rsidR="0065283A" w:rsidRDefault="0065283A" w:rsidP="0065283A">
            <w:pPr>
              <w:pStyle w:val="Sarakstarindkopa"/>
              <w:ind w:left="0"/>
              <w:jc w:val="both"/>
              <w:rPr>
                <w:sz w:val="22"/>
                <w:szCs w:val="22"/>
              </w:rPr>
            </w:pPr>
            <w:r w:rsidRPr="0084293B">
              <w:rPr>
                <w:sz w:val="22"/>
                <w:szCs w:val="22"/>
              </w:rPr>
              <w:t>23.</w:t>
            </w:r>
            <w:r w:rsidRPr="0084293B">
              <w:rPr>
                <w:sz w:val="22"/>
                <w:szCs w:val="22"/>
                <w:vertAlign w:val="superscript"/>
              </w:rPr>
              <w:t>1</w:t>
            </w:r>
            <w:r>
              <w:rPr>
                <w:sz w:val="22"/>
                <w:szCs w:val="22"/>
              </w:rPr>
              <w:t>7</w:t>
            </w:r>
            <w:r w:rsidRPr="0084293B">
              <w:rPr>
                <w:sz w:val="22"/>
                <w:szCs w:val="22"/>
              </w:rPr>
              <w:t>. informācija par bērna mantu.”.</w:t>
            </w:r>
          </w:p>
          <w:p w14:paraId="246CD119" w14:textId="77777777" w:rsidR="0065283A" w:rsidRPr="0084293B" w:rsidRDefault="0065283A" w:rsidP="0065283A">
            <w:pPr>
              <w:pStyle w:val="Sarakstarindkopa"/>
              <w:ind w:left="0"/>
              <w:jc w:val="both"/>
              <w:rPr>
                <w:sz w:val="22"/>
                <w:szCs w:val="22"/>
              </w:rPr>
            </w:pPr>
          </w:p>
          <w:p w14:paraId="163A4BF5" w14:textId="14C78175" w:rsidR="0065283A" w:rsidRPr="00D845E4" w:rsidRDefault="0065283A" w:rsidP="0065283A">
            <w:pPr>
              <w:jc w:val="both"/>
              <w:rPr>
                <w:i/>
                <w:sz w:val="20"/>
                <w:szCs w:val="20"/>
              </w:rPr>
            </w:pPr>
          </w:p>
        </w:tc>
      </w:tr>
      <w:tr w:rsidR="00607DAF" w:rsidRPr="00D845E4" w14:paraId="259384BA" w14:textId="77777777" w:rsidTr="0084293B">
        <w:tc>
          <w:tcPr>
            <w:tcW w:w="559" w:type="dxa"/>
            <w:tcBorders>
              <w:top w:val="single" w:sz="6" w:space="0" w:color="000000"/>
              <w:left w:val="single" w:sz="6" w:space="0" w:color="000000"/>
              <w:bottom w:val="single" w:sz="6" w:space="0" w:color="000000"/>
              <w:right w:val="single" w:sz="6" w:space="0" w:color="000000"/>
            </w:tcBorders>
          </w:tcPr>
          <w:p w14:paraId="47B2BA29" w14:textId="77777777" w:rsidR="00607DAF" w:rsidRPr="00D845E4" w:rsidRDefault="00607DAF" w:rsidP="00607DAF">
            <w:pPr>
              <w:pStyle w:val="naisc"/>
              <w:spacing w:before="0" w:after="0"/>
              <w:rPr>
                <w:sz w:val="20"/>
                <w:szCs w:val="20"/>
              </w:rPr>
            </w:pPr>
            <w:r w:rsidRPr="00D845E4">
              <w:rPr>
                <w:sz w:val="20"/>
                <w:szCs w:val="20"/>
              </w:rPr>
              <w:t>2.</w:t>
            </w:r>
          </w:p>
        </w:tc>
        <w:tc>
          <w:tcPr>
            <w:tcW w:w="2977" w:type="dxa"/>
            <w:gridSpan w:val="2"/>
            <w:tcBorders>
              <w:top w:val="single" w:sz="6" w:space="0" w:color="000000"/>
              <w:left w:val="single" w:sz="6" w:space="0" w:color="000000"/>
              <w:bottom w:val="single" w:sz="6" w:space="0" w:color="000000"/>
              <w:right w:val="single" w:sz="6" w:space="0" w:color="000000"/>
            </w:tcBorders>
          </w:tcPr>
          <w:p w14:paraId="600CBB49" w14:textId="77777777" w:rsidR="00607DAF" w:rsidRPr="00B34C87" w:rsidRDefault="00607DAF" w:rsidP="00607DAF">
            <w:pPr>
              <w:jc w:val="both"/>
              <w:rPr>
                <w:sz w:val="22"/>
                <w:szCs w:val="22"/>
              </w:rPr>
            </w:pPr>
            <w:r w:rsidRPr="00B34C87">
              <w:rPr>
                <w:sz w:val="22"/>
                <w:szCs w:val="22"/>
              </w:rPr>
              <w:t>6. Izteikt 14.punktu šādā redakcijā:</w:t>
            </w:r>
          </w:p>
          <w:p w14:paraId="5CEBF341" w14:textId="78F49664" w:rsidR="00607DAF" w:rsidRPr="00407C75" w:rsidRDefault="00607DAF" w:rsidP="00607DAF">
            <w:pPr>
              <w:ind w:firstLine="720"/>
              <w:jc w:val="both"/>
              <w:rPr>
                <w:sz w:val="22"/>
                <w:szCs w:val="22"/>
              </w:rPr>
            </w:pPr>
            <w:r w:rsidRPr="00B34C87">
              <w:rPr>
                <w:sz w:val="22"/>
                <w:szCs w:val="22"/>
              </w:rPr>
              <w:t>“</w:t>
            </w:r>
            <w:bookmarkStart w:id="0" w:name="_Hlk41918281"/>
            <w:r w:rsidRPr="00B34C87">
              <w:rPr>
                <w:sz w:val="22"/>
                <w:szCs w:val="22"/>
              </w:rPr>
              <w:t xml:space="preserve">14. Personai, kura iepazīstas ar lietas materiāliem, bāriņtiesa nodrošina iespēju izrakstīt vai, izmantojot savus tehniskos līdzekļus,  nofotografēt no lietas </w:t>
            </w:r>
            <w:r w:rsidRPr="00B34C87">
              <w:rPr>
                <w:sz w:val="22"/>
                <w:szCs w:val="22"/>
              </w:rPr>
              <w:lastRenderedPageBreak/>
              <w:t>materiāliem nepieciešamo informāciju, vai arī ar tehniskiem līdzekļiem izgatavot nepieciešamo lietā esošo dokumentu kopijas, par to izdarot atzīmi lietas uzziņas lapā. Bāriņtiesai ir tiesības atteikt lietā esošo dokumentu kopiju izsniegšanu atkārtoti, ja attiecīgs pieprasījums nav pamatots ar objektīviem iemesliem.”</w:t>
            </w:r>
            <w:bookmarkEnd w:id="0"/>
          </w:p>
        </w:tc>
        <w:tc>
          <w:tcPr>
            <w:tcW w:w="3260" w:type="dxa"/>
            <w:tcBorders>
              <w:top w:val="single" w:sz="6" w:space="0" w:color="000000"/>
              <w:left w:val="single" w:sz="6" w:space="0" w:color="000000"/>
              <w:bottom w:val="single" w:sz="6" w:space="0" w:color="000000"/>
              <w:right w:val="single" w:sz="6" w:space="0" w:color="000000"/>
            </w:tcBorders>
          </w:tcPr>
          <w:p w14:paraId="519D6E7D" w14:textId="77777777" w:rsidR="00607DAF" w:rsidRPr="00B34C87" w:rsidRDefault="00607DAF" w:rsidP="00607DAF">
            <w:pPr>
              <w:spacing w:after="160" w:line="259" w:lineRule="auto"/>
              <w:jc w:val="both"/>
              <w:rPr>
                <w:sz w:val="22"/>
                <w:szCs w:val="22"/>
              </w:rPr>
            </w:pPr>
            <w:r w:rsidRPr="00B34C87">
              <w:rPr>
                <w:sz w:val="22"/>
                <w:szCs w:val="22"/>
              </w:rPr>
              <w:lastRenderedPageBreak/>
              <w:t xml:space="preserve">Lūdzam papildināt  projekta 14. punktu, nosakot, ka bāriņtiesa var ierobežot lietas dalībnieka un tā pilnvarotā pārstāvja tiesības iepazīties ar tādiem lietas materiāliem, kuros iekļautās informācijas atklāšana var radīt bērnam būtisku kaitējumu, lai </w:t>
            </w:r>
            <w:r w:rsidRPr="00B34C87">
              <w:rPr>
                <w:sz w:val="22"/>
                <w:szCs w:val="22"/>
              </w:rPr>
              <w:lastRenderedPageBreak/>
              <w:t>nodrošinātu vienotu bāriņtiesu praksi, nodrošinot lietas dalībniekiem tiesības iepazīties ar lietas materiāliem, kuros fiksēta informācija, kuras izpaušana var radīt bērnam kaitējumu.</w:t>
            </w:r>
          </w:p>
          <w:p w14:paraId="42518F35" w14:textId="072FD8D1" w:rsidR="00607DAF" w:rsidRPr="00D845E4" w:rsidRDefault="00607DAF" w:rsidP="00607DAF">
            <w:pPr>
              <w:pStyle w:val="naisc"/>
              <w:ind w:left="33"/>
              <w:jc w:val="both"/>
              <w:rPr>
                <w:sz w:val="20"/>
                <w:szCs w:val="20"/>
              </w:rPr>
            </w:pPr>
          </w:p>
        </w:tc>
        <w:tc>
          <w:tcPr>
            <w:tcW w:w="3544" w:type="dxa"/>
            <w:gridSpan w:val="2"/>
            <w:tcBorders>
              <w:top w:val="single" w:sz="6" w:space="0" w:color="000000"/>
              <w:left w:val="single" w:sz="6" w:space="0" w:color="000000"/>
              <w:bottom w:val="single" w:sz="6" w:space="0" w:color="000000"/>
              <w:right w:val="single" w:sz="6" w:space="0" w:color="000000"/>
            </w:tcBorders>
          </w:tcPr>
          <w:p w14:paraId="334DDBAE" w14:textId="77777777" w:rsidR="00074815" w:rsidRPr="00E613FC" w:rsidRDefault="00074815" w:rsidP="00074815">
            <w:pPr>
              <w:pStyle w:val="naisc"/>
              <w:spacing w:before="0" w:after="0"/>
              <w:rPr>
                <w:b/>
                <w:sz w:val="22"/>
                <w:szCs w:val="22"/>
              </w:rPr>
            </w:pPr>
            <w:r w:rsidRPr="00E613FC">
              <w:rPr>
                <w:b/>
                <w:sz w:val="22"/>
                <w:szCs w:val="22"/>
              </w:rPr>
              <w:lastRenderedPageBreak/>
              <w:t>Ņemts vērā.</w:t>
            </w:r>
          </w:p>
          <w:p w14:paraId="0264E47F" w14:textId="5C047D75" w:rsidR="00607DAF" w:rsidRPr="00D845E4" w:rsidRDefault="00607DAF" w:rsidP="00607DAF">
            <w:pPr>
              <w:pStyle w:val="naisc"/>
              <w:spacing w:before="0" w:after="0"/>
              <w:jc w:val="both"/>
              <w:rPr>
                <w:sz w:val="20"/>
                <w:szCs w:val="20"/>
              </w:rPr>
            </w:pPr>
          </w:p>
        </w:tc>
        <w:tc>
          <w:tcPr>
            <w:tcW w:w="3969" w:type="dxa"/>
            <w:tcBorders>
              <w:top w:val="single" w:sz="4" w:space="0" w:color="auto"/>
              <w:left w:val="single" w:sz="4" w:space="0" w:color="auto"/>
              <w:bottom w:val="single" w:sz="4" w:space="0" w:color="auto"/>
            </w:tcBorders>
          </w:tcPr>
          <w:p w14:paraId="13A15878" w14:textId="699A397B" w:rsidR="00607DAF" w:rsidRPr="00B34C87" w:rsidRDefault="005E2514" w:rsidP="00607DAF">
            <w:pPr>
              <w:jc w:val="both"/>
              <w:rPr>
                <w:sz w:val="22"/>
                <w:szCs w:val="22"/>
              </w:rPr>
            </w:pPr>
            <w:r>
              <w:rPr>
                <w:sz w:val="22"/>
                <w:szCs w:val="22"/>
              </w:rPr>
              <w:t>5.</w:t>
            </w:r>
            <w:r w:rsidR="00607DAF" w:rsidRPr="00B34C87">
              <w:rPr>
                <w:sz w:val="22"/>
                <w:szCs w:val="22"/>
              </w:rPr>
              <w:t xml:space="preserve"> Izteikt 14.punktu šādā redakcijā:</w:t>
            </w:r>
          </w:p>
          <w:p w14:paraId="5CBBF72E" w14:textId="77777777" w:rsidR="00607DAF" w:rsidRDefault="00607DAF" w:rsidP="00607DAF">
            <w:pPr>
              <w:jc w:val="both"/>
              <w:rPr>
                <w:sz w:val="22"/>
                <w:szCs w:val="22"/>
              </w:rPr>
            </w:pPr>
            <w:r w:rsidRPr="00B34C87">
              <w:rPr>
                <w:sz w:val="22"/>
                <w:szCs w:val="22"/>
              </w:rPr>
              <w:t xml:space="preserve">“14. Personai, kura iepazīstas ar lietas materiāliem, bāriņtiesa nodrošina iespēju izrakstīt vai, izmantojot savus tehniskos līdzekļus,  nofotografēt no lietas materiāliem nepieciešamo informāciju, vai arī ar tehniskiem līdzekļiem izgatavot nepieciešamo lietā esošo dokumentu </w:t>
            </w:r>
            <w:r w:rsidRPr="00B34C87">
              <w:rPr>
                <w:sz w:val="22"/>
                <w:szCs w:val="22"/>
              </w:rPr>
              <w:lastRenderedPageBreak/>
              <w:t>kopijas, par to izdarot atzīmi lietas uzziņas lapā. Bāriņtiesai ir tiesības atteikt lietā esošo dokumentu kopiju izsniegšanu atkārtoti, ja attiecīgs pieprasījums nav pamatots ar objektīviem iemesliem.</w:t>
            </w:r>
          </w:p>
          <w:p w14:paraId="739E93A8" w14:textId="097FF5E1" w:rsidR="00607DAF" w:rsidRPr="00631C04" w:rsidRDefault="00607DAF" w:rsidP="00607DAF">
            <w:pPr>
              <w:jc w:val="both"/>
              <w:rPr>
                <w:i/>
                <w:sz w:val="20"/>
                <w:szCs w:val="20"/>
              </w:rPr>
            </w:pPr>
            <w:bookmarkStart w:id="1" w:name="_Hlk45617818"/>
            <w:r w:rsidRPr="00631C04">
              <w:rPr>
                <w:sz w:val="22"/>
                <w:szCs w:val="22"/>
              </w:rPr>
              <w:t>Bāriņtiesa var ierobežot lietas dalībnieka un tā pilnvarotā pārstāvja tiesības iepazīties ar tādiem lietas materiāliem, kuros iekļautās informācijas atklāšana var radīt  būtisku kaitējumu</w:t>
            </w:r>
            <w:r w:rsidR="00F11332" w:rsidRPr="00631C04">
              <w:rPr>
                <w:sz w:val="22"/>
                <w:szCs w:val="22"/>
              </w:rPr>
              <w:t xml:space="preserve"> bērnam</w:t>
            </w:r>
            <w:r w:rsidRPr="00631C04">
              <w:rPr>
                <w:sz w:val="22"/>
                <w:szCs w:val="22"/>
              </w:rPr>
              <w:t>.”</w:t>
            </w:r>
            <w:bookmarkEnd w:id="1"/>
          </w:p>
        </w:tc>
      </w:tr>
      <w:tr w:rsidR="00607DAF" w:rsidRPr="00D845E4" w14:paraId="422717D9" w14:textId="77777777" w:rsidTr="00A265A0">
        <w:trPr>
          <w:trHeight w:val="2545"/>
        </w:trPr>
        <w:tc>
          <w:tcPr>
            <w:tcW w:w="559" w:type="dxa"/>
            <w:tcBorders>
              <w:top w:val="single" w:sz="6" w:space="0" w:color="000000"/>
              <w:left w:val="single" w:sz="6" w:space="0" w:color="000000"/>
              <w:bottom w:val="single" w:sz="6" w:space="0" w:color="000000"/>
              <w:right w:val="single" w:sz="6" w:space="0" w:color="000000"/>
            </w:tcBorders>
          </w:tcPr>
          <w:p w14:paraId="2757A552" w14:textId="77777777" w:rsidR="00607DAF" w:rsidRPr="00D845E4" w:rsidRDefault="00607DAF" w:rsidP="00607DAF">
            <w:pPr>
              <w:pStyle w:val="naisc"/>
              <w:spacing w:before="0" w:after="0"/>
              <w:rPr>
                <w:sz w:val="20"/>
                <w:szCs w:val="20"/>
              </w:rPr>
            </w:pPr>
            <w:r w:rsidRPr="00D845E4">
              <w:rPr>
                <w:sz w:val="20"/>
                <w:szCs w:val="20"/>
              </w:rPr>
              <w:lastRenderedPageBreak/>
              <w:t>3.</w:t>
            </w:r>
          </w:p>
        </w:tc>
        <w:tc>
          <w:tcPr>
            <w:tcW w:w="2977" w:type="dxa"/>
            <w:gridSpan w:val="2"/>
            <w:tcBorders>
              <w:top w:val="single" w:sz="6" w:space="0" w:color="000000"/>
              <w:left w:val="single" w:sz="6" w:space="0" w:color="000000"/>
              <w:bottom w:val="single" w:sz="6" w:space="0" w:color="000000"/>
              <w:right w:val="single" w:sz="6" w:space="0" w:color="000000"/>
            </w:tcBorders>
          </w:tcPr>
          <w:p w14:paraId="59C0D747" w14:textId="4D4C5BD9" w:rsidR="00607DAF" w:rsidRPr="00BC49D9" w:rsidRDefault="00607DAF" w:rsidP="00607DAF">
            <w:pPr>
              <w:ind w:left="35"/>
              <w:jc w:val="both"/>
              <w:rPr>
                <w:color w:val="000000" w:themeColor="text1"/>
                <w:sz w:val="22"/>
                <w:szCs w:val="22"/>
              </w:rPr>
            </w:pPr>
            <w:r>
              <w:rPr>
                <w:sz w:val="22"/>
                <w:szCs w:val="22"/>
              </w:rPr>
              <w:t>17.</w:t>
            </w:r>
            <w:r w:rsidRPr="00BC49D9">
              <w:rPr>
                <w:sz w:val="22"/>
                <w:szCs w:val="22"/>
              </w:rPr>
              <w:t xml:space="preserve"> </w:t>
            </w:r>
            <w:r w:rsidRPr="00BC49D9">
              <w:rPr>
                <w:color w:val="000000" w:themeColor="text1"/>
                <w:sz w:val="22"/>
                <w:szCs w:val="22"/>
              </w:rPr>
              <w:t>Papildināt noteikumus ar 32.</w:t>
            </w:r>
            <w:r w:rsidRPr="00BC49D9">
              <w:rPr>
                <w:color w:val="000000" w:themeColor="text1"/>
                <w:sz w:val="22"/>
                <w:szCs w:val="22"/>
                <w:vertAlign w:val="superscript"/>
              </w:rPr>
              <w:t xml:space="preserve"> 1 </w:t>
            </w:r>
            <w:r w:rsidRPr="00BC49D9">
              <w:rPr>
                <w:color w:val="000000" w:themeColor="text1"/>
                <w:sz w:val="22"/>
                <w:szCs w:val="22"/>
              </w:rPr>
              <w:t>punktu šādā redakcijā:</w:t>
            </w:r>
          </w:p>
          <w:p w14:paraId="560FB2C8" w14:textId="77777777" w:rsidR="00607DAF" w:rsidRPr="00BC49D9" w:rsidRDefault="00607DAF" w:rsidP="00607DAF">
            <w:pPr>
              <w:jc w:val="both"/>
              <w:rPr>
                <w:bCs/>
                <w:sz w:val="22"/>
                <w:szCs w:val="22"/>
              </w:rPr>
            </w:pPr>
            <w:r w:rsidRPr="00BC49D9">
              <w:rPr>
                <w:bCs/>
                <w:sz w:val="22"/>
                <w:szCs w:val="22"/>
              </w:rPr>
              <w:t xml:space="preserve">        “32.</w:t>
            </w:r>
            <w:r w:rsidRPr="00BC49D9">
              <w:rPr>
                <w:bCs/>
                <w:sz w:val="22"/>
                <w:szCs w:val="22"/>
                <w:vertAlign w:val="superscript"/>
              </w:rPr>
              <w:t>1</w:t>
            </w:r>
            <w:r w:rsidRPr="00BC49D9">
              <w:rPr>
                <w:bCs/>
                <w:sz w:val="22"/>
                <w:szCs w:val="22"/>
              </w:rPr>
              <w:t xml:space="preserve"> Aizgādnībā esošas personas lietu </w:t>
            </w:r>
            <w:proofErr w:type="spellStart"/>
            <w:r w:rsidRPr="00BC49D9">
              <w:rPr>
                <w:bCs/>
                <w:sz w:val="22"/>
                <w:szCs w:val="22"/>
              </w:rPr>
              <w:t>pārsūta</w:t>
            </w:r>
            <w:proofErr w:type="spellEnd"/>
            <w:r w:rsidRPr="00BC49D9">
              <w:rPr>
                <w:bCs/>
                <w:sz w:val="22"/>
                <w:szCs w:val="22"/>
              </w:rPr>
              <w:t xml:space="preserve"> tai bāriņtiesai, kur ir deklarēta personas dzīvesvieta, bet, ja deklarētās dzīvesvietas nav, — tai bāriņtiesai, kuras darbības teritorijā ir personas dzīvesvieta. Ja persona ievietota ārstniecības iestādē, lietu </w:t>
            </w:r>
            <w:proofErr w:type="spellStart"/>
            <w:r w:rsidRPr="00BC49D9">
              <w:rPr>
                <w:bCs/>
                <w:sz w:val="22"/>
                <w:szCs w:val="22"/>
              </w:rPr>
              <w:t>pārsūta</w:t>
            </w:r>
            <w:proofErr w:type="spellEnd"/>
            <w:r w:rsidRPr="00BC49D9">
              <w:rPr>
                <w:bCs/>
                <w:sz w:val="22"/>
                <w:szCs w:val="22"/>
              </w:rPr>
              <w:t xml:space="preserve"> tai bāriņtiesai, kuras darbības teritorijā atrodas ārstniecības iestāde.”</w:t>
            </w:r>
          </w:p>
          <w:p w14:paraId="5D548D1F" w14:textId="3CF0D8E5" w:rsidR="00607DAF" w:rsidRPr="00BC49D9" w:rsidRDefault="00607DAF" w:rsidP="00607DAF">
            <w:pPr>
              <w:pStyle w:val="naisc"/>
              <w:ind w:firstLine="5"/>
              <w:jc w:val="both"/>
              <w:rPr>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73734491" w14:textId="5A3A859E" w:rsidR="00607DAF" w:rsidRPr="00BC49D9" w:rsidRDefault="00607DAF" w:rsidP="00A265A0">
            <w:pPr>
              <w:jc w:val="both"/>
              <w:rPr>
                <w:sz w:val="22"/>
                <w:szCs w:val="22"/>
              </w:rPr>
            </w:pPr>
            <w:r w:rsidRPr="00BC49D9">
              <w:rPr>
                <w:sz w:val="22"/>
                <w:szCs w:val="22"/>
              </w:rPr>
              <w:t>Projekta 17. punktā noteikts papildināt noteikumus ar 32.</w:t>
            </w:r>
            <w:r w:rsidRPr="00BC49D9">
              <w:rPr>
                <w:sz w:val="22"/>
                <w:szCs w:val="22"/>
                <w:vertAlign w:val="superscript"/>
              </w:rPr>
              <w:t>1</w:t>
            </w:r>
            <w:r w:rsidRPr="00BC49D9">
              <w:rPr>
                <w:sz w:val="22"/>
                <w:szCs w:val="22"/>
              </w:rPr>
              <w:t xml:space="preserve"> punktu, nosakot, ka  aizgādnībā esošas personas lietu </w:t>
            </w:r>
            <w:proofErr w:type="spellStart"/>
            <w:r w:rsidRPr="00BC49D9">
              <w:rPr>
                <w:sz w:val="22"/>
                <w:szCs w:val="22"/>
              </w:rPr>
              <w:t>pārsūta</w:t>
            </w:r>
            <w:proofErr w:type="spellEnd"/>
            <w:r w:rsidRPr="00BC49D9">
              <w:rPr>
                <w:sz w:val="22"/>
                <w:szCs w:val="22"/>
              </w:rPr>
              <w:t xml:space="preserve"> tai bāriņtiesai, kur ir deklarēta personas dzīvesvieta, bet, ja deklarētās dzīvesvietas nav, — tai bāriņtiesai, kuras darbības teritorijā ir personas dzīvesvieta. Ja persona ievietota ārstniecības iestādē, lietu </w:t>
            </w:r>
            <w:proofErr w:type="spellStart"/>
            <w:r w:rsidRPr="00BC49D9">
              <w:rPr>
                <w:sz w:val="22"/>
                <w:szCs w:val="22"/>
              </w:rPr>
              <w:t>pārsūta</w:t>
            </w:r>
            <w:proofErr w:type="spellEnd"/>
            <w:r w:rsidRPr="00BC49D9">
              <w:rPr>
                <w:sz w:val="22"/>
                <w:szCs w:val="22"/>
              </w:rPr>
              <w:t xml:space="preserve"> tai bāriņtiesai, kuras darbības teritorijā atrodas ārstniecības iestāde. Savukārt Bāriņtiesu likuma 53. panta sestajā daļā noteikts, ja aizgādnis dzīvo citas pašvaldības administratīvajā teritorijā, bāriņtiesa, kura iecēlusi aizgādni, </w:t>
            </w:r>
            <w:proofErr w:type="spellStart"/>
            <w:r w:rsidRPr="00BC49D9">
              <w:rPr>
                <w:sz w:val="22"/>
                <w:szCs w:val="22"/>
              </w:rPr>
              <w:t>nosūta</w:t>
            </w:r>
            <w:proofErr w:type="spellEnd"/>
            <w:r w:rsidRPr="00BC49D9">
              <w:rPr>
                <w:sz w:val="22"/>
                <w:szCs w:val="22"/>
              </w:rPr>
              <w:t xml:space="preserve"> aizgādņa dzīvesvietas bāriņtiesai aizgādnības lietas materiālu kopijas aizbildnības vai aizgādnības pārraudzībai. Līdz ar to projekta 17. punktā noteiktais pienākums lietas pārraudzību uzņemties aizgādnībā esošās </w:t>
            </w:r>
            <w:r w:rsidRPr="00BC49D9">
              <w:rPr>
                <w:sz w:val="22"/>
                <w:szCs w:val="22"/>
              </w:rPr>
              <w:lastRenderedPageBreak/>
              <w:t>personas deklarētās dzīvesvietas bāriņtiesai nonāk pretrunā ar Bāriņtiesu likuma 53. panta sestajā daļā noteikto - minēto lietu pārraudzīt aizgādņa deklarētās dzīvesvietas bāriņtiesai. Ievērojot minēto, lūdzam precizēt projektu, lai novērstu projekta 17. punkta kolīziju ar Bāriņtiesu likuma 53. panta sestajā daļā noteikto.</w:t>
            </w:r>
          </w:p>
        </w:tc>
        <w:tc>
          <w:tcPr>
            <w:tcW w:w="3544" w:type="dxa"/>
            <w:gridSpan w:val="2"/>
            <w:tcBorders>
              <w:top w:val="single" w:sz="6" w:space="0" w:color="000000"/>
              <w:left w:val="single" w:sz="6" w:space="0" w:color="000000"/>
              <w:bottom w:val="single" w:sz="6" w:space="0" w:color="000000"/>
              <w:right w:val="single" w:sz="6" w:space="0" w:color="000000"/>
            </w:tcBorders>
          </w:tcPr>
          <w:p w14:paraId="7D8D9A10" w14:textId="2BDADBCB" w:rsidR="00033ED1" w:rsidRPr="00D845E4" w:rsidRDefault="00033ED1" w:rsidP="0069512D">
            <w:pPr>
              <w:pStyle w:val="naisc"/>
              <w:spacing w:before="0" w:after="0"/>
              <w:rPr>
                <w:sz w:val="20"/>
                <w:szCs w:val="20"/>
              </w:rPr>
            </w:pPr>
            <w:r w:rsidRPr="004940F6">
              <w:rPr>
                <w:b/>
                <w:sz w:val="22"/>
                <w:szCs w:val="22"/>
              </w:rPr>
              <w:lastRenderedPageBreak/>
              <w:t>Panākta vienošanās</w:t>
            </w:r>
            <w:r w:rsidR="00A265A0">
              <w:rPr>
                <w:sz w:val="20"/>
                <w:szCs w:val="20"/>
              </w:rPr>
              <w:t>.</w:t>
            </w:r>
          </w:p>
        </w:tc>
        <w:tc>
          <w:tcPr>
            <w:tcW w:w="3969" w:type="dxa"/>
            <w:tcBorders>
              <w:top w:val="single" w:sz="4" w:space="0" w:color="auto"/>
              <w:left w:val="single" w:sz="4" w:space="0" w:color="auto"/>
              <w:bottom w:val="single" w:sz="4" w:space="0" w:color="auto"/>
            </w:tcBorders>
          </w:tcPr>
          <w:p w14:paraId="0F340450" w14:textId="6DEDDFDE" w:rsidR="006E1483" w:rsidRPr="006E1483" w:rsidRDefault="006E1483" w:rsidP="006E1483">
            <w:pPr>
              <w:pStyle w:val="Sarakstarindkopa"/>
              <w:numPr>
                <w:ilvl w:val="0"/>
                <w:numId w:val="11"/>
              </w:numPr>
              <w:ind w:left="319" w:hanging="259"/>
              <w:jc w:val="both"/>
              <w:rPr>
                <w:color w:val="000000" w:themeColor="text1"/>
                <w:sz w:val="22"/>
                <w:szCs w:val="22"/>
              </w:rPr>
            </w:pPr>
            <w:r w:rsidRPr="006E1483">
              <w:rPr>
                <w:color w:val="000000" w:themeColor="text1"/>
                <w:sz w:val="22"/>
                <w:szCs w:val="22"/>
              </w:rPr>
              <w:t>Papildināt noteikumus ar 32.</w:t>
            </w:r>
            <w:r w:rsidRPr="006E1483">
              <w:rPr>
                <w:color w:val="000000" w:themeColor="text1"/>
                <w:sz w:val="22"/>
                <w:szCs w:val="22"/>
                <w:vertAlign w:val="superscript"/>
              </w:rPr>
              <w:t xml:space="preserve"> 1 </w:t>
            </w:r>
            <w:r w:rsidRPr="006E1483">
              <w:rPr>
                <w:color w:val="000000" w:themeColor="text1"/>
                <w:sz w:val="22"/>
                <w:szCs w:val="22"/>
              </w:rPr>
              <w:t>punktu šādā redakcijā:</w:t>
            </w:r>
          </w:p>
          <w:p w14:paraId="59962669" w14:textId="77777777" w:rsidR="006E1483" w:rsidRPr="006E1483" w:rsidRDefault="006E1483" w:rsidP="006E1483">
            <w:pPr>
              <w:jc w:val="both"/>
              <w:rPr>
                <w:bCs/>
                <w:sz w:val="22"/>
                <w:szCs w:val="22"/>
              </w:rPr>
            </w:pPr>
            <w:r w:rsidRPr="006E1483">
              <w:rPr>
                <w:bCs/>
                <w:sz w:val="22"/>
                <w:szCs w:val="22"/>
              </w:rPr>
              <w:t xml:space="preserve">        “32.</w:t>
            </w:r>
            <w:r w:rsidRPr="006E1483">
              <w:rPr>
                <w:bCs/>
                <w:sz w:val="22"/>
                <w:szCs w:val="22"/>
                <w:vertAlign w:val="superscript"/>
              </w:rPr>
              <w:t>1</w:t>
            </w:r>
            <w:r w:rsidRPr="006E1483">
              <w:rPr>
                <w:bCs/>
                <w:sz w:val="22"/>
                <w:szCs w:val="22"/>
              </w:rPr>
              <w:t xml:space="preserve"> </w:t>
            </w:r>
            <w:r w:rsidRPr="00631C04">
              <w:rPr>
                <w:bCs/>
                <w:sz w:val="22"/>
                <w:szCs w:val="22"/>
              </w:rPr>
              <w:t xml:space="preserve">Ja aizgādnībā esošā persona maina deklarēto dzīvesvietu,  lietu </w:t>
            </w:r>
            <w:proofErr w:type="spellStart"/>
            <w:r w:rsidRPr="00631C04">
              <w:rPr>
                <w:bCs/>
                <w:sz w:val="22"/>
                <w:szCs w:val="22"/>
              </w:rPr>
              <w:t>pārsūta</w:t>
            </w:r>
            <w:proofErr w:type="spellEnd"/>
            <w:r w:rsidRPr="006E1483">
              <w:rPr>
                <w:bCs/>
                <w:sz w:val="22"/>
                <w:szCs w:val="22"/>
              </w:rPr>
              <w:t xml:space="preserve"> tai bāriņtiesai, kur ir deklarēta personas dzīvesvieta, bet, ja deklarētās dzīvesvietas nav, — tai bāriņtiesai, kuras darbības teritorijā ir personas dzīvesvieta. Ja persona ievietota ārstniecības iestādē, lietu </w:t>
            </w:r>
            <w:proofErr w:type="spellStart"/>
            <w:r w:rsidRPr="006E1483">
              <w:rPr>
                <w:bCs/>
                <w:sz w:val="22"/>
                <w:szCs w:val="22"/>
              </w:rPr>
              <w:t>pārsūta</w:t>
            </w:r>
            <w:proofErr w:type="spellEnd"/>
            <w:r w:rsidRPr="006E1483">
              <w:rPr>
                <w:bCs/>
                <w:sz w:val="22"/>
                <w:szCs w:val="22"/>
              </w:rPr>
              <w:t xml:space="preserve"> tai bāriņtiesai, kuras darbības teritorijā atrodas ārstniecības iestāde.”</w:t>
            </w:r>
          </w:p>
          <w:p w14:paraId="3C05B615" w14:textId="77777777" w:rsidR="00607DAF" w:rsidRPr="00D845E4" w:rsidRDefault="00607DAF" w:rsidP="00607DAF">
            <w:pPr>
              <w:pStyle w:val="naisc"/>
              <w:spacing w:before="0" w:after="0"/>
              <w:jc w:val="both"/>
              <w:rPr>
                <w:sz w:val="20"/>
                <w:szCs w:val="20"/>
              </w:rPr>
            </w:pPr>
          </w:p>
        </w:tc>
      </w:tr>
      <w:tr w:rsidR="00607DAF" w:rsidRPr="00D845E4" w14:paraId="10B9268C" w14:textId="77777777" w:rsidTr="0084293B">
        <w:tc>
          <w:tcPr>
            <w:tcW w:w="559" w:type="dxa"/>
            <w:tcBorders>
              <w:top w:val="single" w:sz="6" w:space="0" w:color="000000"/>
              <w:left w:val="single" w:sz="6" w:space="0" w:color="000000"/>
              <w:bottom w:val="single" w:sz="6" w:space="0" w:color="000000"/>
              <w:right w:val="single" w:sz="6" w:space="0" w:color="000000"/>
            </w:tcBorders>
          </w:tcPr>
          <w:p w14:paraId="70CABFF6" w14:textId="77777777" w:rsidR="00607DAF" w:rsidRPr="00D845E4" w:rsidRDefault="00607DAF" w:rsidP="00607DAF">
            <w:pPr>
              <w:pStyle w:val="naisc"/>
              <w:spacing w:before="0" w:after="0"/>
              <w:rPr>
                <w:sz w:val="20"/>
                <w:szCs w:val="20"/>
              </w:rPr>
            </w:pPr>
            <w:r w:rsidRPr="00D845E4">
              <w:rPr>
                <w:sz w:val="20"/>
                <w:szCs w:val="20"/>
              </w:rPr>
              <w:t>4.</w:t>
            </w:r>
          </w:p>
        </w:tc>
        <w:tc>
          <w:tcPr>
            <w:tcW w:w="2977" w:type="dxa"/>
            <w:gridSpan w:val="2"/>
            <w:tcBorders>
              <w:top w:val="single" w:sz="6" w:space="0" w:color="000000"/>
              <w:left w:val="single" w:sz="6" w:space="0" w:color="000000"/>
              <w:bottom w:val="single" w:sz="6" w:space="0" w:color="000000"/>
              <w:right w:val="single" w:sz="6" w:space="0" w:color="000000"/>
            </w:tcBorders>
          </w:tcPr>
          <w:p w14:paraId="224C526C" w14:textId="2210DD99" w:rsidR="00607DAF" w:rsidRPr="00C91D3C" w:rsidRDefault="00607DAF" w:rsidP="00607DAF">
            <w:pPr>
              <w:jc w:val="both"/>
              <w:rPr>
                <w:sz w:val="22"/>
                <w:szCs w:val="22"/>
              </w:rPr>
            </w:pPr>
            <w:bookmarkStart w:id="2" w:name="_Hlk10213888"/>
            <w:r>
              <w:rPr>
                <w:sz w:val="22"/>
                <w:szCs w:val="22"/>
                <w:shd w:val="clear" w:color="auto" w:fill="FFFFFF"/>
              </w:rPr>
              <w:t>18.</w:t>
            </w:r>
            <w:r w:rsidRPr="00C91D3C">
              <w:rPr>
                <w:sz w:val="22"/>
                <w:szCs w:val="22"/>
                <w:shd w:val="clear" w:color="auto" w:fill="FFFFFF"/>
              </w:rPr>
              <w:t>Izteikt 45.</w:t>
            </w:r>
            <w:bookmarkEnd w:id="2"/>
            <w:r w:rsidRPr="00C91D3C">
              <w:rPr>
                <w:sz w:val="22"/>
                <w:szCs w:val="22"/>
                <w:shd w:val="clear" w:color="auto" w:fill="FFFFFF"/>
              </w:rPr>
              <w:t>punktu šādā redakcijā:</w:t>
            </w:r>
          </w:p>
          <w:p w14:paraId="19054CBC" w14:textId="2E654158" w:rsidR="00607DAF" w:rsidRPr="00407C75" w:rsidRDefault="00607DAF" w:rsidP="00607DAF">
            <w:pPr>
              <w:pStyle w:val="Sarakstarindkopa"/>
              <w:ind w:left="0" w:firstLine="426"/>
              <w:jc w:val="both"/>
              <w:rPr>
                <w:color w:val="000000"/>
                <w:sz w:val="22"/>
                <w:szCs w:val="22"/>
                <w:highlight w:val="green"/>
              </w:rPr>
            </w:pPr>
            <w:r w:rsidRPr="00C91D3C">
              <w:rPr>
                <w:sz w:val="22"/>
                <w:szCs w:val="22"/>
              </w:rPr>
              <w:t>“45. </w:t>
            </w:r>
            <w:r w:rsidRPr="00C91D3C">
              <w:rPr>
                <w:color w:val="000000"/>
                <w:sz w:val="22"/>
                <w:szCs w:val="22"/>
              </w:rPr>
              <w:t>Administratīvā procesa dalībniekam, tulkam, speciālistam un institūcijai, kuras kompetencē ir sniegt atzinumu izskatāmajā lietā, vismaz 10 darbdienas pirms bāriņtiesas sēdes Paziņošanas likumā</w:t>
            </w:r>
            <w:r w:rsidRPr="00C91D3C">
              <w:rPr>
                <w:b/>
                <w:bCs/>
                <w:color w:val="000000"/>
                <w:sz w:val="22"/>
                <w:szCs w:val="22"/>
              </w:rPr>
              <w:t xml:space="preserve"> </w:t>
            </w:r>
            <w:r w:rsidRPr="00C91D3C">
              <w:rPr>
                <w:color w:val="000000"/>
                <w:sz w:val="22"/>
                <w:szCs w:val="22"/>
              </w:rPr>
              <w:t>noteiktajā kārtībā paziņo par bāriņtiesas sēdes norises laiku un vietu, nosūtot uzaicinājumu uz bāriņtiesas sēdi. Ja tas atbilst bērna vai aizgādnībā</w:t>
            </w:r>
            <w:r w:rsidRPr="00C91D3C">
              <w:rPr>
                <w:color w:val="FF0000"/>
                <w:sz w:val="22"/>
                <w:szCs w:val="22"/>
              </w:rPr>
              <w:t xml:space="preserve"> </w:t>
            </w:r>
            <w:r w:rsidRPr="00C91D3C">
              <w:rPr>
                <w:color w:val="000000"/>
                <w:sz w:val="22"/>
                <w:szCs w:val="22"/>
              </w:rPr>
              <w:t>esošas personas interesēm, minēto termiņu, to īpaši pamatojot uzaicinājumā, var saīsināt.</w:t>
            </w:r>
            <w:r w:rsidRPr="00C91D3C">
              <w:rPr>
                <w:sz w:val="22"/>
                <w:szCs w:val="22"/>
              </w:rPr>
              <w:t>”</w:t>
            </w:r>
          </w:p>
        </w:tc>
        <w:tc>
          <w:tcPr>
            <w:tcW w:w="3260" w:type="dxa"/>
            <w:tcBorders>
              <w:top w:val="single" w:sz="6" w:space="0" w:color="000000"/>
              <w:left w:val="single" w:sz="6" w:space="0" w:color="000000"/>
              <w:bottom w:val="single" w:sz="6" w:space="0" w:color="000000"/>
              <w:right w:val="single" w:sz="6" w:space="0" w:color="000000"/>
            </w:tcBorders>
          </w:tcPr>
          <w:p w14:paraId="5072BDC9" w14:textId="1224F204" w:rsidR="00607DAF" w:rsidRPr="00407C75" w:rsidRDefault="00607DAF" w:rsidP="00A265A0">
            <w:pPr>
              <w:jc w:val="both"/>
              <w:rPr>
                <w:sz w:val="22"/>
                <w:szCs w:val="22"/>
              </w:rPr>
            </w:pPr>
            <w:r w:rsidRPr="003B4AD5">
              <w:rPr>
                <w:sz w:val="22"/>
                <w:szCs w:val="22"/>
              </w:rPr>
              <w:t xml:space="preserve">Ievērojot, ka Paziņošanas likuma normas attiecināmas arī uz tādu uzaicinājumu uz bāriņtiesas sēdi paziņošanu, kad bērna vai aizgādnībā esošas personas interesēs tiek noteikts īsāks termiņš, lūdzam precizēt projekta 18.punktu, nosakot, ka gan uzaicinājumu uz bāriņtiesas sēdi vismaz 10 darbdienas pirms bāriņtiesas sēdes, gan uzaicinājumu uz sēdi, kurai bērna vai aizgādnībā esošas personas interesēs noteikts īsāks termiņš, paziņo Paziņošanas likumā noteiktajā kārtībā.  </w:t>
            </w:r>
          </w:p>
        </w:tc>
        <w:tc>
          <w:tcPr>
            <w:tcW w:w="3544" w:type="dxa"/>
            <w:gridSpan w:val="2"/>
            <w:tcBorders>
              <w:top w:val="single" w:sz="6" w:space="0" w:color="000000"/>
              <w:left w:val="single" w:sz="6" w:space="0" w:color="000000"/>
              <w:bottom w:val="single" w:sz="6" w:space="0" w:color="000000"/>
              <w:right w:val="single" w:sz="6" w:space="0" w:color="000000"/>
            </w:tcBorders>
          </w:tcPr>
          <w:p w14:paraId="5CE7A5C1" w14:textId="6AC67B8C" w:rsidR="00607DAF" w:rsidRPr="00CB4516" w:rsidRDefault="00607DAF" w:rsidP="00607DAF">
            <w:pPr>
              <w:pStyle w:val="naisc"/>
              <w:spacing w:before="0" w:after="0"/>
              <w:rPr>
                <w:b/>
                <w:sz w:val="22"/>
                <w:szCs w:val="22"/>
              </w:rPr>
            </w:pPr>
            <w:r w:rsidRPr="00CB4516">
              <w:rPr>
                <w:b/>
                <w:sz w:val="22"/>
                <w:szCs w:val="22"/>
              </w:rPr>
              <w:t xml:space="preserve"> Ņemts vērā</w:t>
            </w:r>
            <w:r w:rsidR="00E613FC" w:rsidRPr="00CB4516">
              <w:rPr>
                <w:b/>
                <w:sz w:val="22"/>
                <w:szCs w:val="22"/>
              </w:rPr>
              <w:t>.</w:t>
            </w:r>
          </w:p>
          <w:p w14:paraId="3DCEBFDF" w14:textId="77777777" w:rsidR="00607DAF" w:rsidRPr="00CB4516" w:rsidRDefault="00607DAF" w:rsidP="00607DAF">
            <w:pPr>
              <w:pStyle w:val="naisc"/>
              <w:spacing w:before="0" w:after="0"/>
              <w:jc w:val="both"/>
              <w:rPr>
                <w:sz w:val="22"/>
                <w:szCs w:val="22"/>
              </w:rPr>
            </w:pPr>
          </w:p>
          <w:p w14:paraId="3FA390EC" w14:textId="50E985C8" w:rsidR="00607DAF" w:rsidRPr="00CB4516" w:rsidRDefault="00607DAF" w:rsidP="00607DAF">
            <w:pPr>
              <w:pStyle w:val="naisc"/>
              <w:spacing w:before="0" w:after="0"/>
              <w:jc w:val="both"/>
              <w:rPr>
                <w:b/>
                <w:sz w:val="22"/>
                <w:szCs w:val="22"/>
              </w:rPr>
            </w:pPr>
          </w:p>
        </w:tc>
        <w:tc>
          <w:tcPr>
            <w:tcW w:w="3969" w:type="dxa"/>
            <w:tcBorders>
              <w:top w:val="single" w:sz="4" w:space="0" w:color="auto"/>
              <w:left w:val="single" w:sz="4" w:space="0" w:color="auto"/>
              <w:bottom w:val="single" w:sz="4" w:space="0" w:color="auto"/>
            </w:tcBorders>
          </w:tcPr>
          <w:p w14:paraId="346EAAE0" w14:textId="77777777" w:rsidR="00CB4516" w:rsidRPr="00CB4516" w:rsidRDefault="00CB4516" w:rsidP="00CB4516">
            <w:pPr>
              <w:jc w:val="both"/>
              <w:rPr>
                <w:sz w:val="28"/>
                <w:szCs w:val="28"/>
              </w:rPr>
            </w:pPr>
          </w:p>
          <w:p w14:paraId="149E1D42" w14:textId="154AC4AF" w:rsidR="00CB4516" w:rsidRPr="00CB4516" w:rsidRDefault="00CB4516" w:rsidP="00CB4516">
            <w:pPr>
              <w:ind w:left="360"/>
              <w:jc w:val="both"/>
              <w:rPr>
                <w:sz w:val="22"/>
                <w:szCs w:val="22"/>
              </w:rPr>
            </w:pPr>
            <w:r>
              <w:rPr>
                <w:sz w:val="22"/>
                <w:szCs w:val="22"/>
                <w:shd w:val="clear" w:color="auto" w:fill="FFFFFF"/>
              </w:rPr>
              <w:t>1</w:t>
            </w:r>
            <w:r w:rsidR="000F67AE">
              <w:rPr>
                <w:sz w:val="22"/>
                <w:szCs w:val="22"/>
                <w:shd w:val="clear" w:color="auto" w:fill="FFFFFF"/>
              </w:rPr>
              <w:t>7</w:t>
            </w:r>
            <w:r>
              <w:rPr>
                <w:sz w:val="22"/>
                <w:szCs w:val="22"/>
                <w:shd w:val="clear" w:color="auto" w:fill="FFFFFF"/>
              </w:rPr>
              <w:t>.</w:t>
            </w:r>
            <w:r w:rsidRPr="00CB4516">
              <w:rPr>
                <w:sz w:val="22"/>
                <w:szCs w:val="22"/>
                <w:shd w:val="clear" w:color="auto" w:fill="FFFFFF"/>
              </w:rPr>
              <w:t>Izteikt 45.punktu šādā redakcijā:</w:t>
            </w:r>
          </w:p>
          <w:p w14:paraId="10D52434" w14:textId="77777777" w:rsidR="00CB4516" w:rsidRPr="00CB4516" w:rsidRDefault="00CB4516" w:rsidP="00CB4516">
            <w:pPr>
              <w:pStyle w:val="Sarakstarindkopa"/>
              <w:ind w:left="0" w:firstLine="426"/>
              <w:jc w:val="both"/>
              <w:rPr>
                <w:color w:val="000000"/>
                <w:sz w:val="22"/>
                <w:szCs w:val="22"/>
              </w:rPr>
            </w:pPr>
            <w:r w:rsidRPr="00CB4516">
              <w:rPr>
                <w:sz w:val="22"/>
                <w:szCs w:val="22"/>
              </w:rPr>
              <w:t>“45. </w:t>
            </w:r>
            <w:r w:rsidRPr="00CB4516">
              <w:rPr>
                <w:color w:val="000000"/>
                <w:sz w:val="22"/>
                <w:szCs w:val="22"/>
              </w:rPr>
              <w:t>Administratīvā procesa dalībniekam, tulkam, speciālistam un institūcijai, kuras kompetencē ir sniegt atzinumu izskatāmajā lietā, vismaz 10 darbdienas pirms bāriņtiesas sēdes paziņo par bāriņtiesas sēdes norises laiku un vietu. Ja tas atbilst bērna vai aizgādnībā</w:t>
            </w:r>
            <w:r w:rsidRPr="00CB4516">
              <w:rPr>
                <w:color w:val="FF0000"/>
                <w:sz w:val="22"/>
                <w:szCs w:val="22"/>
              </w:rPr>
              <w:t xml:space="preserve"> </w:t>
            </w:r>
            <w:r w:rsidRPr="00CB4516">
              <w:rPr>
                <w:color w:val="000000"/>
                <w:sz w:val="22"/>
                <w:szCs w:val="22"/>
              </w:rPr>
              <w:t xml:space="preserve">esošas personas interesēm, minēto termiņu, to īpaši pamatojot uzaicinājumā, var saīsināt. Uzaicinājumu uz bāriņtiesas sēdi  </w:t>
            </w:r>
            <w:proofErr w:type="spellStart"/>
            <w:r w:rsidRPr="00CB4516">
              <w:rPr>
                <w:color w:val="000000"/>
                <w:sz w:val="22"/>
                <w:szCs w:val="22"/>
              </w:rPr>
              <w:t>nosūta</w:t>
            </w:r>
            <w:proofErr w:type="spellEnd"/>
            <w:r w:rsidRPr="00CB4516">
              <w:rPr>
                <w:color w:val="000000"/>
                <w:sz w:val="22"/>
                <w:szCs w:val="22"/>
              </w:rPr>
              <w:t xml:space="preserve"> Paziņošanas likumā</w:t>
            </w:r>
            <w:r w:rsidRPr="00CB4516">
              <w:rPr>
                <w:b/>
                <w:bCs/>
                <w:color w:val="000000"/>
                <w:sz w:val="22"/>
                <w:szCs w:val="22"/>
              </w:rPr>
              <w:t xml:space="preserve"> </w:t>
            </w:r>
            <w:r w:rsidRPr="00CB4516">
              <w:rPr>
                <w:color w:val="000000"/>
                <w:sz w:val="22"/>
                <w:szCs w:val="22"/>
              </w:rPr>
              <w:t>noteiktajā kārtībā.”</w:t>
            </w:r>
          </w:p>
          <w:p w14:paraId="5ECA44AA" w14:textId="16F0F188" w:rsidR="00607DAF" w:rsidRPr="00CB4516" w:rsidRDefault="00607DAF" w:rsidP="00DF007E">
            <w:pPr>
              <w:jc w:val="both"/>
              <w:rPr>
                <w:color w:val="000000"/>
                <w:sz w:val="22"/>
                <w:szCs w:val="22"/>
              </w:rPr>
            </w:pPr>
          </w:p>
        </w:tc>
      </w:tr>
      <w:tr w:rsidR="00607DAF" w:rsidRPr="00D845E4" w14:paraId="51EFBD9D" w14:textId="77777777" w:rsidTr="0084293B">
        <w:tc>
          <w:tcPr>
            <w:tcW w:w="559" w:type="dxa"/>
            <w:tcBorders>
              <w:top w:val="single" w:sz="6" w:space="0" w:color="000000"/>
              <w:left w:val="single" w:sz="6" w:space="0" w:color="000000"/>
              <w:bottom w:val="single" w:sz="6" w:space="0" w:color="000000"/>
              <w:right w:val="single" w:sz="6" w:space="0" w:color="000000"/>
            </w:tcBorders>
          </w:tcPr>
          <w:p w14:paraId="2A0874D8" w14:textId="77777777" w:rsidR="00607DAF" w:rsidRPr="00D845E4" w:rsidRDefault="00607DAF" w:rsidP="00607DAF">
            <w:pPr>
              <w:pStyle w:val="naisc"/>
              <w:spacing w:before="0" w:after="0"/>
              <w:rPr>
                <w:sz w:val="20"/>
                <w:szCs w:val="20"/>
              </w:rPr>
            </w:pPr>
            <w:r w:rsidRPr="00D845E4">
              <w:rPr>
                <w:sz w:val="20"/>
                <w:szCs w:val="20"/>
              </w:rPr>
              <w:t>5.</w:t>
            </w:r>
          </w:p>
        </w:tc>
        <w:tc>
          <w:tcPr>
            <w:tcW w:w="2977" w:type="dxa"/>
            <w:gridSpan w:val="2"/>
            <w:tcBorders>
              <w:top w:val="single" w:sz="6" w:space="0" w:color="000000"/>
              <w:left w:val="single" w:sz="6" w:space="0" w:color="000000"/>
              <w:bottom w:val="single" w:sz="6" w:space="0" w:color="000000"/>
              <w:right w:val="single" w:sz="6" w:space="0" w:color="000000"/>
            </w:tcBorders>
          </w:tcPr>
          <w:p w14:paraId="55F59A0B" w14:textId="77777777" w:rsidR="00607DAF" w:rsidRPr="007704AC" w:rsidRDefault="00607DAF" w:rsidP="00607DAF">
            <w:pPr>
              <w:spacing w:after="200" w:line="276" w:lineRule="auto"/>
              <w:ind w:left="35"/>
              <w:rPr>
                <w:color w:val="414142"/>
                <w:sz w:val="22"/>
                <w:szCs w:val="22"/>
                <w:shd w:val="clear" w:color="auto" w:fill="FFFFFF"/>
              </w:rPr>
            </w:pPr>
            <w:r w:rsidRPr="007704AC">
              <w:rPr>
                <w:sz w:val="22"/>
                <w:szCs w:val="22"/>
                <w:shd w:val="clear" w:color="auto" w:fill="FFFFFF"/>
              </w:rPr>
              <w:t>Papildināt noteikumus ar</w:t>
            </w:r>
            <w:hyperlink r:id="rId7" w:anchor="n5.1" w:history="1">
              <w:r w:rsidRPr="007704AC">
                <w:rPr>
                  <w:rStyle w:val="Hipersaite"/>
                  <w:sz w:val="22"/>
                  <w:szCs w:val="22"/>
                  <w:shd w:val="clear" w:color="auto" w:fill="FFFFFF"/>
                </w:rPr>
                <w:t> IX</w:t>
              </w:r>
              <w:r w:rsidRPr="007704AC">
                <w:rPr>
                  <w:rStyle w:val="Hipersaite"/>
                  <w:sz w:val="22"/>
                  <w:szCs w:val="22"/>
                  <w:shd w:val="clear" w:color="auto" w:fill="FFFFFF"/>
                  <w:vertAlign w:val="superscript"/>
                </w:rPr>
                <w:t>1</w:t>
              </w:r>
              <w:r w:rsidRPr="007704AC">
                <w:rPr>
                  <w:rStyle w:val="Hipersaite"/>
                  <w:sz w:val="22"/>
                  <w:szCs w:val="22"/>
                  <w:shd w:val="clear" w:color="auto" w:fill="FFFFFF"/>
                </w:rPr>
                <w:t> nodaļu</w:t>
              </w:r>
            </w:hyperlink>
            <w:r w:rsidRPr="007704AC">
              <w:rPr>
                <w:sz w:val="22"/>
                <w:szCs w:val="22"/>
                <w:shd w:val="clear" w:color="auto" w:fill="FFFFFF"/>
              </w:rPr>
              <w:t> šādā redakcijā:</w:t>
            </w:r>
          </w:p>
          <w:p w14:paraId="4A237CD9" w14:textId="12E9A37C" w:rsidR="00607DAF" w:rsidRPr="007704AC" w:rsidRDefault="00607DAF" w:rsidP="00607DAF">
            <w:pPr>
              <w:jc w:val="both"/>
              <w:rPr>
                <w:bCs/>
                <w:sz w:val="22"/>
                <w:szCs w:val="22"/>
              </w:rPr>
            </w:pPr>
            <w:r w:rsidRPr="007704AC">
              <w:rPr>
                <w:bCs/>
                <w:sz w:val="22"/>
                <w:szCs w:val="22"/>
              </w:rPr>
              <w:t>“</w:t>
            </w:r>
            <w:r w:rsidRPr="007704AC">
              <w:rPr>
                <w:b/>
                <w:bCs/>
                <w:sz w:val="22"/>
                <w:szCs w:val="22"/>
              </w:rPr>
              <w:t>IX</w:t>
            </w:r>
            <w:r w:rsidRPr="007704AC">
              <w:rPr>
                <w:b/>
                <w:bCs/>
                <w:sz w:val="22"/>
                <w:szCs w:val="22"/>
                <w:vertAlign w:val="superscript"/>
              </w:rPr>
              <w:t>1</w:t>
            </w:r>
            <w:r w:rsidRPr="007704AC">
              <w:rPr>
                <w:b/>
                <w:bCs/>
                <w:sz w:val="22"/>
                <w:szCs w:val="22"/>
              </w:rPr>
              <w:t xml:space="preserve">. </w:t>
            </w:r>
            <w:r w:rsidRPr="007704AC">
              <w:rPr>
                <w:b/>
                <w:bCs/>
                <w:color w:val="000000"/>
                <w:sz w:val="22"/>
                <w:szCs w:val="22"/>
              </w:rPr>
              <w:t>Bāriņtiesas atzinuma sniegšana pēc tiesas pieprasījuma</w:t>
            </w:r>
          </w:p>
          <w:p w14:paraId="130815FC" w14:textId="78ED8DF7" w:rsidR="00607DAF" w:rsidRPr="00D845E4" w:rsidRDefault="00607DAF" w:rsidP="00607DAF">
            <w:pPr>
              <w:pStyle w:val="naisc"/>
              <w:jc w:val="both"/>
              <w:rPr>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2ECEEC2A" w14:textId="77777777" w:rsidR="00607DAF" w:rsidRPr="005D3D11" w:rsidRDefault="00607DAF" w:rsidP="002A1D4D">
            <w:pPr>
              <w:jc w:val="both"/>
              <w:rPr>
                <w:sz w:val="22"/>
                <w:szCs w:val="22"/>
              </w:rPr>
            </w:pPr>
            <w:r w:rsidRPr="005D3D11">
              <w:rPr>
                <w:sz w:val="22"/>
                <w:szCs w:val="22"/>
              </w:rPr>
              <w:t>Projekts paredz papildināt noteikumus ar jaunu IX</w:t>
            </w:r>
            <w:r w:rsidRPr="005D3D11">
              <w:rPr>
                <w:sz w:val="22"/>
                <w:szCs w:val="22"/>
                <w:vertAlign w:val="superscript"/>
              </w:rPr>
              <w:t xml:space="preserve">1 </w:t>
            </w:r>
            <w:r w:rsidRPr="005D3D11">
              <w:rPr>
                <w:sz w:val="22"/>
                <w:szCs w:val="22"/>
              </w:rPr>
              <w:t xml:space="preserve">nodaļu, nosakot kārtību, kādā bāriņtiesa sniedz atzinumu pēc tiesas pieprasījuma. Projektā paredzēts, ka atzinumi, kas tiek sniegti pēc tiesas pieprasījuma Bāriņtiesu likuma 50. pantā noteiktajos gadījumos, tiks pieņemti bāriņtiesas sēdē bez personu, kuru </w:t>
            </w:r>
            <w:r w:rsidRPr="005D3D11">
              <w:rPr>
                <w:sz w:val="22"/>
                <w:szCs w:val="22"/>
              </w:rPr>
              <w:lastRenderedPageBreak/>
              <w:t xml:space="preserve">intereses skar atzinums, klātbūtnes, sagatavoti </w:t>
            </w:r>
            <w:proofErr w:type="spellStart"/>
            <w:r w:rsidRPr="005D3D11">
              <w:rPr>
                <w:sz w:val="22"/>
                <w:szCs w:val="22"/>
              </w:rPr>
              <w:t>rakstveidā</w:t>
            </w:r>
            <w:proofErr w:type="spellEnd"/>
            <w:r w:rsidRPr="005D3D11">
              <w:rPr>
                <w:sz w:val="22"/>
                <w:szCs w:val="22"/>
              </w:rPr>
              <w:t xml:space="preserve"> lēmuma formā un nosūtīti tiesai un lietas dalībniekiem. Attiecībā uz personu līdzdalību paredzēts noteikt, ka bāriņtiesa, saņemot tiesas pieprasījumu sniegt atzinumu, lūdz konkrētās lietas dalībniekus 20 dienu laikā izteikt rakstveida viedokli jautājuma izskatīšanai bāriņtiesas sēdē, kā arī ne vēlāk kā 30 dienu laikā sniegt papildus viedokli un pierādījumus. Tāpat tiek paredzēta iestādes rīcības brīvība nepieciešamības gadījumā pēc bāriņtiesas iniciatīvas nozīmēt lietas izskatīšanu bāriņtiesas sēdē personu, kuru intereses skar atzinums, klātbūtnē. </w:t>
            </w:r>
          </w:p>
          <w:p w14:paraId="0D537A7A" w14:textId="38E9B036" w:rsidR="00607DAF" w:rsidRPr="0085613A" w:rsidRDefault="00607DAF" w:rsidP="002A1D4D">
            <w:pPr>
              <w:pStyle w:val="Sarakstarindkopa"/>
              <w:ind w:left="0" w:firstLine="709"/>
              <w:jc w:val="both"/>
              <w:rPr>
                <w:sz w:val="22"/>
                <w:szCs w:val="22"/>
              </w:rPr>
            </w:pPr>
            <w:r w:rsidRPr="005D3D11">
              <w:rPr>
                <w:sz w:val="22"/>
                <w:szCs w:val="22"/>
              </w:rPr>
              <w:t xml:space="preserve">Ņemot vērā, ka šie grozījumi būtiski maina līdzšinējo atzinumu sniegšanas kārtību Bāriņtiesu likuma 50. pantā noteiktajos gadījumos, un turpmāk tā ievērojami atšķirsies no bāriņtiesas lēmuma pieņemšanas kārtības, lai nodrošinātu vienotu izpratni par jaunā regulējuma piemērošanu bāriņtiesās, lūdzam papildināt projekta anotāciju ar informāciju, ka Valsts bērnu tiesību aizsardzības inspekcija atbilstoši Ministru kabineta 2005. gada 29. novembra noteikumos Nr. 898 „Valsts bērnu tiesību aizsardzības inspekcijas nolikums” noteiktajai </w:t>
            </w:r>
            <w:r w:rsidRPr="005D3D11">
              <w:rPr>
                <w:sz w:val="22"/>
                <w:szCs w:val="22"/>
              </w:rPr>
              <w:lastRenderedPageBreak/>
              <w:t xml:space="preserve">kompetencei konkrētā laika posmā izstrādās metodiskos ieteikumus bāriņtiesām, izskaidrojot jauno kārtību, kādā sniedzams atzinums pēc tiesas pieprasījuma.  </w:t>
            </w:r>
          </w:p>
        </w:tc>
        <w:tc>
          <w:tcPr>
            <w:tcW w:w="3544" w:type="dxa"/>
            <w:gridSpan w:val="2"/>
            <w:tcBorders>
              <w:top w:val="single" w:sz="6" w:space="0" w:color="000000"/>
              <w:left w:val="single" w:sz="6" w:space="0" w:color="000000"/>
              <w:bottom w:val="single" w:sz="6" w:space="0" w:color="000000"/>
              <w:right w:val="single" w:sz="6" w:space="0" w:color="000000"/>
            </w:tcBorders>
          </w:tcPr>
          <w:p w14:paraId="568E4DDF" w14:textId="7928F1CC" w:rsidR="00607DAF" w:rsidRPr="00E613FC" w:rsidRDefault="00607DAF" w:rsidP="00607DAF">
            <w:pPr>
              <w:pStyle w:val="naisc"/>
              <w:spacing w:before="0" w:after="0"/>
              <w:rPr>
                <w:b/>
                <w:iCs/>
                <w:sz w:val="22"/>
                <w:szCs w:val="22"/>
              </w:rPr>
            </w:pPr>
            <w:r w:rsidRPr="00E613FC">
              <w:rPr>
                <w:b/>
                <w:iCs/>
                <w:sz w:val="22"/>
                <w:szCs w:val="22"/>
              </w:rPr>
              <w:lastRenderedPageBreak/>
              <w:t>Ņemts vērā</w:t>
            </w:r>
            <w:r w:rsidR="00E613FC">
              <w:rPr>
                <w:b/>
                <w:iCs/>
                <w:sz w:val="22"/>
                <w:szCs w:val="22"/>
              </w:rPr>
              <w:t>.</w:t>
            </w:r>
          </w:p>
          <w:p w14:paraId="2C4E3CA7" w14:textId="77777777" w:rsidR="00607DAF" w:rsidRPr="00E613FC" w:rsidRDefault="00607DAF" w:rsidP="00607DAF">
            <w:pPr>
              <w:pStyle w:val="naisc"/>
              <w:spacing w:before="0" w:after="0"/>
              <w:jc w:val="both"/>
              <w:rPr>
                <w:iCs/>
                <w:sz w:val="22"/>
                <w:szCs w:val="22"/>
              </w:rPr>
            </w:pPr>
          </w:p>
          <w:p w14:paraId="5079A7F0" w14:textId="29BE26F2" w:rsidR="00607DAF" w:rsidRPr="00E613FC" w:rsidRDefault="00607DAF" w:rsidP="00607DAF">
            <w:pPr>
              <w:pStyle w:val="naisc"/>
              <w:spacing w:before="0" w:after="0"/>
              <w:jc w:val="both"/>
              <w:rPr>
                <w:sz w:val="22"/>
                <w:szCs w:val="22"/>
              </w:rPr>
            </w:pPr>
          </w:p>
        </w:tc>
        <w:tc>
          <w:tcPr>
            <w:tcW w:w="3969" w:type="dxa"/>
            <w:tcBorders>
              <w:top w:val="single" w:sz="4" w:space="0" w:color="auto"/>
              <w:left w:val="single" w:sz="4" w:space="0" w:color="auto"/>
              <w:bottom w:val="single" w:sz="4" w:space="0" w:color="auto"/>
            </w:tcBorders>
          </w:tcPr>
          <w:p w14:paraId="43EA07AF" w14:textId="4F2D07A6" w:rsidR="00607DAF" w:rsidRPr="00E013A6" w:rsidRDefault="00811B5D" w:rsidP="00811B5D">
            <w:pPr>
              <w:jc w:val="both"/>
              <w:rPr>
                <w:sz w:val="22"/>
                <w:szCs w:val="22"/>
              </w:rPr>
            </w:pPr>
            <w:r w:rsidRPr="00E013A6">
              <w:rPr>
                <w:sz w:val="22"/>
                <w:szCs w:val="22"/>
              </w:rPr>
              <w:t xml:space="preserve">Papildināta </w:t>
            </w:r>
            <w:r w:rsidR="00607DAF" w:rsidRPr="00E013A6">
              <w:rPr>
                <w:sz w:val="22"/>
                <w:szCs w:val="22"/>
              </w:rPr>
              <w:t>noteikumu projekta Anotācija</w:t>
            </w:r>
            <w:r w:rsidRPr="00E013A6">
              <w:rPr>
                <w:sz w:val="22"/>
                <w:szCs w:val="22"/>
              </w:rPr>
              <w:t>s I sadaļas 4.punkts</w:t>
            </w:r>
            <w:r w:rsidR="004230D4">
              <w:rPr>
                <w:sz w:val="22"/>
                <w:szCs w:val="22"/>
              </w:rPr>
              <w:t>:</w:t>
            </w:r>
          </w:p>
          <w:p w14:paraId="662C70C9" w14:textId="7010D890" w:rsidR="00811B5D" w:rsidRPr="00D845E4" w:rsidRDefault="00811B5D" w:rsidP="00811B5D">
            <w:pPr>
              <w:jc w:val="both"/>
              <w:rPr>
                <w:sz w:val="20"/>
                <w:szCs w:val="20"/>
              </w:rPr>
            </w:pPr>
            <w:r w:rsidRPr="00E013A6">
              <w:rPr>
                <w:bCs/>
                <w:sz w:val="22"/>
                <w:szCs w:val="22"/>
              </w:rPr>
              <w:t xml:space="preserve">“ </w:t>
            </w:r>
            <w:r w:rsidRPr="00E013A6">
              <w:rPr>
                <w:sz w:val="22"/>
                <w:szCs w:val="22"/>
              </w:rPr>
              <w:t xml:space="preserve">Ņemot vērā, ka šie grozījumi būtiski maina līdzšinējo atzinumu sniegšanas kārtību Bāriņtiesu likuma 50. pantā noteiktajos gadījumos, un turpmāk tā ievērojami atšķirsies no bāriņtiesas lēmuma pieņemšanas kārtības, lai nodrošinātu vienotu izpratni par jaunā regulējuma piemērošanu bāriņtiesās, </w:t>
            </w:r>
            <w:r w:rsidRPr="00E013A6">
              <w:rPr>
                <w:sz w:val="22"/>
                <w:szCs w:val="22"/>
              </w:rPr>
              <w:lastRenderedPageBreak/>
              <w:t>Valsts bērnu tiesību aizsardzības inspekcija atbilstoši Ministru kabineta 2005. gada 29. novembra noteikumos Nr. 898 „Valsts bērnu tiesību aizsardzības inspekcijas nolikums” noteiktajai kompetencei izstrādās metodiskos ieteikumus bāriņtiesām, izskaidrojot jauno kārtību, kādā sniedzams atzinums pēc tiesas pieprasījuma. ”</w:t>
            </w:r>
          </w:p>
        </w:tc>
      </w:tr>
      <w:tr w:rsidR="00607DAF" w:rsidRPr="00D845E4" w14:paraId="08A408A0" w14:textId="77777777" w:rsidTr="00C11EF9">
        <w:tc>
          <w:tcPr>
            <w:tcW w:w="559" w:type="dxa"/>
            <w:tcBorders>
              <w:top w:val="single" w:sz="6" w:space="0" w:color="000000"/>
              <w:left w:val="single" w:sz="6" w:space="0" w:color="000000"/>
              <w:bottom w:val="single" w:sz="6" w:space="0" w:color="000000"/>
              <w:right w:val="single" w:sz="6" w:space="0" w:color="000000"/>
            </w:tcBorders>
          </w:tcPr>
          <w:p w14:paraId="754A0DC4" w14:textId="036FCC86" w:rsidR="00607DAF" w:rsidRPr="00272DC8" w:rsidRDefault="00607DAF" w:rsidP="00607DAF">
            <w:pPr>
              <w:pStyle w:val="naisc"/>
              <w:spacing w:before="0" w:after="0"/>
              <w:rPr>
                <w:sz w:val="20"/>
                <w:szCs w:val="20"/>
                <w:highlight w:val="green"/>
              </w:rPr>
            </w:pPr>
          </w:p>
        </w:tc>
        <w:tc>
          <w:tcPr>
            <w:tcW w:w="13750" w:type="dxa"/>
            <w:gridSpan w:val="6"/>
            <w:tcBorders>
              <w:top w:val="single" w:sz="6" w:space="0" w:color="000000"/>
              <w:left w:val="single" w:sz="6" w:space="0" w:color="000000"/>
              <w:bottom w:val="single" w:sz="6" w:space="0" w:color="000000"/>
            </w:tcBorders>
          </w:tcPr>
          <w:p w14:paraId="75CDC1FC" w14:textId="77777777" w:rsidR="00607DAF" w:rsidRPr="00272DC8" w:rsidRDefault="00607DAF" w:rsidP="00607DAF">
            <w:pPr>
              <w:pStyle w:val="naisc"/>
              <w:tabs>
                <w:tab w:val="left" w:pos="1307"/>
              </w:tabs>
              <w:spacing w:before="0" w:after="0"/>
              <w:jc w:val="both"/>
              <w:rPr>
                <w:sz w:val="20"/>
                <w:szCs w:val="20"/>
                <w:highlight w:val="green"/>
              </w:rPr>
            </w:pPr>
            <w:r w:rsidRPr="00272DC8">
              <w:rPr>
                <w:sz w:val="20"/>
                <w:szCs w:val="20"/>
                <w:highlight w:val="green"/>
              </w:rPr>
              <w:t xml:space="preserve"> </w:t>
            </w:r>
          </w:p>
          <w:p w14:paraId="40188B47" w14:textId="5D1D3327" w:rsidR="00607DAF" w:rsidRPr="00296BD7" w:rsidRDefault="00607DAF" w:rsidP="00296BD7">
            <w:pPr>
              <w:jc w:val="center"/>
              <w:rPr>
                <w:bCs/>
                <w:iCs/>
                <w:sz w:val="20"/>
                <w:szCs w:val="20"/>
                <w:highlight w:val="green"/>
              </w:rPr>
            </w:pPr>
            <w:r w:rsidRPr="00407C75">
              <w:rPr>
                <w:b/>
                <w:sz w:val="22"/>
                <w:szCs w:val="22"/>
              </w:rPr>
              <w:t>Latvijas Pašvaldību savienība</w:t>
            </w:r>
          </w:p>
        </w:tc>
      </w:tr>
      <w:tr w:rsidR="00FF626F" w:rsidRPr="00BB74FC" w14:paraId="373B536C" w14:textId="77777777" w:rsidTr="0084293B">
        <w:tc>
          <w:tcPr>
            <w:tcW w:w="559" w:type="dxa"/>
            <w:tcBorders>
              <w:top w:val="single" w:sz="6" w:space="0" w:color="000000"/>
              <w:left w:val="single" w:sz="6" w:space="0" w:color="000000"/>
              <w:bottom w:val="single" w:sz="6" w:space="0" w:color="000000"/>
              <w:right w:val="single" w:sz="6" w:space="0" w:color="000000"/>
            </w:tcBorders>
          </w:tcPr>
          <w:p w14:paraId="3847FBDE" w14:textId="0169AFA8" w:rsidR="00FF626F" w:rsidRDefault="00FD1A17" w:rsidP="00FF626F">
            <w:pPr>
              <w:pStyle w:val="naisc"/>
              <w:spacing w:before="0" w:after="0"/>
              <w:rPr>
                <w:sz w:val="20"/>
                <w:szCs w:val="20"/>
              </w:rPr>
            </w:pPr>
            <w:r>
              <w:rPr>
                <w:sz w:val="20"/>
                <w:szCs w:val="20"/>
              </w:rPr>
              <w:t>6.</w:t>
            </w:r>
          </w:p>
        </w:tc>
        <w:tc>
          <w:tcPr>
            <w:tcW w:w="2977" w:type="dxa"/>
            <w:gridSpan w:val="2"/>
            <w:tcBorders>
              <w:top w:val="single" w:sz="6" w:space="0" w:color="000000"/>
              <w:left w:val="single" w:sz="6" w:space="0" w:color="000000"/>
              <w:bottom w:val="single" w:sz="6" w:space="0" w:color="000000"/>
              <w:right w:val="single" w:sz="6" w:space="0" w:color="000000"/>
            </w:tcBorders>
          </w:tcPr>
          <w:p w14:paraId="20B9AE47" w14:textId="77777777" w:rsidR="00FF626F" w:rsidRPr="006872AD" w:rsidRDefault="00FF626F" w:rsidP="00FF626F">
            <w:pPr>
              <w:jc w:val="both"/>
              <w:rPr>
                <w:sz w:val="22"/>
                <w:szCs w:val="22"/>
              </w:rPr>
            </w:pPr>
            <w:r w:rsidRPr="006872AD">
              <w:rPr>
                <w:sz w:val="22"/>
                <w:szCs w:val="22"/>
              </w:rPr>
              <w:t>5. Papildināt 11.punktu ar otro teikumu šādā redakcijā:</w:t>
            </w:r>
          </w:p>
          <w:p w14:paraId="0E5F9284" w14:textId="77777777" w:rsidR="00FF626F" w:rsidRPr="006872AD" w:rsidRDefault="00FF626F" w:rsidP="00FF626F">
            <w:pPr>
              <w:pStyle w:val="Sarakstarindkopa"/>
              <w:ind w:left="0" w:firstLine="567"/>
              <w:jc w:val="both"/>
              <w:rPr>
                <w:sz w:val="22"/>
                <w:szCs w:val="22"/>
              </w:rPr>
            </w:pPr>
            <w:r w:rsidRPr="006872AD">
              <w:rPr>
                <w:sz w:val="22"/>
                <w:szCs w:val="22"/>
              </w:rPr>
              <w:t>“Bērnu un aizgādnībā esošu personu pieņemšana tiek nodrošināta bāriņtiesas darba laikā.”</w:t>
            </w:r>
          </w:p>
          <w:p w14:paraId="3C96562E" w14:textId="77777777" w:rsidR="00FF626F" w:rsidRDefault="00FF626F" w:rsidP="00FF626F">
            <w:pPr>
              <w:spacing w:after="200" w:line="276" w:lineRule="auto"/>
              <w:ind w:left="35"/>
              <w:rPr>
                <w:sz w:val="22"/>
                <w:szCs w:val="22"/>
                <w:shd w:val="clear" w:color="auto" w:fill="FFFFFF"/>
              </w:rPr>
            </w:pPr>
          </w:p>
        </w:tc>
        <w:tc>
          <w:tcPr>
            <w:tcW w:w="3260" w:type="dxa"/>
            <w:tcBorders>
              <w:top w:val="single" w:sz="6" w:space="0" w:color="000000"/>
              <w:left w:val="single" w:sz="6" w:space="0" w:color="000000"/>
              <w:bottom w:val="single" w:sz="6" w:space="0" w:color="000000"/>
              <w:right w:val="single" w:sz="6" w:space="0" w:color="000000"/>
            </w:tcBorders>
          </w:tcPr>
          <w:p w14:paraId="60EF1191" w14:textId="77777777" w:rsidR="00FF626F" w:rsidRPr="00BB74FC" w:rsidRDefault="00FF626F" w:rsidP="00FF626F">
            <w:pPr>
              <w:ind w:firstLine="709"/>
              <w:jc w:val="both"/>
              <w:rPr>
                <w:sz w:val="22"/>
                <w:szCs w:val="22"/>
              </w:rPr>
            </w:pPr>
            <w:r w:rsidRPr="00BB74FC">
              <w:rPr>
                <w:sz w:val="22"/>
                <w:szCs w:val="22"/>
              </w:rPr>
              <w:t>1. Projekta 5.punkts (sp</w:t>
            </w:r>
            <w:r w:rsidRPr="00BB74FC">
              <w:rPr>
                <w:rFonts w:hint="eastAsia"/>
                <w:sz w:val="22"/>
                <w:szCs w:val="22"/>
              </w:rPr>
              <w:t>ē</w:t>
            </w:r>
            <w:r w:rsidRPr="00BB74FC">
              <w:rPr>
                <w:sz w:val="22"/>
                <w:szCs w:val="22"/>
              </w:rPr>
              <w:t>k</w:t>
            </w:r>
            <w:r w:rsidRPr="00BB74FC">
              <w:rPr>
                <w:rFonts w:hint="eastAsia"/>
                <w:sz w:val="22"/>
                <w:szCs w:val="22"/>
              </w:rPr>
              <w:t>ā</w:t>
            </w:r>
            <w:r w:rsidRPr="00BB74FC">
              <w:rPr>
                <w:sz w:val="22"/>
                <w:szCs w:val="22"/>
              </w:rPr>
              <w:t xml:space="preserve"> esošo noteikumu 11.punkts) paredz b</w:t>
            </w:r>
            <w:r w:rsidRPr="00BB74FC">
              <w:rPr>
                <w:rFonts w:hint="eastAsia"/>
                <w:sz w:val="22"/>
                <w:szCs w:val="22"/>
              </w:rPr>
              <w:t>ā</w:t>
            </w:r>
            <w:r w:rsidRPr="00BB74FC">
              <w:rPr>
                <w:sz w:val="22"/>
                <w:szCs w:val="22"/>
              </w:rPr>
              <w:t>ri</w:t>
            </w:r>
            <w:r w:rsidRPr="00BB74FC">
              <w:rPr>
                <w:rFonts w:hint="eastAsia"/>
                <w:sz w:val="22"/>
                <w:szCs w:val="22"/>
              </w:rPr>
              <w:t>ņ</w:t>
            </w:r>
            <w:r w:rsidRPr="00BB74FC">
              <w:rPr>
                <w:sz w:val="22"/>
                <w:szCs w:val="22"/>
              </w:rPr>
              <w:t>tiesai pien</w:t>
            </w:r>
            <w:r w:rsidRPr="00BB74FC">
              <w:rPr>
                <w:rFonts w:hint="eastAsia"/>
                <w:sz w:val="22"/>
                <w:szCs w:val="22"/>
              </w:rPr>
              <w:t>ā</w:t>
            </w:r>
            <w:r w:rsidRPr="00BB74FC">
              <w:rPr>
                <w:sz w:val="22"/>
                <w:szCs w:val="22"/>
              </w:rPr>
              <w:t>kumu nodrošin</w:t>
            </w:r>
            <w:r w:rsidRPr="00BB74FC">
              <w:rPr>
                <w:rFonts w:hint="eastAsia"/>
                <w:sz w:val="22"/>
                <w:szCs w:val="22"/>
              </w:rPr>
              <w:t>ā</w:t>
            </w:r>
            <w:r w:rsidRPr="00BB74FC">
              <w:rPr>
                <w:sz w:val="22"/>
                <w:szCs w:val="22"/>
              </w:rPr>
              <w:t>t b</w:t>
            </w:r>
            <w:r w:rsidRPr="00BB74FC">
              <w:rPr>
                <w:rFonts w:hint="eastAsia"/>
                <w:sz w:val="22"/>
                <w:szCs w:val="22"/>
              </w:rPr>
              <w:t>ē</w:t>
            </w:r>
            <w:r w:rsidRPr="00BB74FC">
              <w:rPr>
                <w:sz w:val="22"/>
                <w:szCs w:val="22"/>
              </w:rPr>
              <w:t>rnu un aizg</w:t>
            </w:r>
            <w:r w:rsidRPr="00BB74FC">
              <w:rPr>
                <w:rFonts w:hint="eastAsia"/>
                <w:sz w:val="22"/>
                <w:szCs w:val="22"/>
              </w:rPr>
              <w:t>ā</w:t>
            </w:r>
            <w:r w:rsidRPr="00BB74FC">
              <w:rPr>
                <w:sz w:val="22"/>
                <w:szCs w:val="22"/>
              </w:rPr>
              <w:t>dn</w:t>
            </w:r>
            <w:r w:rsidRPr="00BB74FC">
              <w:rPr>
                <w:rFonts w:hint="eastAsia"/>
                <w:sz w:val="22"/>
                <w:szCs w:val="22"/>
              </w:rPr>
              <w:t>ī</w:t>
            </w:r>
            <w:r w:rsidRPr="00BB74FC">
              <w:rPr>
                <w:sz w:val="22"/>
                <w:szCs w:val="22"/>
              </w:rPr>
              <w:t>b</w:t>
            </w:r>
            <w:r w:rsidRPr="00BB74FC">
              <w:rPr>
                <w:rFonts w:hint="eastAsia"/>
                <w:sz w:val="22"/>
                <w:szCs w:val="22"/>
              </w:rPr>
              <w:t>ā</w:t>
            </w:r>
            <w:r w:rsidRPr="00BB74FC">
              <w:rPr>
                <w:sz w:val="22"/>
                <w:szCs w:val="22"/>
              </w:rPr>
              <w:t xml:space="preserve"> esošu personu pie</w:t>
            </w:r>
            <w:r w:rsidRPr="00BB74FC">
              <w:rPr>
                <w:rFonts w:hint="eastAsia"/>
                <w:sz w:val="22"/>
                <w:szCs w:val="22"/>
              </w:rPr>
              <w:t>ņ</w:t>
            </w:r>
            <w:r w:rsidRPr="00BB74FC">
              <w:rPr>
                <w:sz w:val="22"/>
                <w:szCs w:val="22"/>
              </w:rPr>
              <w:t>emšanu visu b</w:t>
            </w:r>
            <w:r w:rsidRPr="00BB74FC">
              <w:rPr>
                <w:rFonts w:hint="eastAsia"/>
                <w:sz w:val="22"/>
                <w:szCs w:val="22"/>
              </w:rPr>
              <w:t>ā</w:t>
            </w:r>
            <w:r w:rsidRPr="00BB74FC">
              <w:rPr>
                <w:sz w:val="22"/>
                <w:szCs w:val="22"/>
              </w:rPr>
              <w:t>ri</w:t>
            </w:r>
            <w:r w:rsidRPr="00BB74FC">
              <w:rPr>
                <w:rFonts w:hint="eastAsia"/>
                <w:sz w:val="22"/>
                <w:szCs w:val="22"/>
              </w:rPr>
              <w:t>ņ</w:t>
            </w:r>
            <w:r w:rsidRPr="00BB74FC">
              <w:rPr>
                <w:sz w:val="22"/>
                <w:szCs w:val="22"/>
              </w:rPr>
              <w:t>tiesas darb</w:t>
            </w:r>
            <w:r w:rsidRPr="00BB74FC">
              <w:rPr>
                <w:rFonts w:hint="eastAsia"/>
                <w:sz w:val="22"/>
                <w:szCs w:val="22"/>
              </w:rPr>
              <w:t>ī</w:t>
            </w:r>
            <w:r w:rsidRPr="00BB74FC">
              <w:rPr>
                <w:sz w:val="22"/>
                <w:szCs w:val="22"/>
              </w:rPr>
              <w:t>bas laiku (ne tikai pie</w:t>
            </w:r>
            <w:r w:rsidRPr="00BB74FC">
              <w:rPr>
                <w:rFonts w:hint="eastAsia"/>
                <w:sz w:val="22"/>
                <w:szCs w:val="22"/>
              </w:rPr>
              <w:t>ņ</w:t>
            </w:r>
            <w:r w:rsidRPr="00BB74FC">
              <w:rPr>
                <w:sz w:val="22"/>
                <w:szCs w:val="22"/>
              </w:rPr>
              <w:t>emšanas laikos). Iniciat</w:t>
            </w:r>
            <w:r w:rsidRPr="00BB74FC">
              <w:rPr>
                <w:rFonts w:hint="eastAsia"/>
                <w:sz w:val="22"/>
                <w:szCs w:val="22"/>
              </w:rPr>
              <w:t>ī</w:t>
            </w:r>
            <w:r w:rsidRPr="00BB74FC">
              <w:rPr>
                <w:sz w:val="22"/>
                <w:szCs w:val="22"/>
              </w:rPr>
              <w:t>va, raugoties no viena skatu punkta, ir atbalst</w:t>
            </w:r>
            <w:r w:rsidRPr="00BB74FC">
              <w:rPr>
                <w:rFonts w:hint="eastAsia"/>
                <w:sz w:val="22"/>
                <w:szCs w:val="22"/>
              </w:rPr>
              <w:t>ā</w:t>
            </w:r>
            <w:r w:rsidRPr="00BB74FC">
              <w:rPr>
                <w:sz w:val="22"/>
                <w:szCs w:val="22"/>
              </w:rPr>
              <w:t>ma, tomēr kopumā jāuzsver, ka ikvienas iestādes (ne tikai pašvaldību, bet arī tiešās valsts pārvaldes) darbs tiek organizēts nosakot darba laikus, pieņemšanas laikus un tml. Līdz ar ko būtu jābūt ļoti detalizētākam pamatojumam šādas kārtības noteikšanai  tieši bāriņtiesām. Anotācijā ietverts tikai vispārīgs teikums par pieejamību, ko var attiecināt uz ikvienu iestādi.</w:t>
            </w:r>
          </w:p>
          <w:p w14:paraId="4E81C988" w14:textId="77777777" w:rsidR="00FF626F" w:rsidRPr="00BB74FC" w:rsidRDefault="00FF626F" w:rsidP="00FF626F">
            <w:pPr>
              <w:ind w:firstLine="709"/>
              <w:jc w:val="both"/>
              <w:rPr>
                <w:sz w:val="22"/>
                <w:szCs w:val="22"/>
              </w:rPr>
            </w:pPr>
            <w:r w:rsidRPr="00BB74FC">
              <w:rPr>
                <w:sz w:val="22"/>
                <w:szCs w:val="22"/>
              </w:rPr>
              <w:t>Saskat</w:t>
            </w:r>
            <w:r w:rsidRPr="00BB74FC">
              <w:rPr>
                <w:rFonts w:hint="eastAsia"/>
                <w:sz w:val="22"/>
                <w:szCs w:val="22"/>
              </w:rPr>
              <w:t>ā</w:t>
            </w:r>
            <w:r w:rsidRPr="00BB74FC">
              <w:rPr>
                <w:sz w:val="22"/>
                <w:szCs w:val="22"/>
              </w:rPr>
              <w:t>m arī risku, ka š</w:t>
            </w:r>
            <w:r w:rsidRPr="00BB74FC">
              <w:rPr>
                <w:rFonts w:hint="eastAsia"/>
                <w:sz w:val="22"/>
                <w:szCs w:val="22"/>
              </w:rPr>
              <w:t>ī</w:t>
            </w:r>
            <w:r w:rsidRPr="00BB74FC">
              <w:rPr>
                <w:sz w:val="22"/>
                <w:szCs w:val="22"/>
              </w:rPr>
              <w:t xml:space="preserve"> pras</w:t>
            </w:r>
            <w:r w:rsidRPr="00BB74FC">
              <w:rPr>
                <w:rFonts w:hint="eastAsia"/>
                <w:sz w:val="22"/>
                <w:szCs w:val="22"/>
              </w:rPr>
              <w:t>ī</w:t>
            </w:r>
            <w:r w:rsidRPr="00BB74FC">
              <w:rPr>
                <w:sz w:val="22"/>
                <w:szCs w:val="22"/>
              </w:rPr>
              <w:t>ba var zināmā mērā  daļā gadījumu apgr</w:t>
            </w:r>
            <w:r w:rsidRPr="00BB74FC">
              <w:rPr>
                <w:rFonts w:hint="eastAsia"/>
                <w:sz w:val="22"/>
                <w:szCs w:val="22"/>
              </w:rPr>
              <w:t>ū</w:t>
            </w:r>
            <w:r w:rsidRPr="00BB74FC">
              <w:rPr>
                <w:sz w:val="22"/>
                <w:szCs w:val="22"/>
              </w:rPr>
              <w:t>tin</w:t>
            </w:r>
            <w:r w:rsidRPr="00BB74FC">
              <w:rPr>
                <w:rFonts w:hint="eastAsia"/>
                <w:sz w:val="22"/>
                <w:szCs w:val="22"/>
              </w:rPr>
              <w:t>ā</w:t>
            </w:r>
            <w:r w:rsidRPr="00BB74FC">
              <w:rPr>
                <w:sz w:val="22"/>
                <w:szCs w:val="22"/>
              </w:rPr>
              <w:t>t vai kavēt pildīt citus B</w:t>
            </w:r>
            <w:r w:rsidRPr="00BB74FC">
              <w:rPr>
                <w:rFonts w:hint="eastAsia"/>
                <w:sz w:val="22"/>
                <w:szCs w:val="22"/>
              </w:rPr>
              <w:t>ā</w:t>
            </w:r>
            <w:r w:rsidRPr="00BB74FC">
              <w:rPr>
                <w:sz w:val="22"/>
                <w:szCs w:val="22"/>
              </w:rPr>
              <w:t>ri</w:t>
            </w:r>
            <w:r w:rsidRPr="00BB74FC">
              <w:rPr>
                <w:rFonts w:hint="eastAsia"/>
                <w:sz w:val="22"/>
                <w:szCs w:val="22"/>
              </w:rPr>
              <w:t>ņ</w:t>
            </w:r>
            <w:r w:rsidRPr="00BB74FC">
              <w:rPr>
                <w:sz w:val="22"/>
                <w:szCs w:val="22"/>
              </w:rPr>
              <w:t>tiesu likuma 17. pant</w:t>
            </w:r>
            <w:r w:rsidRPr="00BB74FC">
              <w:rPr>
                <w:rFonts w:hint="eastAsia"/>
                <w:sz w:val="22"/>
                <w:szCs w:val="22"/>
              </w:rPr>
              <w:t>ā</w:t>
            </w:r>
            <w:r w:rsidRPr="00BB74FC">
              <w:rPr>
                <w:sz w:val="22"/>
                <w:szCs w:val="22"/>
              </w:rPr>
              <w:t xml:space="preserve"> min</w:t>
            </w:r>
            <w:r w:rsidRPr="00BB74FC">
              <w:rPr>
                <w:rFonts w:hint="eastAsia"/>
                <w:sz w:val="22"/>
                <w:szCs w:val="22"/>
              </w:rPr>
              <w:t>ē</w:t>
            </w:r>
            <w:r w:rsidRPr="00BB74FC">
              <w:rPr>
                <w:sz w:val="22"/>
                <w:szCs w:val="22"/>
              </w:rPr>
              <w:t>tos uzdevumus. Piem</w:t>
            </w:r>
            <w:r w:rsidRPr="00BB74FC">
              <w:rPr>
                <w:rFonts w:hint="eastAsia"/>
                <w:sz w:val="22"/>
                <w:szCs w:val="22"/>
              </w:rPr>
              <w:t>ē</w:t>
            </w:r>
            <w:r w:rsidRPr="00BB74FC">
              <w:rPr>
                <w:sz w:val="22"/>
                <w:szCs w:val="22"/>
              </w:rPr>
              <w:t>ram, nodrošin</w:t>
            </w:r>
            <w:r w:rsidRPr="00BB74FC">
              <w:rPr>
                <w:rFonts w:hint="eastAsia"/>
                <w:sz w:val="22"/>
                <w:szCs w:val="22"/>
              </w:rPr>
              <w:t>ā</w:t>
            </w:r>
            <w:r w:rsidRPr="00BB74FC">
              <w:rPr>
                <w:sz w:val="22"/>
                <w:szCs w:val="22"/>
              </w:rPr>
              <w:t>t p</w:t>
            </w:r>
            <w:r w:rsidRPr="00BB74FC">
              <w:rPr>
                <w:rFonts w:hint="eastAsia"/>
                <w:sz w:val="22"/>
                <w:szCs w:val="22"/>
              </w:rPr>
              <w:t>ā</w:t>
            </w:r>
            <w:r w:rsidRPr="00BB74FC">
              <w:rPr>
                <w:sz w:val="22"/>
                <w:szCs w:val="22"/>
              </w:rPr>
              <w:t>rst</w:t>
            </w:r>
            <w:r w:rsidRPr="00BB74FC">
              <w:rPr>
                <w:rFonts w:hint="eastAsia"/>
                <w:sz w:val="22"/>
                <w:szCs w:val="22"/>
              </w:rPr>
              <w:t>ā</w:t>
            </w:r>
            <w:r w:rsidRPr="00BB74FC">
              <w:rPr>
                <w:sz w:val="22"/>
                <w:szCs w:val="22"/>
              </w:rPr>
              <w:t>v</w:t>
            </w:r>
            <w:r w:rsidRPr="00BB74FC">
              <w:rPr>
                <w:rFonts w:hint="eastAsia"/>
                <w:sz w:val="22"/>
                <w:szCs w:val="22"/>
              </w:rPr>
              <w:t>ī</w:t>
            </w:r>
            <w:r w:rsidRPr="00BB74FC">
              <w:rPr>
                <w:sz w:val="22"/>
                <w:szCs w:val="22"/>
              </w:rPr>
              <w:t>bu ties</w:t>
            </w:r>
            <w:r w:rsidRPr="00BB74FC">
              <w:rPr>
                <w:rFonts w:hint="eastAsia"/>
                <w:sz w:val="22"/>
                <w:szCs w:val="22"/>
              </w:rPr>
              <w:t>ā</w:t>
            </w:r>
            <w:r w:rsidRPr="00BB74FC">
              <w:rPr>
                <w:sz w:val="22"/>
                <w:szCs w:val="22"/>
              </w:rPr>
              <w:t>, vai ar</w:t>
            </w:r>
            <w:r w:rsidRPr="00BB74FC">
              <w:rPr>
                <w:rFonts w:hint="eastAsia"/>
                <w:sz w:val="22"/>
                <w:szCs w:val="22"/>
              </w:rPr>
              <w:t>ī</w:t>
            </w:r>
            <w:r w:rsidRPr="00BB74FC">
              <w:rPr>
                <w:sz w:val="22"/>
                <w:szCs w:val="22"/>
              </w:rPr>
              <w:t xml:space="preserve"> veikt p</w:t>
            </w:r>
            <w:r w:rsidRPr="00BB74FC">
              <w:rPr>
                <w:rFonts w:hint="eastAsia"/>
                <w:sz w:val="22"/>
                <w:szCs w:val="22"/>
              </w:rPr>
              <w:t>ā</w:t>
            </w:r>
            <w:r w:rsidRPr="00BB74FC">
              <w:rPr>
                <w:sz w:val="22"/>
                <w:szCs w:val="22"/>
              </w:rPr>
              <w:t>rbaudes aizbildn</w:t>
            </w:r>
            <w:r w:rsidRPr="00BB74FC">
              <w:rPr>
                <w:rFonts w:hint="eastAsia"/>
                <w:sz w:val="22"/>
                <w:szCs w:val="22"/>
              </w:rPr>
              <w:t>ī</w:t>
            </w:r>
            <w:r w:rsidRPr="00BB74FC">
              <w:rPr>
                <w:sz w:val="22"/>
                <w:szCs w:val="22"/>
              </w:rPr>
              <w:t>b</w:t>
            </w:r>
            <w:r w:rsidRPr="00BB74FC">
              <w:rPr>
                <w:rFonts w:hint="eastAsia"/>
                <w:sz w:val="22"/>
                <w:szCs w:val="22"/>
              </w:rPr>
              <w:t>ā</w:t>
            </w:r>
            <w:r w:rsidRPr="00BB74FC">
              <w:rPr>
                <w:sz w:val="22"/>
                <w:szCs w:val="22"/>
              </w:rPr>
              <w:t xml:space="preserve"> esošo b</w:t>
            </w:r>
            <w:r w:rsidRPr="00BB74FC">
              <w:rPr>
                <w:rFonts w:hint="eastAsia"/>
                <w:sz w:val="22"/>
                <w:szCs w:val="22"/>
              </w:rPr>
              <w:t>ē</w:t>
            </w:r>
            <w:r w:rsidRPr="00BB74FC">
              <w:rPr>
                <w:sz w:val="22"/>
                <w:szCs w:val="22"/>
              </w:rPr>
              <w:t>rnu apr</w:t>
            </w:r>
            <w:r w:rsidRPr="00BB74FC">
              <w:rPr>
                <w:rFonts w:hint="eastAsia"/>
                <w:sz w:val="22"/>
                <w:szCs w:val="22"/>
              </w:rPr>
              <w:t>ū</w:t>
            </w:r>
            <w:r w:rsidRPr="00BB74FC">
              <w:rPr>
                <w:sz w:val="22"/>
                <w:szCs w:val="22"/>
              </w:rPr>
              <w:t>pes nov</w:t>
            </w:r>
            <w:r w:rsidRPr="00BB74FC">
              <w:rPr>
                <w:rFonts w:hint="eastAsia"/>
                <w:sz w:val="22"/>
                <w:szCs w:val="22"/>
              </w:rPr>
              <w:t>ē</w:t>
            </w:r>
            <w:r w:rsidRPr="00BB74FC">
              <w:rPr>
                <w:sz w:val="22"/>
                <w:szCs w:val="22"/>
              </w:rPr>
              <w:t>rt</w:t>
            </w:r>
            <w:r w:rsidRPr="00BB74FC">
              <w:rPr>
                <w:rFonts w:hint="eastAsia"/>
                <w:sz w:val="22"/>
                <w:szCs w:val="22"/>
              </w:rPr>
              <w:t>ē</w:t>
            </w:r>
            <w:r w:rsidRPr="00BB74FC">
              <w:rPr>
                <w:sz w:val="22"/>
                <w:szCs w:val="22"/>
              </w:rPr>
              <w:t xml:space="preserve">jumam. </w:t>
            </w:r>
          </w:p>
          <w:p w14:paraId="6E74F714" w14:textId="641D48C9" w:rsidR="00FF626F" w:rsidRPr="00BB74FC" w:rsidRDefault="00FF626F" w:rsidP="00FF626F">
            <w:pPr>
              <w:ind w:firstLine="42"/>
              <w:jc w:val="both"/>
              <w:rPr>
                <w:sz w:val="22"/>
                <w:szCs w:val="22"/>
              </w:rPr>
            </w:pPr>
            <w:r w:rsidRPr="00BB74FC">
              <w:rPr>
                <w:sz w:val="22"/>
                <w:szCs w:val="22"/>
              </w:rPr>
              <w:t>Rosinām izslēgt šo papildinājumu</w:t>
            </w:r>
            <w:r>
              <w:rPr>
                <w:sz w:val="22"/>
                <w:szCs w:val="22"/>
              </w:rPr>
              <w:t>.</w:t>
            </w:r>
          </w:p>
        </w:tc>
        <w:tc>
          <w:tcPr>
            <w:tcW w:w="3544" w:type="dxa"/>
            <w:gridSpan w:val="2"/>
            <w:tcBorders>
              <w:top w:val="single" w:sz="6" w:space="0" w:color="000000"/>
              <w:left w:val="single" w:sz="6" w:space="0" w:color="000000"/>
              <w:bottom w:val="single" w:sz="6" w:space="0" w:color="000000"/>
              <w:right w:val="single" w:sz="6" w:space="0" w:color="000000"/>
            </w:tcBorders>
          </w:tcPr>
          <w:p w14:paraId="3323797F" w14:textId="77777777" w:rsidR="00A02E28" w:rsidRDefault="00A02E28" w:rsidP="00A02E28">
            <w:pPr>
              <w:pStyle w:val="naisc"/>
              <w:tabs>
                <w:tab w:val="left" w:pos="1307"/>
              </w:tabs>
              <w:spacing w:before="0" w:after="0"/>
              <w:rPr>
                <w:b/>
                <w:sz w:val="22"/>
                <w:szCs w:val="22"/>
              </w:rPr>
            </w:pPr>
            <w:r>
              <w:rPr>
                <w:b/>
                <w:sz w:val="22"/>
                <w:szCs w:val="22"/>
              </w:rPr>
              <w:t xml:space="preserve">Panākta vienošanās </w:t>
            </w:r>
            <w:r w:rsidRPr="007C6A81">
              <w:rPr>
                <w:b/>
                <w:sz w:val="22"/>
                <w:szCs w:val="22"/>
              </w:rPr>
              <w:t xml:space="preserve"> </w:t>
            </w:r>
          </w:p>
          <w:p w14:paraId="1837A857" w14:textId="72F8B9C0" w:rsidR="00FF626F" w:rsidRDefault="00A02E28" w:rsidP="00A02E28">
            <w:pPr>
              <w:pStyle w:val="naisc"/>
              <w:tabs>
                <w:tab w:val="left" w:pos="1307"/>
              </w:tabs>
              <w:spacing w:before="0" w:after="0"/>
              <w:rPr>
                <w:b/>
                <w:sz w:val="22"/>
                <w:szCs w:val="22"/>
              </w:rPr>
            </w:pPr>
            <w:r w:rsidRPr="007C6A81">
              <w:rPr>
                <w:b/>
                <w:sz w:val="22"/>
                <w:szCs w:val="22"/>
              </w:rPr>
              <w:t>saskaņošanas sanāksmē</w:t>
            </w:r>
          </w:p>
        </w:tc>
        <w:tc>
          <w:tcPr>
            <w:tcW w:w="3969" w:type="dxa"/>
            <w:tcBorders>
              <w:top w:val="single" w:sz="4" w:space="0" w:color="auto"/>
              <w:left w:val="single" w:sz="4" w:space="0" w:color="auto"/>
              <w:bottom w:val="single" w:sz="4" w:space="0" w:color="auto"/>
            </w:tcBorders>
          </w:tcPr>
          <w:p w14:paraId="52425E0E" w14:textId="77777777" w:rsidR="00FF626F" w:rsidRPr="00551962" w:rsidRDefault="00A02E28" w:rsidP="00551962">
            <w:pPr>
              <w:jc w:val="both"/>
              <w:rPr>
                <w:sz w:val="22"/>
                <w:szCs w:val="22"/>
              </w:rPr>
            </w:pPr>
            <w:r w:rsidRPr="00551962">
              <w:rPr>
                <w:sz w:val="22"/>
                <w:szCs w:val="22"/>
              </w:rPr>
              <w:t>Papildināta noteikumu projekta Anotācijas I sadaļas 2.punkts:</w:t>
            </w:r>
          </w:p>
          <w:p w14:paraId="756ED532" w14:textId="3A83A3B8" w:rsidR="00C01ADC" w:rsidRPr="00C01ADC" w:rsidRDefault="00C01ADC" w:rsidP="00C01ADC">
            <w:pPr>
              <w:jc w:val="both"/>
              <w:rPr>
                <w:color w:val="000000"/>
                <w:sz w:val="22"/>
                <w:szCs w:val="22"/>
                <w:shd w:val="clear" w:color="auto" w:fill="FFFFFF"/>
              </w:rPr>
            </w:pPr>
            <w:r>
              <w:rPr>
                <w:color w:val="000000"/>
                <w:sz w:val="22"/>
                <w:szCs w:val="22"/>
                <w:shd w:val="clear" w:color="auto" w:fill="FFFFFF"/>
              </w:rPr>
              <w:t>“</w:t>
            </w:r>
            <w:r w:rsidRPr="00C01ADC">
              <w:rPr>
                <w:color w:val="000000"/>
                <w:sz w:val="22"/>
                <w:szCs w:val="22"/>
                <w:shd w:val="clear" w:color="auto" w:fill="FFFFFF"/>
              </w:rPr>
              <w:t>3</w:t>
            </w:r>
            <w:r w:rsidRPr="00C01ADC">
              <w:rPr>
                <w:sz w:val="22"/>
                <w:szCs w:val="22"/>
                <w:shd w:val="clear" w:color="auto" w:fill="FFFFFF"/>
              </w:rPr>
              <w:t>)  Bāriņtiesa pieņem apmeklētājus ne retāk kā divas reizes nedēļā (vismaz reizi nedēļā apmeklētājiem izdevīgā laikā) bāriņtiesas nolikumā noteiktajā kārtībā</w:t>
            </w:r>
            <w:r w:rsidRPr="00C01ADC">
              <w:rPr>
                <w:rFonts w:ascii="Arial" w:hAnsi="Arial" w:cs="Arial"/>
                <w:color w:val="414142"/>
                <w:sz w:val="22"/>
                <w:szCs w:val="22"/>
                <w:shd w:val="clear" w:color="auto" w:fill="FFFFFF"/>
              </w:rPr>
              <w:t>.</w:t>
            </w:r>
          </w:p>
          <w:p w14:paraId="37F5D6C1" w14:textId="233B5BCB" w:rsidR="00C01ADC" w:rsidRPr="00C01ADC" w:rsidRDefault="00C01ADC" w:rsidP="00C01ADC">
            <w:pPr>
              <w:jc w:val="both"/>
              <w:rPr>
                <w:sz w:val="22"/>
                <w:szCs w:val="22"/>
              </w:rPr>
            </w:pPr>
            <w:r w:rsidRPr="00C01ADC">
              <w:rPr>
                <w:sz w:val="22"/>
                <w:szCs w:val="22"/>
              </w:rPr>
              <w:t xml:space="preserve">Bērnam ir  tiesības </w:t>
            </w:r>
            <w:r w:rsidRPr="00C01ADC">
              <w:rPr>
                <w:sz w:val="22"/>
                <w:szCs w:val="22"/>
                <w:shd w:val="clear" w:color="auto" w:fill="FFFFFF"/>
              </w:rPr>
              <w:t xml:space="preserve">brīvi izteikt savas domas, šajā nolūkā saņemt un sniegt jebkāda veida informāciju, </w:t>
            </w:r>
            <w:r w:rsidRPr="00C01ADC">
              <w:rPr>
                <w:sz w:val="22"/>
                <w:szCs w:val="22"/>
              </w:rPr>
              <w:t xml:space="preserve">tikt uzklausītam situācijās, kad ir nepieciešams </w:t>
            </w:r>
            <w:r>
              <w:rPr>
                <w:sz w:val="22"/>
                <w:szCs w:val="22"/>
              </w:rPr>
              <w:t xml:space="preserve">tūlītējs </w:t>
            </w:r>
            <w:r w:rsidRPr="00C01ADC">
              <w:rPr>
                <w:sz w:val="22"/>
                <w:szCs w:val="22"/>
              </w:rPr>
              <w:t xml:space="preserve">atbalsts un aizsardzība. </w:t>
            </w:r>
            <w:r w:rsidRPr="00C01ADC">
              <w:rPr>
                <w:color w:val="000000"/>
                <w:sz w:val="22"/>
                <w:szCs w:val="22"/>
                <w:shd w:val="clear" w:color="auto" w:fill="FFFFFF"/>
              </w:rPr>
              <w:t xml:space="preserve">Nolūkā nodrošināt bāriņtiesas pieejamību, īpaši bērniem un aizgādnībā esošām personām, tiek </w:t>
            </w:r>
            <w:r w:rsidRPr="00C01ADC">
              <w:rPr>
                <w:sz w:val="22"/>
                <w:szCs w:val="22"/>
              </w:rPr>
              <w:t xml:space="preserve">papildināts MK noteikumu Nr.1037 11.punkts, paredzot, ka bērnu un aizgādnībā esošu personu pieņemšana tiek nodrošināta bāriņtiesas darba laikā (Noteikumu </w:t>
            </w:r>
            <w:r w:rsidR="000F55FC">
              <w:rPr>
                <w:sz w:val="22"/>
                <w:szCs w:val="22"/>
              </w:rPr>
              <w:t xml:space="preserve">projekta </w:t>
            </w:r>
            <w:r w:rsidRPr="00C01ADC">
              <w:rPr>
                <w:sz w:val="22"/>
                <w:szCs w:val="22"/>
              </w:rPr>
              <w:t xml:space="preserve">4.punkts). Proti, bāriņtiesai ir pienākums uzklausīt bērnu un aizgādnībā esošu personu </w:t>
            </w:r>
            <w:r w:rsidRPr="00C01ADC">
              <w:rPr>
                <w:color w:val="000000"/>
                <w:sz w:val="22"/>
                <w:szCs w:val="22"/>
                <w:shd w:val="clear" w:color="auto" w:fill="FFFFFF"/>
              </w:rPr>
              <w:t xml:space="preserve">bāriņtiesas darba laikā, arī </w:t>
            </w:r>
            <w:r w:rsidRPr="00BA6967">
              <w:rPr>
                <w:rStyle w:val="Izclums"/>
                <w:bCs/>
                <w:i w:val="0"/>
                <w:sz w:val="22"/>
                <w:szCs w:val="22"/>
                <w:shd w:val="clear" w:color="auto" w:fill="FFFFFF"/>
              </w:rPr>
              <w:t>ārpus noteiktā apmeklētāju pieņemšanas laika</w:t>
            </w:r>
            <w:r w:rsidRPr="00BA6967">
              <w:rPr>
                <w:i/>
                <w:sz w:val="22"/>
                <w:szCs w:val="22"/>
              </w:rPr>
              <w:t>.</w:t>
            </w:r>
            <w:r w:rsidRPr="00C01ADC">
              <w:rPr>
                <w:sz w:val="22"/>
                <w:szCs w:val="22"/>
              </w:rPr>
              <w:t xml:space="preserve"> Minētais grozījums nav attiecināms uz bāriņtiesas teritoriālajām vienībām pagastos, kurās tiek nodrošināta tikai apmeklētāju pieņemšana.”</w:t>
            </w:r>
          </w:p>
          <w:p w14:paraId="2A41BEA4" w14:textId="02A45573" w:rsidR="00551962" w:rsidRPr="00551962" w:rsidRDefault="00551962" w:rsidP="00551962">
            <w:pPr>
              <w:jc w:val="both"/>
              <w:rPr>
                <w:sz w:val="22"/>
                <w:szCs w:val="22"/>
              </w:rPr>
            </w:pPr>
          </w:p>
        </w:tc>
      </w:tr>
      <w:tr w:rsidR="00FF626F" w:rsidRPr="00BB74FC" w14:paraId="6199CD23" w14:textId="77777777" w:rsidTr="0084293B">
        <w:tc>
          <w:tcPr>
            <w:tcW w:w="559" w:type="dxa"/>
            <w:tcBorders>
              <w:top w:val="single" w:sz="6" w:space="0" w:color="000000"/>
              <w:left w:val="single" w:sz="6" w:space="0" w:color="000000"/>
              <w:bottom w:val="single" w:sz="6" w:space="0" w:color="000000"/>
              <w:right w:val="single" w:sz="6" w:space="0" w:color="000000"/>
            </w:tcBorders>
          </w:tcPr>
          <w:p w14:paraId="121BBE40" w14:textId="4BABE440" w:rsidR="00FF626F" w:rsidRDefault="00FD1A17" w:rsidP="00FF626F">
            <w:pPr>
              <w:pStyle w:val="naisc"/>
              <w:spacing w:before="0" w:after="0"/>
              <w:rPr>
                <w:sz w:val="20"/>
                <w:szCs w:val="20"/>
              </w:rPr>
            </w:pPr>
            <w:r>
              <w:rPr>
                <w:sz w:val="20"/>
                <w:szCs w:val="20"/>
              </w:rPr>
              <w:lastRenderedPageBreak/>
              <w:t>7.</w:t>
            </w:r>
          </w:p>
        </w:tc>
        <w:tc>
          <w:tcPr>
            <w:tcW w:w="2977" w:type="dxa"/>
            <w:gridSpan w:val="2"/>
            <w:tcBorders>
              <w:top w:val="single" w:sz="6" w:space="0" w:color="000000"/>
              <w:left w:val="single" w:sz="6" w:space="0" w:color="000000"/>
              <w:bottom w:val="single" w:sz="6" w:space="0" w:color="000000"/>
              <w:right w:val="single" w:sz="6" w:space="0" w:color="000000"/>
            </w:tcBorders>
          </w:tcPr>
          <w:p w14:paraId="0B1BA233" w14:textId="77777777" w:rsidR="00FF626F" w:rsidRPr="0065639A" w:rsidRDefault="00FF626F" w:rsidP="00FF626F">
            <w:pPr>
              <w:spacing w:after="200" w:line="276" w:lineRule="auto"/>
              <w:ind w:left="35"/>
              <w:rPr>
                <w:color w:val="414142"/>
                <w:sz w:val="22"/>
                <w:szCs w:val="22"/>
                <w:shd w:val="clear" w:color="auto" w:fill="FFFFFF"/>
              </w:rPr>
            </w:pPr>
            <w:r>
              <w:rPr>
                <w:sz w:val="22"/>
                <w:szCs w:val="22"/>
                <w:shd w:val="clear" w:color="auto" w:fill="FFFFFF"/>
              </w:rPr>
              <w:t>31.</w:t>
            </w:r>
            <w:r w:rsidRPr="0065639A">
              <w:rPr>
                <w:sz w:val="22"/>
                <w:szCs w:val="22"/>
                <w:shd w:val="clear" w:color="auto" w:fill="FFFFFF"/>
              </w:rPr>
              <w:t>Papildināt noteikumus ar</w:t>
            </w:r>
            <w:hyperlink r:id="rId8" w:anchor="n5.1" w:history="1">
              <w:r w:rsidRPr="0065639A">
                <w:rPr>
                  <w:rStyle w:val="Hipersaite"/>
                  <w:sz w:val="22"/>
                  <w:szCs w:val="22"/>
                  <w:shd w:val="clear" w:color="auto" w:fill="FFFFFF"/>
                </w:rPr>
                <w:t> IX</w:t>
              </w:r>
              <w:r w:rsidRPr="0065639A">
                <w:rPr>
                  <w:rStyle w:val="Hipersaite"/>
                  <w:sz w:val="22"/>
                  <w:szCs w:val="22"/>
                  <w:shd w:val="clear" w:color="auto" w:fill="FFFFFF"/>
                  <w:vertAlign w:val="superscript"/>
                </w:rPr>
                <w:t>1</w:t>
              </w:r>
              <w:r w:rsidRPr="0065639A">
                <w:rPr>
                  <w:rStyle w:val="Hipersaite"/>
                  <w:sz w:val="22"/>
                  <w:szCs w:val="22"/>
                  <w:shd w:val="clear" w:color="auto" w:fill="FFFFFF"/>
                </w:rPr>
                <w:t> nodaļu</w:t>
              </w:r>
            </w:hyperlink>
            <w:r w:rsidRPr="0065639A">
              <w:rPr>
                <w:sz w:val="22"/>
                <w:szCs w:val="22"/>
                <w:shd w:val="clear" w:color="auto" w:fill="FFFFFF"/>
              </w:rPr>
              <w:t> šādā redakcijā:</w:t>
            </w:r>
          </w:p>
          <w:p w14:paraId="3E2A25B7" w14:textId="77777777" w:rsidR="00FF626F" w:rsidRPr="0065639A" w:rsidRDefault="00FF626F" w:rsidP="00FF626F">
            <w:pPr>
              <w:pStyle w:val="Sarakstarindkopa"/>
              <w:ind w:left="35"/>
              <w:jc w:val="both"/>
              <w:rPr>
                <w:bCs/>
                <w:sz w:val="22"/>
                <w:szCs w:val="22"/>
              </w:rPr>
            </w:pPr>
            <w:r w:rsidRPr="0065639A">
              <w:rPr>
                <w:bCs/>
                <w:sz w:val="22"/>
                <w:szCs w:val="22"/>
              </w:rPr>
              <w:t xml:space="preserve">        “</w:t>
            </w:r>
            <w:r w:rsidRPr="0065639A">
              <w:rPr>
                <w:b/>
                <w:bCs/>
                <w:sz w:val="22"/>
                <w:szCs w:val="22"/>
              </w:rPr>
              <w:t>IX</w:t>
            </w:r>
            <w:r w:rsidRPr="0065639A">
              <w:rPr>
                <w:b/>
                <w:bCs/>
                <w:sz w:val="22"/>
                <w:szCs w:val="22"/>
                <w:vertAlign w:val="superscript"/>
              </w:rPr>
              <w:t>1</w:t>
            </w:r>
            <w:r w:rsidRPr="0065639A">
              <w:rPr>
                <w:b/>
                <w:bCs/>
                <w:sz w:val="22"/>
                <w:szCs w:val="22"/>
              </w:rPr>
              <w:t xml:space="preserve">. </w:t>
            </w:r>
            <w:r w:rsidRPr="0065639A">
              <w:rPr>
                <w:b/>
                <w:bCs/>
                <w:color w:val="000000"/>
                <w:sz w:val="22"/>
                <w:szCs w:val="22"/>
              </w:rPr>
              <w:t>Bāriņtiesas atzinuma sniegšana pēc tiesas pieprasījuma</w:t>
            </w:r>
          </w:p>
          <w:p w14:paraId="71F5B73E" w14:textId="77777777" w:rsidR="00FF626F" w:rsidRPr="0065639A" w:rsidRDefault="00FF626F" w:rsidP="00FF626F">
            <w:pPr>
              <w:pStyle w:val="Sarakstarindkopa"/>
              <w:ind w:left="35" w:firstLine="568"/>
              <w:jc w:val="both"/>
              <w:rPr>
                <w:sz w:val="22"/>
                <w:szCs w:val="22"/>
              </w:rPr>
            </w:pPr>
            <w:r w:rsidRPr="0065639A">
              <w:rPr>
                <w:bCs/>
                <w:sz w:val="22"/>
                <w:szCs w:val="22"/>
              </w:rPr>
              <w:t>98.</w:t>
            </w:r>
            <w:r w:rsidRPr="0065639A">
              <w:rPr>
                <w:bCs/>
                <w:sz w:val="22"/>
                <w:szCs w:val="22"/>
                <w:vertAlign w:val="superscript"/>
              </w:rPr>
              <w:t xml:space="preserve">1 </w:t>
            </w:r>
            <w:r w:rsidRPr="0065639A">
              <w:rPr>
                <w:bCs/>
                <w:sz w:val="22"/>
                <w:szCs w:val="22"/>
              </w:rPr>
              <w:t xml:space="preserve"> Atzinumu, kuru Bāriņtiesu likuma 50.pantā noteiktajos gadījumos sniedz  pēc tiesas pieprasījuma (turpmāk – atzinums tiesai), sagatavo kā bāriņtiesas lēmumu un pieņem, </w:t>
            </w:r>
            <w:r w:rsidRPr="0065639A">
              <w:rPr>
                <w:sz w:val="22"/>
                <w:szCs w:val="22"/>
                <w:shd w:val="clear" w:color="auto" w:fill="FFFFFF"/>
              </w:rPr>
              <w:t>ievērojot šo noteikumu 68., 68.</w:t>
            </w:r>
            <w:r w:rsidRPr="0065639A">
              <w:rPr>
                <w:sz w:val="22"/>
                <w:szCs w:val="22"/>
                <w:shd w:val="clear" w:color="auto" w:fill="FFFFFF"/>
                <w:vertAlign w:val="superscript"/>
              </w:rPr>
              <w:t>1</w:t>
            </w:r>
            <w:r w:rsidRPr="0065639A">
              <w:rPr>
                <w:sz w:val="22"/>
                <w:szCs w:val="22"/>
                <w:shd w:val="clear" w:color="auto" w:fill="FFFFFF"/>
              </w:rPr>
              <w:t xml:space="preserve"> un 68.</w:t>
            </w:r>
            <w:r w:rsidRPr="0065639A">
              <w:rPr>
                <w:sz w:val="22"/>
                <w:szCs w:val="22"/>
                <w:shd w:val="clear" w:color="auto" w:fill="FFFFFF"/>
                <w:vertAlign w:val="superscript"/>
              </w:rPr>
              <w:t>2</w:t>
            </w:r>
            <w:r w:rsidRPr="0065639A">
              <w:rPr>
                <w:sz w:val="22"/>
                <w:szCs w:val="22"/>
                <w:shd w:val="clear" w:color="auto" w:fill="FFFFFF"/>
              </w:rPr>
              <w:t xml:space="preserve"> punktā noteikto,</w:t>
            </w:r>
            <w:r w:rsidRPr="0065639A">
              <w:rPr>
                <w:bCs/>
                <w:sz w:val="22"/>
                <w:szCs w:val="22"/>
              </w:rPr>
              <w:t xml:space="preserve"> bāriņtiesas sēdē bez personas,  kuras intereses skar atzinums, klātbūtnes, </w:t>
            </w:r>
            <w:r w:rsidRPr="0065639A">
              <w:rPr>
                <w:sz w:val="22"/>
                <w:szCs w:val="22"/>
                <w:shd w:val="clear" w:color="auto" w:fill="FFFFFF"/>
              </w:rPr>
              <w:t>rakstiski noformē un apzīmogo. Bāriņtiesa pēc savas iniciatīvas var nozīmēt lietas izskatīšanu bāriņtiesas sēdē personas, uz kuru attiecas atzinums, klātbūtnē</w:t>
            </w:r>
            <w:r w:rsidRPr="0065639A">
              <w:rPr>
                <w:sz w:val="22"/>
                <w:szCs w:val="22"/>
              </w:rPr>
              <w:t>.</w:t>
            </w:r>
          </w:p>
          <w:p w14:paraId="4D5E4AD8" w14:textId="77777777" w:rsidR="00FF626F" w:rsidRPr="00C8741C" w:rsidRDefault="00FF626F" w:rsidP="00FF626F">
            <w:pPr>
              <w:jc w:val="both"/>
              <w:rPr>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356A1B65" w14:textId="747E6FF1" w:rsidR="00FF626F" w:rsidRPr="00BB74FC" w:rsidRDefault="00FF626F" w:rsidP="00FF626F">
            <w:pPr>
              <w:ind w:firstLine="42"/>
              <w:jc w:val="both"/>
              <w:rPr>
                <w:sz w:val="22"/>
                <w:szCs w:val="22"/>
              </w:rPr>
            </w:pPr>
            <w:r w:rsidRPr="00BB74FC">
              <w:rPr>
                <w:sz w:val="22"/>
                <w:szCs w:val="22"/>
              </w:rPr>
              <w:t>2. Projekta 31.punkts “B</w:t>
            </w:r>
            <w:r w:rsidRPr="00BB74FC">
              <w:rPr>
                <w:rFonts w:hint="eastAsia"/>
                <w:sz w:val="22"/>
                <w:szCs w:val="22"/>
              </w:rPr>
              <w:t>ā</w:t>
            </w:r>
            <w:r w:rsidRPr="00BB74FC">
              <w:rPr>
                <w:sz w:val="22"/>
                <w:szCs w:val="22"/>
              </w:rPr>
              <w:t>ri</w:t>
            </w:r>
            <w:r w:rsidRPr="00BB74FC">
              <w:rPr>
                <w:rFonts w:hint="eastAsia"/>
                <w:sz w:val="22"/>
                <w:szCs w:val="22"/>
              </w:rPr>
              <w:t>ņ</w:t>
            </w:r>
            <w:r w:rsidRPr="00BB74FC">
              <w:rPr>
                <w:sz w:val="22"/>
                <w:szCs w:val="22"/>
              </w:rPr>
              <w:t>tiesas atzinuma sniegšana p</w:t>
            </w:r>
            <w:r w:rsidRPr="00BB74FC">
              <w:rPr>
                <w:rFonts w:hint="eastAsia"/>
                <w:sz w:val="22"/>
                <w:szCs w:val="22"/>
              </w:rPr>
              <w:t>ē</w:t>
            </w:r>
            <w:r w:rsidRPr="00BB74FC">
              <w:rPr>
                <w:sz w:val="22"/>
                <w:szCs w:val="22"/>
              </w:rPr>
              <w:t>c tiesas piepras</w:t>
            </w:r>
            <w:r w:rsidRPr="00BB74FC">
              <w:rPr>
                <w:rFonts w:hint="eastAsia"/>
                <w:sz w:val="22"/>
                <w:szCs w:val="22"/>
              </w:rPr>
              <w:t>ī</w:t>
            </w:r>
            <w:r w:rsidRPr="00BB74FC">
              <w:rPr>
                <w:sz w:val="22"/>
                <w:szCs w:val="22"/>
              </w:rPr>
              <w:t>juma”. 98.</w:t>
            </w:r>
            <w:r w:rsidRPr="00BB74FC">
              <w:rPr>
                <w:sz w:val="22"/>
                <w:szCs w:val="22"/>
                <w:vertAlign w:val="superscript"/>
              </w:rPr>
              <w:t>1</w:t>
            </w:r>
            <w:r w:rsidRPr="00BB74FC">
              <w:rPr>
                <w:sz w:val="22"/>
                <w:szCs w:val="22"/>
              </w:rPr>
              <w:t xml:space="preserve"> punkt</w:t>
            </w:r>
            <w:r w:rsidRPr="00BB74FC">
              <w:rPr>
                <w:rFonts w:hint="eastAsia"/>
                <w:sz w:val="22"/>
                <w:szCs w:val="22"/>
              </w:rPr>
              <w:t>ā</w:t>
            </w:r>
            <w:r w:rsidRPr="00BB74FC">
              <w:rPr>
                <w:sz w:val="22"/>
                <w:szCs w:val="22"/>
              </w:rPr>
              <w:t xml:space="preserve"> teikts, ka “B</w:t>
            </w:r>
            <w:r w:rsidRPr="00BB74FC">
              <w:rPr>
                <w:rFonts w:hint="eastAsia"/>
                <w:sz w:val="22"/>
                <w:szCs w:val="22"/>
              </w:rPr>
              <w:t>ā</w:t>
            </w:r>
            <w:r w:rsidRPr="00BB74FC">
              <w:rPr>
                <w:sz w:val="22"/>
                <w:szCs w:val="22"/>
              </w:rPr>
              <w:t>ri</w:t>
            </w:r>
            <w:r w:rsidRPr="00BB74FC">
              <w:rPr>
                <w:rFonts w:hint="eastAsia"/>
                <w:sz w:val="22"/>
                <w:szCs w:val="22"/>
              </w:rPr>
              <w:t>ņ</w:t>
            </w:r>
            <w:r w:rsidRPr="00BB74FC">
              <w:rPr>
                <w:sz w:val="22"/>
                <w:szCs w:val="22"/>
              </w:rPr>
              <w:t>tiesa p</w:t>
            </w:r>
            <w:r w:rsidRPr="00BB74FC">
              <w:rPr>
                <w:rFonts w:hint="eastAsia"/>
                <w:sz w:val="22"/>
                <w:szCs w:val="22"/>
              </w:rPr>
              <w:t>ē</w:t>
            </w:r>
            <w:r w:rsidRPr="00BB74FC">
              <w:rPr>
                <w:sz w:val="22"/>
                <w:szCs w:val="22"/>
              </w:rPr>
              <w:t>c savas iniciat</w:t>
            </w:r>
            <w:r w:rsidRPr="00BB74FC">
              <w:rPr>
                <w:rFonts w:hint="eastAsia"/>
                <w:sz w:val="22"/>
                <w:szCs w:val="22"/>
              </w:rPr>
              <w:t>ī</w:t>
            </w:r>
            <w:r w:rsidRPr="00BB74FC">
              <w:rPr>
                <w:sz w:val="22"/>
                <w:szCs w:val="22"/>
              </w:rPr>
              <w:t>vas var noz</w:t>
            </w:r>
            <w:r w:rsidRPr="00BB74FC">
              <w:rPr>
                <w:rFonts w:hint="eastAsia"/>
                <w:sz w:val="22"/>
                <w:szCs w:val="22"/>
              </w:rPr>
              <w:t>ī</w:t>
            </w:r>
            <w:r w:rsidRPr="00BB74FC">
              <w:rPr>
                <w:sz w:val="22"/>
                <w:szCs w:val="22"/>
              </w:rPr>
              <w:t>m</w:t>
            </w:r>
            <w:r w:rsidRPr="00BB74FC">
              <w:rPr>
                <w:rFonts w:hint="eastAsia"/>
                <w:sz w:val="22"/>
                <w:szCs w:val="22"/>
              </w:rPr>
              <w:t>ē</w:t>
            </w:r>
            <w:r w:rsidRPr="00BB74FC">
              <w:rPr>
                <w:sz w:val="22"/>
                <w:szCs w:val="22"/>
              </w:rPr>
              <w:t>t lietas izskat</w:t>
            </w:r>
            <w:r w:rsidRPr="00BB74FC">
              <w:rPr>
                <w:rFonts w:hint="eastAsia"/>
                <w:sz w:val="22"/>
                <w:szCs w:val="22"/>
              </w:rPr>
              <w:t>īš</w:t>
            </w:r>
            <w:r w:rsidRPr="00BB74FC">
              <w:rPr>
                <w:sz w:val="22"/>
                <w:szCs w:val="22"/>
              </w:rPr>
              <w:t>anu b</w:t>
            </w:r>
            <w:r w:rsidRPr="00BB74FC">
              <w:rPr>
                <w:rFonts w:hint="eastAsia"/>
                <w:sz w:val="22"/>
                <w:szCs w:val="22"/>
              </w:rPr>
              <w:t>ā</w:t>
            </w:r>
            <w:r w:rsidRPr="00BB74FC">
              <w:rPr>
                <w:sz w:val="22"/>
                <w:szCs w:val="22"/>
              </w:rPr>
              <w:t>ri</w:t>
            </w:r>
            <w:r w:rsidRPr="00BB74FC">
              <w:rPr>
                <w:rFonts w:hint="eastAsia"/>
                <w:sz w:val="22"/>
                <w:szCs w:val="22"/>
              </w:rPr>
              <w:t>ņ</w:t>
            </w:r>
            <w:r w:rsidRPr="00BB74FC">
              <w:rPr>
                <w:sz w:val="22"/>
                <w:szCs w:val="22"/>
              </w:rPr>
              <w:t>tiesas s</w:t>
            </w:r>
            <w:r w:rsidRPr="00BB74FC">
              <w:rPr>
                <w:rFonts w:hint="eastAsia"/>
                <w:sz w:val="22"/>
                <w:szCs w:val="22"/>
              </w:rPr>
              <w:t>ē</w:t>
            </w:r>
            <w:r w:rsidRPr="00BB74FC">
              <w:rPr>
                <w:sz w:val="22"/>
                <w:szCs w:val="22"/>
              </w:rPr>
              <w:t>d</w:t>
            </w:r>
            <w:r w:rsidRPr="00BB74FC">
              <w:rPr>
                <w:rFonts w:hint="eastAsia"/>
                <w:sz w:val="22"/>
                <w:szCs w:val="22"/>
              </w:rPr>
              <w:t>ē</w:t>
            </w:r>
            <w:r w:rsidRPr="00BB74FC">
              <w:rPr>
                <w:sz w:val="22"/>
                <w:szCs w:val="22"/>
              </w:rPr>
              <w:t xml:space="preserve"> personas, uz kuru  attiecas atzinums, kl</w:t>
            </w:r>
            <w:r w:rsidRPr="00BB74FC">
              <w:rPr>
                <w:rFonts w:hint="eastAsia"/>
                <w:sz w:val="22"/>
                <w:szCs w:val="22"/>
              </w:rPr>
              <w:t>ā</w:t>
            </w:r>
            <w:r w:rsidRPr="00BB74FC">
              <w:rPr>
                <w:sz w:val="22"/>
                <w:szCs w:val="22"/>
              </w:rPr>
              <w:t>tb</w:t>
            </w:r>
            <w:r w:rsidRPr="00BB74FC">
              <w:rPr>
                <w:rFonts w:hint="eastAsia"/>
                <w:sz w:val="22"/>
                <w:szCs w:val="22"/>
              </w:rPr>
              <w:t>ū</w:t>
            </w:r>
            <w:r w:rsidRPr="00BB74FC">
              <w:rPr>
                <w:sz w:val="22"/>
                <w:szCs w:val="22"/>
              </w:rPr>
              <w:t>tn</w:t>
            </w:r>
            <w:r w:rsidRPr="00BB74FC">
              <w:rPr>
                <w:rFonts w:hint="eastAsia"/>
                <w:sz w:val="22"/>
                <w:szCs w:val="22"/>
              </w:rPr>
              <w:t>ē</w:t>
            </w:r>
            <w:r w:rsidRPr="00BB74FC">
              <w:rPr>
                <w:sz w:val="22"/>
                <w:szCs w:val="22"/>
              </w:rPr>
              <w:t>. Savuk</w:t>
            </w:r>
            <w:r w:rsidRPr="00BB74FC">
              <w:rPr>
                <w:rFonts w:hint="eastAsia"/>
                <w:sz w:val="22"/>
                <w:szCs w:val="22"/>
              </w:rPr>
              <w:t>ā</w:t>
            </w:r>
            <w:r w:rsidRPr="00BB74FC">
              <w:rPr>
                <w:sz w:val="22"/>
                <w:szCs w:val="22"/>
              </w:rPr>
              <w:t>rt 98.</w:t>
            </w:r>
            <w:r w:rsidRPr="00BB74FC">
              <w:rPr>
                <w:sz w:val="22"/>
                <w:szCs w:val="22"/>
                <w:vertAlign w:val="superscript"/>
              </w:rPr>
              <w:t>2</w:t>
            </w:r>
            <w:r w:rsidRPr="00BB74FC">
              <w:rPr>
                <w:sz w:val="22"/>
                <w:szCs w:val="22"/>
              </w:rPr>
              <w:t xml:space="preserve"> punkt</w:t>
            </w:r>
            <w:r w:rsidRPr="00BB74FC">
              <w:rPr>
                <w:rFonts w:hint="eastAsia"/>
                <w:sz w:val="22"/>
                <w:szCs w:val="22"/>
              </w:rPr>
              <w:t>ā</w:t>
            </w:r>
            <w:r w:rsidRPr="00BB74FC">
              <w:rPr>
                <w:sz w:val="22"/>
                <w:szCs w:val="22"/>
              </w:rPr>
              <w:t xml:space="preserve"> paredz</w:t>
            </w:r>
            <w:r w:rsidRPr="00BB74FC">
              <w:rPr>
                <w:rFonts w:hint="eastAsia"/>
                <w:sz w:val="22"/>
                <w:szCs w:val="22"/>
              </w:rPr>
              <w:t>ē</w:t>
            </w:r>
            <w:r w:rsidRPr="00BB74FC">
              <w:rPr>
                <w:sz w:val="22"/>
                <w:szCs w:val="22"/>
              </w:rPr>
              <w:t>ts ar</w:t>
            </w:r>
            <w:r w:rsidRPr="00BB74FC">
              <w:rPr>
                <w:rFonts w:hint="eastAsia"/>
                <w:sz w:val="22"/>
                <w:szCs w:val="22"/>
              </w:rPr>
              <w:t>ī</w:t>
            </w:r>
            <w:r w:rsidRPr="00BB74FC">
              <w:rPr>
                <w:sz w:val="22"/>
                <w:szCs w:val="22"/>
              </w:rPr>
              <w:t>, ka 20 dienu laik</w:t>
            </w:r>
            <w:r w:rsidRPr="00BB74FC">
              <w:rPr>
                <w:rFonts w:hint="eastAsia"/>
                <w:sz w:val="22"/>
                <w:szCs w:val="22"/>
              </w:rPr>
              <w:t>ā</w:t>
            </w:r>
            <w:r w:rsidRPr="00BB74FC">
              <w:rPr>
                <w:sz w:val="22"/>
                <w:szCs w:val="22"/>
              </w:rPr>
              <w:t xml:space="preserve"> konkr</w:t>
            </w:r>
            <w:r w:rsidRPr="00BB74FC">
              <w:rPr>
                <w:rFonts w:hint="eastAsia"/>
                <w:sz w:val="22"/>
                <w:szCs w:val="22"/>
              </w:rPr>
              <w:t>ē</w:t>
            </w:r>
            <w:r w:rsidRPr="00BB74FC">
              <w:rPr>
                <w:sz w:val="22"/>
                <w:szCs w:val="22"/>
              </w:rPr>
              <w:t>t</w:t>
            </w:r>
            <w:r w:rsidRPr="00BB74FC">
              <w:rPr>
                <w:rFonts w:hint="eastAsia"/>
                <w:sz w:val="22"/>
                <w:szCs w:val="22"/>
              </w:rPr>
              <w:t>ā</w:t>
            </w:r>
            <w:r w:rsidRPr="00BB74FC">
              <w:rPr>
                <w:sz w:val="22"/>
                <w:szCs w:val="22"/>
              </w:rPr>
              <w:t>s lietas dal</w:t>
            </w:r>
            <w:r w:rsidRPr="00BB74FC">
              <w:rPr>
                <w:rFonts w:hint="eastAsia"/>
                <w:sz w:val="22"/>
                <w:szCs w:val="22"/>
              </w:rPr>
              <w:t>ī</w:t>
            </w:r>
            <w:r w:rsidRPr="00BB74FC">
              <w:rPr>
                <w:sz w:val="22"/>
                <w:szCs w:val="22"/>
              </w:rPr>
              <w:t>bniekam ir ties</w:t>
            </w:r>
            <w:r w:rsidRPr="00BB74FC">
              <w:rPr>
                <w:rFonts w:hint="eastAsia"/>
                <w:sz w:val="22"/>
                <w:szCs w:val="22"/>
              </w:rPr>
              <w:t>ī</w:t>
            </w:r>
            <w:r w:rsidRPr="00BB74FC">
              <w:rPr>
                <w:sz w:val="22"/>
                <w:szCs w:val="22"/>
              </w:rPr>
              <w:t xml:space="preserve">bas </w:t>
            </w:r>
            <w:proofErr w:type="spellStart"/>
            <w:r w:rsidRPr="00BB74FC">
              <w:rPr>
                <w:sz w:val="22"/>
                <w:szCs w:val="22"/>
              </w:rPr>
              <w:t>rakstveid</w:t>
            </w:r>
            <w:r w:rsidRPr="00BB74FC">
              <w:rPr>
                <w:rFonts w:hint="eastAsia"/>
                <w:sz w:val="22"/>
                <w:szCs w:val="22"/>
              </w:rPr>
              <w:t>ā</w:t>
            </w:r>
            <w:proofErr w:type="spellEnd"/>
            <w:r w:rsidRPr="00BB74FC">
              <w:rPr>
                <w:sz w:val="22"/>
                <w:szCs w:val="22"/>
              </w:rPr>
              <w:t xml:space="preserve"> izteikt viedokli jaut</w:t>
            </w:r>
            <w:r w:rsidRPr="00BB74FC">
              <w:rPr>
                <w:rFonts w:hint="eastAsia"/>
                <w:sz w:val="22"/>
                <w:szCs w:val="22"/>
              </w:rPr>
              <w:t>ā</w:t>
            </w:r>
            <w:r w:rsidRPr="00BB74FC">
              <w:rPr>
                <w:sz w:val="22"/>
                <w:szCs w:val="22"/>
              </w:rPr>
              <w:t>juma izskat</w:t>
            </w:r>
            <w:r w:rsidRPr="00BB74FC">
              <w:rPr>
                <w:rFonts w:hint="eastAsia"/>
                <w:sz w:val="22"/>
                <w:szCs w:val="22"/>
              </w:rPr>
              <w:t>īš</w:t>
            </w:r>
            <w:r w:rsidRPr="00BB74FC">
              <w:rPr>
                <w:sz w:val="22"/>
                <w:szCs w:val="22"/>
              </w:rPr>
              <w:t>anai b</w:t>
            </w:r>
            <w:r w:rsidRPr="00BB74FC">
              <w:rPr>
                <w:rFonts w:hint="eastAsia"/>
                <w:sz w:val="22"/>
                <w:szCs w:val="22"/>
              </w:rPr>
              <w:t>ā</w:t>
            </w:r>
            <w:r w:rsidRPr="00BB74FC">
              <w:rPr>
                <w:sz w:val="22"/>
                <w:szCs w:val="22"/>
              </w:rPr>
              <w:t>ri</w:t>
            </w:r>
            <w:r w:rsidRPr="00BB74FC">
              <w:rPr>
                <w:rFonts w:hint="eastAsia"/>
                <w:sz w:val="22"/>
                <w:szCs w:val="22"/>
              </w:rPr>
              <w:t>ņ</w:t>
            </w:r>
            <w:r w:rsidRPr="00BB74FC">
              <w:rPr>
                <w:sz w:val="22"/>
                <w:szCs w:val="22"/>
              </w:rPr>
              <w:t>tiesas s</w:t>
            </w:r>
            <w:r w:rsidRPr="00BB74FC">
              <w:rPr>
                <w:rFonts w:hint="eastAsia"/>
                <w:sz w:val="22"/>
                <w:szCs w:val="22"/>
              </w:rPr>
              <w:t>ē</w:t>
            </w:r>
            <w:r w:rsidRPr="00BB74FC">
              <w:rPr>
                <w:sz w:val="22"/>
                <w:szCs w:val="22"/>
              </w:rPr>
              <w:t>d</w:t>
            </w:r>
            <w:r w:rsidRPr="00BB74FC">
              <w:rPr>
                <w:rFonts w:hint="eastAsia"/>
                <w:sz w:val="22"/>
                <w:szCs w:val="22"/>
              </w:rPr>
              <w:t>ē</w:t>
            </w:r>
            <w:r w:rsidRPr="00BB74FC">
              <w:rPr>
                <w:sz w:val="22"/>
                <w:szCs w:val="22"/>
              </w:rPr>
              <w:t>. V</w:t>
            </w:r>
            <w:r w:rsidRPr="00BB74FC">
              <w:rPr>
                <w:rFonts w:hint="eastAsia"/>
                <w:sz w:val="22"/>
                <w:szCs w:val="22"/>
              </w:rPr>
              <w:t>ē</w:t>
            </w:r>
            <w:r w:rsidRPr="00BB74FC">
              <w:rPr>
                <w:sz w:val="22"/>
                <w:szCs w:val="22"/>
              </w:rPr>
              <w:t>ršam uzman</w:t>
            </w:r>
            <w:r w:rsidRPr="00BB74FC">
              <w:rPr>
                <w:rFonts w:hint="eastAsia"/>
                <w:sz w:val="22"/>
                <w:szCs w:val="22"/>
              </w:rPr>
              <w:t>ī</w:t>
            </w:r>
            <w:r w:rsidRPr="00BB74FC">
              <w:rPr>
                <w:sz w:val="22"/>
                <w:szCs w:val="22"/>
              </w:rPr>
              <w:t>bu, ka iepriekšmin</w:t>
            </w:r>
            <w:r w:rsidRPr="00BB74FC">
              <w:rPr>
                <w:rFonts w:hint="eastAsia"/>
                <w:sz w:val="22"/>
                <w:szCs w:val="22"/>
              </w:rPr>
              <w:t>ē</w:t>
            </w:r>
            <w:r w:rsidRPr="00BB74FC">
              <w:rPr>
                <w:sz w:val="22"/>
                <w:szCs w:val="22"/>
              </w:rPr>
              <w:t>t</w:t>
            </w:r>
            <w:r w:rsidRPr="00BB74FC">
              <w:rPr>
                <w:rFonts w:hint="eastAsia"/>
                <w:sz w:val="22"/>
                <w:szCs w:val="22"/>
              </w:rPr>
              <w:t>ā</w:t>
            </w:r>
            <w:r w:rsidRPr="00BB74FC">
              <w:rPr>
                <w:sz w:val="22"/>
                <w:szCs w:val="22"/>
              </w:rPr>
              <w:t xml:space="preserve"> nor</w:t>
            </w:r>
            <w:r w:rsidRPr="00BB74FC">
              <w:rPr>
                <w:rFonts w:hint="eastAsia"/>
                <w:sz w:val="22"/>
                <w:szCs w:val="22"/>
              </w:rPr>
              <w:t>ā</w:t>
            </w:r>
            <w:r w:rsidRPr="00BB74FC">
              <w:rPr>
                <w:sz w:val="22"/>
                <w:szCs w:val="22"/>
              </w:rPr>
              <w:t>de rada k</w:t>
            </w:r>
            <w:r w:rsidRPr="00BB74FC">
              <w:rPr>
                <w:rFonts w:hint="eastAsia"/>
                <w:sz w:val="22"/>
                <w:szCs w:val="22"/>
              </w:rPr>
              <w:t>ā</w:t>
            </w:r>
            <w:r w:rsidRPr="00BB74FC">
              <w:rPr>
                <w:sz w:val="22"/>
                <w:szCs w:val="22"/>
              </w:rPr>
              <w:t>rt</w:t>
            </w:r>
            <w:r w:rsidRPr="00BB74FC">
              <w:rPr>
                <w:rFonts w:hint="eastAsia"/>
                <w:sz w:val="22"/>
                <w:szCs w:val="22"/>
              </w:rPr>
              <w:t>ē</w:t>
            </w:r>
            <w:r w:rsidRPr="00BB74FC">
              <w:rPr>
                <w:sz w:val="22"/>
                <w:szCs w:val="22"/>
              </w:rPr>
              <w:t>j</w:t>
            </w:r>
            <w:r w:rsidRPr="00BB74FC">
              <w:rPr>
                <w:rFonts w:hint="eastAsia"/>
                <w:sz w:val="22"/>
                <w:szCs w:val="22"/>
              </w:rPr>
              <w:t>ā</w:t>
            </w:r>
            <w:r w:rsidRPr="00BB74FC">
              <w:rPr>
                <w:sz w:val="22"/>
                <w:szCs w:val="22"/>
              </w:rPr>
              <w:t>s manipul</w:t>
            </w:r>
            <w:r w:rsidRPr="00BB74FC">
              <w:rPr>
                <w:rFonts w:hint="eastAsia"/>
                <w:sz w:val="22"/>
                <w:szCs w:val="22"/>
              </w:rPr>
              <w:t>ā</w:t>
            </w:r>
            <w:r w:rsidRPr="00BB74FC">
              <w:rPr>
                <w:sz w:val="22"/>
                <w:szCs w:val="22"/>
              </w:rPr>
              <w:t>cijas iesp</w:t>
            </w:r>
            <w:r w:rsidRPr="00BB74FC">
              <w:rPr>
                <w:rFonts w:hint="eastAsia"/>
                <w:sz w:val="22"/>
                <w:szCs w:val="22"/>
              </w:rPr>
              <w:t>ē</w:t>
            </w:r>
            <w:r w:rsidRPr="00BB74FC">
              <w:rPr>
                <w:sz w:val="22"/>
                <w:szCs w:val="22"/>
              </w:rPr>
              <w:t>jas, kas sasaucas ar projekta anot</w:t>
            </w:r>
            <w:r w:rsidRPr="00BB74FC">
              <w:rPr>
                <w:rFonts w:hint="eastAsia"/>
                <w:sz w:val="22"/>
                <w:szCs w:val="22"/>
              </w:rPr>
              <w:t>ā</w:t>
            </w:r>
            <w:r w:rsidRPr="00BB74FC">
              <w:rPr>
                <w:sz w:val="22"/>
                <w:szCs w:val="22"/>
              </w:rPr>
              <w:t>cijas 2.lap</w:t>
            </w:r>
            <w:r w:rsidRPr="00BB74FC">
              <w:rPr>
                <w:rFonts w:hint="eastAsia"/>
                <w:sz w:val="22"/>
                <w:szCs w:val="22"/>
              </w:rPr>
              <w:t>ā</w:t>
            </w:r>
            <w:r w:rsidRPr="00BB74FC">
              <w:rPr>
                <w:sz w:val="22"/>
                <w:szCs w:val="22"/>
              </w:rPr>
              <w:t xml:space="preserve"> nor</w:t>
            </w:r>
            <w:r w:rsidRPr="00BB74FC">
              <w:rPr>
                <w:rFonts w:hint="eastAsia"/>
                <w:sz w:val="22"/>
                <w:szCs w:val="22"/>
              </w:rPr>
              <w:t>ā</w:t>
            </w:r>
            <w:r w:rsidRPr="00BB74FC">
              <w:rPr>
                <w:sz w:val="22"/>
                <w:szCs w:val="22"/>
              </w:rPr>
              <w:t>d</w:t>
            </w:r>
            <w:r w:rsidRPr="00BB74FC">
              <w:rPr>
                <w:rFonts w:hint="eastAsia"/>
                <w:sz w:val="22"/>
                <w:szCs w:val="22"/>
              </w:rPr>
              <w:t>ī</w:t>
            </w:r>
            <w:r w:rsidRPr="00BB74FC">
              <w:rPr>
                <w:sz w:val="22"/>
                <w:szCs w:val="22"/>
              </w:rPr>
              <w:t>to. L</w:t>
            </w:r>
            <w:r w:rsidRPr="00BB74FC">
              <w:rPr>
                <w:rFonts w:hint="eastAsia"/>
                <w:sz w:val="22"/>
                <w:szCs w:val="22"/>
              </w:rPr>
              <w:t>ī</w:t>
            </w:r>
            <w:r w:rsidRPr="00BB74FC">
              <w:rPr>
                <w:sz w:val="22"/>
                <w:szCs w:val="22"/>
              </w:rPr>
              <w:t>dz ar ko b</w:t>
            </w:r>
            <w:r w:rsidRPr="00BB74FC">
              <w:rPr>
                <w:rFonts w:hint="eastAsia"/>
                <w:sz w:val="22"/>
                <w:szCs w:val="22"/>
              </w:rPr>
              <w:t>ū</w:t>
            </w:r>
            <w:r w:rsidRPr="00BB74FC">
              <w:rPr>
                <w:sz w:val="22"/>
                <w:szCs w:val="22"/>
              </w:rPr>
              <w:t>tu v</w:t>
            </w:r>
            <w:r w:rsidRPr="00BB74FC">
              <w:rPr>
                <w:rFonts w:hint="eastAsia"/>
                <w:sz w:val="22"/>
                <w:szCs w:val="22"/>
              </w:rPr>
              <w:t>ē</w:t>
            </w:r>
            <w:r w:rsidRPr="00BB74FC">
              <w:rPr>
                <w:sz w:val="22"/>
                <w:szCs w:val="22"/>
              </w:rPr>
              <w:t>rt</w:t>
            </w:r>
            <w:r w:rsidRPr="00BB74FC">
              <w:rPr>
                <w:rFonts w:hint="eastAsia"/>
                <w:sz w:val="22"/>
                <w:szCs w:val="22"/>
              </w:rPr>
              <w:t>ē</w:t>
            </w:r>
            <w:r w:rsidRPr="00BB74FC">
              <w:rPr>
                <w:sz w:val="22"/>
                <w:szCs w:val="22"/>
              </w:rPr>
              <w:t>jams jaut</w:t>
            </w:r>
            <w:r w:rsidRPr="00BB74FC">
              <w:rPr>
                <w:rFonts w:hint="eastAsia"/>
                <w:sz w:val="22"/>
                <w:szCs w:val="22"/>
              </w:rPr>
              <w:t>ā</w:t>
            </w:r>
            <w:r w:rsidRPr="00BB74FC">
              <w:rPr>
                <w:sz w:val="22"/>
                <w:szCs w:val="22"/>
              </w:rPr>
              <w:t>jums par š</w:t>
            </w:r>
            <w:r w:rsidRPr="00BB74FC">
              <w:rPr>
                <w:rFonts w:hint="eastAsia"/>
                <w:sz w:val="22"/>
                <w:szCs w:val="22"/>
              </w:rPr>
              <w:t>ī</w:t>
            </w:r>
            <w:r w:rsidRPr="00BB74FC">
              <w:rPr>
                <w:sz w:val="22"/>
                <w:szCs w:val="22"/>
              </w:rPr>
              <w:t>s nor</w:t>
            </w:r>
            <w:r w:rsidRPr="00BB74FC">
              <w:rPr>
                <w:rFonts w:hint="eastAsia"/>
                <w:sz w:val="22"/>
                <w:szCs w:val="22"/>
              </w:rPr>
              <w:t>ā</w:t>
            </w:r>
            <w:r w:rsidRPr="00BB74FC">
              <w:rPr>
                <w:sz w:val="22"/>
                <w:szCs w:val="22"/>
              </w:rPr>
              <w:t>des sv</w:t>
            </w:r>
            <w:r w:rsidRPr="00BB74FC">
              <w:rPr>
                <w:rFonts w:hint="eastAsia"/>
                <w:sz w:val="22"/>
                <w:szCs w:val="22"/>
              </w:rPr>
              <w:t>ī</w:t>
            </w:r>
            <w:r w:rsidRPr="00BB74FC">
              <w:rPr>
                <w:sz w:val="22"/>
                <w:szCs w:val="22"/>
              </w:rPr>
              <w:t>trošanu, atst</w:t>
            </w:r>
            <w:r w:rsidRPr="00BB74FC">
              <w:rPr>
                <w:rFonts w:hint="eastAsia"/>
                <w:sz w:val="22"/>
                <w:szCs w:val="22"/>
              </w:rPr>
              <w:t>ā</w:t>
            </w:r>
            <w:r w:rsidRPr="00BB74FC">
              <w:rPr>
                <w:sz w:val="22"/>
                <w:szCs w:val="22"/>
              </w:rPr>
              <w:t>jot vien</w:t>
            </w:r>
            <w:r w:rsidRPr="00BB74FC">
              <w:rPr>
                <w:rFonts w:hint="eastAsia"/>
                <w:sz w:val="22"/>
                <w:szCs w:val="22"/>
              </w:rPr>
              <w:t>ī</w:t>
            </w:r>
            <w:r w:rsidRPr="00BB74FC">
              <w:rPr>
                <w:sz w:val="22"/>
                <w:szCs w:val="22"/>
              </w:rPr>
              <w:t>gi 98.</w:t>
            </w:r>
            <w:r w:rsidRPr="00BB74FC">
              <w:rPr>
                <w:sz w:val="22"/>
                <w:szCs w:val="22"/>
                <w:vertAlign w:val="superscript"/>
              </w:rPr>
              <w:t>1</w:t>
            </w:r>
            <w:r w:rsidRPr="00BB74FC">
              <w:rPr>
                <w:sz w:val="22"/>
                <w:szCs w:val="22"/>
              </w:rPr>
              <w:t xml:space="preserve"> punkt</w:t>
            </w:r>
            <w:r w:rsidRPr="00BB74FC">
              <w:rPr>
                <w:rFonts w:hint="eastAsia"/>
                <w:sz w:val="22"/>
                <w:szCs w:val="22"/>
              </w:rPr>
              <w:t>ā</w:t>
            </w:r>
            <w:r w:rsidRPr="00BB74FC">
              <w:rPr>
                <w:sz w:val="22"/>
                <w:szCs w:val="22"/>
              </w:rPr>
              <w:t xml:space="preserve"> ietverto nor</w:t>
            </w:r>
            <w:r w:rsidRPr="00BB74FC">
              <w:rPr>
                <w:rFonts w:hint="eastAsia"/>
                <w:sz w:val="22"/>
                <w:szCs w:val="22"/>
              </w:rPr>
              <w:t>ā</w:t>
            </w:r>
            <w:r w:rsidRPr="00BB74FC">
              <w:rPr>
                <w:sz w:val="22"/>
                <w:szCs w:val="22"/>
              </w:rPr>
              <w:t>di, ka b</w:t>
            </w:r>
            <w:r w:rsidRPr="00BB74FC">
              <w:rPr>
                <w:rFonts w:hint="eastAsia"/>
                <w:sz w:val="22"/>
                <w:szCs w:val="22"/>
              </w:rPr>
              <w:t>ā</w:t>
            </w:r>
            <w:r w:rsidRPr="00BB74FC">
              <w:rPr>
                <w:sz w:val="22"/>
                <w:szCs w:val="22"/>
              </w:rPr>
              <w:t>ri</w:t>
            </w:r>
            <w:r w:rsidRPr="00BB74FC">
              <w:rPr>
                <w:rFonts w:hint="eastAsia"/>
                <w:sz w:val="22"/>
                <w:szCs w:val="22"/>
              </w:rPr>
              <w:t>ņ</w:t>
            </w:r>
            <w:r w:rsidRPr="00BB74FC">
              <w:rPr>
                <w:sz w:val="22"/>
                <w:szCs w:val="22"/>
              </w:rPr>
              <w:t>tiesa p</w:t>
            </w:r>
            <w:r w:rsidRPr="00BB74FC">
              <w:rPr>
                <w:rFonts w:hint="eastAsia"/>
                <w:sz w:val="22"/>
                <w:szCs w:val="22"/>
              </w:rPr>
              <w:t>ē</w:t>
            </w:r>
            <w:r w:rsidRPr="00BB74FC">
              <w:rPr>
                <w:sz w:val="22"/>
                <w:szCs w:val="22"/>
              </w:rPr>
              <w:t>c savas iniciat</w:t>
            </w:r>
            <w:r w:rsidRPr="00BB74FC">
              <w:rPr>
                <w:rFonts w:hint="eastAsia"/>
                <w:sz w:val="22"/>
                <w:szCs w:val="22"/>
              </w:rPr>
              <w:t>ī</w:t>
            </w:r>
            <w:r w:rsidRPr="00BB74FC">
              <w:rPr>
                <w:sz w:val="22"/>
                <w:szCs w:val="22"/>
              </w:rPr>
              <w:t>vas var noz</w:t>
            </w:r>
            <w:r w:rsidRPr="00BB74FC">
              <w:rPr>
                <w:rFonts w:hint="eastAsia"/>
                <w:sz w:val="22"/>
                <w:szCs w:val="22"/>
              </w:rPr>
              <w:t>ī</w:t>
            </w:r>
            <w:r w:rsidRPr="00BB74FC">
              <w:rPr>
                <w:sz w:val="22"/>
                <w:szCs w:val="22"/>
              </w:rPr>
              <w:t>m</w:t>
            </w:r>
            <w:r w:rsidRPr="00BB74FC">
              <w:rPr>
                <w:rFonts w:hint="eastAsia"/>
                <w:sz w:val="22"/>
                <w:szCs w:val="22"/>
              </w:rPr>
              <w:t>ē</w:t>
            </w:r>
            <w:r w:rsidRPr="00BB74FC">
              <w:rPr>
                <w:sz w:val="22"/>
                <w:szCs w:val="22"/>
              </w:rPr>
              <w:t>t lietas izskat</w:t>
            </w:r>
            <w:r w:rsidRPr="00BB74FC">
              <w:rPr>
                <w:rFonts w:hint="eastAsia"/>
                <w:sz w:val="22"/>
                <w:szCs w:val="22"/>
              </w:rPr>
              <w:t>īš</w:t>
            </w:r>
            <w:r w:rsidRPr="00BB74FC">
              <w:rPr>
                <w:sz w:val="22"/>
                <w:szCs w:val="22"/>
              </w:rPr>
              <w:t>anu b</w:t>
            </w:r>
            <w:r w:rsidRPr="00BB74FC">
              <w:rPr>
                <w:rFonts w:hint="eastAsia"/>
                <w:sz w:val="22"/>
                <w:szCs w:val="22"/>
              </w:rPr>
              <w:t>ā</w:t>
            </w:r>
            <w:r w:rsidRPr="00BB74FC">
              <w:rPr>
                <w:sz w:val="22"/>
                <w:szCs w:val="22"/>
              </w:rPr>
              <w:t>ri</w:t>
            </w:r>
            <w:r w:rsidRPr="00BB74FC">
              <w:rPr>
                <w:rFonts w:hint="eastAsia"/>
                <w:sz w:val="22"/>
                <w:szCs w:val="22"/>
              </w:rPr>
              <w:t>ņ</w:t>
            </w:r>
            <w:r w:rsidRPr="00BB74FC">
              <w:rPr>
                <w:sz w:val="22"/>
                <w:szCs w:val="22"/>
              </w:rPr>
              <w:t>tiesas s</w:t>
            </w:r>
            <w:r w:rsidRPr="00BB74FC">
              <w:rPr>
                <w:rFonts w:hint="eastAsia"/>
                <w:sz w:val="22"/>
                <w:szCs w:val="22"/>
              </w:rPr>
              <w:t>ē</w:t>
            </w:r>
            <w:r w:rsidRPr="00BB74FC">
              <w:rPr>
                <w:sz w:val="22"/>
                <w:szCs w:val="22"/>
              </w:rPr>
              <w:t>d</w:t>
            </w:r>
            <w:r w:rsidRPr="00BB74FC">
              <w:rPr>
                <w:rFonts w:hint="eastAsia"/>
                <w:sz w:val="22"/>
                <w:szCs w:val="22"/>
              </w:rPr>
              <w:t>ē</w:t>
            </w:r>
            <w:r w:rsidRPr="00BB74FC">
              <w:rPr>
                <w:sz w:val="22"/>
                <w:szCs w:val="22"/>
              </w:rPr>
              <w:t xml:space="preserve"> personas, uz kuru attiecas atzinums, kl</w:t>
            </w:r>
            <w:r w:rsidRPr="00BB74FC">
              <w:rPr>
                <w:rFonts w:hint="eastAsia"/>
                <w:sz w:val="22"/>
                <w:szCs w:val="22"/>
              </w:rPr>
              <w:t>ā</w:t>
            </w:r>
            <w:r w:rsidRPr="00BB74FC">
              <w:rPr>
                <w:sz w:val="22"/>
                <w:szCs w:val="22"/>
              </w:rPr>
              <w:t>tb</w:t>
            </w:r>
            <w:r w:rsidRPr="00BB74FC">
              <w:rPr>
                <w:rFonts w:hint="eastAsia"/>
                <w:sz w:val="22"/>
                <w:szCs w:val="22"/>
              </w:rPr>
              <w:t>ū</w:t>
            </w:r>
            <w:r w:rsidRPr="00BB74FC">
              <w:rPr>
                <w:sz w:val="22"/>
                <w:szCs w:val="22"/>
              </w:rPr>
              <w:t>tn</w:t>
            </w:r>
            <w:r w:rsidRPr="00BB74FC">
              <w:rPr>
                <w:rFonts w:hint="eastAsia"/>
                <w:sz w:val="22"/>
                <w:szCs w:val="22"/>
              </w:rPr>
              <w:t>ē</w:t>
            </w:r>
            <w:r w:rsidRPr="00BB74FC">
              <w:rPr>
                <w:sz w:val="22"/>
                <w:szCs w:val="22"/>
              </w:rPr>
              <w:t>.</w:t>
            </w:r>
          </w:p>
        </w:tc>
        <w:tc>
          <w:tcPr>
            <w:tcW w:w="3544" w:type="dxa"/>
            <w:gridSpan w:val="2"/>
            <w:tcBorders>
              <w:top w:val="single" w:sz="6" w:space="0" w:color="000000"/>
              <w:left w:val="single" w:sz="6" w:space="0" w:color="000000"/>
              <w:bottom w:val="single" w:sz="6" w:space="0" w:color="000000"/>
              <w:right w:val="single" w:sz="6" w:space="0" w:color="000000"/>
            </w:tcBorders>
          </w:tcPr>
          <w:p w14:paraId="7A402850" w14:textId="77777777" w:rsidR="00FF626F" w:rsidRDefault="00FF626F" w:rsidP="00FF626F">
            <w:pPr>
              <w:pStyle w:val="naisc"/>
              <w:tabs>
                <w:tab w:val="left" w:pos="1307"/>
              </w:tabs>
              <w:spacing w:before="0" w:after="0"/>
              <w:rPr>
                <w:b/>
                <w:sz w:val="22"/>
                <w:szCs w:val="22"/>
              </w:rPr>
            </w:pPr>
            <w:r>
              <w:rPr>
                <w:b/>
                <w:sz w:val="22"/>
                <w:szCs w:val="22"/>
              </w:rPr>
              <w:t xml:space="preserve">Panākta vienošanās </w:t>
            </w:r>
            <w:r w:rsidRPr="007C6A81">
              <w:rPr>
                <w:b/>
                <w:sz w:val="22"/>
                <w:szCs w:val="22"/>
              </w:rPr>
              <w:t xml:space="preserve"> </w:t>
            </w:r>
          </w:p>
          <w:p w14:paraId="42A9C875" w14:textId="40E05C42" w:rsidR="00FF626F" w:rsidRDefault="00FF626F" w:rsidP="00FF626F">
            <w:pPr>
              <w:pStyle w:val="naisc"/>
              <w:tabs>
                <w:tab w:val="left" w:pos="1307"/>
              </w:tabs>
              <w:spacing w:before="0" w:after="0"/>
              <w:rPr>
                <w:b/>
                <w:sz w:val="22"/>
                <w:szCs w:val="22"/>
              </w:rPr>
            </w:pPr>
            <w:r w:rsidRPr="007C6A81">
              <w:rPr>
                <w:b/>
                <w:sz w:val="22"/>
                <w:szCs w:val="22"/>
              </w:rPr>
              <w:t>saskaņošanas sanāksmē</w:t>
            </w:r>
            <w:r>
              <w:rPr>
                <w:b/>
                <w:sz w:val="22"/>
                <w:szCs w:val="22"/>
              </w:rPr>
              <w:t>.</w:t>
            </w:r>
          </w:p>
        </w:tc>
        <w:tc>
          <w:tcPr>
            <w:tcW w:w="3969" w:type="dxa"/>
            <w:tcBorders>
              <w:top w:val="single" w:sz="4" w:space="0" w:color="auto"/>
              <w:left w:val="single" w:sz="4" w:space="0" w:color="auto"/>
              <w:bottom w:val="single" w:sz="4" w:space="0" w:color="auto"/>
            </w:tcBorders>
          </w:tcPr>
          <w:p w14:paraId="05C15024" w14:textId="77777777" w:rsidR="00FF626F" w:rsidRPr="0065639A" w:rsidRDefault="00FF626F" w:rsidP="00FF626F">
            <w:pPr>
              <w:spacing w:after="200" w:line="276" w:lineRule="auto"/>
              <w:ind w:left="35"/>
              <w:rPr>
                <w:color w:val="414142"/>
                <w:sz w:val="22"/>
                <w:szCs w:val="22"/>
                <w:shd w:val="clear" w:color="auto" w:fill="FFFFFF"/>
              </w:rPr>
            </w:pPr>
            <w:r>
              <w:rPr>
                <w:sz w:val="22"/>
                <w:szCs w:val="22"/>
                <w:shd w:val="clear" w:color="auto" w:fill="FFFFFF"/>
              </w:rPr>
              <w:t>31.</w:t>
            </w:r>
            <w:r w:rsidRPr="0065639A">
              <w:rPr>
                <w:sz w:val="22"/>
                <w:szCs w:val="22"/>
                <w:shd w:val="clear" w:color="auto" w:fill="FFFFFF"/>
              </w:rPr>
              <w:t>Papildināt noteikumus ar</w:t>
            </w:r>
            <w:hyperlink r:id="rId9" w:anchor="n5.1" w:history="1">
              <w:r w:rsidRPr="0065639A">
                <w:rPr>
                  <w:rStyle w:val="Hipersaite"/>
                  <w:sz w:val="22"/>
                  <w:szCs w:val="22"/>
                  <w:shd w:val="clear" w:color="auto" w:fill="FFFFFF"/>
                </w:rPr>
                <w:t> IX</w:t>
              </w:r>
              <w:r w:rsidRPr="0065639A">
                <w:rPr>
                  <w:rStyle w:val="Hipersaite"/>
                  <w:sz w:val="22"/>
                  <w:szCs w:val="22"/>
                  <w:shd w:val="clear" w:color="auto" w:fill="FFFFFF"/>
                  <w:vertAlign w:val="superscript"/>
                </w:rPr>
                <w:t>1</w:t>
              </w:r>
              <w:r w:rsidRPr="0065639A">
                <w:rPr>
                  <w:rStyle w:val="Hipersaite"/>
                  <w:sz w:val="22"/>
                  <w:szCs w:val="22"/>
                  <w:shd w:val="clear" w:color="auto" w:fill="FFFFFF"/>
                </w:rPr>
                <w:t> nodaļu</w:t>
              </w:r>
            </w:hyperlink>
            <w:r w:rsidRPr="0065639A">
              <w:rPr>
                <w:sz w:val="22"/>
                <w:szCs w:val="22"/>
                <w:shd w:val="clear" w:color="auto" w:fill="FFFFFF"/>
              </w:rPr>
              <w:t> šādā redakcijā:</w:t>
            </w:r>
          </w:p>
          <w:p w14:paraId="642C2A80" w14:textId="77777777" w:rsidR="00FF626F" w:rsidRPr="0065639A" w:rsidRDefault="00FF626F" w:rsidP="00FF626F">
            <w:pPr>
              <w:pStyle w:val="Sarakstarindkopa"/>
              <w:ind w:left="35"/>
              <w:jc w:val="both"/>
              <w:rPr>
                <w:bCs/>
                <w:sz w:val="22"/>
                <w:szCs w:val="22"/>
              </w:rPr>
            </w:pPr>
            <w:r w:rsidRPr="0065639A">
              <w:rPr>
                <w:bCs/>
                <w:sz w:val="22"/>
                <w:szCs w:val="22"/>
              </w:rPr>
              <w:t xml:space="preserve">        “</w:t>
            </w:r>
            <w:r w:rsidRPr="0065639A">
              <w:rPr>
                <w:b/>
                <w:bCs/>
                <w:sz w:val="22"/>
                <w:szCs w:val="22"/>
              </w:rPr>
              <w:t>IX</w:t>
            </w:r>
            <w:r w:rsidRPr="0065639A">
              <w:rPr>
                <w:b/>
                <w:bCs/>
                <w:sz w:val="22"/>
                <w:szCs w:val="22"/>
                <w:vertAlign w:val="superscript"/>
              </w:rPr>
              <w:t>1</w:t>
            </w:r>
            <w:r w:rsidRPr="0065639A">
              <w:rPr>
                <w:b/>
                <w:bCs/>
                <w:sz w:val="22"/>
                <w:szCs w:val="22"/>
              </w:rPr>
              <w:t xml:space="preserve">. </w:t>
            </w:r>
            <w:r w:rsidRPr="0065639A">
              <w:rPr>
                <w:b/>
                <w:bCs/>
                <w:color w:val="000000"/>
                <w:sz w:val="22"/>
                <w:szCs w:val="22"/>
              </w:rPr>
              <w:t>Bāriņtiesas atzinuma sniegšana pēc tiesas pieprasījuma</w:t>
            </w:r>
          </w:p>
          <w:p w14:paraId="0D675DE6" w14:textId="7082BE0C" w:rsidR="00FF626F" w:rsidRPr="0065639A" w:rsidRDefault="00FF626F" w:rsidP="00FF626F">
            <w:pPr>
              <w:pStyle w:val="Sarakstarindkopa"/>
              <w:ind w:left="35" w:firstLine="568"/>
              <w:jc w:val="both"/>
              <w:rPr>
                <w:sz w:val="22"/>
                <w:szCs w:val="22"/>
              </w:rPr>
            </w:pPr>
            <w:r w:rsidRPr="0065639A">
              <w:rPr>
                <w:bCs/>
                <w:sz w:val="22"/>
                <w:szCs w:val="22"/>
              </w:rPr>
              <w:t>98.</w:t>
            </w:r>
            <w:r w:rsidRPr="0065639A">
              <w:rPr>
                <w:bCs/>
                <w:sz w:val="22"/>
                <w:szCs w:val="22"/>
                <w:vertAlign w:val="superscript"/>
              </w:rPr>
              <w:t xml:space="preserve">1 </w:t>
            </w:r>
            <w:r w:rsidRPr="0065639A">
              <w:rPr>
                <w:bCs/>
                <w:sz w:val="22"/>
                <w:szCs w:val="22"/>
              </w:rPr>
              <w:t xml:space="preserve"> Atzinumu, kuru Bāriņtiesu likuma 50.pantā noteiktajos gadījumos sniedz  pēc tiesas pieprasījuma (turpmāk – atzinums tiesai), sagatavo kā bāriņtiesas lēmumu un pieņem, </w:t>
            </w:r>
            <w:r w:rsidRPr="0065639A">
              <w:rPr>
                <w:sz w:val="22"/>
                <w:szCs w:val="22"/>
                <w:shd w:val="clear" w:color="auto" w:fill="FFFFFF"/>
              </w:rPr>
              <w:t>ievērojot šo noteikumu 68.</w:t>
            </w:r>
            <w:r>
              <w:rPr>
                <w:sz w:val="22"/>
                <w:szCs w:val="22"/>
                <w:shd w:val="clear" w:color="auto" w:fill="FFFFFF"/>
              </w:rPr>
              <w:t xml:space="preserve"> </w:t>
            </w:r>
            <w:r w:rsidRPr="0065639A">
              <w:rPr>
                <w:sz w:val="22"/>
                <w:szCs w:val="22"/>
                <w:shd w:val="clear" w:color="auto" w:fill="FFFFFF"/>
              </w:rPr>
              <w:t>un 68.</w:t>
            </w:r>
            <w:r w:rsidRPr="0065639A">
              <w:rPr>
                <w:sz w:val="22"/>
                <w:szCs w:val="22"/>
                <w:shd w:val="clear" w:color="auto" w:fill="FFFFFF"/>
                <w:vertAlign w:val="superscript"/>
              </w:rPr>
              <w:t>2</w:t>
            </w:r>
            <w:r w:rsidRPr="0065639A">
              <w:rPr>
                <w:sz w:val="22"/>
                <w:szCs w:val="22"/>
                <w:shd w:val="clear" w:color="auto" w:fill="FFFFFF"/>
              </w:rPr>
              <w:t xml:space="preserve"> punktā noteikto,</w:t>
            </w:r>
            <w:r w:rsidRPr="0065639A">
              <w:rPr>
                <w:bCs/>
                <w:sz w:val="22"/>
                <w:szCs w:val="22"/>
              </w:rPr>
              <w:t xml:space="preserve"> bāriņtiesas sēdē bez personas,  kuras intereses skar atzinums, klātbūtnes, </w:t>
            </w:r>
            <w:r w:rsidRPr="0065639A">
              <w:rPr>
                <w:sz w:val="22"/>
                <w:szCs w:val="22"/>
                <w:shd w:val="clear" w:color="auto" w:fill="FFFFFF"/>
              </w:rPr>
              <w:t>rakstiski noformē un apzīmogo. Bāriņtiesa pēc savas iniciatīvas var nozīmēt lietas izskatīšanu bāriņtiesas sēdē personas, uz kuru attiecas atzinums, klātbūtnē</w:t>
            </w:r>
            <w:r w:rsidRPr="0065639A">
              <w:rPr>
                <w:sz w:val="22"/>
                <w:szCs w:val="22"/>
              </w:rPr>
              <w:t>.</w:t>
            </w:r>
          </w:p>
          <w:p w14:paraId="067C1762" w14:textId="77777777" w:rsidR="00FF626F" w:rsidRPr="0075677D" w:rsidRDefault="00FF626F" w:rsidP="00FF626F">
            <w:pPr>
              <w:jc w:val="both"/>
              <w:rPr>
                <w:bCs/>
                <w:iCs/>
                <w:sz w:val="22"/>
                <w:szCs w:val="22"/>
              </w:rPr>
            </w:pPr>
          </w:p>
        </w:tc>
      </w:tr>
      <w:tr w:rsidR="00FF626F" w:rsidRPr="00BB74FC" w14:paraId="5DA19BCD" w14:textId="77777777" w:rsidTr="0084293B">
        <w:tc>
          <w:tcPr>
            <w:tcW w:w="559" w:type="dxa"/>
            <w:tcBorders>
              <w:top w:val="single" w:sz="6" w:space="0" w:color="000000"/>
              <w:left w:val="single" w:sz="6" w:space="0" w:color="000000"/>
              <w:bottom w:val="single" w:sz="6" w:space="0" w:color="000000"/>
              <w:right w:val="single" w:sz="6" w:space="0" w:color="000000"/>
            </w:tcBorders>
          </w:tcPr>
          <w:p w14:paraId="370AECD6" w14:textId="35F0C1E3" w:rsidR="00FF626F" w:rsidRPr="00BB74FC" w:rsidRDefault="00FD1A17" w:rsidP="00FF626F">
            <w:pPr>
              <w:pStyle w:val="naisc"/>
              <w:spacing w:before="0" w:after="0"/>
              <w:rPr>
                <w:sz w:val="20"/>
                <w:szCs w:val="20"/>
              </w:rPr>
            </w:pPr>
            <w:r>
              <w:rPr>
                <w:sz w:val="20"/>
                <w:szCs w:val="20"/>
              </w:rPr>
              <w:t>8</w:t>
            </w:r>
            <w:r w:rsidR="00FF626F" w:rsidRPr="00BB74FC">
              <w:rPr>
                <w:sz w:val="20"/>
                <w:szCs w:val="20"/>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5A177A46" w14:textId="77777777" w:rsidR="00FF626F" w:rsidRPr="00C8741C" w:rsidRDefault="00FF626F" w:rsidP="00FF626F">
            <w:pPr>
              <w:jc w:val="both"/>
              <w:rPr>
                <w:sz w:val="22"/>
                <w:szCs w:val="22"/>
              </w:rPr>
            </w:pPr>
            <w:r w:rsidRPr="00C8741C">
              <w:rPr>
                <w:sz w:val="22"/>
                <w:szCs w:val="22"/>
              </w:rPr>
              <w:t xml:space="preserve">3. Papildināt 7.punktu aiz vārdiem “bāriņtiesu darbam” ar vārdiem “un apmeklētāju pieņemšanai”. </w:t>
            </w:r>
          </w:p>
          <w:p w14:paraId="392C918E" w14:textId="77777777" w:rsidR="00FF626F" w:rsidRPr="00BB74FC" w:rsidRDefault="00FF626F" w:rsidP="00FF626F">
            <w:pPr>
              <w:pStyle w:val="naisc"/>
              <w:ind w:firstLine="5"/>
              <w:rPr>
                <w:b/>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7DD8B6D2" w14:textId="0EE1A8A3" w:rsidR="00FF626F" w:rsidRPr="0085613A" w:rsidRDefault="00FF626F" w:rsidP="00FF626F">
            <w:pPr>
              <w:ind w:firstLine="42"/>
              <w:jc w:val="both"/>
              <w:rPr>
                <w:sz w:val="22"/>
                <w:szCs w:val="22"/>
              </w:rPr>
            </w:pPr>
            <w:r w:rsidRPr="00BB74FC">
              <w:rPr>
                <w:sz w:val="22"/>
                <w:szCs w:val="22"/>
              </w:rPr>
              <w:t xml:space="preserve">3. Projekta 3.punkts (spēkā esošo noteikumu 7.punkts). Papildinājums atsevišķi izdalot vienu funkciju - apmeklētāju pieņemšanu, nav nepieciešams. Bāriņtiesas darbs ietver arī apmeklētāju pieņemšanu. Anotācijā nav arī atrodams pamatojums nedz pie tehniskiem grozījumiem, nedz pie būtiskākajiem grozījumiem šim papildinājumam, līdz ar ko nav skaidrs pamatojums normas </w:t>
            </w:r>
            <w:r w:rsidRPr="00BB74FC">
              <w:rPr>
                <w:sz w:val="22"/>
                <w:szCs w:val="22"/>
              </w:rPr>
              <w:lastRenderedPageBreak/>
              <w:t>precizēšanai (praksē identificētas problēmas vai kādi citi iemesli).</w:t>
            </w:r>
          </w:p>
        </w:tc>
        <w:tc>
          <w:tcPr>
            <w:tcW w:w="3544" w:type="dxa"/>
            <w:gridSpan w:val="2"/>
            <w:tcBorders>
              <w:top w:val="single" w:sz="6" w:space="0" w:color="000000"/>
              <w:left w:val="single" w:sz="6" w:space="0" w:color="000000"/>
              <w:bottom w:val="single" w:sz="6" w:space="0" w:color="000000"/>
              <w:right w:val="single" w:sz="6" w:space="0" w:color="000000"/>
            </w:tcBorders>
          </w:tcPr>
          <w:p w14:paraId="7DEA8601" w14:textId="7915390B" w:rsidR="00FF626F" w:rsidRPr="007C6A81" w:rsidRDefault="00FF626F" w:rsidP="00FF626F">
            <w:pPr>
              <w:pStyle w:val="naisc"/>
              <w:tabs>
                <w:tab w:val="left" w:pos="1307"/>
              </w:tabs>
              <w:spacing w:before="0" w:after="0"/>
              <w:rPr>
                <w:b/>
                <w:sz w:val="22"/>
                <w:szCs w:val="22"/>
              </w:rPr>
            </w:pPr>
            <w:r>
              <w:rPr>
                <w:b/>
                <w:sz w:val="22"/>
                <w:szCs w:val="22"/>
              </w:rPr>
              <w:lastRenderedPageBreak/>
              <w:t>Ņemts vērā.</w:t>
            </w:r>
          </w:p>
        </w:tc>
        <w:tc>
          <w:tcPr>
            <w:tcW w:w="3969" w:type="dxa"/>
            <w:tcBorders>
              <w:top w:val="single" w:sz="4" w:space="0" w:color="auto"/>
              <w:left w:val="single" w:sz="4" w:space="0" w:color="auto"/>
              <w:bottom w:val="single" w:sz="4" w:space="0" w:color="auto"/>
            </w:tcBorders>
          </w:tcPr>
          <w:p w14:paraId="2923CDF9" w14:textId="3F636077" w:rsidR="00FF626F" w:rsidRPr="0075677D" w:rsidRDefault="00FF626F" w:rsidP="00FF626F">
            <w:pPr>
              <w:jc w:val="both"/>
              <w:rPr>
                <w:bCs/>
                <w:iCs/>
                <w:sz w:val="22"/>
                <w:szCs w:val="22"/>
              </w:rPr>
            </w:pPr>
            <w:r w:rsidRPr="0075677D">
              <w:rPr>
                <w:bCs/>
                <w:iCs/>
                <w:sz w:val="22"/>
                <w:szCs w:val="22"/>
              </w:rPr>
              <w:t>Svītrots Noteikumu projekta 3.punkts.</w:t>
            </w:r>
          </w:p>
        </w:tc>
      </w:tr>
      <w:tr w:rsidR="00FF626F" w:rsidRPr="00BB74FC" w14:paraId="790C8D9B" w14:textId="77777777" w:rsidTr="0084293B">
        <w:tc>
          <w:tcPr>
            <w:tcW w:w="559" w:type="dxa"/>
            <w:tcBorders>
              <w:top w:val="single" w:sz="6" w:space="0" w:color="000000"/>
              <w:left w:val="single" w:sz="6" w:space="0" w:color="000000"/>
              <w:bottom w:val="single" w:sz="6" w:space="0" w:color="000000"/>
              <w:right w:val="single" w:sz="6" w:space="0" w:color="000000"/>
            </w:tcBorders>
          </w:tcPr>
          <w:p w14:paraId="77AAAB38" w14:textId="081BEB10" w:rsidR="00FF626F" w:rsidRPr="00BB74FC" w:rsidRDefault="00FD1A17" w:rsidP="00FF626F">
            <w:pPr>
              <w:pStyle w:val="naisc"/>
              <w:spacing w:before="0" w:after="0"/>
              <w:rPr>
                <w:sz w:val="20"/>
                <w:szCs w:val="20"/>
              </w:rPr>
            </w:pPr>
            <w:r>
              <w:rPr>
                <w:sz w:val="20"/>
                <w:szCs w:val="20"/>
              </w:rPr>
              <w:t>9</w:t>
            </w:r>
            <w:r w:rsidR="00FF626F" w:rsidRPr="00BB74FC">
              <w:rPr>
                <w:sz w:val="20"/>
                <w:szCs w:val="20"/>
              </w:rPr>
              <w:t xml:space="preserve">. </w:t>
            </w:r>
          </w:p>
        </w:tc>
        <w:tc>
          <w:tcPr>
            <w:tcW w:w="2977" w:type="dxa"/>
            <w:gridSpan w:val="2"/>
            <w:tcBorders>
              <w:top w:val="single" w:sz="6" w:space="0" w:color="000000"/>
              <w:left w:val="single" w:sz="6" w:space="0" w:color="000000"/>
              <w:bottom w:val="single" w:sz="6" w:space="0" w:color="000000"/>
              <w:right w:val="single" w:sz="6" w:space="0" w:color="000000"/>
            </w:tcBorders>
          </w:tcPr>
          <w:p w14:paraId="69777A54" w14:textId="1C233CD6" w:rsidR="00FF626F" w:rsidRPr="0085613A" w:rsidRDefault="00FF626F" w:rsidP="00FF626F">
            <w:pPr>
              <w:pStyle w:val="Sarakstarindkopa"/>
              <w:ind w:left="0"/>
              <w:jc w:val="both"/>
              <w:rPr>
                <w:color w:val="000000"/>
                <w:sz w:val="22"/>
                <w:szCs w:val="22"/>
              </w:rPr>
            </w:pPr>
            <w:r w:rsidRPr="00C8741C">
              <w:rPr>
                <w:color w:val="000000"/>
                <w:sz w:val="22"/>
                <w:szCs w:val="22"/>
              </w:rPr>
              <w:t>98.</w:t>
            </w:r>
            <w:r w:rsidRPr="00C8741C">
              <w:rPr>
                <w:color w:val="000000"/>
                <w:sz w:val="22"/>
                <w:szCs w:val="22"/>
                <w:vertAlign w:val="superscript"/>
              </w:rPr>
              <w:t>2</w:t>
            </w:r>
            <w:r w:rsidRPr="00C8741C">
              <w:rPr>
                <w:color w:val="000000"/>
                <w:sz w:val="22"/>
                <w:szCs w:val="22"/>
              </w:rPr>
              <w:t xml:space="preserve"> Pēc tiesas pieprasījuma saņemšanas bāriņtiesa informē tiesu par termiņu, kādā tiks sagatavots atzinums tiesai un vienlaikus </w:t>
            </w:r>
            <w:proofErr w:type="spellStart"/>
            <w:r w:rsidRPr="00C8741C">
              <w:rPr>
                <w:color w:val="000000"/>
                <w:sz w:val="22"/>
                <w:szCs w:val="22"/>
              </w:rPr>
              <w:t>nosūta</w:t>
            </w:r>
            <w:proofErr w:type="spellEnd"/>
            <w:r w:rsidRPr="00C8741C">
              <w:rPr>
                <w:color w:val="000000"/>
                <w:sz w:val="22"/>
                <w:szCs w:val="22"/>
              </w:rPr>
              <w:t xml:space="preserve"> minēto informāciju konkrētās lietas dalībniekam, lūdzot to 20 dienu laikā izteikt viedokli </w:t>
            </w:r>
            <w:proofErr w:type="spellStart"/>
            <w:r w:rsidRPr="00C8741C">
              <w:rPr>
                <w:color w:val="000000"/>
                <w:sz w:val="22"/>
                <w:szCs w:val="22"/>
              </w:rPr>
              <w:t>rakstveidā</w:t>
            </w:r>
            <w:proofErr w:type="spellEnd"/>
            <w:r w:rsidRPr="00C8741C">
              <w:rPr>
                <w:color w:val="000000"/>
                <w:sz w:val="22"/>
                <w:szCs w:val="22"/>
              </w:rPr>
              <w:t xml:space="preserve"> jautājuma izskatīšanai bāriņtiesas sēdē, kā arī  ne vēlāk kā 30 dienu laikā sniegt papildus viedokli un pierādījumus, skaitot no dienas, kad bāriņtiesa nosūtījusi informācijas pieprasījumu  konkrētās lietas dalībniekam.</w:t>
            </w:r>
          </w:p>
        </w:tc>
        <w:tc>
          <w:tcPr>
            <w:tcW w:w="3260" w:type="dxa"/>
            <w:tcBorders>
              <w:top w:val="single" w:sz="6" w:space="0" w:color="000000"/>
              <w:left w:val="single" w:sz="6" w:space="0" w:color="000000"/>
              <w:bottom w:val="single" w:sz="6" w:space="0" w:color="000000"/>
              <w:right w:val="single" w:sz="6" w:space="0" w:color="000000"/>
            </w:tcBorders>
          </w:tcPr>
          <w:p w14:paraId="1A97D1D1" w14:textId="77777777" w:rsidR="00FF626F" w:rsidRPr="00BB74FC" w:rsidRDefault="00FF626F" w:rsidP="00FF626F">
            <w:pPr>
              <w:jc w:val="both"/>
              <w:rPr>
                <w:sz w:val="22"/>
                <w:szCs w:val="22"/>
              </w:rPr>
            </w:pPr>
            <w:r w:rsidRPr="00BB74FC">
              <w:rPr>
                <w:sz w:val="22"/>
                <w:szCs w:val="22"/>
              </w:rPr>
              <w:t>4. 98.</w:t>
            </w:r>
            <w:r w:rsidRPr="00BB74FC">
              <w:rPr>
                <w:sz w:val="22"/>
                <w:szCs w:val="22"/>
                <w:vertAlign w:val="superscript"/>
              </w:rPr>
              <w:t>2</w:t>
            </w:r>
            <w:r w:rsidRPr="00BB74FC">
              <w:rPr>
                <w:sz w:val="22"/>
                <w:szCs w:val="22"/>
              </w:rPr>
              <w:t xml:space="preserve"> punkts. Nor</w:t>
            </w:r>
            <w:r w:rsidRPr="00BB74FC">
              <w:rPr>
                <w:rFonts w:hint="eastAsia"/>
                <w:sz w:val="22"/>
                <w:szCs w:val="22"/>
              </w:rPr>
              <w:t>ā</w:t>
            </w:r>
            <w:r w:rsidRPr="00BB74FC">
              <w:rPr>
                <w:sz w:val="22"/>
                <w:szCs w:val="22"/>
              </w:rPr>
              <w:t>d</w:t>
            </w:r>
            <w:r w:rsidRPr="00BB74FC">
              <w:rPr>
                <w:rFonts w:hint="eastAsia"/>
                <w:sz w:val="22"/>
                <w:szCs w:val="22"/>
              </w:rPr>
              <w:t>ī</w:t>
            </w:r>
            <w:r w:rsidRPr="00BB74FC">
              <w:rPr>
                <w:sz w:val="22"/>
                <w:szCs w:val="22"/>
              </w:rPr>
              <w:t>tais 30 dienu laiks ir nepietiekams, lai veiktu psiholo</w:t>
            </w:r>
            <w:r w:rsidRPr="00BB74FC">
              <w:rPr>
                <w:rFonts w:hint="eastAsia"/>
                <w:sz w:val="22"/>
                <w:szCs w:val="22"/>
              </w:rPr>
              <w:t>ģ</w:t>
            </w:r>
            <w:r w:rsidRPr="00BB74FC">
              <w:rPr>
                <w:sz w:val="22"/>
                <w:szCs w:val="22"/>
              </w:rPr>
              <w:t>isko izp</w:t>
            </w:r>
            <w:r w:rsidRPr="00BB74FC">
              <w:rPr>
                <w:rFonts w:hint="eastAsia"/>
                <w:sz w:val="22"/>
                <w:szCs w:val="22"/>
              </w:rPr>
              <w:t>ē</w:t>
            </w:r>
            <w:r w:rsidRPr="00BB74FC">
              <w:rPr>
                <w:sz w:val="22"/>
                <w:szCs w:val="22"/>
              </w:rPr>
              <w:t>ti un sa</w:t>
            </w:r>
            <w:r w:rsidRPr="00BB74FC">
              <w:rPr>
                <w:rFonts w:hint="eastAsia"/>
                <w:sz w:val="22"/>
                <w:szCs w:val="22"/>
              </w:rPr>
              <w:t>ņ</w:t>
            </w:r>
            <w:r w:rsidRPr="00BB74FC">
              <w:rPr>
                <w:sz w:val="22"/>
                <w:szCs w:val="22"/>
              </w:rPr>
              <w:t>emtu psihologa atzinumu (psihologi ir noslogoti, k</w:t>
            </w:r>
            <w:r w:rsidRPr="00BB74FC">
              <w:rPr>
                <w:rFonts w:hint="eastAsia"/>
                <w:sz w:val="22"/>
                <w:szCs w:val="22"/>
              </w:rPr>
              <w:t>ā</w:t>
            </w:r>
            <w:r w:rsidRPr="00BB74FC">
              <w:rPr>
                <w:sz w:val="22"/>
                <w:szCs w:val="22"/>
              </w:rPr>
              <w:t xml:space="preserve"> ar</w:t>
            </w:r>
            <w:r w:rsidRPr="00BB74FC">
              <w:rPr>
                <w:rFonts w:hint="eastAsia"/>
                <w:sz w:val="22"/>
                <w:szCs w:val="22"/>
              </w:rPr>
              <w:t>ī</w:t>
            </w:r>
            <w:r w:rsidRPr="00BB74FC">
              <w:rPr>
                <w:sz w:val="22"/>
                <w:szCs w:val="22"/>
              </w:rPr>
              <w:t xml:space="preserve"> izp</w:t>
            </w:r>
            <w:r w:rsidRPr="00BB74FC">
              <w:rPr>
                <w:rFonts w:hint="eastAsia"/>
                <w:sz w:val="22"/>
                <w:szCs w:val="22"/>
              </w:rPr>
              <w:t>ē</w:t>
            </w:r>
            <w:r w:rsidRPr="00BB74FC">
              <w:rPr>
                <w:sz w:val="22"/>
                <w:szCs w:val="22"/>
              </w:rPr>
              <w:t>te un atzinuma sagatavošana ir laikietilp</w:t>
            </w:r>
            <w:r w:rsidRPr="00BB74FC">
              <w:rPr>
                <w:rFonts w:hint="eastAsia"/>
                <w:sz w:val="22"/>
                <w:szCs w:val="22"/>
              </w:rPr>
              <w:t>ī</w:t>
            </w:r>
            <w:r w:rsidRPr="00BB74FC">
              <w:rPr>
                <w:sz w:val="22"/>
                <w:szCs w:val="22"/>
              </w:rPr>
              <w:t>gs process.) K</w:t>
            </w:r>
            <w:r w:rsidRPr="00BB74FC">
              <w:rPr>
                <w:rFonts w:hint="eastAsia"/>
                <w:sz w:val="22"/>
                <w:szCs w:val="22"/>
              </w:rPr>
              <w:t>ā</w:t>
            </w:r>
            <w:r w:rsidRPr="00BB74FC">
              <w:rPr>
                <w:sz w:val="22"/>
                <w:szCs w:val="22"/>
              </w:rPr>
              <w:t xml:space="preserve"> ar</w:t>
            </w:r>
            <w:r w:rsidRPr="00BB74FC">
              <w:rPr>
                <w:rFonts w:hint="eastAsia"/>
                <w:sz w:val="22"/>
                <w:szCs w:val="22"/>
              </w:rPr>
              <w:t>ī</w:t>
            </w:r>
            <w:r w:rsidRPr="00BB74FC">
              <w:rPr>
                <w:sz w:val="22"/>
                <w:szCs w:val="22"/>
              </w:rPr>
              <w:t xml:space="preserve"> j</w:t>
            </w:r>
            <w:r w:rsidRPr="00BB74FC">
              <w:rPr>
                <w:rFonts w:hint="eastAsia"/>
                <w:sz w:val="22"/>
                <w:szCs w:val="22"/>
              </w:rPr>
              <w:t>āņ</w:t>
            </w:r>
            <w:r w:rsidRPr="00BB74FC">
              <w:rPr>
                <w:sz w:val="22"/>
                <w:szCs w:val="22"/>
              </w:rPr>
              <w:t>em v</w:t>
            </w:r>
            <w:r w:rsidRPr="00BB74FC">
              <w:rPr>
                <w:rFonts w:hint="eastAsia"/>
                <w:sz w:val="22"/>
                <w:szCs w:val="22"/>
              </w:rPr>
              <w:t>ē</w:t>
            </w:r>
            <w:r w:rsidRPr="00BB74FC">
              <w:rPr>
                <w:sz w:val="22"/>
                <w:szCs w:val="22"/>
              </w:rPr>
              <w:t>r</w:t>
            </w:r>
            <w:r w:rsidRPr="00BB74FC">
              <w:rPr>
                <w:rFonts w:hint="eastAsia"/>
                <w:sz w:val="22"/>
                <w:szCs w:val="22"/>
              </w:rPr>
              <w:t>ā</w:t>
            </w:r>
            <w:r w:rsidRPr="00BB74FC">
              <w:rPr>
                <w:sz w:val="22"/>
                <w:szCs w:val="22"/>
              </w:rPr>
              <w:t>, ka daudzas iest</w:t>
            </w:r>
            <w:r w:rsidRPr="00BB74FC">
              <w:rPr>
                <w:rFonts w:hint="eastAsia"/>
                <w:sz w:val="22"/>
                <w:szCs w:val="22"/>
              </w:rPr>
              <w:t>ā</w:t>
            </w:r>
            <w:r w:rsidRPr="00BB74FC">
              <w:rPr>
                <w:sz w:val="22"/>
                <w:szCs w:val="22"/>
              </w:rPr>
              <w:t>des izmanto  maksim</w:t>
            </w:r>
            <w:r w:rsidRPr="00BB74FC">
              <w:rPr>
                <w:rFonts w:hint="eastAsia"/>
                <w:sz w:val="22"/>
                <w:szCs w:val="22"/>
              </w:rPr>
              <w:t>ā</w:t>
            </w:r>
            <w:r w:rsidRPr="00BB74FC">
              <w:rPr>
                <w:sz w:val="22"/>
                <w:szCs w:val="22"/>
              </w:rPr>
              <w:t>lo termi</w:t>
            </w:r>
            <w:r w:rsidRPr="00BB74FC">
              <w:rPr>
                <w:rFonts w:hint="eastAsia"/>
                <w:sz w:val="22"/>
                <w:szCs w:val="22"/>
              </w:rPr>
              <w:t>ņ</w:t>
            </w:r>
            <w:r w:rsidRPr="00BB74FC">
              <w:rPr>
                <w:sz w:val="22"/>
                <w:szCs w:val="22"/>
              </w:rPr>
              <w:t>u un sniedz atbildes m</w:t>
            </w:r>
            <w:r w:rsidRPr="00BB74FC">
              <w:rPr>
                <w:rFonts w:hint="eastAsia"/>
                <w:sz w:val="22"/>
                <w:szCs w:val="22"/>
              </w:rPr>
              <w:t>ē</w:t>
            </w:r>
            <w:r w:rsidRPr="00BB74FC">
              <w:rPr>
                <w:sz w:val="22"/>
                <w:szCs w:val="22"/>
              </w:rPr>
              <w:t>neša laik</w:t>
            </w:r>
            <w:r w:rsidRPr="00BB74FC">
              <w:rPr>
                <w:rFonts w:hint="eastAsia"/>
                <w:sz w:val="22"/>
                <w:szCs w:val="22"/>
              </w:rPr>
              <w:t>ā</w:t>
            </w:r>
            <w:r w:rsidRPr="00BB74FC">
              <w:rPr>
                <w:sz w:val="22"/>
                <w:szCs w:val="22"/>
              </w:rPr>
              <w:t>, l</w:t>
            </w:r>
            <w:r w:rsidRPr="00BB74FC">
              <w:rPr>
                <w:rFonts w:hint="eastAsia"/>
                <w:sz w:val="22"/>
                <w:szCs w:val="22"/>
              </w:rPr>
              <w:t>ī</w:t>
            </w:r>
            <w:r w:rsidRPr="00BB74FC">
              <w:rPr>
                <w:sz w:val="22"/>
                <w:szCs w:val="22"/>
              </w:rPr>
              <w:t>dz ar ko gan person</w:t>
            </w:r>
            <w:r w:rsidRPr="00BB74FC">
              <w:rPr>
                <w:rFonts w:hint="eastAsia"/>
                <w:sz w:val="22"/>
                <w:szCs w:val="22"/>
              </w:rPr>
              <w:t>ā</w:t>
            </w:r>
            <w:r w:rsidRPr="00BB74FC">
              <w:rPr>
                <w:sz w:val="22"/>
                <w:szCs w:val="22"/>
              </w:rPr>
              <w:t>m, gan b</w:t>
            </w:r>
            <w:r w:rsidRPr="00BB74FC">
              <w:rPr>
                <w:rFonts w:hint="eastAsia"/>
                <w:sz w:val="22"/>
                <w:szCs w:val="22"/>
              </w:rPr>
              <w:t>ā</w:t>
            </w:r>
            <w:r w:rsidRPr="00BB74FC">
              <w:rPr>
                <w:sz w:val="22"/>
                <w:szCs w:val="22"/>
              </w:rPr>
              <w:t>ri</w:t>
            </w:r>
            <w:r w:rsidRPr="00BB74FC">
              <w:rPr>
                <w:rFonts w:hint="eastAsia"/>
                <w:sz w:val="22"/>
                <w:szCs w:val="22"/>
              </w:rPr>
              <w:t>ņ</w:t>
            </w:r>
            <w:r w:rsidRPr="00BB74FC">
              <w:rPr>
                <w:sz w:val="22"/>
                <w:szCs w:val="22"/>
              </w:rPr>
              <w:t>tiesai ieg</w:t>
            </w:r>
            <w:r w:rsidRPr="00BB74FC">
              <w:rPr>
                <w:rFonts w:hint="eastAsia"/>
                <w:sz w:val="22"/>
                <w:szCs w:val="22"/>
              </w:rPr>
              <w:t>ū</w:t>
            </w:r>
            <w:r w:rsidRPr="00BB74FC">
              <w:rPr>
                <w:sz w:val="22"/>
                <w:szCs w:val="22"/>
              </w:rPr>
              <w:t>t nepieciešamos materi</w:t>
            </w:r>
            <w:r w:rsidRPr="00BB74FC">
              <w:rPr>
                <w:rFonts w:hint="eastAsia"/>
                <w:sz w:val="22"/>
                <w:szCs w:val="22"/>
              </w:rPr>
              <w:t>ā</w:t>
            </w:r>
            <w:r w:rsidRPr="00BB74FC">
              <w:rPr>
                <w:sz w:val="22"/>
                <w:szCs w:val="22"/>
              </w:rPr>
              <w:t>lus liet</w:t>
            </w:r>
            <w:r w:rsidRPr="00BB74FC">
              <w:rPr>
                <w:rFonts w:hint="eastAsia"/>
                <w:sz w:val="22"/>
                <w:szCs w:val="22"/>
              </w:rPr>
              <w:t>ā</w:t>
            </w:r>
            <w:r w:rsidRPr="00BB74FC">
              <w:rPr>
                <w:sz w:val="22"/>
                <w:szCs w:val="22"/>
              </w:rPr>
              <w:t xml:space="preserve"> var b</w:t>
            </w:r>
            <w:r w:rsidRPr="00BB74FC">
              <w:rPr>
                <w:rFonts w:hint="eastAsia"/>
                <w:sz w:val="22"/>
                <w:szCs w:val="22"/>
              </w:rPr>
              <w:t>ū</w:t>
            </w:r>
            <w:r w:rsidRPr="00BB74FC">
              <w:rPr>
                <w:sz w:val="22"/>
                <w:szCs w:val="22"/>
              </w:rPr>
              <w:t>t neiesp</w:t>
            </w:r>
            <w:r w:rsidRPr="00BB74FC">
              <w:rPr>
                <w:rFonts w:hint="eastAsia"/>
                <w:sz w:val="22"/>
                <w:szCs w:val="22"/>
              </w:rPr>
              <w:t>ē</w:t>
            </w:r>
            <w:r w:rsidRPr="00BB74FC">
              <w:rPr>
                <w:sz w:val="22"/>
                <w:szCs w:val="22"/>
              </w:rPr>
              <w:t>jami.</w:t>
            </w:r>
          </w:p>
          <w:p w14:paraId="279CD371" w14:textId="2D18D7DA" w:rsidR="00FF626F" w:rsidRPr="00BB74FC" w:rsidRDefault="00FF626F" w:rsidP="00FF626F">
            <w:pPr>
              <w:ind w:firstLine="709"/>
              <w:jc w:val="both"/>
              <w:rPr>
                <w:sz w:val="22"/>
                <w:szCs w:val="22"/>
              </w:rPr>
            </w:pPr>
            <w:r w:rsidRPr="00BB74FC">
              <w:rPr>
                <w:sz w:val="22"/>
                <w:szCs w:val="22"/>
              </w:rPr>
              <w:t>Par šo nepieciešama diskusija.</w:t>
            </w:r>
          </w:p>
        </w:tc>
        <w:tc>
          <w:tcPr>
            <w:tcW w:w="3544" w:type="dxa"/>
            <w:gridSpan w:val="2"/>
            <w:tcBorders>
              <w:top w:val="single" w:sz="6" w:space="0" w:color="000000"/>
              <w:left w:val="single" w:sz="6" w:space="0" w:color="000000"/>
              <w:bottom w:val="single" w:sz="6" w:space="0" w:color="000000"/>
              <w:right w:val="single" w:sz="6" w:space="0" w:color="000000"/>
            </w:tcBorders>
          </w:tcPr>
          <w:p w14:paraId="3B68EEFD" w14:textId="3073D322" w:rsidR="00FD5205" w:rsidRDefault="00FF626F" w:rsidP="00FD5205">
            <w:pPr>
              <w:pStyle w:val="naisc"/>
              <w:spacing w:before="0" w:after="0"/>
              <w:rPr>
                <w:b/>
                <w:sz w:val="22"/>
                <w:szCs w:val="22"/>
              </w:rPr>
            </w:pPr>
            <w:r>
              <w:rPr>
                <w:b/>
                <w:sz w:val="22"/>
                <w:szCs w:val="22"/>
              </w:rPr>
              <w:t>Panākta vienošanās</w:t>
            </w:r>
          </w:p>
          <w:p w14:paraId="622D067C" w14:textId="51DA367B" w:rsidR="00FF626F" w:rsidRPr="007C6A81" w:rsidRDefault="00FF626F" w:rsidP="00FD5205">
            <w:pPr>
              <w:pStyle w:val="naisc"/>
              <w:spacing w:before="0" w:after="0"/>
              <w:rPr>
                <w:b/>
                <w:sz w:val="22"/>
                <w:szCs w:val="22"/>
              </w:rPr>
            </w:pPr>
            <w:r w:rsidRPr="007C6A81">
              <w:rPr>
                <w:b/>
                <w:sz w:val="22"/>
                <w:szCs w:val="22"/>
              </w:rPr>
              <w:t>saskaņošanas sanāksmē.</w:t>
            </w:r>
          </w:p>
          <w:p w14:paraId="4668513E" w14:textId="77777777" w:rsidR="00FF626F" w:rsidRPr="007C6A81" w:rsidRDefault="00FF626F" w:rsidP="00FD5205">
            <w:pPr>
              <w:pStyle w:val="naisc"/>
              <w:tabs>
                <w:tab w:val="left" w:pos="1307"/>
              </w:tabs>
              <w:spacing w:before="0" w:after="0"/>
              <w:ind w:firstLine="720"/>
              <w:rPr>
                <w:b/>
                <w:sz w:val="22"/>
                <w:szCs w:val="22"/>
              </w:rPr>
            </w:pPr>
          </w:p>
        </w:tc>
        <w:tc>
          <w:tcPr>
            <w:tcW w:w="3969" w:type="dxa"/>
            <w:tcBorders>
              <w:top w:val="single" w:sz="4" w:space="0" w:color="auto"/>
              <w:left w:val="single" w:sz="4" w:space="0" w:color="auto"/>
              <w:bottom w:val="single" w:sz="4" w:space="0" w:color="auto"/>
            </w:tcBorders>
          </w:tcPr>
          <w:p w14:paraId="5B28E199" w14:textId="2F948D6E" w:rsidR="00FF626F" w:rsidRDefault="00FF626F" w:rsidP="00FF626F">
            <w:pPr>
              <w:jc w:val="both"/>
              <w:rPr>
                <w:sz w:val="22"/>
                <w:szCs w:val="22"/>
              </w:rPr>
            </w:pPr>
            <w:r w:rsidRPr="00E013A6">
              <w:rPr>
                <w:sz w:val="22"/>
                <w:szCs w:val="22"/>
              </w:rPr>
              <w:t>Papildināt</w:t>
            </w:r>
            <w:r w:rsidR="0055431D">
              <w:rPr>
                <w:sz w:val="22"/>
                <w:szCs w:val="22"/>
              </w:rPr>
              <w:t>s</w:t>
            </w:r>
            <w:r w:rsidRPr="00E013A6">
              <w:rPr>
                <w:sz w:val="22"/>
                <w:szCs w:val="22"/>
              </w:rPr>
              <w:t xml:space="preserve"> noteikumu projekta Anotācijas I sadaļas </w:t>
            </w:r>
            <w:r>
              <w:rPr>
                <w:sz w:val="22"/>
                <w:szCs w:val="22"/>
              </w:rPr>
              <w:t>2</w:t>
            </w:r>
            <w:r w:rsidRPr="00E013A6">
              <w:rPr>
                <w:sz w:val="22"/>
                <w:szCs w:val="22"/>
              </w:rPr>
              <w:t>.punkts</w:t>
            </w:r>
            <w:r>
              <w:rPr>
                <w:sz w:val="22"/>
                <w:szCs w:val="22"/>
              </w:rPr>
              <w:t>:</w:t>
            </w:r>
          </w:p>
          <w:p w14:paraId="0E90E3F7" w14:textId="0DD1577D" w:rsidR="00FF626F" w:rsidRDefault="00FF626F" w:rsidP="00FF626F">
            <w:pPr>
              <w:pStyle w:val="Sarakstarindkopa"/>
              <w:ind w:left="0"/>
              <w:jc w:val="both"/>
              <w:rPr>
                <w:color w:val="000000"/>
              </w:rPr>
            </w:pPr>
            <w:r w:rsidRPr="00625399">
              <w:rPr>
                <w:color w:val="000000"/>
                <w:sz w:val="22"/>
                <w:szCs w:val="22"/>
              </w:rPr>
              <w:t>“Proti, 30 dienu noteiktais termiņš ir attiecināms uz personu, nevis bāriņtiesas darbu. Termiņš, kādā bāriņtiesa</w:t>
            </w:r>
            <w:r w:rsidRPr="00625399">
              <w:rPr>
                <w:color w:val="000000"/>
              </w:rPr>
              <w:t xml:space="preserve"> sagatavo atzinumu </w:t>
            </w:r>
            <w:r w:rsidRPr="00625399">
              <w:rPr>
                <w:sz w:val="22"/>
                <w:szCs w:val="22"/>
              </w:rPr>
              <w:t>katrā konkrētajā gadījumā būs  atšķirīgs (atkarībā no konkrētās lietas apstākļiem).</w:t>
            </w:r>
            <w:r w:rsidRPr="00625399">
              <w:rPr>
                <w:color w:val="000000"/>
              </w:rPr>
              <w:t xml:space="preserve"> “</w:t>
            </w:r>
          </w:p>
          <w:p w14:paraId="14ACD1B7" w14:textId="77777777" w:rsidR="00FF626F" w:rsidRPr="00E013A6" w:rsidRDefault="00FF626F" w:rsidP="00FF626F">
            <w:pPr>
              <w:jc w:val="both"/>
              <w:rPr>
                <w:sz w:val="22"/>
                <w:szCs w:val="22"/>
              </w:rPr>
            </w:pPr>
          </w:p>
          <w:p w14:paraId="2B01A465" w14:textId="77777777" w:rsidR="00FF626F" w:rsidRPr="00BB74FC" w:rsidRDefault="00FF626F" w:rsidP="00FF626F">
            <w:pPr>
              <w:jc w:val="both"/>
              <w:rPr>
                <w:bCs/>
                <w:iCs/>
                <w:sz w:val="20"/>
                <w:szCs w:val="20"/>
              </w:rPr>
            </w:pPr>
          </w:p>
        </w:tc>
      </w:tr>
      <w:tr w:rsidR="00FF626F" w:rsidRPr="00BB74FC" w14:paraId="382F191F" w14:textId="77777777" w:rsidTr="0084293B">
        <w:tc>
          <w:tcPr>
            <w:tcW w:w="559" w:type="dxa"/>
            <w:tcBorders>
              <w:top w:val="single" w:sz="6" w:space="0" w:color="000000"/>
              <w:left w:val="single" w:sz="6" w:space="0" w:color="000000"/>
              <w:bottom w:val="single" w:sz="6" w:space="0" w:color="000000"/>
              <w:right w:val="single" w:sz="6" w:space="0" w:color="000000"/>
            </w:tcBorders>
          </w:tcPr>
          <w:p w14:paraId="3C99D1F7" w14:textId="0A4E8E5B" w:rsidR="00FF626F" w:rsidRPr="00BB74FC" w:rsidRDefault="00FD1A17" w:rsidP="00FF626F">
            <w:pPr>
              <w:pStyle w:val="naisc"/>
              <w:spacing w:before="0" w:after="0"/>
              <w:rPr>
                <w:sz w:val="20"/>
                <w:szCs w:val="20"/>
              </w:rPr>
            </w:pPr>
            <w:r>
              <w:rPr>
                <w:sz w:val="20"/>
                <w:szCs w:val="20"/>
              </w:rPr>
              <w:t>10</w:t>
            </w:r>
            <w:r w:rsidR="00FF626F">
              <w:rPr>
                <w:sz w:val="20"/>
                <w:szCs w:val="20"/>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7418C971" w14:textId="70A304FA" w:rsidR="00FF626F" w:rsidRPr="00EB46AA" w:rsidRDefault="00FF626F" w:rsidP="00EB46AA">
            <w:pPr>
              <w:pStyle w:val="Sarakstarindkopa"/>
              <w:ind w:left="0" w:firstLine="35"/>
              <w:jc w:val="both"/>
              <w:rPr>
                <w:sz w:val="22"/>
                <w:szCs w:val="22"/>
              </w:rPr>
            </w:pPr>
            <w:r w:rsidRPr="00A86AF8">
              <w:rPr>
                <w:bCs/>
                <w:sz w:val="22"/>
                <w:szCs w:val="22"/>
              </w:rPr>
              <w:t>98.</w:t>
            </w:r>
            <w:r w:rsidRPr="00A86AF8">
              <w:rPr>
                <w:bCs/>
                <w:sz w:val="22"/>
                <w:szCs w:val="22"/>
                <w:vertAlign w:val="superscript"/>
              </w:rPr>
              <w:t xml:space="preserve">4  </w:t>
            </w:r>
            <w:r w:rsidRPr="00A86AF8">
              <w:rPr>
                <w:bCs/>
                <w:sz w:val="22"/>
                <w:szCs w:val="22"/>
              </w:rPr>
              <w:t xml:space="preserve">2. aprakstošajā  daļā  norāda lietas apstākļus, </w:t>
            </w:r>
            <w:r w:rsidRPr="00A86AF8">
              <w:rPr>
                <w:sz w:val="22"/>
                <w:szCs w:val="22"/>
              </w:rPr>
              <w:t xml:space="preserve">informāciju par bērnu un ģimeni vai aizgādībā esošo personu, uzskaita konstatētos faktus un iegūtos pierādījumus; </w:t>
            </w:r>
          </w:p>
        </w:tc>
        <w:tc>
          <w:tcPr>
            <w:tcW w:w="3260" w:type="dxa"/>
            <w:tcBorders>
              <w:top w:val="single" w:sz="6" w:space="0" w:color="000000"/>
              <w:left w:val="single" w:sz="6" w:space="0" w:color="000000"/>
              <w:bottom w:val="single" w:sz="6" w:space="0" w:color="000000"/>
              <w:right w:val="single" w:sz="6" w:space="0" w:color="000000"/>
            </w:tcBorders>
          </w:tcPr>
          <w:p w14:paraId="71B4A895" w14:textId="77777777" w:rsidR="00FF626F" w:rsidRPr="004F0521" w:rsidRDefault="00FF626F" w:rsidP="00FF626F">
            <w:pPr>
              <w:ind w:firstLine="42"/>
              <w:jc w:val="both"/>
              <w:rPr>
                <w:sz w:val="22"/>
                <w:szCs w:val="22"/>
              </w:rPr>
            </w:pPr>
            <w:r w:rsidRPr="004F0521">
              <w:rPr>
                <w:sz w:val="22"/>
                <w:szCs w:val="22"/>
              </w:rPr>
              <w:t>5. 98.</w:t>
            </w:r>
            <w:r w:rsidRPr="004F0521">
              <w:rPr>
                <w:sz w:val="22"/>
                <w:szCs w:val="22"/>
                <w:vertAlign w:val="superscript"/>
              </w:rPr>
              <w:t>4</w:t>
            </w:r>
            <w:r w:rsidRPr="004F0521">
              <w:rPr>
                <w:sz w:val="22"/>
                <w:szCs w:val="22"/>
              </w:rPr>
              <w:t xml:space="preserve"> punkta 2.punkta redakcijā būtu svītrojami vārdi “aizgādībā esošo personu.”</w:t>
            </w:r>
          </w:p>
          <w:p w14:paraId="75F4F6A6" w14:textId="77777777" w:rsidR="00FF626F" w:rsidRPr="004F0521" w:rsidRDefault="00FF626F" w:rsidP="00FF626F">
            <w:pPr>
              <w:pStyle w:val="naisc"/>
              <w:spacing w:before="0" w:after="0"/>
              <w:rPr>
                <w:b/>
                <w:sz w:val="22"/>
                <w:szCs w:val="22"/>
              </w:rPr>
            </w:pPr>
          </w:p>
        </w:tc>
        <w:tc>
          <w:tcPr>
            <w:tcW w:w="3544" w:type="dxa"/>
            <w:gridSpan w:val="2"/>
            <w:tcBorders>
              <w:top w:val="single" w:sz="6" w:space="0" w:color="000000"/>
              <w:left w:val="single" w:sz="6" w:space="0" w:color="000000"/>
              <w:bottom w:val="single" w:sz="6" w:space="0" w:color="000000"/>
              <w:right w:val="single" w:sz="6" w:space="0" w:color="000000"/>
            </w:tcBorders>
          </w:tcPr>
          <w:p w14:paraId="51A72F39" w14:textId="66777CCA" w:rsidR="00FF626F" w:rsidRPr="004F0521" w:rsidRDefault="00FF626F" w:rsidP="00B1166A">
            <w:pPr>
              <w:pStyle w:val="naisc"/>
              <w:tabs>
                <w:tab w:val="left" w:pos="1307"/>
              </w:tabs>
              <w:spacing w:before="0" w:after="0"/>
              <w:rPr>
                <w:b/>
                <w:sz w:val="22"/>
                <w:szCs w:val="22"/>
              </w:rPr>
            </w:pPr>
            <w:r w:rsidRPr="004F0521">
              <w:rPr>
                <w:b/>
                <w:sz w:val="22"/>
                <w:szCs w:val="22"/>
              </w:rPr>
              <w:t>Ņemts vērā.</w:t>
            </w:r>
          </w:p>
        </w:tc>
        <w:tc>
          <w:tcPr>
            <w:tcW w:w="3969" w:type="dxa"/>
            <w:tcBorders>
              <w:top w:val="single" w:sz="4" w:space="0" w:color="auto"/>
              <w:left w:val="single" w:sz="4" w:space="0" w:color="auto"/>
              <w:bottom w:val="single" w:sz="4" w:space="0" w:color="auto"/>
            </w:tcBorders>
          </w:tcPr>
          <w:p w14:paraId="47619BFB" w14:textId="59D42E23" w:rsidR="00FF626F" w:rsidRPr="00A86AF8" w:rsidRDefault="00FF626F" w:rsidP="00FF626F">
            <w:pPr>
              <w:pStyle w:val="Sarakstarindkopa"/>
              <w:ind w:left="0" w:firstLine="426"/>
              <w:jc w:val="both"/>
              <w:rPr>
                <w:sz w:val="22"/>
                <w:szCs w:val="22"/>
              </w:rPr>
            </w:pPr>
            <w:r>
              <w:rPr>
                <w:bCs/>
                <w:iCs/>
                <w:sz w:val="20"/>
                <w:szCs w:val="20"/>
              </w:rPr>
              <w:t>“</w:t>
            </w:r>
            <w:r w:rsidRPr="00A86AF8">
              <w:rPr>
                <w:bCs/>
                <w:sz w:val="22"/>
                <w:szCs w:val="22"/>
              </w:rPr>
              <w:t>98.</w:t>
            </w:r>
            <w:r w:rsidRPr="00A86AF8">
              <w:rPr>
                <w:bCs/>
                <w:sz w:val="22"/>
                <w:szCs w:val="22"/>
                <w:vertAlign w:val="superscript"/>
              </w:rPr>
              <w:t xml:space="preserve">4  </w:t>
            </w:r>
            <w:r w:rsidRPr="00A86AF8">
              <w:rPr>
                <w:bCs/>
                <w:sz w:val="22"/>
                <w:szCs w:val="22"/>
              </w:rPr>
              <w:t xml:space="preserve">2. aprakstošajā  daļā  norāda lietas apstākļus, </w:t>
            </w:r>
            <w:r w:rsidRPr="00A86AF8">
              <w:rPr>
                <w:sz w:val="22"/>
                <w:szCs w:val="22"/>
              </w:rPr>
              <w:t xml:space="preserve">informāciju par bērnu un ģimeni vai </w:t>
            </w:r>
            <w:r w:rsidRPr="00D84733">
              <w:rPr>
                <w:sz w:val="22"/>
                <w:szCs w:val="22"/>
              </w:rPr>
              <w:t>aizgādnībā</w:t>
            </w:r>
            <w:r w:rsidRPr="00A86AF8">
              <w:rPr>
                <w:sz w:val="22"/>
                <w:szCs w:val="22"/>
              </w:rPr>
              <w:t xml:space="preserve"> esošo personu, uzskaita konstatētos faktus un iegūtos pierādījumus; </w:t>
            </w:r>
            <w:r>
              <w:rPr>
                <w:sz w:val="22"/>
                <w:szCs w:val="22"/>
              </w:rPr>
              <w:t>“</w:t>
            </w:r>
          </w:p>
          <w:p w14:paraId="15CB6D5C" w14:textId="40CFFCA9" w:rsidR="00FF626F" w:rsidRPr="00BB74FC" w:rsidRDefault="00FF626F" w:rsidP="00FF626F">
            <w:pPr>
              <w:jc w:val="both"/>
              <w:rPr>
                <w:bCs/>
                <w:iCs/>
                <w:sz w:val="20"/>
                <w:szCs w:val="20"/>
              </w:rPr>
            </w:pPr>
          </w:p>
        </w:tc>
      </w:tr>
      <w:tr w:rsidR="00FF626F" w:rsidRPr="00BB74FC" w14:paraId="30E4CA34" w14:textId="77777777" w:rsidTr="0084293B">
        <w:tc>
          <w:tcPr>
            <w:tcW w:w="559" w:type="dxa"/>
            <w:tcBorders>
              <w:top w:val="single" w:sz="6" w:space="0" w:color="000000"/>
              <w:left w:val="single" w:sz="6" w:space="0" w:color="000000"/>
              <w:bottom w:val="single" w:sz="6" w:space="0" w:color="000000"/>
              <w:right w:val="single" w:sz="6" w:space="0" w:color="000000"/>
            </w:tcBorders>
          </w:tcPr>
          <w:p w14:paraId="6F14AF05" w14:textId="43BB5929" w:rsidR="00FF626F" w:rsidRPr="00BB74FC" w:rsidRDefault="00FD1A17" w:rsidP="00FF626F">
            <w:pPr>
              <w:pStyle w:val="naisc"/>
              <w:spacing w:before="0" w:after="0"/>
              <w:rPr>
                <w:sz w:val="20"/>
                <w:szCs w:val="20"/>
              </w:rPr>
            </w:pPr>
            <w:r>
              <w:rPr>
                <w:sz w:val="20"/>
                <w:szCs w:val="20"/>
              </w:rPr>
              <w:t>11</w:t>
            </w:r>
            <w:r w:rsidR="00FF626F">
              <w:rPr>
                <w:sz w:val="20"/>
                <w:szCs w:val="20"/>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078B4D2E" w14:textId="33D4BA8D" w:rsidR="00FF626F" w:rsidRPr="00CA2057" w:rsidRDefault="00FF626F" w:rsidP="00FF626F">
            <w:pPr>
              <w:pStyle w:val="Sarakstarindkopa"/>
              <w:ind w:left="0" w:firstLine="35"/>
              <w:jc w:val="both"/>
              <w:rPr>
                <w:sz w:val="22"/>
                <w:szCs w:val="22"/>
              </w:rPr>
            </w:pPr>
            <w:r w:rsidRPr="00CA2057">
              <w:rPr>
                <w:sz w:val="22"/>
                <w:szCs w:val="22"/>
              </w:rPr>
              <w:t xml:space="preserve">98. </w:t>
            </w:r>
            <w:r w:rsidRPr="00CA2057">
              <w:rPr>
                <w:sz w:val="22"/>
                <w:szCs w:val="22"/>
                <w:vertAlign w:val="superscript"/>
              </w:rPr>
              <w:t xml:space="preserve">5 </w:t>
            </w:r>
            <w:r w:rsidRPr="00CA2057">
              <w:rPr>
                <w:sz w:val="22"/>
                <w:szCs w:val="22"/>
              </w:rPr>
              <w:t xml:space="preserve">Bāriņtiesas loceklim, kuram par bāriņtiesas sēdē pieņemto atzinumu tiesai ir atšķirīgs viedoklis, to pamato un  noformē rakstiski 10 darbdienu laikā. Atsevišķo viedokli kopā ar atzinumu </w:t>
            </w:r>
            <w:proofErr w:type="spellStart"/>
            <w:r w:rsidRPr="00CA2057">
              <w:rPr>
                <w:sz w:val="22"/>
                <w:szCs w:val="22"/>
              </w:rPr>
              <w:t>nosūta</w:t>
            </w:r>
            <w:proofErr w:type="spellEnd"/>
            <w:r w:rsidRPr="00CA2057">
              <w:rPr>
                <w:sz w:val="22"/>
                <w:szCs w:val="22"/>
              </w:rPr>
              <w:t xml:space="preserve"> tiesai.</w:t>
            </w:r>
          </w:p>
        </w:tc>
        <w:tc>
          <w:tcPr>
            <w:tcW w:w="3260" w:type="dxa"/>
            <w:tcBorders>
              <w:top w:val="single" w:sz="6" w:space="0" w:color="000000"/>
              <w:left w:val="single" w:sz="6" w:space="0" w:color="000000"/>
              <w:bottom w:val="single" w:sz="6" w:space="0" w:color="000000"/>
              <w:right w:val="single" w:sz="6" w:space="0" w:color="000000"/>
            </w:tcBorders>
          </w:tcPr>
          <w:p w14:paraId="6A64FCEE" w14:textId="77777777" w:rsidR="00FF626F" w:rsidRPr="004F0521" w:rsidRDefault="00FF626F" w:rsidP="00FF626F">
            <w:pPr>
              <w:ind w:firstLine="42"/>
              <w:jc w:val="both"/>
              <w:rPr>
                <w:sz w:val="22"/>
                <w:szCs w:val="22"/>
              </w:rPr>
            </w:pPr>
            <w:r w:rsidRPr="004F0521">
              <w:rPr>
                <w:sz w:val="22"/>
                <w:szCs w:val="22"/>
              </w:rPr>
              <w:t>6. 98.</w:t>
            </w:r>
            <w:r w:rsidRPr="004F0521">
              <w:rPr>
                <w:sz w:val="22"/>
                <w:szCs w:val="22"/>
                <w:vertAlign w:val="superscript"/>
              </w:rPr>
              <w:t>5</w:t>
            </w:r>
            <w:r w:rsidRPr="004F0521">
              <w:rPr>
                <w:sz w:val="22"/>
                <w:szCs w:val="22"/>
              </w:rPr>
              <w:t xml:space="preserve"> punkts. Nav norādīts pamatojums nepieciešamībai atsevišķā viedokļa nosūtīšanai kopā ar atzinumu tiesai.  Par šo ir nepieciešama diskusija. </w:t>
            </w:r>
          </w:p>
          <w:p w14:paraId="061C82A8" w14:textId="77777777" w:rsidR="00FF626F" w:rsidRPr="004F0521" w:rsidRDefault="00FF626F" w:rsidP="00FF626F">
            <w:pPr>
              <w:ind w:firstLine="709"/>
              <w:jc w:val="both"/>
              <w:rPr>
                <w:sz w:val="22"/>
                <w:szCs w:val="22"/>
              </w:rPr>
            </w:pPr>
          </w:p>
        </w:tc>
        <w:tc>
          <w:tcPr>
            <w:tcW w:w="3544" w:type="dxa"/>
            <w:gridSpan w:val="2"/>
            <w:tcBorders>
              <w:top w:val="single" w:sz="6" w:space="0" w:color="000000"/>
              <w:left w:val="single" w:sz="6" w:space="0" w:color="000000"/>
              <w:bottom w:val="single" w:sz="6" w:space="0" w:color="000000"/>
              <w:right w:val="single" w:sz="6" w:space="0" w:color="000000"/>
            </w:tcBorders>
          </w:tcPr>
          <w:p w14:paraId="367137BB" w14:textId="10FB4F7E" w:rsidR="00FD5205" w:rsidRDefault="00FF626F" w:rsidP="00FD5205">
            <w:pPr>
              <w:pStyle w:val="naisc"/>
              <w:spacing w:before="0" w:after="0"/>
              <w:rPr>
                <w:b/>
                <w:sz w:val="22"/>
                <w:szCs w:val="22"/>
              </w:rPr>
            </w:pPr>
            <w:r>
              <w:rPr>
                <w:b/>
                <w:sz w:val="22"/>
                <w:szCs w:val="22"/>
              </w:rPr>
              <w:t>Panākta vienošanās</w:t>
            </w:r>
          </w:p>
          <w:p w14:paraId="73BDDE7B" w14:textId="14253CCA" w:rsidR="00FF626F" w:rsidRPr="007C6A81" w:rsidRDefault="00FF626F" w:rsidP="00FD5205">
            <w:pPr>
              <w:pStyle w:val="naisc"/>
              <w:spacing w:before="0" w:after="0"/>
              <w:rPr>
                <w:b/>
                <w:sz w:val="22"/>
                <w:szCs w:val="22"/>
              </w:rPr>
            </w:pPr>
            <w:r w:rsidRPr="007C6A81">
              <w:rPr>
                <w:b/>
                <w:sz w:val="22"/>
                <w:szCs w:val="22"/>
              </w:rPr>
              <w:t>saskaņošanas sanāksmē.</w:t>
            </w:r>
          </w:p>
          <w:p w14:paraId="0ECD0934" w14:textId="77777777" w:rsidR="00FF626F" w:rsidRPr="004F0521" w:rsidRDefault="00FF626F" w:rsidP="00FD5205">
            <w:pPr>
              <w:pStyle w:val="naisc"/>
              <w:tabs>
                <w:tab w:val="left" w:pos="1307"/>
              </w:tabs>
              <w:spacing w:before="0" w:after="0"/>
              <w:ind w:firstLine="720"/>
              <w:rPr>
                <w:b/>
                <w:sz w:val="22"/>
                <w:szCs w:val="22"/>
              </w:rPr>
            </w:pPr>
          </w:p>
        </w:tc>
        <w:tc>
          <w:tcPr>
            <w:tcW w:w="3969" w:type="dxa"/>
            <w:tcBorders>
              <w:top w:val="single" w:sz="4" w:space="0" w:color="auto"/>
              <w:left w:val="single" w:sz="4" w:space="0" w:color="auto"/>
              <w:bottom w:val="single" w:sz="4" w:space="0" w:color="auto"/>
            </w:tcBorders>
          </w:tcPr>
          <w:p w14:paraId="24FC2A24" w14:textId="36EF7D09" w:rsidR="00FF626F" w:rsidRPr="00917BA2" w:rsidRDefault="00FF626F" w:rsidP="00FF626F">
            <w:pPr>
              <w:jc w:val="both"/>
              <w:rPr>
                <w:bCs/>
                <w:sz w:val="22"/>
                <w:szCs w:val="22"/>
                <w:vertAlign w:val="superscript"/>
              </w:rPr>
            </w:pPr>
            <w:r w:rsidRPr="00F04655">
              <w:rPr>
                <w:bCs/>
                <w:iCs/>
                <w:sz w:val="22"/>
                <w:szCs w:val="22"/>
              </w:rPr>
              <w:t xml:space="preserve">Svītrots </w:t>
            </w:r>
            <w:r>
              <w:rPr>
                <w:sz w:val="22"/>
                <w:szCs w:val="22"/>
              </w:rPr>
              <w:t xml:space="preserve"> </w:t>
            </w:r>
            <w:r w:rsidRPr="004F0521">
              <w:rPr>
                <w:sz w:val="22"/>
                <w:szCs w:val="22"/>
              </w:rPr>
              <w:t>98.</w:t>
            </w:r>
            <w:r w:rsidRPr="004F0521">
              <w:rPr>
                <w:sz w:val="22"/>
                <w:szCs w:val="22"/>
                <w:vertAlign w:val="superscript"/>
              </w:rPr>
              <w:t>5</w:t>
            </w:r>
            <w:r w:rsidRPr="004F0521">
              <w:rPr>
                <w:sz w:val="22"/>
                <w:szCs w:val="22"/>
              </w:rPr>
              <w:t xml:space="preserve"> punkts</w:t>
            </w:r>
            <w:r>
              <w:rPr>
                <w:sz w:val="22"/>
                <w:szCs w:val="22"/>
              </w:rPr>
              <w:t xml:space="preserve"> un precizēts </w:t>
            </w:r>
            <w:r w:rsidRPr="002B3B4F">
              <w:rPr>
                <w:bCs/>
                <w:sz w:val="22"/>
                <w:szCs w:val="22"/>
              </w:rPr>
              <w:t>98.</w:t>
            </w:r>
            <w:r w:rsidRPr="002B3B4F">
              <w:rPr>
                <w:bCs/>
                <w:sz w:val="22"/>
                <w:szCs w:val="22"/>
                <w:vertAlign w:val="superscript"/>
              </w:rPr>
              <w:t xml:space="preserve">1 </w:t>
            </w:r>
            <w:r w:rsidRPr="002B3B4F">
              <w:rPr>
                <w:bCs/>
                <w:sz w:val="22"/>
                <w:szCs w:val="22"/>
              </w:rPr>
              <w:t>punkts.</w:t>
            </w:r>
          </w:p>
          <w:p w14:paraId="145911EA" w14:textId="546AB6E1" w:rsidR="00FF626F" w:rsidRPr="002B3B4F" w:rsidRDefault="00FF626F" w:rsidP="00FF626F">
            <w:pPr>
              <w:jc w:val="both"/>
              <w:rPr>
                <w:sz w:val="22"/>
                <w:szCs w:val="22"/>
              </w:rPr>
            </w:pPr>
            <w:r w:rsidRPr="002B3B4F">
              <w:rPr>
                <w:bCs/>
                <w:sz w:val="22"/>
                <w:szCs w:val="22"/>
              </w:rPr>
              <w:t> </w:t>
            </w:r>
            <w:r>
              <w:rPr>
                <w:bCs/>
                <w:sz w:val="22"/>
                <w:szCs w:val="22"/>
              </w:rPr>
              <w:t>“98.</w:t>
            </w:r>
            <w:r w:rsidRPr="002B3B4F">
              <w:rPr>
                <w:bCs/>
                <w:sz w:val="22"/>
                <w:szCs w:val="22"/>
                <w:vertAlign w:val="superscript"/>
              </w:rPr>
              <w:t>1</w:t>
            </w:r>
            <w:r>
              <w:rPr>
                <w:bCs/>
                <w:sz w:val="22"/>
                <w:szCs w:val="22"/>
              </w:rPr>
              <w:t xml:space="preserve"> </w:t>
            </w:r>
            <w:r w:rsidRPr="002B3B4F">
              <w:rPr>
                <w:bCs/>
                <w:sz w:val="22"/>
                <w:szCs w:val="22"/>
              </w:rPr>
              <w:t xml:space="preserve">Atzinumu, kuru Bāriņtiesu likuma 50.pantā noteiktajos gadījumos sniedz  pēc tiesas pieprasījuma (turpmāk – atzinums tiesai), sagatavo kā bāriņtiesas lēmumu un pieņem, </w:t>
            </w:r>
            <w:r w:rsidRPr="002B3B4F">
              <w:rPr>
                <w:sz w:val="22"/>
                <w:szCs w:val="22"/>
                <w:shd w:val="clear" w:color="auto" w:fill="FFFFFF"/>
              </w:rPr>
              <w:t>ievērojot šo noteikumu 68. un 68.</w:t>
            </w:r>
            <w:r w:rsidRPr="002B3B4F">
              <w:rPr>
                <w:sz w:val="22"/>
                <w:szCs w:val="22"/>
                <w:shd w:val="clear" w:color="auto" w:fill="FFFFFF"/>
                <w:vertAlign w:val="superscript"/>
              </w:rPr>
              <w:t>2</w:t>
            </w:r>
            <w:r w:rsidRPr="002B3B4F">
              <w:rPr>
                <w:sz w:val="22"/>
                <w:szCs w:val="22"/>
                <w:shd w:val="clear" w:color="auto" w:fill="FFFFFF"/>
              </w:rPr>
              <w:t xml:space="preserve"> punktā noteikto,</w:t>
            </w:r>
            <w:r w:rsidRPr="002B3B4F">
              <w:rPr>
                <w:bCs/>
                <w:sz w:val="22"/>
                <w:szCs w:val="22"/>
              </w:rPr>
              <w:t xml:space="preserve"> bāriņtiesas sēdē bez personas, kuras intereses skar atzinums, klātbūtnes, </w:t>
            </w:r>
            <w:r w:rsidRPr="002B3B4F">
              <w:rPr>
                <w:sz w:val="22"/>
                <w:szCs w:val="22"/>
                <w:shd w:val="clear" w:color="auto" w:fill="FFFFFF"/>
              </w:rPr>
              <w:t>rakstiski noformē un apzīmogo. Bāriņtiesa pēc savas iniciatīvas var nozīmēt lietas izskatīšanu bāriņtiesas sēdē personas, uz kuru attiecas atzinums, klātbūtnē</w:t>
            </w:r>
            <w:r w:rsidRPr="002B3B4F">
              <w:rPr>
                <w:sz w:val="22"/>
                <w:szCs w:val="22"/>
              </w:rPr>
              <w:t>.</w:t>
            </w:r>
            <w:r>
              <w:rPr>
                <w:sz w:val="22"/>
                <w:szCs w:val="22"/>
              </w:rPr>
              <w:t>”</w:t>
            </w:r>
          </w:p>
          <w:p w14:paraId="6AE6BCC5" w14:textId="6F62496E" w:rsidR="00FF626F" w:rsidRPr="00BB74FC" w:rsidRDefault="00FF626F" w:rsidP="00FF626F">
            <w:pPr>
              <w:jc w:val="both"/>
              <w:rPr>
                <w:bCs/>
                <w:iCs/>
                <w:sz w:val="20"/>
                <w:szCs w:val="20"/>
              </w:rPr>
            </w:pPr>
          </w:p>
        </w:tc>
      </w:tr>
      <w:tr w:rsidR="00FF626F" w:rsidRPr="00BB74FC" w14:paraId="525FA86C" w14:textId="77777777" w:rsidTr="0084293B">
        <w:tc>
          <w:tcPr>
            <w:tcW w:w="559" w:type="dxa"/>
            <w:tcBorders>
              <w:top w:val="single" w:sz="6" w:space="0" w:color="000000"/>
              <w:left w:val="single" w:sz="6" w:space="0" w:color="000000"/>
              <w:bottom w:val="single" w:sz="6" w:space="0" w:color="000000"/>
              <w:right w:val="single" w:sz="6" w:space="0" w:color="000000"/>
            </w:tcBorders>
          </w:tcPr>
          <w:p w14:paraId="574916E9" w14:textId="285D674C" w:rsidR="00FF626F" w:rsidRPr="00BB74FC" w:rsidRDefault="00FF626F" w:rsidP="00FF626F">
            <w:pPr>
              <w:pStyle w:val="naisc"/>
              <w:spacing w:before="0" w:after="0"/>
              <w:rPr>
                <w:sz w:val="20"/>
                <w:szCs w:val="20"/>
              </w:rPr>
            </w:pPr>
            <w:r>
              <w:rPr>
                <w:sz w:val="20"/>
                <w:szCs w:val="20"/>
              </w:rPr>
              <w:lastRenderedPageBreak/>
              <w:t>1</w:t>
            </w:r>
            <w:r w:rsidR="00FD1A17">
              <w:rPr>
                <w:sz w:val="20"/>
                <w:szCs w:val="20"/>
              </w:rPr>
              <w:t>2</w:t>
            </w:r>
            <w:r>
              <w:rPr>
                <w:sz w:val="20"/>
                <w:szCs w:val="20"/>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409564FB" w14:textId="77777777" w:rsidR="00FF626F" w:rsidRPr="00CA2057" w:rsidRDefault="00FF626F" w:rsidP="00FF626F">
            <w:pPr>
              <w:pStyle w:val="Sarakstarindkopa"/>
              <w:ind w:left="0"/>
              <w:jc w:val="both"/>
              <w:rPr>
                <w:bCs/>
                <w:sz w:val="22"/>
                <w:szCs w:val="22"/>
              </w:rPr>
            </w:pPr>
            <w:r w:rsidRPr="00CA2057">
              <w:rPr>
                <w:bCs/>
                <w:sz w:val="22"/>
                <w:szCs w:val="22"/>
              </w:rPr>
              <w:t>98.</w:t>
            </w:r>
            <w:r w:rsidRPr="00CA2057">
              <w:rPr>
                <w:bCs/>
                <w:sz w:val="22"/>
                <w:szCs w:val="22"/>
                <w:vertAlign w:val="superscript"/>
              </w:rPr>
              <w:t xml:space="preserve">6 </w:t>
            </w:r>
            <w:r w:rsidRPr="00CA2057">
              <w:rPr>
                <w:bCs/>
                <w:sz w:val="22"/>
                <w:szCs w:val="22"/>
              </w:rPr>
              <w:t xml:space="preserve">Bāriņtiesa </w:t>
            </w:r>
            <w:proofErr w:type="spellStart"/>
            <w:r w:rsidRPr="00CA2057">
              <w:rPr>
                <w:bCs/>
                <w:sz w:val="22"/>
                <w:szCs w:val="22"/>
              </w:rPr>
              <w:t>nosūta</w:t>
            </w:r>
            <w:proofErr w:type="spellEnd"/>
            <w:r w:rsidRPr="00CA2057">
              <w:rPr>
                <w:bCs/>
                <w:sz w:val="22"/>
                <w:szCs w:val="22"/>
              </w:rPr>
              <w:t xml:space="preserve"> lietas dalībniekam atzinuma tiesai kopiju 10 darbdienu laikā pēc lēmuma pieņemšanas.” </w:t>
            </w:r>
          </w:p>
          <w:p w14:paraId="2A00BDEA" w14:textId="77777777" w:rsidR="00FF626F" w:rsidRPr="00BB74FC" w:rsidRDefault="00FF626F" w:rsidP="00FF626F">
            <w:pPr>
              <w:pStyle w:val="naisc"/>
              <w:ind w:firstLine="5"/>
              <w:rPr>
                <w:b/>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47D239C8" w14:textId="77777777" w:rsidR="00FF626F" w:rsidRDefault="00FF626F" w:rsidP="00FF626F">
            <w:pPr>
              <w:jc w:val="both"/>
              <w:rPr>
                <w:sz w:val="22"/>
                <w:szCs w:val="22"/>
              </w:rPr>
            </w:pPr>
            <w:r w:rsidRPr="00CC29D4">
              <w:rPr>
                <w:sz w:val="22"/>
                <w:szCs w:val="22"/>
              </w:rPr>
              <w:t>7. 98.</w:t>
            </w:r>
            <w:r w:rsidRPr="00CC29D4">
              <w:rPr>
                <w:sz w:val="22"/>
                <w:szCs w:val="22"/>
                <w:vertAlign w:val="superscript"/>
              </w:rPr>
              <w:t xml:space="preserve">6 </w:t>
            </w:r>
            <w:r w:rsidRPr="00CC29D4">
              <w:rPr>
                <w:sz w:val="22"/>
                <w:szCs w:val="22"/>
              </w:rPr>
              <w:t xml:space="preserve">punkts.  Papildināms ar vārdiem “atbilstoši Paziņošanas likumā  noteiktā kārtībā” (kā 45.punktā). </w:t>
            </w:r>
          </w:p>
          <w:p w14:paraId="7982889B" w14:textId="3902DCA3" w:rsidR="00FF626F" w:rsidRPr="00BB74FC" w:rsidRDefault="00FF626F" w:rsidP="00FF626F">
            <w:pPr>
              <w:jc w:val="both"/>
              <w:rPr>
                <w:sz w:val="22"/>
                <w:szCs w:val="22"/>
              </w:rPr>
            </w:pPr>
            <w:r w:rsidRPr="00CC29D4">
              <w:rPr>
                <w:sz w:val="22"/>
                <w:szCs w:val="22"/>
              </w:rPr>
              <w:t>Tiek paredzēts nosūtīt atzinuma kopiju. Parasti tas tomēr ir lēmuma noraksts (piemēram, 70.punktā). Aicinām precizēt normu vai papildināt anotāciju.</w:t>
            </w:r>
          </w:p>
        </w:tc>
        <w:tc>
          <w:tcPr>
            <w:tcW w:w="3544" w:type="dxa"/>
            <w:gridSpan w:val="2"/>
            <w:tcBorders>
              <w:top w:val="single" w:sz="6" w:space="0" w:color="000000"/>
              <w:left w:val="single" w:sz="6" w:space="0" w:color="000000"/>
              <w:bottom w:val="single" w:sz="6" w:space="0" w:color="000000"/>
              <w:right w:val="single" w:sz="6" w:space="0" w:color="000000"/>
            </w:tcBorders>
          </w:tcPr>
          <w:p w14:paraId="6A5935CC" w14:textId="45A01533" w:rsidR="00FF626F" w:rsidRDefault="00FF626F" w:rsidP="00FF626F">
            <w:pPr>
              <w:pStyle w:val="naisc"/>
              <w:tabs>
                <w:tab w:val="left" w:pos="1307"/>
              </w:tabs>
              <w:spacing w:before="0" w:after="0"/>
              <w:rPr>
                <w:b/>
                <w:sz w:val="20"/>
                <w:szCs w:val="20"/>
              </w:rPr>
            </w:pPr>
            <w:r w:rsidRPr="004F0521">
              <w:rPr>
                <w:b/>
                <w:sz w:val="22"/>
                <w:szCs w:val="22"/>
              </w:rPr>
              <w:t>Ņemts vērā.</w:t>
            </w:r>
          </w:p>
          <w:p w14:paraId="1FBF90E8" w14:textId="0E9E9F8D" w:rsidR="00FF626F" w:rsidRPr="00BB74FC" w:rsidRDefault="00FF626F" w:rsidP="00FF626F">
            <w:pPr>
              <w:pStyle w:val="naisc"/>
              <w:tabs>
                <w:tab w:val="left" w:pos="1307"/>
              </w:tabs>
              <w:spacing w:before="0" w:after="0"/>
              <w:jc w:val="both"/>
              <w:rPr>
                <w:b/>
                <w:sz w:val="20"/>
                <w:szCs w:val="20"/>
              </w:rPr>
            </w:pPr>
          </w:p>
        </w:tc>
        <w:tc>
          <w:tcPr>
            <w:tcW w:w="3969" w:type="dxa"/>
            <w:tcBorders>
              <w:top w:val="single" w:sz="4" w:space="0" w:color="auto"/>
              <w:left w:val="single" w:sz="4" w:space="0" w:color="auto"/>
              <w:bottom w:val="single" w:sz="4" w:space="0" w:color="auto"/>
            </w:tcBorders>
          </w:tcPr>
          <w:p w14:paraId="1F99C220" w14:textId="6613464D" w:rsidR="00FF626F" w:rsidRPr="00CA2057" w:rsidRDefault="00FF626F" w:rsidP="00FF626F">
            <w:pPr>
              <w:pStyle w:val="Sarakstarindkopa"/>
              <w:ind w:left="0"/>
              <w:jc w:val="both"/>
              <w:rPr>
                <w:bCs/>
                <w:sz w:val="22"/>
                <w:szCs w:val="22"/>
              </w:rPr>
            </w:pPr>
            <w:r w:rsidRPr="00CA2057">
              <w:rPr>
                <w:bCs/>
                <w:sz w:val="22"/>
                <w:szCs w:val="22"/>
              </w:rPr>
              <w:t>98.</w:t>
            </w:r>
            <w:r>
              <w:rPr>
                <w:bCs/>
                <w:sz w:val="22"/>
                <w:szCs w:val="22"/>
                <w:vertAlign w:val="superscript"/>
              </w:rPr>
              <w:t>5</w:t>
            </w:r>
            <w:r w:rsidRPr="00CA2057">
              <w:rPr>
                <w:bCs/>
                <w:sz w:val="22"/>
                <w:szCs w:val="22"/>
                <w:vertAlign w:val="superscript"/>
              </w:rPr>
              <w:t xml:space="preserve"> </w:t>
            </w:r>
            <w:r w:rsidRPr="00CA2057">
              <w:rPr>
                <w:bCs/>
                <w:sz w:val="22"/>
                <w:szCs w:val="22"/>
              </w:rPr>
              <w:t xml:space="preserve">Bāriņtiesa </w:t>
            </w:r>
            <w:r w:rsidRPr="0013099A">
              <w:rPr>
                <w:sz w:val="22"/>
                <w:szCs w:val="22"/>
              </w:rPr>
              <w:t>Paziņošanas likumā  noteiktā kārtībā</w:t>
            </w:r>
            <w:r>
              <w:rPr>
                <w:sz w:val="22"/>
                <w:szCs w:val="22"/>
              </w:rPr>
              <w:t xml:space="preserve"> </w:t>
            </w:r>
            <w:proofErr w:type="spellStart"/>
            <w:r w:rsidRPr="00CA2057">
              <w:rPr>
                <w:bCs/>
                <w:sz w:val="22"/>
                <w:szCs w:val="22"/>
              </w:rPr>
              <w:t>nosūta</w:t>
            </w:r>
            <w:proofErr w:type="spellEnd"/>
            <w:r w:rsidRPr="00CA2057">
              <w:rPr>
                <w:bCs/>
                <w:sz w:val="22"/>
                <w:szCs w:val="22"/>
              </w:rPr>
              <w:t xml:space="preserve"> lietas dalībniekam atzinuma tiesai </w:t>
            </w:r>
            <w:r>
              <w:rPr>
                <w:bCs/>
                <w:sz w:val="22"/>
                <w:szCs w:val="22"/>
              </w:rPr>
              <w:t>norakstu</w:t>
            </w:r>
            <w:r w:rsidRPr="00CA2057">
              <w:rPr>
                <w:bCs/>
                <w:sz w:val="22"/>
                <w:szCs w:val="22"/>
              </w:rPr>
              <w:t xml:space="preserve"> 10 darbdienu laikā pēc lēmuma pieņemšanas.” </w:t>
            </w:r>
          </w:p>
          <w:p w14:paraId="1326CBA8" w14:textId="77777777" w:rsidR="00FF626F" w:rsidRPr="00BB74FC" w:rsidRDefault="00FF626F" w:rsidP="00FF626F">
            <w:pPr>
              <w:jc w:val="both"/>
              <w:rPr>
                <w:bCs/>
                <w:iCs/>
                <w:sz w:val="20"/>
                <w:szCs w:val="20"/>
              </w:rPr>
            </w:pPr>
          </w:p>
        </w:tc>
      </w:tr>
      <w:tr w:rsidR="00FF626F" w:rsidRPr="00D845E4" w14:paraId="7F56468D" w14:textId="77777777" w:rsidTr="00EB1D12">
        <w:tc>
          <w:tcPr>
            <w:tcW w:w="559" w:type="dxa"/>
            <w:tcBorders>
              <w:top w:val="single" w:sz="6" w:space="0" w:color="000000"/>
              <w:left w:val="single" w:sz="6" w:space="0" w:color="000000"/>
              <w:bottom w:val="single" w:sz="6" w:space="0" w:color="000000"/>
              <w:right w:val="single" w:sz="6" w:space="0" w:color="000000"/>
            </w:tcBorders>
          </w:tcPr>
          <w:p w14:paraId="05F87C88" w14:textId="77777777" w:rsidR="00FF626F" w:rsidRPr="00272DC8" w:rsidRDefault="00FF626F" w:rsidP="00FF626F">
            <w:pPr>
              <w:pStyle w:val="naisc"/>
              <w:spacing w:before="0" w:after="0"/>
              <w:rPr>
                <w:sz w:val="20"/>
                <w:szCs w:val="20"/>
                <w:highlight w:val="green"/>
              </w:rPr>
            </w:pPr>
          </w:p>
        </w:tc>
        <w:tc>
          <w:tcPr>
            <w:tcW w:w="13750" w:type="dxa"/>
            <w:gridSpan w:val="6"/>
            <w:tcBorders>
              <w:top w:val="single" w:sz="6" w:space="0" w:color="000000"/>
              <w:left w:val="single" w:sz="6" w:space="0" w:color="000000"/>
              <w:bottom w:val="single" w:sz="6" w:space="0" w:color="000000"/>
            </w:tcBorders>
          </w:tcPr>
          <w:p w14:paraId="35B52CED" w14:textId="77777777" w:rsidR="00E17D97" w:rsidRDefault="00E17D97" w:rsidP="00FF626F">
            <w:pPr>
              <w:jc w:val="center"/>
              <w:rPr>
                <w:b/>
                <w:bCs/>
                <w:iCs/>
                <w:sz w:val="22"/>
                <w:szCs w:val="22"/>
              </w:rPr>
            </w:pPr>
          </w:p>
          <w:p w14:paraId="4CE16E6E" w14:textId="4B6D2870" w:rsidR="00FF626F" w:rsidRPr="00272DC8" w:rsidRDefault="00FF626F" w:rsidP="00FF626F">
            <w:pPr>
              <w:jc w:val="center"/>
              <w:rPr>
                <w:bCs/>
                <w:iCs/>
                <w:sz w:val="20"/>
                <w:szCs w:val="20"/>
                <w:highlight w:val="green"/>
              </w:rPr>
            </w:pPr>
            <w:r w:rsidRPr="00BB74FC">
              <w:rPr>
                <w:b/>
                <w:bCs/>
                <w:iCs/>
                <w:sz w:val="22"/>
                <w:szCs w:val="22"/>
              </w:rPr>
              <w:t>Latvijas Lielo pilsētu asociācija</w:t>
            </w:r>
          </w:p>
        </w:tc>
      </w:tr>
      <w:tr w:rsidR="00FF626F" w:rsidRPr="000C41D0" w14:paraId="78FF8CC5" w14:textId="77777777" w:rsidTr="0084293B">
        <w:tc>
          <w:tcPr>
            <w:tcW w:w="559" w:type="dxa"/>
            <w:tcBorders>
              <w:top w:val="single" w:sz="6" w:space="0" w:color="000000"/>
              <w:left w:val="single" w:sz="6" w:space="0" w:color="000000"/>
              <w:bottom w:val="single" w:sz="6" w:space="0" w:color="000000"/>
              <w:right w:val="single" w:sz="6" w:space="0" w:color="000000"/>
            </w:tcBorders>
          </w:tcPr>
          <w:p w14:paraId="2B3B281B" w14:textId="0AE81AA0" w:rsidR="00FF626F" w:rsidRPr="0085613A" w:rsidRDefault="00FF626F" w:rsidP="00FF626F">
            <w:pPr>
              <w:pStyle w:val="naisc"/>
              <w:spacing w:before="0" w:after="0"/>
              <w:rPr>
                <w:sz w:val="22"/>
                <w:szCs w:val="22"/>
              </w:rPr>
            </w:pPr>
            <w:r w:rsidRPr="0085613A">
              <w:rPr>
                <w:sz w:val="22"/>
                <w:szCs w:val="22"/>
              </w:rPr>
              <w:t>1</w:t>
            </w:r>
            <w:r w:rsidR="00FD1A17">
              <w:rPr>
                <w:sz w:val="22"/>
                <w:szCs w:val="22"/>
              </w:rPr>
              <w:t>3</w:t>
            </w:r>
            <w:r w:rsidRPr="0085613A">
              <w:rPr>
                <w:sz w:val="22"/>
                <w:szCs w:val="22"/>
              </w:rPr>
              <w:t xml:space="preserve">. </w:t>
            </w:r>
          </w:p>
        </w:tc>
        <w:tc>
          <w:tcPr>
            <w:tcW w:w="2977" w:type="dxa"/>
            <w:gridSpan w:val="2"/>
            <w:tcBorders>
              <w:top w:val="single" w:sz="6" w:space="0" w:color="000000"/>
              <w:left w:val="single" w:sz="6" w:space="0" w:color="000000"/>
              <w:bottom w:val="single" w:sz="6" w:space="0" w:color="000000"/>
              <w:right w:val="single" w:sz="6" w:space="0" w:color="000000"/>
            </w:tcBorders>
          </w:tcPr>
          <w:p w14:paraId="177E69E7" w14:textId="066A936F" w:rsidR="00FF626F" w:rsidRPr="000C41D0" w:rsidRDefault="00FF626F" w:rsidP="00FF626F">
            <w:pPr>
              <w:pStyle w:val="naisc"/>
              <w:ind w:firstLine="5"/>
              <w:jc w:val="both"/>
              <w:rPr>
                <w:b/>
                <w:sz w:val="22"/>
                <w:szCs w:val="22"/>
                <w:highlight w:val="green"/>
              </w:rPr>
            </w:pPr>
            <w:r w:rsidRPr="000C41D0">
              <w:rPr>
                <w:color w:val="000000"/>
                <w:sz w:val="22"/>
                <w:szCs w:val="22"/>
              </w:rPr>
              <w:t>3. Papildināt 7.punktu aiz vārdiem “bāriņtiesu darbam” ar vārdiem “un apmeklētāju pieņemšanai”</w:t>
            </w:r>
          </w:p>
        </w:tc>
        <w:tc>
          <w:tcPr>
            <w:tcW w:w="3260" w:type="dxa"/>
            <w:tcBorders>
              <w:top w:val="single" w:sz="6" w:space="0" w:color="000000"/>
              <w:left w:val="single" w:sz="6" w:space="0" w:color="000000"/>
              <w:bottom w:val="single" w:sz="6" w:space="0" w:color="000000"/>
              <w:right w:val="single" w:sz="6" w:space="0" w:color="000000"/>
            </w:tcBorders>
          </w:tcPr>
          <w:p w14:paraId="67B19171" w14:textId="34F92493" w:rsidR="00FF626F" w:rsidRPr="000C41D0" w:rsidRDefault="00FF626F" w:rsidP="00FF626F">
            <w:pPr>
              <w:pStyle w:val="naisc"/>
              <w:spacing w:before="0" w:after="0"/>
              <w:jc w:val="both"/>
              <w:rPr>
                <w:b/>
                <w:sz w:val="22"/>
                <w:szCs w:val="22"/>
                <w:highlight w:val="green"/>
              </w:rPr>
            </w:pPr>
            <w:r w:rsidRPr="000C41D0">
              <w:rPr>
                <w:b/>
                <w:color w:val="000000"/>
                <w:sz w:val="22"/>
                <w:szCs w:val="22"/>
              </w:rPr>
              <w:t xml:space="preserve">Lūdzam papildināt ar vārdiem </w:t>
            </w:r>
            <w:r w:rsidRPr="000C41D0">
              <w:rPr>
                <w:b/>
                <w:i/>
                <w:color w:val="000000"/>
                <w:sz w:val="22"/>
                <w:szCs w:val="22"/>
              </w:rPr>
              <w:t>“sēžu vadīšanai”</w:t>
            </w:r>
            <w:r w:rsidRPr="000C41D0">
              <w:rPr>
                <w:color w:val="000000"/>
                <w:sz w:val="22"/>
                <w:szCs w:val="22"/>
              </w:rPr>
              <w:t>, ņemot vērā to, ka ne visās bāriņtiesās ir atsevišķas sēžu zāles. Šādos gadījumos tiek piemeklēti dažādi citi risinājumi, piemēram, arī citu iestāžu telpu izmantošana.</w:t>
            </w:r>
          </w:p>
        </w:tc>
        <w:tc>
          <w:tcPr>
            <w:tcW w:w="3544" w:type="dxa"/>
            <w:gridSpan w:val="2"/>
            <w:tcBorders>
              <w:top w:val="single" w:sz="6" w:space="0" w:color="000000"/>
              <w:left w:val="single" w:sz="6" w:space="0" w:color="000000"/>
              <w:bottom w:val="single" w:sz="6" w:space="0" w:color="000000"/>
              <w:right w:val="single" w:sz="6" w:space="0" w:color="000000"/>
            </w:tcBorders>
          </w:tcPr>
          <w:p w14:paraId="222583AE" w14:textId="37AA1728" w:rsidR="00FF626F" w:rsidRPr="000C41D0" w:rsidRDefault="00FF626F" w:rsidP="00FD5205">
            <w:pPr>
              <w:pStyle w:val="naisc"/>
              <w:tabs>
                <w:tab w:val="left" w:pos="1307"/>
              </w:tabs>
              <w:spacing w:before="0" w:after="0"/>
              <w:rPr>
                <w:b/>
                <w:sz w:val="22"/>
                <w:szCs w:val="22"/>
                <w:highlight w:val="green"/>
              </w:rPr>
            </w:pPr>
            <w:r w:rsidRPr="004F0521">
              <w:rPr>
                <w:b/>
                <w:sz w:val="22"/>
                <w:szCs w:val="22"/>
              </w:rPr>
              <w:t>Ņemts vērā.</w:t>
            </w:r>
          </w:p>
        </w:tc>
        <w:tc>
          <w:tcPr>
            <w:tcW w:w="3969" w:type="dxa"/>
            <w:tcBorders>
              <w:top w:val="single" w:sz="4" w:space="0" w:color="auto"/>
              <w:left w:val="single" w:sz="4" w:space="0" w:color="auto"/>
              <w:bottom w:val="single" w:sz="4" w:space="0" w:color="auto"/>
            </w:tcBorders>
          </w:tcPr>
          <w:p w14:paraId="143965B5" w14:textId="152B0F0D" w:rsidR="00FF626F" w:rsidRPr="000C41D0" w:rsidRDefault="00FF626F" w:rsidP="00FF626F">
            <w:pPr>
              <w:jc w:val="both"/>
              <w:rPr>
                <w:bCs/>
                <w:iCs/>
                <w:sz w:val="22"/>
                <w:szCs w:val="22"/>
                <w:highlight w:val="green"/>
              </w:rPr>
            </w:pPr>
            <w:r w:rsidRPr="0075677D">
              <w:rPr>
                <w:bCs/>
                <w:iCs/>
                <w:sz w:val="22"/>
                <w:szCs w:val="22"/>
              </w:rPr>
              <w:t>Svītrots Noteikumu projekta 3.punkts.</w:t>
            </w:r>
          </w:p>
        </w:tc>
      </w:tr>
      <w:tr w:rsidR="00FF626F" w:rsidRPr="000C41D0" w14:paraId="3F24EACF" w14:textId="77777777" w:rsidTr="0084293B">
        <w:tc>
          <w:tcPr>
            <w:tcW w:w="559" w:type="dxa"/>
            <w:tcBorders>
              <w:top w:val="single" w:sz="6" w:space="0" w:color="000000"/>
              <w:left w:val="single" w:sz="6" w:space="0" w:color="000000"/>
              <w:bottom w:val="single" w:sz="6" w:space="0" w:color="000000"/>
              <w:right w:val="single" w:sz="6" w:space="0" w:color="000000"/>
            </w:tcBorders>
          </w:tcPr>
          <w:p w14:paraId="137DFCFB" w14:textId="3C36D5BC" w:rsidR="00FF626F" w:rsidRPr="0085613A" w:rsidRDefault="00FF626F" w:rsidP="00FF626F">
            <w:pPr>
              <w:pStyle w:val="naisc"/>
              <w:spacing w:before="0" w:after="0"/>
              <w:rPr>
                <w:sz w:val="22"/>
                <w:szCs w:val="22"/>
              </w:rPr>
            </w:pPr>
            <w:r w:rsidRPr="0085613A">
              <w:rPr>
                <w:sz w:val="22"/>
                <w:szCs w:val="22"/>
              </w:rPr>
              <w:t>1</w:t>
            </w:r>
            <w:r w:rsidR="00FD1A17">
              <w:rPr>
                <w:sz w:val="22"/>
                <w:szCs w:val="22"/>
              </w:rPr>
              <w:t>4</w:t>
            </w:r>
            <w:r w:rsidRPr="0085613A">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635EF575" w14:textId="5118246F" w:rsidR="00FF626F" w:rsidRPr="000C41D0" w:rsidRDefault="00FF626F" w:rsidP="00FF626F">
            <w:pPr>
              <w:pStyle w:val="naisc"/>
              <w:ind w:firstLine="5"/>
              <w:jc w:val="both"/>
              <w:rPr>
                <w:b/>
                <w:sz w:val="22"/>
                <w:szCs w:val="22"/>
                <w:highlight w:val="green"/>
              </w:rPr>
            </w:pPr>
            <w:r w:rsidRPr="000C41D0">
              <w:rPr>
                <w:color w:val="000000"/>
                <w:sz w:val="22"/>
                <w:szCs w:val="22"/>
              </w:rPr>
              <w:t>98.</w:t>
            </w:r>
            <w:r w:rsidRPr="000C41D0">
              <w:rPr>
                <w:color w:val="000000"/>
                <w:sz w:val="22"/>
                <w:szCs w:val="22"/>
                <w:vertAlign w:val="superscript"/>
              </w:rPr>
              <w:t>2</w:t>
            </w:r>
            <w:r w:rsidRPr="000C41D0">
              <w:rPr>
                <w:color w:val="000000"/>
                <w:sz w:val="22"/>
                <w:szCs w:val="22"/>
              </w:rPr>
              <w:t xml:space="preserve"> Pēc tiesas pieprasījuma saņemšanas bāriņtiesa informē tiesu par termiņu, kādā tiks sagatavots atzinums tiesai un vienlaikus </w:t>
            </w:r>
            <w:proofErr w:type="spellStart"/>
            <w:r w:rsidRPr="000C41D0">
              <w:rPr>
                <w:color w:val="000000"/>
                <w:sz w:val="22"/>
                <w:szCs w:val="22"/>
              </w:rPr>
              <w:t>nosūta</w:t>
            </w:r>
            <w:proofErr w:type="spellEnd"/>
            <w:r w:rsidRPr="000C41D0">
              <w:rPr>
                <w:color w:val="000000"/>
                <w:sz w:val="22"/>
                <w:szCs w:val="22"/>
              </w:rPr>
              <w:t xml:space="preserve"> minēto informāciju konkrētās lietas dalībniekam, lūdzot to 20 dienu laikā izteikt viedokli </w:t>
            </w:r>
            <w:proofErr w:type="spellStart"/>
            <w:r w:rsidRPr="000C41D0">
              <w:rPr>
                <w:color w:val="000000"/>
                <w:sz w:val="22"/>
                <w:szCs w:val="22"/>
              </w:rPr>
              <w:t>rakstveidā</w:t>
            </w:r>
            <w:proofErr w:type="spellEnd"/>
            <w:r w:rsidRPr="000C41D0">
              <w:rPr>
                <w:color w:val="000000"/>
                <w:sz w:val="22"/>
                <w:szCs w:val="22"/>
              </w:rPr>
              <w:t xml:space="preserve"> jautājuma izskatīšanai bāriņtiesas sēdē, kā arī  ne vēlāk kā 30 dienu laikā sniegt papildus viedokli un pierādījumus, skaitot no dienas, kad bāriņtiesa nosūtījusi informācijas pieprasījumu  konkrētās lietas dalībniekam</w:t>
            </w:r>
          </w:p>
        </w:tc>
        <w:tc>
          <w:tcPr>
            <w:tcW w:w="3260" w:type="dxa"/>
            <w:tcBorders>
              <w:top w:val="single" w:sz="6" w:space="0" w:color="000000"/>
              <w:left w:val="single" w:sz="6" w:space="0" w:color="000000"/>
              <w:bottom w:val="single" w:sz="6" w:space="0" w:color="000000"/>
              <w:right w:val="single" w:sz="6" w:space="0" w:color="000000"/>
            </w:tcBorders>
          </w:tcPr>
          <w:p w14:paraId="3CA95566" w14:textId="4612CCB3" w:rsidR="00FF626F" w:rsidRDefault="00FF626F" w:rsidP="00FF626F">
            <w:pPr>
              <w:pStyle w:val="Komentrateksts"/>
              <w:jc w:val="both"/>
              <w:rPr>
                <w:b/>
                <w:bCs/>
                <w:color w:val="000000"/>
                <w:sz w:val="22"/>
                <w:szCs w:val="22"/>
              </w:rPr>
            </w:pPr>
            <w:r w:rsidRPr="000C41D0">
              <w:rPr>
                <w:bCs/>
                <w:color w:val="000000"/>
                <w:sz w:val="22"/>
                <w:szCs w:val="22"/>
              </w:rPr>
              <w:t xml:space="preserve">Norādītais 30 dienu laiks personām ir nepietiekams, lai veiktu psiholoģisko izpēti un saņemtu psihologa atzinumu. Psihologi ir noslogoti, kā arī izpēte un atzinuma sagatavošana ir laikietilpīgs process. Kā arī jāņem vērā, ka daudzas iestādes izmanto maksimālo termiņu un sniedz atbildes mēneša laikā, līdz ar ko gan personām, gan bāriņtiesai iegūt nepieciešamos materiālus lietā var būt neiespējami. </w:t>
            </w:r>
            <w:r w:rsidRPr="000C41D0">
              <w:rPr>
                <w:b/>
                <w:bCs/>
                <w:color w:val="000000"/>
                <w:sz w:val="22"/>
                <w:szCs w:val="22"/>
              </w:rPr>
              <w:t>Lūdzam pagarināt periodu.</w:t>
            </w:r>
          </w:p>
          <w:p w14:paraId="4CFB8642" w14:textId="473DF3A2" w:rsidR="00FF626F" w:rsidRPr="000C41D0" w:rsidRDefault="00FF626F" w:rsidP="00FF626F">
            <w:pPr>
              <w:pStyle w:val="naisc"/>
              <w:spacing w:before="0" w:after="0"/>
              <w:jc w:val="both"/>
              <w:rPr>
                <w:b/>
                <w:sz w:val="22"/>
                <w:szCs w:val="22"/>
                <w:highlight w:val="green"/>
              </w:rPr>
            </w:pPr>
            <w:bookmarkStart w:id="3" w:name="_GoBack"/>
            <w:bookmarkEnd w:id="3"/>
            <w:r w:rsidRPr="000C41D0">
              <w:rPr>
                <w:b/>
                <w:bCs/>
                <w:color w:val="000000"/>
                <w:sz w:val="22"/>
                <w:szCs w:val="22"/>
              </w:rPr>
              <w:t>Papildus lūdzam skaidrot, kādas ir sekas, ja persona neiesniedz paskaidrojumu un pierādījumus noteiktajā laikā.</w:t>
            </w:r>
            <w:r w:rsidRPr="000C41D0">
              <w:rPr>
                <w:bCs/>
                <w:color w:val="000000"/>
                <w:sz w:val="22"/>
                <w:szCs w:val="22"/>
              </w:rPr>
              <w:t xml:space="preserve"> Vai tos var pieņemt un vērtēt? </w:t>
            </w:r>
          </w:p>
        </w:tc>
        <w:tc>
          <w:tcPr>
            <w:tcW w:w="3544" w:type="dxa"/>
            <w:gridSpan w:val="2"/>
            <w:tcBorders>
              <w:top w:val="single" w:sz="6" w:space="0" w:color="000000"/>
              <w:left w:val="single" w:sz="6" w:space="0" w:color="000000"/>
              <w:bottom w:val="single" w:sz="6" w:space="0" w:color="000000"/>
              <w:right w:val="single" w:sz="6" w:space="0" w:color="000000"/>
            </w:tcBorders>
          </w:tcPr>
          <w:p w14:paraId="30CA30D3" w14:textId="33DB6957" w:rsidR="00FF626F" w:rsidRPr="00FB28D3" w:rsidRDefault="00FF626F" w:rsidP="00FD5205">
            <w:pPr>
              <w:pStyle w:val="naisc"/>
              <w:spacing w:before="0" w:after="0"/>
              <w:rPr>
                <w:b/>
                <w:sz w:val="22"/>
                <w:szCs w:val="22"/>
              </w:rPr>
            </w:pPr>
            <w:r>
              <w:rPr>
                <w:b/>
                <w:sz w:val="22"/>
                <w:szCs w:val="22"/>
              </w:rPr>
              <w:t>Ņemts vērā.</w:t>
            </w:r>
          </w:p>
          <w:p w14:paraId="3345F15D" w14:textId="77777777" w:rsidR="00FF626F" w:rsidRDefault="00FF626F" w:rsidP="00FF626F">
            <w:pPr>
              <w:pStyle w:val="naisc"/>
              <w:tabs>
                <w:tab w:val="left" w:pos="1307"/>
              </w:tabs>
              <w:spacing w:before="0" w:after="0"/>
              <w:ind w:firstLine="720"/>
              <w:jc w:val="left"/>
              <w:rPr>
                <w:b/>
                <w:sz w:val="22"/>
                <w:szCs w:val="22"/>
                <w:highlight w:val="green"/>
              </w:rPr>
            </w:pPr>
          </w:p>
          <w:p w14:paraId="1D42FB34" w14:textId="77777777" w:rsidR="00FF626F" w:rsidRDefault="00FF626F" w:rsidP="00FF626F">
            <w:pPr>
              <w:pStyle w:val="naisc"/>
              <w:tabs>
                <w:tab w:val="left" w:pos="1307"/>
              </w:tabs>
              <w:spacing w:before="0" w:after="0"/>
              <w:ind w:firstLine="720"/>
              <w:jc w:val="left"/>
              <w:rPr>
                <w:b/>
                <w:sz w:val="22"/>
                <w:szCs w:val="22"/>
                <w:highlight w:val="green"/>
              </w:rPr>
            </w:pPr>
          </w:p>
          <w:p w14:paraId="2E493F45" w14:textId="77777777" w:rsidR="00FF626F" w:rsidRDefault="00FF626F" w:rsidP="00FF626F">
            <w:pPr>
              <w:pStyle w:val="naisc"/>
              <w:tabs>
                <w:tab w:val="left" w:pos="1307"/>
              </w:tabs>
              <w:spacing w:before="0" w:after="0"/>
              <w:ind w:firstLine="720"/>
              <w:jc w:val="left"/>
              <w:rPr>
                <w:b/>
                <w:sz w:val="22"/>
                <w:szCs w:val="22"/>
                <w:highlight w:val="green"/>
              </w:rPr>
            </w:pPr>
          </w:p>
          <w:p w14:paraId="4E06D0DE" w14:textId="77777777" w:rsidR="00FF626F" w:rsidRDefault="00FF626F" w:rsidP="00FF626F">
            <w:pPr>
              <w:pStyle w:val="naisc"/>
              <w:tabs>
                <w:tab w:val="left" w:pos="1307"/>
              </w:tabs>
              <w:spacing w:before="0" w:after="0"/>
              <w:ind w:firstLine="720"/>
              <w:jc w:val="left"/>
              <w:rPr>
                <w:b/>
                <w:sz w:val="22"/>
                <w:szCs w:val="22"/>
                <w:highlight w:val="green"/>
              </w:rPr>
            </w:pPr>
          </w:p>
          <w:p w14:paraId="514B9FE8" w14:textId="77777777" w:rsidR="00FF626F" w:rsidRDefault="00FF626F" w:rsidP="00FF626F">
            <w:pPr>
              <w:pStyle w:val="naisc"/>
              <w:tabs>
                <w:tab w:val="left" w:pos="1307"/>
              </w:tabs>
              <w:spacing w:before="0" w:after="0"/>
              <w:ind w:firstLine="720"/>
              <w:jc w:val="left"/>
              <w:rPr>
                <w:b/>
                <w:sz w:val="22"/>
                <w:szCs w:val="22"/>
                <w:highlight w:val="green"/>
              </w:rPr>
            </w:pPr>
          </w:p>
          <w:p w14:paraId="554742EF" w14:textId="77777777" w:rsidR="00FF626F" w:rsidRDefault="00FF626F" w:rsidP="00FF626F">
            <w:pPr>
              <w:pStyle w:val="naisc"/>
              <w:tabs>
                <w:tab w:val="left" w:pos="1307"/>
              </w:tabs>
              <w:spacing w:before="0" w:after="0"/>
              <w:ind w:firstLine="720"/>
              <w:jc w:val="left"/>
              <w:rPr>
                <w:b/>
                <w:sz w:val="22"/>
                <w:szCs w:val="22"/>
                <w:highlight w:val="green"/>
              </w:rPr>
            </w:pPr>
          </w:p>
          <w:p w14:paraId="065201B0" w14:textId="77777777" w:rsidR="00FF626F" w:rsidRDefault="00FF626F" w:rsidP="00FF626F">
            <w:pPr>
              <w:pStyle w:val="naisc"/>
              <w:tabs>
                <w:tab w:val="left" w:pos="1307"/>
              </w:tabs>
              <w:spacing w:before="0" w:after="0"/>
              <w:ind w:firstLine="720"/>
              <w:jc w:val="left"/>
              <w:rPr>
                <w:b/>
                <w:sz w:val="22"/>
                <w:szCs w:val="22"/>
                <w:highlight w:val="green"/>
              </w:rPr>
            </w:pPr>
          </w:p>
          <w:p w14:paraId="06DE518F" w14:textId="77777777" w:rsidR="00FF626F" w:rsidRDefault="00FF626F" w:rsidP="00FF626F">
            <w:pPr>
              <w:pStyle w:val="naisc"/>
              <w:tabs>
                <w:tab w:val="left" w:pos="1307"/>
              </w:tabs>
              <w:spacing w:before="0" w:after="0"/>
              <w:ind w:firstLine="720"/>
              <w:jc w:val="left"/>
              <w:rPr>
                <w:b/>
                <w:sz w:val="22"/>
                <w:szCs w:val="22"/>
                <w:highlight w:val="green"/>
              </w:rPr>
            </w:pPr>
          </w:p>
          <w:p w14:paraId="7FC05ADE" w14:textId="77777777" w:rsidR="00FF626F" w:rsidRDefault="00FF626F" w:rsidP="00FF626F">
            <w:pPr>
              <w:pStyle w:val="naisc"/>
              <w:tabs>
                <w:tab w:val="left" w:pos="1307"/>
              </w:tabs>
              <w:spacing w:before="0" w:after="0"/>
              <w:ind w:firstLine="720"/>
              <w:jc w:val="left"/>
              <w:rPr>
                <w:b/>
                <w:sz w:val="22"/>
                <w:szCs w:val="22"/>
                <w:highlight w:val="green"/>
              </w:rPr>
            </w:pPr>
          </w:p>
          <w:p w14:paraId="4C2E81BD" w14:textId="77777777" w:rsidR="00FF626F" w:rsidRDefault="00FF626F" w:rsidP="00FF626F">
            <w:pPr>
              <w:pStyle w:val="naisc"/>
              <w:tabs>
                <w:tab w:val="left" w:pos="1307"/>
              </w:tabs>
              <w:spacing w:before="0" w:after="0"/>
              <w:ind w:firstLine="720"/>
              <w:jc w:val="left"/>
              <w:rPr>
                <w:b/>
                <w:sz w:val="22"/>
                <w:szCs w:val="22"/>
                <w:highlight w:val="green"/>
              </w:rPr>
            </w:pPr>
          </w:p>
          <w:p w14:paraId="7CA4CAEA" w14:textId="77777777" w:rsidR="00FF626F" w:rsidRDefault="00FF626F" w:rsidP="00FF626F">
            <w:pPr>
              <w:pStyle w:val="naisc"/>
              <w:tabs>
                <w:tab w:val="left" w:pos="1307"/>
              </w:tabs>
              <w:spacing w:before="0" w:after="0"/>
              <w:ind w:firstLine="720"/>
              <w:jc w:val="left"/>
              <w:rPr>
                <w:b/>
                <w:sz w:val="22"/>
                <w:szCs w:val="22"/>
                <w:highlight w:val="green"/>
              </w:rPr>
            </w:pPr>
          </w:p>
          <w:p w14:paraId="5BA10443" w14:textId="77777777" w:rsidR="00FF626F" w:rsidRDefault="00FF626F" w:rsidP="00FF626F">
            <w:pPr>
              <w:pStyle w:val="naisc"/>
              <w:tabs>
                <w:tab w:val="left" w:pos="1307"/>
              </w:tabs>
              <w:spacing w:before="0" w:after="0"/>
              <w:ind w:firstLine="720"/>
              <w:jc w:val="left"/>
              <w:rPr>
                <w:b/>
                <w:sz w:val="22"/>
                <w:szCs w:val="22"/>
                <w:highlight w:val="green"/>
              </w:rPr>
            </w:pPr>
          </w:p>
          <w:p w14:paraId="2599CE84" w14:textId="77777777" w:rsidR="00FF626F" w:rsidRDefault="00FF626F" w:rsidP="00FF626F">
            <w:pPr>
              <w:pStyle w:val="naisc"/>
              <w:tabs>
                <w:tab w:val="left" w:pos="1307"/>
              </w:tabs>
              <w:spacing w:before="0" w:after="0"/>
              <w:ind w:firstLine="720"/>
              <w:jc w:val="left"/>
              <w:rPr>
                <w:b/>
                <w:sz w:val="22"/>
                <w:szCs w:val="22"/>
                <w:highlight w:val="green"/>
              </w:rPr>
            </w:pPr>
          </w:p>
          <w:p w14:paraId="685A7C5F" w14:textId="59B11E39" w:rsidR="00FF626F" w:rsidRPr="00785505" w:rsidRDefault="00FF626F" w:rsidP="00FF626F">
            <w:pPr>
              <w:pStyle w:val="naisc"/>
              <w:tabs>
                <w:tab w:val="left" w:pos="1307"/>
              </w:tabs>
              <w:spacing w:before="0" w:after="0"/>
              <w:jc w:val="both"/>
              <w:rPr>
                <w:spacing w:val="11"/>
                <w:sz w:val="22"/>
                <w:szCs w:val="22"/>
              </w:rPr>
            </w:pPr>
          </w:p>
        </w:tc>
        <w:tc>
          <w:tcPr>
            <w:tcW w:w="3969" w:type="dxa"/>
            <w:tcBorders>
              <w:top w:val="single" w:sz="4" w:space="0" w:color="auto"/>
              <w:left w:val="single" w:sz="4" w:space="0" w:color="auto"/>
              <w:bottom w:val="single" w:sz="4" w:space="0" w:color="auto"/>
            </w:tcBorders>
          </w:tcPr>
          <w:p w14:paraId="5271C1E9" w14:textId="2AE79F0E" w:rsidR="00FF626F" w:rsidRPr="00365DA9" w:rsidRDefault="00FF626F" w:rsidP="00FF626F">
            <w:pPr>
              <w:jc w:val="both"/>
              <w:rPr>
                <w:sz w:val="22"/>
                <w:szCs w:val="22"/>
              </w:rPr>
            </w:pPr>
            <w:r w:rsidRPr="00365DA9">
              <w:rPr>
                <w:sz w:val="22"/>
                <w:szCs w:val="22"/>
              </w:rPr>
              <w:t>Papildināt</w:t>
            </w:r>
            <w:r w:rsidR="00F04655">
              <w:rPr>
                <w:sz w:val="22"/>
                <w:szCs w:val="22"/>
              </w:rPr>
              <w:t>s</w:t>
            </w:r>
            <w:r w:rsidRPr="00365DA9">
              <w:rPr>
                <w:sz w:val="22"/>
                <w:szCs w:val="22"/>
              </w:rPr>
              <w:t xml:space="preserve"> noteikumu projekta Anotācijas I sadaļas 2.punkts:</w:t>
            </w:r>
          </w:p>
          <w:p w14:paraId="7128D6EA" w14:textId="5AF5BC61" w:rsidR="00FF626F" w:rsidRPr="00365DA9" w:rsidRDefault="00FF626F" w:rsidP="00FF626F">
            <w:pPr>
              <w:pStyle w:val="Sarakstarindkopa"/>
              <w:ind w:left="0"/>
              <w:jc w:val="both"/>
              <w:rPr>
                <w:color w:val="000000"/>
              </w:rPr>
            </w:pPr>
            <w:r w:rsidRPr="00365DA9">
              <w:rPr>
                <w:color w:val="000000"/>
              </w:rPr>
              <w:t>“</w:t>
            </w:r>
            <w:r w:rsidRPr="00365DA9">
              <w:rPr>
                <w:color w:val="000000"/>
                <w:sz w:val="22"/>
                <w:szCs w:val="22"/>
              </w:rPr>
              <w:t xml:space="preserve">Proti, 30 dienu noteiktais termiņš ir attiecināms uz personu, nevis bāriņtiesas darbu. Termiņš, kādā bāriņtiesa sagatavo atzinumu </w:t>
            </w:r>
            <w:r w:rsidRPr="00365DA9">
              <w:rPr>
                <w:sz w:val="22"/>
                <w:szCs w:val="22"/>
              </w:rPr>
              <w:t>katrā konkrētajā gadījumā būs  atšķirīgs (atkarībā no konkrētās lietas apstākļiem).</w:t>
            </w:r>
            <w:r w:rsidRPr="00365DA9">
              <w:rPr>
                <w:color w:val="000000"/>
              </w:rPr>
              <w:t xml:space="preserve"> </w:t>
            </w:r>
          </w:p>
          <w:p w14:paraId="4FFFE55A" w14:textId="2FC413C7" w:rsidR="00365DA9" w:rsidRPr="00365DA9" w:rsidRDefault="00365DA9" w:rsidP="00365DA9">
            <w:pPr>
              <w:pStyle w:val="naisc"/>
              <w:tabs>
                <w:tab w:val="left" w:pos="1307"/>
              </w:tabs>
              <w:spacing w:before="0" w:after="0"/>
              <w:jc w:val="both"/>
              <w:rPr>
                <w:color w:val="26303B"/>
                <w:spacing w:val="11"/>
                <w:sz w:val="30"/>
                <w:szCs w:val="30"/>
              </w:rPr>
            </w:pPr>
            <w:r w:rsidRPr="00365DA9">
              <w:rPr>
                <w:color w:val="000000"/>
                <w:sz w:val="22"/>
                <w:szCs w:val="22"/>
              </w:rPr>
              <w:t>Termiņa nokavējuma gadījumā, bāriņtiesā personas iesniegtie paskaidrojumi un pierādījumi netiek vērtēti.</w:t>
            </w:r>
            <w:r w:rsidRPr="00365DA9">
              <w:rPr>
                <w:color w:val="26303B"/>
                <w:spacing w:val="11"/>
                <w:sz w:val="30"/>
                <w:szCs w:val="30"/>
              </w:rPr>
              <w:t xml:space="preserve"> </w:t>
            </w:r>
            <w:r w:rsidRPr="00365DA9">
              <w:rPr>
                <w:color w:val="000000"/>
                <w:sz w:val="22"/>
                <w:szCs w:val="22"/>
              </w:rPr>
              <w:t>Termiņa ierobežojuma mērķis ir nodrošināt lietas, strīda atrisināšanu saprātīgā laika periodā. Pretējā gadījumā</w:t>
            </w:r>
            <w:r w:rsidR="000F4CD9">
              <w:rPr>
                <w:color w:val="000000"/>
                <w:sz w:val="22"/>
                <w:szCs w:val="22"/>
              </w:rPr>
              <w:t xml:space="preserve">, </w:t>
            </w:r>
            <w:r w:rsidRPr="00365DA9">
              <w:rPr>
                <w:color w:val="000000"/>
                <w:sz w:val="22"/>
                <w:szCs w:val="22"/>
              </w:rPr>
              <w:t xml:space="preserve">ja paskaidrojumus un pierādījumus varēs iesniegt jebkurā brīdī pēc </w:t>
            </w:r>
            <w:r w:rsidR="000F4CD9">
              <w:rPr>
                <w:color w:val="000000"/>
                <w:sz w:val="22"/>
                <w:szCs w:val="22"/>
              </w:rPr>
              <w:t xml:space="preserve">personas </w:t>
            </w:r>
            <w:r w:rsidRPr="00365DA9">
              <w:rPr>
                <w:color w:val="000000"/>
                <w:sz w:val="22"/>
                <w:szCs w:val="22"/>
              </w:rPr>
              <w:t>paša izvēles, tas var vilkties bezgalīgi ilgi.</w:t>
            </w:r>
            <w:r w:rsidR="00F64C49">
              <w:rPr>
                <w:color w:val="000000"/>
                <w:sz w:val="22"/>
                <w:szCs w:val="22"/>
              </w:rPr>
              <w:t>”</w:t>
            </w:r>
          </w:p>
          <w:p w14:paraId="46C9D5F4" w14:textId="77777777" w:rsidR="00FF626F" w:rsidRPr="00365DA9" w:rsidRDefault="00FF626F" w:rsidP="00FF626F">
            <w:pPr>
              <w:jc w:val="both"/>
              <w:rPr>
                <w:sz w:val="22"/>
                <w:szCs w:val="22"/>
              </w:rPr>
            </w:pPr>
          </w:p>
          <w:p w14:paraId="72624604" w14:textId="270E7ED8" w:rsidR="00FF626F" w:rsidRPr="00365DA9" w:rsidRDefault="00FF626F" w:rsidP="00FF626F">
            <w:pPr>
              <w:jc w:val="both"/>
              <w:rPr>
                <w:bCs/>
                <w:iCs/>
                <w:sz w:val="22"/>
                <w:szCs w:val="22"/>
              </w:rPr>
            </w:pPr>
          </w:p>
        </w:tc>
      </w:tr>
      <w:tr w:rsidR="00FF626F" w:rsidRPr="00D845E4" w14:paraId="76EB0D7E" w14:textId="77777777" w:rsidTr="0084293B">
        <w:tc>
          <w:tcPr>
            <w:tcW w:w="559" w:type="dxa"/>
            <w:tcBorders>
              <w:top w:val="single" w:sz="6" w:space="0" w:color="000000"/>
              <w:left w:val="single" w:sz="6" w:space="0" w:color="000000"/>
              <w:bottom w:val="single" w:sz="6" w:space="0" w:color="000000"/>
              <w:right w:val="single" w:sz="6" w:space="0" w:color="000000"/>
            </w:tcBorders>
          </w:tcPr>
          <w:p w14:paraId="3D88D200" w14:textId="3EEBE736" w:rsidR="00FF626F" w:rsidRPr="0085613A" w:rsidRDefault="00FF626F" w:rsidP="00FF626F">
            <w:pPr>
              <w:pStyle w:val="naisc"/>
              <w:spacing w:before="0" w:after="0"/>
              <w:rPr>
                <w:sz w:val="20"/>
                <w:szCs w:val="20"/>
              </w:rPr>
            </w:pPr>
            <w:r>
              <w:rPr>
                <w:sz w:val="20"/>
                <w:szCs w:val="20"/>
              </w:rPr>
              <w:lastRenderedPageBreak/>
              <w:t>1</w:t>
            </w:r>
            <w:r w:rsidR="00FD1A17">
              <w:rPr>
                <w:sz w:val="20"/>
                <w:szCs w:val="20"/>
              </w:rPr>
              <w:t>5</w:t>
            </w:r>
            <w:r>
              <w:rPr>
                <w:sz w:val="20"/>
                <w:szCs w:val="20"/>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44ED171A" w14:textId="68EAFF7D" w:rsidR="00FF626F" w:rsidRPr="004D12B1" w:rsidRDefault="00FF626F" w:rsidP="00FF626F">
            <w:pPr>
              <w:pStyle w:val="naisc"/>
              <w:ind w:firstLine="5"/>
              <w:jc w:val="both"/>
              <w:rPr>
                <w:b/>
                <w:sz w:val="22"/>
                <w:szCs w:val="22"/>
                <w:highlight w:val="green"/>
              </w:rPr>
            </w:pPr>
            <w:bookmarkStart w:id="4" w:name="_Hlk31112556"/>
            <w:r w:rsidRPr="004D12B1">
              <w:rPr>
                <w:bCs/>
                <w:color w:val="000000"/>
                <w:sz w:val="22"/>
                <w:szCs w:val="22"/>
              </w:rPr>
              <w:t>98.</w:t>
            </w:r>
            <w:r w:rsidRPr="004D12B1">
              <w:rPr>
                <w:bCs/>
                <w:color w:val="000000"/>
                <w:sz w:val="22"/>
                <w:szCs w:val="22"/>
                <w:vertAlign w:val="superscript"/>
              </w:rPr>
              <w:t xml:space="preserve">4  </w:t>
            </w:r>
            <w:r w:rsidRPr="004D12B1">
              <w:rPr>
                <w:bCs/>
                <w:color w:val="000000"/>
                <w:sz w:val="22"/>
                <w:szCs w:val="22"/>
              </w:rPr>
              <w:t xml:space="preserve">2. </w:t>
            </w:r>
            <w:bookmarkEnd w:id="4"/>
            <w:r w:rsidRPr="004D12B1">
              <w:rPr>
                <w:bCs/>
                <w:color w:val="000000"/>
                <w:sz w:val="22"/>
                <w:szCs w:val="22"/>
              </w:rPr>
              <w:t xml:space="preserve">aprakstošajā daļā norāda lietas apstākļus, </w:t>
            </w:r>
            <w:r w:rsidRPr="004D12B1">
              <w:rPr>
                <w:color w:val="000000"/>
                <w:sz w:val="22"/>
                <w:szCs w:val="22"/>
              </w:rPr>
              <w:t>informāciju par bērnu un ģimeni vai aizgādībā esošo personu, uzskaita konstatētos faktus un iegūtos pierādījumus;</w:t>
            </w:r>
          </w:p>
        </w:tc>
        <w:tc>
          <w:tcPr>
            <w:tcW w:w="3260" w:type="dxa"/>
            <w:tcBorders>
              <w:top w:val="single" w:sz="6" w:space="0" w:color="000000"/>
              <w:left w:val="single" w:sz="6" w:space="0" w:color="000000"/>
              <w:bottom w:val="single" w:sz="6" w:space="0" w:color="000000"/>
              <w:right w:val="single" w:sz="6" w:space="0" w:color="000000"/>
            </w:tcBorders>
          </w:tcPr>
          <w:p w14:paraId="569C16C3" w14:textId="6A5753C4" w:rsidR="00FF626F" w:rsidRPr="002D234C" w:rsidRDefault="00FF626F" w:rsidP="00FF626F">
            <w:pPr>
              <w:pStyle w:val="naisc"/>
              <w:spacing w:before="0" w:after="0"/>
              <w:jc w:val="both"/>
              <w:rPr>
                <w:sz w:val="20"/>
                <w:szCs w:val="20"/>
                <w:highlight w:val="green"/>
              </w:rPr>
            </w:pPr>
            <w:r w:rsidRPr="002D234C">
              <w:rPr>
                <w:bCs/>
                <w:color w:val="000000"/>
              </w:rPr>
              <w:t xml:space="preserve">Lūdzam svītrot vārdus </w:t>
            </w:r>
            <w:r w:rsidRPr="002D234C">
              <w:rPr>
                <w:bCs/>
                <w:i/>
                <w:color w:val="000000"/>
              </w:rPr>
              <w:t>“aizgādībā esošo personu”.</w:t>
            </w:r>
          </w:p>
        </w:tc>
        <w:tc>
          <w:tcPr>
            <w:tcW w:w="3544" w:type="dxa"/>
            <w:gridSpan w:val="2"/>
            <w:tcBorders>
              <w:top w:val="single" w:sz="6" w:space="0" w:color="000000"/>
              <w:left w:val="single" w:sz="6" w:space="0" w:color="000000"/>
              <w:bottom w:val="single" w:sz="6" w:space="0" w:color="000000"/>
              <w:right w:val="single" w:sz="6" w:space="0" w:color="000000"/>
            </w:tcBorders>
          </w:tcPr>
          <w:p w14:paraId="3D221A45" w14:textId="3256D5B0" w:rsidR="00FF626F" w:rsidRPr="00785505" w:rsidRDefault="00FF626F" w:rsidP="00FF626F">
            <w:pPr>
              <w:pStyle w:val="naisc"/>
              <w:tabs>
                <w:tab w:val="left" w:pos="1307"/>
              </w:tabs>
              <w:spacing w:before="0" w:after="0"/>
              <w:ind w:firstLine="720"/>
              <w:jc w:val="left"/>
              <w:rPr>
                <w:b/>
                <w:sz w:val="22"/>
                <w:szCs w:val="22"/>
                <w:highlight w:val="green"/>
              </w:rPr>
            </w:pPr>
            <w:r w:rsidRPr="00785505">
              <w:rPr>
                <w:b/>
                <w:sz w:val="22"/>
                <w:szCs w:val="22"/>
              </w:rPr>
              <w:t>Ņemts vērā.</w:t>
            </w:r>
          </w:p>
        </w:tc>
        <w:tc>
          <w:tcPr>
            <w:tcW w:w="3969" w:type="dxa"/>
            <w:tcBorders>
              <w:top w:val="single" w:sz="4" w:space="0" w:color="auto"/>
              <w:left w:val="single" w:sz="4" w:space="0" w:color="auto"/>
              <w:bottom w:val="single" w:sz="4" w:space="0" w:color="auto"/>
            </w:tcBorders>
          </w:tcPr>
          <w:p w14:paraId="2C60E03F" w14:textId="75B30CF7" w:rsidR="00FF626F" w:rsidRPr="00A86AF8" w:rsidRDefault="00FF626F" w:rsidP="00FF626F">
            <w:pPr>
              <w:pStyle w:val="Sarakstarindkopa"/>
              <w:ind w:left="0" w:firstLine="426"/>
              <w:jc w:val="both"/>
              <w:rPr>
                <w:sz w:val="22"/>
                <w:szCs w:val="22"/>
              </w:rPr>
            </w:pPr>
            <w:r>
              <w:rPr>
                <w:bCs/>
                <w:iCs/>
                <w:sz w:val="20"/>
                <w:szCs w:val="20"/>
              </w:rPr>
              <w:t>“</w:t>
            </w:r>
            <w:r w:rsidRPr="00A86AF8">
              <w:rPr>
                <w:bCs/>
                <w:sz w:val="22"/>
                <w:szCs w:val="22"/>
              </w:rPr>
              <w:t>98.</w:t>
            </w:r>
            <w:r w:rsidRPr="00A86AF8">
              <w:rPr>
                <w:bCs/>
                <w:sz w:val="22"/>
                <w:szCs w:val="22"/>
                <w:vertAlign w:val="superscript"/>
              </w:rPr>
              <w:t xml:space="preserve">4  </w:t>
            </w:r>
            <w:r w:rsidRPr="00A86AF8">
              <w:rPr>
                <w:bCs/>
                <w:sz w:val="22"/>
                <w:szCs w:val="22"/>
              </w:rPr>
              <w:t xml:space="preserve">2. aprakstošajā  daļā  norāda lietas apstākļus, </w:t>
            </w:r>
            <w:r w:rsidRPr="00A86AF8">
              <w:rPr>
                <w:sz w:val="22"/>
                <w:szCs w:val="22"/>
              </w:rPr>
              <w:t xml:space="preserve">informāciju par bērnu un ģimeni vai </w:t>
            </w:r>
            <w:r w:rsidRPr="00CC7BF5">
              <w:rPr>
                <w:sz w:val="22"/>
                <w:szCs w:val="22"/>
              </w:rPr>
              <w:t>aizgādnībā</w:t>
            </w:r>
            <w:r w:rsidRPr="00A86AF8">
              <w:rPr>
                <w:sz w:val="22"/>
                <w:szCs w:val="22"/>
              </w:rPr>
              <w:t xml:space="preserve"> esošo personu, uzskaita konstatētos faktus un iegūtos pierādījumus; </w:t>
            </w:r>
            <w:r>
              <w:rPr>
                <w:sz w:val="22"/>
                <w:szCs w:val="22"/>
              </w:rPr>
              <w:t>“</w:t>
            </w:r>
          </w:p>
          <w:p w14:paraId="6056A454" w14:textId="77777777" w:rsidR="00FF626F" w:rsidRPr="00272DC8" w:rsidRDefault="00FF626F" w:rsidP="00FF626F">
            <w:pPr>
              <w:jc w:val="both"/>
              <w:rPr>
                <w:bCs/>
                <w:iCs/>
                <w:sz w:val="20"/>
                <w:szCs w:val="20"/>
                <w:highlight w:val="green"/>
              </w:rPr>
            </w:pPr>
          </w:p>
        </w:tc>
      </w:tr>
      <w:tr w:rsidR="00FF626F" w:rsidRPr="000C41D0" w14:paraId="4C137E76" w14:textId="77777777" w:rsidTr="0084293B">
        <w:tc>
          <w:tcPr>
            <w:tcW w:w="559" w:type="dxa"/>
            <w:tcBorders>
              <w:top w:val="single" w:sz="6" w:space="0" w:color="000000"/>
              <w:left w:val="single" w:sz="6" w:space="0" w:color="000000"/>
              <w:bottom w:val="single" w:sz="6" w:space="0" w:color="000000"/>
              <w:right w:val="single" w:sz="6" w:space="0" w:color="000000"/>
            </w:tcBorders>
          </w:tcPr>
          <w:p w14:paraId="3DD08303" w14:textId="789676EA" w:rsidR="00FF626F" w:rsidRPr="0085613A" w:rsidRDefault="00FF626F" w:rsidP="00FF626F">
            <w:pPr>
              <w:pStyle w:val="naisc"/>
              <w:spacing w:before="0" w:after="0"/>
              <w:rPr>
                <w:sz w:val="22"/>
                <w:szCs w:val="22"/>
              </w:rPr>
            </w:pPr>
            <w:r w:rsidRPr="0085613A">
              <w:rPr>
                <w:sz w:val="22"/>
                <w:szCs w:val="22"/>
              </w:rPr>
              <w:t>1</w:t>
            </w:r>
            <w:r w:rsidR="00FD1A17">
              <w:rPr>
                <w:sz w:val="22"/>
                <w:szCs w:val="22"/>
              </w:rPr>
              <w:t>6</w:t>
            </w:r>
            <w:r w:rsidRPr="0085613A">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033EEF52" w14:textId="38AFF246" w:rsidR="00FF626F" w:rsidRPr="000C41D0" w:rsidRDefault="00FF626F" w:rsidP="00FF626F">
            <w:pPr>
              <w:pStyle w:val="naisc"/>
              <w:ind w:firstLine="5"/>
              <w:jc w:val="both"/>
              <w:rPr>
                <w:b/>
                <w:sz w:val="22"/>
                <w:szCs w:val="22"/>
                <w:highlight w:val="green"/>
              </w:rPr>
            </w:pPr>
            <w:r w:rsidRPr="000C41D0">
              <w:rPr>
                <w:color w:val="000000"/>
                <w:sz w:val="22"/>
                <w:szCs w:val="22"/>
              </w:rPr>
              <w:t xml:space="preserve">98. </w:t>
            </w:r>
            <w:r w:rsidRPr="000C41D0">
              <w:rPr>
                <w:color w:val="000000"/>
                <w:sz w:val="22"/>
                <w:szCs w:val="22"/>
                <w:vertAlign w:val="superscript"/>
              </w:rPr>
              <w:t xml:space="preserve">5 </w:t>
            </w:r>
            <w:r w:rsidRPr="000C41D0">
              <w:rPr>
                <w:color w:val="000000"/>
                <w:sz w:val="22"/>
                <w:szCs w:val="22"/>
              </w:rPr>
              <w:t xml:space="preserve">Bāriņtiesas loceklim, kuram par bāriņtiesas sēdē pieņemto atzinumu tiesai ir atšķirīgs viedoklis, to pamato un noformē rakstiski 10 darbdienu laikā. Atsevišķo viedokli kopā ar atzinumu </w:t>
            </w:r>
            <w:proofErr w:type="spellStart"/>
            <w:r w:rsidRPr="000C41D0">
              <w:rPr>
                <w:color w:val="000000"/>
                <w:sz w:val="22"/>
                <w:szCs w:val="22"/>
              </w:rPr>
              <w:t>nosūta</w:t>
            </w:r>
            <w:proofErr w:type="spellEnd"/>
            <w:r w:rsidRPr="000C41D0">
              <w:rPr>
                <w:color w:val="000000"/>
                <w:sz w:val="22"/>
                <w:szCs w:val="22"/>
              </w:rPr>
              <w:t xml:space="preserve"> tiesai.</w:t>
            </w:r>
          </w:p>
        </w:tc>
        <w:tc>
          <w:tcPr>
            <w:tcW w:w="3260" w:type="dxa"/>
            <w:tcBorders>
              <w:top w:val="single" w:sz="6" w:space="0" w:color="000000"/>
              <w:left w:val="single" w:sz="6" w:space="0" w:color="000000"/>
              <w:bottom w:val="single" w:sz="6" w:space="0" w:color="000000"/>
              <w:right w:val="single" w:sz="6" w:space="0" w:color="000000"/>
            </w:tcBorders>
          </w:tcPr>
          <w:p w14:paraId="206FDF7A" w14:textId="43FA1B20" w:rsidR="00FF626F" w:rsidRPr="000C41D0" w:rsidRDefault="00FF626F" w:rsidP="00FF626F">
            <w:pPr>
              <w:pStyle w:val="naisc"/>
              <w:spacing w:before="0" w:after="0"/>
              <w:jc w:val="both"/>
              <w:rPr>
                <w:b/>
                <w:sz w:val="22"/>
                <w:szCs w:val="22"/>
                <w:highlight w:val="green"/>
              </w:rPr>
            </w:pPr>
            <w:r w:rsidRPr="000C41D0">
              <w:rPr>
                <w:color w:val="000000"/>
                <w:sz w:val="22"/>
                <w:szCs w:val="22"/>
              </w:rPr>
              <w:t xml:space="preserve">Nav izprotama nepieciešamība atsevišķā viedokļa nosūtīšanai kopā ar atzinumu tiesai, ņemot vērā to, ka bāriņtiesas lēmums pēc tiesas pieprasījuma nav administratīvais akts, bet ir kā pierādījums lietā. </w:t>
            </w:r>
            <w:r w:rsidRPr="002D234C">
              <w:rPr>
                <w:color w:val="000000"/>
                <w:sz w:val="22"/>
                <w:szCs w:val="22"/>
              </w:rPr>
              <w:t>Lūdzam precizēt.</w:t>
            </w:r>
            <w:r w:rsidRPr="000C41D0">
              <w:rPr>
                <w:color w:val="000000"/>
                <w:sz w:val="22"/>
                <w:szCs w:val="22"/>
              </w:rPr>
              <w:t xml:space="preserve"> </w:t>
            </w:r>
          </w:p>
        </w:tc>
        <w:tc>
          <w:tcPr>
            <w:tcW w:w="3544" w:type="dxa"/>
            <w:gridSpan w:val="2"/>
            <w:tcBorders>
              <w:top w:val="single" w:sz="6" w:space="0" w:color="000000"/>
              <w:left w:val="single" w:sz="6" w:space="0" w:color="000000"/>
              <w:bottom w:val="single" w:sz="6" w:space="0" w:color="000000"/>
              <w:right w:val="single" w:sz="6" w:space="0" w:color="000000"/>
            </w:tcBorders>
          </w:tcPr>
          <w:p w14:paraId="6BC1165D" w14:textId="77777777" w:rsidR="00FF626F" w:rsidRDefault="00FF626F" w:rsidP="00FF626F">
            <w:pPr>
              <w:pStyle w:val="naisc"/>
              <w:tabs>
                <w:tab w:val="left" w:pos="1307"/>
              </w:tabs>
              <w:spacing w:before="0" w:after="0"/>
              <w:ind w:firstLine="720"/>
              <w:jc w:val="left"/>
              <w:rPr>
                <w:b/>
                <w:sz w:val="22"/>
                <w:szCs w:val="22"/>
              </w:rPr>
            </w:pPr>
            <w:r w:rsidRPr="00785505">
              <w:rPr>
                <w:b/>
                <w:sz w:val="22"/>
                <w:szCs w:val="22"/>
              </w:rPr>
              <w:t>Ņemts vērā.</w:t>
            </w:r>
          </w:p>
          <w:p w14:paraId="7EDD181F" w14:textId="4C76422C" w:rsidR="00FF626F" w:rsidRPr="009E52DC" w:rsidRDefault="00FF626F" w:rsidP="00FF626F">
            <w:pPr>
              <w:pStyle w:val="naisc"/>
              <w:tabs>
                <w:tab w:val="left" w:pos="1307"/>
              </w:tabs>
              <w:spacing w:before="0" w:after="0"/>
              <w:rPr>
                <w:b/>
                <w:sz w:val="22"/>
                <w:szCs w:val="22"/>
                <w:highlight w:val="green"/>
              </w:rPr>
            </w:pPr>
          </w:p>
        </w:tc>
        <w:tc>
          <w:tcPr>
            <w:tcW w:w="3969" w:type="dxa"/>
            <w:tcBorders>
              <w:top w:val="single" w:sz="4" w:space="0" w:color="auto"/>
              <w:left w:val="single" w:sz="4" w:space="0" w:color="auto"/>
              <w:bottom w:val="single" w:sz="4" w:space="0" w:color="auto"/>
            </w:tcBorders>
          </w:tcPr>
          <w:p w14:paraId="4A9D0DA6" w14:textId="77777777" w:rsidR="00FF626F" w:rsidRPr="00917BA2" w:rsidRDefault="00FF626F" w:rsidP="00FF626F">
            <w:pPr>
              <w:jc w:val="both"/>
              <w:rPr>
                <w:bCs/>
                <w:sz w:val="22"/>
                <w:szCs w:val="22"/>
                <w:vertAlign w:val="superscript"/>
              </w:rPr>
            </w:pPr>
            <w:r w:rsidRPr="00FB718E">
              <w:rPr>
                <w:bCs/>
                <w:iCs/>
                <w:sz w:val="22"/>
                <w:szCs w:val="22"/>
              </w:rPr>
              <w:t xml:space="preserve">Svītrots </w:t>
            </w:r>
            <w:r>
              <w:rPr>
                <w:sz w:val="22"/>
                <w:szCs w:val="22"/>
              </w:rPr>
              <w:t xml:space="preserve"> </w:t>
            </w:r>
            <w:r w:rsidRPr="004F0521">
              <w:rPr>
                <w:sz w:val="22"/>
                <w:szCs w:val="22"/>
              </w:rPr>
              <w:t>98.</w:t>
            </w:r>
            <w:r w:rsidRPr="004F0521">
              <w:rPr>
                <w:sz w:val="22"/>
                <w:szCs w:val="22"/>
                <w:vertAlign w:val="superscript"/>
              </w:rPr>
              <w:t>5</w:t>
            </w:r>
            <w:r w:rsidRPr="004F0521">
              <w:rPr>
                <w:sz w:val="22"/>
                <w:szCs w:val="22"/>
              </w:rPr>
              <w:t xml:space="preserve"> punkts</w:t>
            </w:r>
            <w:r>
              <w:rPr>
                <w:sz w:val="22"/>
                <w:szCs w:val="22"/>
              </w:rPr>
              <w:t xml:space="preserve"> un precizēts </w:t>
            </w:r>
            <w:r w:rsidRPr="002B3B4F">
              <w:rPr>
                <w:bCs/>
                <w:sz w:val="22"/>
                <w:szCs w:val="22"/>
              </w:rPr>
              <w:t>98.</w:t>
            </w:r>
            <w:r w:rsidRPr="002B3B4F">
              <w:rPr>
                <w:bCs/>
                <w:sz w:val="22"/>
                <w:szCs w:val="22"/>
                <w:vertAlign w:val="superscript"/>
              </w:rPr>
              <w:t xml:space="preserve">1 </w:t>
            </w:r>
            <w:r w:rsidRPr="002B3B4F">
              <w:rPr>
                <w:bCs/>
                <w:sz w:val="22"/>
                <w:szCs w:val="22"/>
              </w:rPr>
              <w:t>punkts.</w:t>
            </w:r>
          </w:p>
          <w:p w14:paraId="02F35513" w14:textId="3DD72FC2" w:rsidR="00FF626F" w:rsidRPr="00EB46AA" w:rsidRDefault="00FF626F" w:rsidP="00FF626F">
            <w:pPr>
              <w:jc w:val="both"/>
              <w:rPr>
                <w:sz w:val="22"/>
                <w:szCs w:val="22"/>
              </w:rPr>
            </w:pPr>
            <w:r w:rsidRPr="002B3B4F">
              <w:rPr>
                <w:bCs/>
                <w:sz w:val="22"/>
                <w:szCs w:val="22"/>
              </w:rPr>
              <w:t> </w:t>
            </w:r>
            <w:r>
              <w:rPr>
                <w:bCs/>
                <w:sz w:val="22"/>
                <w:szCs w:val="22"/>
              </w:rPr>
              <w:t>“98.</w:t>
            </w:r>
            <w:r w:rsidRPr="002B3B4F">
              <w:rPr>
                <w:bCs/>
                <w:sz w:val="22"/>
                <w:szCs w:val="22"/>
                <w:vertAlign w:val="superscript"/>
              </w:rPr>
              <w:t>1</w:t>
            </w:r>
            <w:r>
              <w:rPr>
                <w:bCs/>
                <w:sz w:val="22"/>
                <w:szCs w:val="22"/>
              </w:rPr>
              <w:t xml:space="preserve"> </w:t>
            </w:r>
            <w:r w:rsidRPr="002B3B4F">
              <w:rPr>
                <w:bCs/>
                <w:sz w:val="22"/>
                <w:szCs w:val="22"/>
              </w:rPr>
              <w:t xml:space="preserve">Atzinumu, kuru Bāriņtiesu likuma 50.pantā noteiktajos gadījumos sniedz  pēc tiesas pieprasījuma (turpmāk – atzinums tiesai), sagatavo kā bāriņtiesas lēmumu un pieņem, </w:t>
            </w:r>
            <w:r w:rsidRPr="002B3B4F">
              <w:rPr>
                <w:sz w:val="22"/>
                <w:szCs w:val="22"/>
                <w:shd w:val="clear" w:color="auto" w:fill="FFFFFF"/>
              </w:rPr>
              <w:t>ievērojot šo noteikumu 68. un 68.</w:t>
            </w:r>
            <w:r w:rsidRPr="002B3B4F">
              <w:rPr>
                <w:sz w:val="22"/>
                <w:szCs w:val="22"/>
                <w:shd w:val="clear" w:color="auto" w:fill="FFFFFF"/>
                <w:vertAlign w:val="superscript"/>
              </w:rPr>
              <w:t>2</w:t>
            </w:r>
            <w:r w:rsidRPr="002B3B4F">
              <w:rPr>
                <w:sz w:val="22"/>
                <w:szCs w:val="22"/>
                <w:shd w:val="clear" w:color="auto" w:fill="FFFFFF"/>
              </w:rPr>
              <w:t xml:space="preserve"> punktā noteikto,</w:t>
            </w:r>
            <w:r w:rsidRPr="002B3B4F">
              <w:rPr>
                <w:bCs/>
                <w:sz w:val="22"/>
                <w:szCs w:val="22"/>
              </w:rPr>
              <w:t xml:space="preserve"> bāriņtiesas sēdē bez personas, kuras intereses skar atzinums, klātbūtnes, </w:t>
            </w:r>
            <w:r w:rsidRPr="002B3B4F">
              <w:rPr>
                <w:sz w:val="22"/>
                <w:szCs w:val="22"/>
                <w:shd w:val="clear" w:color="auto" w:fill="FFFFFF"/>
              </w:rPr>
              <w:t>rakstiski noformē un apzīmogo. Bāriņtiesa pēc savas iniciatīvas var nozīmēt lietas izskatīšanu bāriņtiesas sēdē personas, uz kuru attiecas atzinums, klātbūtnē</w:t>
            </w:r>
            <w:r w:rsidRPr="002B3B4F">
              <w:rPr>
                <w:sz w:val="22"/>
                <w:szCs w:val="22"/>
              </w:rPr>
              <w:t>.</w:t>
            </w:r>
            <w:r>
              <w:rPr>
                <w:sz w:val="22"/>
                <w:szCs w:val="22"/>
              </w:rPr>
              <w:t>”</w:t>
            </w:r>
          </w:p>
        </w:tc>
      </w:tr>
      <w:tr w:rsidR="00FF626F" w:rsidRPr="000C41D0" w14:paraId="61033CD8" w14:textId="77777777" w:rsidTr="0084293B">
        <w:tc>
          <w:tcPr>
            <w:tcW w:w="559" w:type="dxa"/>
            <w:tcBorders>
              <w:top w:val="single" w:sz="6" w:space="0" w:color="000000"/>
              <w:left w:val="single" w:sz="6" w:space="0" w:color="000000"/>
              <w:bottom w:val="single" w:sz="6" w:space="0" w:color="000000"/>
              <w:right w:val="single" w:sz="6" w:space="0" w:color="000000"/>
            </w:tcBorders>
          </w:tcPr>
          <w:p w14:paraId="2167C3D2" w14:textId="675DE9E2" w:rsidR="00FF626F" w:rsidRPr="0085613A" w:rsidRDefault="00FF626F" w:rsidP="00FF626F">
            <w:pPr>
              <w:pStyle w:val="naisc"/>
              <w:spacing w:before="0" w:after="0"/>
              <w:rPr>
                <w:sz w:val="22"/>
                <w:szCs w:val="22"/>
              </w:rPr>
            </w:pPr>
            <w:r w:rsidRPr="0085613A">
              <w:rPr>
                <w:sz w:val="22"/>
                <w:szCs w:val="22"/>
              </w:rPr>
              <w:t>1</w:t>
            </w:r>
            <w:r w:rsidR="00FD1A17">
              <w:rPr>
                <w:sz w:val="22"/>
                <w:szCs w:val="22"/>
              </w:rPr>
              <w:t>7</w:t>
            </w:r>
            <w:r w:rsidRPr="0085613A">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6FAC00F1" w14:textId="77777777" w:rsidR="00FF626F" w:rsidRPr="000C41D0" w:rsidRDefault="00FF626F" w:rsidP="00FF626F">
            <w:pPr>
              <w:pStyle w:val="Sarakstarindkopa"/>
              <w:ind w:left="0"/>
              <w:jc w:val="both"/>
              <w:rPr>
                <w:bCs/>
                <w:color w:val="000000"/>
                <w:sz w:val="22"/>
                <w:szCs w:val="22"/>
              </w:rPr>
            </w:pPr>
            <w:r w:rsidRPr="000C41D0">
              <w:rPr>
                <w:bCs/>
                <w:color w:val="000000"/>
                <w:sz w:val="22"/>
                <w:szCs w:val="22"/>
              </w:rPr>
              <w:t>98.</w:t>
            </w:r>
            <w:r w:rsidRPr="000C41D0">
              <w:rPr>
                <w:bCs/>
                <w:color w:val="000000"/>
                <w:sz w:val="22"/>
                <w:szCs w:val="22"/>
                <w:vertAlign w:val="superscript"/>
              </w:rPr>
              <w:t xml:space="preserve">6 </w:t>
            </w:r>
            <w:r w:rsidRPr="000C41D0">
              <w:rPr>
                <w:bCs/>
                <w:color w:val="000000"/>
                <w:sz w:val="22"/>
                <w:szCs w:val="22"/>
              </w:rPr>
              <w:t xml:space="preserve">Bāriņtiesa </w:t>
            </w:r>
            <w:proofErr w:type="spellStart"/>
            <w:r w:rsidRPr="000C41D0">
              <w:rPr>
                <w:bCs/>
                <w:color w:val="000000"/>
                <w:sz w:val="22"/>
                <w:szCs w:val="22"/>
              </w:rPr>
              <w:t>nosūta</w:t>
            </w:r>
            <w:proofErr w:type="spellEnd"/>
            <w:r w:rsidRPr="000C41D0">
              <w:rPr>
                <w:bCs/>
                <w:color w:val="000000"/>
                <w:sz w:val="22"/>
                <w:szCs w:val="22"/>
              </w:rPr>
              <w:t xml:space="preserve"> lietas dalībniekam atzinuma tiesai kopiju 10 darbdienu laikā pēc lēmuma pieņemšanas.” </w:t>
            </w:r>
          </w:p>
          <w:p w14:paraId="34AD009B" w14:textId="77777777" w:rsidR="00FF626F" w:rsidRPr="000C41D0" w:rsidRDefault="00FF626F" w:rsidP="00FF626F">
            <w:pPr>
              <w:pStyle w:val="Sarakstarindkopa"/>
              <w:ind w:left="-142" w:firstLine="568"/>
              <w:jc w:val="both"/>
              <w:rPr>
                <w:color w:val="000000"/>
                <w:sz w:val="22"/>
                <w:szCs w:val="22"/>
              </w:rPr>
            </w:pPr>
          </w:p>
          <w:p w14:paraId="24D013DA" w14:textId="77777777" w:rsidR="00FF626F" w:rsidRPr="000C41D0" w:rsidRDefault="00FF626F" w:rsidP="00FF626F">
            <w:pPr>
              <w:pStyle w:val="naisc"/>
              <w:ind w:firstLine="5"/>
              <w:rPr>
                <w:b/>
                <w:sz w:val="22"/>
                <w:szCs w:val="22"/>
                <w:highlight w:val="green"/>
              </w:rPr>
            </w:pPr>
          </w:p>
        </w:tc>
        <w:tc>
          <w:tcPr>
            <w:tcW w:w="3260" w:type="dxa"/>
            <w:tcBorders>
              <w:top w:val="single" w:sz="6" w:space="0" w:color="000000"/>
              <w:left w:val="single" w:sz="6" w:space="0" w:color="000000"/>
              <w:bottom w:val="single" w:sz="6" w:space="0" w:color="000000"/>
              <w:right w:val="single" w:sz="6" w:space="0" w:color="000000"/>
            </w:tcBorders>
          </w:tcPr>
          <w:p w14:paraId="4E1EAFE1" w14:textId="77777777" w:rsidR="00FF626F" w:rsidRDefault="00FF626F" w:rsidP="00FF626F">
            <w:pPr>
              <w:pStyle w:val="naisc"/>
              <w:spacing w:before="0" w:after="0"/>
              <w:jc w:val="both"/>
              <w:rPr>
                <w:color w:val="000000"/>
                <w:sz w:val="22"/>
                <w:szCs w:val="22"/>
              </w:rPr>
            </w:pPr>
            <w:r w:rsidRPr="002D234C">
              <w:rPr>
                <w:color w:val="000000"/>
                <w:sz w:val="22"/>
                <w:szCs w:val="22"/>
              </w:rPr>
              <w:t xml:space="preserve">Lūdzam papildināt ar vārdiem </w:t>
            </w:r>
            <w:r w:rsidRPr="002D234C">
              <w:rPr>
                <w:i/>
                <w:color w:val="000000"/>
                <w:sz w:val="22"/>
                <w:szCs w:val="22"/>
              </w:rPr>
              <w:t>“atbilstoši Paziņošanas likumā noteiktā kārtībā”</w:t>
            </w:r>
            <w:r w:rsidRPr="000C41D0">
              <w:rPr>
                <w:i/>
                <w:color w:val="000000"/>
                <w:sz w:val="22"/>
                <w:szCs w:val="22"/>
              </w:rPr>
              <w:t xml:space="preserve"> </w:t>
            </w:r>
            <w:r w:rsidRPr="000C41D0">
              <w:rPr>
                <w:color w:val="000000"/>
                <w:sz w:val="22"/>
                <w:szCs w:val="22"/>
              </w:rPr>
              <w:t>kā 45. punktā.</w:t>
            </w:r>
          </w:p>
          <w:p w14:paraId="437D3F25" w14:textId="2FE8A40F" w:rsidR="00FF626F" w:rsidRDefault="00FF626F" w:rsidP="00FF626F">
            <w:pPr>
              <w:pStyle w:val="naisc"/>
              <w:spacing w:before="0" w:after="0"/>
              <w:jc w:val="both"/>
              <w:rPr>
                <w:color w:val="000000"/>
                <w:sz w:val="22"/>
                <w:szCs w:val="22"/>
              </w:rPr>
            </w:pPr>
            <w:r w:rsidRPr="000C41D0">
              <w:rPr>
                <w:color w:val="000000"/>
                <w:sz w:val="22"/>
                <w:szCs w:val="22"/>
              </w:rPr>
              <w:t xml:space="preserve">Nav skaidrs, ja visās citās lietās lietas dalībniekiem ir nosūtāmi bāriņtiesas lēmuma noraksti (70. punkts), bet lietas dalībniekam (pieņemtie lēmumi pēc tiesas pieprasījuma), nosūtāmas lēmumu kopijas. </w:t>
            </w:r>
          </w:p>
          <w:p w14:paraId="5D964D63" w14:textId="0A24DE9F" w:rsidR="00FF626F" w:rsidRPr="000C41D0" w:rsidRDefault="00FF626F" w:rsidP="00FF626F">
            <w:pPr>
              <w:pStyle w:val="naisc"/>
              <w:spacing w:before="0" w:after="0"/>
              <w:jc w:val="both"/>
              <w:rPr>
                <w:b/>
                <w:sz w:val="22"/>
                <w:szCs w:val="22"/>
                <w:highlight w:val="green"/>
              </w:rPr>
            </w:pPr>
            <w:r w:rsidRPr="002D234C">
              <w:rPr>
                <w:color w:val="000000"/>
                <w:sz w:val="22"/>
                <w:szCs w:val="22"/>
              </w:rPr>
              <w:t>Lūdzam skaidrot.</w:t>
            </w:r>
          </w:p>
        </w:tc>
        <w:tc>
          <w:tcPr>
            <w:tcW w:w="3544" w:type="dxa"/>
            <w:gridSpan w:val="2"/>
            <w:tcBorders>
              <w:top w:val="single" w:sz="6" w:space="0" w:color="000000"/>
              <w:left w:val="single" w:sz="6" w:space="0" w:color="000000"/>
              <w:bottom w:val="single" w:sz="6" w:space="0" w:color="000000"/>
              <w:right w:val="single" w:sz="6" w:space="0" w:color="000000"/>
            </w:tcBorders>
          </w:tcPr>
          <w:p w14:paraId="1966191F" w14:textId="77777777" w:rsidR="00FF626F" w:rsidRDefault="00FF626F" w:rsidP="00FF626F">
            <w:pPr>
              <w:pStyle w:val="naisc"/>
              <w:tabs>
                <w:tab w:val="left" w:pos="1307"/>
              </w:tabs>
              <w:spacing w:before="0" w:after="0"/>
              <w:ind w:firstLine="720"/>
              <w:jc w:val="left"/>
              <w:rPr>
                <w:b/>
                <w:sz w:val="22"/>
                <w:szCs w:val="22"/>
              </w:rPr>
            </w:pPr>
            <w:r w:rsidRPr="00785505">
              <w:rPr>
                <w:b/>
                <w:sz w:val="22"/>
                <w:szCs w:val="22"/>
              </w:rPr>
              <w:t>Ņemts vērā.</w:t>
            </w:r>
          </w:p>
          <w:p w14:paraId="6A23BBD5" w14:textId="301BAAE0" w:rsidR="00FF626F" w:rsidRPr="00FB28D3" w:rsidRDefault="00FF626F" w:rsidP="00FF626F">
            <w:pPr>
              <w:pStyle w:val="naisc"/>
              <w:tabs>
                <w:tab w:val="left" w:pos="1307"/>
              </w:tabs>
              <w:spacing w:before="0" w:after="0"/>
              <w:jc w:val="both"/>
              <w:rPr>
                <w:sz w:val="22"/>
                <w:szCs w:val="22"/>
                <w:highlight w:val="green"/>
              </w:rPr>
            </w:pPr>
          </w:p>
        </w:tc>
        <w:tc>
          <w:tcPr>
            <w:tcW w:w="3969" w:type="dxa"/>
            <w:tcBorders>
              <w:top w:val="single" w:sz="4" w:space="0" w:color="auto"/>
              <w:left w:val="single" w:sz="4" w:space="0" w:color="auto"/>
              <w:bottom w:val="single" w:sz="4" w:space="0" w:color="auto"/>
            </w:tcBorders>
          </w:tcPr>
          <w:p w14:paraId="0915F7FF" w14:textId="513FBAC5" w:rsidR="00FF626F" w:rsidRPr="00CA2057" w:rsidRDefault="00FF626F" w:rsidP="00FF626F">
            <w:pPr>
              <w:pStyle w:val="Sarakstarindkopa"/>
              <w:ind w:left="0"/>
              <w:jc w:val="both"/>
              <w:rPr>
                <w:bCs/>
                <w:sz w:val="22"/>
                <w:szCs w:val="22"/>
              </w:rPr>
            </w:pPr>
            <w:r w:rsidRPr="00CA2057">
              <w:rPr>
                <w:bCs/>
                <w:sz w:val="22"/>
                <w:szCs w:val="22"/>
              </w:rPr>
              <w:t>98.</w:t>
            </w:r>
            <w:r w:rsidRPr="00CA2057">
              <w:rPr>
                <w:bCs/>
                <w:sz w:val="22"/>
                <w:szCs w:val="22"/>
                <w:vertAlign w:val="superscript"/>
              </w:rPr>
              <w:t xml:space="preserve">6 </w:t>
            </w:r>
            <w:r w:rsidRPr="00CA2057">
              <w:rPr>
                <w:bCs/>
                <w:sz w:val="22"/>
                <w:szCs w:val="22"/>
              </w:rPr>
              <w:t xml:space="preserve">Bāriņtiesa </w:t>
            </w:r>
            <w:r w:rsidRPr="00626166">
              <w:rPr>
                <w:sz w:val="22"/>
                <w:szCs w:val="22"/>
              </w:rPr>
              <w:t>Paziņošanas likumā  noteiktā kārtībā</w:t>
            </w:r>
            <w:r>
              <w:rPr>
                <w:sz w:val="22"/>
                <w:szCs w:val="22"/>
              </w:rPr>
              <w:t xml:space="preserve"> </w:t>
            </w:r>
            <w:proofErr w:type="spellStart"/>
            <w:r w:rsidRPr="00CA2057">
              <w:rPr>
                <w:bCs/>
                <w:sz w:val="22"/>
                <w:szCs w:val="22"/>
              </w:rPr>
              <w:t>nosūta</w:t>
            </w:r>
            <w:proofErr w:type="spellEnd"/>
            <w:r w:rsidRPr="00CA2057">
              <w:rPr>
                <w:bCs/>
                <w:sz w:val="22"/>
                <w:szCs w:val="22"/>
              </w:rPr>
              <w:t xml:space="preserve"> lietas dalībniekam atzinuma tiesai </w:t>
            </w:r>
            <w:r>
              <w:rPr>
                <w:bCs/>
                <w:sz w:val="22"/>
                <w:szCs w:val="22"/>
              </w:rPr>
              <w:t>norakstu</w:t>
            </w:r>
            <w:r w:rsidRPr="00CA2057">
              <w:rPr>
                <w:bCs/>
                <w:sz w:val="22"/>
                <w:szCs w:val="22"/>
              </w:rPr>
              <w:t xml:space="preserve"> 10 darbdienu laikā pēc lēmuma pieņemšanas.” </w:t>
            </w:r>
          </w:p>
          <w:p w14:paraId="77E9D7A8" w14:textId="77777777" w:rsidR="00FF626F" w:rsidRPr="000C41D0" w:rsidRDefault="00FF626F" w:rsidP="00FF626F">
            <w:pPr>
              <w:jc w:val="both"/>
              <w:rPr>
                <w:bCs/>
                <w:iCs/>
                <w:sz w:val="22"/>
                <w:szCs w:val="22"/>
                <w:highlight w:val="green"/>
              </w:rPr>
            </w:pPr>
          </w:p>
        </w:tc>
      </w:tr>
      <w:tr w:rsidR="00FF626F" w:rsidRPr="000C41D0" w14:paraId="7E7C3B70" w14:textId="77777777" w:rsidTr="0084293B">
        <w:tc>
          <w:tcPr>
            <w:tcW w:w="559" w:type="dxa"/>
            <w:tcBorders>
              <w:top w:val="single" w:sz="6" w:space="0" w:color="000000"/>
              <w:left w:val="single" w:sz="6" w:space="0" w:color="000000"/>
              <w:bottom w:val="single" w:sz="6" w:space="0" w:color="000000"/>
              <w:right w:val="single" w:sz="6" w:space="0" w:color="000000"/>
            </w:tcBorders>
          </w:tcPr>
          <w:p w14:paraId="1359F038" w14:textId="44BA3A2C" w:rsidR="00FF626F" w:rsidRPr="0085613A" w:rsidRDefault="00FF626F" w:rsidP="00FF626F">
            <w:pPr>
              <w:pStyle w:val="naisc"/>
              <w:spacing w:before="0" w:after="0"/>
              <w:rPr>
                <w:sz w:val="22"/>
                <w:szCs w:val="22"/>
              </w:rPr>
            </w:pPr>
            <w:r w:rsidRPr="0085613A">
              <w:rPr>
                <w:sz w:val="22"/>
                <w:szCs w:val="22"/>
              </w:rPr>
              <w:t>1</w:t>
            </w:r>
            <w:r w:rsidR="00FD1A17">
              <w:rPr>
                <w:sz w:val="22"/>
                <w:szCs w:val="22"/>
              </w:rPr>
              <w:t>8</w:t>
            </w:r>
            <w:r w:rsidRPr="0085613A">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4B09EA4D" w14:textId="77777777" w:rsidR="00FF626F" w:rsidRPr="000C41D0" w:rsidRDefault="00FF626F" w:rsidP="00FF626F">
            <w:pPr>
              <w:pStyle w:val="Komentrateksts"/>
              <w:jc w:val="both"/>
              <w:rPr>
                <w:bCs/>
                <w:color w:val="000000"/>
                <w:sz w:val="22"/>
                <w:szCs w:val="22"/>
              </w:rPr>
            </w:pPr>
            <w:r w:rsidRPr="000C41D0">
              <w:rPr>
                <w:color w:val="000000"/>
                <w:sz w:val="22"/>
                <w:szCs w:val="22"/>
                <w:shd w:val="clear" w:color="auto" w:fill="FFFFFF"/>
              </w:rPr>
              <w:t>Noteikumu projekts neparedz grozījumus:</w:t>
            </w:r>
          </w:p>
          <w:p w14:paraId="7C61541B" w14:textId="566E7911" w:rsidR="00FF626F" w:rsidRPr="000C41D0" w:rsidRDefault="00FF626F" w:rsidP="00FF626F">
            <w:pPr>
              <w:pStyle w:val="naisc"/>
              <w:spacing w:before="0" w:after="0"/>
              <w:ind w:firstLine="5"/>
              <w:jc w:val="both"/>
              <w:rPr>
                <w:b/>
                <w:sz w:val="22"/>
                <w:szCs w:val="22"/>
                <w:highlight w:val="green"/>
              </w:rPr>
            </w:pPr>
            <w:r w:rsidRPr="000C41D0">
              <w:rPr>
                <w:color w:val="000000"/>
                <w:sz w:val="22"/>
                <w:szCs w:val="22"/>
                <w:shd w:val="clear" w:color="auto" w:fill="FFFFFF"/>
              </w:rPr>
              <w:t xml:space="preserve">70. Bāriņtiesa lēmumu rakstiski noformē un apzīmogo un tā norakstu </w:t>
            </w:r>
            <w:proofErr w:type="spellStart"/>
            <w:r w:rsidRPr="000C41D0">
              <w:rPr>
                <w:color w:val="000000"/>
                <w:sz w:val="22"/>
                <w:szCs w:val="22"/>
                <w:shd w:val="clear" w:color="auto" w:fill="FFFFFF"/>
              </w:rPr>
              <w:t>nosūta</w:t>
            </w:r>
            <w:proofErr w:type="spellEnd"/>
            <w:r w:rsidRPr="000C41D0">
              <w:rPr>
                <w:color w:val="000000"/>
                <w:sz w:val="22"/>
                <w:szCs w:val="22"/>
                <w:shd w:val="clear" w:color="auto" w:fill="FFFFFF"/>
              </w:rPr>
              <w:t xml:space="preserve"> administratīvā procesa </w:t>
            </w:r>
            <w:r w:rsidRPr="000C41D0">
              <w:rPr>
                <w:color w:val="000000"/>
                <w:sz w:val="22"/>
                <w:szCs w:val="22"/>
                <w:shd w:val="clear" w:color="auto" w:fill="FFFFFF"/>
              </w:rPr>
              <w:lastRenderedPageBreak/>
              <w:t>dalībniekam 10 darbdienu laikā pēc lēmuma pieņemšanas.</w:t>
            </w:r>
          </w:p>
        </w:tc>
        <w:tc>
          <w:tcPr>
            <w:tcW w:w="3260" w:type="dxa"/>
            <w:tcBorders>
              <w:top w:val="single" w:sz="6" w:space="0" w:color="000000"/>
              <w:left w:val="single" w:sz="6" w:space="0" w:color="000000"/>
              <w:bottom w:val="single" w:sz="6" w:space="0" w:color="000000"/>
              <w:right w:val="single" w:sz="6" w:space="0" w:color="000000"/>
            </w:tcBorders>
          </w:tcPr>
          <w:p w14:paraId="3CE47FC1" w14:textId="67BE3EAE" w:rsidR="00FF626F" w:rsidRPr="000C41D0" w:rsidRDefault="00FF626F" w:rsidP="00FF626F">
            <w:pPr>
              <w:pStyle w:val="naisc"/>
              <w:spacing w:before="0" w:after="0"/>
              <w:jc w:val="both"/>
              <w:rPr>
                <w:b/>
                <w:sz w:val="22"/>
                <w:szCs w:val="22"/>
                <w:highlight w:val="green"/>
              </w:rPr>
            </w:pPr>
            <w:r w:rsidRPr="002D234C">
              <w:rPr>
                <w:color w:val="000000"/>
                <w:sz w:val="22"/>
                <w:szCs w:val="22"/>
              </w:rPr>
              <w:lastRenderedPageBreak/>
              <w:t>Lūdzam papildināt ar vārdiem “atbilstoši Paziņošanas likumā noteiktā kārtībā”</w:t>
            </w:r>
            <w:r w:rsidRPr="000C41D0">
              <w:rPr>
                <w:color w:val="000000"/>
                <w:sz w:val="22"/>
                <w:szCs w:val="22"/>
              </w:rPr>
              <w:t xml:space="preserve"> (kā 45. punktā). Pēc personas lūguma to var nosūtīt arī elektroniski uz personas norādīto e-adresi.</w:t>
            </w:r>
          </w:p>
        </w:tc>
        <w:tc>
          <w:tcPr>
            <w:tcW w:w="3544" w:type="dxa"/>
            <w:gridSpan w:val="2"/>
            <w:tcBorders>
              <w:top w:val="single" w:sz="6" w:space="0" w:color="000000"/>
              <w:left w:val="single" w:sz="6" w:space="0" w:color="000000"/>
              <w:bottom w:val="single" w:sz="6" w:space="0" w:color="000000"/>
              <w:right w:val="single" w:sz="6" w:space="0" w:color="000000"/>
            </w:tcBorders>
          </w:tcPr>
          <w:p w14:paraId="1EB792E7" w14:textId="77777777" w:rsidR="00FF626F" w:rsidRDefault="00FF626F" w:rsidP="00FF626F">
            <w:pPr>
              <w:pStyle w:val="naisc"/>
              <w:tabs>
                <w:tab w:val="left" w:pos="1307"/>
              </w:tabs>
              <w:spacing w:before="0" w:after="0"/>
              <w:ind w:firstLine="720"/>
              <w:jc w:val="left"/>
              <w:rPr>
                <w:b/>
                <w:sz w:val="22"/>
                <w:szCs w:val="22"/>
              </w:rPr>
            </w:pPr>
            <w:r w:rsidRPr="00785505">
              <w:rPr>
                <w:b/>
                <w:sz w:val="22"/>
                <w:szCs w:val="22"/>
              </w:rPr>
              <w:t>Ņemts vērā.</w:t>
            </w:r>
          </w:p>
          <w:p w14:paraId="2505D0FA" w14:textId="77777777" w:rsidR="00FF626F" w:rsidRPr="000C41D0" w:rsidRDefault="00FF626F" w:rsidP="00FF626F">
            <w:pPr>
              <w:pStyle w:val="naisc"/>
              <w:tabs>
                <w:tab w:val="left" w:pos="1307"/>
              </w:tabs>
              <w:spacing w:before="0" w:after="0"/>
              <w:ind w:firstLine="720"/>
              <w:jc w:val="left"/>
              <w:rPr>
                <w:b/>
                <w:sz w:val="22"/>
                <w:szCs w:val="22"/>
                <w:highlight w:val="green"/>
              </w:rPr>
            </w:pPr>
          </w:p>
        </w:tc>
        <w:tc>
          <w:tcPr>
            <w:tcW w:w="3969" w:type="dxa"/>
            <w:tcBorders>
              <w:top w:val="single" w:sz="4" w:space="0" w:color="auto"/>
              <w:left w:val="single" w:sz="4" w:space="0" w:color="auto"/>
              <w:bottom w:val="single" w:sz="4" w:space="0" w:color="auto"/>
            </w:tcBorders>
          </w:tcPr>
          <w:p w14:paraId="40334A72" w14:textId="77777777" w:rsidR="00FF626F" w:rsidRPr="00E317BC" w:rsidRDefault="00FF626F" w:rsidP="00FF626F">
            <w:pPr>
              <w:jc w:val="both"/>
              <w:rPr>
                <w:sz w:val="22"/>
                <w:szCs w:val="22"/>
              </w:rPr>
            </w:pPr>
            <w:r w:rsidRPr="003F2844">
              <w:rPr>
                <w:sz w:val="22"/>
                <w:szCs w:val="22"/>
              </w:rPr>
              <w:t>24. Papildināt noteikumu 70.punkta pirmo teikumu  aiz vārda “</w:t>
            </w:r>
            <w:r w:rsidRPr="003F2844">
              <w:rPr>
                <w:color w:val="000000"/>
                <w:sz w:val="22"/>
                <w:szCs w:val="22"/>
                <w:shd w:val="clear" w:color="auto" w:fill="FFFFFF"/>
              </w:rPr>
              <w:t>norakstu</w:t>
            </w:r>
            <w:r w:rsidRPr="003F2844">
              <w:rPr>
                <w:sz w:val="22"/>
                <w:szCs w:val="22"/>
              </w:rPr>
              <w:t>” ar vārdiem “</w:t>
            </w:r>
            <w:r w:rsidRPr="003F2844">
              <w:rPr>
                <w:color w:val="000000"/>
                <w:sz w:val="22"/>
                <w:szCs w:val="22"/>
              </w:rPr>
              <w:t>Paziņošanas likumā noteiktajā kārtībā”.</w:t>
            </w:r>
          </w:p>
          <w:p w14:paraId="6B2ED3B2" w14:textId="33E2DDEA" w:rsidR="00FF626F" w:rsidRPr="000C41D0" w:rsidRDefault="00FF626F" w:rsidP="00FF626F">
            <w:pPr>
              <w:jc w:val="both"/>
              <w:rPr>
                <w:bCs/>
                <w:iCs/>
                <w:sz w:val="22"/>
                <w:szCs w:val="22"/>
                <w:highlight w:val="green"/>
              </w:rPr>
            </w:pPr>
          </w:p>
        </w:tc>
      </w:tr>
      <w:tr w:rsidR="00FF626F" w:rsidRPr="000C41D0" w14:paraId="134A1C13" w14:textId="77777777" w:rsidTr="0084293B">
        <w:tc>
          <w:tcPr>
            <w:tcW w:w="559" w:type="dxa"/>
            <w:tcBorders>
              <w:top w:val="single" w:sz="6" w:space="0" w:color="000000"/>
              <w:left w:val="single" w:sz="6" w:space="0" w:color="000000"/>
              <w:bottom w:val="single" w:sz="6" w:space="0" w:color="000000"/>
              <w:right w:val="single" w:sz="6" w:space="0" w:color="000000"/>
            </w:tcBorders>
          </w:tcPr>
          <w:p w14:paraId="703D6BA9" w14:textId="0CC9EA4D" w:rsidR="00FF626F" w:rsidRPr="0085613A" w:rsidRDefault="00FF626F" w:rsidP="00FF626F">
            <w:pPr>
              <w:pStyle w:val="naisc"/>
              <w:spacing w:before="0" w:after="0"/>
              <w:rPr>
                <w:sz w:val="22"/>
                <w:szCs w:val="22"/>
              </w:rPr>
            </w:pPr>
            <w:r w:rsidRPr="0085613A">
              <w:rPr>
                <w:sz w:val="22"/>
                <w:szCs w:val="22"/>
              </w:rPr>
              <w:t>1</w:t>
            </w:r>
            <w:r w:rsidR="00FD1A17">
              <w:rPr>
                <w:sz w:val="22"/>
                <w:szCs w:val="22"/>
              </w:rPr>
              <w:t>9</w:t>
            </w:r>
            <w:r w:rsidRPr="0085613A">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258C8B2A" w14:textId="77777777" w:rsidR="00FF626F" w:rsidRPr="000C41D0" w:rsidRDefault="00FF626F" w:rsidP="00FF626F">
            <w:pPr>
              <w:pStyle w:val="Komentrateksts"/>
              <w:jc w:val="both"/>
              <w:rPr>
                <w:color w:val="000000"/>
                <w:sz w:val="22"/>
                <w:szCs w:val="22"/>
                <w:shd w:val="clear" w:color="auto" w:fill="FFFFFF"/>
              </w:rPr>
            </w:pPr>
            <w:r w:rsidRPr="000C41D0">
              <w:rPr>
                <w:color w:val="000000"/>
                <w:sz w:val="22"/>
                <w:szCs w:val="22"/>
                <w:shd w:val="clear" w:color="auto" w:fill="FFFFFF"/>
              </w:rPr>
              <w:t>Noteikumu projekta anotācijas 4. lpp.</w:t>
            </w:r>
          </w:p>
          <w:p w14:paraId="7F5835BE" w14:textId="1BC3903E" w:rsidR="00FF626F" w:rsidRPr="000C41D0" w:rsidRDefault="00FF626F" w:rsidP="00FF626F">
            <w:pPr>
              <w:pStyle w:val="Komentrateksts"/>
              <w:numPr>
                <w:ilvl w:val="0"/>
                <w:numId w:val="10"/>
              </w:numPr>
              <w:spacing w:before="120"/>
              <w:ind w:left="0" w:hanging="425"/>
              <w:jc w:val="both"/>
              <w:rPr>
                <w:color w:val="000000"/>
                <w:sz w:val="22"/>
                <w:szCs w:val="22"/>
                <w:shd w:val="clear" w:color="auto" w:fill="FFFFFF"/>
              </w:rPr>
            </w:pPr>
            <w:r w:rsidRPr="000C41D0">
              <w:rPr>
                <w:color w:val="000000"/>
                <w:sz w:val="22"/>
                <w:szCs w:val="22"/>
                <w:shd w:val="clear" w:color="auto" w:fill="FFFFFF"/>
              </w:rPr>
              <w:t xml:space="preserve">“Lietas izskatīšana bez personu klātbūtnes ļaus bāriņtiesai ietaupīt cilvēkresursus un administratīvos resursus tādu darbību veikšanai, kā piemēram, uzaicinājumu uz sēdi nosūtīšanai, </w:t>
            </w:r>
            <w:r w:rsidRPr="000C41D0">
              <w:rPr>
                <w:color w:val="000000"/>
                <w:sz w:val="22"/>
                <w:szCs w:val="22"/>
                <w:u w:val="single"/>
                <w:shd w:val="clear" w:color="auto" w:fill="FFFFFF"/>
              </w:rPr>
              <w:t>sēdes protokola sastādīšanai</w:t>
            </w:r>
            <w:r w:rsidRPr="000C41D0">
              <w:rPr>
                <w:color w:val="000000"/>
                <w:sz w:val="22"/>
                <w:szCs w:val="22"/>
                <w:shd w:val="clear" w:color="auto" w:fill="FFFFFF"/>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612A3E5" w14:textId="6BF7C428" w:rsidR="00FF626F" w:rsidRPr="002D234C" w:rsidRDefault="00FF626F" w:rsidP="00FF626F">
            <w:pPr>
              <w:pStyle w:val="naisc"/>
              <w:spacing w:before="0" w:after="0"/>
              <w:jc w:val="both"/>
              <w:rPr>
                <w:color w:val="000000"/>
                <w:sz w:val="22"/>
                <w:szCs w:val="22"/>
              </w:rPr>
            </w:pPr>
            <w:r w:rsidRPr="002D234C">
              <w:rPr>
                <w:color w:val="000000"/>
                <w:sz w:val="22"/>
                <w:szCs w:val="22"/>
              </w:rPr>
              <w:t>Lūdzam precizēt tekstu ņemot vērā to, ka, izskatot lietu bez dalībniekiem, protokols, viennozīmīgi, būs īsāks.</w:t>
            </w:r>
          </w:p>
        </w:tc>
        <w:tc>
          <w:tcPr>
            <w:tcW w:w="3544" w:type="dxa"/>
            <w:gridSpan w:val="2"/>
            <w:tcBorders>
              <w:top w:val="single" w:sz="6" w:space="0" w:color="000000"/>
              <w:left w:val="single" w:sz="6" w:space="0" w:color="000000"/>
              <w:bottom w:val="single" w:sz="6" w:space="0" w:color="000000"/>
              <w:right w:val="single" w:sz="6" w:space="0" w:color="000000"/>
            </w:tcBorders>
          </w:tcPr>
          <w:p w14:paraId="44267B5B" w14:textId="799173DA" w:rsidR="00FF626F" w:rsidRPr="00C040FA" w:rsidRDefault="00FF626F" w:rsidP="00FF626F">
            <w:pPr>
              <w:pStyle w:val="naisc"/>
              <w:tabs>
                <w:tab w:val="left" w:pos="1307"/>
              </w:tabs>
              <w:spacing w:before="0" w:after="0"/>
              <w:ind w:firstLine="720"/>
              <w:jc w:val="left"/>
              <w:rPr>
                <w:b/>
                <w:sz w:val="22"/>
                <w:szCs w:val="22"/>
                <w:highlight w:val="green"/>
              </w:rPr>
            </w:pPr>
            <w:r w:rsidRPr="00C040FA">
              <w:rPr>
                <w:b/>
                <w:sz w:val="22"/>
                <w:szCs w:val="22"/>
              </w:rPr>
              <w:t>Ņemts vērā.</w:t>
            </w:r>
          </w:p>
        </w:tc>
        <w:tc>
          <w:tcPr>
            <w:tcW w:w="3969" w:type="dxa"/>
            <w:tcBorders>
              <w:top w:val="single" w:sz="4" w:space="0" w:color="auto"/>
              <w:left w:val="single" w:sz="4" w:space="0" w:color="auto"/>
              <w:bottom w:val="single" w:sz="4" w:space="0" w:color="auto"/>
            </w:tcBorders>
          </w:tcPr>
          <w:p w14:paraId="0F653CD2" w14:textId="77777777" w:rsidR="00FF626F" w:rsidRPr="00C040FA" w:rsidRDefault="00FF626F" w:rsidP="00FF626F">
            <w:pPr>
              <w:autoSpaceDE w:val="0"/>
              <w:autoSpaceDN w:val="0"/>
              <w:adjustRightInd w:val="0"/>
              <w:jc w:val="both"/>
              <w:rPr>
                <w:color w:val="000000"/>
                <w:sz w:val="22"/>
                <w:szCs w:val="22"/>
              </w:rPr>
            </w:pPr>
            <w:r w:rsidRPr="00C040FA">
              <w:rPr>
                <w:color w:val="000000"/>
                <w:sz w:val="22"/>
                <w:szCs w:val="22"/>
              </w:rPr>
              <w:t>Precizēts Noteikumu projekta anotācijas I sadaļas 2.punkts:</w:t>
            </w:r>
          </w:p>
          <w:p w14:paraId="135732F2" w14:textId="1626EDA9" w:rsidR="00FF626F" w:rsidRPr="00F63B6A" w:rsidRDefault="00FF626F" w:rsidP="00FF626F">
            <w:pPr>
              <w:autoSpaceDE w:val="0"/>
              <w:autoSpaceDN w:val="0"/>
              <w:adjustRightInd w:val="0"/>
              <w:jc w:val="both"/>
              <w:rPr>
                <w:color w:val="000000"/>
                <w:sz w:val="22"/>
                <w:szCs w:val="22"/>
              </w:rPr>
            </w:pPr>
            <w:r w:rsidRPr="00C040FA">
              <w:rPr>
                <w:color w:val="000000"/>
                <w:sz w:val="22"/>
                <w:szCs w:val="22"/>
              </w:rPr>
              <w:t xml:space="preserve"> “Lietas izskatīšana bez personu klātbūtnes ļaus bāriņtiesai ietaupīt cilvēkresursus un administratīvos resursus tādu darbību veikšanai, kā piemēram, uzaicinājumu uz sēdi nosūtīšanai, sēdes protokola sastādīšanai (</w:t>
            </w:r>
            <w:r w:rsidRPr="00AD5087">
              <w:rPr>
                <w:color w:val="000000"/>
                <w:sz w:val="22"/>
                <w:szCs w:val="22"/>
              </w:rPr>
              <w:t>protokols būs īsāks</w:t>
            </w:r>
            <w:r w:rsidRPr="00C040FA">
              <w:rPr>
                <w:color w:val="000000"/>
                <w:sz w:val="22"/>
                <w:szCs w:val="22"/>
              </w:rPr>
              <w:t>), kā arī sēdes laika adekvātai ieplānošanai (dalībnieku uzklausīšana bāriņtiesas sēdes laikā nereti var ilgt pat līdz 2 stundām, tādējādi aizkavējot citu bāriņtiesas sēžu izskatīšanu atbilstoši ieplānotajam laika grafikam;</w:t>
            </w:r>
            <w:r w:rsidRPr="00C040FA">
              <w:rPr>
                <w:color w:val="000000"/>
                <w:sz w:val="22"/>
                <w:szCs w:val="22"/>
                <w:shd w:val="clear" w:color="auto" w:fill="FFFFFF"/>
              </w:rPr>
              <w:t xml:space="preserve"> ievērojami samazinātos lietu izskatīšanas atlikšana</w:t>
            </w:r>
            <w:r w:rsidRPr="00C040FA">
              <w:rPr>
                <w:color w:val="000000"/>
                <w:sz w:val="22"/>
                <w:szCs w:val="22"/>
              </w:rPr>
              <w:t>). “</w:t>
            </w:r>
          </w:p>
        </w:tc>
      </w:tr>
      <w:tr w:rsidR="00FF626F" w:rsidRPr="000C41D0" w14:paraId="62A157FE" w14:textId="77777777" w:rsidTr="0084293B">
        <w:tblPrEx>
          <w:tblBorders>
            <w:top w:val="none" w:sz="0" w:space="0" w:color="auto"/>
            <w:left w:val="none" w:sz="0" w:space="0" w:color="auto"/>
            <w:bottom w:val="none" w:sz="0" w:space="0" w:color="auto"/>
            <w:right w:val="none" w:sz="0" w:space="0" w:color="auto"/>
          </w:tblBorders>
        </w:tblPrEx>
        <w:trPr>
          <w:gridAfter w:val="2"/>
          <w:wAfter w:w="5017" w:type="dxa"/>
        </w:trPr>
        <w:tc>
          <w:tcPr>
            <w:tcW w:w="3113" w:type="dxa"/>
            <w:gridSpan w:val="2"/>
          </w:tcPr>
          <w:p w14:paraId="17EB8FD6" w14:textId="7956A7BE" w:rsidR="00FF626F" w:rsidRDefault="00FF626F" w:rsidP="00FF626F">
            <w:pPr>
              <w:pStyle w:val="naiskr"/>
              <w:spacing w:before="0" w:after="0"/>
              <w:rPr>
                <w:sz w:val="22"/>
                <w:szCs w:val="22"/>
              </w:rPr>
            </w:pPr>
          </w:p>
          <w:p w14:paraId="0C6E2C19" w14:textId="799E6929" w:rsidR="00FF626F" w:rsidRDefault="00FF626F" w:rsidP="00FF626F">
            <w:pPr>
              <w:pStyle w:val="naiskr"/>
              <w:spacing w:before="0" w:after="0"/>
              <w:rPr>
                <w:sz w:val="22"/>
                <w:szCs w:val="22"/>
              </w:rPr>
            </w:pPr>
          </w:p>
          <w:p w14:paraId="4D353EEF" w14:textId="77777777" w:rsidR="00FF626F" w:rsidRPr="000C41D0" w:rsidRDefault="00FF626F" w:rsidP="00FF626F">
            <w:pPr>
              <w:pStyle w:val="naiskr"/>
              <w:spacing w:before="0" w:after="0"/>
              <w:rPr>
                <w:sz w:val="22"/>
                <w:szCs w:val="22"/>
              </w:rPr>
            </w:pPr>
          </w:p>
          <w:p w14:paraId="42F9B093" w14:textId="77777777" w:rsidR="00FF626F" w:rsidRPr="000C41D0" w:rsidRDefault="00FF626F" w:rsidP="00FF626F">
            <w:pPr>
              <w:pStyle w:val="naiskr"/>
              <w:spacing w:before="0" w:after="0"/>
              <w:rPr>
                <w:sz w:val="22"/>
                <w:szCs w:val="22"/>
              </w:rPr>
            </w:pPr>
            <w:r w:rsidRPr="000C41D0">
              <w:rPr>
                <w:sz w:val="22"/>
                <w:szCs w:val="22"/>
              </w:rPr>
              <w:t>Atbildīgā amatpersona</w:t>
            </w:r>
          </w:p>
        </w:tc>
        <w:tc>
          <w:tcPr>
            <w:tcW w:w="6179" w:type="dxa"/>
            <w:gridSpan w:val="3"/>
          </w:tcPr>
          <w:p w14:paraId="7FF7DB34" w14:textId="77777777" w:rsidR="00FF626F" w:rsidRPr="000C41D0" w:rsidRDefault="00FF626F" w:rsidP="00FF626F">
            <w:pPr>
              <w:pStyle w:val="naiskr"/>
              <w:spacing w:before="0" w:after="0"/>
              <w:ind w:firstLine="720"/>
              <w:rPr>
                <w:sz w:val="22"/>
                <w:szCs w:val="22"/>
              </w:rPr>
            </w:pPr>
            <w:r w:rsidRPr="000C41D0">
              <w:rPr>
                <w:sz w:val="22"/>
                <w:szCs w:val="22"/>
              </w:rPr>
              <w:t>  </w:t>
            </w:r>
          </w:p>
        </w:tc>
      </w:tr>
      <w:tr w:rsidR="00FF626F" w:rsidRPr="00D845E4" w14:paraId="456C6248" w14:textId="77777777" w:rsidTr="0084293B">
        <w:tblPrEx>
          <w:tblBorders>
            <w:top w:val="none" w:sz="0" w:space="0" w:color="auto"/>
            <w:left w:val="none" w:sz="0" w:space="0" w:color="auto"/>
            <w:bottom w:val="none" w:sz="0" w:space="0" w:color="auto"/>
            <w:right w:val="none" w:sz="0" w:space="0" w:color="auto"/>
          </w:tblBorders>
        </w:tblPrEx>
        <w:trPr>
          <w:gridAfter w:val="2"/>
          <w:wAfter w:w="5017" w:type="dxa"/>
        </w:trPr>
        <w:tc>
          <w:tcPr>
            <w:tcW w:w="3113" w:type="dxa"/>
            <w:gridSpan w:val="2"/>
          </w:tcPr>
          <w:p w14:paraId="62B9A016" w14:textId="77777777" w:rsidR="00FF626F" w:rsidRPr="00D845E4" w:rsidRDefault="00FF626F" w:rsidP="00FF626F">
            <w:pPr>
              <w:pStyle w:val="naiskr"/>
              <w:spacing w:before="0" w:after="0"/>
              <w:ind w:firstLine="720"/>
            </w:pPr>
          </w:p>
        </w:tc>
        <w:tc>
          <w:tcPr>
            <w:tcW w:w="6179" w:type="dxa"/>
            <w:gridSpan w:val="3"/>
            <w:tcBorders>
              <w:top w:val="single" w:sz="6" w:space="0" w:color="000000"/>
            </w:tcBorders>
          </w:tcPr>
          <w:p w14:paraId="03732206" w14:textId="7051D8DC" w:rsidR="00FF626F" w:rsidRDefault="00FF626F" w:rsidP="00FF626F">
            <w:pPr>
              <w:ind w:firstLine="720"/>
              <w:jc w:val="both"/>
            </w:pPr>
            <w:r w:rsidRPr="00961972">
              <w:t xml:space="preserve">           Kristīne Venta –</w:t>
            </w:r>
            <w:proofErr w:type="spellStart"/>
            <w:r w:rsidRPr="00961972">
              <w:t>Kittele</w:t>
            </w:r>
            <w:proofErr w:type="spellEnd"/>
          </w:p>
          <w:p w14:paraId="063F4CA7" w14:textId="4BD69DDE" w:rsidR="00FF626F" w:rsidRPr="00D845E4" w:rsidRDefault="00FF626F" w:rsidP="00FF626F">
            <w:pPr>
              <w:pStyle w:val="naisc"/>
              <w:spacing w:before="0" w:after="0"/>
              <w:ind w:firstLine="720"/>
            </w:pPr>
          </w:p>
        </w:tc>
      </w:tr>
    </w:tbl>
    <w:p w14:paraId="6A034629" w14:textId="77777777" w:rsidR="00A91A81" w:rsidRPr="00D845E4" w:rsidRDefault="00A91A81" w:rsidP="00A91A81">
      <w:pPr>
        <w:pStyle w:val="naisf"/>
        <w:spacing w:before="0" w:after="0"/>
        <w:ind w:firstLine="0"/>
      </w:pPr>
    </w:p>
    <w:p w14:paraId="1FA81055" w14:textId="0D8758C9" w:rsidR="00BB3D1A" w:rsidRDefault="00BB3D1A" w:rsidP="00A91A81">
      <w:pPr>
        <w:jc w:val="both"/>
        <w:rPr>
          <w:rFonts w:eastAsia="Calibri"/>
          <w:sz w:val="20"/>
          <w:szCs w:val="20"/>
        </w:rPr>
      </w:pPr>
    </w:p>
    <w:p w14:paraId="41E890C0" w14:textId="1205F37D" w:rsidR="00BB3D1A" w:rsidRDefault="00BB3D1A" w:rsidP="00A91A81">
      <w:pPr>
        <w:jc w:val="both"/>
        <w:rPr>
          <w:rFonts w:eastAsia="Calibri"/>
          <w:sz w:val="20"/>
          <w:szCs w:val="20"/>
        </w:rPr>
      </w:pPr>
    </w:p>
    <w:p w14:paraId="095ABECE" w14:textId="77777777" w:rsidR="00BB3D1A" w:rsidRDefault="00BB3D1A" w:rsidP="00A91A81">
      <w:pPr>
        <w:jc w:val="both"/>
        <w:rPr>
          <w:rFonts w:eastAsia="Calibri"/>
          <w:sz w:val="20"/>
          <w:szCs w:val="20"/>
        </w:rPr>
      </w:pPr>
    </w:p>
    <w:p w14:paraId="514289E9" w14:textId="77777777" w:rsidR="00881EA2" w:rsidRDefault="00881EA2" w:rsidP="00A91A81">
      <w:pPr>
        <w:jc w:val="both"/>
        <w:rPr>
          <w:rFonts w:eastAsia="Calibri"/>
          <w:sz w:val="20"/>
          <w:szCs w:val="20"/>
        </w:rPr>
      </w:pPr>
    </w:p>
    <w:p w14:paraId="468839E4" w14:textId="5DEFBD6B" w:rsidR="00A91A81" w:rsidRPr="00D845E4" w:rsidRDefault="00881EA2" w:rsidP="00A91A81">
      <w:pPr>
        <w:jc w:val="both"/>
        <w:rPr>
          <w:rFonts w:eastAsia="Calibri"/>
          <w:sz w:val="20"/>
          <w:szCs w:val="20"/>
        </w:rPr>
      </w:pPr>
      <w:r>
        <w:rPr>
          <w:rFonts w:eastAsia="Calibri"/>
          <w:sz w:val="20"/>
          <w:szCs w:val="20"/>
        </w:rPr>
        <w:t>Venta-Kittele</w:t>
      </w:r>
      <w:r w:rsidR="00A91A81" w:rsidRPr="00D845E4">
        <w:rPr>
          <w:rFonts w:eastAsia="Calibri"/>
          <w:sz w:val="20"/>
          <w:szCs w:val="20"/>
        </w:rPr>
        <w:t>, 670</w:t>
      </w:r>
      <w:r>
        <w:rPr>
          <w:rFonts w:eastAsia="Calibri"/>
          <w:sz w:val="20"/>
          <w:szCs w:val="20"/>
        </w:rPr>
        <w:t>21610</w:t>
      </w:r>
    </w:p>
    <w:p w14:paraId="7321C205" w14:textId="0C24D1CD" w:rsidR="00A91A81" w:rsidRPr="00881EA2" w:rsidRDefault="00881EA2" w:rsidP="00A91A81">
      <w:pPr>
        <w:jc w:val="both"/>
        <w:rPr>
          <w:rFonts w:eastAsia="Calibri"/>
          <w:color w:val="1F4E79" w:themeColor="accent1" w:themeShade="80"/>
          <w:sz w:val="20"/>
          <w:szCs w:val="20"/>
        </w:rPr>
      </w:pPr>
      <w:r w:rsidRPr="00881EA2">
        <w:rPr>
          <w:rFonts w:eastAsia="Calibri"/>
          <w:color w:val="1F4E79" w:themeColor="accent1" w:themeShade="80"/>
          <w:sz w:val="20"/>
          <w:szCs w:val="20"/>
        </w:rPr>
        <w:t>kristine.venta-kittele</w:t>
      </w:r>
      <w:r w:rsidR="00A91A81" w:rsidRPr="00881EA2">
        <w:rPr>
          <w:rFonts w:eastAsia="Calibri"/>
          <w:color w:val="1F4E79" w:themeColor="accent1" w:themeShade="80"/>
          <w:sz w:val="20"/>
          <w:szCs w:val="20"/>
        </w:rPr>
        <w:t>@</w:t>
      </w:r>
      <w:r w:rsidRPr="00881EA2">
        <w:rPr>
          <w:rFonts w:eastAsia="Calibri"/>
          <w:color w:val="1F4E79" w:themeColor="accent1" w:themeShade="80"/>
          <w:sz w:val="20"/>
          <w:szCs w:val="20"/>
        </w:rPr>
        <w:t>l</w:t>
      </w:r>
      <w:r w:rsidR="00A91A81" w:rsidRPr="00881EA2">
        <w:rPr>
          <w:rFonts w:eastAsia="Calibri"/>
          <w:color w:val="1F4E79" w:themeColor="accent1" w:themeShade="80"/>
          <w:sz w:val="20"/>
          <w:szCs w:val="20"/>
        </w:rPr>
        <w:t>m.gov.lv</w:t>
      </w:r>
    </w:p>
    <w:p w14:paraId="4DD93CD2" w14:textId="104A4E4E" w:rsidR="00F8573A" w:rsidRPr="00F63B6A" w:rsidRDefault="00F8573A" w:rsidP="00F63B6A">
      <w:pPr>
        <w:jc w:val="both"/>
        <w:rPr>
          <w:rFonts w:eastAsia="Calibri"/>
          <w:sz w:val="20"/>
          <w:szCs w:val="20"/>
        </w:rPr>
      </w:pPr>
    </w:p>
    <w:sectPr w:rsidR="00F8573A" w:rsidRPr="00F63B6A" w:rsidSect="00345B47">
      <w:headerReference w:type="even" r:id="rId10"/>
      <w:headerReference w:type="default" r:id="rId11"/>
      <w:footerReference w:type="default" r:id="rId12"/>
      <w:footerReference w:type="first" r:id="rId13"/>
      <w:pgSz w:w="16838" w:h="11906" w:orient="landscape" w:code="9"/>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DCBC9" w14:textId="77777777" w:rsidR="009E58E8" w:rsidRDefault="009E58E8" w:rsidP="004A5040">
      <w:r>
        <w:separator/>
      </w:r>
    </w:p>
  </w:endnote>
  <w:endnote w:type="continuationSeparator" w:id="0">
    <w:p w14:paraId="3F04F7C0" w14:textId="77777777" w:rsidR="009E58E8" w:rsidRDefault="009E58E8" w:rsidP="004A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93E6" w14:textId="3EFD77C1" w:rsidR="006455E7" w:rsidRPr="000F78F7" w:rsidRDefault="00305C89" w:rsidP="00364BB6">
    <w:pPr>
      <w:pStyle w:val="Kjene"/>
      <w:rPr>
        <w:sz w:val="16"/>
        <w:szCs w:val="16"/>
      </w:rPr>
    </w:pPr>
    <w:bookmarkStart w:id="5" w:name="_Hlk45527824"/>
    <w:bookmarkStart w:id="6" w:name="_Hlk45527825"/>
    <w:r>
      <w:rPr>
        <w:sz w:val="16"/>
        <w:szCs w:val="16"/>
      </w:rPr>
      <w:t>L</w:t>
    </w:r>
    <w:r w:rsidR="00C7703E">
      <w:rPr>
        <w:sz w:val="16"/>
        <w:szCs w:val="16"/>
      </w:rPr>
      <w:t>MIzz_</w:t>
    </w:r>
    <w:r w:rsidR="00410022">
      <w:rPr>
        <w:sz w:val="16"/>
        <w:szCs w:val="16"/>
      </w:rPr>
      <w:t>2</w:t>
    </w:r>
    <w:r w:rsidR="00B409E3">
      <w:rPr>
        <w:sz w:val="16"/>
        <w:szCs w:val="16"/>
      </w:rPr>
      <w:t>3</w:t>
    </w:r>
    <w:r>
      <w:rPr>
        <w:sz w:val="16"/>
        <w:szCs w:val="16"/>
      </w:rPr>
      <w:t>0720</w:t>
    </w:r>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FB5F" w14:textId="095CFAA1" w:rsidR="00305C89" w:rsidRPr="000F78F7" w:rsidRDefault="00305C89" w:rsidP="00305C89">
    <w:pPr>
      <w:pStyle w:val="Kjene"/>
      <w:rPr>
        <w:sz w:val="16"/>
        <w:szCs w:val="16"/>
      </w:rPr>
    </w:pPr>
    <w:r>
      <w:rPr>
        <w:sz w:val="16"/>
        <w:szCs w:val="16"/>
      </w:rPr>
      <w:t>LMIzz_</w:t>
    </w:r>
    <w:r w:rsidR="00410022">
      <w:rPr>
        <w:sz w:val="16"/>
        <w:szCs w:val="16"/>
      </w:rPr>
      <w:t>2</w:t>
    </w:r>
    <w:r w:rsidR="00B409E3">
      <w:rPr>
        <w:sz w:val="16"/>
        <w:szCs w:val="16"/>
      </w:rPr>
      <w:t>3</w:t>
    </w:r>
    <w:r>
      <w:rPr>
        <w:sz w:val="16"/>
        <w:szCs w:val="16"/>
      </w:rPr>
      <w:t>0720</w:t>
    </w:r>
  </w:p>
  <w:p w14:paraId="2EE37B70" w14:textId="48A43FA2" w:rsidR="006455E7" w:rsidRPr="00305C89" w:rsidRDefault="009E58E8" w:rsidP="00305C8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EEF94" w14:textId="77777777" w:rsidR="009E58E8" w:rsidRDefault="009E58E8" w:rsidP="004A5040">
      <w:r>
        <w:separator/>
      </w:r>
    </w:p>
  </w:footnote>
  <w:footnote w:type="continuationSeparator" w:id="0">
    <w:p w14:paraId="59E1DEBD" w14:textId="77777777" w:rsidR="009E58E8" w:rsidRDefault="009E58E8" w:rsidP="004A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DD7F" w14:textId="77777777" w:rsidR="006455E7" w:rsidRDefault="00C7703E"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AA32102" w14:textId="77777777" w:rsidR="006455E7" w:rsidRDefault="009E58E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D9B5" w14:textId="4E4541B4" w:rsidR="006455E7" w:rsidRDefault="00C7703E"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845E4">
      <w:rPr>
        <w:rStyle w:val="Lappusesnumurs"/>
        <w:noProof/>
      </w:rPr>
      <w:t>5</w:t>
    </w:r>
    <w:r>
      <w:rPr>
        <w:rStyle w:val="Lappusesnumurs"/>
      </w:rPr>
      <w:fldChar w:fldCharType="end"/>
    </w:r>
  </w:p>
  <w:p w14:paraId="0258B785" w14:textId="77777777" w:rsidR="006455E7" w:rsidRDefault="009E58E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7B5"/>
    <w:multiLevelType w:val="hybridMultilevel"/>
    <w:tmpl w:val="B218F2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B10C10"/>
    <w:multiLevelType w:val="hybridMultilevel"/>
    <w:tmpl w:val="957C417C"/>
    <w:lvl w:ilvl="0" w:tplc="EAF205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39B324A"/>
    <w:multiLevelType w:val="hybridMultilevel"/>
    <w:tmpl w:val="484040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7B3C6A"/>
    <w:multiLevelType w:val="hybridMultilevel"/>
    <w:tmpl w:val="B218F2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4513A0"/>
    <w:multiLevelType w:val="hybridMultilevel"/>
    <w:tmpl w:val="16BA541C"/>
    <w:lvl w:ilvl="0" w:tplc="C41E290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A8676F3"/>
    <w:multiLevelType w:val="hybridMultilevel"/>
    <w:tmpl w:val="62CA7840"/>
    <w:lvl w:ilvl="0" w:tplc="898C4B2A">
      <w:start w:val="1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FB3033"/>
    <w:multiLevelType w:val="hybridMultilevel"/>
    <w:tmpl w:val="B85E8782"/>
    <w:lvl w:ilvl="0" w:tplc="E9AE5ACC">
      <w:start w:val="1"/>
      <w:numFmt w:val="bullet"/>
      <w:lvlText w:val="-"/>
      <w:lvlJc w:val="left"/>
      <w:pPr>
        <w:ind w:left="365" w:hanging="360"/>
      </w:pPr>
      <w:rPr>
        <w:rFonts w:ascii="Times New Roman" w:eastAsia="Times New Roman" w:hAnsi="Times New Roman" w:cs="Times New Roman" w:hint="default"/>
        <w:b w:val="0"/>
      </w:rPr>
    </w:lvl>
    <w:lvl w:ilvl="1" w:tplc="04260003" w:tentative="1">
      <w:start w:val="1"/>
      <w:numFmt w:val="bullet"/>
      <w:lvlText w:val="o"/>
      <w:lvlJc w:val="left"/>
      <w:pPr>
        <w:ind w:left="1085" w:hanging="360"/>
      </w:pPr>
      <w:rPr>
        <w:rFonts w:ascii="Courier New" w:hAnsi="Courier New" w:cs="Courier New" w:hint="default"/>
      </w:rPr>
    </w:lvl>
    <w:lvl w:ilvl="2" w:tplc="04260005" w:tentative="1">
      <w:start w:val="1"/>
      <w:numFmt w:val="bullet"/>
      <w:lvlText w:val=""/>
      <w:lvlJc w:val="left"/>
      <w:pPr>
        <w:ind w:left="1805" w:hanging="360"/>
      </w:pPr>
      <w:rPr>
        <w:rFonts w:ascii="Wingdings" w:hAnsi="Wingdings" w:hint="default"/>
      </w:rPr>
    </w:lvl>
    <w:lvl w:ilvl="3" w:tplc="04260001" w:tentative="1">
      <w:start w:val="1"/>
      <w:numFmt w:val="bullet"/>
      <w:lvlText w:val=""/>
      <w:lvlJc w:val="left"/>
      <w:pPr>
        <w:ind w:left="2525" w:hanging="360"/>
      </w:pPr>
      <w:rPr>
        <w:rFonts w:ascii="Symbol" w:hAnsi="Symbol" w:hint="default"/>
      </w:rPr>
    </w:lvl>
    <w:lvl w:ilvl="4" w:tplc="04260003" w:tentative="1">
      <w:start w:val="1"/>
      <w:numFmt w:val="bullet"/>
      <w:lvlText w:val="o"/>
      <w:lvlJc w:val="left"/>
      <w:pPr>
        <w:ind w:left="3245" w:hanging="360"/>
      </w:pPr>
      <w:rPr>
        <w:rFonts w:ascii="Courier New" w:hAnsi="Courier New" w:cs="Courier New" w:hint="default"/>
      </w:rPr>
    </w:lvl>
    <w:lvl w:ilvl="5" w:tplc="04260005" w:tentative="1">
      <w:start w:val="1"/>
      <w:numFmt w:val="bullet"/>
      <w:lvlText w:val=""/>
      <w:lvlJc w:val="left"/>
      <w:pPr>
        <w:ind w:left="3965" w:hanging="360"/>
      </w:pPr>
      <w:rPr>
        <w:rFonts w:ascii="Wingdings" w:hAnsi="Wingdings" w:hint="default"/>
      </w:rPr>
    </w:lvl>
    <w:lvl w:ilvl="6" w:tplc="04260001" w:tentative="1">
      <w:start w:val="1"/>
      <w:numFmt w:val="bullet"/>
      <w:lvlText w:val=""/>
      <w:lvlJc w:val="left"/>
      <w:pPr>
        <w:ind w:left="4685" w:hanging="360"/>
      </w:pPr>
      <w:rPr>
        <w:rFonts w:ascii="Symbol" w:hAnsi="Symbol" w:hint="default"/>
      </w:rPr>
    </w:lvl>
    <w:lvl w:ilvl="7" w:tplc="04260003" w:tentative="1">
      <w:start w:val="1"/>
      <w:numFmt w:val="bullet"/>
      <w:lvlText w:val="o"/>
      <w:lvlJc w:val="left"/>
      <w:pPr>
        <w:ind w:left="5405" w:hanging="360"/>
      </w:pPr>
      <w:rPr>
        <w:rFonts w:ascii="Courier New" w:hAnsi="Courier New" w:cs="Courier New" w:hint="default"/>
      </w:rPr>
    </w:lvl>
    <w:lvl w:ilvl="8" w:tplc="04260005" w:tentative="1">
      <w:start w:val="1"/>
      <w:numFmt w:val="bullet"/>
      <w:lvlText w:val=""/>
      <w:lvlJc w:val="left"/>
      <w:pPr>
        <w:ind w:left="6125" w:hanging="360"/>
      </w:pPr>
      <w:rPr>
        <w:rFonts w:ascii="Wingdings" w:hAnsi="Wingdings" w:hint="default"/>
      </w:rPr>
    </w:lvl>
  </w:abstractNum>
  <w:abstractNum w:abstractNumId="7" w15:restartNumberingAfterBreak="0">
    <w:nsid w:val="46AC7CDB"/>
    <w:multiLevelType w:val="hybridMultilevel"/>
    <w:tmpl w:val="3CE46F18"/>
    <w:lvl w:ilvl="0" w:tplc="50D8C208">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8"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B123A9"/>
    <w:multiLevelType w:val="hybridMultilevel"/>
    <w:tmpl w:val="476EC64E"/>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D955879"/>
    <w:multiLevelType w:val="hybridMultilevel"/>
    <w:tmpl w:val="B218F2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2"/>
  </w:num>
  <w:num w:numId="6">
    <w:abstractNumId w:val="3"/>
  </w:num>
  <w:num w:numId="7">
    <w:abstractNumId w:val="0"/>
  </w:num>
  <w:num w:numId="8">
    <w:abstractNumId w:val="10"/>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81"/>
    <w:rsid w:val="00033ED1"/>
    <w:rsid w:val="00074815"/>
    <w:rsid w:val="0009010C"/>
    <w:rsid w:val="00096C85"/>
    <w:rsid w:val="000C41D0"/>
    <w:rsid w:val="000D43EE"/>
    <w:rsid w:val="000F4CD9"/>
    <w:rsid w:val="000F55FC"/>
    <w:rsid w:val="000F67AE"/>
    <w:rsid w:val="00126AF2"/>
    <w:rsid w:val="00130338"/>
    <w:rsid w:val="0013099A"/>
    <w:rsid w:val="001848DE"/>
    <w:rsid w:val="00186DE2"/>
    <w:rsid w:val="00190A9D"/>
    <w:rsid w:val="001A1528"/>
    <w:rsid w:val="001A19FA"/>
    <w:rsid w:val="001B2186"/>
    <w:rsid w:val="001C23AD"/>
    <w:rsid w:val="001D07A6"/>
    <w:rsid w:val="001D405D"/>
    <w:rsid w:val="001F1EB0"/>
    <w:rsid w:val="00201C5E"/>
    <w:rsid w:val="00213C23"/>
    <w:rsid w:val="002141DA"/>
    <w:rsid w:val="00235BF1"/>
    <w:rsid w:val="00244CE7"/>
    <w:rsid w:val="00272DC8"/>
    <w:rsid w:val="0027767C"/>
    <w:rsid w:val="00296BD7"/>
    <w:rsid w:val="002A1D4D"/>
    <w:rsid w:val="002B0989"/>
    <w:rsid w:val="002B3B4F"/>
    <w:rsid w:val="002C0D23"/>
    <w:rsid w:val="002C48E5"/>
    <w:rsid w:val="002D234C"/>
    <w:rsid w:val="002F4098"/>
    <w:rsid w:val="002F7C63"/>
    <w:rsid w:val="0030340A"/>
    <w:rsid w:val="00305C89"/>
    <w:rsid w:val="00341A6A"/>
    <w:rsid w:val="00341BEF"/>
    <w:rsid w:val="00345B47"/>
    <w:rsid w:val="0035208F"/>
    <w:rsid w:val="00365DA9"/>
    <w:rsid w:val="0038469C"/>
    <w:rsid w:val="003A05A2"/>
    <w:rsid w:val="003A3215"/>
    <w:rsid w:val="003A3CBD"/>
    <w:rsid w:val="003B4AD5"/>
    <w:rsid w:val="003B70B5"/>
    <w:rsid w:val="003D6207"/>
    <w:rsid w:val="003F2844"/>
    <w:rsid w:val="00407C75"/>
    <w:rsid w:val="00410022"/>
    <w:rsid w:val="004205EA"/>
    <w:rsid w:val="0042251F"/>
    <w:rsid w:val="004230D4"/>
    <w:rsid w:val="004243A7"/>
    <w:rsid w:val="00426093"/>
    <w:rsid w:val="004341DB"/>
    <w:rsid w:val="00460490"/>
    <w:rsid w:val="00474080"/>
    <w:rsid w:val="004940F6"/>
    <w:rsid w:val="004A5040"/>
    <w:rsid w:val="004B1F43"/>
    <w:rsid w:val="004C2F3B"/>
    <w:rsid w:val="004D12B1"/>
    <w:rsid w:val="004D2206"/>
    <w:rsid w:val="004D3CDC"/>
    <w:rsid w:val="004F0521"/>
    <w:rsid w:val="004F53E2"/>
    <w:rsid w:val="005061DD"/>
    <w:rsid w:val="005179DF"/>
    <w:rsid w:val="0052564C"/>
    <w:rsid w:val="00533DD2"/>
    <w:rsid w:val="005410BA"/>
    <w:rsid w:val="00551962"/>
    <w:rsid w:val="0055431D"/>
    <w:rsid w:val="005728FF"/>
    <w:rsid w:val="005A43ED"/>
    <w:rsid w:val="005B6FA4"/>
    <w:rsid w:val="005C06E9"/>
    <w:rsid w:val="005D3D11"/>
    <w:rsid w:val="005D52A3"/>
    <w:rsid w:val="005E2514"/>
    <w:rsid w:val="005F0C8A"/>
    <w:rsid w:val="005F5761"/>
    <w:rsid w:val="005F7375"/>
    <w:rsid w:val="00607DAF"/>
    <w:rsid w:val="00615BC5"/>
    <w:rsid w:val="00624E04"/>
    <w:rsid w:val="00625399"/>
    <w:rsid w:val="00626166"/>
    <w:rsid w:val="00631C04"/>
    <w:rsid w:val="00646C95"/>
    <w:rsid w:val="00647461"/>
    <w:rsid w:val="00647F98"/>
    <w:rsid w:val="0065283A"/>
    <w:rsid w:val="0065639A"/>
    <w:rsid w:val="00662F4E"/>
    <w:rsid w:val="006872AD"/>
    <w:rsid w:val="00693B51"/>
    <w:rsid w:val="0069512D"/>
    <w:rsid w:val="006A2ECE"/>
    <w:rsid w:val="006B1941"/>
    <w:rsid w:val="006C5664"/>
    <w:rsid w:val="006C6DFA"/>
    <w:rsid w:val="006D40A0"/>
    <w:rsid w:val="006E1483"/>
    <w:rsid w:val="006F6639"/>
    <w:rsid w:val="006F67B3"/>
    <w:rsid w:val="00705083"/>
    <w:rsid w:val="00723743"/>
    <w:rsid w:val="00723868"/>
    <w:rsid w:val="00724829"/>
    <w:rsid w:val="007330D4"/>
    <w:rsid w:val="00750BDD"/>
    <w:rsid w:val="0075677D"/>
    <w:rsid w:val="007704AC"/>
    <w:rsid w:val="00782E90"/>
    <w:rsid w:val="0078531E"/>
    <w:rsid w:val="00785505"/>
    <w:rsid w:val="007900E4"/>
    <w:rsid w:val="00790BFF"/>
    <w:rsid w:val="00790EC7"/>
    <w:rsid w:val="007B6BF4"/>
    <w:rsid w:val="007C6A81"/>
    <w:rsid w:val="007D5EA9"/>
    <w:rsid w:val="007D6349"/>
    <w:rsid w:val="007D6659"/>
    <w:rsid w:val="007D7985"/>
    <w:rsid w:val="007F32B9"/>
    <w:rsid w:val="007F56D7"/>
    <w:rsid w:val="00811B5D"/>
    <w:rsid w:val="008362FE"/>
    <w:rsid w:val="0084293B"/>
    <w:rsid w:val="00843CEE"/>
    <w:rsid w:val="008455B5"/>
    <w:rsid w:val="0085613A"/>
    <w:rsid w:val="00881EA2"/>
    <w:rsid w:val="008A16B0"/>
    <w:rsid w:val="008A7CD0"/>
    <w:rsid w:val="008B1E6F"/>
    <w:rsid w:val="008C7427"/>
    <w:rsid w:val="008F3BE5"/>
    <w:rsid w:val="00917BA2"/>
    <w:rsid w:val="0092342E"/>
    <w:rsid w:val="009B62D3"/>
    <w:rsid w:val="009E52DC"/>
    <w:rsid w:val="009E58E8"/>
    <w:rsid w:val="009F73F5"/>
    <w:rsid w:val="00A02E28"/>
    <w:rsid w:val="00A265A0"/>
    <w:rsid w:val="00A328F5"/>
    <w:rsid w:val="00A57A2E"/>
    <w:rsid w:val="00A71440"/>
    <w:rsid w:val="00A86AF8"/>
    <w:rsid w:val="00A91A81"/>
    <w:rsid w:val="00AB47E1"/>
    <w:rsid w:val="00AC18E9"/>
    <w:rsid w:val="00AD42D1"/>
    <w:rsid w:val="00AD5087"/>
    <w:rsid w:val="00AE21CB"/>
    <w:rsid w:val="00AF0661"/>
    <w:rsid w:val="00AF143D"/>
    <w:rsid w:val="00AF552F"/>
    <w:rsid w:val="00B1166A"/>
    <w:rsid w:val="00B15D4F"/>
    <w:rsid w:val="00B21ECF"/>
    <w:rsid w:val="00B34C87"/>
    <w:rsid w:val="00B37210"/>
    <w:rsid w:val="00B409E3"/>
    <w:rsid w:val="00B42088"/>
    <w:rsid w:val="00B441E9"/>
    <w:rsid w:val="00B4789C"/>
    <w:rsid w:val="00B5336D"/>
    <w:rsid w:val="00B74C9A"/>
    <w:rsid w:val="00B84B16"/>
    <w:rsid w:val="00B92577"/>
    <w:rsid w:val="00BA6967"/>
    <w:rsid w:val="00BB29FC"/>
    <w:rsid w:val="00BB3D1A"/>
    <w:rsid w:val="00BB74FC"/>
    <w:rsid w:val="00BC49D9"/>
    <w:rsid w:val="00BF5BC2"/>
    <w:rsid w:val="00C01ADC"/>
    <w:rsid w:val="00C040FA"/>
    <w:rsid w:val="00C434BF"/>
    <w:rsid w:val="00C50A6A"/>
    <w:rsid w:val="00C543BF"/>
    <w:rsid w:val="00C66E19"/>
    <w:rsid w:val="00C7703E"/>
    <w:rsid w:val="00C8741C"/>
    <w:rsid w:val="00C91D3C"/>
    <w:rsid w:val="00C93BE9"/>
    <w:rsid w:val="00CA0EA2"/>
    <w:rsid w:val="00CA2057"/>
    <w:rsid w:val="00CB2E06"/>
    <w:rsid w:val="00CB4516"/>
    <w:rsid w:val="00CC29D4"/>
    <w:rsid w:val="00CC7BF5"/>
    <w:rsid w:val="00CD5B8B"/>
    <w:rsid w:val="00CE0CCA"/>
    <w:rsid w:val="00CE49C9"/>
    <w:rsid w:val="00D02301"/>
    <w:rsid w:val="00D10E52"/>
    <w:rsid w:val="00D22396"/>
    <w:rsid w:val="00D24C98"/>
    <w:rsid w:val="00D2572C"/>
    <w:rsid w:val="00D60B1E"/>
    <w:rsid w:val="00D845E4"/>
    <w:rsid w:val="00D84733"/>
    <w:rsid w:val="00D91005"/>
    <w:rsid w:val="00D93829"/>
    <w:rsid w:val="00DA6934"/>
    <w:rsid w:val="00DC39F9"/>
    <w:rsid w:val="00DC3FBF"/>
    <w:rsid w:val="00DF007E"/>
    <w:rsid w:val="00E013A6"/>
    <w:rsid w:val="00E03815"/>
    <w:rsid w:val="00E17D97"/>
    <w:rsid w:val="00E25D99"/>
    <w:rsid w:val="00E271E0"/>
    <w:rsid w:val="00E317BC"/>
    <w:rsid w:val="00E33688"/>
    <w:rsid w:val="00E422E6"/>
    <w:rsid w:val="00E613FC"/>
    <w:rsid w:val="00E8489B"/>
    <w:rsid w:val="00EB46AA"/>
    <w:rsid w:val="00ED1E37"/>
    <w:rsid w:val="00EF4538"/>
    <w:rsid w:val="00EF6739"/>
    <w:rsid w:val="00F04655"/>
    <w:rsid w:val="00F11332"/>
    <w:rsid w:val="00F12EEB"/>
    <w:rsid w:val="00F63B6A"/>
    <w:rsid w:val="00F64C49"/>
    <w:rsid w:val="00F826CA"/>
    <w:rsid w:val="00F8573A"/>
    <w:rsid w:val="00F90D51"/>
    <w:rsid w:val="00F946C9"/>
    <w:rsid w:val="00FB28D3"/>
    <w:rsid w:val="00FB32C9"/>
    <w:rsid w:val="00FB718E"/>
    <w:rsid w:val="00FC1E2D"/>
    <w:rsid w:val="00FD0DBA"/>
    <w:rsid w:val="00FD1A17"/>
    <w:rsid w:val="00FD5205"/>
    <w:rsid w:val="00FF62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AB491"/>
  <w15:chartTrackingRefBased/>
  <w15:docId w15:val="{2C074683-16B8-403B-92F8-1941011F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91A81"/>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rsid w:val="00A91A81"/>
    <w:rPr>
      <w:rFonts w:cs="Times New Roman"/>
      <w:color w:val="0000FF"/>
      <w:u w:val="single"/>
    </w:rPr>
  </w:style>
  <w:style w:type="paragraph" w:styleId="Paraststmeklis">
    <w:name w:val="Normal (Web)"/>
    <w:basedOn w:val="Parasts"/>
    <w:uiPriority w:val="99"/>
    <w:rsid w:val="00A91A81"/>
    <w:pPr>
      <w:spacing w:before="100" w:beforeAutospacing="1" w:after="100" w:afterAutospacing="1"/>
    </w:pPr>
  </w:style>
  <w:style w:type="paragraph" w:customStyle="1" w:styleId="naisf">
    <w:name w:val="naisf"/>
    <w:basedOn w:val="Parasts"/>
    <w:rsid w:val="00A91A81"/>
    <w:pPr>
      <w:spacing w:before="75" w:after="75"/>
      <w:ind w:firstLine="375"/>
      <w:jc w:val="both"/>
    </w:pPr>
  </w:style>
  <w:style w:type="paragraph" w:customStyle="1" w:styleId="naisnod">
    <w:name w:val="naisnod"/>
    <w:basedOn w:val="Parasts"/>
    <w:uiPriority w:val="99"/>
    <w:rsid w:val="00A91A81"/>
    <w:pPr>
      <w:spacing w:before="150" w:after="150"/>
      <w:jc w:val="center"/>
    </w:pPr>
    <w:rPr>
      <w:b/>
      <w:bCs/>
    </w:rPr>
  </w:style>
  <w:style w:type="paragraph" w:customStyle="1" w:styleId="naislab">
    <w:name w:val="naislab"/>
    <w:basedOn w:val="Parasts"/>
    <w:uiPriority w:val="99"/>
    <w:rsid w:val="00A91A81"/>
    <w:pPr>
      <w:spacing w:before="75" w:after="75"/>
      <w:jc w:val="right"/>
    </w:pPr>
  </w:style>
  <w:style w:type="paragraph" w:customStyle="1" w:styleId="naiskr">
    <w:name w:val="naiskr"/>
    <w:basedOn w:val="Parasts"/>
    <w:rsid w:val="00A91A81"/>
    <w:pPr>
      <w:spacing w:before="75" w:after="75"/>
    </w:pPr>
  </w:style>
  <w:style w:type="paragraph" w:customStyle="1" w:styleId="naisc">
    <w:name w:val="naisc"/>
    <w:basedOn w:val="Parasts"/>
    <w:rsid w:val="00A91A81"/>
    <w:pPr>
      <w:spacing w:before="75" w:after="75"/>
      <w:jc w:val="center"/>
    </w:pPr>
  </w:style>
  <w:style w:type="paragraph" w:styleId="Galvene">
    <w:name w:val="header"/>
    <w:basedOn w:val="Parasts"/>
    <w:link w:val="GalveneRakstz"/>
    <w:uiPriority w:val="99"/>
    <w:rsid w:val="00A91A81"/>
    <w:pPr>
      <w:tabs>
        <w:tab w:val="center" w:pos="4153"/>
        <w:tab w:val="right" w:pos="8306"/>
      </w:tabs>
    </w:pPr>
  </w:style>
  <w:style w:type="character" w:customStyle="1" w:styleId="GalveneRakstz">
    <w:name w:val="Galvene Rakstz."/>
    <w:basedOn w:val="Noklusjumarindkopasfonts"/>
    <w:link w:val="Galvene"/>
    <w:uiPriority w:val="99"/>
    <w:rsid w:val="00A91A81"/>
    <w:rPr>
      <w:rFonts w:eastAsia="Times New Roman" w:cs="Times New Roman"/>
      <w:szCs w:val="24"/>
      <w:lang w:eastAsia="lv-LV"/>
    </w:rPr>
  </w:style>
  <w:style w:type="character" w:styleId="Lappusesnumurs">
    <w:name w:val="page number"/>
    <w:uiPriority w:val="99"/>
    <w:rsid w:val="00A91A81"/>
    <w:rPr>
      <w:rFonts w:cs="Times New Roman"/>
    </w:rPr>
  </w:style>
  <w:style w:type="paragraph" w:styleId="Kjene">
    <w:name w:val="footer"/>
    <w:basedOn w:val="Parasts"/>
    <w:link w:val="KjeneRakstz"/>
    <w:uiPriority w:val="99"/>
    <w:rsid w:val="00A91A81"/>
    <w:pPr>
      <w:tabs>
        <w:tab w:val="center" w:pos="4153"/>
        <w:tab w:val="right" w:pos="8306"/>
      </w:tabs>
    </w:pPr>
  </w:style>
  <w:style w:type="character" w:customStyle="1" w:styleId="KjeneRakstz">
    <w:name w:val="Kājene Rakstz."/>
    <w:basedOn w:val="Noklusjumarindkopasfonts"/>
    <w:link w:val="Kjene"/>
    <w:uiPriority w:val="99"/>
    <w:rsid w:val="00A91A81"/>
    <w:rPr>
      <w:rFonts w:eastAsia="Times New Roman" w:cs="Times New Roman"/>
      <w:szCs w:val="24"/>
      <w:lang w:eastAsia="lv-LV"/>
    </w:rPr>
  </w:style>
  <w:style w:type="paragraph" w:styleId="Sarakstarindkopa">
    <w:name w:val="List Paragraph"/>
    <w:basedOn w:val="Parasts"/>
    <w:link w:val="SarakstarindkopaRakstz"/>
    <w:uiPriority w:val="34"/>
    <w:qFormat/>
    <w:rsid w:val="00A91A81"/>
    <w:pPr>
      <w:ind w:left="720"/>
      <w:contextualSpacing/>
    </w:pPr>
  </w:style>
  <w:style w:type="character" w:styleId="Komentraatsauce">
    <w:name w:val="annotation reference"/>
    <w:basedOn w:val="Noklusjumarindkopasfonts"/>
    <w:unhideWhenUsed/>
    <w:rsid w:val="00201C5E"/>
    <w:rPr>
      <w:sz w:val="16"/>
      <w:szCs w:val="16"/>
    </w:rPr>
  </w:style>
  <w:style w:type="paragraph" w:styleId="Komentrateksts">
    <w:name w:val="annotation text"/>
    <w:basedOn w:val="Parasts"/>
    <w:link w:val="KomentratekstsRakstz"/>
    <w:unhideWhenUsed/>
    <w:rsid w:val="00201C5E"/>
    <w:rPr>
      <w:sz w:val="20"/>
      <w:szCs w:val="20"/>
    </w:rPr>
  </w:style>
  <w:style w:type="character" w:customStyle="1" w:styleId="KomentratekstsRakstz">
    <w:name w:val="Komentāra teksts Rakstz."/>
    <w:basedOn w:val="Noklusjumarindkopasfonts"/>
    <w:link w:val="Komentrateksts"/>
    <w:rsid w:val="00201C5E"/>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01C5E"/>
    <w:rPr>
      <w:b/>
      <w:bCs/>
    </w:rPr>
  </w:style>
  <w:style w:type="character" w:customStyle="1" w:styleId="KomentratmaRakstz">
    <w:name w:val="Komentāra tēma Rakstz."/>
    <w:basedOn w:val="KomentratekstsRakstz"/>
    <w:link w:val="Komentratma"/>
    <w:uiPriority w:val="99"/>
    <w:semiHidden/>
    <w:rsid w:val="00201C5E"/>
    <w:rPr>
      <w:rFonts w:eastAsia="Times New Roman" w:cs="Times New Roman"/>
      <w:b/>
      <w:bCs/>
      <w:sz w:val="20"/>
      <w:szCs w:val="20"/>
      <w:lang w:eastAsia="lv-LV"/>
    </w:rPr>
  </w:style>
  <w:style w:type="paragraph" w:styleId="Balonteksts">
    <w:name w:val="Balloon Text"/>
    <w:basedOn w:val="Parasts"/>
    <w:link w:val="BalontekstsRakstz"/>
    <w:uiPriority w:val="99"/>
    <w:semiHidden/>
    <w:unhideWhenUsed/>
    <w:rsid w:val="00201C5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C5E"/>
    <w:rPr>
      <w:rFonts w:ascii="Segoe UI" w:eastAsia="Times New Roman" w:hAnsi="Segoe UI" w:cs="Segoe UI"/>
      <w:sz w:val="18"/>
      <w:szCs w:val="18"/>
      <w:lang w:eastAsia="lv-LV"/>
    </w:rPr>
  </w:style>
  <w:style w:type="paragraph" w:customStyle="1" w:styleId="Body1">
    <w:name w:val="Body 1"/>
    <w:rsid w:val="00305C89"/>
    <w:pPr>
      <w:spacing w:after="200" w:line="276" w:lineRule="auto"/>
      <w:outlineLvl w:val="0"/>
    </w:pPr>
    <w:rPr>
      <w:rFonts w:ascii="Helvetica" w:eastAsia="Arial Unicode MS" w:hAnsi="Helvetica" w:cs="Times New Roman"/>
      <w:color w:val="000000"/>
      <w:sz w:val="22"/>
      <w:szCs w:val="20"/>
      <w:u w:color="000000"/>
      <w:lang w:eastAsia="lv-LV"/>
    </w:rPr>
  </w:style>
  <w:style w:type="character" w:styleId="Neatrisintapieminana">
    <w:name w:val="Unresolved Mention"/>
    <w:basedOn w:val="Noklusjumarindkopasfonts"/>
    <w:uiPriority w:val="99"/>
    <w:semiHidden/>
    <w:unhideWhenUsed/>
    <w:rsid w:val="00881EA2"/>
    <w:rPr>
      <w:color w:val="605E5C"/>
      <w:shd w:val="clear" w:color="auto" w:fill="E1DFDD"/>
    </w:rPr>
  </w:style>
  <w:style w:type="character" w:customStyle="1" w:styleId="SarakstarindkopaRakstz">
    <w:name w:val="Saraksta rindkopa Rakstz."/>
    <w:link w:val="Sarakstarindkopa"/>
    <w:uiPriority w:val="34"/>
    <w:rsid w:val="007D6349"/>
    <w:rPr>
      <w:rFonts w:eastAsia="Times New Roman" w:cs="Times New Roman"/>
      <w:szCs w:val="24"/>
      <w:lang w:eastAsia="lv-LV"/>
    </w:rPr>
  </w:style>
  <w:style w:type="character" w:styleId="Izclums">
    <w:name w:val="Emphasis"/>
    <w:basedOn w:val="Noklusjumarindkopasfonts"/>
    <w:uiPriority w:val="20"/>
    <w:qFormat/>
    <w:rsid w:val="001848DE"/>
    <w:rPr>
      <w:i/>
      <w:iCs/>
    </w:rPr>
  </w:style>
  <w:style w:type="paragraph" w:customStyle="1" w:styleId="tv213">
    <w:name w:val="tv213"/>
    <w:basedOn w:val="Parasts"/>
    <w:rsid w:val="007F32B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9266">
      <w:bodyDiv w:val="1"/>
      <w:marLeft w:val="0"/>
      <w:marRight w:val="0"/>
      <w:marTop w:val="0"/>
      <w:marBottom w:val="0"/>
      <w:divBdr>
        <w:top w:val="none" w:sz="0" w:space="0" w:color="auto"/>
        <w:left w:val="none" w:sz="0" w:space="0" w:color="auto"/>
        <w:bottom w:val="none" w:sz="0" w:space="0" w:color="auto"/>
        <w:right w:val="none" w:sz="0" w:space="0" w:color="auto"/>
      </w:divBdr>
    </w:div>
    <w:div w:id="1156609685">
      <w:bodyDiv w:val="1"/>
      <w:marLeft w:val="0"/>
      <w:marRight w:val="0"/>
      <w:marTop w:val="0"/>
      <w:marBottom w:val="0"/>
      <w:divBdr>
        <w:top w:val="none" w:sz="0" w:space="0" w:color="auto"/>
        <w:left w:val="none" w:sz="0" w:space="0" w:color="auto"/>
        <w:bottom w:val="none" w:sz="0" w:space="0" w:color="auto"/>
        <w:right w:val="none" w:sz="0" w:space="0" w:color="auto"/>
      </w:divBdr>
    </w:div>
    <w:div w:id="14633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877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27877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2787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11</Pages>
  <Words>15580</Words>
  <Characters>8882</Characters>
  <Application>Microsoft Office Word</Application>
  <DocSecurity>0</DocSecurity>
  <Lines>74</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vt:lpstr>
      <vt:lpstr>Izziņa par atzinumos sniegtajiem iebildumiem</vt:lpstr>
    </vt:vector>
  </TitlesOfParts>
  <Company>Finanšu ministrija</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Liene Jenerte</dc:creator>
  <cp:keywords/>
  <dc:description>liene.jenerte@fm.gov.lv, 67095502</dc:description>
  <cp:lastModifiedBy>Kristine Venta-Kittele</cp:lastModifiedBy>
  <cp:revision>56</cp:revision>
  <cp:lastPrinted>2020-07-22T07:31:00Z</cp:lastPrinted>
  <dcterms:created xsi:type="dcterms:W3CDTF">2020-07-22T09:27:00Z</dcterms:created>
  <dcterms:modified xsi:type="dcterms:W3CDTF">2020-07-23T11:22:00Z</dcterms:modified>
</cp:coreProperties>
</file>