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B2" w:rsidRPr="00A834C5" w:rsidRDefault="00A4650E" w:rsidP="008C372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D3B563B38495431EB5CF00F469CCE6EE"/>
          </w:placeholder>
        </w:sdtPr>
        <w:sdtEndPr/>
        <w:sdtContent>
          <w:r w:rsidR="00EB71B2" w:rsidRPr="00447FA1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Ministru kabineta noteikumu projekta </w:t>
          </w:r>
          <w:r w:rsidR="008C372E" w:rsidRPr="008C372E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“Grozījumi Ministru kabineta 2010.gada 5.oktobra noteikumos Nr.951 “</w:t>
          </w:r>
          <w:r w:rsidR="007F224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Kārtība, kādā </w:t>
          </w:r>
          <w:bookmarkStart w:id="0" w:name="_Hlk49349244"/>
          <w:r w:rsidR="007F224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Valsts sociālās apdrošināšanas aģentūra </w:t>
          </w:r>
          <w:r w:rsidR="007F224F" w:rsidRPr="00147660">
            <w:rPr>
              <w:rFonts w:ascii="Times New Roman" w:hAnsi="Times New Roman" w:cs="Times New Roman"/>
              <w:b/>
              <w:bCs/>
              <w:sz w:val="28"/>
              <w:szCs w:val="28"/>
            </w:rPr>
            <w:t>reģistrē valsts sociālās apdrošināšanas obligātās iemaksas un apmainās ar Valsts ieņēmumu dienestu ar ziņām par šīm iemaksām un pārmaksāto iedzīvotāju ienākuma nodok</w:t>
          </w:r>
          <w:bookmarkEnd w:id="0"/>
          <w:r w:rsidR="007F224F" w:rsidRPr="00147660">
            <w:rPr>
              <w:rFonts w:ascii="Times New Roman" w:hAnsi="Times New Roman" w:cs="Times New Roman"/>
              <w:b/>
              <w:bCs/>
              <w:sz w:val="28"/>
              <w:szCs w:val="28"/>
            </w:rPr>
            <w:t>li</w:t>
          </w:r>
          <w:r w:rsidR="008C372E" w:rsidRPr="008C372E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”” </w:t>
          </w:r>
          <w:r w:rsidR="00EB71B2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sākotnējās ietekmes novērtējuma ziņojums (anotācija)</w:t>
          </w:r>
        </w:sdtContent>
      </w:sdt>
      <w:r w:rsidR="00EB71B2" w:rsidRPr="00A834C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EB71B2" w:rsidRPr="00A834C5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25"/>
        <w:gridCol w:w="4965"/>
      </w:tblGrid>
      <w:tr w:rsidR="00EB71B2" w:rsidRPr="00D47F10" w:rsidTr="00781575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1B2" w:rsidRPr="001B2200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B220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B71B2" w:rsidRPr="00D47F10" w:rsidTr="00781575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Default="00EB71B2" w:rsidP="00B21C79">
            <w:pPr>
              <w:pStyle w:val="tv213"/>
              <w:shd w:val="clear" w:color="auto" w:fill="FFFFFF"/>
              <w:spacing w:before="0" w:beforeAutospacing="0" w:after="0" w:afterAutospacing="0" w:line="265" w:lineRule="atLeast"/>
              <w:jc w:val="both"/>
            </w:pPr>
            <w:r w:rsidRPr="001B2200">
              <w:t xml:space="preserve">Ministru kabineta noteikumu projekta “Grozījumi Ministru kabineta </w:t>
            </w:r>
            <w:r w:rsidRPr="00021707">
              <w:t xml:space="preserve">2010.gada </w:t>
            </w:r>
            <w:r>
              <w:t>5</w:t>
            </w:r>
            <w:r w:rsidRPr="00021707">
              <w:t>.</w:t>
            </w:r>
            <w:r>
              <w:t>oktobra noteikumos Nr.951</w:t>
            </w:r>
            <w:r w:rsidRPr="00021707">
              <w:t xml:space="preserve"> “</w:t>
            </w:r>
            <w:r w:rsidRPr="008518B4">
              <w:t>Kārtība, kādā Valsts sociālās apdrošināšanas aģentūra reģistrē valsts sociālās apdrošināšanas obligātās iemaksas un apmainās ar Valsts ieņēmumu dienestu ar ziņām par šīm iemaksām un pārmaksāto iedzīvotāju ienākuma nodokli</w:t>
            </w:r>
            <w:r w:rsidRPr="00D47F10">
              <w:t>”” (turpmāk – noteikumu projekts) mērķis ir nodrošināt saistībā ar vienoto nodokļu kontu</w:t>
            </w:r>
            <w:r>
              <w:t xml:space="preserve">  </w:t>
            </w:r>
            <w:r w:rsidRPr="00D47F10">
              <w:t>valsts sociālās apdrošināšanas obligāt</w:t>
            </w:r>
            <w:r>
              <w:t>o</w:t>
            </w:r>
            <w:r w:rsidRPr="00D47F10">
              <w:t xml:space="preserve"> iemaks</w:t>
            </w:r>
            <w:r>
              <w:t>u</w:t>
            </w:r>
            <w:r w:rsidRPr="00D47F10">
              <w:t xml:space="preserve"> (turpmāk – VSAOI)</w:t>
            </w:r>
            <w:r>
              <w:t xml:space="preserve"> reģistrēšanu apdrošināto personu kontos atbilstoši </w:t>
            </w:r>
            <w:r w:rsidR="005420BD" w:rsidRPr="005420BD">
              <w:t>vienotajā nodokļu kontā saņemtajiem maksājumiem, kas ir novirzīti maksājumu saistību segšanai atbilstoši maksā</w:t>
            </w:r>
            <w:r w:rsidR="005420BD">
              <w:t xml:space="preserve">jumu saistību segšanas secībai. </w:t>
            </w:r>
            <w:r w:rsidR="00A4650E">
              <w:t xml:space="preserve">Noteikumu projekts paredz </w:t>
            </w:r>
            <w:r w:rsidRPr="00D47F10">
              <w:t>arī citus tehniskus un redakcionālus precizējumus.</w:t>
            </w:r>
          </w:p>
          <w:p w:rsidR="00B21C79" w:rsidRPr="00D47F10" w:rsidRDefault="00B21C79" w:rsidP="00B21C79">
            <w:pPr>
              <w:pStyle w:val="tv213"/>
              <w:shd w:val="clear" w:color="auto" w:fill="FFFFFF"/>
              <w:spacing w:before="0" w:beforeAutospacing="0" w:after="0" w:afterAutospacing="0" w:line="265" w:lineRule="atLeast"/>
              <w:jc w:val="both"/>
            </w:pPr>
          </w:p>
          <w:p w:rsidR="00EB71B2" w:rsidRPr="00D47F10" w:rsidRDefault="00EB71B2" w:rsidP="00B21C79">
            <w:pPr>
              <w:pStyle w:val="tv213"/>
              <w:shd w:val="clear" w:color="auto" w:fill="FFFFFF"/>
              <w:spacing w:before="0" w:beforeAutospacing="0" w:after="0" w:afterAutospacing="0" w:line="265" w:lineRule="atLeast"/>
              <w:jc w:val="both"/>
            </w:pPr>
            <w:r w:rsidRPr="00D47F10">
              <w:t>Noteikumu projektā noteikts, ka</w:t>
            </w:r>
            <w:r w:rsidR="005420BD">
              <w:t xml:space="preserve"> g</w:t>
            </w:r>
            <w:r w:rsidR="005420BD" w:rsidRPr="001B2200">
              <w:t xml:space="preserve">rozījumi Ministru kabineta </w:t>
            </w:r>
            <w:r w:rsidR="005420BD" w:rsidRPr="00021707">
              <w:t xml:space="preserve">2010.gada </w:t>
            </w:r>
            <w:r w:rsidR="005420BD">
              <w:t>5</w:t>
            </w:r>
            <w:r w:rsidR="005420BD" w:rsidRPr="00021707">
              <w:t>.</w:t>
            </w:r>
            <w:r w:rsidR="005420BD">
              <w:t>oktobra noteikumos Nr.951</w:t>
            </w:r>
            <w:r w:rsidR="005420BD" w:rsidRPr="00021707">
              <w:t xml:space="preserve"> “</w:t>
            </w:r>
            <w:r w:rsidR="005420BD" w:rsidRPr="008518B4">
              <w:t>Kārtība, kādā Valsts sociālās apdrošināšanas aģentūra reģistrē valsts sociālās apdrošināšanas obligātās iemaksas un apmainās ar Valsts ieņēmumu dienestu ar ziņām par šīm iemaksām un pārmaksāto iedzīvotāju ienākuma nodokli</w:t>
            </w:r>
            <w:r w:rsidR="005420BD">
              <w:t>”</w:t>
            </w:r>
            <w:r w:rsidRPr="00D47F10">
              <w:t xml:space="preserve"> (turpmāk - noteikumi Nr.</w:t>
            </w:r>
            <w:r w:rsidR="005420BD">
              <w:t>951</w:t>
            </w:r>
            <w:r w:rsidRPr="00D47F10">
              <w:t xml:space="preserve">) </w:t>
            </w:r>
            <w:r>
              <w:t xml:space="preserve">par  normām, kas saistītas ar vienoto nodokļu kontu </w:t>
            </w:r>
            <w:r w:rsidRPr="00D47F10">
              <w:t xml:space="preserve">stāsies spēkā </w:t>
            </w:r>
            <w:r>
              <w:t xml:space="preserve">2021.gada 1.janvārī, savukārt pārējās normās - </w:t>
            </w:r>
            <w:r w:rsidRPr="00D47F10">
              <w:t>vispārējā kārtībā</w:t>
            </w:r>
            <w:r>
              <w:t xml:space="preserve">. </w:t>
            </w:r>
          </w:p>
        </w:tc>
      </w:tr>
    </w:tbl>
    <w:p w:rsidR="00EB71B2" w:rsidRPr="00A834C5" w:rsidRDefault="00EB71B2" w:rsidP="00EB71B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834C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3014"/>
        <w:gridCol w:w="4741"/>
      </w:tblGrid>
      <w:tr w:rsidR="00EB71B2" w:rsidRPr="00A834C5" w:rsidTr="0078157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I. Tiesību </w:t>
            </w:r>
            <w:bookmarkStart w:id="1" w:name="_GoBack"/>
            <w:bookmarkEnd w:id="1"/>
            <w:r w:rsidRPr="00A834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akta projekta izstrādes nepieciešamība</w:t>
            </w:r>
          </w:p>
        </w:tc>
      </w:tr>
      <w:tr w:rsidR="00EB71B2" w:rsidRPr="00A834C5" w:rsidTr="00EB71B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5E5D88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E5D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  <w:p w:rsidR="00EB71B2" w:rsidRPr="005E5D88" w:rsidRDefault="00EB71B2" w:rsidP="007815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B71B2" w:rsidRPr="005E5D88" w:rsidRDefault="00EB71B2" w:rsidP="007815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3AF" w:rsidRPr="004A6C0B" w:rsidRDefault="005E5D88" w:rsidP="004A6C0B">
            <w:pPr>
              <w:pStyle w:val="Virsraksts3"/>
              <w:shd w:val="clear" w:color="auto" w:fill="FFFFFF"/>
              <w:spacing w:line="240" w:lineRule="auto"/>
              <w:jc w:val="both"/>
              <w:rPr>
                <w:rFonts w:ascii="Arial" w:eastAsia="Times New Roman" w:hAnsi="Arial" w:cs="Arial"/>
                <w:bCs/>
                <w:color w:val="414142"/>
                <w:sz w:val="35"/>
                <w:szCs w:val="35"/>
                <w:lang w:eastAsia="lv-LV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Pr="00D4206F">
              <w:rPr>
                <w:rFonts w:ascii="Times New Roman" w:hAnsi="Times New Roman" w:cs="Times New Roman"/>
                <w:color w:val="auto"/>
              </w:rPr>
              <w:t>Ministru kabineta 2020.gada 16.jūnija noteikumi Nr.393 “</w:t>
            </w:r>
            <w:r w:rsidRPr="00D4206F">
              <w:rPr>
                <w:rFonts w:ascii="Times New Roman" w:eastAsia="Times New Roman" w:hAnsi="Times New Roman" w:cs="Times New Roman"/>
                <w:bCs/>
                <w:color w:val="auto"/>
                <w:lang w:eastAsia="lv-LV"/>
              </w:rPr>
              <w:t>Grozījumi Ministru kabineta 2010. gada 7. septembra noteikumos Nr. 827 "</w:t>
            </w:r>
            <w:hyperlink r:id="rId7" w:tgtFrame="_blank" w:history="1">
              <w:r w:rsidRPr="009E46CD">
                <w:rPr>
                  <w:rFonts w:ascii="Times New Roman" w:eastAsia="Times New Roman" w:hAnsi="Times New Roman" w:cs="Times New Roman"/>
                  <w:bCs/>
                  <w:color w:val="auto"/>
                  <w:lang w:eastAsia="lv-LV"/>
                </w:rPr>
                <w:t>Noteikumi par valsts sociālās apdrošināšanas obligāto iemaksu veicēju reģistrāciju un ziņojumiem par valsts sociālās apdrošināšanas obligātajām iemaksām un iedzīvotāju ienākuma nodokli</w:t>
              </w:r>
            </w:hyperlink>
            <w:r w:rsidRPr="00D4206F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””</w:t>
            </w:r>
            <w:r w:rsidRPr="005E5D88">
              <w:rPr>
                <w:rFonts w:ascii="Times New Roman" w:eastAsia="Times New Roman" w:hAnsi="Times New Roman" w:cs="Times New Roman"/>
                <w:bCs/>
                <w:color w:val="414142"/>
                <w:lang w:eastAsia="lv-LV"/>
              </w:rPr>
              <w:t>.</w:t>
            </w:r>
          </w:p>
          <w:p w:rsidR="004920EA" w:rsidRPr="005E5D88" w:rsidRDefault="005E5D88" w:rsidP="00D4206F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jc w:val="both"/>
            </w:pPr>
            <w:r>
              <w:t xml:space="preserve">2. </w:t>
            </w:r>
            <w:r w:rsidR="00EB71B2" w:rsidRPr="005E5D88">
              <w:t xml:space="preserve">2018.gada 25.oktobrī Saeimā pieņemtais likums “Grozījumi likumā “Par valsts sociālo apdrošināšanu””. </w:t>
            </w:r>
          </w:p>
          <w:p w:rsidR="009E46CD" w:rsidRPr="00F11A24" w:rsidRDefault="004920EA" w:rsidP="009E46CD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jc w:val="both"/>
            </w:pPr>
            <w:r>
              <w:t xml:space="preserve">3. </w:t>
            </w:r>
            <w:r w:rsidR="008F5D70" w:rsidRPr="005E5D88">
              <w:t>2019. gada 23. maijā</w:t>
            </w:r>
            <w:r w:rsidR="000A783A">
              <w:t xml:space="preserve"> p</w:t>
            </w:r>
            <w:r w:rsidR="008F5D70" w:rsidRPr="005E5D88">
              <w:t xml:space="preserve">ieņemtais likums „Grozījumi </w:t>
            </w:r>
            <w:proofErr w:type="spellStart"/>
            <w:r w:rsidR="000E02FE" w:rsidRPr="0096421C">
              <w:t>Mikrouzņēmumu</w:t>
            </w:r>
            <w:proofErr w:type="spellEnd"/>
            <w:r w:rsidR="000E02FE" w:rsidRPr="0096421C">
              <w:t xml:space="preserve"> nodokļa likum</w:t>
            </w:r>
            <w:r w:rsidR="008F5D70" w:rsidRPr="00F11A24">
              <w:t>ā”.</w:t>
            </w:r>
          </w:p>
          <w:p w:rsidR="00EB71B2" w:rsidRPr="00F50582" w:rsidRDefault="004920EA" w:rsidP="009E46CD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jc w:val="both"/>
            </w:pPr>
            <w:r>
              <w:t xml:space="preserve">4. </w:t>
            </w:r>
            <w:r w:rsidR="00EB71B2" w:rsidRPr="008D0554">
              <w:t xml:space="preserve">2018.gada 31.maijā pieņemtais likums </w:t>
            </w:r>
            <w:r w:rsidR="00EB71B2" w:rsidRPr="00F50582">
              <w:t>“Grozījumi Maksātnespējas likumā”.</w:t>
            </w:r>
          </w:p>
        </w:tc>
      </w:tr>
      <w:tr w:rsidR="00EB71B2" w:rsidRPr="00A834C5" w:rsidTr="0053092F">
        <w:trPr>
          <w:trHeight w:val="14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597409" w:rsidRDefault="00EB71B2" w:rsidP="004A6C0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jc w:val="both"/>
            </w:pPr>
            <w:r w:rsidRPr="00391E6D">
              <w:t xml:space="preserve">1. 2018.gada 25.oktobrī Saeimā pieņemtais likums “Grozījumi likumā “Par valsts sociālo apdrošināšanu”” nosaka no 2021.gada 1.janvāra </w:t>
            </w:r>
            <w:r w:rsidRPr="005B5547">
              <w:t>darba devēja ziņojumu un pašnodarbinātā ziņojumu jaunus iesniegšanas datumus, kā arī vienotu datum</w:t>
            </w:r>
            <w:r>
              <w:t>u,</w:t>
            </w:r>
            <w:r w:rsidRPr="005B5547">
              <w:t xml:space="preserve"> līdz kuram jāveic VSAOI</w:t>
            </w:r>
            <w:r w:rsidRPr="00597409">
              <w:t xml:space="preserve"> vienotajā nodokļu kontā.</w:t>
            </w:r>
          </w:p>
          <w:p w:rsidR="00093EFB" w:rsidRDefault="004A6C0B" w:rsidP="004A6C0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jc w:val="both"/>
            </w:pPr>
            <w:r>
              <w:t xml:space="preserve">   </w:t>
            </w:r>
            <w:r w:rsidR="00093EFB" w:rsidRPr="008337D1">
              <w:t>Ministru kabineta 2010.gada 7.septembra noteikumu Nr.827  „Noteikumi par valsts sociālās apdrošināšanas obligāto iemaksu veicēju reģistrāciju un ziņojumiem par valsts sociālās apdrošināšanas obligātajām iemaksām un iedzīvotāju ienākuma nodokli” III</w:t>
            </w:r>
            <w:r w:rsidR="00093EFB">
              <w:t xml:space="preserve"> nodaļā ir mainīti Valsts ieņēmumu dienestā (turpmāk – VID) iesniedzamo ziņojumu nosaukumi:</w:t>
            </w:r>
            <w:r w:rsidR="00093EFB" w:rsidRPr="008337D1">
              <w:t xml:space="preserve"> </w:t>
            </w:r>
            <w:r w:rsidR="00093EFB">
              <w:t>darba devēju ziņojums,</w:t>
            </w:r>
            <w:r w:rsidR="00093EFB" w:rsidRPr="008337D1">
              <w:t xml:space="preserve"> </w:t>
            </w:r>
            <w:r w:rsidR="00CB30FE">
              <w:t>s</w:t>
            </w:r>
            <w:r w:rsidR="00093EFB" w:rsidRPr="008337D1">
              <w:t>ezonas laukstrādnieku ienākuma nodokļa maksātāju ziņojum</w:t>
            </w:r>
            <w:r w:rsidR="00093EFB">
              <w:t xml:space="preserve">s, </w:t>
            </w:r>
            <w:r w:rsidR="00093EFB" w:rsidRPr="008337D1">
              <w:t xml:space="preserve"> </w:t>
            </w:r>
            <w:proofErr w:type="spellStart"/>
            <w:r w:rsidR="00CB30FE">
              <w:t>p</w:t>
            </w:r>
            <w:r w:rsidR="00093EFB" w:rsidRPr="008337D1">
              <w:t>ašnodarbinātā</w:t>
            </w:r>
            <w:proofErr w:type="spellEnd"/>
            <w:r w:rsidR="00093EFB" w:rsidRPr="008337D1">
              <w:t xml:space="preserve"> vai darba ņēmēja ziņojum</w:t>
            </w:r>
            <w:r w:rsidR="00093EFB">
              <w:t>s.</w:t>
            </w:r>
          </w:p>
          <w:p w:rsidR="00093EFB" w:rsidRPr="008337D1" w:rsidRDefault="00093EFB" w:rsidP="00093EF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>
              <w:t>Ievērojot iepriekš minēto, ir jāveic grozījumi noteikumos Nr.951, precizējot informācij</w:t>
            </w:r>
            <w:r w:rsidR="00CB30FE">
              <w:t xml:space="preserve">u, </w:t>
            </w:r>
            <w:r w:rsidR="004920EA">
              <w:t xml:space="preserve">ko </w:t>
            </w:r>
            <w:r w:rsidR="00CB30FE">
              <w:t xml:space="preserve">VID </w:t>
            </w:r>
            <w:r w:rsidR="00A86830">
              <w:t xml:space="preserve">jāiesniedz </w:t>
            </w:r>
            <w:r w:rsidR="00A86830" w:rsidRPr="00B21C79">
              <w:t>Valsts sociālās apdrošināšanas aģentūrai</w:t>
            </w:r>
            <w:r w:rsidR="00A86830">
              <w:t xml:space="preserve"> (turpmāk – VSAA)</w:t>
            </w:r>
            <w:r w:rsidR="00CB30FE">
              <w:t xml:space="preserve">. </w:t>
            </w:r>
          </w:p>
          <w:p w:rsidR="00B21C79" w:rsidRDefault="004A6C0B" w:rsidP="004A6C0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jc w:val="both"/>
            </w:pPr>
            <w:r>
              <w:t xml:space="preserve">   </w:t>
            </w:r>
            <w:r w:rsidR="00E05AC3" w:rsidRPr="00B21C79">
              <w:t xml:space="preserve">Šobrīd noteikumi Nr.951 nosaka pienākumu </w:t>
            </w:r>
            <w:r w:rsidR="00A86830">
              <w:t xml:space="preserve">VSAA, ja </w:t>
            </w:r>
            <w:r w:rsidR="00E05AC3" w:rsidRPr="00B21C79">
              <w:t xml:space="preserve">VSAOI nav veiktas pilnā apmērā,  </w:t>
            </w:r>
            <w:r w:rsidR="00B21C79" w:rsidRPr="00B21C79">
              <w:t>reģistrēt</w:t>
            </w:r>
            <w:r w:rsidR="0053092F">
              <w:t xml:space="preserve"> VSAOI</w:t>
            </w:r>
            <w:r w:rsidR="00B21C79" w:rsidRPr="00B21C79">
              <w:t xml:space="preserve"> noteiktā secībā: </w:t>
            </w:r>
          </w:p>
          <w:p w:rsidR="00B21C79" w:rsidRDefault="00425308" w:rsidP="008C372E">
            <w:pPr>
              <w:pStyle w:val="tv2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5" w:lineRule="atLeast"/>
              <w:ind w:left="224" w:hanging="224"/>
              <w:jc w:val="both"/>
            </w:pPr>
            <w:r>
              <w:t>pašnodarbinātā</w:t>
            </w:r>
            <w:r w:rsidR="00B21C79" w:rsidRPr="00B21C79">
              <w:t>, kurš nodarbina darba ņēmējus un sezonas laukstrādniekus, VSAOI </w:t>
            </w:r>
            <w:r>
              <w:t xml:space="preserve">maksājumus </w:t>
            </w:r>
            <w:r w:rsidR="00B21C79" w:rsidRPr="00B21C79">
              <w:t>vispirms reģistrē darba ņēmējiem, tad sezonas laukstrādnieku ienākuma nodokļa maksātājiem</w:t>
            </w:r>
            <w:r w:rsidR="00B21C79">
              <w:t xml:space="preserve"> un pēc tam – pašnodarbinātajam;</w:t>
            </w:r>
          </w:p>
          <w:p w:rsidR="00B21C79" w:rsidRDefault="00B21C79" w:rsidP="008C372E">
            <w:pPr>
              <w:pStyle w:val="tv2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5" w:lineRule="atLeast"/>
              <w:ind w:left="224" w:hanging="224"/>
              <w:jc w:val="both"/>
            </w:pPr>
            <w:r w:rsidRPr="00B21C79">
              <w:t>pašnodarbināt</w:t>
            </w:r>
            <w:r w:rsidR="00425308">
              <w:t>ā</w:t>
            </w:r>
            <w:r w:rsidRPr="00B21C79">
              <w:t>, kurš guvis ienākumu no lauksaimnieciskās ražošanas, VSAOI</w:t>
            </w:r>
            <w:r w:rsidR="00425308">
              <w:t xml:space="preserve"> maksājumus </w:t>
            </w:r>
            <w:r w:rsidRPr="00B21C79">
              <w:t xml:space="preserve">vispirms reģistrē darba ņēmējiem un sezonas laukstrādnieku </w:t>
            </w:r>
            <w:r w:rsidRPr="00B21C79">
              <w:lastRenderedPageBreak/>
              <w:t xml:space="preserve">ienākuma nodokļa maksātājiem un pēc tam – pašnodarbinātajam saskaņā ar ceturkšņa </w:t>
            </w:r>
            <w:r w:rsidR="0053092F">
              <w:t>ziņojumos</w:t>
            </w:r>
            <w:r w:rsidRPr="00B21C79">
              <w:t xml:space="preserve"> norādīto un pašnodarbinātā pensiju apdrošināšanai saskaņā ar </w:t>
            </w:r>
            <w:r>
              <w:t xml:space="preserve">ceturkšņa </w:t>
            </w:r>
            <w:r w:rsidR="0053092F">
              <w:t>ziņojumos</w:t>
            </w:r>
            <w:r>
              <w:t xml:space="preserve"> norādīto;</w:t>
            </w:r>
          </w:p>
          <w:p w:rsidR="00425308" w:rsidRPr="00425308" w:rsidRDefault="00425308" w:rsidP="008C372E">
            <w:pPr>
              <w:pStyle w:val="tv2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5" w:lineRule="atLeast"/>
              <w:ind w:left="224" w:hanging="224"/>
              <w:jc w:val="both"/>
            </w:pPr>
            <w:r>
              <w:t xml:space="preserve">darba devēja, </w:t>
            </w:r>
            <w:r w:rsidRPr="00425308">
              <w:t>pašnodarbinātā, iekšzemes darba ņēmējam pie darba devēja ārvalstnieka un ārvalstu darba ņēmējam pie darba devēja ārvalstnieka</w:t>
            </w:r>
            <w:r w:rsidR="007B1014">
              <w:t xml:space="preserve"> </w:t>
            </w:r>
            <w:r>
              <w:t xml:space="preserve">VSAOI maksājumus </w:t>
            </w:r>
            <w:r w:rsidRPr="00425308">
              <w:t xml:space="preserve">pārrēķina, ar attiecīgā mēneša vai ceturkšņa valsts sociālās apdrošināšanas obligāto iemaksu atlikumu papildinot nākamā mēneša vai ceturkšņa </w:t>
            </w:r>
            <w:r w:rsidR="00A86830">
              <w:t>VSAOI</w:t>
            </w:r>
            <w:r w:rsidRPr="00425308">
              <w:t xml:space="preserve">, līdz brīdim, kad veiktās </w:t>
            </w:r>
            <w:r w:rsidR="00A86830">
              <w:t>VSAOI</w:t>
            </w:r>
            <w:r w:rsidRPr="00425308">
              <w:t xml:space="preserve"> ir vienādas ar aprēķinātajām </w:t>
            </w:r>
            <w:r w:rsidR="0053092F">
              <w:t>VSAOI</w:t>
            </w:r>
            <w:r w:rsidRPr="00425308">
              <w:t xml:space="preserve">. Pārrēķinot darba ņēmējam </w:t>
            </w:r>
            <w:r>
              <w:t>VSAOI</w:t>
            </w:r>
            <w:r w:rsidRPr="00425308">
              <w:t xml:space="preserve"> par laikposmu no 2011.gada 1.janvāra, papildina ar </w:t>
            </w:r>
            <w:r w:rsidR="0053092F">
              <w:t>VSAOI</w:t>
            </w:r>
            <w:r w:rsidRPr="00425308">
              <w:t xml:space="preserve"> atlikumu nākamā mēneša valsts sociālās apdrošināšanas obligātās iemaksas tikai par l</w:t>
            </w:r>
            <w:r w:rsidR="00A74EA2">
              <w:t>aikposmu no 2011.gada 1.janvāra;</w:t>
            </w:r>
          </w:p>
          <w:p w:rsidR="0004527C" w:rsidRPr="0004527C" w:rsidRDefault="0004527C" w:rsidP="008C372E">
            <w:pPr>
              <w:pStyle w:val="tv2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5" w:lineRule="atLeast"/>
              <w:ind w:left="224" w:hanging="224"/>
              <w:jc w:val="both"/>
            </w:pPr>
            <w:r>
              <w:t xml:space="preserve">VSAOI, kas </w:t>
            </w:r>
            <w:r w:rsidRPr="0004527C">
              <w:t xml:space="preserve">veiktas pēc juridiskas personas maksātnespējas procesa pasludināšanas, </w:t>
            </w:r>
            <w:r w:rsidR="00A86830">
              <w:t>VSAA</w:t>
            </w:r>
            <w:r w:rsidRPr="0004527C">
              <w:t xml:space="preserve"> reģistrē darba ņēmējiem par pārskata mēnešiem pēc maksātnespēja</w:t>
            </w:r>
            <w:r w:rsidR="00A74EA2">
              <w:t>s procesa pasludināšanas mēneša;</w:t>
            </w:r>
          </w:p>
          <w:p w:rsidR="00A74EA2" w:rsidRDefault="0004527C" w:rsidP="004A6C0B">
            <w:pPr>
              <w:pStyle w:val="tv21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65" w:lineRule="atLeast"/>
              <w:ind w:left="224" w:hanging="224"/>
              <w:jc w:val="both"/>
            </w:pPr>
            <w:r w:rsidRPr="0004527C">
              <w:t xml:space="preserve">Maksātnespējas </w:t>
            </w:r>
            <w:r w:rsidR="00C641CF">
              <w:t>kontroles dienesta</w:t>
            </w:r>
            <w:r w:rsidRPr="0004527C">
              <w:t xml:space="preserve"> veiktās </w:t>
            </w:r>
            <w:r w:rsidR="00C641CF">
              <w:t xml:space="preserve">VSAOI </w:t>
            </w:r>
            <w:r w:rsidRPr="0004527C">
              <w:t xml:space="preserve">no darbinieku prasījumu garantiju fonda līdzekļiem par norādīto periodu reģistrē tām personām, kuru prasījumus Maksātnespējas </w:t>
            </w:r>
            <w:r w:rsidR="00C641CF">
              <w:t>kontroles dienests</w:t>
            </w:r>
            <w:r w:rsidR="00C641CF" w:rsidRPr="0004527C">
              <w:t xml:space="preserve"> </w:t>
            </w:r>
            <w:r w:rsidRPr="0004527C">
              <w:t>apmierina.</w:t>
            </w:r>
          </w:p>
          <w:p w:rsidR="00A74EA2" w:rsidRPr="00F6449B" w:rsidRDefault="004920EA" w:rsidP="004A6C0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>
              <w:t>N</w:t>
            </w:r>
            <w:r w:rsidR="00EB71B2" w:rsidRPr="008C372E">
              <w:t>o 2021.gada</w:t>
            </w:r>
            <w:r w:rsidR="00796F6A">
              <w:t xml:space="preserve"> 1.janvāra</w:t>
            </w:r>
            <w:r w:rsidR="00EB71B2" w:rsidRPr="008C372E">
              <w:t xml:space="preserve"> visiem nodokļa maksātājiem ir noteikts vienots VSAOI veikšanas datums</w:t>
            </w:r>
            <w:r w:rsidR="00C641CF" w:rsidRPr="008C372E">
              <w:t xml:space="preserve"> </w:t>
            </w:r>
            <w:r w:rsidR="00C641CF" w:rsidRPr="00AA69AD">
              <w:t xml:space="preserve">un </w:t>
            </w:r>
            <w:r w:rsidR="008C372E">
              <w:t xml:space="preserve">ir </w:t>
            </w:r>
            <w:r w:rsidR="00C641CF">
              <w:t>noteikta kārtība</w:t>
            </w:r>
            <w:r>
              <w:t>,</w:t>
            </w:r>
            <w:r w:rsidR="00C641CF">
              <w:t xml:space="preserve"> </w:t>
            </w:r>
            <w:r w:rsidR="007B2214">
              <w:t xml:space="preserve">kādā </w:t>
            </w:r>
            <w:r w:rsidR="00C641CF" w:rsidRPr="00C641CF">
              <w:t xml:space="preserve">vienotajā nodokļu kontā </w:t>
            </w:r>
            <w:r w:rsidR="007B2214">
              <w:t>saņemtos</w:t>
            </w:r>
            <w:r w:rsidR="00C641CF" w:rsidRPr="005420BD">
              <w:t xml:space="preserve"> maksājum</w:t>
            </w:r>
            <w:r w:rsidR="007B2214">
              <w:t xml:space="preserve">us </w:t>
            </w:r>
            <w:r w:rsidR="00093EFB">
              <w:t>VID</w:t>
            </w:r>
            <w:r w:rsidR="008B3ED0">
              <w:t xml:space="preserve"> </w:t>
            </w:r>
            <w:r w:rsidR="00C641CF" w:rsidRPr="005420BD">
              <w:t>novirz</w:t>
            </w:r>
            <w:r w:rsidR="007B2214">
              <w:t xml:space="preserve">a </w:t>
            </w:r>
            <w:r w:rsidR="00C641CF" w:rsidRPr="005420BD">
              <w:t>saistību segšanai</w:t>
            </w:r>
            <w:r w:rsidR="00EB71B2" w:rsidRPr="008C372E">
              <w:t xml:space="preserve"> </w:t>
            </w:r>
            <w:r w:rsidR="00093EFB">
              <w:t>a</w:t>
            </w:r>
            <w:r w:rsidR="00F6449B">
              <w:t xml:space="preserve">tbilstoši </w:t>
            </w:r>
            <w:r w:rsidR="00F6449B" w:rsidRPr="00F6449B">
              <w:t>Ministru kabineta</w:t>
            </w:r>
            <w:r w:rsidR="00796F6A">
              <w:t xml:space="preserve"> 2018.gada 30.oktobra noteikumiem</w:t>
            </w:r>
            <w:r w:rsidR="00F6449B" w:rsidRPr="00F6449B">
              <w:t xml:space="preserve"> Nr.661</w:t>
            </w:r>
            <w:r w:rsidR="00093EFB">
              <w:t xml:space="preserve"> </w:t>
            </w:r>
            <w:r w:rsidR="00F6449B" w:rsidRPr="00F6449B">
              <w:t>„Kārtība, kādā maksā nodokļus, nodevas, citus valsts noteiktos maksājumus un ar tiem saistītos maksājumus un novirza tos saistību segšanai”</w:t>
            </w:r>
            <w:r w:rsidR="005F5C64">
              <w:t>.</w:t>
            </w:r>
            <w:r w:rsidR="00F6449B">
              <w:t xml:space="preserve"> </w:t>
            </w:r>
            <w:r w:rsidR="00796F6A">
              <w:t>M</w:t>
            </w:r>
            <w:r w:rsidR="00F6449B">
              <w:t xml:space="preserve">aksājumu saistības </w:t>
            </w:r>
            <w:r w:rsidR="00796F6A">
              <w:t xml:space="preserve">VID </w:t>
            </w:r>
            <w:r w:rsidR="00F6449B">
              <w:t xml:space="preserve">sarindo </w:t>
            </w:r>
            <w:r w:rsidR="00F6449B" w:rsidRPr="00F6449B">
              <w:t>to segšanas secībā, ievērojot</w:t>
            </w:r>
            <w:r w:rsidR="00F6449B">
              <w:t xml:space="preserve"> </w:t>
            </w:r>
            <w:r w:rsidR="00F6449B" w:rsidRPr="00F6449B">
              <w:t> nodokļu deklarācijas iesniegšanas</w:t>
            </w:r>
            <w:r w:rsidR="00F6449B">
              <w:t xml:space="preserve"> </w:t>
            </w:r>
            <w:r w:rsidR="00F6449B" w:rsidRPr="00F6449B">
              <w:t xml:space="preserve">vai maksāšanas termiņu </w:t>
            </w:r>
            <w:r w:rsidR="00F6449B">
              <w:t>un ņ</w:t>
            </w:r>
            <w:r w:rsidR="00F6449B" w:rsidRPr="00F6449B">
              <w:t>emot vērā maksājuma veidu</w:t>
            </w:r>
            <w:r w:rsidR="00F6449B">
              <w:t>.</w:t>
            </w:r>
          </w:p>
          <w:p w:rsidR="006A725B" w:rsidRDefault="002D188F" w:rsidP="004A6C0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>
              <w:t>Š</w:t>
            </w:r>
            <w:r w:rsidR="00EB71B2" w:rsidRPr="00D47F10">
              <w:t xml:space="preserve">obrīd </w:t>
            </w:r>
            <w:r>
              <w:t xml:space="preserve">saskaņā ar </w:t>
            </w:r>
            <w:r w:rsidR="004920EA" w:rsidRPr="00D47F10">
              <w:t>noteikum</w:t>
            </w:r>
            <w:r w:rsidR="004920EA">
              <w:t>os</w:t>
            </w:r>
            <w:r w:rsidR="004920EA" w:rsidRPr="00D47F10">
              <w:t xml:space="preserve"> </w:t>
            </w:r>
            <w:r w:rsidR="00EB71B2" w:rsidRPr="00D47F10">
              <w:t>Nr.</w:t>
            </w:r>
            <w:r w:rsidR="008B3ED0">
              <w:t>951</w:t>
            </w:r>
            <w:r w:rsidR="00EB71B2" w:rsidRPr="00D47F10">
              <w:t xml:space="preserve"> noteikt</w:t>
            </w:r>
            <w:r>
              <w:t>o</w:t>
            </w:r>
            <w:r w:rsidR="00EB71B2" w:rsidRPr="00D47F10">
              <w:t xml:space="preserve"> kārtīb</w:t>
            </w:r>
            <w:r>
              <w:t>u</w:t>
            </w:r>
            <w:r w:rsidR="006A725B">
              <w:t xml:space="preserve"> VSAOI maksājumus par pārskata periodu </w:t>
            </w:r>
            <w:r w:rsidR="00B169CD" w:rsidRPr="00A74EA2">
              <w:t>reģistrē VSAA</w:t>
            </w:r>
            <w:r w:rsidR="00B169CD">
              <w:t xml:space="preserve"> </w:t>
            </w:r>
            <w:r w:rsidR="008B3ED0">
              <w:t xml:space="preserve">atbilstoši </w:t>
            </w:r>
            <w:r w:rsidR="00C30D19">
              <w:t>darba devēju, pašnodarbināto,</w:t>
            </w:r>
            <w:r w:rsidR="00C30D19" w:rsidRPr="00A74EA2">
              <w:t xml:space="preserve"> </w:t>
            </w:r>
            <w:r w:rsidR="00796F6A">
              <w:t>iekšzemes darba ņēmēja</w:t>
            </w:r>
            <w:r w:rsidR="00C30D19" w:rsidRPr="00A74EA2">
              <w:t xml:space="preserve"> pie darba devēja ārvalstnieka un ārvalstu darba ņēmējam pie darba devēja</w:t>
            </w:r>
            <w:r w:rsidR="00C30D19" w:rsidRPr="008B3ED0">
              <w:t xml:space="preserve"> ārvalstnieka</w:t>
            </w:r>
            <w:r w:rsidR="00C30D19">
              <w:t xml:space="preserve">, </w:t>
            </w:r>
            <w:r w:rsidR="00B169CD">
              <w:t>s</w:t>
            </w:r>
            <w:r w:rsidR="00C30D19" w:rsidRPr="008337D1">
              <w:t>ezonas laukstrādnieku ienākuma nodokļa maksātāju</w:t>
            </w:r>
            <w:r w:rsidR="00C30D19">
              <w:t xml:space="preserve"> </w:t>
            </w:r>
            <w:r w:rsidR="00C30D19">
              <w:lastRenderedPageBreak/>
              <w:t>ziņojumu</w:t>
            </w:r>
            <w:r w:rsidR="00796F6A">
              <w:t xml:space="preserve"> (turpmāk – ziņojumi)</w:t>
            </w:r>
            <w:r w:rsidR="00C30D19">
              <w:t>,</w:t>
            </w:r>
            <w:r w:rsidR="00796F6A">
              <w:t xml:space="preserve"> mikrouzņēmuma nodokļa maksātāju</w:t>
            </w:r>
            <w:r w:rsidR="00C30D19">
              <w:t xml:space="preserve"> </w:t>
            </w:r>
            <w:r w:rsidR="008B3ED0">
              <w:t>deklarācij</w:t>
            </w:r>
            <w:r>
              <w:t>u</w:t>
            </w:r>
            <w:r w:rsidR="00796F6A">
              <w:t xml:space="preserve"> (turpmāk – deklarācijas)</w:t>
            </w:r>
            <w:r>
              <w:t xml:space="preserve"> un </w:t>
            </w:r>
            <w:r w:rsidR="00C30D19">
              <w:t>faktiski veikto</w:t>
            </w:r>
            <w:r>
              <w:t xml:space="preserve"> maksājumu informācijai</w:t>
            </w:r>
            <w:r w:rsidR="00A252EF">
              <w:t>,</w:t>
            </w:r>
            <w:r w:rsidR="00796F6A">
              <w:t xml:space="preserve"> kas saņemta no VID</w:t>
            </w:r>
            <w:r w:rsidRPr="00A74EA2">
              <w:t>.</w:t>
            </w:r>
            <w:r w:rsidR="00EB71B2" w:rsidRPr="00A74EA2">
              <w:t xml:space="preserve"> </w:t>
            </w:r>
          </w:p>
          <w:p w:rsidR="006029EA" w:rsidRDefault="00A74EA2" w:rsidP="004A6C0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 w:rsidRPr="00A74EA2">
              <w:t xml:space="preserve">Ņemot vērā to, ka arī turpmāk </w:t>
            </w:r>
            <w:r w:rsidR="00796F6A">
              <w:t>nodokļu maksātāji ziņojumus un deklarācijas iesniegs</w:t>
            </w:r>
            <w:r w:rsidR="00A86830">
              <w:t xml:space="preserve"> VID</w:t>
            </w:r>
            <w:r w:rsidR="00796F6A">
              <w:t xml:space="preserve"> </w:t>
            </w:r>
            <w:r w:rsidRPr="00D47F10">
              <w:t>noteiktaj</w:t>
            </w:r>
            <w:r>
              <w:t xml:space="preserve">ā </w:t>
            </w:r>
            <w:r w:rsidR="00796F6A">
              <w:t>kārtībā</w:t>
            </w:r>
            <w:r>
              <w:t xml:space="preserve">, </w:t>
            </w:r>
            <w:r w:rsidR="00EB71B2" w:rsidRPr="00D47F10">
              <w:t xml:space="preserve">šobrīd esošā </w:t>
            </w:r>
            <w:r w:rsidR="008B3ED0">
              <w:t>VSAOI maksājum</w:t>
            </w:r>
            <w:r w:rsidR="002D188F">
              <w:t xml:space="preserve">u </w:t>
            </w:r>
            <w:r w:rsidR="006F37C4">
              <w:t>novirzīšana</w:t>
            </w:r>
            <w:r w:rsidR="00EB71B2" w:rsidRPr="00D47F10">
              <w:t xml:space="preserve"> neatbilst plānotaj</w:t>
            </w:r>
            <w:r w:rsidR="00EB71B2">
              <w:t>ā</w:t>
            </w:r>
            <w:r w:rsidR="00EB71B2" w:rsidRPr="00D47F10">
              <w:t>m izmaiņām</w:t>
            </w:r>
            <w:r w:rsidR="00EB71B2">
              <w:t>,</w:t>
            </w:r>
            <w:r w:rsidR="00EB71B2" w:rsidRPr="00D47F10">
              <w:t xml:space="preserve"> </w:t>
            </w:r>
            <w:r w:rsidR="008B3ED0">
              <w:t xml:space="preserve">kad </w:t>
            </w:r>
            <w:r w:rsidR="006F37C4">
              <w:t>VID</w:t>
            </w:r>
            <w:r w:rsidR="006A725B">
              <w:t>,</w:t>
            </w:r>
            <w:r w:rsidR="006F37C4">
              <w:t xml:space="preserve"> </w:t>
            </w:r>
            <w:r w:rsidR="00796F6A" w:rsidRPr="00D47F10">
              <w:t>sākot no 2021.gada 1.janvāra</w:t>
            </w:r>
            <w:r w:rsidR="00796F6A">
              <w:t xml:space="preserve">, </w:t>
            </w:r>
            <w:r w:rsidR="006F37C4">
              <w:t xml:space="preserve">VSAOI </w:t>
            </w:r>
            <w:r w:rsidR="008B3ED0">
              <w:t xml:space="preserve">maksājumus </w:t>
            </w:r>
            <w:r w:rsidR="006F37C4">
              <w:t xml:space="preserve">piesaistīs </w:t>
            </w:r>
            <w:r w:rsidR="008B3ED0">
              <w:t>atbilstoš</w:t>
            </w:r>
            <w:r w:rsidR="00796F6A">
              <w:t>ajam VID iesniegtajam ziņojumam vai</w:t>
            </w:r>
            <w:r w:rsidR="006F37C4">
              <w:t xml:space="preserve"> deklarācijai </w:t>
            </w:r>
            <w:r w:rsidR="006A725B">
              <w:t>par konkrētu pārskata mēnesi, konkrētu taksācijas gada ceturksni</w:t>
            </w:r>
            <w:r w:rsidR="00A86830">
              <w:t xml:space="preserve">, Maksātnespējas kontroles dienesta informācijai, </w:t>
            </w:r>
            <w:r w:rsidR="0053092F">
              <w:t xml:space="preserve">juridiskās personas </w:t>
            </w:r>
            <w:r w:rsidR="00A86830">
              <w:t>maksātnespējas pasludināšnanas dat</w:t>
            </w:r>
            <w:r w:rsidR="0053092F">
              <w:t>umam</w:t>
            </w:r>
            <w:r w:rsidR="00A86830">
              <w:t xml:space="preserve"> </w:t>
            </w:r>
            <w:r w:rsidR="006F37C4">
              <w:t xml:space="preserve">vai VSAOI </w:t>
            </w:r>
            <w:r w:rsidR="00A252EF">
              <w:t>parādu saistību segšanai</w:t>
            </w:r>
            <w:r w:rsidR="006A725B">
              <w:t xml:space="preserve">, </w:t>
            </w:r>
            <w:r w:rsidR="00EB71B2" w:rsidRPr="00D47F10">
              <w:t>i</w:t>
            </w:r>
            <w:r w:rsidR="00EB71B2">
              <w:t>r</w:t>
            </w:r>
            <w:r w:rsidR="008B3ED0">
              <w:t xml:space="preserve"> jāprecizē noteikumi Nr.951</w:t>
            </w:r>
            <w:r w:rsidR="00A86830">
              <w:t>, nodrošinot vienotu VID un VSAA datu atbilstību faktiski veikto VSAOI maksājumu reģistrēšanā.</w:t>
            </w:r>
          </w:p>
          <w:p w:rsidR="006029EA" w:rsidRDefault="009B010E" w:rsidP="004A6C0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>
              <w:t>2</w:t>
            </w:r>
            <w:r w:rsidR="006029EA">
              <w:t xml:space="preserve">. </w:t>
            </w:r>
            <w:r w:rsidR="006029EA" w:rsidRPr="008F5D70">
              <w:t>2019. gada 23. maijā</w:t>
            </w:r>
            <w:r w:rsidR="004920EA">
              <w:t xml:space="preserve"> p</w:t>
            </w:r>
            <w:r w:rsidR="006029EA" w:rsidRPr="008F5D70">
              <w:t xml:space="preserve">ieņemtais likums „Grozījumi </w:t>
            </w:r>
            <w:proofErr w:type="spellStart"/>
            <w:r w:rsidR="006029EA" w:rsidRPr="008F5D70">
              <w:t>Mikrouzņēmumu</w:t>
            </w:r>
            <w:proofErr w:type="spellEnd"/>
            <w:r w:rsidR="006029EA" w:rsidRPr="008F5D70">
              <w:t xml:space="preserve"> nodokļa likumā”</w:t>
            </w:r>
            <w:r w:rsidR="006029EA">
              <w:t xml:space="preserve"> nosaka</w:t>
            </w:r>
            <w:r w:rsidR="001B080A">
              <w:t xml:space="preserve"> kārtību, kādā VID attiecina</w:t>
            </w:r>
            <w:r w:rsidR="006029EA">
              <w:t xml:space="preserve"> </w:t>
            </w:r>
            <w:r w:rsidR="006029EA" w:rsidRPr="006029EA">
              <w:t xml:space="preserve">valsts budžetā iemaksātā </w:t>
            </w:r>
            <w:r w:rsidR="006029EA">
              <w:t xml:space="preserve"> </w:t>
            </w:r>
            <w:r w:rsidR="006029EA" w:rsidRPr="006029EA">
              <w:t>mikrouzņēmumu nodokļa ieņēmum</w:t>
            </w:r>
            <w:r w:rsidR="001B080A">
              <w:t>us</w:t>
            </w:r>
            <w:r w:rsidR="00D62960">
              <w:t xml:space="preserve">, attiecinot 80% </w:t>
            </w:r>
            <w:r w:rsidR="000E59E9">
              <w:t xml:space="preserve">no </w:t>
            </w:r>
            <w:r w:rsidR="000E59E9" w:rsidRPr="006029EA">
              <w:t>mikrouzņēmumu nodokļa ieņēmum</w:t>
            </w:r>
            <w:r w:rsidR="000E59E9">
              <w:t xml:space="preserve">iem kā </w:t>
            </w:r>
            <w:r w:rsidR="00D62960">
              <w:t xml:space="preserve">VSAOI. </w:t>
            </w:r>
          </w:p>
          <w:p w:rsidR="000E59E9" w:rsidRDefault="00093EFB" w:rsidP="004A6C0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>
              <w:t>Pašreiz</w:t>
            </w:r>
            <w:r w:rsidR="00D62960">
              <w:t xml:space="preserve"> </w:t>
            </w:r>
            <w:r w:rsidR="00D62960" w:rsidRPr="00D62960">
              <w:t>valsts budžetā iemaksātā mikrouzņēmumu nodokļa ieņēmumus sadala Valsts kase</w:t>
            </w:r>
            <w:r>
              <w:t xml:space="preserve"> un s</w:t>
            </w:r>
            <w:r w:rsidR="000E59E9">
              <w:t>askaņā ar noteikumiem</w:t>
            </w:r>
            <w:r w:rsidR="000E59E9" w:rsidRPr="00D47F10">
              <w:t xml:space="preserve"> Nr.</w:t>
            </w:r>
            <w:r w:rsidR="000E59E9">
              <w:t xml:space="preserve">951 VID sniedz informāciju VSAA par </w:t>
            </w:r>
            <w:proofErr w:type="spellStart"/>
            <w:r w:rsidR="000E59E9" w:rsidRPr="000E59E9">
              <w:t>mikrouzņēmuma</w:t>
            </w:r>
            <w:proofErr w:type="spellEnd"/>
            <w:r w:rsidR="000E59E9" w:rsidRPr="000E59E9">
              <w:t xml:space="preserve"> veiktajiem </w:t>
            </w:r>
            <w:proofErr w:type="spellStart"/>
            <w:r w:rsidR="000E59E9" w:rsidRPr="000E59E9">
              <w:t>mikrouzņēmumu</w:t>
            </w:r>
            <w:proofErr w:type="spellEnd"/>
            <w:r w:rsidR="000E59E9" w:rsidRPr="000E59E9">
              <w:t xml:space="preserve"> nodokļa maksājumiem</w:t>
            </w:r>
            <w:r w:rsidR="000E59E9">
              <w:t>.</w:t>
            </w:r>
          </w:p>
          <w:p w:rsidR="000E59E9" w:rsidRDefault="00D62960" w:rsidP="004A6C0B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>
              <w:t xml:space="preserve">Sakarā ar to, ka </w:t>
            </w:r>
            <w:r w:rsidRPr="00D62960">
              <w:t>mikrouzņēmumu nodokļa ieņēmumus</w:t>
            </w:r>
            <w:r w:rsidR="00093EFB">
              <w:t>,</w:t>
            </w:r>
            <w:r w:rsidRPr="00D62960">
              <w:t xml:space="preserve"> </w:t>
            </w:r>
            <w:r w:rsidR="00093EFB" w:rsidRPr="00D47F10">
              <w:t>sākot no 2021.gada 1.janvāra</w:t>
            </w:r>
            <w:r w:rsidR="00093EFB">
              <w:t xml:space="preserve">, </w:t>
            </w:r>
            <w:r w:rsidRPr="00D62960">
              <w:t xml:space="preserve">sadala </w:t>
            </w:r>
            <w:r>
              <w:t>VID</w:t>
            </w:r>
            <w:r w:rsidR="000E59E9">
              <w:t>,</w:t>
            </w:r>
            <w:r w:rsidR="000E59E9" w:rsidRPr="00D47F10">
              <w:t xml:space="preserve"> </w:t>
            </w:r>
            <w:r w:rsidR="000E59E9">
              <w:t xml:space="preserve">informāciju </w:t>
            </w:r>
            <w:r w:rsidR="00093EFB">
              <w:t xml:space="preserve">VSAA </w:t>
            </w:r>
            <w:r w:rsidR="000E59E9">
              <w:t>VID snie</w:t>
            </w:r>
            <w:r w:rsidR="00093EFB">
              <w:t>gs</w:t>
            </w:r>
            <w:r w:rsidR="000E59E9">
              <w:t xml:space="preserve"> par VSAOI daļu no </w:t>
            </w:r>
            <w:r w:rsidR="000E59E9" w:rsidRPr="000E59E9">
              <w:t>mikrouzņēmuma veiktajiem mikrouzņēmumu nodokļa maksājumiem</w:t>
            </w:r>
            <w:r w:rsidR="000E59E9">
              <w:t xml:space="preserve">. </w:t>
            </w:r>
            <w:r w:rsidR="000E59E9" w:rsidRPr="00D47F10">
              <w:t>Līdz ar to i</w:t>
            </w:r>
            <w:r w:rsidR="000E59E9">
              <w:t>r jāprecizē noteikumi Nr.951</w:t>
            </w:r>
            <w:r w:rsidR="000E59E9" w:rsidRPr="00D47F10">
              <w:t>.</w:t>
            </w:r>
          </w:p>
          <w:p w:rsidR="00EB71B2" w:rsidRPr="00D47F10" w:rsidRDefault="00EB71B2" w:rsidP="00A74EA2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 w:rsidRPr="00597409">
              <w:t>3. 2018.gada 31.maijā tika pieņemts likums “Grozījumi Maksātnespējas likumā”, saskaņā ar kuru no 2018.gada 1.jūlija Maksātnespēja</w:t>
            </w:r>
            <w:r w:rsidRPr="00021707">
              <w:t>s administrācijas nosaukums tiek mainīts uz Maksātnespējas kontroles dienestu.</w:t>
            </w:r>
          </w:p>
        </w:tc>
      </w:tr>
      <w:tr w:rsidR="00EB71B2" w:rsidRPr="00A834C5" w:rsidTr="00EB71B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E2501A" w:rsidRDefault="00EB71B2" w:rsidP="000E59E9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jc w:val="both"/>
            </w:pPr>
            <w:r w:rsidRPr="00E2501A">
              <w:t>V</w:t>
            </w:r>
            <w:r w:rsidR="004A6C0B">
              <w:t xml:space="preserve">SAA </w:t>
            </w:r>
            <w:r w:rsidRPr="00E2501A">
              <w:t>un V</w:t>
            </w:r>
            <w:r w:rsidR="004A6C0B">
              <w:t>ID</w:t>
            </w:r>
            <w:r w:rsidRPr="00E2501A">
              <w:t xml:space="preserve">. </w:t>
            </w:r>
          </w:p>
        </w:tc>
      </w:tr>
      <w:tr w:rsidR="00EB71B2" w:rsidRPr="00A834C5" w:rsidTr="00EB71B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D47F10" w:rsidRDefault="00EB71B2" w:rsidP="00EB71B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:rsidR="00EB71B2" w:rsidRPr="00A834C5" w:rsidRDefault="00EB71B2" w:rsidP="00EB71B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834C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EB71B2" w:rsidRPr="00A834C5" w:rsidTr="0078157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C77EA" w:rsidRDefault="00EB71B2" w:rsidP="00A74E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D4206F" w:rsidRDefault="00EB71B2" w:rsidP="00E2501A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  <w:rPr>
                <w:iCs/>
              </w:rPr>
            </w:pPr>
            <w:r w:rsidRPr="00D4206F">
              <w:t xml:space="preserve">Darba </w:t>
            </w:r>
            <w:r w:rsidRPr="004A6C0B">
              <w:t>devēji (1</w:t>
            </w:r>
            <w:r w:rsidR="00792574" w:rsidRPr="004A6C0B">
              <w:t>47</w:t>
            </w:r>
            <w:r w:rsidR="00F039A4" w:rsidRPr="004A6C0B">
              <w:t>.1</w:t>
            </w:r>
            <w:r w:rsidRPr="004A6C0B">
              <w:t xml:space="preserve"> tūkst.),</w:t>
            </w:r>
            <w:r w:rsidR="00A74EA2" w:rsidRPr="00D4206F">
              <w:t xml:space="preserve"> darba ņēmēji (</w:t>
            </w:r>
            <w:r w:rsidR="00CB30FE" w:rsidRPr="00D4206F">
              <w:t>1</w:t>
            </w:r>
            <w:r w:rsidR="004920EA">
              <w:t xml:space="preserve"> </w:t>
            </w:r>
            <w:r w:rsidR="00CB30FE" w:rsidRPr="00D4206F">
              <w:t xml:space="preserve">005 125 </w:t>
            </w:r>
            <w:r w:rsidR="004920EA">
              <w:t>personas</w:t>
            </w:r>
            <w:r w:rsidR="00A74EA2" w:rsidRPr="00D4206F">
              <w:t>)</w:t>
            </w:r>
            <w:r w:rsidR="00CB30FE" w:rsidRPr="00D4206F">
              <w:t>,</w:t>
            </w:r>
            <w:r w:rsidRPr="00D4206F">
              <w:t xml:space="preserve"> </w:t>
            </w:r>
            <w:proofErr w:type="spellStart"/>
            <w:r w:rsidRPr="00D4206F">
              <w:t>pašnodarbinātie</w:t>
            </w:r>
            <w:proofErr w:type="spellEnd"/>
            <w:r w:rsidRPr="00D4206F">
              <w:t xml:space="preserve"> (</w:t>
            </w:r>
            <w:r w:rsidR="00CB30FE" w:rsidRPr="00D4206F">
              <w:t xml:space="preserve">70 543 </w:t>
            </w:r>
            <w:r w:rsidR="004920EA">
              <w:t>personas</w:t>
            </w:r>
            <w:r w:rsidRPr="00D4206F">
              <w:t>), iekšzemes darba ņēmēji pie darba devēja – ārvalstnieka (</w:t>
            </w:r>
            <w:r w:rsidR="00CB30FE" w:rsidRPr="00D4206F">
              <w:t xml:space="preserve">207 </w:t>
            </w:r>
            <w:r w:rsidR="004920EA">
              <w:t>personas</w:t>
            </w:r>
            <w:r w:rsidRPr="00D4206F">
              <w:t>) un ārvalstu darba ņēmēji pie darba devēja – ārvalstnieka (</w:t>
            </w:r>
            <w:r w:rsidR="00CB30FE" w:rsidRPr="00D4206F">
              <w:t xml:space="preserve">6 </w:t>
            </w:r>
            <w:r w:rsidR="004920EA">
              <w:t>personas</w:t>
            </w:r>
            <w:r w:rsidRPr="00D4206F">
              <w:t xml:space="preserve">) (informācija par 2019.gada </w:t>
            </w:r>
            <w:r w:rsidR="00CB30FE" w:rsidRPr="00D4206F">
              <w:t xml:space="preserve">12 </w:t>
            </w:r>
            <w:r w:rsidRPr="00D4206F">
              <w:t>mēnešiem).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25DC" w:rsidRDefault="008D25DC" w:rsidP="008D25DC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>
              <w:t xml:space="preserve">Termiņus, kādos ir jāiesniedz darba devēja ziņojumi un </w:t>
            </w:r>
            <w:r w:rsidRPr="003D7139">
              <w:t>pašnodarbināt</w:t>
            </w:r>
            <w:r>
              <w:t>o</w:t>
            </w:r>
            <w:r w:rsidRPr="003D7139">
              <w:t>, iekšzemes darba ņēmēj</w:t>
            </w:r>
            <w:r>
              <w:t>u</w:t>
            </w:r>
            <w:r w:rsidRPr="003D7139">
              <w:t xml:space="preserve"> pie darba devēja – ārvalstnieka un ārvalstu darba ņēmēj</w:t>
            </w:r>
            <w:r>
              <w:t>u</w:t>
            </w:r>
            <w:r w:rsidRPr="003D7139">
              <w:t xml:space="preserve"> pie darba devēja – ārvalstnieka </w:t>
            </w:r>
            <w:r>
              <w:t xml:space="preserve">ziņojumi un termiņu, </w:t>
            </w:r>
            <w:r w:rsidRPr="005B5547">
              <w:t>līdz kuram jāveic VSAOI</w:t>
            </w:r>
            <w:r w:rsidRPr="00597409">
              <w:t xml:space="preserve"> vienotajā nodokļu kontā</w:t>
            </w:r>
            <w:r w:rsidRPr="00CB30FE">
              <w:t>,</w:t>
            </w:r>
            <w:r w:rsidR="009B010E" w:rsidRPr="00CB30FE">
              <w:t xml:space="preserve"> </w:t>
            </w:r>
            <w:r w:rsidR="009B010E" w:rsidRPr="00D4206F">
              <w:t>un k</w:t>
            </w:r>
            <w:r w:rsidR="00E2501A" w:rsidRPr="00D4206F">
              <w:t>ārtību</w:t>
            </w:r>
            <w:r w:rsidR="00EB71B2" w:rsidRPr="00D4206F">
              <w:t>, kād</w:t>
            </w:r>
            <w:r w:rsidR="00E2501A" w:rsidRPr="00D4206F">
              <w:t>ā</w:t>
            </w:r>
            <w:r w:rsidR="00EB71B2" w:rsidRPr="00D4206F">
              <w:t xml:space="preserve"> ir </w:t>
            </w:r>
            <w:r w:rsidR="00E2501A" w:rsidRPr="00D4206F">
              <w:t>jāreģistrē faktiski veiktās VSAOI atbilstošajam darba devēja ziņojumam</w:t>
            </w:r>
            <w:r w:rsidR="00EB71B2" w:rsidRPr="00D4206F">
              <w:t xml:space="preserve"> un pašnodarbināto, iekšzemes darba ņēmēju pie darba devēja – ārvalstnieka un ārvalstu darba ņēmēju pie darba devēja – ārvalstnieka ziņojumi</w:t>
            </w:r>
            <w:r w:rsidR="00E2501A" w:rsidRPr="00D4206F">
              <w:t>em,</w:t>
            </w:r>
            <w:r w:rsidR="00EB71B2" w:rsidRPr="00D4206F">
              <w:t xml:space="preserve"> veicamas VSAOI,</w:t>
            </w:r>
            <w:r w:rsidR="00EB71B2" w:rsidRPr="00CB30FE">
              <w:t xml:space="preserve"> nosaka likums “Par valsts sociālo apdrošināšanu”.</w:t>
            </w:r>
          </w:p>
          <w:p w:rsidR="00EB71B2" w:rsidRPr="00A74EA2" w:rsidRDefault="00EB71B2" w:rsidP="00A86830">
            <w:pPr>
              <w:pStyle w:val="tv213"/>
              <w:shd w:val="clear" w:color="auto" w:fill="FFFFFF"/>
              <w:spacing w:before="0" w:beforeAutospacing="0" w:after="0" w:afterAutospacing="0" w:line="221" w:lineRule="atLeast"/>
              <w:ind w:firstLine="227"/>
              <w:jc w:val="both"/>
            </w:pPr>
            <w:r w:rsidRPr="009B1BF9">
              <w:t xml:space="preserve">Noteikumu projekts paredz </w:t>
            </w:r>
            <w:r w:rsidR="00E2501A" w:rsidRPr="009B1BF9">
              <w:t>precizēt</w:t>
            </w:r>
            <w:r w:rsidRPr="009B1BF9">
              <w:t xml:space="preserve"> </w:t>
            </w:r>
            <w:r w:rsidR="00E2501A" w:rsidRPr="009B1BF9">
              <w:t xml:space="preserve">VID </w:t>
            </w:r>
            <w:r w:rsidRPr="009B1BF9">
              <w:t>sniedzam</w:t>
            </w:r>
            <w:r w:rsidR="00E2501A" w:rsidRPr="009B1BF9">
              <w:t>o</w:t>
            </w:r>
            <w:r w:rsidRPr="009B1BF9">
              <w:t xml:space="preserve"> informācij</w:t>
            </w:r>
            <w:r w:rsidR="00E2501A" w:rsidRPr="009B1BF9">
              <w:t>u</w:t>
            </w:r>
            <w:r w:rsidR="008D25DC" w:rsidRPr="009B1BF9">
              <w:t xml:space="preserve"> Valsts sociālās apdrošināšanas aģentūrai</w:t>
            </w:r>
            <w:r w:rsidR="00E2501A" w:rsidRPr="009B1BF9">
              <w:t>,</w:t>
            </w:r>
            <w:r w:rsidRPr="009B1BF9">
              <w:t xml:space="preserve"> kā arī nodrošin</w:t>
            </w:r>
            <w:r w:rsidR="00E2501A" w:rsidRPr="009B1BF9">
              <w:t>āt</w:t>
            </w:r>
            <w:r w:rsidRPr="009B1BF9">
              <w:t xml:space="preserve"> </w:t>
            </w:r>
            <w:r w:rsidR="009B010E" w:rsidRPr="009B1BF9">
              <w:t xml:space="preserve">vienādu VSAOI maksājumu reģistrēšanu </w:t>
            </w:r>
            <w:r w:rsidRPr="009B1BF9">
              <w:t>Valsts ieņēmumu dienest</w:t>
            </w:r>
            <w:r w:rsidR="009B010E" w:rsidRPr="009B1BF9">
              <w:t>ā</w:t>
            </w:r>
            <w:r w:rsidRPr="009B1BF9">
              <w:t xml:space="preserve"> </w:t>
            </w:r>
            <w:r w:rsidR="00E2501A" w:rsidRPr="009B1BF9">
              <w:t>un Valsts s</w:t>
            </w:r>
            <w:r w:rsidR="009B010E" w:rsidRPr="009B1BF9">
              <w:t xml:space="preserve">ociālās apdrošināšanas aģentūrā, </w:t>
            </w:r>
            <w:r w:rsidR="009B1BF9" w:rsidRPr="009B1BF9">
              <w:t xml:space="preserve">maksājumu saistības sarindojot, sākot ar vecāko nesegto maksājumu saistību un </w:t>
            </w:r>
            <w:r w:rsidR="009B010E" w:rsidRPr="009B1BF9">
              <w:t>piesaistot maksājumus atbilstoš</w:t>
            </w:r>
            <w:r w:rsidR="004920EA">
              <w:t>i</w:t>
            </w:r>
            <w:r w:rsidR="009B010E" w:rsidRPr="009B1BF9">
              <w:t xml:space="preserve"> VSAOI maksātāja iesniegtaja</w:t>
            </w:r>
            <w:r w:rsidR="00A86830">
              <w:t>m ziņojumam vai</w:t>
            </w:r>
            <w:r w:rsidR="009B010E" w:rsidRPr="009B1BF9">
              <w:t xml:space="preserve"> deklarācija</w:t>
            </w:r>
            <w:r w:rsidR="009B1BF9" w:rsidRPr="009B1BF9">
              <w:t>i par konkrētu pārskata periodu</w:t>
            </w:r>
            <w:r w:rsidR="009B1BF9">
              <w:t>.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EB71B2" w:rsidRPr="00A834C5" w:rsidRDefault="00EB71B2" w:rsidP="00EB71B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834C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EB71B2" w:rsidRPr="00A834C5" w:rsidTr="00781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1B2" w:rsidRPr="00A834C5" w:rsidRDefault="00EB71B2" w:rsidP="0078157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B71B2" w:rsidRPr="00A834C5" w:rsidRDefault="00EB71B2" w:rsidP="00EB71B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834C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EB71B2" w:rsidRPr="00A834C5" w:rsidTr="00781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B71B2" w:rsidRPr="00A834C5" w:rsidTr="00781575">
        <w:trPr>
          <w:trHeight w:val="43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B71B2" w:rsidRPr="00A834C5" w:rsidRDefault="00EB71B2" w:rsidP="00EB71B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834C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90"/>
      </w:tblGrid>
      <w:tr w:rsidR="00EB71B2" w:rsidRPr="00A834C5" w:rsidTr="00781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71B2" w:rsidRPr="00A834C5" w:rsidRDefault="00EB71B2" w:rsidP="007815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EB71B2" w:rsidRPr="00A834C5" w:rsidRDefault="00EB71B2" w:rsidP="00EB71B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834C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EB71B2" w:rsidRPr="00A834C5" w:rsidTr="0078157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086ED7" w:rsidP="0078157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2020.gada 10.augustā informācija par noteikuma projekta izstrādi ievietota Labklājības ministrijas un Valsts kancelejas mājaslapā.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7252CC" w:rsidRDefault="000D5EA4" w:rsidP="009B010E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termiņš – š.g. 21.augusts.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086ED7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 sabiedrības priekšlikumi līdz š.g. 2</w:t>
            </w:r>
            <w:r w:rsidR="004A6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.augustam netika saņemti.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:rsidR="00EB71B2" w:rsidRPr="00A834C5" w:rsidRDefault="00EB71B2" w:rsidP="00EB71B2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A834C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2808"/>
        <w:gridCol w:w="4947"/>
      </w:tblGrid>
      <w:tr w:rsidR="00EB71B2" w:rsidRPr="00A834C5" w:rsidTr="0078157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</w:t>
            </w:r>
            <w:r w:rsidR="004A6C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SAA un VID. </w:t>
            </w: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Default="00EB71B2" w:rsidP="0078157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Pārvaldes funkcijas un uzdevumi netiek grozīti.</w:t>
            </w:r>
          </w:p>
          <w:p w:rsidR="00EB71B2" w:rsidRDefault="00EB71B2" w:rsidP="0078157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Jaunas institūcijas nav nepieciešams izveidot, kā arī nav paredzēta esošo institūciju likvidācija vai reorganizācija.</w:t>
            </w:r>
          </w:p>
          <w:p w:rsidR="00EB71B2" w:rsidRPr="00A834C5" w:rsidRDefault="00EB71B2" w:rsidP="0078157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420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tiks īstenots esošo cilvēkresursu ietvaros.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B71B2" w:rsidRPr="00A834C5" w:rsidTr="00781575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1B2" w:rsidRPr="00A834C5" w:rsidRDefault="00EB71B2" w:rsidP="00781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834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CB30FE" w:rsidRDefault="00CB30FE" w:rsidP="00EB71B2">
      <w:pPr>
        <w:tabs>
          <w:tab w:val="left" w:pos="6237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_Hlk20479645"/>
    </w:p>
    <w:p w:rsidR="00CB30FE" w:rsidRDefault="00CB30FE" w:rsidP="00EB71B2">
      <w:pPr>
        <w:tabs>
          <w:tab w:val="left" w:pos="6237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B71B2" w:rsidRPr="00A834C5" w:rsidRDefault="00EB71B2" w:rsidP="00EB71B2">
      <w:pPr>
        <w:tabs>
          <w:tab w:val="left" w:pos="6237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Labklājības </w:t>
      </w:r>
      <w:r w:rsidRPr="00A834C5">
        <w:rPr>
          <w:rFonts w:ascii="Times New Roman" w:hAnsi="Times New Roman" w:cs="Times New Roman"/>
          <w:sz w:val="28"/>
          <w:szCs w:val="28"/>
        </w:rPr>
        <w:t>ministr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A834C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R.Petraviča</w:t>
      </w:r>
      <w:proofErr w:type="spellEnd"/>
    </w:p>
    <w:bookmarkEnd w:id="2"/>
    <w:p w:rsidR="00EB71B2" w:rsidRPr="00A834C5" w:rsidRDefault="00EB71B2" w:rsidP="00EB71B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EB71B2" w:rsidRDefault="00EB71B2" w:rsidP="00EB71B2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30FE" w:rsidRDefault="00CB30FE" w:rsidP="00EB71B2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30FE" w:rsidRPr="00A834C5" w:rsidRDefault="00CB30FE" w:rsidP="00EB71B2">
      <w:pPr>
        <w:tabs>
          <w:tab w:val="left" w:pos="623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B71B2" w:rsidRPr="004A6C0B" w:rsidRDefault="00EB71B2" w:rsidP="00EB71B2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A6C0B">
        <w:rPr>
          <w:rFonts w:ascii="Times New Roman" w:hAnsi="Times New Roman" w:cs="Times New Roman"/>
          <w:sz w:val="20"/>
          <w:szCs w:val="20"/>
        </w:rPr>
        <w:t>Dreimane, 67012562</w:t>
      </w:r>
    </w:p>
    <w:p w:rsidR="00EB71B2" w:rsidRPr="004A6C0B" w:rsidRDefault="00EB71B2" w:rsidP="00AB4EF2">
      <w:pPr>
        <w:tabs>
          <w:tab w:val="left" w:pos="6237"/>
        </w:tabs>
        <w:spacing w:after="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4A6C0B">
        <w:rPr>
          <w:rFonts w:ascii="Times New Roman" w:hAnsi="Times New Roman" w:cs="Times New Roman"/>
          <w:sz w:val="20"/>
          <w:szCs w:val="20"/>
        </w:rPr>
        <w:t>Airina.Dreimane@lm.gov.lv</w:t>
      </w:r>
    </w:p>
    <w:sectPr w:rsidR="00EB71B2" w:rsidRPr="004A6C0B" w:rsidSect="005420BD">
      <w:footerReference w:type="default" r:id="rId8"/>
      <w:pgSz w:w="11906" w:h="16838"/>
      <w:pgMar w:top="1440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06F" w:rsidRDefault="00D4206F" w:rsidP="00D4206F">
      <w:pPr>
        <w:spacing w:after="0" w:line="240" w:lineRule="auto"/>
      </w:pPr>
      <w:r>
        <w:separator/>
      </w:r>
    </w:p>
  </w:endnote>
  <w:endnote w:type="continuationSeparator" w:id="0">
    <w:p w:rsidR="00D4206F" w:rsidRDefault="00D4206F" w:rsidP="00D4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06F" w:rsidRDefault="00D4206F">
    <w:pPr>
      <w:pStyle w:val="Kjene"/>
    </w:pPr>
    <w:r>
      <w:t>LManot_</w:t>
    </w:r>
    <w:r w:rsidR="00A4650E">
      <w:t>31</w:t>
    </w:r>
    <w:r>
      <w:t>0820</w:t>
    </w:r>
  </w:p>
  <w:p w:rsidR="00D4206F" w:rsidRDefault="00D4206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06F" w:rsidRDefault="00D4206F" w:rsidP="00D4206F">
      <w:pPr>
        <w:spacing w:after="0" w:line="240" w:lineRule="auto"/>
      </w:pPr>
      <w:r>
        <w:separator/>
      </w:r>
    </w:p>
  </w:footnote>
  <w:footnote w:type="continuationSeparator" w:id="0">
    <w:p w:rsidR="00D4206F" w:rsidRDefault="00D4206F" w:rsidP="00D42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709B"/>
    <w:multiLevelType w:val="hybridMultilevel"/>
    <w:tmpl w:val="A9B06EF6"/>
    <w:lvl w:ilvl="0" w:tplc="DD7A4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06D07"/>
    <w:multiLevelType w:val="hybridMultilevel"/>
    <w:tmpl w:val="BA72278E"/>
    <w:lvl w:ilvl="0" w:tplc="3064C92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B8"/>
    <w:rsid w:val="00010707"/>
    <w:rsid w:val="0004527C"/>
    <w:rsid w:val="00086ED7"/>
    <w:rsid w:val="00093EFB"/>
    <w:rsid w:val="000A783A"/>
    <w:rsid w:val="000D5EA4"/>
    <w:rsid w:val="000E02FE"/>
    <w:rsid w:val="000E59E9"/>
    <w:rsid w:val="00137204"/>
    <w:rsid w:val="001B080A"/>
    <w:rsid w:val="001F47CF"/>
    <w:rsid w:val="002D188F"/>
    <w:rsid w:val="003A317B"/>
    <w:rsid w:val="00402CAB"/>
    <w:rsid w:val="00425308"/>
    <w:rsid w:val="004920EA"/>
    <w:rsid w:val="004A0E28"/>
    <w:rsid w:val="004A6C0B"/>
    <w:rsid w:val="0053092F"/>
    <w:rsid w:val="005420BD"/>
    <w:rsid w:val="005D240A"/>
    <w:rsid w:val="005E5D88"/>
    <w:rsid w:val="005F5C64"/>
    <w:rsid w:val="006029EA"/>
    <w:rsid w:val="00614565"/>
    <w:rsid w:val="00640A0C"/>
    <w:rsid w:val="006A725B"/>
    <w:rsid w:val="006F37C4"/>
    <w:rsid w:val="007352DA"/>
    <w:rsid w:val="00781575"/>
    <w:rsid w:val="00792574"/>
    <w:rsid w:val="00796F6A"/>
    <w:rsid w:val="007B1014"/>
    <w:rsid w:val="007B2214"/>
    <w:rsid w:val="007D63AF"/>
    <w:rsid w:val="007F224F"/>
    <w:rsid w:val="007F2FB8"/>
    <w:rsid w:val="008337D1"/>
    <w:rsid w:val="008518B4"/>
    <w:rsid w:val="008B3ED0"/>
    <w:rsid w:val="008C372E"/>
    <w:rsid w:val="008D0554"/>
    <w:rsid w:val="008D25DC"/>
    <w:rsid w:val="008F5D70"/>
    <w:rsid w:val="00935FF6"/>
    <w:rsid w:val="0096421C"/>
    <w:rsid w:val="009B010E"/>
    <w:rsid w:val="009B1BF9"/>
    <w:rsid w:val="009E46CD"/>
    <w:rsid w:val="00A252EF"/>
    <w:rsid w:val="00A4650E"/>
    <w:rsid w:val="00A74EA2"/>
    <w:rsid w:val="00A86830"/>
    <w:rsid w:val="00AA69AD"/>
    <w:rsid w:val="00AB4EF2"/>
    <w:rsid w:val="00B169CD"/>
    <w:rsid w:val="00B21C79"/>
    <w:rsid w:val="00B57EB5"/>
    <w:rsid w:val="00C30D19"/>
    <w:rsid w:val="00C641CF"/>
    <w:rsid w:val="00CB30FE"/>
    <w:rsid w:val="00D4206F"/>
    <w:rsid w:val="00D62960"/>
    <w:rsid w:val="00D870FC"/>
    <w:rsid w:val="00E05AC3"/>
    <w:rsid w:val="00E2501A"/>
    <w:rsid w:val="00E31AB3"/>
    <w:rsid w:val="00E93FB9"/>
    <w:rsid w:val="00EB71B2"/>
    <w:rsid w:val="00F039A4"/>
    <w:rsid w:val="00F11A24"/>
    <w:rsid w:val="00F50582"/>
    <w:rsid w:val="00F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96FA0"/>
  <w15:docId w15:val="{011B3455-6B23-4795-B9B9-6D93CB55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14565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E5D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7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7F2FB8"/>
    <w:rPr>
      <w:color w:val="0000FF"/>
      <w:u w:val="single"/>
    </w:rPr>
  </w:style>
  <w:style w:type="paragraph" w:customStyle="1" w:styleId="labojumupamats">
    <w:name w:val="labojumu_pamats"/>
    <w:basedOn w:val="Parasts"/>
    <w:rsid w:val="007F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EB71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B71B2"/>
    <w:pPr>
      <w:spacing w:after="160" w:line="259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B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1B2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semiHidden/>
    <w:unhideWhenUsed/>
    <w:rsid w:val="0060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E5D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D4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206F"/>
  </w:style>
  <w:style w:type="paragraph" w:styleId="Kjene">
    <w:name w:val="footer"/>
    <w:basedOn w:val="Parasts"/>
    <w:link w:val="KjeneRakstz"/>
    <w:uiPriority w:val="99"/>
    <w:unhideWhenUsed/>
    <w:rsid w:val="00D420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54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6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26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94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09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52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2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17642-noteikumi-par-valsts-socialas-apdrosinasanas-obligato-iemaksu-veiceju-registraciju-un-zinojumiem-par-valsts-socialas-apdrosinas..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563B38495431EB5CF00F469CC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E583C-4752-4C86-AFB3-50CAC760BBD7}"/>
      </w:docPartPr>
      <w:docPartBody>
        <w:p w:rsidR="00457F4C" w:rsidRDefault="00457F4C" w:rsidP="00457F4C">
          <w:pPr>
            <w:pStyle w:val="D3B563B38495431EB5CF00F469CCE6EE"/>
          </w:pPr>
          <w:r w:rsidRPr="00E90C01">
            <w:rPr>
              <w:rStyle w:val="Vietturateksts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F4C"/>
    <w:rsid w:val="00324A7A"/>
    <w:rsid w:val="003B4AF1"/>
    <w:rsid w:val="00457F4C"/>
    <w:rsid w:val="0099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923C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57F4C"/>
    <w:rPr>
      <w:color w:val="808080"/>
    </w:rPr>
  </w:style>
  <w:style w:type="paragraph" w:customStyle="1" w:styleId="D3B563B38495431EB5CF00F469CCE6EE">
    <w:name w:val="D3B563B38495431EB5CF00F469CCE6EE"/>
    <w:rsid w:val="00457F4C"/>
  </w:style>
  <w:style w:type="paragraph" w:customStyle="1" w:styleId="5BD6596137804E0DA37B7E2AEBD26191">
    <w:name w:val="5BD6596137804E0DA37B7E2AEBD26191"/>
    <w:rsid w:val="003B4A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7101</Words>
  <Characters>4048</Characters>
  <Application>Microsoft Office Word</Application>
  <DocSecurity>0</DocSecurity>
  <Lines>33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VSAA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Gartviha</dc:creator>
  <cp:lastModifiedBy>Airina Dreimane</cp:lastModifiedBy>
  <cp:revision>6</cp:revision>
  <cp:lastPrinted>2020-08-21T10:06:00Z</cp:lastPrinted>
  <dcterms:created xsi:type="dcterms:W3CDTF">2020-08-28T10:27:00Z</dcterms:created>
  <dcterms:modified xsi:type="dcterms:W3CDTF">2020-08-31T07:22:00Z</dcterms:modified>
</cp:coreProperties>
</file>