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13FA" w14:textId="77777777" w:rsidR="002118FF" w:rsidRPr="002118FF" w:rsidRDefault="002118FF" w:rsidP="002118FF">
      <w:pPr>
        <w:pStyle w:val="Heading3"/>
        <w:jc w:val="right"/>
        <w:rPr>
          <w:rStyle w:val="Heading3Char"/>
          <w:color w:val="auto"/>
        </w:rPr>
      </w:pPr>
      <w:r w:rsidRPr="002118FF">
        <w:rPr>
          <w:rStyle w:val="Heading3Char"/>
          <w:color w:val="auto"/>
        </w:rPr>
        <w:t>1. pielikums</w:t>
      </w:r>
    </w:p>
    <w:p w14:paraId="288BF8F3" w14:textId="5B64EB21" w:rsidR="006654B5" w:rsidRDefault="002118FF" w:rsidP="002118FF">
      <w:pPr>
        <w:pStyle w:val="Heading3"/>
        <w:jc w:val="right"/>
        <w:rPr>
          <w:rStyle w:val="Heading3Char"/>
          <w:color w:val="auto"/>
        </w:rPr>
      </w:pPr>
      <w:r w:rsidRPr="002118FF">
        <w:rPr>
          <w:rStyle w:val="Heading3Char"/>
          <w:color w:val="auto"/>
        </w:rPr>
        <w:t>konceptuālajam ziņojumam</w:t>
      </w:r>
    </w:p>
    <w:p w14:paraId="7BC94641" w14:textId="77777777" w:rsidR="002118FF" w:rsidRDefault="002118FF" w:rsidP="002118FF">
      <w:pPr>
        <w:pStyle w:val="Heading3"/>
        <w:jc w:val="right"/>
        <w:rPr>
          <w:rStyle w:val="Heading3Char"/>
          <w:color w:val="auto"/>
        </w:rPr>
      </w:pPr>
      <w:r>
        <w:rPr>
          <w:rStyle w:val="Heading3Char"/>
          <w:color w:val="auto"/>
        </w:rPr>
        <w:t>"P</w:t>
      </w:r>
      <w:r w:rsidRPr="002118FF">
        <w:rPr>
          <w:rStyle w:val="Heading3Char"/>
          <w:color w:val="auto"/>
        </w:rPr>
        <w:t>ar valsts autoceļu ikdienas uzturēšanas</w:t>
      </w:r>
    </w:p>
    <w:p w14:paraId="499D47F9" w14:textId="739930D5" w:rsidR="002118FF" w:rsidRDefault="002118FF" w:rsidP="002118FF">
      <w:pPr>
        <w:pStyle w:val="Heading3"/>
        <w:jc w:val="right"/>
        <w:rPr>
          <w:rStyle w:val="Heading3Char"/>
          <w:color w:val="auto"/>
        </w:rPr>
      </w:pPr>
      <w:r w:rsidRPr="002118FF">
        <w:rPr>
          <w:rStyle w:val="Heading3Char"/>
          <w:color w:val="auto"/>
        </w:rPr>
        <w:t>tirgus atvēršanu no 2021.gada</w:t>
      </w:r>
      <w:r>
        <w:rPr>
          <w:rStyle w:val="Heading3Char"/>
          <w:color w:val="auto"/>
        </w:rPr>
        <w:t>"</w:t>
      </w:r>
    </w:p>
    <w:p w14:paraId="56F35A15" w14:textId="77777777" w:rsidR="002118FF" w:rsidRPr="002118FF" w:rsidRDefault="002118FF" w:rsidP="002118FF">
      <w:pPr>
        <w:pStyle w:val="BodyText"/>
        <w:rPr>
          <w:rFonts w:eastAsia="Calibri"/>
          <w:lang w:eastAsia="en-US"/>
        </w:rPr>
      </w:pPr>
    </w:p>
    <w:p w14:paraId="1CDA4C62" w14:textId="77777777" w:rsidR="006654B5" w:rsidRPr="00CA75DE" w:rsidRDefault="006654B5" w:rsidP="003875C6">
      <w:pPr>
        <w:pStyle w:val="Heading3"/>
        <w:rPr>
          <w:rFonts w:ascii="Times New Roman Bold" w:hAnsi="Times New Roman Bold"/>
          <w:color w:val="auto"/>
        </w:rPr>
      </w:pPr>
      <w:bookmarkStart w:id="0" w:name="_Toc15500897"/>
      <w:bookmarkStart w:id="1" w:name="_Toc35504776"/>
      <w:bookmarkStart w:id="2" w:name="_Hlk37771711"/>
      <w:r w:rsidRPr="00CA75DE">
        <w:rPr>
          <w:rFonts w:ascii="Times New Roman Bold" w:hAnsi="Times New Roman Bold"/>
          <w:color w:val="auto"/>
        </w:rPr>
        <w:t>Valsts autoceļu tīkls, tā pārvaldība un uzturēšana</w:t>
      </w:r>
      <w:bookmarkEnd w:id="0"/>
      <w:bookmarkEnd w:id="1"/>
    </w:p>
    <w:bookmarkEnd w:id="2"/>
    <w:p w14:paraId="7DB117BA" w14:textId="77777777" w:rsidR="006654B5" w:rsidRPr="00CA75DE" w:rsidRDefault="006654B5" w:rsidP="006654B5">
      <w:pPr>
        <w:spacing w:after="0" w:line="240" w:lineRule="auto"/>
        <w:contextualSpacing/>
        <w:jc w:val="both"/>
        <w:rPr>
          <w:rFonts w:ascii="Times New Roman" w:eastAsia="Calibri" w:hAnsi="Times New Roman" w:cs="Times New Roman"/>
          <w:b/>
          <w:bCs/>
          <w:sz w:val="24"/>
          <w:szCs w:val="24"/>
        </w:rPr>
      </w:pPr>
    </w:p>
    <w:p w14:paraId="0DE82965" w14:textId="77777777" w:rsidR="006654B5" w:rsidRPr="00CA75DE" w:rsidRDefault="006654B5" w:rsidP="006654B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SM ar likuma “Par autoceļiem” 7.panta 3.</w:t>
      </w:r>
      <w:r w:rsidRPr="00CA75DE">
        <w:rPr>
          <w:rFonts w:ascii="Times New Roman" w:eastAsia="Calibri" w:hAnsi="Times New Roman" w:cs="Times New Roman"/>
          <w:sz w:val="24"/>
          <w:szCs w:val="24"/>
          <w:vertAlign w:val="superscript"/>
        </w:rPr>
        <w:t>1</w:t>
      </w:r>
      <w:r w:rsidRPr="00CA75DE">
        <w:rPr>
          <w:rFonts w:ascii="Times New Roman" w:eastAsia="Calibri" w:hAnsi="Times New Roman" w:cs="Times New Roman"/>
          <w:sz w:val="24"/>
          <w:szCs w:val="24"/>
        </w:rPr>
        <w:t xml:space="preserve"> daļu valsts autoceļu kompleksās ikdienas uzturēšanas darbu plānošanu un veikšanu kopš 2014. gada 1. janvāra ir deleģējusi LAU.</w:t>
      </w:r>
    </w:p>
    <w:p w14:paraId="1E88ADAF" w14:textId="5C19CD92" w:rsidR="006654B5" w:rsidRPr="00CA75DE" w:rsidRDefault="006654B5" w:rsidP="006654B5">
      <w:pPr>
        <w:spacing w:after="0" w:line="240" w:lineRule="auto"/>
        <w:ind w:left="720"/>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Valsts autoceļu īpašumā esošo autoceļu kopgarums ir 20 </w:t>
      </w:r>
      <w:r w:rsidR="00304F46" w:rsidRPr="00CA75DE">
        <w:rPr>
          <w:rFonts w:ascii="Times New Roman" w:eastAsia="Calibri" w:hAnsi="Times New Roman" w:cs="Times New Roman"/>
          <w:sz w:val="24"/>
          <w:szCs w:val="24"/>
        </w:rPr>
        <w:t>061</w:t>
      </w:r>
      <w:r w:rsidRPr="00CA75DE">
        <w:rPr>
          <w:rFonts w:ascii="Times New Roman" w:eastAsia="Calibri" w:hAnsi="Times New Roman" w:cs="Times New Roman"/>
          <w:sz w:val="24"/>
          <w:szCs w:val="24"/>
        </w:rPr>
        <w:t xml:space="preserve"> km</w:t>
      </w:r>
      <w:r w:rsidR="00304F46" w:rsidRPr="00CA75DE">
        <w:rPr>
          <w:rStyle w:val="FootnoteReference"/>
          <w:rFonts w:ascii="Times New Roman" w:eastAsia="Calibri" w:hAnsi="Times New Roman" w:cs="Times New Roman"/>
          <w:sz w:val="24"/>
          <w:szCs w:val="24"/>
        </w:rPr>
        <w:footnoteReference w:id="1"/>
      </w:r>
      <w:r w:rsidRPr="00CA75DE">
        <w:rPr>
          <w:rFonts w:ascii="Times New Roman" w:eastAsia="Calibri" w:hAnsi="Times New Roman" w:cs="Times New Roman"/>
          <w:sz w:val="24"/>
          <w:szCs w:val="24"/>
        </w:rPr>
        <w:t>, no kuriem:</w:t>
      </w:r>
    </w:p>
    <w:p w14:paraId="7C7BC991" w14:textId="54309E72" w:rsidR="006654B5" w:rsidRPr="00CA75DE" w:rsidRDefault="006654B5" w:rsidP="006654B5">
      <w:pPr>
        <w:numPr>
          <w:ilvl w:val="0"/>
          <w:numId w:val="6"/>
        </w:numPr>
        <w:tabs>
          <w:tab w:val="left" w:pos="3402"/>
        </w:tabs>
        <w:spacing w:after="0" w:line="240" w:lineRule="auto"/>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valsts galvenie autoceļi </w:t>
      </w:r>
      <w:r w:rsidRPr="00CA75DE">
        <w:rPr>
          <w:rFonts w:ascii="Times New Roman" w:eastAsia="Calibri" w:hAnsi="Times New Roman" w:cs="Times New Roman"/>
          <w:sz w:val="24"/>
          <w:szCs w:val="24"/>
        </w:rPr>
        <w:tab/>
        <w:t>1 </w:t>
      </w:r>
      <w:r w:rsidR="00304F46" w:rsidRPr="00CA75DE">
        <w:rPr>
          <w:rFonts w:ascii="Times New Roman" w:eastAsia="Calibri" w:hAnsi="Times New Roman" w:cs="Times New Roman"/>
          <w:sz w:val="24"/>
          <w:szCs w:val="24"/>
        </w:rPr>
        <w:t>673</w:t>
      </w:r>
      <w:r w:rsidRPr="00CA75DE">
        <w:rPr>
          <w:rFonts w:ascii="Times New Roman" w:eastAsia="Calibri" w:hAnsi="Times New Roman" w:cs="Times New Roman"/>
          <w:sz w:val="24"/>
          <w:szCs w:val="24"/>
        </w:rPr>
        <w:t xml:space="preserve"> km;</w:t>
      </w:r>
    </w:p>
    <w:p w14:paraId="33F0CC51" w14:textId="31EC37A4" w:rsidR="006654B5" w:rsidRPr="00CA75DE" w:rsidRDefault="006654B5" w:rsidP="006654B5">
      <w:pPr>
        <w:numPr>
          <w:ilvl w:val="0"/>
          <w:numId w:val="6"/>
        </w:numPr>
        <w:tabs>
          <w:tab w:val="left" w:pos="3402"/>
        </w:tabs>
        <w:spacing w:after="0" w:line="240" w:lineRule="auto"/>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valsts reģionālie autoceļi </w:t>
      </w:r>
      <w:r w:rsidRPr="00CA75DE">
        <w:rPr>
          <w:rFonts w:ascii="Times New Roman" w:eastAsia="Calibri" w:hAnsi="Times New Roman" w:cs="Times New Roman"/>
          <w:sz w:val="24"/>
          <w:szCs w:val="24"/>
        </w:rPr>
        <w:tab/>
        <w:t>5 </w:t>
      </w:r>
      <w:r w:rsidR="00304F46" w:rsidRPr="00CA75DE">
        <w:rPr>
          <w:rFonts w:ascii="Times New Roman" w:eastAsia="Calibri" w:hAnsi="Times New Roman" w:cs="Times New Roman"/>
          <w:sz w:val="24"/>
          <w:szCs w:val="24"/>
        </w:rPr>
        <w:t>448</w:t>
      </w:r>
      <w:r w:rsidRPr="00CA75DE">
        <w:rPr>
          <w:rFonts w:ascii="Times New Roman" w:eastAsia="Calibri" w:hAnsi="Times New Roman" w:cs="Times New Roman"/>
          <w:sz w:val="24"/>
          <w:szCs w:val="24"/>
        </w:rPr>
        <w:t xml:space="preserve"> km;</w:t>
      </w:r>
    </w:p>
    <w:p w14:paraId="37DB1705" w14:textId="263A60E6" w:rsidR="006654B5" w:rsidRPr="00CA75DE" w:rsidRDefault="006654B5" w:rsidP="006654B5">
      <w:pPr>
        <w:numPr>
          <w:ilvl w:val="0"/>
          <w:numId w:val="6"/>
        </w:numPr>
        <w:tabs>
          <w:tab w:val="left" w:pos="3402"/>
        </w:tabs>
        <w:spacing w:after="0" w:line="240" w:lineRule="auto"/>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valsts vietējie autoceļi </w:t>
      </w:r>
      <w:r w:rsidRPr="00CA75DE">
        <w:rPr>
          <w:rFonts w:ascii="Times New Roman" w:eastAsia="Calibri" w:hAnsi="Times New Roman" w:cs="Times New Roman"/>
          <w:sz w:val="24"/>
          <w:szCs w:val="24"/>
        </w:rPr>
        <w:tab/>
        <w:t>12 </w:t>
      </w:r>
      <w:r w:rsidR="00304F46" w:rsidRPr="00CA75DE">
        <w:rPr>
          <w:rFonts w:ascii="Times New Roman" w:eastAsia="Calibri" w:hAnsi="Times New Roman" w:cs="Times New Roman"/>
          <w:sz w:val="24"/>
          <w:szCs w:val="24"/>
        </w:rPr>
        <w:t>880</w:t>
      </w:r>
      <w:r w:rsidRPr="00CA75DE">
        <w:rPr>
          <w:rFonts w:ascii="Times New Roman" w:eastAsia="Calibri" w:hAnsi="Times New Roman" w:cs="Times New Roman"/>
          <w:sz w:val="24"/>
          <w:szCs w:val="24"/>
        </w:rPr>
        <w:t xml:space="preserve"> km.</w:t>
      </w:r>
    </w:p>
    <w:p w14:paraId="6B0EDB41" w14:textId="77777777" w:rsidR="006654B5" w:rsidRPr="00CA75DE" w:rsidRDefault="006654B5" w:rsidP="006654B5">
      <w:pPr>
        <w:spacing w:after="0" w:line="240" w:lineRule="auto"/>
        <w:ind w:left="366"/>
        <w:contextualSpacing/>
        <w:jc w:val="both"/>
        <w:rPr>
          <w:rFonts w:ascii="Times New Roman" w:eastAsia="Calibri" w:hAnsi="Times New Roman" w:cs="Times New Roman"/>
          <w:sz w:val="24"/>
          <w:szCs w:val="24"/>
        </w:rPr>
      </w:pPr>
    </w:p>
    <w:p w14:paraId="33FE2E8C" w14:textId="77777777" w:rsidR="006654B5" w:rsidRPr="00CA75DE" w:rsidRDefault="006654B5" w:rsidP="006654B5">
      <w:pPr>
        <w:pStyle w:val="BodyText"/>
        <w:jc w:val="center"/>
        <w:rPr>
          <w:rFonts w:eastAsia="Calibri"/>
          <w:b/>
        </w:rPr>
      </w:pPr>
      <w:bookmarkStart w:id="3" w:name="_Toc14703389"/>
      <w:bookmarkStart w:id="4" w:name="_Toc15500898"/>
      <w:r w:rsidRPr="00CA75DE">
        <w:rPr>
          <w:rFonts w:eastAsia="Calibri"/>
          <w:b/>
        </w:rPr>
        <w:t>Valsts autoceļu stāvoklis</w:t>
      </w:r>
      <w:bookmarkEnd w:id="3"/>
      <w:bookmarkEnd w:id="4"/>
    </w:p>
    <w:p w14:paraId="394C73EC" w14:textId="77777777" w:rsidR="006654B5" w:rsidRPr="00CA75DE" w:rsidRDefault="006654B5" w:rsidP="006654B5">
      <w:pPr>
        <w:pStyle w:val="BodyText"/>
        <w:jc w:val="right"/>
        <w:rPr>
          <w:rFonts w:eastAsia="Calibri"/>
        </w:rPr>
      </w:pPr>
    </w:p>
    <w:p w14:paraId="4507EE04" w14:textId="0A128C58" w:rsidR="006654B5" w:rsidRPr="00CA75DE" w:rsidRDefault="006654B5" w:rsidP="006654B5">
      <w:pPr>
        <w:pStyle w:val="BodyText"/>
        <w:jc w:val="right"/>
      </w:pPr>
      <w:r w:rsidRPr="00CA75DE">
        <w:t>1.attēls. Valsts autoceļu asfaltbetona seguma stāvoklis 201</w:t>
      </w:r>
      <w:r w:rsidR="003B3118" w:rsidRPr="00CA75DE">
        <w:t>9</w:t>
      </w:r>
      <w:r w:rsidRPr="00CA75DE">
        <w:t>. gadā</w:t>
      </w:r>
    </w:p>
    <w:p w14:paraId="5C42DBA7" w14:textId="46CCCCCB" w:rsidR="006654B5" w:rsidRPr="00CA75DE" w:rsidRDefault="006654B5" w:rsidP="006654B5">
      <w:pPr>
        <w:spacing w:after="0" w:line="240" w:lineRule="auto"/>
        <w:ind w:left="-284"/>
        <w:jc w:val="center"/>
        <w:rPr>
          <w:rFonts w:ascii="Times New Roman" w:eastAsia="Calibri" w:hAnsi="Times New Roman" w:cs="Times New Roman"/>
          <w:sz w:val="24"/>
          <w:szCs w:val="24"/>
        </w:rPr>
      </w:pPr>
      <w:r w:rsidRPr="00CA75DE">
        <w:rPr>
          <w:rFonts w:ascii="Calibri" w:eastAsia="Calibri" w:hAnsi="Calibri" w:cs="Times New Roman"/>
          <w:noProof/>
          <w:lang w:val="en-US"/>
        </w:rPr>
        <w:drawing>
          <wp:inline distT="0" distB="0" distL="0" distR="0" wp14:anchorId="05136815" wp14:editId="1671F4D3">
            <wp:extent cx="5743575" cy="1171575"/>
            <wp:effectExtent l="0" t="0" r="0" b="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8317" w:type="dxa"/>
        <w:tblCellMar>
          <w:left w:w="0" w:type="dxa"/>
          <w:right w:w="0" w:type="dxa"/>
        </w:tblCellMar>
        <w:tblLook w:val="0600" w:firstRow="0" w:lastRow="0" w:firstColumn="0" w:lastColumn="0" w:noHBand="1" w:noVBand="1"/>
      </w:tblPr>
      <w:tblGrid>
        <w:gridCol w:w="1974"/>
        <w:gridCol w:w="986"/>
        <w:gridCol w:w="987"/>
        <w:gridCol w:w="1127"/>
        <w:gridCol w:w="988"/>
        <w:gridCol w:w="1127"/>
        <w:gridCol w:w="1128"/>
      </w:tblGrid>
      <w:tr w:rsidR="00CA75DE" w:rsidRPr="00CA75DE" w14:paraId="0DE77278" w14:textId="77777777" w:rsidTr="00964E49">
        <w:trPr>
          <w:trHeight w:val="637"/>
        </w:trPr>
        <w:tc>
          <w:tcPr>
            <w:tcW w:w="197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14:paraId="0BF18B75" w14:textId="77777777" w:rsidR="006654B5" w:rsidRPr="00CA75DE" w:rsidRDefault="006654B5" w:rsidP="00CB5379">
            <w:pPr>
              <w:spacing w:after="0" w:line="240" w:lineRule="auto"/>
              <w:textAlignment w:val="bottom"/>
              <w:rPr>
                <w:rFonts w:ascii="Arial" w:eastAsia="Times New Roman" w:hAnsi="Arial" w:cs="Arial"/>
                <w:sz w:val="20"/>
                <w:szCs w:val="21"/>
                <w:lang w:eastAsia="lv-LV"/>
              </w:rPr>
            </w:pPr>
            <w:r w:rsidRPr="00CA75DE">
              <w:rPr>
                <w:rFonts w:ascii="Calibri" w:eastAsia="Times New Roman" w:hAnsi="Calibri" w:cs="Calibri"/>
                <w:kern w:val="24"/>
                <w:sz w:val="20"/>
                <w:szCs w:val="21"/>
                <w:lang w:eastAsia="lv-LV"/>
              </w:rPr>
              <w:t> </w:t>
            </w:r>
          </w:p>
        </w:tc>
        <w:tc>
          <w:tcPr>
            <w:tcW w:w="19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7FCFA9" w14:textId="77777777" w:rsidR="006654B5" w:rsidRPr="00CA75DE" w:rsidRDefault="006654B5" w:rsidP="00CB5379">
            <w:pPr>
              <w:spacing w:after="0" w:line="240" w:lineRule="auto"/>
              <w:jc w:val="center"/>
              <w:textAlignment w:val="center"/>
              <w:rPr>
                <w:rFonts w:ascii="Arial" w:eastAsia="Times New Roman" w:hAnsi="Arial" w:cs="Arial"/>
                <w:b/>
                <w:bCs/>
                <w:sz w:val="20"/>
                <w:szCs w:val="21"/>
                <w:lang w:eastAsia="lv-LV"/>
              </w:rPr>
            </w:pPr>
            <w:r w:rsidRPr="00CA75DE">
              <w:rPr>
                <w:rFonts w:ascii="Calibri" w:eastAsia="Times New Roman" w:hAnsi="Calibri" w:cs="Calibri"/>
                <w:b/>
                <w:bCs/>
                <w:kern w:val="24"/>
                <w:sz w:val="20"/>
                <w:szCs w:val="21"/>
                <w:lang w:eastAsia="lv-LV"/>
              </w:rPr>
              <w:t>Galvenie autoceļi</w:t>
            </w:r>
          </w:p>
        </w:tc>
        <w:tc>
          <w:tcPr>
            <w:tcW w:w="21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4E5D29" w14:textId="77777777" w:rsidR="006654B5" w:rsidRPr="00CA75DE" w:rsidRDefault="006654B5" w:rsidP="00CB5379">
            <w:pPr>
              <w:spacing w:after="0" w:line="240" w:lineRule="auto"/>
              <w:jc w:val="center"/>
              <w:textAlignment w:val="center"/>
              <w:rPr>
                <w:rFonts w:ascii="Arial" w:eastAsia="Times New Roman" w:hAnsi="Arial" w:cs="Arial"/>
                <w:b/>
                <w:bCs/>
                <w:sz w:val="20"/>
                <w:szCs w:val="21"/>
                <w:lang w:eastAsia="lv-LV"/>
              </w:rPr>
            </w:pPr>
            <w:r w:rsidRPr="00CA75DE">
              <w:rPr>
                <w:rFonts w:ascii="Calibri" w:eastAsia="Times New Roman" w:hAnsi="Calibri" w:cs="Calibri"/>
                <w:b/>
                <w:bCs/>
                <w:kern w:val="24"/>
                <w:sz w:val="20"/>
                <w:szCs w:val="21"/>
                <w:lang w:eastAsia="lv-LV"/>
              </w:rPr>
              <w:t>Valsts reģionālie autoceļi</w:t>
            </w: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58D4C4" w14:textId="77777777" w:rsidR="006654B5" w:rsidRPr="00CA75DE" w:rsidRDefault="006654B5" w:rsidP="00CB5379">
            <w:pPr>
              <w:spacing w:after="0" w:line="240" w:lineRule="auto"/>
              <w:jc w:val="center"/>
              <w:textAlignment w:val="center"/>
              <w:rPr>
                <w:rFonts w:ascii="Arial" w:eastAsia="Times New Roman" w:hAnsi="Arial" w:cs="Arial"/>
                <w:b/>
                <w:bCs/>
                <w:sz w:val="20"/>
                <w:szCs w:val="21"/>
                <w:lang w:eastAsia="lv-LV"/>
              </w:rPr>
            </w:pPr>
            <w:r w:rsidRPr="00CA75DE">
              <w:rPr>
                <w:rFonts w:ascii="Calibri" w:eastAsia="Times New Roman" w:hAnsi="Calibri" w:cs="Calibri"/>
                <w:b/>
                <w:bCs/>
                <w:kern w:val="24"/>
                <w:sz w:val="20"/>
                <w:szCs w:val="21"/>
                <w:lang w:eastAsia="lv-LV"/>
              </w:rPr>
              <w:t>Valsts vietējie autoceļi</w:t>
            </w:r>
          </w:p>
        </w:tc>
      </w:tr>
      <w:tr w:rsidR="00CA75DE" w:rsidRPr="00CA75DE" w14:paraId="236D9C6C" w14:textId="77777777" w:rsidTr="00964E49">
        <w:trPr>
          <w:trHeight w:val="100"/>
        </w:trPr>
        <w:tc>
          <w:tcPr>
            <w:tcW w:w="1974"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14:paraId="031F2476" w14:textId="77777777" w:rsidR="006654B5" w:rsidRPr="00CA75DE" w:rsidRDefault="006654B5" w:rsidP="00CB5379">
            <w:pPr>
              <w:spacing w:after="0" w:line="240" w:lineRule="auto"/>
              <w:rPr>
                <w:rFonts w:ascii="Arial" w:eastAsia="Times New Roman" w:hAnsi="Arial" w:cs="Arial"/>
                <w:sz w:val="20"/>
                <w:szCs w:val="21"/>
                <w:lang w:eastAsia="lv-LV"/>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C6858D" w14:textId="77777777"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kern w:val="24"/>
                <w:sz w:val="20"/>
                <w:szCs w:val="21"/>
                <w:lang w:eastAsia="lv-LV"/>
              </w:rPr>
              <w:t>km</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FE6564" w14:textId="77777777"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kern w:val="24"/>
                <w:sz w:val="20"/>
                <w:szCs w:val="21"/>
                <w:lang w:eastAsia="lv-LV"/>
              </w:rPr>
              <w: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847EC7" w14:textId="77777777"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kern w:val="24"/>
                <w:sz w:val="20"/>
                <w:szCs w:val="21"/>
                <w:lang w:eastAsia="lv-LV"/>
              </w:rPr>
              <w:t>km</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05CC6" w14:textId="77777777"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kern w:val="24"/>
                <w:sz w:val="20"/>
                <w:szCs w:val="21"/>
                <w:lang w:eastAsia="lv-LV"/>
              </w:rPr>
              <w: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F418E1" w14:textId="77777777"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kern w:val="24"/>
                <w:sz w:val="20"/>
                <w:szCs w:val="21"/>
                <w:lang w:eastAsia="lv-LV"/>
              </w:rPr>
              <w:t>km</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6B60CF" w14:textId="77777777"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kern w:val="24"/>
                <w:sz w:val="20"/>
                <w:szCs w:val="21"/>
                <w:lang w:eastAsia="lv-LV"/>
              </w:rPr>
              <w:t>%</w:t>
            </w:r>
          </w:p>
        </w:tc>
      </w:tr>
      <w:tr w:rsidR="00CA75DE" w:rsidRPr="00CA75DE" w14:paraId="781682FC" w14:textId="77777777" w:rsidTr="00964E49">
        <w:trPr>
          <w:trHeight w:val="283"/>
        </w:trPr>
        <w:tc>
          <w:tcPr>
            <w:tcW w:w="1974" w:type="dxa"/>
            <w:tcBorders>
              <w:top w:val="single" w:sz="4" w:space="0" w:color="000000"/>
              <w:left w:val="single" w:sz="4" w:space="0" w:color="000000"/>
              <w:bottom w:val="single" w:sz="4" w:space="0" w:color="000000"/>
              <w:right w:val="single" w:sz="8" w:space="0" w:color="000000"/>
            </w:tcBorders>
            <w:shd w:val="clear" w:color="auto" w:fill="00B050"/>
            <w:tcMar>
              <w:top w:w="15" w:type="dxa"/>
              <w:left w:w="15" w:type="dxa"/>
              <w:bottom w:w="0" w:type="dxa"/>
              <w:right w:w="15" w:type="dxa"/>
            </w:tcMar>
            <w:vAlign w:val="bottom"/>
            <w:hideMark/>
          </w:tcPr>
          <w:p w14:paraId="3F16B00E" w14:textId="4348241E" w:rsidR="00304F46" w:rsidRPr="00CA75DE" w:rsidRDefault="00304F46" w:rsidP="00304F46">
            <w:pPr>
              <w:spacing w:after="0" w:line="240" w:lineRule="auto"/>
              <w:jc w:val="center"/>
              <w:textAlignment w:val="bottom"/>
              <w:rPr>
                <w:rFonts w:ascii="Arial" w:eastAsia="Times New Roman" w:hAnsi="Arial" w:cs="Arial"/>
                <w:sz w:val="20"/>
                <w:szCs w:val="21"/>
                <w:lang w:eastAsia="lv-LV"/>
              </w:rPr>
            </w:pPr>
            <w:r w:rsidRPr="00CA75DE">
              <w:rPr>
                <w:rFonts w:ascii="Calibri" w:eastAsia="Times New Roman" w:hAnsi="Calibri" w:cs="Calibri"/>
                <w:b/>
                <w:bCs/>
                <w:kern w:val="24"/>
                <w:sz w:val="20"/>
                <w:szCs w:val="21"/>
                <w:lang w:eastAsia="lv-LV"/>
              </w:rPr>
              <w:t>Ļoti labā, labā</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6CD43D" w14:textId="5705767A"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1 264,5</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17091E" w14:textId="5B597106"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71,99%</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C59F64" w14:textId="079F0F13"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1 729</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C806A7C" w14:textId="2E0BE18C"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37,11%</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58208DC" w14:textId="6ADB5999"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1 015,9</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9ADCD4" w14:textId="739F8BAB"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34,50%</w:t>
            </w:r>
          </w:p>
        </w:tc>
      </w:tr>
      <w:tr w:rsidR="00CA75DE" w:rsidRPr="00CA75DE" w14:paraId="4F13BCE0" w14:textId="77777777" w:rsidTr="00964E49">
        <w:trPr>
          <w:trHeight w:val="80"/>
        </w:trPr>
        <w:tc>
          <w:tcPr>
            <w:tcW w:w="1974" w:type="dxa"/>
            <w:tcBorders>
              <w:top w:val="single" w:sz="4" w:space="0" w:color="000000"/>
              <w:left w:val="single" w:sz="4" w:space="0" w:color="000000"/>
              <w:bottom w:val="single" w:sz="4" w:space="0" w:color="000000"/>
              <w:right w:val="single" w:sz="8" w:space="0" w:color="000000"/>
            </w:tcBorders>
            <w:shd w:val="clear" w:color="auto" w:fill="FFC000"/>
            <w:tcMar>
              <w:top w:w="15" w:type="dxa"/>
              <w:left w:w="15" w:type="dxa"/>
              <w:bottom w:w="0" w:type="dxa"/>
              <w:right w:w="15" w:type="dxa"/>
            </w:tcMar>
            <w:vAlign w:val="bottom"/>
            <w:hideMark/>
          </w:tcPr>
          <w:p w14:paraId="2823F89E" w14:textId="77777777" w:rsidR="00304F46" w:rsidRPr="00CA75DE" w:rsidRDefault="00304F46" w:rsidP="00304F46">
            <w:pPr>
              <w:spacing w:after="0" w:line="240" w:lineRule="auto"/>
              <w:jc w:val="center"/>
              <w:textAlignment w:val="bottom"/>
              <w:rPr>
                <w:rFonts w:ascii="Arial" w:eastAsia="Times New Roman" w:hAnsi="Arial" w:cs="Arial"/>
                <w:sz w:val="20"/>
                <w:szCs w:val="21"/>
                <w:lang w:eastAsia="lv-LV"/>
              </w:rPr>
            </w:pPr>
            <w:r w:rsidRPr="00CA75DE">
              <w:rPr>
                <w:rFonts w:ascii="Calibri" w:eastAsia="Times New Roman" w:hAnsi="Calibri" w:cs="Calibri"/>
                <w:b/>
                <w:bCs/>
                <w:kern w:val="24"/>
                <w:sz w:val="20"/>
                <w:szCs w:val="21"/>
                <w:lang w:eastAsia="lv-LV"/>
              </w:rPr>
              <w:t>Apmierinošā</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0583D1" w14:textId="7B292072"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133,1</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99EA829" w14:textId="59C17B3F"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7,58%</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6A638C9" w14:textId="7C11FCD4"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1 051,3</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DD55A7" w14:textId="65953F83"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22,57%</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2BD151" w14:textId="3E4D0C0F"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707,8</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09EE9D" w14:textId="6E50E1CB"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24,03%</w:t>
            </w:r>
          </w:p>
        </w:tc>
      </w:tr>
      <w:tr w:rsidR="00CA75DE" w:rsidRPr="00CA75DE" w14:paraId="725EDE79" w14:textId="77777777" w:rsidTr="00964E49">
        <w:trPr>
          <w:trHeight w:val="233"/>
        </w:trPr>
        <w:tc>
          <w:tcPr>
            <w:tcW w:w="1974" w:type="dxa"/>
            <w:tcBorders>
              <w:top w:val="single" w:sz="4" w:space="0" w:color="000000"/>
              <w:left w:val="single" w:sz="4" w:space="0" w:color="000000"/>
              <w:bottom w:val="single" w:sz="4" w:space="0" w:color="000000"/>
              <w:right w:val="single" w:sz="8" w:space="0" w:color="000000"/>
            </w:tcBorders>
            <w:shd w:val="clear" w:color="auto" w:fill="FF0000"/>
            <w:tcMar>
              <w:top w:w="15" w:type="dxa"/>
              <w:left w:w="15" w:type="dxa"/>
              <w:bottom w:w="0" w:type="dxa"/>
              <w:right w:w="15" w:type="dxa"/>
            </w:tcMar>
            <w:vAlign w:val="bottom"/>
            <w:hideMark/>
          </w:tcPr>
          <w:p w14:paraId="2CA7D12E" w14:textId="7E558DC7" w:rsidR="00304F46" w:rsidRPr="00CA75DE" w:rsidRDefault="00304F46" w:rsidP="00304F46">
            <w:pPr>
              <w:spacing w:after="0" w:line="240" w:lineRule="auto"/>
              <w:jc w:val="center"/>
              <w:textAlignment w:val="bottom"/>
              <w:rPr>
                <w:rFonts w:ascii="Arial" w:eastAsia="Times New Roman" w:hAnsi="Arial" w:cs="Arial"/>
                <w:sz w:val="20"/>
                <w:szCs w:val="21"/>
                <w:lang w:eastAsia="lv-LV"/>
              </w:rPr>
            </w:pPr>
            <w:r w:rsidRPr="00CA75DE">
              <w:rPr>
                <w:rFonts w:ascii="Calibri" w:eastAsia="Times New Roman" w:hAnsi="Calibri" w:cs="Calibri"/>
                <w:b/>
                <w:bCs/>
                <w:kern w:val="24"/>
                <w:sz w:val="20"/>
                <w:szCs w:val="21"/>
                <w:lang w:eastAsia="lv-LV"/>
              </w:rPr>
              <w:t>Ļoti sliktā, sliktā</w:t>
            </w:r>
          </w:p>
        </w:tc>
        <w:tc>
          <w:tcPr>
            <w:tcW w:w="9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108F27" w14:textId="1BD6224A"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358,9</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50A2E9" w14:textId="4CB8FACA"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20,43%</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869306" w14:textId="591D424E"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1 878,6</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C30082" w14:textId="7DE13F7F"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40,32%</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F73EF6" w14:textId="52859CC0"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1 221,2</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3744FF" w14:textId="6536E392"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t>41,47%</w:t>
            </w:r>
          </w:p>
        </w:tc>
      </w:tr>
      <w:tr w:rsidR="006654B5" w:rsidRPr="00CA75DE" w14:paraId="66D5983A" w14:textId="77777777" w:rsidTr="00964E49">
        <w:trPr>
          <w:trHeight w:val="238"/>
        </w:trPr>
        <w:tc>
          <w:tcPr>
            <w:tcW w:w="197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C89C11E" w14:textId="77777777" w:rsidR="006654B5" w:rsidRPr="00CA75DE" w:rsidRDefault="006654B5" w:rsidP="00CB5379">
            <w:pPr>
              <w:spacing w:after="0" w:line="240" w:lineRule="auto"/>
              <w:jc w:val="right"/>
              <w:textAlignment w:val="bottom"/>
              <w:rPr>
                <w:rFonts w:ascii="Arial" w:eastAsia="Times New Roman" w:hAnsi="Arial" w:cs="Arial"/>
                <w:sz w:val="20"/>
                <w:szCs w:val="21"/>
                <w:lang w:eastAsia="lv-LV"/>
              </w:rPr>
            </w:pPr>
            <w:r w:rsidRPr="00CA75DE">
              <w:rPr>
                <w:rFonts w:ascii="Calibri" w:eastAsia="Times New Roman" w:hAnsi="Calibri" w:cs="Calibri"/>
                <w:b/>
                <w:bCs/>
                <w:kern w:val="24"/>
                <w:sz w:val="20"/>
                <w:szCs w:val="21"/>
                <w:lang w:eastAsia="lv-LV"/>
              </w:rPr>
              <w:t>Kopā:</w:t>
            </w:r>
          </w:p>
        </w:tc>
        <w:tc>
          <w:tcPr>
            <w:tcW w:w="98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BC26ACD" w14:textId="56DF7E84"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kern w:val="24"/>
                <w:sz w:val="20"/>
                <w:szCs w:val="21"/>
                <w:lang w:eastAsia="lv-LV"/>
              </w:rPr>
              <w:t>1</w:t>
            </w:r>
            <w:r w:rsidR="00304F46" w:rsidRPr="00CA75DE">
              <w:rPr>
                <w:rFonts w:ascii="Calibri" w:eastAsia="Times New Roman" w:hAnsi="Calibri" w:cs="Calibri"/>
                <w:kern w:val="24"/>
                <w:sz w:val="20"/>
                <w:szCs w:val="21"/>
                <w:lang w:eastAsia="lv-LV"/>
              </w:rPr>
              <w:t xml:space="preserve"> </w:t>
            </w:r>
            <w:r w:rsidRPr="00CA75DE">
              <w:rPr>
                <w:rFonts w:ascii="Calibri" w:eastAsia="Times New Roman" w:hAnsi="Calibri" w:cs="Calibri"/>
                <w:kern w:val="24"/>
                <w:sz w:val="20"/>
                <w:szCs w:val="21"/>
                <w:lang w:eastAsia="lv-LV"/>
              </w:rPr>
              <w:t>756,50</w:t>
            </w:r>
          </w:p>
        </w:tc>
        <w:tc>
          <w:tcPr>
            <w:tcW w:w="98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C87F837" w14:textId="77777777" w:rsidR="006654B5" w:rsidRPr="00CA75DE" w:rsidRDefault="006654B5" w:rsidP="00CB5379">
            <w:pPr>
              <w:spacing w:after="0" w:line="240" w:lineRule="auto"/>
              <w:rPr>
                <w:rFonts w:ascii="Arial" w:eastAsia="Times New Roman" w:hAnsi="Arial" w:cs="Arial"/>
                <w:sz w:val="20"/>
                <w:szCs w:val="21"/>
                <w:lang w:eastAsia="lv-LV"/>
              </w:rPr>
            </w:pPr>
          </w:p>
        </w:tc>
        <w:tc>
          <w:tcPr>
            <w:tcW w:w="112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74A233B" w14:textId="50C5FF49"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kern w:val="24"/>
                <w:sz w:val="20"/>
                <w:szCs w:val="21"/>
                <w:lang w:eastAsia="lv-LV"/>
              </w:rPr>
              <w:t>4</w:t>
            </w:r>
            <w:r w:rsidR="00304F46" w:rsidRPr="00CA75DE">
              <w:rPr>
                <w:rFonts w:ascii="Calibri" w:eastAsia="Times New Roman" w:hAnsi="Calibri" w:cs="Calibri"/>
                <w:kern w:val="24"/>
                <w:sz w:val="20"/>
                <w:szCs w:val="21"/>
                <w:lang w:eastAsia="lv-LV"/>
              </w:rPr>
              <w:t xml:space="preserve"> </w:t>
            </w:r>
            <w:r w:rsidRPr="00CA75DE">
              <w:rPr>
                <w:rFonts w:ascii="Calibri" w:eastAsia="Times New Roman" w:hAnsi="Calibri" w:cs="Calibri"/>
                <w:kern w:val="24"/>
                <w:sz w:val="20"/>
                <w:szCs w:val="21"/>
                <w:lang w:eastAsia="lv-LV"/>
              </w:rPr>
              <w:t>643,50</w:t>
            </w:r>
          </w:p>
        </w:tc>
        <w:tc>
          <w:tcPr>
            <w:tcW w:w="98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23672B1" w14:textId="77777777" w:rsidR="006654B5" w:rsidRPr="00CA75DE" w:rsidRDefault="006654B5" w:rsidP="00CB5379">
            <w:pPr>
              <w:spacing w:after="0" w:line="240" w:lineRule="auto"/>
              <w:rPr>
                <w:rFonts w:ascii="Arial" w:eastAsia="Times New Roman" w:hAnsi="Arial" w:cs="Arial"/>
                <w:sz w:val="20"/>
                <w:szCs w:val="21"/>
                <w:lang w:eastAsia="lv-LV"/>
              </w:rPr>
            </w:pPr>
          </w:p>
        </w:tc>
        <w:tc>
          <w:tcPr>
            <w:tcW w:w="112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DDAA51F" w14:textId="77777777"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kern w:val="24"/>
                <w:sz w:val="20"/>
                <w:szCs w:val="21"/>
                <w:lang w:eastAsia="lv-LV"/>
              </w:rPr>
              <w:t>2805,99</w:t>
            </w:r>
          </w:p>
        </w:tc>
        <w:tc>
          <w:tcPr>
            <w:tcW w:w="112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7FD98A4" w14:textId="77777777" w:rsidR="006654B5" w:rsidRPr="00CA75DE" w:rsidRDefault="006654B5" w:rsidP="00CB5379">
            <w:pPr>
              <w:spacing w:after="0" w:line="240" w:lineRule="auto"/>
              <w:rPr>
                <w:rFonts w:ascii="Arial" w:eastAsia="Times New Roman" w:hAnsi="Arial" w:cs="Arial"/>
                <w:sz w:val="20"/>
                <w:szCs w:val="21"/>
                <w:lang w:eastAsia="lv-LV"/>
              </w:rPr>
            </w:pPr>
          </w:p>
        </w:tc>
      </w:tr>
    </w:tbl>
    <w:p w14:paraId="2B3DE24E" w14:textId="77777777" w:rsidR="006654B5" w:rsidRPr="00CA75DE" w:rsidRDefault="006654B5" w:rsidP="006654B5">
      <w:pPr>
        <w:keepNext/>
        <w:spacing w:after="0" w:line="240" w:lineRule="auto"/>
        <w:rPr>
          <w:rFonts w:ascii="Times New Roman" w:eastAsia="Times New Roman" w:hAnsi="Times New Roman" w:cs="Times New Roman"/>
          <w:iCs/>
          <w:sz w:val="20"/>
          <w:szCs w:val="20"/>
          <w:lang w:eastAsia="zh-CN"/>
        </w:rPr>
      </w:pPr>
      <w:bookmarkStart w:id="5" w:name="_Ref10190168"/>
    </w:p>
    <w:p w14:paraId="001FA022" w14:textId="5C2B672B" w:rsidR="006654B5" w:rsidRPr="00CA75DE" w:rsidRDefault="006654B5" w:rsidP="006654B5">
      <w:pPr>
        <w:pStyle w:val="BodyText"/>
        <w:jc w:val="right"/>
      </w:pPr>
      <w:r w:rsidRPr="00CA75DE">
        <w:t>2.attēls.</w:t>
      </w:r>
      <w:bookmarkEnd w:id="5"/>
      <w:r w:rsidRPr="00CA75DE">
        <w:t xml:space="preserve"> Valsts autoceļu ar grants segumu stāvoklis 201</w:t>
      </w:r>
      <w:r w:rsidR="003B3118" w:rsidRPr="00CA75DE">
        <w:t>9</w:t>
      </w:r>
      <w:r w:rsidRPr="00CA75DE">
        <w:t>. gadā</w:t>
      </w:r>
    </w:p>
    <w:p w14:paraId="584EEB00" w14:textId="77777777" w:rsidR="006654B5" w:rsidRPr="00CA75DE" w:rsidRDefault="006654B5" w:rsidP="0093617D">
      <w:pPr>
        <w:spacing w:after="0" w:line="240" w:lineRule="auto"/>
        <w:ind w:left="-284"/>
        <w:rPr>
          <w:rFonts w:ascii="Calibri" w:eastAsia="Calibri" w:hAnsi="Calibri" w:cs="Times New Roman"/>
          <w:lang w:eastAsia="zh-CN"/>
        </w:rPr>
      </w:pPr>
      <w:r w:rsidRPr="00CA75DE">
        <w:rPr>
          <w:rFonts w:ascii="Calibri" w:eastAsia="Calibri" w:hAnsi="Calibri" w:cs="Times New Roman"/>
          <w:noProof/>
          <w:lang w:val="en-US"/>
        </w:rPr>
        <w:drawing>
          <wp:inline distT="0" distB="0" distL="0" distR="0" wp14:anchorId="2F4A3A4C" wp14:editId="44CD16D1">
            <wp:extent cx="5772150" cy="1257300"/>
            <wp:effectExtent l="0" t="0" r="0" b="0"/>
            <wp:docPr id="2" name="Chart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6334" w:type="dxa"/>
        <w:tblCellMar>
          <w:left w:w="0" w:type="dxa"/>
          <w:right w:w="0" w:type="dxa"/>
        </w:tblCellMar>
        <w:tblLook w:val="0600" w:firstRow="0" w:lastRow="0" w:firstColumn="0" w:lastColumn="0" w:noHBand="1" w:noVBand="1"/>
      </w:tblPr>
      <w:tblGrid>
        <w:gridCol w:w="1915"/>
        <w:gridCol w:w="1178"/>
        <w:gridCol w:w="1031"/>
        <w:gridCol w:w="1178"/>
        <w:gridCol w:w="1032"/>
      </w:tblGrid>
      <w:tr w:rsidR="00CA75DE" w:rsidRPr="00CA75DE" w14:paraId="2A0B4CBA" w14:textId="77777777" w:rsidTr="00964E49">
        <w:trPr>
          <w:trHeight w:val="489"/>
        </w:trPr>
        <w:tc>
          <w:tcPr>
            <w:tcW w:w="1915" w:type="dxa"/>
            <w:vMerge w:val="restart"/>
            <w:tcBorders>
              <w:top w:val="nil"/>
              <w:left w:val="nil"/>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69A571C" w14:textId="77777777" w:rsidR="006654B5" w:rsidRPr="00CA75DE" w:rsidRDefault="006654B5" w:rsidP="00CB5379">
            <w:pPr>
              <w:spacing w:after="0" w:line="240" w:lineRule="auto"/>
              <w:rPr>
                <w:rFonts w:ascii="Times New Roman" w:eastAsia="Times New Roman" w:hAnsi="Times New Roman" w:cs="Times New Roman"/>
                <w:sz w:val="20"/>
                <w:szCs w:val="21"/>
                <w:lang w:eastAsia="lv-LV"/>
              </w:rPr>
            </w:pPr>
          </w:p>
        </w:tc>
        <w:tc>
          <w:tcPr>
            <w:tcW w:w="220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A0CBBEA" w14:textId="77777777"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b/>
                <w:bCs/>
                <w:kern w:val="24"/>
                <w:sz w:val="20"/>
                <w:szCs w:val="21"/>
                <w:lang w:eastAsia="lv-LV"/>
              </w:rPr>
              <w:t>Valsts reģionālie autoceļi</w:t>
            </w:r>
          </w:p>
        </w:tc>
        <w:tc>
          <w:tcPr>
            <w:tcW w:w="221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591EBAE" w14:textId="77777777" w:rsidR="006654B5" w:rsidRPr="00CA75DE" w:rsidRDefault="006654B5" w:rsidP="00CB5379">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b/>
                <w:bCs/>
                <w:kern w:val="24"/>
                <w:sz w:val="20"/>
                <w:szCs w:val="21"/>
                <w:lang w:eastAsia="lv-LV"/>
              </w:rPr>
              <w:t>Valsts vietējie autoceļi</w:t>
            </w:r>
          </w:p>
        </w:tc>
      </w:tr>
      <w:tr w:rsidR="00CA75DE" w:rsidRPr="00CA75DE" w14:paraId="2733C6FB" w14:textId="77777777" w:rsidTr="00964E49">
        <w:trPr>
          <w:trHeight w:val="127"/>
        </w:trPr>
        <w:tc>
          <w:tcPr>
            <w:tcW w:w="1915" w:type="dxa"/>
            <w:vMerge/>
            <w:tcBorders>
              <w:top w:val="nil"/>
              <w:left w:val="nil"/>
              <w:bottom w:val="single" w:sz="8" w:space="0" w:color="000000"/>
              <w:right w:val="single" w:sz="8" w:space="0" w:color="000000"/>
            </w:tcBorders>
            <w:vAlign w:val="center"/>
            <w:hideMark/>
          </w:tcPr>
          <w:p w14:paraId="0E8B3F3C" w14:textId="77777777" w:rsidR="006654B5" w:rsidRPr="00CA75DE" w:rsidRDefault="006654B5" w:rsidP="00CB5379">
            <w:pPr>
              <w:spacing w:after="0" w:line="240" w:lineRule="auto"/>
              <w:rPr>
                <w:rFonts w:ascii="Times New Roman" w:eastAsia="Times New Roman" w:hAnsi="Times New Roman" w:cs="Times New Roman"/>
                <w:sz w:val="20"/>
                <w:szCs w:val="21"/>
                <w:lang w:eastAsia="lv-LV"/>
              </w:rPr>
            </w:pP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F05951A" w14:textId="77777777" w:rsidR="006654B5" w:rsidRPr="00CA75DE" w:rsidRDefault="006654B5" w:rsidP="00CB5379">
            <w:pPr>
              <w:spacing w:after="0" w:line="240" w:lineRule="auto"/>
              <w:jc w:val="center"/>
              <w:textAlignment w:val="center"/>
              <w:rPr>
                <w:rFonts w:ascii="Arial" w:eastAsia="Times New Roman" w:hAnsi="Arial" w:cs="Arial"/>
                <w:lang w:eastAsia="lv-LV"/>
              </w:rPr>
            </w:pPr>
            <w:r w:rsidRPr="00CA75DE">
              <w:rPr>
                <w:rFonts w:ascii="Calibri" w:eastAsia="Times New Roman" w:hAnsi="Calibri" w:cs="Calibri"/>
                <w:kern w:val="24"/>
                <w:lang w:eastAsia="lv-LV"/>
              </w:rPr>
              <w:t>km</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435B1AD" w14:textId="77777777" w:rsidR="006654B5" w:rsidRPr="00CA75DE" w:rsidRDefault="006654B5" w:rsidP="00CB5379">
            <w:pPr>
              <w:spacing w:after="0" w:line="240" w:lineRule="auto"/>
              <w:jc w:val="center"/>
              <w:textAlignment w:val="center"/>
              <w:rPr>
                <w:rFonts w:ascii="Arial" w:eastAsia="Times New Roman" w:hAnsi="Arial" w:cs="Arial"/>
                <w:lang w:eastAsia="lv-LV"/>
              </w:rPr>
            </w:pPr>
            <w:r w:rsidRPr="00CA75DE">
              <w:rPr>
                <w:rFonts w:ascii="Calibri" w:eastAsia="Times New Roman" w:hAnsi="Calibri" w:cs="Calibri"/>
                <w:kern w:val="24"/>
                <w:lang w:eastAsia="lv-LV"/>
              </w:rPr>
              <w:t>%</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AEE32A1" w14:textId="77777777" w:rsidR="006654B5" w:rsidRPr="00CA75DE" w:rsidRDefault="006654B5" w:rsidP="00CB5379">
            <w:pPr>
              <w:spacing w:after="0" w:line="240" w:lineRule="auto"/>
              <w:jc w:val="center"/>
              <w:textAlignment w:val="center"/>
              <w:rPr>
                <w:rFonts w:ascii="Arial" w:eastAsia="Times New Roman" w:hAnsi="Arial" w:cs="Arial"/>
                <w:lang w:eastAsia="lv-LV"/>
              </w:rPr>
            </w:pPr>
            <w:r w:rsidRPr="00CA75DE">
              <w:rPr>
                <w:rFonts w:ascii="Calibri" w:eastAsia="Times New Roman" w:hAnsi="Calibri" w:cs="Calibri"/>
                <w:kern w:val="24"/>
                <w:lang w:eastAsia="lv-LV"/>
              </w:rPr>
              <w:t>km</w:t>
            </w:r>
          </w:p>
        </w:tc>
        <w:tc>
          <w:tcPr>
            <w:tcW w:w="103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F194333" w14:textId="77777777" w:rsidR="006654B5" w:rsidRPr="00CA75DE" w:rsidRDefault="006654B5" w:rsidP="00CB5379">
            <w:pPr>
              <w:spacing w:after="0" w:line="240" w:lineRule="auto"/>
              <w:jc w:val="center"/>
              <w:textAlignment w:val="center"/>
              <w:rPr>
                <w:rFonts w:ascii="Arial" w:eastAsia="Times New Roman" w:hAnsi="Arial" w:cs="Arial"/>
                <w:lang w:eastAsia="lv-LV"/>
              </w:rPr>
            </w:pPr>
            <w:r w:rsidRPr="00CA75DE">
              <w:rPr>
                <w:rFonts w:ascii="Calibri" w:eastAsia="Times New Roman" w:hAnsi="Calibri" w:cs="Calibri"/>
                <w:kern w:val="24"/>
                <w:lang w:eastAsia="lv-LV"/>
              </w:rPr>
              <w:t>%</w:t>
            </w:r>
          </w:p>
        </w:tc>
      </w:tr>
      <w:tr w:rsidR="00CA75DE" w:rsidRPr="00CA75DE" w14:paraId="0F8520C6" w14:textId="77777777" w:rsidTr="00964E49">
        <w:trPr>
          <w:trHeight w:val="45"/>
        </w:trPr>
        <w:tc>
          <w:tcPr>
            <w:tcW w:w="1915" w:type="dxa"/>
            <w:tcBorders>
              <w:top w:val="single" w:sz="8" w:space="0" w:color="000000"/>
              <w:left w:val="single" w:sz="8" w:space="0" w:color="000000"/>
              <w:bottom w:val="single" w:sz="8" w:space="0" w:color="000000"/>
              <w:right w:val="single" w:sz="8" w:space="0" w:color="000000"/>
            </w:tcBorders>
            <w:shd w:val="clear" w:color="auto" w:fill="00B050"/>
            <w:tcMar>
              <w:top w:w="12" w:type="dxa"/>
              <w:left w:w="12" w:type="dxa"/>
              <w:bottom w:w="0" w:type="dxa"/>
              <w:right w:w="12" w:type="dxa"/>
            </w:tcMar>
            <w:vAlign w:val="center"/>
            <w:hideMark/>
          </w:tcPr>
          <w:p w14:paraId="086561A8" w14:textId="77777777"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b/>
                <w:bCs/>
                <w:kern w:val="24"/>
                <w:sz w:val="20"/>
                <w:szCs w:val="21"/>
                <w:lang w:eastAsia="lv-LV"/>
              </w:rPr>
              <w:t>Labā</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4600EAC" w14:textId="72306135"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46,1</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1FAF81" w14:textId="4BC2D421"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5,67%</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9CCB98" w14:textId="15838FB2"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626,5</w:t>
            </w:r>
          </w:p>
        </w:tc>
        <w:tc>
          <w:tcPr>
            <w:tcW w:w="1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3B56FE" w14:textId="08C5E380"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6,28%</w:t>
            </w:r>
          </w:p>
        </w:tc>
      </w:tr>
      <w:tr w:rsidR="00CA75DE" w:rsidRPr="00CA75DE" w14:paraId="54C4E218" w14:textId="77777777" w:rsidTr="00964E49">
        <w:trPr>
          <w:trHeight w:val="45"/>
        </w:trPr>
        <w:tc>
          <w:tcPr>
            <w:tcW w:w="1915" w:type="dxa"/>
            <w:tcBorders>
              <w:top w:val="single" w:sz="8" w:space="0" w:color="000000"/>
              <w:left w:val="single" w:sz="8" w:space="0" w:color="000000"/>
              <w:bottom w:val="single" w:sz="8" w:space="0" w:color="000000"/>
              <w:right w:val="single" w:sz="8" w:space="0" w:color="000000"/>
            </w:tcBorders>
            <w:shd w:val="clear" w:color="auto" w:fill="FFC000"/>
            <w:tcMar>
              <w:top w:w="12" w:type="dxa"/>
              <w:left w:w="12" w:type="dxa"/>
              <w:bottom w:w="0" w:type="dxa"/>
              <w:right w:w="12" w:type="dxa"/>
            </w:tcMar>
            <w:vAlign w:val="center"/>
            <w:hideMark/>
          </w:tcPr>
          <w:p w14:paraId="0146FEE3" w14:textId="77777777"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b/>
                <w:bCs/>
                <w:kern w:val="24"/>
                <w:sz w:val="20"/>
                <w:szCs w:val="21"/>
                <w:lang w:eastAsia="lv-LV"/>
              </w:rPr>
              <w:t>Apmierinošā</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ACEB5C" w14:textId="0B317457"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288,2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CDF84C" w14:textId="1D4EBB8C"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35,46%</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BB52B7" w14:textId="0C165BA2"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4 308,7</w:t>
            </w:r>
          </w:p>
        </w:tc>
        <w:tc>
          <w:tcPr>
            <w:tcW w:w="1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610334" w14:textId="267AFAFE"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43,19%</w:t>
            </w:r>
          </w:p>
        </w:tc>
      </w:tr>
      <w:tr w:rsidR="00CA75DE" w:rsidRPr="00CA75DE" w14:paraId="499EDF7F" w14:textId="77777777" w:rsidTr="00964E49">
        <w:trPr>
          <w:trHeight w:val="45"/>
        </w:trPr>
        <w:tc>
          <w:tcPr>
            <w:tcW w:w="1915"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14:paraId="20228478" w14:textId="77777777" w:rsidR="00304F46" w:rsidRPr="00CA75DE" w:rsidRDefault="00304F46" w:rsidP="00304F46">
            <w:pPr>
              <w:spacing w:after="0" w:line="240" w:lineRule="auto"/>
              <w:jc w:val="center"/>
              <w:textAlignment w:val="center"/>
              <w:rPr>
                <w:rFonts w:ascii="Arial" w:eastAsia="Times New Roman" w:hAnsi="Arial" w:cs="Arial"/>
                <w:sz w:val="20"/>
                <w:szCs w:val="21"/>
                <w:lang w:eastAsia="lv-LV"/>
              </w:rPr>
            </w:pPr>
            <w:r w:rsidRPr="00CA75DE">
              <w:rPr>
                <w:rFonts w:ascii="Calibri" w:eastAsia="Times New Roman" w:hAnsi="Calibri" w:cs="Calibri"/>
                <w:b/>
                <w:bCs/>
                <w:kern w:val="24"/>
                <w:sz w:val="20"/>
                <w:szCs w:val="21"/>
                <w:lang w:eastAsia="lv-LV"/>
              </w:rPr>
              <w:t>Sliktā</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40A996" w14:textId="0EA0E1EC"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478,5</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B6CFF6" w14:textId="4133ABA2"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58,87%</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54DC7F" w14:textId="049610FD"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5 041,2</w:t>
            </w:r>
          </w:p>
        </w:tc>
        <w:tc>
          <w:tcPr>
            <w:tcW w:w="1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9BBC98" w14:textId="44713EC7" w:rsidR="00304F46" w:rsidRPr="00CA75DE" w:rsidRDefault="00304F46" w:rsidP="00304F46">
            <w:pPr>
              <w:spacing w:after="0" w:line="240" w:lineRule="auto"/>
              <w:jc w:val="center"/>
              <w:textAlignment w:val="center"/>
              <w:rPr>
                <w:rFonts w:ascii="Arial" w:eastAsia="Times New Roman" w:hAnsi="Arial" w:cs="Arial"/>
                <w:lang w:eastAsia="lv-LV"/>
              </w:rPr>
            </w:pPr>
            <w:r w:rsidRPr="00CA75DE">
              <w:rPr>
                <w:lang w:val="en-US" w:eastAsia="lv-LV"/>
              </w:rPr>
              <w:t>50,53%</w:t>
            </w:r>
          </w:p>
        </w:tc>
      </w:tr>
      <w:tr w:rsidR="006654B5" w:rsidRPr="00CA75DE" w14:paraId="141382C2" w14:textId="77777777" w:rsidTr="00964E49">
        <w:trPr>
          <w:trHeight w:val="45"/>
        </w:trPr>
        <w:tc>
          <w:tcPr>
            <w:tcW w:w="1915" w:type="dxa"/>
            <w:tcBorders>
              <w:top w:val="single" w:sz="8" w:space="0" w:color="000000"/>
              <w:left w:val="nil"/>
              <w:bottom w:val="nil"/>
              <w:right w:val="nil"/>
            </w:tcBorders>
            <w:shd w:val="clear" w:color="auto" w:fill="auto"/>
            <w:tcMar>
              <w:top w:w="12" w:type="dxa"/>
              <w:left w:w="12" w:type="dxa"/>
              <w:bottom w:w="0" w:type="dxa"/>
              <w:right w:w="12" w:type="dxa"/>
            </w:tcMar>
            <w:vAlign w:val="center"/>
            <w:hideMark/>
          </w:tcPr>
          <w:p w14:paraId="6EF0E187" w14:textId="77777777" w:rsidR="006654B5" w:rsidRPr="00CA75DE" w:rsidRDefault="006654B5" w:rsidP="00CB5379">
            <w:pPr>
              <w:spacing w:after="0" w:line="240" w:lineRule="auto"/>
              <w:jc w:val="right"/>
              <w:textAlignment w:val="center"/>
              <w:rPr>
                <w:rFonts w:ascii="Arial" w:eastAsia="Times New Roman" w:hAnsi="Arial" w:cs="Arial"/>
                <w:sz w:val="20"/>
                <w:szCs w:val="21"/>
                <w:lang w:eastAsia="lv-LV"/>
              </w:rPr>
            </w:pPr>
            <w:r w:rsidRPr="00CA75DE">
              <w:rPr>
                <w:rFonts w:ascii="Calibri" w:eastAsia="Times New Roman" w:hAnsi="Calibri" w:cs="Calibri"/>
                <w:b/>
                <w:bCs/>
                <w:kern w:val="24"/>
                <w:sz w:val="20"/>
                <w:szCs w:val="21"/>
                <w:lang w:eastAsia="lv-LV"/>
              </w:rPr>
              <w:lastRenderedPageBreak/>
              <w:t>Kopā:</w:t>
            </w:r>
          </w:p>
        </w:tc>
        <w:tc>
          <w:tcPr>
            <w:tcW w:w="117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A08E271" w14:textId="2DB855BB" w:rsidR="006654B5" w:rsidRPr="00CA75DE" w:rsidRDefault="006654B5" w:rsidP="00CB5379">
            <w:pPr>
              <w:spacing w:after="0" w:line="240" w:lineRule="auto"/>
              <w:jc w:val="center"/>
              <w:textAlignment w:val="center"/>
              <w:rPr>
                <w:rFonts w:ascii="Arial" w:eastAsia="Times New Roman" w:hAnsi="Arial" w:cs="Arial"/>
                <w:lang w:eastAsia="lv-LV"/>
              </w:rPr>
            </w:pPr>
            <w:r w:rsidRPr="00CA75DE">
              <w:rPr>
                <w:rFonts w:ascii="Calibri" w:eastAsia="Times New Roman" w:hAnsi="Calibri" w:cs="Calibri"/>
                <w:kern w:val="24"/>
                <w:lang w:eastAsia="lv-LV"/>
              </w:rPr>
              <w:t>8</w:t>
            </w:r>
            <w:r w:rsidR="00304F46" w:rsidRPr="00CA75DE">
              <w:rPr>
                <w:rFonts w:ascii="Calibri" w:eastAsia="Times New Roman" w:hAnsi="Calibri" w:cs="Calibri"/>
                <w:kern w:val="24"/>
                <w:lang w:eastAsia="lv-LV"/>
              </w:rPr>
              <w:t>13</w:t>
            </w:r>
            <w:r w:rsidRPr="00CA75DE">
              <w:rPr>
                <w:rFonts w:ascii="Calibri" w:eastAsia="Times New Roman" w:hAnsi="Calibri" w:cs="Calibri"/>
                <w:kern w:val="24"/>
                <w:lang w:eastAsia="lv-LV"/>
              </w:rPr>
              <w:t>,</w:t>
            </w:r>
            <w:r w:rsidR="00304F46" w:rsidRPr="00CA75DE">
              <w:rPr>
                <w:rFonts w:ascii="Calibri" w:eastAsia="Times New Roman" w:hAnsi="Calibri" w:cs="Calibri"/>
                <w:kern w:val="24"/>
                <w:lang w:eastAsia="lv-LV"/>
              </w:rPr>
              <w:t>8</w:t>
            </w:r>
          </w:p>
        </w:tc>
        <w:tc>
          <w:tcPr>
            <w:tcW w:w="103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1E3E032" w14:textId="77777777" w:rsidR="006654B5" w:rsidRPr="00CA75DE" w:rsidRDefault="006654B5" w:rsidP="00CB5379">
            <w:pPr>
              <w:spacing w:after="0" w:line="240" w:lineRule="auto"/>
              <w:rPr>
                <w:rFonts w:ascii="Arial" w:eastAsia="Times New Roman" w:hAnsi="Arial" w:cs="Arial"/>
                <w:lang w:eastAsia="lv-LV"/>
              </w:rPr>
            </w:pPr>
          </w:p>
        </w:tc>
        <w:tc>
          <w:tcPr>
            <w:tcW w:w="117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E1C9B29" w14:textId="56793FEB" w:rsidR="006654B5" w:rsidRPr="00CA75DE" w:rsidRDefault="00304F46" w:rsidP="00CB5379">
            <w:pPr>
              <w:spacing w:after="0" w:line="240" w:lineRule="auto"/>
              <w:jc w:val="center"/>
              <w:textAlignment w:val="center"/>
              <w:rPr>
                <w:rFonts w:ascii="Arial" w:eastAsia="Times New Roman" w:hAnsi="Arial" w:cs="Arial"/>
                <w:lang w:eastAsia="lv-LV"/>
              </w:rPr>
            </w:pPr>
            <w:r w:rsidRPr="00CA75DE">
              <w:rPr>
                <w:rFonts w:ascii="Calibri" w:eastAsia="Times New Roman" w:hAnsi="Calibri" w:cs="Calibri"/>
                <w:kern w:val="24"/>
                <w:lang w:eastAsia="lv-LV"/>
              </w:rPr>
              <w:t>9 976,4</w:t>
            </w:r>
          </w:p>
        </w:tc>
        <w:tc>
          <w:tcPr>
            <w:tcW w:w="103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A7921D3" w14:textId="77777777" w:rsidR="006654B5" w:rsidRPr="00CA75DE" w:rsidRDefault="006654B5" w:rsidP="00CB5379">
            <w:pPr>
              <w:spacing w:after="0" w:line="240" w:lineRule="auto"/>
              <w:rPr>
                <w:rFonts w:ascii="Arial" w:eastAsia="Times New Roman" w:hAnsi="Arial" w:cs="Arial"/>
                <w:lang w:eastAsia="lv-LV"/>
              </w:rPr>
            </w:pPr>
          </w:p>
        </w:tc>
      </w:tr>
    </w:tbl>
    <w:p w14:paraId="4B8BFD8E" w14:textId="77777777" w:rsidR="006654B5" w:rsidRPr="00CA75DE" w:rsidRDefault="006654B5" w:rsidP="006654B5">
      <w:pPr>
        <w:pStyle w:val="BodyText"/>
        <w:rPr>
          <w:rFonts w:eastAsia="Calibri"/>
        </w:rPr>
      </w:pPr>
    </w:p>
    <w:p w14:paraId="548B0973" w14:textId="0821B5DD" w:rsidR="006654B5" w:rsidRPr="00CA75DE" w:rsidRDefault="006654B5" w:rsidP="006654B5">
      <w:pPr>
        <w:pStyle w:val="BodyText"/>
        <w:rPr>
          <w:rFonts w:eastAsia="Calibri"/>
        </w:rPr>
      </w:pPr>
    </w:p>
    <w:p w14:paraId="104A9F94" w14:textId="77777777" w:rsidR="003B3118" w:rsidRPr="00CA75DE" w:rsidRDefault="003B3118" w:rsidP="006654B5">
      <w:pPr>
        <w:pStyle w:val="BodyText"/>
        <w:rPr>
          <w:rFonts w:eastAsia="Calibri"/>
        </w:rPr>
      </w:pPr>
    </w:p>
    <w:p w14:paraId="74F66AF3" w14:textId="77777777" w:rsidR="006654B5" w:rsidRPr="00CA75DE" w:rsidRDefault="006654B5" w:rsidP="006654B5">
      <w:pPr>
        <w:pStyle w:val="NoSpacing"/>
      </w:pPr>
      <w:r w:rsidRPr="00CA75DE">
        <w:t>Valsts autoceļ</w:t>
      </w:r>
      <w:bookmarkStart w:id="6" w:name="_GoBack"/>
      <w:bookmarkEnd w:id="6"/>
      <w:r w:rsidRPr="00CA75DE">
        <w:t>u uzturēšana</w:t>
      </w:r>
    </w:p>
    <w:p w14:paraId="2C71D4E1" w14:textId="77777777" w:rsidR="006654B5" w:rsidRPr="00CA75DE" w:rsidRDefault="006654B5" w:rsidP="006654B5">
      <w:pPr>
        <w:spacing w:after="0" w:line="240" w:lineRule="auto"/>
        <w:jc w:val="both"/>
        <w:rPr>
          <w:rFonts w:ascii="Times New Roman" w:eastAsia="Calibri" w:hAnsi="Times New Roman" w:cs="Times New Roman"/>
          <w:b/>
          <w:bCs/>
          <w:sz w:val="24"/>
          <w:szCs w:val="24"/>
        </w:rPr>
      </w:pPr>
      <w:r w:rsidRPr="00CA75DE">
        <w:rPr>
          <w:rFonts w:ascii="Times New Roman" w:eastAsia="Calibri" w:hAnsi="Times New Roman" w:cs="Times New Roman"/>
          <w:b/>
          <w:bCs/>
          <w:sz w:val="24"/>
          <w:szCs w:val="24"/>
        </w:rPr>
        <w:t>Valsts autoceļu uzturēšanas prasības</w:t>
      </w:r>
    </w:p>
    <w:p w14:paraId="26008518" w14:textId="77777777" w:rsidR="006654B5" w:rsidRPr="00CA75DE" w:rsidRDefault="006654B5" w:rsidP="006654B5">
      <w:pPr>
        <w:spacing w:after="0" w:line="240" w:lineRule="auto"/>
        <w:ind w:left="1080"/>
        <w:contextualSpacing/>
        <w:jc w:val="both"/>
        <w:rPr>
          <w:rFonts w:ascii="Times New Roman" w:eastAsia="Calibri" w:hAnsi="Times New Roman" w:cs="Times New Roman"/>
          <w:b/>
          <w:bCs/>
          <w:sz w:val="24"/>
          <w:szCs w:val="24"/>
        </w:rPr>
      </w:pPr>
    </w:p>
    <w:p w14:paraId="7CFEBCE3" w14:textId="77777777" w:rsidR="006654B5" w:rsidRPr="00CA75DE" w:rsidRDefault="006654B5" w:rsidP="006654B5">
      <w:pPr>
        <w:spacing w:after="0" w:line="240" w:lineRule="auto"/>
        <w:ind w:firstLine="709"/>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Prasības valsts un pašvaldību autoceļu ikdienas uzturēšanai un to izpildes kontroles kārtībai noteiktas MK noteikumos Nr. 224.</w:t>
      </w:r>
    </w:p>
    <w:p w14:paraId="4DD068B7" w14:textId="3A6E49AB" w:rsidR="00CF6625" w:rsidRPr="00CA75DE" w:rsidRDefault="00CF6625" w:rsidP="00CF662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SM katru gadu apstiprina sarakstu ar valsts autoceļiem piešķirtajām autoceļu uzturēšanas klasēm. Katra no uzturēšanas klasēm paredz konkrētas uzturēšanas prasības – “A” klases autoceļiem ir noteiktas visstingrākās prasības, bet “D” klases autoceļiem – zemākās prasības.</w:t>
      </w:r>
    </w:p>
    <w:p w14:paraId="4F4E0387" w14:textId="714E112F" w:rsidR="00CF6625" w:rsidRPr="00CA75DE" w:rsidRDefault="00CF6625" w:rsidP="00CF6625">
      <w:pPr>
        <w:spacing w:after="0" w:line="240" w:lineRule="auto"/>
        <w:ind w:firstLine="709"/>
        <w:jc w:val="both"/>
        <w:rPr>
          <w:rFonts w:ascii="Times New Roman" w:eastAsia="Calibri" w:hAnsi="Times New Roman" w:cs="Times New Roman"/>
          <w:sz w:val="24"/>
          <w:szCs w:val="24"/>
        </w:rPr>
      </w:pPr>
      <w:bookmarkStart w:id="7" w:name="_Hlk37847790"/>
      <w:r w:rsidRPr="00CA75DE">
        <w:rPr>
          <w:rFonts w:ascii="Times New Roman" w:eastAsia="Calibri" w:hAnsi="Times New Roman" w:cs="Times New Roman"/>
          <w:sz w:val="24"/>
          <w:szCs w:val="24"/>
        </w:rPr>
        <w:t>Valsts autoceļu</w:t>
      </w:r>
      <w:r w:rsidR="00964E49" w:rsidRPr="00CA75DE">
        <w:rPr>
          <w:rStyle w:val="FootnoteReference"/>
          <w:rFonts w:ascii="Times New Roman" w:eastAsia="Calibri" w:hAnsi="Times New Roman" w:cs="Times New Roman"/>
          <w:sz w:val="24"/>
          <w:szCs w:val="24"/>
        </w:rPr>
        <w:footnoteReference w:id="2"/>
      </w:r>
      <w:r w:rsidR="00964E49" w:rsidRPr="00CA75DE">
        <w:rPr>
          <w:rFonts w:ascii="Times New Roman" w:eastAsia="Calibri" w:hAnsi="Times New Roman" w:cs="Times New Roman"/>
          <w:sz w:val="24"/>
          <w:szCs w:val="24"/>
        </w:rPr>
        <w:t xml:space="preserve"> </w:t>
      </w:r>
      <w:r w:rsidRPr="00CA75DE">
        <w:rPr>
          <w:rFonts w:ascii="Times New Roman" w:eastAsia="Calibri" w:hAnsi="Times New Roman" w:cs="Times New Roman"/>
          <w:sz w:val="24"/>
          <w:szCs w:val="24"/>
        </w:rPr>
        <w:t>sadalījums pa uzturēšanas klasēm 2020.gada vasaras sezonai:</w:t>
      </w:r>
    </w:p>
    <w:p w14:paraId="7EEA4415" w14:textId="54B71EE4" w:rsidR="00CF6625" w:rsidRPr="00CA75DE" w:rsidRDefault="008A1420" w:rsidP="00CF6625">
      <w:pPr>
        <w:numPr>
          <w:ilvl w:val="0"/>
          <w:numId w:val="7"/>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4 761,602</w:t>
      </w:r>
      <w:r w:rsidR="00CF6625" w:rsidRPr="00CA75DE">
        <w:rPr>
          <w:rFonts w:ascii="Times New Roman" w:eastAsia="Calibri" w:hAnsi="Times New Roman" w:cs="Times New Roman"/>
          <w:sz w:val="24"/>
          <w:szCs w:val="24"/>
        </w:rPr>
        <w:t xml:space="preserve"> km “A” klase;</w:t>
      </w:r>
    </w:p>
    <w:p w14:paraId="7C42C4FF" w14:textId="1C40F9D3" w:rsidR="00CF6625" w:rsidRPr="00CA75DE" w:rsidRDefault="008A1420" w:rsidP="00CF6625">
      <w:pPr>
        <w:numPr>
          <w:ilvl w:val="0"/>
          <w:numId w:val="7"/>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1 948,501</w:t>
      </w:r>
      <w:r w:rsidR="00CF6625" w:rsidRPr="00CA75DE">
        <w:rPr>
          <w:rFonts w:ascii="Times New Roman" w:eastAsia="Calibri" w:hAnsi="Times New Roman" w:cs="Times New Roman"/>
          <w:sz w:val="24"/>
          <w:szCs w:val="24"/>
        </w:rPr>
        <w:t xml:space="preserve"> km “B” klase;</w:t>
      </w:r>
    </w:p>
    <w:p w14:paraId="288C7614" w14:textId="61676824" w:rsidR="00CF6625" w:rsidRPr="00CA75DE" w:rsidRDefault="00CF6625" w:rsidP="00CF6625">
      <w:pPr>
        <w:numPr>
          <w:ilvl w:val="0"/>
          <w:numId w:val="7"/>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11</w:t>
      </w:r>
      <w:r w:rsidR="008A1420" w:rsidRPr="00CA75DE">
        <w:rPr>
          <w:rFonts w:ascii="Times New Roman" w:eastAsia="Calibri" w:hAnsi="Times New Roman" w:cs="Times New Roman"/>
          <w:sz w:val="24"/>
          <w:szCs w:val="24"/>
        </w:rPr>
        <w:t> 439,867</w:t>
      </w:r>
      <w:r w:rsidRPr="00CA75DE">
        <w:rPr>
          <w:rFonts w:ascii="Times New Roman" w:eastAsia="Calibri" w:hAnsi="Times New Roman" w:cs="Times New Roman"/>
          <w:sz w:val="24"/>
          <w:szCs w:val="24"/>
        </w:rPr>
        <w:t xml:space="preserve"> km “C” klase;</w:t>
      </w:r>
    </w:p>
    <w:p w14:paraId="2F9AB874" w14:textId="600C87C7" w:rsidR="00CF6625" w:rsidRPr="00CA75DE" w:rsidRDefault="008A1420" w:rsidP="00CF6625">
      <w:pPr>
        <w:numPr>
          <w:ilvl w:val="0"/>
          <w:numId w:val="7"/>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2 004,396</w:t>
      </w:r>
      <w:r w:rsidR="00CF6625" w:rsidRPr="00CA75DE">
        <w:rPr>
          <w:rFonts w:ascii="Times New Roman" w:eastAsia="Calibri" w:hAnsi="Times New Roman" w:cs="Times New Roman"/>
          <w:sz w:val="24"/>
          <w:szCs w:val="24"/>
        </w:rPr>
        <w:t xml:space="preserve"> km “D” klase.</w:t>
      </w:r>
    </w:p>
    <w:bookmarkEnd w:id="7"/>
    <w:p w14:paraId="5DA31627" w14:textId="77777777" w:rsidR="00CF6625" w:rsidRPr="00CA75DE" w:rsidRDefault="00CF6625" w:rsidP="00CF662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Atbilstoši MK noteikumiem Nr.224 ceļa īpašniekam atbilstoši pieejamajam finansējumam ir tiesības samazināt autoceļu uzturēšanas prasību līmeni:</w:t>
      </w:r>
    </w:p>
    <w:p w14:paraId="5495B21B" w14:textId="77777777" w:rsidR="00CF6625" w:rsidRPr="00CA75DE" w:rsidRDefault="00CF6625" w:rsidP="00CF6625">
      <w:pPr>
        <w:numPr>
          <w:ilvl w:val="0"/>
          <w:numId w:val="1"/>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autoceļu uzturēšanai ziemā;</w:t>
      </w:r>
    </w:p>
    <w:p w14:paraId="0DDE8AC8" w14:textId="77777777" w:rsidR="00CF6625" w:rsidRPr="00CA75DE" w:rsidRDefault="00CF6625" w:rsidP="00CF6625">
      <w:pPr>
        <w:numPr>
          <w:ilvl w:val="0"/>
          <w:numId w:val="1"/>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tiltu, ceļu pārvadu, tuneļu un caurteku uzturēšanai;</w:t>
      </w:r>
    </w:p>
    <w:p w14:paraId="2D7ECD62" w14:textId="77777777" w:rsidR="00CF6625" w:rsidRPr="00CA75DE" w:rsidRDefault="00CF6625" w:rsidP="00CF6625">
      <w:pPr>
        <w:numPr>
          <w:ilvl w:val="0"/>
          <w:numId w:val="1"/>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autoceļu satiksmes organizācijas tehnisko līdzekļu uzturēšanai;</w:t>
      </w:r>
    </w:p>
    <w:p w14:paraId="749A0150" w14:textId="77777777" w:rsidR="00CF6625" w:rsidRPr="00CA75DE" w:rsidRDefault="00CF6625" w:rsidP="00CF6625">
      <w:pPr>
        <w:numPr>
          <w:ilvl w:val="0"/>
          <w:numId w:val="1"/>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autoceļu segumu uzturēšanai;</w:t>
      </w:r>
    </w:p>
    <w:p w14:paraId="53315CA9" w14:textId="77777777" w:rsidR="00CF6625" w:rsidRPr="00CA75DE" w:rsidRDefault="00CF6625" w:rsidP="00CF6625">
      <w:pPr>
        <w:numPr>
          <w:ilvl w:val="0"/>
          <w:numId w:val="1"/>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autoceļu kopšanai.</w:t>
      </w:r>
    </w:p>
    <w:p w14:paraId="27BCB050" w14:textId="2EEE178D" w:rsidR="00CF6625" w:rsidRPr="00CA75DE" w:rsidRDefault="00CF6625" w:rsidP="00CF662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2019.</w:t>
      </w:r>
      <w:r w:rsidR="008A1420" w:rsidRPr="00CA75DE">
        <w:rPr>
          <w:rFonts w:ascii="Times New Roman" w:eastAsia="Calibri" w:hAnsi="Times New Roman" w:cs="Times New Roman"/>
          <w:sz w:val="24"/>
          <w:szCs w:val="24"/>
        </w:rPr>
        <w:t>/2020.</w:t>
      </w:r>
      <w:r w:rsidRPr="00CA75DE">
        <w:rPr>
          <w:rFonts w:ascii="Times New Roman" w:eastAsia="Calibri" w:hAnsi="Times New Roman" w:cs="Times New Roman"/>
          <w:sz w:val="24"/>
          <w:szCs w:val="24"/>
        </w:rPr>
        <w:t>gad</w:t>
      </w:r>
      <w:r w:rsidR="008A1420" w:rsidRPr="00CA75DE">
        <w:rPr>
          <w:rFonts w:ascii="Times New Roman" w:eastAsia="Calibri" w:hAnsi="Times New Roman" w:cs="Times New Roman"/>
          <w:sz w:val="24"/>
          <w:szCs w:val="24"/>
        </w:rPr>
        <w:t>a ziemas sezonā</w:t>
      </w:r>
      <w:r w:rsidRPr="00CA75DE">
        <w:rPr>
          <w:rFonts w:ascii="Times New Roman" w:eastAsia="Calibri" w:hAnsi="Times New Roman" w:cs="Times New Roman"/>
          <w:sz w:val="24"/>
          <w:szCs w:val="24"/>
        </w:rPr>
        <w:t xml:space="preserve"> kopumā prasību līmenis samazināts 1</w:t>
      </w:r>
      <w:r w:rsidR="008A1420" w:rsidRPr="00CA75DE">
        <w:rPr>
          <w:rFonts w:ascii="Times New Roman" w:eastAsia="Calibri" w:hAnsi="Times New Roman" w:cs="Times New Roman"/>
          <w:sz w:val="24"/>
          <w:szCs w:val="24"/>
        </w:rPr>
        <w:t>658</w:t>
      </w:r>
      <w:r w:rsidRPr="00CA75DE">
        <w:rPr>
          <w:rFonts w:ascii="Times New Roman" w:eastAsia="Calibri" w:hAnsi="Times New Roman" w:cs="Times New Roman"/>
          <w:sz w:val="24"/>
          <w:szCs w:val="24"/>
        </w:rPr>
        <w:t>,</w:t>
      </w:r>
      <w:r w:rsidR="008A1420" w:rsidRPr="00CA75DE">
        <w:rPr>
          <w:rFonts w:ascii="Times New Roman" w:eastAsia="Calibri" w:hAnsi="Times New Roman" w:cs="Times New Roman"/>
          <w:sz w:val="24"/>
          <w:szCs w:val="24"/>
        </w:rPr>
        <w:t>568</w:t>
      </w:r>
      <w:r w:rsidRPr="00CA75DE">
        <w:rPr>
          <w:rFonts w:ascii="Times New Roman" w:eastAsia="Calibri" w:hAnsi="Times New Roman" w:cs="Times New Roman"/>
          <w:sz w:val="24"/>
          <w:szCs w:val="24"/>
        </w:rPr>
        <w:t xml:space="preserve"> km valsts autoceļu. Prasības samazinātas:</w:t>
      </w:r>
    </w:p>
    <w:p w14:paraId="3C68F2D5" w14:textId="1791B276" w:rsidR="008A1420" w:rsidRPr="00CA75DE" w:rsidRDefault="008A1420" w:rsidP="00CF6625">
      <w:pPr>
        <w:numPr>
          <w:ilvl w:val="0"/>
          <w:numId w:val="4"/>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67,884 km “A” klases vietā noteikta “A1” klase;</w:t>
      </w:r>
    </w:p>
    <w:p w14:paraId="0CC4BCA4" w14:textId="4794294F" w:rsidR="00CF6625" w:rsidRPr="00CA75DE" w:rsidRDefault="00CF6625" w:rsidP="00CF6625">
      <w:pPr>
        <w:numPr>
          <w:ilvl w:val="0"/>
          <w:numId w:val="4"/>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1 </w:t>
      </w:r>
      <w:r w:rsidR="008A1420" w:rsidRPr="00CA75DE">
        <w:rPr>
          <w:rFonts w:ascii="Times New Roman" w:eastAsia="Calibri" w:hAnsi="Times New Roman" w:cs="Times New Roman"/>
          <w:sz w:val="24"/>
          <w:szCs w:val="24"/>
        </w:rPr>
        <w:t>11</w:t>
      </w:r>
      <w:r w:rsidRPr="00CA75DE">
        <w:rPr>
          <w:rFonts w:ascii="Times New Roman" w:eastAsia="Calibri" w:hAnsi="Times New Roman" w:cs="Times New Roman"/>
          <w:sz w:val="24"/>
          <w:szCs w:val="24"/>
        </w:rPr>
        <w:t>8,</w:t>
      </w:r>
      <w:r w:rsidR="008A1420" w:rsidRPr="00CA75DE">
        <w:rPr>
          <w:rFonts w:ascii="Times New Roman" w:eastAsia="Calibri" w:hAnsi="Times New Roman" w:cs="Times New Roman"/>
          <w:sz w:val="24"/>
          <w:szCs w:val="24"/>
        </w:rPr>
        <w:t>218</w:t>
      </w:r>
      <w:r w:rsidRPr="00CA75DE">
        <w:rPr>
          <w:rFonts w:ascii="Times New Roman" w:eastAsia="Calibri" w:hAnsi="Times New Roman" w:cs="Times New Roman"/>
          <w:sz w:val="24"/>
          <w:szCs w:val="24"/>
        </w:rPr>
        <w:t xml:space="preserve"> km “A</w:t>
      </w:r>
      <w:r w:rsidR="008A1420" w:rsidRPr="00CA75DE">
        <w:rPr>
          <w:rFonts w:ascii="Times New Roman" w:eastAsia="Calibri" w:hAnsi="Times New Roman" w:cs="Times New Roman"/>
          <w:sz w:val="24"/>
          <w:szCs w:val="24"/>
        </w:rPr>
        <w:t>1</w:t>
      </w:r>
      <w:r w:rsidRPr="00CA75DE">
        <w:rPr>
          <w:rFonts w:ascii="Times New Roman" w:eastAsia="Calibri" w:hAnsi="Times New Roman" w:cs="Times New Roman"/>
          <w:sz w:val="24"/>
          <w:szCs w:val="24"/>
        </w:rPr>
        <w:t>” klases vietā noteikta “B” klase;</w:t>
      </w:r>
    </w:p>
    <w:p w14:paraId="72858F4E" w14:textId="63294FEC" w:rsidR="00CF6625" w:rsidRPr="00CA75DE" w:rsidRDefault="008A1420" w:rsidP="00CF6625">
      <w:pPr>
        <w:numPr>
          <w:ilvl w:val="0"/>
          <w:numId w:val="4"/>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393,692 </w:t>
      </w:r>
      <w:r w:rsidR="00CF6625" w:rsidRPr="00CA75DE">
        <w:rPr>
          <w:rFonts w:ascii="Times New Roman" w:eastAsia="Calibri" w:hAnsi="Times New Roman" w:cs="Times New Roman"/>
          <w:sz w:val="24"/>
          <w:szCs w:val="24"/>
        </w:rPr>
        <w:t xml:space="preserve">km </w:t>
      </w:r>
      <w:r w:rsidRPr="00CA75DE">
        <w:rPr>
          <w:rFonts w:ascii="Times New Roman" w:eastAsia="Calibri" w:hAnsi="Times New Roman" w:cs="Times New Roman"/>
          <w:sz w:val="24"/>
          <w:szCs w:val="24"/>
        </w:rPr>
        <w:t>“</w:t>
      </w:r>
      <w:r w:rsidR="00CF6625" w:rsidRPr="00CA75DE">
        <w:rPr>
          <w:rFonts w:ascii="Times New Roman" w:eastAsia="Calibri" w:hAnsi="Times New Roman" w:cs="Times New Roman"/>
          <w:sz w:val="24"/>
          <w:szCs w:val="24"/>
        </w:rPr>
        <w:t>B</w:t>
      </w:r>
      <w:r w:rsidRPr="00CA75DE">
        <w:rPr>
          <w:rFonts w:ascii="Times New Roman" w:eastAsia="Calibri" w:hAnsi="Times New Roman" w:cs="Times New Roman"/>
          <w:sz w:val="24"/>
          <w:szCs w:val="24"/>
        </w:rPr>
        <w:t>”</w:t>
      </w:r>
      <w:r w:rsidR="00CF6625" w:rsidRPr="00CA75DE">
        <w:rPr>
          <w:rFonts w:ascii="Times New Roman" w:eastAsia="Calibri" w:hAnsi="Times New Roman" w:cs="Times New Roman"/>
          <w:sz w:val="24"/>
          <w:szCs w:val="24"/>
        </w:rPr>
        <w:t xml:space="preserve"> klases vietā noteikta “C” klase;</w:t>
      </w:r>
    </w:p>
    <w:p w14:paraId="08D7983A" w14:textId="73CD8D5F" w:rsidR="00CF6625" w:rsidRPr="00CA75DE" w:rsidRDefault="008A1420" w:rsidP="00CF6625">
      <w:pPr>
        <w:numPr>
          <w:ilvl w:val="0"/>
          <w:numId w:val="4"/>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7</w:t>
      </w:r>
      <w:r w:rsidR="00CF6625" w:rsidRPr="00CA75DE">
        <w:rPr>
          <w:rFonts w:ascii="Times New Roman" w:eastAsia="Calibri" w:hAnsi="Times New Roman" w:cs="Times New Roman"/>
          <w:sz w:val="24"/>
          <w:szCs w:val="24"/>
        </w:rPr>
        <w:t>8,</w:t>
      </w:r>
      <w:r w:rsidRPr="00CA75DE">
        <w:rPr>
          <w:rFonts w:ascii="Times New Roman" w:eastAsia="Calibri" w:hAnsi="Times New Roman" w:cs="Times New Roman"/>
          <w:sz w:val="24"/>
          <w:szCs w:val="24"/>
        </w:rPr>
        <w:t>774</w:t>
      </w:r>
      <w:r w:rsidR="00CF6625" w:rsidRPr="00CA75DE">
        <w:rPr>
          <w:rFonts w:ascii="Times New Roman" w:eastAsia="Calibri" w:hAnsi="Times New Roman" w:cs="Times New Roman"/>
          <w:sz w:val="24"/>
          <w:szCs w:val="24"/>
        </w:rPr>
        <w:t>km “C” klases vietā noteikta “D” klase.</w:t>
      </w:r>
    </w:p>
    <w:p w14:paraId="6978FE72" w14:textId="77777777" w:rsidR="006654B5" w:rsidRPr="00CA75DE" w:rsidRDefault="006654B5" w:rsidP="006654B5">
      <w:pPr>
        <w:spacing w:after="0" w:line="240" w:lineRule="auto"/>
        <w:jc w:val="both"/>
        <w:rPr>
          <w:rFonts w:ascii="Times New Roman" w:eastAsia="Calibri" w:hAnsi="Times New Roman" w:cs="Times New Roman"/>
          <w:sz w:val="24"/>
          <w:szCs w:val="24"/>
        </w:rPr>
      </w:pPr>
    </w:p>
    <w:p w14:paraId="61C657F1" w14:textId="77777777" w:rsidR="006654B5" w:rsidRPr="00CA75DE" w:rsidRDefault="006654B5" w:rsidP="006654B5">
      <w:pPr>
        <w:spacing w:after="0" w:line="240" w:lineRule="auto"/>
        <w:jc w:val="both"/>
        <w:rPr>
          <w:rFonts w:ascii="Times New Roman" w:eastAsia="Calibri" w:hAnsi="Times New Roman" w:cs="Times New Roman"/>
          <w:b/>
          <w:bCs/>
          <w:sz w:val="24"/>
          <w:szCs w:val="24"/>
        </w:rPr>
      </w:pPr>
      <w:r w:rsidRPr="00CA75DE">
        <w:rPr>
          <w:rFonts w:ascii="Times New Roman" w:eastAsia="Calibri" w:hAnsi="Times New Roman" w:cs="Times New Roman"/>
          <w:b/>
          <w:bCs/>
          <w:sz w:val="24"/>
          <w:szCs w:val="24"/>
        </w:rPr>
        <w:t>Valsts autoceļu uzturēšanas finansējums</w:t>
      </w:r>
    </w:p>
    <w:p w14:paraId="1128B469" w14:textId="77777777" w:rsidR="006654B5" w:rsidRPr="00CA75DE" w:rsidRDefault="006654B5" w:rsidP="006654B5">
      <w:pPr>
        <w:spacing w:after="0" w:line="240" w:lineRule="auto"/>
        <w:contextualSpacing/>
        <w:jc w:val="both"/>
        <w:rPr>
          <w:rFonts w:ascii="Times New Roman" w:eastAsia="Calibri" w:hAnsi="Times New Roman" w:cs="Times New Roman"/>
          <w:b/>
          <w:bCs/>
          <w:sz w:val="24"/>
          <w:szCs w:val="24"/>
        </w:rPr>
      </w:pPr>
    </w:p>
    <w:p w14:paraId="619DDD49" w14:textId="374BE075" w:rsidR="006654B5" w:rsidRPr="00CA75DE" w:rsidRDefault="006654B5" w:rsidP="006654B5">
      <w:pPr>
        <w:spacing w:after="0" w:line="240" w:lineRule="auto"/>
        <w:ind w:firstLine="709"/>
        <w:jc w:val="both"/>
        <w:rPr>
          <w:rFonts w:ascii="Times New Roman" w:eastAsia="Calibri" w:hAnsi="Times New Roman" w:cs="Times New Roman"/>
          <w:sz w:val="24"/>
          <w:szCs w:val="24"/>
        </w:rPr>
      </w:pPr>
      <w:bookmarkStart w:id="8" w:name="_Hlk37840306"/>
      <w:r w:rsidRPr="00CA75DE">
        <w:rPr>
          <w:rFonts w:ascii="Times New Roman" w:eastAsia="Calibri" w:hAnsi="Times New Roman" w:cs="Times New Roman"/>
          <w:sz w:val="24"/>
          <w:szCs w:val="24"/>
        </w:rPr>
        <w:t>Lai veiktu valsts autoceļu ikdienas uzturēšanas darbus MK noteikumos Nr.224 noteiktajā apjomā, tad šim mērķim, saskaņā ar 201</w:t>
      </w:r>
      <w:r w:rsidR="0060797B" w:rsidRPr="00CA75DE">
        <w:rPr>
          <w:rFonts w:ascii="Times New Roman" w:eastAsia="Calibri" w:hAnsi="Times New Roman" w:cs="Times New Roman"/>
          <w:sz w:val="24"/>
          <w:szCs w:val="24"/>
        </w:rPr>
        <w:t>9</w:t>
      </w:r>
      <w:r w:rsidRPr="00CA75DE">
        <w:rPr>
          <w:rFonts w:ascii="Times New Roman" w:eastAsia="Calibri" w:hAnsi="Times New Roman" w:cs="Times New Roman"/>
          <w:sz w:val="24"/>
          <w:szCs w:val="24"/>
        </w:rPr>
        <w:t>. gadā veikto LVC aprēķinu, katru gadu būtu nepieciešami 1</w:t>
      </w:r>
      <w:r w:rsidR="0060797B" w:rsidRPr="00CA75DE">
        <w:rPr>
          <w:rFonts w:ascii="Times New Roman" w:eastAsia="Calibri" w:hAnsi="Times New Roman" w:cs="Times New Roman"/>
          <w:sz w:val="24"/>
          <w:szCs w:val="24"/>
        </w:rPr>
        <w:t>73,5</w:t>
      </w:r>
      <w:r w:rsidRPr="00CA75DE">
        <w:rPr>
          <w:rFonts w:ascii="Times New Roman" w:eastAsia="Calibri" w:hAnsi="Times New Roman" w:cs="Times New Roman"/>
          <w:sz w:val="24"/>
          <w:szCs w:val="24"/>
        </w:rPr>
        <w:t xml:space="preserve"> milj. eiro (ar PVN) valsts budžeta finansējums</w:t>
      </w:r>
      <w:r w:rsidRPr="00CA75DE">
        <w:rPr>
          <w:rFonts w:ascii="Times New Roman" w:eastAsia="Calibri" w:hAnsi="Times New Roman" w:cs="Times New Roman"/>
          <w:sz w:val="24"/>
          <w:szCs w:val="24"/>
          <w:vertAlign w:val="superscript"/>
        </w:rPr>
        <w:footnoteReference w:id="3"/>
      </w:r>
      <w:r w:rsidRPr="00CA75DE">
        <w:rPr>
          <w:rFonts w:ascii="Times New Roman" w:eastAsia="Calibri" w:hAnsi="Times New Roman" w:cs="Times New Roman"/>
          <w:sz w:val="24"/>
          <w:szCs w:val="24"/>
        </w:rPr>
        <w:t xml:space="preserve">: </w:t>
      </w:r>
    </w:p>
    <w:p w14:paraId="003F1BC1" w14:textId="3E4A2500" w:rsidR="006654B5" w:rsidRPr="00CA75DE" w:rsidRDefault="006654B5" w:rsidP="006654B5">
      <w:pPr>
        <w:numPr>
          <w:ilvl w:val="0"/>
          <w:numId w:val="2"/>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galveno autoceļu ikdienas uzturēšanai – </w:t>
      </w:r>
      <w:r w:rsidR="00304F46" w:rsidRPr="00CA75DE">
        <w:rPr>
          <w:rFonts w:ascii="Times New Roman" w:eastAsia="Calibri" w:hAnsi="Times New Roman" w:cs="Times New Roman"/>
          <w:sz w:val="24"/>
          <w:szCs w:val="24"/>
        </w:rPr>
        <w:t>38</w:t>
      </w:r>
      <w:r w:rsidRPr="00CA75DE">
        <w:rPr>
          <w:rFonts w:ascii="Times New Roman" w:eastAsia="Calibri" w:hAnsi="Times New Roman" w:cs="Times New Roman"/>
          <w:sz w:val="24"/>
          <w:szCs w:val="24"/>
        </w:rPr>
        <w:t>,</w:t>
      </w:r>
      <w:r w:rsidR="00304F46" w:rsidRPr="00CA75DE">
        <w:rPr>
          <w:rFonts w:ascii="Times New Roman" w:eastAsia="Calibri" w:hAnsi="Times New Roman" w:cs="Times New Roman"/>
          <w:sz w:val="24"/>
          <w:szCs w:val="24"/>
        </w:rPr>
        <w:t>7</w:t>
      </w:r>
      <w:r w:rsidRPr="00CA75DE">
        <w:rPr>
          <w:rFonts w:ascii="Times New Roman" w:eastAsia="Calibri" w:hAnsi="Times New Roman" w:cs="Times New Roman"/>
          <w:sz w:val="24"/>
          <w:szCs w:val="24"/>
        </w:rPr>
        <w:t xml:space="preserve"> milj. eiro;</w:t>
      </w:r>
    </w:p>
    <w:p w14:paraId="1018739D" w14:textId="17C6A697" w:rsidR="006654B5" w:rsidRPr="00CA75DE" w:rsidRDefault="006654B5" w:rsidP="006654B5">
      <w:pPr>
        <w:numPr>
          <w:ilvl w:val="0"/>
          <w:numId w:val="2"/>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reģionālo autoceļu ikdienas uzturēšanai – </w:t>
      </w:r>
      <w:r w:rsidR="0060797B" w:rsidRPr="00CA75DE">
        <w:rPr>
          <w:rFonts w:ascii="Times New Roman" w:eastAsia="Calibri" w:hAnsi="Times New Roman" w:cs="Times New Roman"/>
          <w:sz w:val="24"/>
          <w:szCs w:val="24"/>
        </w:rPr>
        <w:t>74</w:t>
      </w:r>
      <w:r w:rsidRPr="00CA75DE">
        <w:rPr>
          <w:rFonts w:ascii="Times New Roman" w:eastAsia="Calibri" w:hAnsi="Times New Roman" w:cs="Times New Roman"/>
          <w:sz w:val="24"/>
          <w:szCs w:val="24"/>
        </w:rPr>
        <w:t>,</w:t>
      </w:r>
      <w:r w:rsidR="0060797B" w:rsidRPr="00CA75DE">
        <w:rPr>
          <w:rFonts w:ascii="Times New Roman" w:eastAsia="Calibri" w:hAnsi="Times New Roman" w:cs="Times New Roman"/>
          <w:sz w:val="24"/>
          <w:szCs w:val="24"/>
        </w:rPr>
        <w:t>9</w:t>
      </w:r>
      <w:r w:rsidRPr="00CA75DE">
        <w:rPr>
          <w:rFonts w:ascii="Times New Roman" w:eastAsia="Calibri" w:hAnsi="Times New Roman" w:cs="Times New Roman"/>
          <w:sz w:val="24"/>
          <w:szCs w:val="24"/>
        </w:rPr>
        <w:t xml:space="preserve"> milj. eiro;</w:t>
      </w:r>
    </w:p>
    <w:p w14:paraId="1517FFDE" w14:textId="6C964674" w:rsidR="006654B5" w:rsidRPr="00CA75DE" w:rsidRDefault="006654B5" w:rsidP="006654B5">
      <w:pPr>
        <w:numPr>
          <w:ilvl w:val="0"/>
          <w:numId w:val="2"/>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vietējo autoceļu ikdienas uzturēšanai – </w:t>
      </w:r>
      <w:r w:rsidR="00304F46" w:rsidRPr="00CA75DE">
        <w:rPr>
          <w:rFonts w:ascii="Times New Roman" w:eastAsia="Calibri" w:hAnsi="Times New Roman" w:cs="Times New Roman"/>
          <w:sz w:val="24"/>
          <w:szCs w:val="24"/>
        </w:rPr>
        <w:t>59</w:t>
      </w:r>
      <w:r w:rsidRPr="00CA75DE">
        <w:rPr>
          <w:rFonts w:ascii="Times New Roman" w:eastAsia="Calibri" w:hAnsi="Times New Roman" w:cs="Times New Roman"/>
          <w:sz w:val="24"/>
          <w:szCs w:val="24"/>
        </w:rPr>
        <w:t>,</w:t>
      </w:r>
      <w:r w:rsidR="00304F46" w:rsidRPr="00CA75DE">
        <w:rPr>
          <w:rFonts w:ascii="Times New Roman" w:eastAsia="Calibri" w:hAnsi="Times New Roman" w:cs="Times New Roman"/>
          <w:sz w:val="24"/>
          <w:szCs w:val="24"/>
        </w:rPr>
        <w:t>9</w:t>
      </w:r>
      <w:r w:rsidRPr="00CA75DE">
        <w:rPr>
          <w:rFonts w:ascii="Times New Roman" w:eastAsia="Calibri" w:hAnsi="Times New Roman" w:cs="Times New Roman"/>
          <w:sz w:val="24"/>
          <w:szCs w:val="24"/>
        </w:rPr>
        <w:t xml:space="preserve"> milj. eiro. </w:t>
      </w:r>
    </w:p>
    <w:bookmarkEnd w:id="8"/>
    <w:p w14:paraId="54BFA179" w14:textId="20083FE7" w:rsidR="006654B5" w:rsidRPr="00CA75DE" w:rsidRDefault="006654B5" w:rsidP="006654B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Valsts autoceļu ikdienas uzturēšanas darbu veikšana notiek nepietiekama finansējuma apstākļos. Ikdienas uzturēšanas darbi tiek veikti un plānoti piešķirtā valsts budžeta finansējuma ietvaros, 2019.gadā valsts autoceļu ikdienas uzturēšanai piešķirts valsts budžeta finansējums 61</w:t>
      </w:r>
      <w:r w:rsidR="00156581" w:rsidRPr="00CA75DE">
        <w:rPr>
          <w:rFonts w:ascii="Times New Roman" w:eastAsia="Calibri" w:hAnsi="Times New Roman" w:cs="Times New Roman"/>
          <w:sz w:val="24"/>
          <w:szCs w:val="24"/>
        </w:rPr>
        <w:t>,071</w:t>
      </w:r>
      <w:r w:rsidRPr="00CA75DE">
        <w:rPr>
          <w:rFonts w:ascii="Times New Roman" w:eastAsia="Calibri" w:hAnsi="Times New Roman" w:cs="Times New Roman"/>
          <w:sz w:val="24"/>
          <w:szCs w:val="24"/>
        </w:rPr>
        <w:t xml:space="preserve"> milj. eiro apmērā.</w:t>
      </w:r>
    </w:p>
    <w:p w14:paraId="56A28956" w14:textId="668D378A" w:rsidR="006654B5" w:rsidRPr="00CA75DE" w:rsidRDefault="006654B5" w:rsidP="006654B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lastRenderedPageBreak/>
        <w:t>Laika posmā no 2010. līdz 201</w:t>
      </w:r>
      <w:r w:rsidR="00156581" w:rsidRPr="00CA75DE">
        <w:rPr>
          <w:rFonts w:ascii="Times New Roman" w:eastAsia="Calibri" w:hAnsi="Times New Roman" w:cs="Times New Roman"/>
          <w:sz w:val="24"/>
          <w:szCs w:val="24"/>
        </w:rPr>
        <w:t>9</w:t>
      </w:r>
      <w:r w:rsidRPr="00CA75DE">
        <w:rPr>
          <w:rFonts w:ascii="Times New Roman" w:eastAsia="Calibri" w:hAnsi="Times New Roman" w:cs="Times New Roman"/>
          <w:sz w:val="24"/>
          <w:szCs w:val="24"/>
        </w:rPr>
        <w:t>. gadam vidējais LAU piešķirtais valsts budžeta finansējuma apjoms valsts autoceļu uzturēšanai bija 6</w:t>
      </w:r>
      <w:r w:rsidR="00156581" w:rsidRPr="00CA75DE">
        <w:rPr>
          <w:rFonts w:ascii="Times New Roman" w:eastAsia="Calibri" w:hAnsi="Times New Roman" w:cs="Times New Roman"/>
          <w:sz w:val="24"/>
          <w:szCs w:val="24"/>
        </w:rPr>
        <w:t>4</w:t>
      </w:r>
      <w:r w:rsidRPr="00CA75DE">
        <w:rPr>
          <w:rFonts w:ascii="Times New Roman" w:eastAsia="Calibri" w:hAnsi="Times New Roman" w:cs="Times New Roman"/>
          <w:sz w:val="24"/>
          <w:szCs w:val="24"/>
        </w:rPr>
        <w:t>,</w:t>
      </w:r>
      <w:r w:rsidR="00156581" w:rsidRPr="00CA75DE">
        <w:rPr>
          <w:rFonts w:ascii="Times New Roman" w:eastAsia="Calibri" w:hAnsi="Times New Roman" w:cs="Times New Roman"/>
          <w:sz w:val="24"/>
          <w:szCs w:val="24"/>
        </w:rPr>
        <w:t>71</w:t>
      </w:r>
      <w:r w:rsidRPr="00CA75DE">
        <w:rPr>
          <w:rFonts w:ascii="Times New Roman" w:eastAsia="Calibri" w:hAnsi="Times New Roman" w:cs="Times New Roman"/>
          <w:sz w:val="24"/>
          <w:szCs w:val="24"/>
        </w:rPr>
        <w:t xml:space="preserve"> milj. eiro.</w:t>
      </w:r>
    </w:p>
    <w:p w14:paraId="347B8741" w14:textId="179C9FB5" w:rsidR="006654B5" w:rsidRPr="00CA75DE" w:rsidRDefault="006654B5" w:rsidP="006654B5">
      <w:pPr>
        <w:spacing w:after="0" w:line="240" w:lineRule="auto"/>
        <w:ind w:left="1080"/>
        <w:contextualSpacing/>
        <w:jc w:val="both"/>
        <w:rPr>
          <w:rFonts w:ascii="Times New Roman" w:eastAsia="Calibri" w:hAnsi="Times New Roman" w:cs="Times New Roman"/>
          <w:b/>
          <w:bCs/>
          <w:sz w:val="28"/>
          <w:szCs w:val="28"/>
        </w:rPr>
      </w:pPr>
    </w:p>
    <w:p w14:paraId="6EA78FC9" w14:textId="77777777" w:rsidR="00964E49" w:rsidRPr="00CA75DE" w:rsidRDefault="00964E49" w:rsidP="006654B5">
      <w:pPr>
        <w:spacing w:after="0" w:line="240" w:lineRule="auto"/>
        <w:ind w:left="1080"/>
        <w:contextualSpacing/>
        <w:jc w:val="both"/>
        <w:rPr>
          <w:rFonts w:ascii="Times New Roman" w:eastAsia="Calibri" w:hAnsi="Times New Roman" w:cs="Times New Roman"/>
          <w:b/>
          <w:bCs/>
          <w:sz w:val="28"/>
          <w:szCs w:val="28"/>
        </w:rPr>
      </w:pPr>
    </w:p>
    <w:p w14:paraId="2EA295A6" w14:textId="77777777" w:rsidR="00951A22" w:rsidRPr="00CA75DE" w:rsidRDefault="00951A22" w:rsidP="006654B5">
      <w:pPr>
        <w:spacing w:after="0" w:line="240" w:lineRule="auto"/>
        <w:ind w:left="1080"/>
        <w:contextualSpacing/>
        <w:jc w:val="both"/>
        <w:rPr>
          <w:rFonts w:ascii="Times New Roman" w:eastAsia="Calibri" w:hAnsi="Times New Roman" w:cs="Times New Roman"/>
          <w:b/>
          <w:bCs/>
          <w:sz w:val="28"/>
          <w:szCs w:val="28"/>
        </w:rPr>
      </w:pPr>
    </w:p>
    <w:p w14:paraId="02008862" w14:textId="779AAEE5" w:rsidR="006654B5" w:rsidRPr="00CA75DE" w:rsidRDefault="006654B5" w:rsidP="000B0AFD">
      <w:pPr>
        <w:spacing w:after="0" w:line="240" w:lineRule="auto"/>
        <w:ind w:left="-142"/>
        <w:contextualSpacing/>
        <w:rPr>
          <w:rFonts w:ascii="Times New Roman" w:eastAsia="Calibri" w:hAnsi="Times New Roman" w:cs="Times New Roman"/>
          <w:sz w:val="28"/>
          <w:szCs w:val="28"/>
        </w:rPr>
      </w:pPr>
      <w:r w:rsidRPr="00CA75DE">
        <w:rPr>
          <w:rFonts w:ascii="Times New Roman" w:eastAsia="Calibri" w:hAnsi="Times New Roman" w:cs="Times New Roman"/>
        </w:rPr>
        <w:t>3.attēls. Kopējais finansējums valsts autoceļu uzturēšanai no 2010. līdz 201</w:t>
      </w:r>
      <w:r w:rsidR="000B0AFD" w:rsidRPr="00CA75DE">
        <w:rPr>
          <w:rFonts w:ascii="Times New Roman" w:eastAsia="Calibri" w:hAnsi="Times New Roman" w:cs="Times New Roman"/>
        </w:rPr>
        <w:t>9</w:t>
      </w:r>
      <w:r w:rsidRPr="00CA75DE">
        <w:rPr>
          <w:rFonts w:ascii="Times New Roman" w:eastAsia="Calibri" w:hAnsi="Times New Roman" w:cs="Times New Roman"/>
        </w:rPr>
        <w:t>. gadam, eiro.</w:t>
      </w:r>
    </w:p>
    <w:p w14:paraId="697CBAD1" w14:textId="6AA5B4CF" w:rsidR="006654B5" w:rsidRPr="00CA75DE" w:rsidRDefault="00475619" w:rsidP="000B0AFD">
      <w:pPr>
        <w:spacing w:after="0" w:line="240" w:lineRule="auto"/>
        <w:ind w:left="-567"/>
        <w:contextualSpacing/>
        <w:rPr>
          <w:rFonts w:ascii="Times New Roman" w:eastAsia="Calibri" w:hAnsi="Times New Roman" w:cs="Times New Roman"/>
          <w:b/>
          <w:bCs/>
        </w:rPr>
      </w:pPr>
      <w:r w:rsidRPr="00CA75DE">
        <w:rPr>
          <w:noProof/>
        </w:rPr>
        <w:drawing>
          <wp:inline distT="0" distB="0" distL="0" distR="0" wp14:anchorId="72164D87" wp14:editId="0F475875">
            <wp:extent cx="5248275" cy="2448560"/>
            <wp:effectExtent l="0" t="0" r="0" b="8890"/>
            <wp:docPr id="3" name="Chart 3">
              <a:extLst xmlns:a="http://schemas.openxmlformats.org/drawingml/2006/main">
                <a:ext uri="{FF2B5EF4-FFF2-40B4-BE49-F238E27FC236}">
                  <a16:creationId xmlns:a16="http://schemas.microsoft.com/office/drawing/2014/main" id="{40ABE7E5-6366-412E-B3A0-3A7B0DAE74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17CC00" w14:textId="0E885A93" w:rsidR="006654B5" w:rsidRPr="00CA75DE" w:rsidRDefault="006654B5" w:rsidP="006654B5">
      <w:pPr>
        <w:spacing w:after="0" w:line="240" w:lineRule="auto"/>
        <w:contextualSpacing/>
        <w:jc w:val="right"/>
        <w:rPr>
          <w:rFonts w:ascii="Times New Roman" w:eastAsia="Calibri" w:hAnsi="Times New Roman" w:cs="Times New Roman"/>
        </w:rPr>
      </w:pPr>
      <w:r w:rsidRPr="00CA75DE">
        <w:rPr>
          <w:rFonts w:ascii="Times New Roman" w:eastAsia="Calibri" w:hAnsi="Times New Roman" w:cs="Times New Roman"/>
        </w:rPr>
        <w:t>4.attēls. Valsts autoceļu uzturēšanas finansējuma sadalījums no 2016. līdz 201</w:t>
      </w:r>
      <w:r w:rsidR="0049318C" w:rsidRPr="00CA75DE">
        <w:rPr>
          <w:rFonts w:ascii="Times New Roman" w:eastAsia="Calibri" w:hAnsi="Times New Roman" w:cs="Times New Roman"/>
        </w:rPr>
        <w:t>9</w:t>
      </w:r>
      <w:r w:rsidRPr="00CA75DE">
        <w:rPr>
          <w:rFonts w:ascii="Times New Roman" w:eastAsia="Calibri" w:hAnsi="Times New Roman" w:cs="Times New Roman"/>
        </w:rPr>
        <w:t>. gadam</w:t>
      </w:r>
    </w:p>
    <w:p w14:paraId="38FA184F" w14:textId="6712634D" w:rsidR="006654B5" w:rsidRPr="00CA75DE" w:rsidRDefault="00A24051" w:rsidP="0049318C">
      <w:pPr>
        <w:spacing w:after="0" w:line="240" w:lineRule="auto"/>
        <w:ind w:left="-567"/>
        <w:contextualSpacing/>
        <w:rPr>
          <w:rFonts w:ascii="Times New Roman" w:eastAsia="Calibri" w:hAnsi="Times New Roman" w:cs="Times New Roman"/>
          <w:sz w:val="20"/>
          <w:szCs w:val="20"/>
        </w:rPr>
      </w:pPr>
      <w:r w:rsidRPr="00CA75DE">
        <w:rPr>
          <w:noProof/>
        </w:rPr>
        <w:drawing>
          <wp:inline distT="0" distB="0" distL="0" distR="0" wp14:anchorId="47785DCF" wp14:editId="1CF73CF1">
            <wp:extent cx="5248275" cy="4668020"/>
            <wp:effectExtent l="0" t="0" r="0" b="0"/>
            <wp:docPr id="8" name="Chart 8">
              <a:extLst xmlns:a="http://schemas.openxmlformats.org/drawingml/2006/main">
                <a:ext uri="{FF2B5EF4-FFF2-40B4-BE49-F238E27FC236}">
                  <a16:creationId xmlns:a16="http://schemas.microsoft.com/office/drawing/2014/main" id="{80657E43-ACE4-433D-B8A7-CC9D33020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834F5C" w14:textId="77777777" w:rsidR="006654B5" w:rsidRPr="00CA75DE" w:rsidRDefault="006654B5" w:rsidP="006654B5">
      <w:pPr>
        <w:spacing w:after="0" w:line="240" w:lineRule="auto"/>
        <w:jc w:val="both"/>
        <w:rPr>
          <w:rFonts w:ascii="Times New Roman" w:eastAsia="Calibri" w:hAnsi="Times New Roman" w:cs="Times New Roman"/>
          <w:b/>
          <w:bCs/>
          <w:sz w:val="24"/>
          <w:szCs w:val="24"/>
        </w:rPr>
      </w:pPr>
      <w:r w:rsidRPr="00CA75DE">
        <w:rPr>
          <w:rFonts w:ascii="Times New Roman" w:eastAsia="Calibri" w:hAnsi="Times New Roman" w:cs="Times New Roman"/>
          <w:b/>
          <w:bCs/>
          <w:sz w:val="24"/>
          <w:szCs w:val="24"/>
        </w:rPr>
        <w:t>PVN nepiemērošana deleģētās funkcijas izpildei</w:t>
      </w:r>
    </w:p>
    <w:p w14:paraId="61887342" w14:textId="77777777" w:rsidR="006654B5" w:rsidRPr="00CA75DE" w:rsidRDefault="006654B5" w:rsidP="006654B5">
      <w:pPr>
        <w:spacing w:after="0" w:line="240" w:lineRule="auto"/>
        <w:ind w:firstLine="426"/>
        <w:jc w:val="both"/>
        <w:rPr>
          <w:rFonts w:ascii="Times New Roman" w:eastAsia="Calibri" w:hAnsi="Times New Roman" w:cs="Times New Roman"/>
          <w:sz w:val="24"/>
          <w:szCs w:val="24"/>
        </w:rPr>
      </w:pPr>
    </w:p>
    <w:p w14:paraId="4ABA881D" w14:textId="205C24C8" w:rsidR="006654B5" w:rsidRPr="00CA75DE" w:rsidRDefault="006654B5" w:rsidP="006654B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lastRenderedPageBreak/>
        <w:t>Saskaņā ar Pievienotās vērtības nodokļa likuma 3. panta astotajā daļā noteikto publisku personu, kā arī privātpersonu, kuras saskaņā ar Valsts pārvaldes iekārtas likumu pilda tām deleģētus vai ar pilnvarojumu nodotus valsts pārvaldes uzdevumus, sniegtajiem pakalpojumiem nav piemērojams PVN attiecībā uz darbībām vai darījumiem, kuros tās iesaistās valsts pārvaldes funkciju vai uzdevumu pildīšanā. Līdz ar to šobrīd pakalpojumiem, ko LAU sniedz valstij, netiek piemērots PVN. Tādējādi valsts piešķirtais finansējuma apmērs Deleģēšanas līguma ietvaros tiek pilnībā izmantots autoceļu uzturēšanas nodrošināšanai (</w:t>
      </w:r>
      <w:r w:rsidR="006D7BCC" w:rsidRPr="00CA75DE">
        <w:rPr>
          <w:rFonts w:ascii="Times New Roman" w:eastAsia="Calibri" w:hAnsi="Times New Roman" w:cs="Times New Roman"/>
          <w:sz w:val="24"/>
          <w:szCs w:val="24"/>
        </w:rPr>
        <w:t>izmaksās tiek iekļauts arī samaksātais PVN par saņemtajām precēm un pakalpojumiem šo pakalpojumu nodrošināšanai</w:t>
      </w:r>
      <w:r w:rsidRPr="00CA75DE">
        <w:rPr>
          <w:rFonts w:ascii="Times New Roman" w:eastAsia="Calibri" w:hAnsi="Times New Roman" w:cs="Times New Roman"/>
          <w:sz w:val="24"/>
          <w:szCs w:val="24"/>
        </w:rPr>
        <w:t xml:space="preserve">).  </w:t>
      </w:r>
    </w:p>
    <w:p w14:paraId="710491E8" w14:textId="7E0F04F1" w:rsidR="006654B5" w:rsidRPr="00CA75DE" w:rsidRDefault="006D7BCC" w:rsidP="006654B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Tā kā LAU sniedz pakalpojumus tam deleģēto valsts pārvaldes uzdevuma ietvaros, tai nav tiesību atskaitīt PVN par precēm un pakalpojumiem, kas iegādāti minēto pakalpojumu nodrošināšanai. Darbinieku algas veido daļu no LAU izmaksām, pildot valsts deleģētos uzdevumus. Samaksātais PVN par citām izmaksām (piemēram, izejvielu un tehnikas iegādei) LAU gadījumā veido papildu izmaksas.</w:t>
      </w:r>
      <w:r w:rsidR="006654B5" w:rsidRPr="00CA75DE">
        <w:rPr>
          <w:rFonts w:ascii="Times New Roman" w:eastAsia="Calibri" w:hAnsi="Times New Roman" w:cs="Times New Roman"/>
          <w:sz w:val="24"/>
          <w:szCs w:val="24"/>
        </w:rPr>
        <w:t xml:space="preserve"> </w:t>
      </w:r>
    </w:p>
    <w:p w14:paraId="575E5529" w14:textId="32F5BDD5" w:rsidR="006654B5" w:rsidRPr="00CA75DE" w:rsidRDefault="006654B5" w:rsidP="006654B5">
      <w:pPr>
        <w:spacing w:after="0" w:line="240" w:lineRule="auto"/>
        <w:ind w:firstLine="709"/>
        <w:contextualSpacing/>
        <w:jc w:val="both"/>
        <w:rPr>
          <w:rFonts w:ascii="Times New Roman" w:eastAsia="Calibri" w:hAnsi="Times New Roman" w:cs="Times New Roman"/>
          <w:sz w:val="24"/>
          <w:szCs w:val="24"/>
        </w:rPr>
      </w:pPr>
    </w:p>
    <w:p w14:paraId="58F5E4AD" w14:textId="77777777" w:rsidR="006654B5" w:rsidRPr="00CA75DE" w:rsidRDefault="006654B5" w:rsidP="006654B5">
      <w:pPr>
        <w:spacing w:after="0" w:line="240" w:lineRule="auto"/>
        <w:ind w:left="284"/>
        <w:contextualSpacing/>
        <w:rPr>
          <w:rFonts w:ascii="Times New Roman" w:eastAsia="Calibri" w:hAnsi="Times New Roman" w:cs="Times New Roman"/>
          <w:sz w:val="20"/>
          <w:szCs w:val="20"/>
        </w:rPr>
      </w:pPr>
    </w:p>
    <w:p w14:paraId="6C52B86E" w14:textId="77777777" w:rsidR="006654B5" w:rsidRPr="00CA75DE" w:rsidRDefault="006654B5" w:rsidP="006654B5">
      <w:pPr>
        <w:spacing w:after="0" w:line="240" w:lineRule="auto"/>
        <w:jc w:val="both"/>
        <w:rPr>
          <w:rFonts w:ascii="Times New Roman" w:eastAsia="Calibri" w:hAnsi="Times New Roman" w:cs="Times New Roman"/>
          <w:b/>
          <w:bCs/>
          <w:sz w:val="24"/>
          <w:szCs w:val="24"/>
        </w:rPr>
      </w:pPr>
      <w:r w:rsidRPr="00CA75DE">
        <w:rPr>
          <w:rFonts w:ascii="Times New Roman" w:eastAsia="Calibri" w:hAnsi="Times New Roman" w:cs="Times New Roman"/>
          <w:b/>
          <w:bCs/>
          <w:sz w:val="24"/>
          <w:szCs w:val="24"/>
        </w:rPr>
        <w:t>Valsts autoceļu uzturēšanas organizācija līdz 2014.gadam</w:t>
      </w:r>
    </w:p>
    <w:p w14:paraId="3C7A5044" w14:textId="77777777" w:rsidR="006654B5" w:rsidRPr="00CA75DE" w:rsidRDefault="006654B5" w:rsidP="006654B5">
      <w:pPr>
        <w:spacing w:after="0" w:line="240" w:lineRule="auto"/>
        <w:jc w:val="both"/>
        <w:rPr>
          <w:rFonts w:ascii="Times New Roman" w:eastAsia="Calibri" w:hAnsi="Times New Roman" w:cs="Times New Roman"/>
          <w:b/>
          <w:bCs/>
          <w:sz w:val="24"/>
          <w:szCs w:val="24"/>
        </w:rPr>
      </w:pPr>
    </w:p>
    <w:p w14:paraId="3B6627BB" w14:textId="77777777" w:rsidR="009E7340" w:rsidRPr="00CA75DE" w:rsidRDefault="006654B5" w:rsidP="006654B5">
      <w:pPr>
        <w:spacing w:after="0" w:line="240" w:lineRule="auto"/>
        <w:ind w:firstLine="709"/>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Saskaņā ar likuma “Par autoceļiem” redakciju, kas bija spēkā līdz 2013. gada 31. decembrim, LVC bija noteikts pienākums nodrošināt gan Latvijas valsts ceļu būvniecību, gan uzturēšanu, tādēļ 2007. gadā LVC veica iepirkumu par autoceļu ikdienas uzturēšanas darbu veikšanu laika periodam no 2007. gada līdz 2014. gadam.</w:t>
      </w:r>
      <w:r w:rsidR="009E7340" w:rsidRPr="00CA75DE">
        <w:rPr>
          <w:rFonts w:ascii="Times New Roman" w:eastAsia="Calibri" w:hAnsi="Times New Roman" w:cs="Times New Roman"/>
          <w:sz w:val="24"/>
          <w:szCs w:val="24"/>
        </w:rPr>
        <w:t xml:space="preserve"> Iepirkums tika sadalīts 12 lotēs, kas redzamas 1.tabulā</w:t>
      </w:r>
      <w:r w:rsidR="00394107" w:rsidRPr="00CA75DE">
        <w:rPr>
          <w:rFonts w:ascii="Times New Roman" w:eastAsia="Calibri" w:hAnsi="Times New Roman" w:cs="Times New Roman"/>
          <w:sz w:val="24"/>
          <w:szCs w:val="24"/>
        </w:rPr>
        <w:t xml:space="preserve"> un 5.attēlā.</w:t>
      </w:r>
    </w:p>
    <w:p w14:paraId="590F0168" w14:textId="77777777" w:rsidR="009E7340" w:rsidRPr="00CA75DE" w:rsidRDefault="006654B5" w:rsidP="006654B5">
      <w:pPr>
        <w:spacing w:after="0" w:line="240" w:lineRule="auto"/>
        <w:ind w:firstLine="709"/>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Lai arī par iepirkuma nolikumu interesi izrādīja vairāki komersanti, LAU šajā iepirkumā bija vienīgais pretendents, kopumā iegūstot 12 uzturēšanas līgumus. </w:t>
      </w:r>
    </w:p>
    <w:p w14:paraId="2FB5CFC5" w14:textId="77777777" w:rsidR="009E7340" w:rsidRPr="00CA75DE" w:rsidRDefault="009E7340" w:rsidP="009E7340">
      <w:pPr>
        <w:pStyle w:val="NormalWeb"/>
        <w:spacing w:before="0" w:beforeAutospacing="0" w:after="0" w:afterAutospacing="0"/>
        <w:jc w:val="right"/>
        <w:rPr>
          <w:sz w:val="22"/>
          <w:szCs w:val="22"/>
        </w:rPr>
      </w:pPr>
    </w:p>
    <w:p w14:paraId="6CF07C00" w14:textId="77777777" w:rsidR="009E7340" w:rsidRPr="00CA75DE" w:rsidRDefault="009E7340" w:rsidP="009E7340">
      <w:pPr>
        <w:pStyle w:val="NormalWeb"/>
        <w:spacing w:before="0" w:beforeAutospacing="0" w:after="0" w:afterAutospacing="0"/>
        <w:jc w:val="right"/>
        <w:rPr>
          <w:sz w:val="22"/>
          <w:szCs w:val="22"/>
        </w:rPr>
      </w:pPr>
      <w:r w:rsidRPr="00CA75DE">
        <w:rPr>
          <w:sz w:val="22"/>
          <w:szCs w:val="22"/>
        </w:rPr>
        <w:t>1.tabula. Vēsturisko 12 lotu informācija un vidējais to finansējums</w:t>
      </w:r>
    </w:p>
    <w:tbl>
      <w:tblPr>
        <w:tblStyle w:val="TableGrid"/>
        <w:tblW w:w="8217" w:type="dxa"/>
        <w:jc w:val="center"/>
        <w:tblLook w:val="04A0" w:firstRow="1" w:lastRow="0" w:firstColumn="1" w:lastColumn="0" w:noHBand="0" w:noVBand="1"/>
      </w:tblPr>
      <w:tblGrid>
        <w:gridCol w:w="605"/>
        <w:gridCol w:w="2432"/>
        <w:gridCol w:w="911"/>
        <w:gridCol w:w="1303"/>
        <w:gridCol w:w="1558"/>
        <w:gridCol w:w="1408"/>
      </w:tblGrid>
      <w:tr w:rsidR="00CA75DE" w:rsidRPr="00CA75DE" w14:paraId="068A333F" w14:textId="77777777" w:rsidTr="00D75445">
        <w:trPr>
          <w:trHeight w:val="584"/>
          <w:jc w:val="center"/>
        </w:trPr>
        <w:tc>
          <w:tcPr>
            <w:tcW w:w="605" w:type="dxa"/>
            <w:tcBorders>
              <w:bottom w:val="single" w:sz="4" w:space="0" w:color="auto"/>
            </w:tcBorders>
            <w:shd w:val="clear" w:color="auto" w:fill="D0CECE" w:themeFill="background2" w:themeFillShade="E6"/>
            <w:hideMark/>
          </w:tcPr>
          <w:p w14:paraId="60D1F81F" w14:textId="77777777" w:rsidR="009E7340" w:rsidRPr="00CA75DE" w:rsidRDefault="009E7340" w:rsidP="00683DB6">
            <w:pPr>
              <w:jc w:val="center"/>
              <w:rPr>
                <w:rFonts w:ascii="Times New Roman" w:eastAsia="Times New Roman" w:hAnsi="Times New Roman" w:cs="Times New Roman"/>
                <w:kern w:val="24"/>
                <w:sz w:val="20"/>
                <w:szCs w:val="20"/>
                <w:lang w:eastAsia="lv-LV"/>
              </w:rPr>
            </w:pPr>
            <w:r w:rsidRPr="00CA75DE">
              <w:rPr>
                <w:rFonts w:ascii="Times New Roman" w:eastAsia="Times New Roman" w:hAnsi="Times New Roman" w:cs="Times New Roman"/>
                <w:b/>
                <w:bCs/>
                <w:kern w:val="24"/>
                <w:sz w:val="20"/>
                <w:szCs w:val="20"/>
                <w:lang w:eastAsia="lv-LV"/>
              </w:rPr>
              <w:t>Lote</w:t>
            </w:r>
          </w:p>
        </w:tc>
        <w:tc>
          <w:tcPr>
            <w:tcW w:w="2432" w:type="dxa"/>
            <w:tcBorders>
              <w:bottom w:val="single" w:sz="4" w:space="0" w:color="auto"/>
            </w:tcBorders>
            <w:shd w:val="clear" w:color="auto" w:fill="D0CECE" w:themeFill="background2" w:themeFillShade="E6"/>
            <w:hideMark/>
          </w:tcPr>
          <w:p w14:paraId="72289B4B" w14:textId="77777777" w:rsidR="009E7340" w:rsidRPr="00CA75DE" w:rsidRDefault="009E7340" w:rsidP="00683DB6">
            <w:pPr>
              <w:jc w:val="center"/>
              <w:rPr>
                <w:rFonts w:ascii="Times New Roman" w:eastAsia="Times New Roman" w:hAnsi="Times New Roman" w:cs="Times New Roman"/>
                <w:kern w:val="24"/>
                <w:sz w:val="20"/>
                <w:szCs w:val="20"/>
                <w:lang w:eastAsia="lv-LV"/>
              </w:rPr>
            </w:pPr>
            <w:r w:rsidRPr="00CA75DE">
              <w:rPr>
                <w:rFonts w:ascii="Times New Roman" w:eastAsia="Times New Roman" w:hAnsi="Times New Roman" w:cs="Times New Roman"/>
                <w:b/>
                <w:bCs/>
                <w:kern w:val="24"/>
                <w:sz w:val="20"/>
                <w:szCs w:val="20"/>
                <w:lang w:eastAsia="lv-LV"/>
              </w:rPr>
              <w:t>LVC nodaļa</w:t>
            </w:r>
          </w:p>
        </w:tc>
        <w:tc>
          <w:tcPr>
            <w:tcW w:w="911" w:type="dxa"/>
            <w:shd w:val="clear" w:color="auto" w:fill="D0CECE" w:themeFill="background2" w:themeFillShade="E6"/>
            <w:hideMark/>
          </w:tcPr>
          <w:p w14:paraId="1ADA8AE1" w14:textId="77777777" w:rsidR="009E7340" w:rsidRPr="00CA75DE" w:rsidRDefault="009E7340" w:rsidP="00683DB6">
            <w:pPr>
              <w:jc w:val="center"/>
              <w:rPr>
                <w:rFonts w:ascii="Times New Roman" w:eastAsia="Times New Roman" w:hAnsi="Times New Roman" w:cs="Times New Roman"/>
                <w:kern w:val="24"/>
                <w:sz w:val="20"/>
                <w:szCs w:val="20"/>
                <w:lang w:eastAsia="lv-LV"/>
              </w:rPr>
            </w:pPr>
            <w:r w:rsidRPr="00CA75DE">
              <w:rPr>
                <w:rFonts w:ascii="Times New Roman" w:eastAsia="Times New Roman" w:hAnsi="Times New Roman" w:cs="Times New Roman"/>
                <w:b/>
                <w:bCs/>
                <w:kern w:val="24"/>
                <w:sz w:val="20"/>
                <w:szCs w:val="20"/>
                <w:lang w:eastAsia="lv-LV"/>
              </w:rPr>
              <w:t>Tīkla garums, km</w:t>
            </w:r>
          </w:p>
        </w:tc>
        <w:tc>
          <w:tcPr>
            <w:tcW w:w="1303" w:type="dxa"/>
            <w:shd w:val="clear" w:color="auto" w:fill="D0CECE" w:themeFill="background2" w:themeFillShade="E6"/>
            <w:hideMark/>
          </w:tcPr>
          <w:p w14:paraId="4D0E8C50" w14:textId="77777777" w:rsidR="009E7340" w:rsidRPr="00CA75DE" w:rsidRDefault="009E7340" w:rsidP="00683DB6">
            <w:pPr>
              <w:jc w:val="center"/>
              <w:rPr>
                <w:rFonts w:ascii="Times New Roman" w:eastAsia="Times New Roman" w:hAnsi="Times New Roman" w:cs="Times New Roman"/>
                <w:kern w:val="24"/>
                <w:sz w:val="20"/>
                <w:szCs w:val="20"/>
                <w:lang w:eastAsia="lv-LV"/>
              </w:rPr>
            </w:pPr>
            <w:r w:rsidRPr="00CA75DE">
              <w:rPr>
                <w:rFonts w:ascii="Times New Roman" w:eastAsia="Times New Roman" w:hAnsi="Times New Roman" w:cs="Times New Roman"/>
                <w:b/>
                <w:bCs/>
                <w:kern w:val="24"/>
                <w:sz w:val="20"/>
                <w:szCs w:val="20"/>
                <w:lang w:eastAsia="lv-LV"/>
              </w:rPr>
              <w:t>Vidējais finansējums, % no kopējā</w:t>
            </w:r>
          </w:p>
        </w:tc>
        <w:tc>
          <w:tcPr>
            <w:tcW w:w="1558" w:type="dxa"/>
            <w:shd w:val="clear" w:color="auto" w:fill="D0CECE" w:themeFill="background2" w:themeFillShade="E6"/>
            <w:hideMark/>
          </w:tcPr>
          <w:p w14:paraId="4229CA34" w14:textId="77777777" w:rsidR="009E7340" w:rsidRPr="00CA75DE" w:rsidRDefault="009E7340" w:rsidP="00683DB6">
            <w:pPr>
              <w:jc w:val="center"/>
              <w:rPr>
                <w:rFonts w:ascii="Times New Roman" w:eastAsia="Times New Roman" w:hAnsi="Times New Roman" w:cs="Times New Roman"/>
                <w:kern w:val="24"/>
                <w:sz w:val="20"/>
                <w:szCs w:val="20"/>
                <w:lang w:eastAsia="lv-LV"/>
              </w:rPr>
            </w:pPr>
            <w:r w:rsidRPr="00CA75DE">
              <w:rPr>
                <w:rFonts w:ascii="Times New Roman" w:eastAsia="Times New Roman" w:hAnsi="Times New Roman" w:cs="Times New Roman"/>
                <w:b/>
                <w:bCs/>
                <w:kern w:val="24"/>
                <w:sz w:val="20"/>
                <w:szCs w:val="20"/>
                <w:lang w:eastAsia="lv-LV"/>
              </w:rPr>
              <w:t>Vidējais finansējums, milj. eiro gadā</w:t>
            </w:r>
          </w:p>
        </w:tc>
        <w:tc>
          <w:tcPr>
            <w:tcW w:w="1408" w:type="dxa"/>
            <w:tcBorders>
              <w:bottom w:val="single" w:sz="4" w:space="0" w:color="auto"/>
            </w:tcBorders>
            <w:shd w:val="clear" w:color="auto" w:fill="D0CECE" w:themeFill="background2" w:themeFillShade="E6"/>
          </w:tcPr>
          <w:p w14:paraId="583F115E" w14:textId="77777777" w:rsidR="009E7340" w:rsidRPr="00CA75DE" w:rsidRDefault="009E7340" w:rsidP="00683DB6">
            <w:pPr>
              <w:jc w:val="center"/>
              <w:rPr>
                <w:rFonts w:ascii="Times New Roman" w:eastAsia="Times New Roman" w:hAnsi="Times New Roman" w:cs="Times New Roman"/>
                <w:b/>
                <w:bCs/>
                <w:kern w:val="24"/>
                <w:sz w:val="20"/>
                <w:szCs w:val="20"/>
                <w:lang w:eastAsia="lv-LV"/>
              </w:rPr>
            </w:pPr>
            <w:r w:rsidRPr="00CA75DE">
              <w:rPr>
                <w:rFonts w:ascii="Times New Roman" w:eastAsia="Times New Roman" w:hAnsi="Times New Roman" w:cs="Times New Roman"/>
                <w:b/>
                <w:bCs/>
                <w:kern w:val="24"/>
                <w:sz w:val="20"/>
                <w:szCs w:val="20"/>
                <w:lang w:eastAsia="lv-LV"/>
              </w:rPr>
              <w:t>PVN, milj. eiro gadā</w:t>
            </w:r>
          </w:p>
        </w:tc>
      </w:tr>
      <w:tr w:rsidR="00CA75DE" w:rsidRPr="00CA75DE" w14:paraId="19BAA828" w14:textId="77777777" w:rsidTr="00D75445">
        <w:tblPrEx>
          <w:tblLook w:val="0420" w:firstRow="1" w:lastRow="0" w:firstColumn="0" w:lastColumn="0" w:noHBand="0" w:noVBand="1"/>
        </w:tblPrEx>
        <w:trPr>
          <w:trHeight w:val="313"/>
          <w:jc w:val="center"/>
        </w:trPr>
        <w:tc>
          <w:tcPr>
            <w:tcW w:w="605" w:type="dxa"/>
            <w:hideMark/>
          </w:tcPr>
          <w:p w14:paraId="7EDCA12B"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1.</w:t>
            </w:r>
          </w:p>
        </w:tc>
        <w:tc>
          <w:tcPr>
            <w:tcW w:w="2432" w:type="dxa"/>
            <w:hideMark/>
          </w:tcPr>
          <w:p w14:paraId="711FF20B"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 xml:space="preserve">Rīgas </w:t>
            </w:r>
          </w:p>
        </w:tc>
        <w:tc>
          <w:tcPr>
            <w:tcW w:w="911" w:type="dxa"/>
            <w:hideMark/>
          </w:tcPr>
          <w:p w14:paraId="719580E9"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1023</w:t>
            </w:r>
          </w:p>
        </w:tc>
        <w:tc>
          <w:tcPr>
            <w:tcW w:w="1303" w:type="dxa"/>
            <w:hideMark/>
          </w:tcPr>
          <w:p w14:paraId="0F7F60A9"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11,11</w:t>
            </w:r>
          </w:p>
        </w:tc>
        <w:tc>
          <w:tcPr>
            <w:tcW w:w="1558" w:type="dxa"/>
            <w:hideMark/>
          </w:tcPr>
          <w:p w14:paraId="24ABEA2B"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6,78</w:t>
            </w:r>
          </w:p>
        </w:tc>
        <w:tc>
          <w:tcPr>
            <w:tcW w:w="1408" w:type="dxa"/>
            <w:tcBorders>
              <w:top w:val="single" w:sz="4" w:space="0" w:color="auto"/>
              <w:left w:val="nil"/>
              <w:bottom w:val="single" w:sz="4" w:space="0" w:color="auto"/>
              <w:right w:val="single" w:sz="4" w:space="0" w:color="auto"/>
            </w:tcBorders>
            <w:shd w:val="clear" w:color="auto" w:fill="auto"/>
            <w:vAlign w:val="bottom"/>
          </w:tcPr>
          <w:p w14:paraId="724344FE"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1,42</w:t>
            </w:r>
          </w:p>
        </w:tc>
      </w:tr>
      <w:tr w:rsidR="00CA75DE" w:rsidRPr="00CA75DE" w14:paraId="62603090" w14:textId="77777777" w:rsidTr="00D75445">
        <w:tblPrEx>
          <w:tblLook w:val="0420" w:firstRow="1" w:lastRow="0" w:firstColumn="0" w:lastColumn="0" w:noHBand="0" w:noVBand="1"/>
        </w:tblPrEx>
        <w:trPr>
          <w:trHeight w:val="289"/>
          <w:jc w:val="center"/>
        </w:trPr>
        <w:tc>
          <w:tcPr>
            <w:tcW w:w="605" w:type="dxa"/>
            <w:hideMark/>
          </w:tcPr>
          <w:p w14:paraId="28D1BEF4"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2.</w:t>
            </w:r>
          </w:p>
        </w:tc>
        <w:tc>
          <w:tcPr>
            <w:tcW w:w="2432" w:type="dxa"/>
            <w:hideMark/>
          </w:tcPr>
          <w:p w14:paraId="119767DE"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Ogres, Aizkraukles</w:t>
            </w:r>
          </w:p>
        </w:tc>
        <w:tc>
          <w:tcPr>
            <w:tcW w:w="911" w:type="dxa"/>
            <w:hideMark/>
          </w:tcPr>
          <w:p w14:paraId="78785F3A"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1514</w:t>
            </w:r>
          </w:p>
        </w:tc>
        <w:tc>
          <w:tcPr>
            <w:tcW w:w="1303" w:type="dxa"/>
            <w:hideMark/>
          </w:tcPr>
          <w:p w14:paraId="3CEA1B06"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8,43</w:t>
            </w:r>
          </w:p>
        </w:tc>
        <w:tc>
          <w:tcPr>
            <w:tcW w:w="1558" w:type="dxa"/>
            <w:hideMark/>
          </w:tcPr>
          <w:p w14:paraId="7C1B7ED5"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5,14</w:t>
            </w:r>
          </w:p>
        </w:tc>
        <w:tc>
          <w:tcPr>
            <w:tcW w:w="1408" w:type="dxa"/>
            <w:tcBorders>
              <w:top w:val="single" w:sz="4" w:space="0" w:color="auto"/>
              <w:left w:val="nil"/>
              <w:bottom w:val="single" w:sz="4" w:space="0" w:color="auto"/>
              <w:right w:val="single" w:sz="4" w:space="0" w:color="auto"/>
            </w:tcBorders>
            <w:shd w:val="clear" w:color="auto" w:fill="auto"/>
            <w:vAlign w:val="bottom"/>
          </w:tcPr>
          <w:p w14:paraId="45DDA06C"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1,08</w:t>
            </w:r>
          </w:p>
        </w:tc>
      </w:tr>
      <w:tr w:rsidR="00CA75DE" w:rsidRPr="00CA75DE" w14:paraId="7F1FF545" w14:textId="77777777" w:rsidTr="00D75445">
        <w:tblPrEx>
          <w:tblLook w:val="0420" w:firstRow="1" w:lastRow="0" w:firstColumn="0" w:lastColumn="0" w:noHBand="0" w:noVBand="1"/>
        </w:tblPrEx>
        <w:trPr>
          <w:trHeight w:val="265"/>
          <w:jc w:val="center"/>
        </w:trPr>
        <w:tc>
          <w:tcPr>
            <w:tcW w:w="605" w:type="dxa"/>
            <w:hideMark/>
          </w:tcPr>
          <w:p w14:paraId="1F3402A5"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3.</w:t>
            </w:r>
          </w:p>
        </w:tc>
        <w:tc>
          <w:tcPr>
            <w:tcW w:w="2432" w:type="dxa"/>
            <w:hideMark/>
          </w:tcPr>
          <w:p w14:paraId="295630DC"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Jelgavas, Bauskas</w:t>
            </w:r>
          </w:p>
        </w:tc>
        <w:tc>
          <w:tcPr>
            <w:tcW w:w="911" w:type="dxa"/>
            <w:hideMark/>
          </w:tcPr>
          <w:p w14:paraId="6A9D353F"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1268</w:t>
            </w:r>
          </w:p>
        </w:tc>
        <w:tc>
          <w:tcPr>
            <w:tcW w:w="1303" w:type="dxa"/>
            <w:hideMark/>
          </w:tcPr>
          <w:p w14:paraId="2C109D1C"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7,21</w:t>
            </w:r>
          </w:p>
        </w:tc>
        <w:tc>
          <w:tcPr>
            <w:tcW w:w="1558" w:type="dxa"/>
            <w:hideMark/>
          </w:tcPr>
          <w:p w14:paraId="1468123E"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4,40</w:t>
            </w:r>
          </w:p>
        </w:tc>
        <w:tc>
          <w:tcPr>
            <w:tcW w:w="1408" w:type="dxa"/>
            <w:tcBorders>
              <w:top w:val="single" w:sz="4" w:space="0" w:color="auto"/>
              <w:left w:val="nil"/>
              <w:bottom w:val="single" w:sz="4" w:space="0" w:color="auto"/>
              <w:right w:val="single" w:sz="4" w:space="0" w:color="auto"/>
            </w:tcBorders>
            <w:shd w:val="clear" w:color="auto" w:fill="auto"/>
            <w:vAlign w:val="bottom"/>
          </w:tcPr>
          <w:p w14:paraId="77908A8B"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0,92</w:t>
            </w:r>
          </w:p>
        </w:tc>
      </w:tr>
      <w:tr w:rsidR="00CA75DE" w:rsidRPr="00CA75DE" w14:paraId="5F6D1475" w14:textId="77777777" w:rsidTr="00D75445">
        <w:tblPrEx>
          <w:tblLook w:val="0420" w:firstRow="1" w:lastRow="0" w:firstColumn="0" w:lastColumn="0" w:noHBand="0" w:noVBand="1"/>
        </w:tblPrEx>
        <w:trPr>
          <w:trHeight w:val="141"/>
          <w:jc w:val="center"/>
        </w:trPr>
        <w:tc>
          <w:tcPr>
            <w:tcW w:w="605" w:type="dxa"/>
            <w:hideMark/>
          </w:tcPr>
          <w:p w14:paraId="08116529"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4.</w:t>
            </w:r>
          </w:p>
        </w:tc>
        <w:tc>
          <w:tcPr>
            <w:tcW w:w="2432" w:type="dxa"/>
            <w:hideMark/>
          </w:tcPr>
          <w:p w14:paraId="1E628A92"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Dobele, Saldus</w:t>
            </w:r>
          </w:p>
        </w:tc>
        <w:tc>
          <w:tcPr>
            <w:tcW w:w="911" w:type="dxa"/>
            <w:hideMark/>
          </w:tcPr>
          <w:p w14:paraId="456AD11D"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1170</w:t>
            </w:r>
          </w:p>
        </w:tc>
        <w:tc>
          <w:tcPr>
            <w:tcW w:w="1303" w:type="dxa"/>
            <w:hideMark/>
          </w:tcPr>
          <w:p w14:paraId="2DE529B7"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5,19</w:t>
            </w:r>
          </w:p>
        </w:tc>
        <w:tc>
          <w:tcPr>
            <w:tcW w:w="1558" w:type="dxa"/>
            <w:hideMark/>
          </w:tcPr>
          <w:p w14:paraId="4B7E25B3"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3,17</w:t>
            </w:r>
          </w:p>
        </w:tc>
        <w:tc>
          <w:tcPr>
            <w:tcW w:w="1408" w:type="dxa"/>
            <w:tcBorders>
              <w:top w:val="single" w:sz="4" w:space="0" w:color="auto"/>
              <w:left w:val="nil"/>
              <w:bottom w:val="single" w:sz="4" w:space="0" w:color="auto"/>
              <w:right w:val="single" w:sz="4" w:space="0" w:color="auto"/>
            </w:tcBorders>
            <w:shd w:val="clear" w:color="auto" w:fill="auto"/>
            <w:vAlign w:val="bottom"/>
          </w:tcPr>
          <w:p w14:paraId="41792429"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0,67</w:t>
            </w:r>
          </w:p>
        </w:tc>
      </w:tr>
      <w:tr w:rsidR="00CA75DE" w:rsidRPr="00CA75DE" w14:paraId="6BA017D7" w14:textId="77777777" w:rsidTr="00D75445">
        <w:tblPrEx>
          <w:tblLook w:val="0420" w:firstRow="1" w:lastRow="0" w:firstColumn="0" w:lastColumn="0" w:noHBand="0" w:noVBand="1"/>
        </w:tblPrEx>
        <w:trPr>
          <w:trHeight w:val="173"/>
          <w:jc w:val="center"/>
        </w:trPr>
        <w:tc>
          <w:tcPr>
            <w:tcW w:w="605" w:type="dxa"/>
            <w:hideMark/>
          </w:tcPr>
          <w:p w14:paraId="76B6A4FE"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5.</w:t>
            </w:r>
          </w:p>
        </w:tc>
        <w:tc>
          <w:tcPr>
            <w:tcW w:w="2432" w:type="dxa"/>
            <w:hideMark/>
          </w:tcPr>
          <w:p w14:paraId="57E491F8"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Tukums, Talsi, Ventspils</w:t>
            </w:r>
          </w:p>
        </w:tc>
        <w:tc>
          <w:tcPr>
            <w:tcW w:w="911" w:type="dxa"/>
            <w:hideMark/>
          </w:tcPr>
          <w:p w14:paraId="76C0ADEF"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2471</w:t>
            </w:r>
          </w:p>
        </w:tc>
        <w:tc>
          <w:tcPr>
            <w:tcW w:w="1303" w:type="dxa"/>
            <w:hideMark/>
          </w:tcPr>
          <w:p w14:paraId="58DD97AB"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11,23</w:t>
            </w:r>
          </w:p>
        </w:tc>
        <w:tc>
          <w:tcPr>
            <w:tcW w:w="1558" w:type="dxa"/>
            <w:hideMark/>
          </w:tcPr>
          <w:p w14:paraId="4810600D"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6,85</w:t>
            </w:r>
          </w:p>
        </w:tc>
        <w:tc>
          <w:tcPr>
            <w:tcW w:w="1408" w:type="dxa"/>
            <w:tcBorders>
              <w:top w:val="single" w:sz="4" w:space="0" w:color="auto"/>
              <w:left w:val="nil"/>
              <w:bottom w:val="single" w:sz="4" w:space="0" w:color="auto"/>
              <w:right w:val="single" w:sz="4" w:space="0" w:color="auto"/>
            </w:tcBorders>
            <w:shd w:val="clear" w:color="auto" w:fill="auto"/>
            <w:vAlign w:val="bottom"/>
          </w:tcPr>
          <w:p w14:paraId="37419FE6"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1,44</w:t>
            </w:r>
          </w:p>
        </w:tc>
      </w:tr>
      <w:tr w:rsidR="00CA75DE" w:rsidRPr="00CA75DE" w14:paraId="774EEE86" w14:textId="77777777" w:rsidTr="00D75445">
        <w:tblPrEx>
          <w:tblLook w:val="0420" w:firstRow="1" w:lastRow="0" w:firstColumn="0" w:lastColumn="0" w:noHBand="0" w:noVBand="1"/>
        </w:tblPrEx>
        <w:trPr>
          <w:trHeight w:val="205"/>
          <w:jc w:val="center"/>
        </w:trPr>
        <w:tc>
          <w:tcPr>
            <w:tcW w:w="605" w:type="dxa"/>
            <w:hideMark/>
          </w:tcPr>
          <w:p w14:paraId="77BF7269"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6.</w:t>
            </w:r>
          </w:p>
        </w:tc>
        <w:tc>
          <w:tcPr>
            <w:tcW w:w="2432" w:type="dxa"/>
            <w:hideMark/>
          </w:tcPr>
          <w:p w14:paraId="06952826"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Liepāja, Kuldīga</w:t>
            </w:r>
          </w:p>
        </w:tc>
        <w:tc>
          <w:tcPr>
            <w:tcW w:w="911" w:type="dxa"/>
            <w:hideMark/>
          </w:tcPr>
          <w:p w14:paraId="2331F2FA"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1643</w:t>
            </w:r>
          </w:p>
        </w:tc>
        <w:tc>
          <w:tcPr>
            <w:tcW w:w="1303" w:type="dxa"/>
            <w:hideMark/>
          </w:tcPr>
          <w:p w14:paraId="4E432B00"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7,87</w:t>
            </w:r>
          </w:p>
        </w:tc>
        <w:tc>
          <w:tcPr>
            <w:tcW w:w="1558" w:type="dxa"/>
            <w:hideMark/>
          </w:tcPr>
          <w:p w14:paraId="01D57219"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4,80</w:t>
            </w:r>
          </w:p>
        </w:tc>
        <w:tc>
          <w:tcPr>
            <w:tcW w:w="1408" w:type="dxa"/>
            <w:tcBorders>
              <w:top w:val="single" w:sz="4" w:space="0" w:color="auto"/>
              <w:left w:val="nil"/>
              <w:bottom w:val="single" w:sz="4" w:space="0" w:color="auto"/>
              <w:right w:val="single" w:sz="4" w:space="0" w:color="auto"/>
            </w:tcBorders>
            <w:shd w:val="clear" w:color="auto" w:fill="auto"/>
            <w:vAlign w:val="bottom"/>
          </w:tcPr>
          <w:p w14:paraId="7486ED6A"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1,01</w:t>
            </w:r>
          </w:p>
        </w:tc>
      </w:tr>
      <w:tr w:rsidR="00CA75DE" w:rsidRPr="00CA75DE" w14:paraId="4B99CD32" w14:textId="77777777" w:rsidTr="00D75445">
        <w:tblPrEx>
          <w:tblLook w:val="0420" w:firstRow="1" w:lastRow="0" w:firstColumn="0" w:lastColumn="0" w:noHBand="0" w:noVBand="1"/>
        </w:tblPrEx>
        <w:trPr>
          <w:trHeight w:val="223"/>
          <w:jc w:val="center"/>
        </w:trPr>
        <w:tc>
          <w:tcPr>
            <w:tcW w:w="605" w:type="dxa"/>
            <w:hideMark/>
          </w:tcPr>
          <w:p w14:paraId="2A21748E"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7.</w:t>
            </w:r>
          </w:p>
        </w:tc>
        <w:tc>
          <w:tcPr>
            <w:tcW w:w="2432" w:type="dxa"/>
            <w:hideMark/>
          </w:tcPr>
          <w:p w14:paraId="60813863"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Limbaži, Smiltene, Valmiera</w:t>
            </w:r>
          </w:p>
        </w:tc>
        <w:tc>
          <w:tcPr>
            <w:tcW w:w="911" w:type="dxa"/>
            <w:hideMark/>
          </w:tcPr>
          <w:p w14:paraId="585D0EC5"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2371</w:t>
            </w:r>
          </w:p>
        </w:tc>
        <w:tc>
          <w:tcPr>
            <w:tcW w:w="1303" w:type="dxa"/>
            <w:hideMark/>
          </w:tcPr>
          <w:p w14:paraId="050C8F7C"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10,18</w:t>
            </w:r>
          </w:p>
        </w:tc>
        <w:tc>
          <w:tcPr>
            <w:tcW w:w="1558" w:type="dxa"/>
            <w:hideMark/>
          </w:tcPr>
          <w:p w14:paraId="4DE93B72"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6,21</w:t>
            </w:r>
          </w:p>
        </w:tc>
        <w:tc>
          <w:tcPr>
            <w:tcW w:w="1408" w:type="dxa"/>
            <w:tcBorders>
              <w:top w:val="single" w:sz="4" w:space="0" w:color="auto"/>
              <w:left w:val="nil"/>
              <w:bottom w:val="single" w:sz="4" w:space="0" w:color="auto"/>
              <w:right w:val="single" w:sz="4" w:space="0" w:color="auto"/>
            </w:tcBorders>
            <w:shd w:val="clear" w:color="auto" w:fill="auto"/>
            <w:vAlign w:val="bottom"/>
          </w:tcPr>
          <w:p w14:paraId="079A757C"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1,30</w:t>
            </w:r>
          </w:p>
        </w:tc>
      </w:tr>
      <w:tr w:rsidR="00CA75DE" w:rsidRPr="00CA75DE" w14:paraId="19BE3422" w14:textId="77777777" w:rsidTr="00D75445">
        <w:tblPrEx>
          <w:tblLook w:val="0420" w:firstRow="1" w:lastRow="0" w:firstColumn="0" w:lastColumn="0" w:noHBand="0" w:noVBand="1"/>
        </w:tblPrEx>
        <w:trPr>
          <w:trHeight w:val="113"/>
          <w:jc w:val="center"/>
        </w:trPr>
        <w:tc>
          <w:tcPr>
            <w:tcW w:w="605" w:type="dxa"/>
            <w:hideMark/>
          </w:tcPr>
          <w:p w14:paraId="6661C503"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8.</w:t>
            </w:r>
          </w:p>
        </w:tc>
        <w:tc>
          <w:tcPr>
            <w:tcW w:w="2432" w:type="dxa"/>
            <w:hideMark/>
          </w:tcPr>
          <w:p w14:paraId="4FCFF9BA"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Cēsis, Madona</w:t>
            </w:r>
          </w:p>
        </w:tc>
        <w:tc>
          <w:tcPr>
            <w:tcW w:w="911" w:type="dxa"/>
            <w:hideMark/>
          </w:tcPr>
          <w:p w14:paraId="78AC3526"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2054</w:t>
            </w:r>
          </w:p>
        </w:tc>
        <w:tc>
          <w:tcPr>
            <w:tcW w:w="1303" w:type="dxa"/>
            <w:hideMark/>
          </w:tcPr>
          <w:p w14:paraId="017FF82E"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8,94</w:t>
            </w:r>
          </w:p>
        </w:tc>
        <w:tc>
          <w:tcPr>
            <w:tcW w:w="1558" w:type="dxa"/>
            <w:hideMark/>
          </w:tcPr>
          <w:p w14:paraId="2560BC7A"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5,45</w:t>
            </w:r>
          </w:p>
        </w:tc>
        <w:tc>
          <w:tcPr>
            <w:tcW w:w="1408" w:type="dxa"/>
            <w:tcBorders>
              <w:top w:val="single" w:sz="4" w:space="0" w:color="auto"/>
              <w:left w:val="nil"/>
              <w:bottom w:val="single" w:sz="4" w:space="0" w:color="auto"/>
              <w:right w:val="single" w:sz="4" w:space="0" w:color="auto"/>
            </w:tcBorders>
            <w:shd w:val="clear" w:color="auto" w:fill="auto"/>
            <w:vAlign w:val="bottom"/>
          </w:tcPr>
          <w:p w14:paraId="0B2B5DE8"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1,14</w:t>
            </w:r>
          </w:p>
        </w:tc>
      </w:tr>
      <w:tr w:rsidR="00CA75DE" w:rsidRPr="00CA75DE" w14:paraId="77B779B6" w14:textId="77777777" w:rsidTr="00D75445">
        <w:tblPrEx>
          <w:tblLook w:val="0420" w:firstRow="1" w:lastRow="0" w:firstColumn="0" w:lastColumn="0" w:noHBand="0" w:noVBand="1"/>
        </w:tblPrEx>
        <w:trPr>
          <w:trHeight w:val="287"/>
          <w:jc w:val="center"/>
        </w:trPr>
        <w:tc>
          <w:tcPr>
            <w:tcW w:w="605" w:type="dxa"/>
            <w:hideMark/>
          </w:tcPr>
          <w:p w14:paraId="30E2C9F1"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9.</w:t>
            </w:r>
          </w:p>
        </w:tc>
        <w:tc>
          <w:tcPr>
            <w:tcW w:w="2432" w:type="dxa"/>
            <w:hideMark/>
          </w:tcPr>
          <w:p w14:paraId="0769EC9F"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Alūksne, Gulbene</w:t>
            </w:r>
          </w:p>
        </w:tc>
        <w:tc>
          <w:tcPr>
            <w:tcW w:w="911" w:type="dxa"/>
            <w:tcBorders>
              <w:bottom w:val="single" w:sz="4" w:space="0" w:color="auto"/>
            </w:tcBorders>
            <w:hideMark/>
          </w:tcPr>
          <w:p w14:paraId="05A7453A"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1206</w:t>
            </w:r>
          </w:p>
        </w:tc>
        <w:tc>
          <w:tcPr>
            <w:tcW w:w="1303" w:type="dxa"/>
            <w:tcBorders>
              <w:bottom w:val="single" w:sz="4" w:space="0" w:color="auto"/>
            </w:tcBorders>
            <w:hideMark/>
          </w:tcPr>
          <w:p w14:paraId="7D177967"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5,08</w:t>
            </w:r>
          </w:p>
        </w:tc>
        <w:tc>
          <w:tcPr>
            <w:tcW w:w="1558" w:type="dxa"/>
            <w:tcBorders>
              <w:bottom w:val="single" w:sz="4" w:space="0" w:color="auto"/>
            </w:tcBorders>
            <w:hideMark/>
          </w:tcPr>
          <w:p w14:paraId="089956E0"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3,10</w:t>
            </w:r>
          </w:p>
        </w:tc>
        <w:tc>
          <w:tcPr>
            <w:tcW w:w="1408" w:type="dxa"/>
            <w:tcBorders>
              <w:top w:val="single" w:sz="4" w:space="0" w:color="auto"/>
              <w:left w:val="nil"/>
              <w:bottom w:val="single" w:sz="4" w:space="0" w:color="auto"/>
              <w:right w:val="single" w:sz="4" w:space="0" w:color="auto"/>
            </w:tcBorders>
            <w:shd w:val="clear" w:color="auto" w:fill="auto"/>
            <w:vAlign w:val="bottom"/>
          </w:tcPr>
          <w:p w14:paraId="7DA68133"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0,65</w:t>
            </w:r>
          </w:p>
        </w:tc>
      </w:tr>
      <w:tr w:rsidR="00CA75DE" w:rsidRPr="00CA75DE" w14:paraId="065F82E2" w14:textId="77777777" w:rsidTr="00D75445">
        <w:tblPrEx>
          <w:tblLook w:val="0420" w:firstRow="1" w:lastRow="0" w:firstColumn="0" w:lastColumn="0" w:noHBand="0" w:noVBand="1"/>
        </w:tblPrEx>
        <w:trPr>
          <w:trHeight w:val="262"/>
          <w:jc w:val="center"/>
        </w:trPr>
        <w:tc>
          <w:tcPr>
            <w:tcW w:w="605" w:type="dxa"/>
            <w:hideMark/>
          </w:tcPr>
          <w:p w14:paraId="54C52271"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10.</w:t>
            </w:r>
          </w:p>
        </w:tc>
        <w:tc>
          <w:tcPr>
            <w:tcW w:w="2432" w:type="dxa"/>
            <w:hideMark/>
          </w:tcPr>
          <w:p w14:paraId="29C73579"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Jēkabpils, Preiļi</w:t>
            </w:r>
          </w:p>
        </w:tc>
        <w:tc>
          <w:tcPr>
            <w:tcW w:w="911" w:type="dxa"/>
            <w:hideMark/>
          </w:tcPr>
          <w:p w14:paraId="5A5B366D"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1493</w:t>
            </w:r>
          </w:p>
        </w:tc>
        <w:tc>
          <w:tcPr>
            <w:tcW w:w="1303" w:type="dxa"/>
            <w:hideMark/>
          </w:tcPr>
          <w:p w14:paraId="7843DAC5"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7,04</w:t>
            </w:r>
          </w:p>
        </w:tc>
        <w:tc>
          <w:tcPr>
            <w:tcW w:w="1558" w:type="dxa"/>
            <w:hideMark/>
          </w:tcPr>
          <w:p w14:paraId="5E2CBC56"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4,29</w:t>
            </w:r>
          </w:p>
        </w:tc>
        <w:tc>
          <w:tcPr>
            <w:tcW w:w="1408" w:type="dxa"/>
            <w:tcBorders>
              <w:top w:val="single" w:sz="4" w:space="0" w:color="auto"/>
              <w:left w:val="nil"/>
              <w:bottom w:val="single" w:sz="4" w:space="0" w:color="auto"/>
              <w:right w:val="single" w:sz="4" w:space="0" w:color="auto"/>
            </w:tcBorders>
            <w:shd w:val="clear" w:color="auto" w:fill="auto"/>
            <w:vAlign w:val="bottom"/>
          </w:tcPr>
          <w:p w14:paraId="75422A59"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0,90</w:t>
            </w:r>
          </w:p>
        </w:tc>
      </w:tr>
      <w:tr w:rsidR="00CA75DE" w:rsidRPr="00CA75DE" w14:paraId="4ED1412D" w14:textId="77777777" w:rsidTr="00D75445">
        <w:tblPrEx>
          <w:tblLook w:val="0420" w:firstRow="1" w:lastRow="0" w:firstColumn="0" w:lastColumn="0" w:noHBand="0" w:noVBand="1"/>
        </w:tblPrEx>
        <w:trPr>
          <w:trHeight w:val="139"/>
          <w:jc w:val="center"/>
        </w:trPr>
        <w:tc>
          <w:tcPr>
            <w:tcW w:w="605" w:type="dxa"/>
            <w:hideMark/>
          </w:tcPr>
          <w:p w14:paraId="192CD6F8"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11.</w:t>
            </w:r>
          </w:p>
        </w:tc>
        <w:tc>
          <w:tcPr>
            <w:tcW w:w="2432" w:type="dxa"/>
            <w:hideMark/>
          </w:tcPr>
          <w:p w14:paraId="683FAAC7"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Daugavpils, Dagda</w:t>
            </w:r>
          </w:p>
        </w:tc>
        <w:tc>
          <w:tcPr>
            <w:tcW w:w="911" w:type="dxa"/>
            <w:hideMark/>
          </w:tcPr>
          <w:p w14:paraId="6D878775"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1648</w:t>
            </w:r>
          </w:p>
        </w:tc>
        <w:tc>
          <w:tcPr>
            <w:tcW w:w="1303" w:type="dxa"/>
            <w:hideMark/>
          </w:tcPr>
          <w:p w14:paraId="03647451"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7,76</w:t>
            </w:r>
          </w:p>
        </w:tc>
        <w:tc>
          <w:tcPr>
            <w:tcW w:w="1558" w:type="dxa"/>
            <w:hideMark/>
          </w:tcPr>
          <w:p w14:paraId="3FCEEE9D"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4,73</w:t>
            </w:r>
          </w:p>
        </w:tc>
        <w:tc>
          <w:tcPr>
            <w:tcW w:w="1408" w:type="dxa"/>
            <w:tcBorders>
              <w:top w:val="single" w:sz="4" w:space="0" w:color="auto"/>
              <w:left w:val="nil"/>
              <w:bottom w:val="single" w:sz="4" w:space="0" w:color="auto"/>
              <w:right w:val="single" w:sz="4" w:space="0" w:color="auto"/>
            </w:tcBorders>
            <w:shd w:val="clear" w:color="auto" w:fill="auto"/>
            <w:vAlign w:val="bottom"/>
          </w:tcPr>
          <w:p w14:paraId="00A4D6CE"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0,99</w:t>
            </w:r>
          </w:p>
        </w:tc>
      </w:tr>
      <w:tr w:rsidR="00CA75DE" w:rsidRPr="00CA75DE" w14:paraId="6BA3FE2F" w14:textId="77777777" w:rsidTr="00D75445">
        <w:tblPrEx>
          <w:tblLook w:val="0420" w:firstRow="1" w:lastRow="0" w:firstColumn="0" w:lastColumn="0" w:noHBand="0" w:noVBand="1"/>
        </w:tblPrEx>
        <w:trPr>
          <w:trHeight w:val="313"/>
          <w:jc w:val="center"/>
        </w:trPr>
        <w:tc>
          <w:tcPr>
            <w:tcW w:w="605" w:type="dxa"/>
            <w:tcBorders>
              <w:bottom w:val="single" w:sz="4" w:space="0" w:color="auto"/>
            </w:tcBorders>
            <w:hideMark/>
          </w:tcPr>
          <w:p w14:paraId="4CBE38DC"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12.</w:t>
            </w:r>
          </w:p>
        </w:tc>
        <w:tc>
          <w:tcPr>
            <w:tcW w:w="2432" w:type="dxa"/>
            <w:tcBorders>
              <w:bottom w:val="single" w:sz="4" w:space="0" w:color="auto"/>
            </w:tcBorders>
            <w:hideMark/>
          </w:tcPr>
          <w:p w14:paraId="3898293D" w14:textId="77777777" w:rsidR="009E7340" w:rsidRPr="00CA75DE" w:rsidRDefault="009E7340" w:rsidP="00683DB6">
            <w:pP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Rēzekne, Balvi, Ludza</w:t>
            </w:r>
          </w:p>
        </w:tc>
        <w:tc>
          <w:tcPr>
            <w:tcW w:w="911" w:type="dxa"/>
            <w:hideMark/>
          </w:tcPr>
          <w:p w14:paraId="4072D06B"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2304</w:t>
            </w:r>
          </w:p>
        </w:tc>
        <w:tc>
          <w:tcPr>
            <w:tcW w:w="1303" w:type="dxa"/>
            <w:hideMark/>
          </w:tcPr>
          <w:p w14:paraId="0FB268BF"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imes New Roman" w:hAnsi="Times New Roman" w:cs="Times New Roman"/>
                <w:kern w:val="24"/>
                <w:sz w:val="20"/>
                <w:szCs w:val="20"/>
                <w:lang w:eastAsia="lv-LV"/>
              </w:rPr>
              <w:t>9,96</w:t>
            </w:r>
          </w:p>
        </w:tc>
        <w:tc>
          <w:tcPr>
            <w:tcW w:w="1558" w:type="dxa"/>
            <w:hideMark/>
          </w:tcPr>
          <w:p w14:paraId="4A6932FD" w14:textId="77777777" w:rsidR="009E7340" w:rsidRPr="00CA75DE" w:rsidRDefault="009E7340" w:rsidP="00683DB6">
            <w:pPr>
              <w:jc w:val="center"/>
              <w:rPr>
                <w:rFonts w:ascii="Times New Roman" w:eastAsia="Times New Roman" w:hAnsi="Times New Roman" w:cs="Times New Roman"/>
                <w:sz w:val="20"/>
                <w:szCs w:val="20"/>
                <w:lang w:eastAsia="lv-LV"/>
              </w:rPr>
            </w:pPr>
            <w:r w:rsidRPr="00CA75DE">
              <w:rPr>
                <w:rFonts w:ascii="Times New Roman" w:eastAsiaTheme="minorEastAsia" w:hAnsi="Times New Roman" w:cs="Times New Roman"/>
                <w:kern w:val="24"/>
                <w:sz w:val="20"/>
                <w:szCs w:val="20"/>
                <w:lang w:eastAsia="lv-LV"/>
              </w:rPr>
              <w:t>6,08</w:t>
            </w:r>
          </w:p>
        </w:tc>
        <w:tc>
          <w:tcPr>
            <w:tcW w:w="1408" w:type="dxa"/>
            <w:tcBorders>
              <w:top w:val="single" w:sz="4" w:space="0" w:color="auto"/>
              <w:left w:val="nil"/>
              <w:bottom w:val="single" w:sz="4" w:space="0" w:color="auto"/>
              <w:right w:val="single" w:sz="4" w:space="0" w:color="auto"/>
            </w:tcBorders>
            <w:shd w:val="clear" w:color="auto" w:fill="auto"/>
            <w:vAlign w:val="bottom"/>
          </w:tcPr>
          <w:p w14:paraId="40D5F850" w14:textId="77777777" w:rsidR="009E7340" w:rsidRPr="00CA75DE" w:rsidRDefault="009E7340" w:rsidP="00683DB6">
            <w:pPr>
              <w:jc w:val="center"/>
              <w:rPr>
                <w:rFonts w:ascii="Times New Roman" w:eastAsiaTheme="minorEastAsia" w:hAnsi="Times New Roman" w:cs="Times New Roman"/>
                <w:kern w:val="24"/>
                <w:sz w:val="20"/>
                <w:szCs w:val="20"/>
                <w:lang w:eastAsia="lv-LV"/>
              </w:rPr>
            </w:pPr>
            <w:r w:rsidRPr="00CA75DE">
              <w:rPr>
                <w:rFonts w:ascii="Times New Roman" w:hAnsi="Times New Roman" w:cs="Times New Roman"/>
                <w:sz w:val="20"/>
                <w:szCs w:val="20"/>
              </w:rPr>
              <w:t>1,28</w:t>
            </w:r>
          </w:p>
        </w:tc>
      </w:tr>
      <w:tr w:rsidR="00CA75DE" w:rsidRPr="00CA75DE" w14:paraId="57575DEA" w14:textId="77777777" w:rsidTr="00D75445">
        <w:tblPrEx>
          <w:tblLook w:val="0420" w:firstRow="1" w:lastRow="0" w:firstColumn="0" w:lastColumn="0" w:noHBand="0" w:noVBand="1"/>
        </w:tblPrEx>
        <w:trPr>
          <w:trHeight w:val="313"/>
          <w:jc w:val="center"/>
        </w:trPr>
        <w:tc>
          <w:tcPr>
            <w:tcW w:w="605" w:type="dxa"/>
            <w:tcBorders>
              <w:top w:val="single" w:sz="4" w:space="0" w:color="auto"/>
              <w:left w:val="nil"/>
              <w:bottom w:val="nil"/>
              <w:right w:val="nil"/>
            </w:tcBorders>
          </w:tcPr>
          <w:p w14:paraId="0D5B4B36" w14:textId="77777777" w:rsidR="009E7340" w:rsidRPr="00CA75DE" w:rsidRDefault="009E7340" w:rsidP="00683DB6">
            <w:pPr>
              <w:rPr>
                <w:rFonts w:ascii="Times New Roman" w:eastAsia="Times New Roman" w:hAnsi="Times New Roman" w:cs="Times New Roman"/>
                <w:kern w:val="24"/>
                <w:sz w:val="20"/>
                <w:szCs w:val="20"/>
                <w:lang w:eastAsia="lv-LV"/>
              </w:rPr>
            </w:pPr>
          </w:p>
        </w:tc>
        <w:tc>
          <w:tcPr>
            <w:tcW w:w="2432" w:type="dxa"/>
            <w:tcBorders>
              <w:top w:val="single" w:sz="4" w:space="0" w:color="auto"/>
              <w:left w:val="nil"/>
              <w:bottom w:val="nil"/>
              <w:right w:val="single" w:sz="4" w:space="0" w:color="auto"/>
            </w:tcBorders>
          </w:tcPr>
          <w:p w14:paraId="02610D18" w14:textId="77777777" w:rsidR="009E7340" w:rsidRPr="00CA75DE" w:rsidRDefault="009E7340" w:rsidP="00683DB6">
            <w:pPr>
              <w:rPr>
                <w:rFonts w:ascii="Times New Roman" w:eastAsia="Times New Roman" w:hAnsi="Times New Roman" w:cs="Times New Roman"/>
                <w:kern w:val="24"/>
                <w:sz w:val="20"/>
                <w:szCs w:val="20"/>
                <w:lang w:eastAsia="lv-LV"/>
              </w:rPr>
            </w:pPr>
          </w:p>
        </w:tc>
        <w:tc>
          <w:tcPr>
            <w:tcW w:w="911" w:type="dxa"/>
            <w:tcBorders>
              <w:left w:val="single" w:sz="4" w:space="0" w:color="auto"/>
            </w:tcBorders>
            <w:shd w:val="clear" w:color="auto" w:fill="D0CECE" w:themeFill="background2" w:themeFillShade="E6"/>
          </w:tcPr>
          <w:p w14:paraId="60400737" w14:textId="77777777" w:rsidR="009E7340" w:rsidRPr="00CA75DE" w:rsidRDefault="009E7340" w:rsidP="00683DB6">
            <w:pPr>
              <w:jc w:val="center"/>
              <w:rPr>
                <w:rFonts w:ascii="Times New Roman" w:eastAsiaTheme="minorEastAsia" w:hAnsi="Times New Roman" w:cs="Times New Roman"/>
                <w:b/>
                <w:bCs/>
                <w:kern w:val="24"/>
                <w:sz w:val="20"/>
                <w:szCs w:val="20"/>
                <w:lang w:eastAsia="lv-LV"/>
              </w:rPr>
            </w:pPr>
            <w:r w:rsidRPr="00CA75DE">
              <w:rPr>
                <w:rFonts w:ascii="Times New Roman" w:eastAsiaTheme="minorEastAsia" w:hAnsi="Times New Roman" w:cs="Times New Roman"/>
                <w:b/>
                <w:bCs/>
                <w:kern w:val="24"/>
                <w:sz w:val="20"/>
                <w:szCs w:val="20"/>
                <w:lang w:eastAsia="lv-LV"/>
              </w:rPr>
              <w:t>Kopā:</w:t>
            </w:r>
          </w:p>
        </w:tc>
        <w:tc>
          <w:tcPr>
            <w:tcW w:w="1303" w:type="dxa"/>
            <w:shd w:val="clear" w:color="auto" w:fill="D0CECE" w:themeFill="background2" w:themeFillShade="E6"/>
          </w:tcPr>
          <w:p w14:paraId="1361BD59" w14:textId="77777777" w:rsidR="009E7340" w:rsidRPr="00CA75DE" w:rsidRDefault="009E7340" w:rsidP="00683DB6">
            <w:pPr>
              <w:jc w:val="center"/>
              <w:rPr>
                <w:rFonts w:ascii="Times New Roman" w:eastAsia="Times New Roman" w:hAnsi="Times New Roman" w:cs="Times New Roman"/>
                <w:b/>
                <w:bCs/>
                <w:kern w:val="24"/>
                <w:sz w:val="20"/>
                <w:szCs w:val="20"/>
                <w:lang w:eastAsia="lv-LV"/>
              </w:rPr>
            </w:pPr>
            <w:r w:rsidRPr="00CA75DE">
              <w:rPr>
                <w:rFonts w:ascii="Times New Roman" w:eastAsia="Times New Roman" w:hAnsi="Times New Roman" w:cs="Times New Roman"/>
                <w:b/>
                <w:bCs/>
                <w:kern w:val="24"/>
                <w:sz w:val="20"/>
                <w:szCs w:val="20"/>
                <w:lang w:eastAsia="lv-LV"/>
              </w:rPr>
              <w:t>100</w:t>
            </w:r>
          </w:p>
        </w:tc>
        <w:tc>
          <w:tcPr>
            <w:tcW w:w="1558" w:type="dxa"/>
            <w:shd w:val="clear" w:color="auto" w:fill="D0CECE" w:themeFill="background2" w:themeFillShade="E6"/>
          </w:tcPr>
          <w:p w14:paraId="27A9CD2F" w14:textId="77777777" w:rsidR="009E7340" w:rsidRPr="00CA75DE" w:rsidRDefault="009E7340" w:rsidP="00683DB6">
            <w:pPr>
              <w:jc w:val="center"/>
              <w:rPr>
                <w:rFonts w:ascii="Times New Roman" w:eastAsiaTheme="minorEastAsia" w:hAnsi="Times New Roman" w:cs="Times New Roman"/>
                <w:b/>
                <w:bCs/>
                <w:kern w:val="24"/>
                <w:sz w:val="20"/>
                <w:szCs w:val="20"/>
                <w:lang w:eastAsia="lv-LV"/>
              </w:rPr>
            </w:pPr>
            <w:r w:rsidRPr="00CA75DE">
              <w:rPr>
                <w:rFonts w:ascii="Times New Roman" w:eastAsiaTheme="minorEastAsia" w:hAnsi="Times New Roman" w:cs="Times New Roman"/>
                <w:b/>
                <w:bCs/>
                <w:kern w:val="24"/>
                <w:sz w:val="20"/>
                <w:szCs w:val="20"/>
                <w:lang w:eastAsia="lv-LV"/>
              </w:rPr>
              <w:t>61,00</w:t>
            </w:r>
          </w:p>
        </w:tc>
        <w:tc>
          <w:tcPr>
            <w:tcW w:w="1408" w:type="dxa"/>
            <w:tcBorders>
              <w:top w:val="single" w:sz="4" w:space="0" w:color="auto"/>
            </w:tcBorders>
            <w:shd w:val="clear" w:color="auto" w:fill="D0CECE" w:themeFill="background2" w:themeFillShade="E6"/>
          </w:tcPr>
          <w:p w14:paraId="38315359" w14:textId="77777777" w:rsidR="009E7340" w:rsidRPr="00CA75DE" w:rsidRDefault="009E7340" w:rsidP="00683DB6">
            <w:pPr>
              <w:jc w:val="center"/>
              <w:rPr>
                <w:rFonts w:ascii="Times New Roman" w:eastAsiaTheme="minorEastAsia" w:hAnsi="Times New Roman" w:cs="Times New Roman"/>
                <w:b/>
                <w:bCs/>
                <w:kern w:val="24"/>
                <w:sz w:val="20"/>
                <w:szCs w:val="20"/>
                <w:lang w:eastAsia="lv-LV"/>
              </w:rPr>
            </w:pPr>
            <w:r w:rsidRPr="00CA75DE">
              <w:rPr>
                <w:rFonts w:ascii="Times New Roman" w:eastAsiaTheme="minorEastAsia" w:hAnsi="Times New Roman" w:cs="Times New Roman"/>
                <w:b/>
                <w:bCs/>
                <w:kern w:val="24"/>
                <w:sz w:val="20"/>
                <w:szCs w:val="20"/>
                <w:lang w:eastAsia="lv-LV"/>
              </w:rPr>
              <w:t>12,81</w:t>
            </w:r>
          </w:p>
        </w:tc>
      </w:tr>
    </w:tbl>
    <w:p w14:paraId="4DBAB904" w14:textId="77777777" w:rsidR="009E7340" w:rsidRPr="00CA75DE" w:rsidRDefault="009E7340" w:rsidP="009E7340">
      <w:pPr>
        <w:pStyle w:val="NormalWeb"/>
        <w:spacing w:before="0" w:beforeAutospacing="0" w:after="0" w:afterAutospacing="0"/>
        <w:jc w:val="both"/>
        <w:sectPr w:rsidR="009E7340" w:rsidRPr="00CA75DE" w:rsidSect="00E82C71">
          <w:footerReference w:type="default" r:id="rId12"/>
          <w:footerReference w:type="first" r:id="rId13"/>
          <w:pgSz w:w="11906" w:h="16838"/>
          <w:pgMar w:top="1440" w:right="1841" w:bottom="1440" w:left="1800" w:header="708" w:footer="708" w:gutter="0"/>
          <w:cols w:space="708"/>
          <w:titlePg/>
          <w:docGrid w:linePitch="360"/>
        </w:sectPr>
      </w:pPr>
    </w:p>
    <w:p w14:paraId="0F58B495" w14:textId="77777777" w:rsidR="006654B5" w:rsidRPr="00CA75DE" w:rsidRDefault="006654B5" w:rsidP="006654B5">
      <w:pPr>
        <w:spacing w:after="0" w:line="240" w:lineRule="auto"/>
        <w:ind w:firstLine="709"/>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lastRenderedPageBreak/>
        <w:t xml:space="preserve">LAU kā vienīgais konkursa pretendents pārsniedza prognozēto līgumcenu, taču minētajā laika periodā LAU vienlaikus tika uzskatīta gan par brīvā tirgū darbojošos komersantu, gan par tādu stratēģisko uzdevumu veicēju, kuru izpildi spēj nodrošināt tikai valstij pilnībā piederoša kapitālsabiedrība. Tādējādi LAU ieguva tiesības veikt valsts autoceļu ikdienas komplekso uzturēšanu līdz 2014. gadam. </w:t>
      </w:r>
    </w:p>
    <w:p w14:paraId="591481B5" w14:textId="77777777" w:rsidR="009E7340" w:rsidRPr="00CA75DE" w:rsidRDefault="009E7340" w:rsidP="009E7340">
      <w:pPr>
        <w:spacing w:after="0" w:line="240" w:lineRule="auto"/>
        <w:contextualSpacing/>
        <w:jc w:val="both"/>
        <w:rPr>
          <w:rFonts w:ascii="Times New Roman" w:eastAsia="Calibri" w:hAnsi="Times New Roman" w:cs="Times New Roman"/>
          <w:sz w:val="24"/>
          <w:szCs w:val="24"/>
        </w:rPr>
      </w:pPr>
    </w:p>
    <w:p w14:paraId="02C0E4D5" w14:textId="77777777" w:rsidR="006654B5" w:rsidRPr="00CA75DE" w:rsidRDefault="006654B5" w:rsidP="006654B5">
      <w:pPr>
        <w:spacing w:after="0" w:line="240" w:lineRule="auto"/>
        <w:jc w:val="both"/>
        <w:rPr>
          <w:rFonts w:ascii="Times New Roman" w:eastAsia="Calibri" w:hAnsi="Times New Roman" w:cs="Times New Roman"/>
          <w:b/>
          <w:bCs/>
          <w:sz w:val="24"/>
          <w:szCs w:val="24"/>
        </w:rPr>
      </w:pPr>
      <w:r w:rsidRPr="00CA75DE">
        <w:rPr>
          <w:rFonts w:ascii="Times New Roman" w:eastAsia="Calibri" w:hAnsi="Times New Roman" w:cs="Times New Roman"/>
          <w:b/>
          <w:bCs/>
          <w:sz w:val="24"/>
          <w:szCs w:val="24"/>
        </w:rPr>
        <w:t>Valsts autoceļu uzturēšanas organizācija kopš 2014.gada 1.janvāra</w:t>
      </w:r>
    </w:p>
    <w:p w14:paraId="3D177E52" w14:textId="77777777" w:rsidR="006654B5" w:rsidRPr="00CA75DE" w:rsidRDefault="006654B5" w:rsidP="006654B5">
      <w:pPr>
        <w:spacing w:after="0" w:line="240" w:lineRule="auto"/>
        <w:jc w:val="both"/>
        <w:rPr>
          <w:rFonts w:ascii="Times New Roman" w:eastAsia="Calibri" w:hAnsi="Times New Roman" w:cs="Times New Roman"/>
          <w:b/>
          <w:bCs/>
          <w:sz w:val="24"/>
          <w:szCs w:val="24"/>
        </w:rPr>
      </w:pPr>
    </w:p>
    <w:p w14:paraId="4955D972" w14:textId="77777777" w:rsidR="006654B5" w:rsidRPr="00CA75DE" w:rsidRDefault="006654B5" w:rsidP="006654B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2013. gada 27. novembrī tika veikti grozījumi likuma “Par autoceļiem” 7. pantā, papildinot pantu ar 3.</w:t>
      </w:r>
      <w:r w:rsidRPr="00CA75DE">
        <w:rPr>
          <w:rFonts w:ascii="Times New Roman" w:eastAsia="Calibri" w:hAnsi="Times New Roman" w:cs="Times New Roman"/>
          <w:sz w:val="24"/>
          <w:szCs w:val="24"/>
          <w:vertAlign w:val="superscript"/>
        </w:rPr>
        <w:t>1</w:t>
      </w:r>
      <w:r w:rsidRPr="00CA75DE">
        <w:rPr>
          <w:rFonts w:ascii="Times New Roman" w:eastAsia="Calibri" w:hAnsi="Times New Roman" w:cs="Times New Roman"/>
          <w:sz w:val="24"/>
          <w:szCs w:val="24"/>
        </w:rPr>
        <w:t xml:space="preserve"> daļu, paredzot, ka Satiksmes ministrija deleģē valsts autoceļu kompleksās ikdienas uzturēšanas darbu plānošanu un veikšanu LAU saskaņā ar deleģēšanas līgumu, un šis līgums tiek slēgts uz septiņiem gadiem. Likuma grozījumi stājās spēkā 2014. gada 1. janvārī. </w:t>
      </w:r>
    </w:p>
    <w:p w14:paraId="7D83CA18" w14:textId="77777777" w:rsidR="006654B5" w:rsidRPr="00CA75DE" w:rsidRDefault="006654B5" w:rsidP="006654B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Likuma grozījumi pamatoti ar to, ka autoceļu kompleksie ikdienas uzturēšanas darbi pēc būtības atbilst vispārējas tautsaimnieciskas nozīmes jeb sabiedriskas nozīmes pakalpojumam, jo galvenie valsts autoceļu kompleksās uzturēšanas pakalpojumu principi ir atbilstoši vispārējiem ES publiskajos tiesību aktos vispārzināmajiem un definētajiem vispārējas nozīmes jeb sabiedriskiem (publisko) pakalpojumu principiem – nepārtrauktība, vienlīdzīga pieejamība un pārredzamība. </w:t>
      </w:r>
    </w:p>
    <w:p w14:paraId="43ECF933" w14:textId="77777777" w:rsidR="006654B5" w:rsidRPr="00CA75DE" w:rsidRDefault="006654B5" w:rsidP="006654B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Vienlaikus kā papildu arguments minēts tas, ka atbilstoši Satiksmes ministrijas 2013. gadā veiktajai analīzei, kas iekļauta likumprojekta anotācijā, citiem ceļu būvniecības un uzturēšanas tirgus dalībniekiem nav pietiekams ražošanas bāzu skaits visā Latvijas teritorijā un nav pietiekama naudas plūsma, lai spētu vienlaicīgi nodrošināt pakalpojuma sniegšanu visā Latvijas teritorijā.</w:t>
      </w:r>
    </w:p>
    <w:p w14:paraId="7520E461" w14:textId="77777777" w:rsidR="006654B5" w:rsidRPr="00CA75DE" w:rsidRDefault="006654B5" w:rsidP="006654B5">
      <w:pPr>
        <w:spacing w:after="0" w:line="240" w:lineRule="auto"/>
        <w:ind w:firstLine="34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Izvērtējot deleģēšanas līguma slēgšanas lietderīguma apsvērumus, secināts, ka: </w:t>
      </w:r>
    </w:p>
    <w:p w14:paraId="09E648B0" w14:textId="77777777" w:rsidR="006654B5" w:rsidRPr="00CA75DE" w:rsidRDefault="006654B5" w:rsidP="006654B5">
      <w:pPr>
        <w:numPr>
          <w:ilvl w:val="0"/>
          <w:numId w:val="3"/>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šādā veidā valsts turpina saglabāt kontroli pār valsts infrastruktūras apsaimniekošanu un uzturēšanu, un tiek nodrošināta garantēta, nepārtraukta un netraucēta valsts autoceļu infrastruktūras izmantošana; </w:t>
      </w:r>
    </w:p>
    <w:p w14:paraId="627F4DB2" w14:textId="77777777" w:rsidR="006654B5" w:rsidRPr="00CA75DE" w:rsidRDefault="006654B5" w:rsidP="006654B5">
      <w:pPr>
        <w:numPr>
          <w:ilvl w:val="0"/>
          <w:numId w:val="3"/>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ir iespējama tieša pasūtījuma apjoma noteikšana; </w:t>
      </w:r>
    </w:p>
    <w:p w14:paraId="48D483A0" w14:textId="77777777" w:rsidR="006654B5" w:rsidRPr="00CA75DE" w:rsidRDefault="006654B5" w:rsidP="006654B5">
      <w:pPr>
        <w:numPr>
          <w:ilvl w:val="0"/>
          <w:numId w:val="3"/>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ir noteikta vienas personas atbildība par sniegtā pakalpojuma kvalitāti; </w:t>
      </w:r>
    </w:p>
    <w:p w14:paraId="1BCA626D" w14:textId="77777777" w:rsidR="006654B5" w:rsidRPr="00CA75DE" w:rsidRDefault="006654B5" w:rsidP="006654B5">
      <w:pPr>
        <w:numPr>
          <w:ilvl w:val="0"/>
          <w:numId w:val="3"/>
        </w:numPr>
        <w:spacing w:after="0" w:line="240" w:lineRule="auto"/>
        <w:ind w:left="1134"/>
        <w:contextualSpacing/>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LAU darbībā tiek piemērots Publisko iepirkumu likums.  </w:t>
      </w:r>
    </w:p>
    <w:p w14:paraId="3E2EA625" w14:textId="77777777" w:rsidR="006654B5" w:rsidRPr="00CA75DE" w:rsidRDefault="006654B5" w:rsidP="006654B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2013. gada 18. decembrī tika noslēgts Deleģēšanas līgums starp Satiksmes ministriju un LAU. Līgums stājās spēkā 2014. gada 1. janvārī un ir spēkā septiņus gadus, t. i., līdz 2020. gada 31. decembrim. Noslēgtā Deleģēšanas līguma ietvaros LAU tika uzticēta valsts autoceļu kompleksās ikdienas uzturēšanas darbu plānošana un veikšana visā Latvijas teritorijā, kā tas paredzēts likuma “Par autoceļiem” 7. panta 3.</w:t>
      </w:r>
      <w:r w:rsidRPr="00CA75DE">
        <w:rPr>
          <w:rFonts w:ascii="Times New Roman" w:eastAsia="Calibri" w:hAnsi="Times New Roman" w:cs="Times New Roman"/>
          <w:sz w:val="24"/>
          <w:szCs w:val="24"/>
          <w:vertAlign w:val="superscript"/>
        </w:rPr>
        <w:t>1</w:t>
      </w:r>
      <w:r w:rsidRPr="00CA75DE">
        <w:rPr>
          <w:rFonts w:ascii="Times New Roman" w:eastAsia="Calibri" w:hAnsi="Times New Roman" w:cs="Times New Roman"/>
          <w:sz w:val="24"/>
          <w:szCs w:val="24"/>
        </w:rPr>
        <w:t xml:space="preserve"> daļā. </w:t>
      </w:r>
    </w:p>
    <w:p w14:paraId="1EA8BC46" w14:textId="12BC298B" w:rsidR="006654B5" w:rsidRPr="00CA75DE" w:rsidRDefault="006654B5" w:rsidP="006654B5">
      <w:pPr>
        <w:spacing w:after="0" w:line="240" w:lineRule="auto"/>
        <w:ind w:firstLine="709"/>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Likuma “Par autoceļiem” 23.</w:t>
      </w:r>
      <w:r w:rsidR="00216D01" w:rsidRPr="00CA75DE">
        <w:rPr>
          <w:rFonts w:ascii="Times New Roman" w:eastAsia="Calibri" w:hAnsi="Times New Roman" w:cs="Times New Roman"/>
          <w:sz w:val="24"/>
          <w:szCs w:val="24"/>
          <w:vertAlign w:val="superscript"/>
        </w:rPr>
        <w:t>2</w:t>
      </w:r>
      <w:r w:rsidRPr="00CA75DE">
        <w:rPr>
          <w:rFonts w:ascii="Times New Roman" w:eastAsia="Calibri" w:hAnsi="Times New Roman" w:cs="Times New Roman"/>
          <w:sz w:val="24"/>
          <w:szCs w:val="24"/>
        </w:rPr>
        <w:t xml:space="preserve"> panta pirmajā daļā valsts autoceļu kompleksās ikdienas uzturēšanas darbi ir definēti kā uz valsts autoceļiem veicamu darbu kopums, kas nepieciešams, lai uzturētu minimālo satiksmes drošības līmeni, nodrošinātu valsts autoceļu saglabāšanu un nepārtrauktu caurbraucamību visā Latvijas teritorijā atbilstoši attiecīgajai autoceļa uzturēšanas klasei.  </w:t>
      </w:r>
    </w:p>
    <w:p w14:paraId="4A4B934F" w14:textId="77777777" w:rsidR="006654B5" w:rsidRPr="00CA75DE" w:rsidRDefault="006654B5" w:rsidP="006654B5">
      <w:pPr>
        <w:spacing w:after="0" w:line="240" w:lineRule="auto"/>
        <w:jc w:val="both"/>
        <w:rPr>
          <w:rFonts w:ascii="Times New Roman" w:eastAsia="Calibri" w:hAnsi="Times New Roman" w:cs="Times New Roman"/>
          <w:sz w:val="24"/>
          <w:szCs w:val="24"/>
        </w:rPr>
      </w:pPr>
    </w:p>
    <w:p w14:paraId="505F1B49" w14:textId="77777777" w:rsidR="006654B5" w:rsidRPr="00CA75DE" w:rsidRDefault="006654B5" w:rsidP="006654B5">
      <w:pPr>
        <w:spacing w:after="0" w:line="240" w:lineRule="auto"/>
        <w:jc w:val="both"/>
        <w:rPr>
          <w:rFonts w:ascii="Times New Roman" w:eastAsia="Calibri" w:hAnsi="Times New Roman" w:cs="Times New Roman"/>
          <w:b/>
          <w:bCs/>
          <w:sz w:val="24"/>
          <w:szCs w:val="24"/>
        </w:rPr>
      </w:pPr>
      <w:r w:rsidRPr="00CA75DE">
        <w:rPr>
          <w:rFonts w:ascii="Times New Roman" w:eastAsia="Calibri" w:hAnsi="Times New Roman" w:cs="Times New Roman"/>
          <w:b/>
          <w:bCs/>
          <w:sz w:val="24"/>
          <w:szCs w:val="24"/>
        </w:rPr>
        <w:t>LAU darbības ierobežojumi</w:t>
      </w:r>
    </w:p>
    <w:p w14:paraId="6BA69456" w14:textId="77777777" w:rsidR="006654B5" w:rsidRPr="00CA75DE" w:rsidRDefault="006654B5" w:rsidP="006654B5">
      <w:pPr>
        <w:spacing w:after="0" w:line="240" w:lineRule="auto"/>
        <w:contextualSpacing/>
        <w:jc w:val="both"/>
        <w:rPr>
          <w:rFonts w:ascii="Times New Roman" w:eastAsia="Calibri" w:hAnsi="Times New Roman" w:cs="Times New Roman"/>
          <w:sz w:val="24"/>
          <w:szCs w:val="24"/>
        </w:rPr>
      </w:pPr>
    </w:p>
    <w:p w14:paraId="709598C2" w14:textId="0A2B5891" w:rsidR="006654B5" w:rsidRPr="00CA75DE" w:rsidRDefault="006654B5" w:rsidP="006654B5">
      <w:pPr>
        <w:spacing w:after="0" w:line="240" w:lineRule="auto"/>
        <w:ind w:firstLine="709"/>
        <w:jc w:val="both"/>
        <w:rPr>
          <w:rFonts w:ascii="Times New Roman" w:eastAsia="Calibri" w:hAnsi="Times New Roman" w:cs="Times New Roman"/>
          <w:sz w:val="24"/>
          <w:szCs w:val="24"/>
        </w:rPr>
      </w:pPr>
      <w:bookmarkStart w:id="9" w:name="_Hlk14437304"/>
      <w:r w:rsidRPr="00CA75DE">
        <w:rPr>
          <w:rFonts w:ascii="Times New Roman" w:eastAsia="Calibri" w:hAnsi="Times New Roman" w:cs="Times New Roman"/>
          <w:sz w:val="24"/>
          <w:szCs w:val="24"/>
        </w:rPr>
        <w:t xml:space="preserve">Deleģēšanas līgums paredz, ka LAU apgrozījumu veido Satiksmes ministrijas deleģētie pienākumi vairāk nekā 80 % apmērā, padarot deleģēto pienākumu izpildi par LAU pamatdarbību. Tādējādi LAU Deleģēšanas līguma ietvaros ir atļauts veikt citu komercdarbību mazāk nekā 20 % apmērā no tā apgrozījuma, piemēram, piedāvājot autoceļu ikdienas uzturēšanas pakalpojumus pašvaldībām, privātā sektora klientiem vai sniedzot citus pakalpojumus. Aplūkojot LAU gada </w:t>
      </w:r>
      <w:r w:rsidRPr="00CA75DE">
        <w:rPr>
          <w:rFonts w:ascii="Times New Roman" w:eastAsia="Calibri" w:hAnsi="Times New Roman" w:cs="Times New Roman"/>
          <w:sz w:val="24"/>
          <w:szCs w:val="24"/>
        </w:rPr>
        <w:lastRenderedPageBreak/>
        <w:t>pārskatus laika posmā no 2015. līdz 201</w:t>
      </w:r>
      <w:r w:rsidR="00B50325" w:rsidRPr="00CA75DE">
        <w:rPr>
          <w:rFonts w:ascii="Times New Roman" w:eastAsia="Calibri" w:hAnsi="Times New Roman" w:cs="Times New Roman"/>
          <w:sz w:val="24"/>
          <w:szCs w:val="24"/>
        </w:rPr>
        <w:t>9</w:t>
      </w:r>
      <w:r w:rsidRPr="00CA75DE">
        <w:rPr>
          <w:rFonts w:ascii="Times New Roman" w:eastAsia="Calibri" w:hAnsi="Times New Roman" w:cs="Times New Roman"/>
          <w:sz w:val="24"/>
          <w:szCs w:val="24"/>
        </w:rPr>
        <w:t xml:space="preserve">. gadam, redzams, ka LAU komercdarbību veicis vidēji 15,5 % apmērā no apgrozījuma, sasniedzot maksimāli 19 % komercdarbības apjomu 2018. gadā, tādējādi komercdarbību veicot mazākā apmērā, nekā to pieļauj Deleģēšanas līgums.  </w:t>
      </w:r>
    </w:p>
    <w:p w14:paraId="36122B82" w14:textId="77777777" w:rsidR="006654B5" w:rsidRPr="00CA75DE" w:rsidRDefault="006654B5" w:rsidP="006654B5">
      <w:pPr>
        <w:spacing w:after="0" w:line="240" w:lineRule="auto"/>
        <w:ind w:firstLine="426"/>
        <w:jc w:val="both"/>
        <w:rPr>
          <w:rFonts w:ascii="Times New Roman" w:eastAsia="Times New Roman" w:hAnsi="Times New Roman" w:cs="Times New Roman"/>
          <w:sz w:val="24"/>
          <w:szCs w:val="24"/>
          <w:lang w:eastAsia="en-AU"/>
        </w:rPr>
      </w:pPr>
      <w:r w:rsidRPr="00CA75DE">
        <w:rPr>
          <w:rFonts w:ascii="Times New Roman" w:eastAsia="Times New Roman" w:hAnsi="Times New Roman" w:cs="Times New Roman"/>
          <w:sz w:val="24"/>
          <w:szCs w:val="24"/>
          <w:lang w:eastAsia="en-AU"/>
        </w:rPr>
        <w:t>Papildus Deleģēšanas līgums aizliedz LAU slēgt līgumus par jaunu meža autoceļu būvniecības darbiem ar AS „Latvijas Valsts meži”.</w:t>
      </w:r>
    </w:p>
    <w:p w14:paraId="721BFCC1" w14:textId="77777777" w:rsidR="009F70BA" w:rsidRPr="00CA75DE" w:rsidRDefault="009F70BA" w:rsidP="006654B5">
      <w:pPr>
        <w:spacing w:after="0" w:line="240" w:lineRule="auto"/>
        <w:ind w:firstLine="426"/>
        <w:jc w:val="both"/>
        <w:rPr>
          <w:rFonts w:ascii="Times New Roman" w:eastAsia="Calibri" w:hAnsi="Times New Roman" w:cs="Times New Roman"/>
          <w:sz w:val="24"/>
          <w:szCs w:val="24"/>
        </w:rPr>
      </w:pPr>
    </w:p>
    <w:p w14:paraId="36BC72D9" w14:textId="7CC8401C" w:rsidR="009F70BA" w:rsidRPr="00CA75DE" w:rsidRDefault="009F70BA" w:rsidP="009F70BA">
      <w:pPr>
        <w:pStyle w:val="NoSpacing"/>
      </w:pPr>
      <w:bookmarkStart w:id="10" w:name="_Toc14703391"/>
      <w:bookmarkStart w:id="11" w:name="_Toc15500900"/>
      <w:bookmarkEnd w:id="9"/>
      <w:r w:rsidRPr="00CA75DE">
        <w:t xml:space="preserve">Autoceļu uzturēšanas </w:t>
      </w:r>
      <w:r w:rsidR="00F61C42" w:rsidRPr="00CA75DE">
        <w:t>IEPIRKUMU</w:t>
      </w:r>
      <w:r w:rsidRPr="00CA75DE">
        <w:t xml:space="preserve"> analīze</w:t>
      </w:r>
      <w:bookmarkEnd w:id="10"/>
      <w:bookmarkEnd w:id="11"/>
      <w:r w:rsidR="00553807" w:rsidRPr="00CA75DE">
        <w:rPr>
          <w:rStyle w:val="FootnoteReference"/>
        </w:rPr>
        <w:footnoteReference w:id="4"/>
      </w:r>
    </w:p>
    <w:p w14:paraId="7F78294B" w14:textId="77777777" w:rsidR="0010761C" w:rsidRPr="00CA75DE" w:rsidRDefault="009F70BA" w:rsidP="009F70BA">
      <w:pPr>
        <w:spacing w:after="0" w:line="240" w:lineRule="auto"/>
        <w:ind w:firstLine="720"/>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Valsts īpašumā esošo ceļu uzturēšanas finansējums veido tikai daļu no kopējā finansējuma, kas katru gadu Latvijā tiek izmantots ceļu uzturēšanai. Pašvaldību finansējums šai nozarei veido būtisku daļu no kopējā autoceļu uzturēšanas tirgus apjoma.</w:t>
      </w:r>
    </w:p>
    <w:p w14:paraId="2725AB25" w14:textId="4766954F" w:rsidR="0010761C" w:rsidRPr="00CA75DE" w:rsidRDefault="0010761C" w:rsidP="0010761C">
      <w:pPr>
        <w:spacing w:after="0" w:line="240" w:lineRule="auto"/>
        <w:ind w:firstLine="720"/>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Savukārt Satiksmes ministrija visām pašvaldībām pārskaita mērķdotāciju atbilstoši </w:t>
      </w:r>
      <w:r w:rsidR="004A4EBB" w:rsidRPr="00CA75DE">
        <w:rPr>
          <w:rFonts w:ascii="Times New Roman" w:eastAsia="Calibri" w:hAnsi="Times New Roman" w:cs="Times New Roman"/>
          <w:sz w:val="24"/>
          <w:szCs w:val="24"/>
        </w:rPr>
        <w:t xml:space="preserve">likuma “Par autoceļiem” 12. panta trešajai daļai un </w:t>
      </w:r>
      <w:r w:rsidRPr="00CA75DE">
        <w:rPr>
          <w:rFonts w:ascii="Times New Roman" w:eastAsia="Calibri" w:hAnsi="Times New Roman" w:cs="Times New Roman"/>
          <w:sz w:val="24"/>
          <w:szCs w:val="24"/>
        </w:rPr>
        <w:t>Ministru kabineta 2008. gada 11. marta noteikumu Nr. 173 “Valsts pamatbudžeta valsts autoceļu fonda programmai piešķirto līdzekļu izlietošanas kārtība” 7. punkt</w:t>
      </w:r>
      <w:r w:rsidR="004A4EBB" w:rsidRPr="00CA75DE">
        <w:rPr>
          <w:rFonts w:ascii="Times New Roman" w:eastAsia="Calibri" w:hAnsi="Times New Roman" w:cs="Times New Roman"/>
          <w:sz w:val="24"/>
          <w:szCs w:val="24"/>
        </w:rPr>
        <w:t>am</w:t>
      </w:r>
      <w:r w:rsidRPr="00CA75DE">
        <w:rPr>
          <w:rFonts w:ascii="Times New Roman" w:eastAsia="Calibri" w:hAnsi="Times New Roman" w:cs="Times New Roman"/>
          <w:sz w:val="24"/>
          <w:szCs w:val="24"/>
        </w:rPr>
        <w:t>.</w:t>
      </w:r>
    </w:p>
    <w:p w14:paraId="6E60C9E7" w14:textId="6B237358" w:rsidR="0010761C" w:rsidRPr="00CA75DE" w:rsidRDefault="0010761C" w:rsidP="0010761C">
      <w:pPr>
        <w:spacing w:after="0" w:line="240" w:lineRule="auto"/>
        <w:ind w:firstLine="720"/>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Atbilstoši likumam "Par valsts budžetu 2017. gadam", likumam "Par valsts budžetu 2018. gadam", likumam "Par valsts budžetu 2019. gadam", likumam "Par valsts budžetu 2020. gadam", kopējais valsts budžeta piešķirtais finansējums mērķdotācijai ir šāds:</w:t>
      </w:r>
    </w:p>
    <w:p w14:paraId="225FCC25" w14:textId="41F135A3" w:rsidR="0010761C" w:rsidRPr="00CA75DE" w:rsidRDefault="0010761C" w:rsidP="009F70BA">
      <w:pPr>
        <w:spacing w:after="0" w:line="240" w:lineRule="auto"/>
        <w:ind w:firstLine="720"/>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2017.gadā – 48,7 milj. EUR;</w:t>
      </w:r>
    </w:p>
    <w:p w14:paraId="5DA395C4" w14:textId="3EF047EA" w:rsidR="0010761C" w:rsidRPr="00CA75DE" w:rsidRDefault="0010761C" w:rsidP="009F70BA">
      <w:pPr>
        <w:spacing w:after="0" w:line="240" w:lineRule="auto"/>
        <w:ind w:firstLine="720"/>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2018.gadā – 50,1 milj. EUR;</w:t>
      </w:r>
    </w:p>
    <w:p w14:paraId="2303B181" w14:textId="3F28F041" w:rsidR="0010761C" w:rsidRPr="00CA75DE" w:rsidRDefault="0010761C" w:rsidP="009F70BA">
      <w:pPr>
        <w:spacing w:after="0" w:line="240" w:lineRule="auto"/>
        <w:ind w:firstLine="720"/>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2019.gadā – 50,9 milj. EUR;</w:t>
      </w:r>
    </w:p>
    <w:p w14:paraId="2095CECC" w14:textId="30E767EE" w:rsidR="0010761C" w:rsidRPr="00CA75DE" w:rsidRDefault="0010761C" w:rsidP="009F70BA">
      <w:pPr>
        <w:spacing w:after="0" w:line="240" w:lineRule="auto"/>
        <w:ind w:firstLine="720"/>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2020.gadā – 53,8 milj. EUR.</w:t>
      </w:r>
    </w:p>
    <w:p w14:paraId="768EB6AF" w14:textId="122EA43F" w:rsidR="009F70BA" w:rsidRPr="00CA75DE" w:rsidRDefault="009F70BA" w:rsidP="009F70BA">
      <w:pPr>
        <w:spacing w:after="0" w:line="240" w:lineRule="auto"/>
        <w:ind w:firstLine="720"/>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 xml:space="preserve"> Šī brīža tirgus situācijā pašvaldību autoceļu uzturēšanas sektorā pastāv konkurence un šajā tirgū darbojas samērā liels skaits komersantu. </w:t>
      </w:r>
    </w:p>
    <w:p w14:paraId="5C035F31" w14:textId="77777777" w:rsidR="009F70BA" w:rsidRPr="00CA75DE" w:rsidRDefault="009F70BA" w:rsidP="009F70BA">
      <w:pPr>
        <w:spacing w:after="0" w:line="240" w:lineRule="auto"/>
        <w:ind w:firstLine="720"/>
        <w:jc w:val="both"/>
        <w:rPr>
          <w:rFonts w:ascii="Times New Roman" w:eastAsia="Calibri" w:hAnsi="Times New Roman" w:cs="Times New Roman"/>
          <w:sz w:val="24"/>
          <w:szCs w:val="24"/>
        </w:rPr>
      </w:pPr>
      <w:r w:rsidRPr="00CA75DE">
        <w:rPr>
          <w:rFonts w:ascii="Times New Roman" w:eastAsia="Calibri" w:hAnsi="Times New Roman" w:cs="Times New Roman"/>
          <w:sz w:val="24"/>
          <w:szCs w:val="24"/>
        </w:rPr>
        <w:t>Valsts autoceļu būvniecības jomā darbojas apmēram 50 autoceļu būves uzņēmumi, kas aktīvi piedalās arī pašvaldību un mežu ceļu būvniecības un uzturēšanas darbu iepirkumos.</w:t>
      </w:r>
    </w:p>
    <w:p w14:paraId="0867D251" w14:textId="77777777" w:rsidR="009F70BA" w:rsidRPr="00CA75DE" w:rsidRDefault="009F70BA" w:rsidP="009F70BA">
      <w:pPr>
        <w:spacing w:after="0" w:line="240" w:lineRule="auto"/>
        <w:ind w:firstLine="720"/>
        <w:jc w:val="both"/>
        <w:rPr>
          <w:rFonts w:ascii="Times New Roman" w:eastAsia="Times New Roman" w:hAnsi="Times New Roman" w:cs="Times New Roman"/>
          <w:sz w:val="24"/>
          <w:szCs w:val="24"/>
          <w:lang w:eastAsia="en-AU"/>
        </w:rPr>
      </w:pPr>
      <w:r w:rsidRPr="00CA75DE">
        <w:rPr>
          <w:rFonts w:ascii="Times New Roman" w:eastAsia="Times New Roman" w:hAnsi="Times New Roman" w:cs="Times New Roman"/>
          <w:sz w:val="24"/>
          <w:szCs w:val="24"/>
          <w:lang w:eastAsia="en-AU"/>
        </w:rPr>
        <w:t>Apkopojot Iepirkumu uzraudzības biroja publicētos rezultātu paziņojumus par pašvaldību noslēgtajiem līgumiem par autoceļu uzturēšanu no 2017. gada novembra (Iepirkumu uzraudzības biroja tīmekļvietnē publicētie rezultāti iepirkumiem “Autoceļu uzturēšana”, laika posmā no 2017. gada novembra līdz 2019. gada maijam), vērojamas šādas tendences:</w:t>
      </w:r>
    </w:p>
    <w:p w14:paraId="11FC160A" w14:textId="77777777" w:rsidR="009F70BA" w:rsidRPr="00CA75DE" w:rsidRDefault="009F70BA" w:rsidP="009F70BA">
      <w:pPr>
        <w:numPr>
          <w:ilvl w:val="0"/>
          <w:numId w:val="5"/>
        </w:numPr>
        <w:spacing w:after="0" w:line="240" w:lineRule="auto"/>
        <w:ind w:left="1134"/>
        <w:jc w:val="both"/>
        <w:rPr>
          <w:rFonts w:ascii="Times New Roman" w:eastAsia="Times New Roman" w:hAnsi="Times New Roman" w:cs="Times New Roman"/>
          <w:sz w:val="24"/>
          <w:szCs w:val="24"/>
          <w:lang w:eastAsia="en-AU"/>
        </w:rPr>
      </w:pPr>
      <w:r w:rsidRPr="00CA75DE">
        <w:rPr>
          <w:rFonts w:ascii="Times New Roman" w:eastAsia="Times New Roman" w:hAnsi="Times New Roman" w:cs="Times New Roman"/>
          <w:sz w:val="24"/>
          <w:szCs w:val="24"/>
          <w:lang w:eastAsia="en-AU"/>
        </w:rPr>
        <w:t>daļa pašvaldību organizē daudzus neliela apjoma iepirkumus, gan sadalot veicamos darbus vairākos iepirkumos, gan organizējot atsevišķus iepirkumus katra pagasta vajadzībām;</w:t>
      </w:r>
    </w:p>
    <w:p w14:paraId="0EE64258" w14:textId="77777777" w:rsidR="009F70BA" w:rsidRPr="00CA75DE" w:rsidRDefault="009F70BA" w:rsidP="009F70BA">
      <w:pPr>
        <w:numPr>
          <w:ilvl w:val="0"/>
          <w:numId w:val="5"/>
        </w:numPr>
        <w:spacing w:after="0" w:line="240" w:lineRule="auto"/>
        <w:ind w:left="1134"/>
        <w:jc w:val="both"/>
        <w:rPr>
          <w:rFonts w:ascii="Times New Roman" w:eastAsia="Times New Roman" w:hAnsi="Times New Roman" w:cs="Times New Roman"/>
          <w:sz w:val="24"/>
          <w:szCs w:val="24"/>
          <w:lang w:eastAsia="en-AU"/>
        </w:rPr>
      </w:pPr>
      <w:r w:rsidRPr="00CA75DE">
        <w:rPr>
          <w:rFonts w:ascii="Times New Roman" w:eastAsia="Times New Roman" w:hAnsi="Times New Roman" w:cs="Times New Roman"/>
          <w:sz w:val="24"/>
          <w:szCs w:val="24"/>
          <w:lang w:eastAsia="en-AU"/>
        </w:rPr>
        <w:t xml:space="preserve">pašvaldībām ir atšķirīga pieeja attiecībā uz līguma termiņu – daļa pašvaldību slēdz autoceļu un ielu uzturēšanas līgumus uz vienu gadu vai vienu sezonu (ziemas uzturēšanas darbiem), savukārt citas pašvaldības izvēlas slēgt līgumus par divu vai vairāk gadu periodu, tādējādi piedāvājot lielākas līgumcenas, kā arī mazinot administratīvo slogu saistībā ar iepirkumu organizēšanu gan sev, gan potenciālajiem pakalpojumu sniedzējiem; </w:t>
      </w:r>
    </w:p>
    <w:p w14:paraId="328BF31A" w14:textId="77777777" w:rsidR="009F70BA" w:rsidRPr="00CA75DE" w:rsidRDefault="009F70BA" w:rsidP="009F70BA">
      <w:pPr>
        <w:numPr>
          <w:ilvl w:val="0"/>
          <w:numId w:val="5"/>
        </w:numPr>
        <w:spacing w:after="0" w:line="240" w:lineRule="auto"/>
        <w:ind w:left="1134"/>
        <w:jc w:val="both"/>
        <w:rPr>
          <w:rFonts w:ascii="Times New Roman" w:eastAsia="Times New Roman" w:hAnsi="Times New Roman" w:cs="Times New Roman"/>
          <w:sz w:val="24"/>
          <w:szCs w:val="24"/>
          <w:lang w:eastAsia="en-AU"/>
        </w:rPr>
      </w:pPr>
      <w:r w:rsidRPr="00CA75DE">
        <w:rPr>
          <w:rFonts w:ascii="Times New Roman" w:eastAsia="Times New Roman" w:hAnsi="Times New Roman" w:cs="Times New Roman"/>
          <w:sz w:val="24"/>
          <w:szCs w:val="24"/>
          <w:lang w:eastAsia="en-AU"/>
        </w:rPr>
        <w:t>lai arī vairāk nekā pusē (58 %) no iepirkumiem bijis viens uzvarētājs, būtiskā daļā no iepirkumiem bijuši vairāki uzvarētāji (2-3 komersanti) un vairākos gadījumos pat 7 un 8 komersanti, kas var liecināt, ka šajās teritorijās nepieciešamā kapacitāte autoceļu uzturēšanai ir izkliedēta starp vairākiem nelieliem tirgus dalībniekiem;</w:t>
      </w:r>
    </w:p>
    <w:p w14:paraId="3DF9EAB6" w14:textId="77777777" w:rsidR="009F70BA" w:rsidRPr="00CA75DE" w:rsidRDefault="009F70BA" w:rsidP="009F70BA">
      <w:pPr>
        <w:numPr>
          <w:ilvl w:val="0"/>
          <w:numId w:val="5"/>
        </w:numPr>
        <w:spacing w:after="0" w:line="240" w:lineRule="auto"/>
        <w:ind w:left="1134"/>
        <w:jc w:val="both"/>
        <w:rPr>
          <w:rFonts w:ascii="Times New Roman" w:eastAsia="Times New Roman" w:hAnsi="Times New Roman" w:cs="Times New Roman"/>
          <w:sz w:val="24"/>
          <w:szCs w:val="24"/>
          <w:lang w:eastAsia="en-AU"/>
        </w:rPr>
      </w:pPr>
      <w:r w:rsidRPr="00CA75DE">
        <w:rPr>
          <w:rFonts w:ascii="Times New Roman" w:eastAsia="Times New Roman" w:hAnsi="Times New Roman" w:cs="Times New Roman"/>
          <w:sz w:val="24"/>
          <w:szCs w:val="24"/>
          <w:lang w:eastAsia="en-AU"/>
        </w:rPr>
        <w:t xml:space="preserve">starp iepirkumu uzvarētājiem ir arī zemnieku saimniecības un individuālie komersanti, kā arī dažādi mazie un vidējie komersanti no ceļu būvniecības un uzturēšanas nozares. </w:t>
      </w:r>
    </w:p>
    <w:p w14:paraId="37AE1FC9" w14:textId="77777777" w:rsidR="009F70BA" w:rsidRPr="00CA75DE" w:rsidRDefault="009F70BA" w:rsidP="009F70BA">
      <w:pPr>
        <w:spacing w:after="0" w:line="240" w:lineRule="auto"/>
        <w:ind w:left="709"/>
        <w:jc w:val="both"/>
        <w:rPr>
          <w:rFonts w:ascii="Times New Roman" w:eastAsia="Times New Roman" w:hAnsi="Times New Roman" w:cs="Times New Roman"/>
          <w:sz w:val="24"/>
          <w:szCs w:val="24"/>
          <w:lang w:eastAsia="en-AU"/>
        </w:rPr>
      </w:pPr>
    </w:p>
    <w:p w14:paraId="2E06296D" w14:textId="77777777" w:rsidR="009F70BA" w:rsidRPr="00CA75DE" w:rsidRDefault="009F70BA" w:rsidP="009F70BA">
      <w:pPr>
        <w:spacing w:after="0" w:line="240" w:lineRule="auto"/>
        <w:ind w:firstLine="720"/>
        <w:jc w:val="both"/>
        <w:rPr>
          <w:rFonts w:ascii="Times New Roman" w:eastAsia="Times New Roman" w:hAnsi="Times New Roman" w:cs="Times New Roman"/>
          <w:sz w:val="24"/>
          <w:szCs w:val="24"/>
          <w:lang w:eastAsia="en-AU"/>
        </w:rPr>
      </w:pPr>
      <w:r w:rsidRPr="00CA75DE">
        <w:rPr>
          <w:rFonts w:ascii="Times New Roman" w:eastAsia="Times New Roman" w:hAnsi="Times New Roman" w:cs="Times New Roman"/>
          <w:sz w:val="24"/>
          <w:szCs w:val="24"/>
          <w:lang w:eastAsia="en-AU"/>
        </w:rPr>
        <w:t>Analizētajā laika periodā pašvaldību iepirkumos starp uzvarētājiem nav redzami lielākie ceļu būvniecības nozares komersanti, izņemot SIA “8CBR”, kas uzvarējis vienā Gulbenes novada pašvaldības iepirkumā.</w:t>
      </w:r>
    </w:p>
    <w:p w14:paraId="3D701869" w14:textId="77777777" w:rsidR="009F70BA" w:rsidRPr="00CA75DE" w:rsidRDefault="009F70BA" w:rsidP="009F70BA">
      <w:pPr>
        <w:spacing w:after="0" w:line="240" w:lineRule="auto"/>
        <w:ind w:firstLine="720"/>
        <w:jc w:val="both"/>
        <w:rPr>
          <w:rFonts w:ascii="Times New Roman" w:eastAsia="Times New Roman" w:hAnsi="Times New Roman" w:cs="Times New Roman"/>
          <w:sz w:val="24"/>
          <w:szCs w:val="24"/>
          <w:lang w:eastAsia="en-AU"/>
        </w:rPr>
      </w:pPr>
      <w:r w:rsidRPr="00CA75DE">
        <w:rPr>
          <w:rFonts w:ascii="Times New Roman" w:eastAsia="Times New Roman" w:hAnsi="Times New Roman" w:cs="Times New Roman"/>
          <w:sz w:val="24"/>
          <w:szCs w:val="24"/>
          <w:lang w:eastAsia="en-AU"/>
        </w:rPr>
        <w:t xml:space="preserve">Savukārt LAU aktīvi piedalās pašvaldību iepirkumos. No analizētajiem 234 pašvaldību iepirkumiem par kopējo summu 16,16 milj. eiro, LAU ir bijis uzvarētājs vai viens no uzvarētājiem 139 iepirkumos jeb 59 % no visiem iepirkumiem, un šo iepirkumu summa ir 9,3 milj. eiro jeb 58 % no kopsummas. Tai skaitā 74 no šiem iepirkumiem LAU ir bijis vienīgais uzvarētājs par kopējo līgumu summu 4,5 milj. eiro. Informācija par pakalpojumu apjomu, kas būtu tieši attiecināma uz LAU pakalpojumiem iepirkumos, kur LAU nav bijis vienīgais uzvarētājs, nav pieejama Iepirkumu uzraudzības biroja tīmekļvietnē. </w:t>
      </w:r>
    </w:p>
    <w:p w14:paraId="10653782" w14:textId="77777777" w:rsidR="009F70BA" w:rsidRPr="00CA75DE" w:rsidRDefault="009F70BA" w:rsidP="009F70BA">
      <w:pPr>
        <w:keepNext/>
        <w:spacing w:after="0" w:line="240" w:lineRule="auto"/>
        <w:jc w:val="right"/>
        <w:rPr>
          <w:rFonts w:ascii="Times New Roman" w:eastAsia="Times New Roman" w:hAnsi="Times New Roman" w:cs="Times New Roman"/>
          <w:iCs/>
          <w:sz w:val="24"/>
          <w:szCs w:val="24"/>
          <w:lang w:eastAsia="zh-CN"/>
        </w:rPr>
      </w:pPr>
      <w:r w:rsidRPr="00CA75DE">
        <w:rPr>
          <w:rFonts w:ascii="Times New Roman" w:eastAsia="Times New Roman" w:hAnsi="Times New Roman" w:cs="Times New Roman"/>
          <w:iCs/>
          <w:sz w:val="24"/>
          <w:szCs w:val="24"/>
          <w:lang w:eastAsia="zh-CN"/>
        </w:rPr>
        <w:t>2.tabula. Pašvaldību veikto iepirkumu skaits un apjoms laika posmā 2017. gada novembris – 2019. gada maijs.</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24"/>
        <w:gridCol w:w="1391"/>
        <w:gridCol w:w="1707"/>
        <w:gridCol w:w="1849"/>
      </w:tblGrid>
      <w:tr w:rsidR="00CA75DE" w:rsidRPr="00CA75DE" w14:paraId="2CAF3785" w14:textId="77777777" w:rsidTr="00FB7C91">
        <w:trPr>
          <w:trHeight w:val="937"/>
          <w:jc w:val="center"/>
        </w:trPr>
        <w:tc>
          <w:tcPr>
            <w:tcW w:w="2079" w:type="dxa"/>
            <w:shd w:val="clear" w:color="auto" w:fill="00338D"/>
            <w:noWrap/>
            <w:vAlign w:val="center"/>
            <w:hideMark/>
          </w:tcPr>
          <w:p w14:paraId="160F3505"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r w:rsidRPr="00CA75DE">
              <w:rPr>
                <w:rFonts w:ascii="Times New Roman" w:eastAsia="Calibri" w:hAnsi="Times New Roman" w:cs="Times New Roman"/>
                <w:b/>
                <w:sz w:val="18"/>
                <w:szCs w:val="18"/>
                <w:lang w:eastAsia="en-GB"/>
              </w:rPr>
              <w:t>Uzvarētāju (komersantu) skaits vienā iepirkumā</w:t>
            </w:r>
          </w:p>
        </w:tc>
        <w:tc>
          <w:tcPr>
            <w:tcW w:w="1224" w:type="dxa"/>
            <w:shd w:val="clear" w:color="auto" w:fill="00338D"/>
            <w:noWrap/>
            <w:vAlign w:val="center"/>
            <w:hideMark/>
          </w:tcPr>
          <w:p w14:paraId="6071BC88"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r w:rsidRPr="00CA75DE">
              <w:rPr>
                <w:rFonts w:ascii="Times New Roman" w:eastAsia="Calibri" w:hAnsi="Times New Roman" w:cs="Times New Roman"/>
                <w:b/>
                <w:sz w:val="18"/>
                <w:szCs w:val="18"/>
                <w:lang w:eastAsia="en-GB"/>
              </w:rPr>
              <w:t xml:space="preserve">Iepirkumu līgumu skaits </w:t>
            </w:r>
          </w:p>
        </w:tc>
        <w:tc>
          <w:tcPr>
            <w:tcW w:w="1391" w:type="dxa"/>
            <w:shd w:val="clear" w:color="auto" w:fill="00338D"/>
            <w:noWrap/>
            <w:vAlign w:val="center"/>
            <w:hideMark/>
          </w:tcPr>
          <w:p w14:paraId="065AA4B2"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r w:rsidRPr="00CA75DE">
              <w:rPr>
                <w:rFonts w:ascii="Times New Roman" w:eastAsia="Calibri" w:hAnsi="Times New Roman" w:cs="Times New Roman"/>
                <w:b/>
                <w:sz w:val="18"/>
                <w:szCs w:val="18"/>
                <w:lang w:eastAsia="en-GB"/>
              </w:rPr>
              <w:t>Līgumu skaits % no kopējā</w:t>
            </w:r>
          </w:p>
        </w:tc>
        <w:tc>
          <w:tcPr>
            <w:tcW w:w="1707" w:type="dxa"/>
            <w:shd w:val="clear" w:color="auto" w:fill="00338D"/>
            <w:noWrap/>
            <w:vAlign w:val="center"/>
            <w:hideMark/>
          </w:tcPr>
          <w:p w14:paraId="5E6CFABB"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r w:rsidRPr="00CA75DE">
              <w:rPr>
                <w:rFonts w:ascii="Times New Roman" w:eastAsia="Calibri" w:hAnsi="Times New Roman" w:cs="Times New Roman"/>
                <w:b/>
                <w:sz w:val="18"/>
                <w:szCs w:val="18"/>
                <w:lang w:eastAsia="en-GB"/>
              </w:rPr>
              <w:t>Kopējā līgumu summa, EUR (bez PVN)</w:t>
            </w:r>
          </w:p>
        </w:tc>
        <w:tc>
          <w:tcPr>
            <w:tcW w:w="1849" w:type="dxa"/>
            <w:shd w:val="clear" w:color="auto" w:fill="00338D"/>
            <w:noWrap/>
            <w:vAlign w:val="center"/>
            <w:hideMark/>
          </w:tcPr>
          <w:p w14:paraId="15DBCF5F"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r w:rsidRPr="00CA75DE">
              <w:rPr>
                <w:rFonts w:ascii="Times New Roman" w:eastAsia="Calibri" w:hAnsi="Times New Roman" w:cs="Times New Roman"/>
                <w:b/>
                <w:sz w:val="18"/>
                <w:szCs w:val="18"/>
                <w:lang w:eastAsia="en-GB"/>
              </w:rPr>
              <w:t>Vidējā iepirkuma līguma summa, EUR (bez PVN)</w:t>
            </w:r>
          </w:p>
        </w:tc>
      </w:tr>
      <w:tr w:rsidR="00CA75DE" w:rsidRPr="00CA75DE" w14:paraId="5B01AD46" w14:textId="77777777" w:rsidTr="00FB7C91">
        <w:trPr>
          <w:cantSplit/>
          <w:trHeight w:hRule="exact" w:val="332"/>
          <w:jc w:val="center"/>
        </w:trPr>
        <w:tc>
          <w:tcPr>
            <w:tcW w:w="2079" w:type="dxa"/>
            <w:shd w:val="clear" w:color="auto" w:fill="auto"/>
            <w:noWrap/>
            <w:vAlign w:val="center"/>
            <w:hideMark/>
          </w:tcPr>
          <w:p w14:paraId="58F1B225"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1</w:t>
            </w:r>
          </w:p>
        </w:tc>
        <w:tc>
          <w:tcPr>
            <w:tcW w:w="1224" w:type="dxa"/>
            <w:shd w:val="clear" w:color="auto" w:fill="auto"/>
            <w:noWrap/>
            <w:vAlign w:val="center"/>
            <w:hideMark/>
          </w:tcPr>
          <w:p w14:paraId="4B4C248F"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135</w:t>
            </w:r>
          </w:p>
        </w:tc>
        <w:tc>
          <w:tcPr>
            <w:tcW w:w="1391" w:type="dxa"/>
            <w:shd w:val="clear" w:color="auto" w:fill="auto"/>
            <w:noWrap/>
            <w:vAlign w:val="center"/>
            <w:hideMark/>
          </w:tcPr>
          <w:p w14:paraId="43236A1A"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58%</w:t>
            </w:r>
          </w:p>
        </w:tc>
        <w:tc>
          <w:tcPr>
            <w:tcW w:w="1707" w:type="dxa"/>
            <w:shd w:val="clear" w:color="auto" w:fill="auto"/>
            <w:noWrap/>
            <w:vAlign w:val="center"/>
            <w:hideMark/>
          </w:tcPr>
          <w:p w14:paraId="40AA2D5B"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9 639 707.01</w:t>
            </w:r>
          </w:p>
        </w:tc>
        <w:tc>
          <w:tcPr>
            <w:tcW w:w="1849" w:type="dxa"/>
            <w:shd w:val="clear" w:color="auto" w:fill="auto"/>
            <w:noWrap/>
            <w:vAlign w:val="center"/>
            <w:hideMark/>
          </w:tcPr>
          <w:p w14:paraId="5B9AC197"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71 405.24</w:t>
            </w:r>
          </w:p>
        </w:tc>
      </w:tr>
      <w:tr w:rsidR="00CA75DE" w:rsidRPr="00CA75DE" w14:paraId="791084FB" w14:textId="77777777" w:rsidTr="00FB7C91">
        <w:trPr>
          <w:cantSplit/>
          <w:trHeight w:hRule="exact" w:val="332"/>
          <w:jc w:val="center"/>
        </w:trPr>
        <w:tc>
          <w:tcPr>
            <w:tcW w:w="2079" w:type="dxa"/>
            <w:shd w:val="clear" w:color="auto" w:fill="auto"/>
            <w:noWrap/>
            <w:vAlign w:val="center"/>
            <w:hideMark/>
          </w:tcPr>
          <w:p w14:paraId="6A613416"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2</w:t>
            </w:r>
          </w:p>
        </w:tc>
        <w:tc>
          <w:tcPr>
            <w:tcW w:w="1224" w:type="dxa"/>
            <w:shd w:val="clear" w:color="auto" w:fill="auto"/>
            <w:noWrap/>
            <w:vAlign w:val="center"/>
            <w:hideMark/>
          </w:tcPr>
          <w:p w14:paraId="2E183225"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44</w:t>
            </w:r>
          </w:p>
        </w:tc>
        <w:tc>
          <w:tcPr>
            <w:tcW w:w="1391" w:type="dxa"/>
            <w:shd w:val="clear" w:color="auto" w:fill="auto"/>
            <w:noWrap/>
            <w:vAlign w:val="center"/>
            <w:hideMark/>
          </w:tcPr>
          <w:p w14:paraId="71487C79"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19%</w:t>
            </w:r>
          </w:p>
        </w:tc>
        <w:tc>
          <w:tcPr>
            <w:tcW w:w="1707" w:type="dxa"/>
            <w:shd w:val="clear" w:color="auto" w:fill="auto"/>
            <w:noWrap/>
            <w:vAlign w:val="center"/>
            <w:hideMark/>
          </w:tcPr>
          <w:p w14:paraId="04DC0F4B"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2 425 319.88</w:t>
            </w:r>
          </w:p>
        </w:tc>
        <w:tc>
          <w:tcPr>
            <w:tcW w:w="1849" w:type="dxa"/>
            <w:shd w:val="clear" w:color="auto" w:fill="auto"/>
            <w:noWrap/>
            <w:vAlign w:val="center"/>
            <w:hideMark/>
          </w:tcPr>
          <w:p w14:paraId="094361ED"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55 120.91</w:t>
            </w:r>
          </w:p>
        </w:tc>
      </w:tr>
      <w:tr w:rsidR="00CA75DE" w:rsidRPr="00CA75DE" w14:paraId="62E613CB" w14:textId="77777777" w:rsidTr="00FB7C91">
        <w:trPr>
          <w:cantSplit/>
          <w:trHeight w:hRule="exact" w:val="332"/>
          <w:jc w:val="center"/>
        </w:trPr>
        <w:tc>
          <w:tcPr>
            <w:tcW w:w="2079" w:type="dxa"/>
            <w:shd w:val="clear" w:color="auto" w:fill="auto"/>
            <w:noWrap/>
            <w:vAlign w:val="center"/>
            <w:hideMark/>
          </w:tcPr>
          <w:p w14:paraId="09CA80C1"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3</w:t>
            </w:r>
          </w:p>
        </w:tc>
        <w:tc>
          <w:tcPr>
            <w:tcW w:w="1224" w:type="dxa"/>
            <w:shd w:val="clear" w:color="auto" w:fill="auto"/>
            <w:noWrap/>
            <w:vAlign w:val="center"/>
            <w:hideMark/>
          </w:tcPr>
          <w:p w14:paraId="38BA316C"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30</w:t>
            </w:r>
          </w:p>
        </w:tc>
        <w:tc>
          <w:tcPr>
            <w:tcW w:w="1391" w:type="dxa"/>
            <w:shd w:val="clear" w:color="auto" w:fill="auto"/>
            <w:noWrap/>
            <w:vAlign w:val="center"/>
            <w:hideMark/>
          </w:tcPr>
          <w:p w14:paraId="5A06D6BF"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13%</w:t>
            </w:r>
          </w:p>
        </w:tc>
        <w:tc>
          <w:tcPr>
            <w:tcW w:w="1707" w:type="dxa"/>
            <w:shd w:val="clear" w:color="auto" w:fill="auto"/>
            <w:noWrap/>
            <w:vAlign w:val="center"/>
            <w:hideMark/>
          </w:tcPr>
          <w:p w14:paraId="53694769"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1 601 405.07</w:t>
            </w:r>
          </w:p>
        </w:tc>
        <w:tc>
          <w:tcPr>
            <w:tcW w:w="1849" w:type="dxa"/>
            <w:shd w:val="clear" w:color="auto" w:fill="auto"/>
            <w:noWrap/>
            <w:vAlign w:val="center"/>
            <w:hideMark/>
          </w:tcPr>
          <w:p w14:paraId="08E561D0"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53 380.17</w:t>
            </w:r>
          </w:p>
        </w:tc>
      </w:tr>
      <w:tr w:rsidR="00CA75DE" w:rsidRPr="00CA75DE" w14:paraId="715B543B" w14:textId="77777777" w:rsidTr="00FB7C91">
        <w:trPr>
          <w:cantSplit/>
          <w:trHeight w:hRule="exact" w:val="332"/>
          <w:jc w:val="center"/>
        </w:trPr>
        <w:tc>
          <w:tcPr>
            <w:tcW w:w="2079" w:type="dxa"/>
            <w:shd w:val="clear" w:color="auto" w:fill="auto"/>
            <w:noWrap/>
            <w:vAlign w:val="center"/>
            <w:hideMark/>
          </w:tcPr>
          <w:p w14:paraId="2F924B88"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4</w:t>
            </w:r>
          </w:p>
        </w:tc>
        <w:tc>
          <w:tcPr>
            <w:tcW w:w="1224" w:type="dxa"/>
            <w:shd w:val="clear" w:color="auto" w:fill="auto"/>
            <w:noWrap/>
            <w:vAlign w:val="center"/>
            <w:hideMark/>
          </w:tcPr>
          <w:p w14:paraId="1A6872C1"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13</w:t>
            </w:r>
          </w:p>
        </w:tc>
        <w:tc>
          <w:tcPr>
            <w:tcW w:w="1391" w:type="dxa"/>
            <w:shd w:val="clear" w:color="auto" w:fill="auto"/>
            <w:noWrap/>
            <w:vAlign w:val="center"/>
            <w:hideMark/>
          </w:tcPr>
          <w:p w14:paraId="3407217E"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6%</w:t>
            </w:r>
          </w:p>
        </w:tc>
        <w:tc>
          <w:tcPr>
            <w:tcW w:w="1707" w:type="dxa"/>
            <w:shd w:val="clear" w:color="auto" w:fill="auto"/>
            <w:noWrap/>
            <w:vAlign w:val="center"/>
            <w:hideMark/>
          </w:tcPr>
          <w:p w14:paraId="109CAE47"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1 127 770.02</w:t>
            </w:r>
          </w:p>
        </w:tc>
        <w:tc>
          <w:tcPr>
            <w:tcW w:w="1849" w:type="dxa"/>
            <w:shd w:val="clear" w:color="auto" w:fill="auto"/>
            <w:noWrap/>
            <w:vAlign w:val="center"/>
            <w:hideMark/>
          </w:tcPr>
          <w:p w14:paraId="65D6828D"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86 751.54</w:t>
            </w:r>
          </w:p>
        </w:tc>
      </w:tr>
      <w:tr w:rsidR="00CA75DE" w:rsidRPr="00CA75DE" w14:paraId="392225CD" w14:textId="77777777" w:rsidTr="00FB7C91">
        <w:trPr>
          <w:cantSplit/>
          <w:trHeight w:hRule="exact" w:val="332"/>
          <w:jc w:val="center"/>
        </w:trPr>
        <w:tc>
          <w:tcPr>
            <w:tcW w:w="2079" w:type="dxa"/>
            <w:shd w:val="clear" w:color="auto" w:fill="auto"/>
            <w:noWrap/>
            <w:vAlign w:val="center"/>
            <w:hideMark/>
          </w:tcPr>
          <w:p w14:paraId="57BB42AF"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5</w:t>
            </w:r>
          </w:p>
        </w:tc>
        <w:tc>
          <w:tcPr>
            <w:tcW w:w="1224" w:type="dxa"/>
            <w:shd w:val="clear" w:color="auto" w:fill="auto"/>
            <w:noWrap/>
            <w:vAlign w:val="center"/>
            <w:hideMark/>
          </w:tcPr>
          <w:p w14:paraId="45FA191A" w14:textId="77777777" w:rsidR="009F70BA" w:rsidRPr="00CA75DE" w:rsidRDefault="009F70BA" w:rsidP="00FB7C91">
            <w:pPr>
              <w:keepNext/>
              <w:spacing w:after="0" w:line="240" w:lineRule="auto"/>
              <w:jc w:val="center"/>
              <w:rPr>
                <w:rFonts w:ascii="Times New Roman" w:eastAsia="Times New Roman" w:hAnsi="Times New Roman" w:cs="Times New Roman"/>
                <w:sz w:val="18"/>
                <w:szCs w:val="18"/>
                <w:lang w:eastAsia="en-GB"/>
              </w:rPr>
            </w:pPr>
            <w:r w:rsidRPr="00CA75DE">
              <w:rPr>
                <w:rFonts w:ascii="Times New Roman" w:eastAsia="Times New Roman" w:hAnsi="Times New Roman" w:cs="Times New Roman"/>
                <w:sz w:val="18"/>
                <w:szCs w:val="18"/>
                <w:lang w:eastAsia="en-GB"/>
              </w:rPr>
              <w:t>8</w:t>
            </w:r>
          </w:p>
        </w:tc>
        <w:tc>
          <w:tcPr>
            <w:tcW w:w="1391" w:type="dxa"/>
            <w:shd w:val="clear" w:color="auto" w:fill="auto"/>
            <w:noWrap/>
            <w:vAlign w:val="center"/>
            <w:hideMark/>
          </w:tcPr>
          <w:p w14:paraId="26A1D902" w14:textId="77777777" w:rsidR="009F70BA" w:rsidRPr="00CA75DE" w:rsidRDefault="009F70BA" w:rsidP="00FB7C91">
            <w:pPr>
              <w:keepNext/>
              <w:spacing w:after="0" w:line="240" w:lineRule="auto"/>
              <w:jc w:val="center"/>
              <w:rPr>
                <w:rFonts w:ascii="Times New Roman" w:eastAsia="Times New Roman" w:hAnsi="Times New Roman" w:cs="Times New Roman"/>
                <w:sz w:val="18"/>
                <w:szCs w:val="18"/>
                <w:lang w:eastAsia="en-GB"/>
              </w:rPr>
            </w:pPr>
            <w:r w:rsidRPr="00CA75DE">
              <w:rPr>
                <w:rFonts w:ascii="Times New Roman" w:eastAsia="Times New Roman" w:hAnsi="Times New Roman" w:cs="Times New Roman"/>
                <w:sz w:val="18"/>
                <w:szCs w:val="18"/>
                <w:lang w:eastAsia="en-GB"/>
              </w:rPr>
              <w:t>3%</w:t>
            </w:r>
          </w:p>
        </w:tc>
        <w:tc>
          <w:tcPr>
            <w:tcW w:w="1707" w:type="dxa"/>
            <w:shd w:val="clear" w:color="auto" w:fill="auto"/>
            <w:noWrap/>
            <w:vAlign w:val="center"/>
            <w:hideMark/>
          </w:tcPr>
          <w:p w14:paraId="2A0EDE0C" w14:textId="77777777" w:rsidR="009F70BA" w:rsidRPr="00CA75DE" w:rsidRDefault="009F70BA" w:rsidP="00FB7C91">
            <w:pPr>
              <w:keepNext/>
              <w:spacing w:after="0" w:line="240" w:lineRule="auto"/>
              <w:jc w:val="center"/>
              <w:rPr>
                <w:rFonts w:ascii="Times New Roman" w:eastAsia="Times New Roman" w:hAnsi="Times New Roman" w:cs="Times New Roman"/>
                <w:sz w:val="18"/>
                <w:szCs w:val="18"/>
                <w:lang w:eastAsia="en-GB"/>
              </w:rPr>
            </w:pPr>
            <w:r w:rsidRPr="00CA75DE">
              <w:rPr>
                <w:rFonts w:ascii="Times New Roman" w:eastAsia="Times New Roman" w:hAnsi="Times New Roman" w:cs="Times New Roman"/>
                <w:sz w:val="18"/>
                <w:szCs w:val="18"/>
                <w:lang w:eastAsia="en-GB"/>
              </w:rPr>
              <w:t>759 403.45</w:t>
            </w:r>
          </w:p>
        </w:tc>
        <w:tc>
          <w:tcPr>
            <w:tcW w:w="1849" w:type="dxa"/>
            <w:shd w:val="clear" w:color="auto" w:fill="auto"/>
            <w:noWrap/>
            <w:vAlign w:val="center"/>
            <w:hideMark/>
          </w:tcPr>
          <w:p w14:paraId="17692E4E" w14:textId="77777777" w:rsidR="009F70BA" w:rsidRPr="00CA75DE" w:rsidRDefault="009F70BA" w:rsidP="00FB7C91">
            <w:pPr>
              <w:keepNext/>
              <w:spacing w:after="0" w:line="240" w:lineRule="auto"/>
              <w:jc w:val="center"/>
              <w:rPr>
                <w:rFonts w:ascii="Times New Roman" w:eastAsia="Times New Roman" w:hAnsi="Times New Roman" w:cs="Times New Roman"/>
                <w:sz w:val="18"/>
                <w:szCs w:val="18"/>
                <w:lang w:eastAsia="en-GB"/>
              </w:rPr>
            </w:pPr>
            <w:r w:rsidRPr="00CA75DE">
              <w:rPr>
                <w:rFonts w:ascii="Times New Roman" w:eastAsia="Times New Roman" w:hAnsi="Times New Roman" w:cs="Times New Roman"/>
                <w:sz w:val="18"/>
                <w:szCs w:val="18"/>
                <w:lang w:eastAsia="en-GB"/>
              </w:rPr>
              <w:t>94 925.43</w:t>
            </w:r>
          </w:p>
        </w:tc>
      </w:tr>
      <w:tr w:rsidR="00CA75DE" w:rsidRPr="00CA75DE" w14:paraId="0E74F67A" w14:textId="77777777" w:rsidTr="00FB7C91">
        <w:trPr>
          <w:cantSplit/>
          <w:trHeight w:hRule="exact" w:val="332"/>
          <w:jc w:val="center"/>
        </w:trPr>
        <w:tc>
          <w:tcPr>
            <w:tcW w:w="2079" w:type="dxa"/>
            <w:shd w:val="clear" w:color="auto" w:fill="auto"/>
            <w:noWrap/>
            <w:vAlign w:val="center"/>
            <w:hideMark/>
          </w:tcPr>
          <w:p w14:paraId="6E10FD8A"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6</w:t>
            </w:r>
          </w:p>
        </w:tc>
        <w:tc>
          <w:tcPr>
            <w:tcW w:w="1224" w:type="dxa"/>
            <w:shd w:val="clear" w:color="auto" w:fill="auto"/>
            <w:noWrap/>
            <w:vAlign w:val="center"/>
            <w:hideMark/>
          </w:tcPr>
          <w:p w14:paraId="1CDB8FB2"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0</w:t>
            </w:r>
          </w:p>
        </w:tc>
        <w:tc>
          <w:tcPr>
            <w:tcW w:w="1391" w:type="dxa"/>
            <w:shd w:val="clear" w:color="auto" w:fill="auto"/>
            <w:noWrap/>
            <w:vAlign w:val="center"/>
            <w:hideMark/>
          </w:tcPr>
          <w:p w14:paraId="2E245D2E"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0%</w:t>
            </w:r>
          </w:p>
        </w:tc>
        <w:tc>
          <w:tcPr>
            <w:tcW w:w="1707" w:type="dxa"/>
            <w:shd w:val="clear" w:color="auto" w:fill="auto"/>
            <w:noWrap/>
            <w:vAlign w:val="center"/>
            <w:hideMark/>
          </w:tcPr>
          <w:p w14:paraId="44178C6C"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0.00</w:t>
            </w:r>
          </w:p>
        </w:tc>
        <w:tc>
          <w:tcPr>
            <w:tcW w:w="1849" w:type="dxa"/>
            <w:shd w:val="clear" w:color="auto" w:fill="auto"/>
            <w:noWrap/>
            <w:vAlign w:val="center"/>
            <w:hideMark/>
          </w:tcPr>
          <w:p w14:paraId="5672D57D"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0.00</w:t>
            </w:r>
          </w:p>
        </w:tc>
      </w:tr>
      <w:tr w:rsidR="00CA75DE" w:rsidRPr="00CA75DE" w14:paraId="7DD714C6" w14:textId="77777777" w:rsidTr="00FB7C91">
        <w:trPr>
          <w:cantSplit/>
          <w:trHeight w:hRule="exact" w:val="332"/>
          <w:jc w:val="center"/>
        </w:trPr>
        <w:tc>
          <w:tcPr>
            <w:tcW w:w="2079" w:type="dxa"/>
            <w:shd w:val="clear" w:color="auto" w:fill="auto"/>
            <w:noWrap/>
            <w:vAlign w:val="center"/>
            <w:hideMark/>
          </w:tcPr>
          <w:p w14:paraId="38206689"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7</w:t>
            </w:r>
          </w:p>
        </w:tc>
        <w:tc>
          <w:tcPr>
            <w:tcW w:w="1224" w:type="dxa"/>
            <w:shd w:val="clear" w:color="auto" w:fill="auto"/>
            <w:noWrap/>
            <w:vAlign w:val="center"/>
            <w:hideMark/>
          </w:tcPr>
          <w:p w14:paraId="4E0A62CC"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2</w:t>
            </w:r>
          </w:p>
        </w:tc>
        <w:tc>
          <w:tcPr>
            <w:tcW w:w="1391" w:type="dxa"/>
            <w:shd w:val="clear" w:color="auto" w:fill="auto"/>
            <w:noWrap/>
            <w:vAlign w:val="center"/>
            <w:hideMark/>
          </w:tcPr>
          <w:p w14:paraId="7F7CFB74"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1%</w:t>
            </w:r>
          </w:p>
        </w:tc>
        <w:tc>
          <w:tcPr>
            <w:tcW w:w="1707" w:type="dxa"/>
            <w:shd w:val="clear" w:color="auto" w:fill="auto"/>
            <w:noWrap/>
            <w:vAlign w:val="center"/>
            <w:hideMark/>
          </w:tcPr>
          <w:p w14:paraId="78C79F0D"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444 026.31</w:t>
            </w:r>
          </w:p>
        </w:tc>
        <w:tc>
          <w:tcPr>
            <w:tcW w:w="1849" w:type="dxa"/>
            <w:shd w:val="clear" w:color="auto" w:fill="auto"/>
            <w:noWrap/>
            <w:vAlign w:val="center"/>
            <w:hideMark/>
          </w:tcPr>
          <w:p w14:paraId="1D2DB720"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222 013.16</w:t>
            </w:r>
          </w:p>
        </w:tc>
      </w:tr>
      <w:tr w:rsidR="00CA75DE" w:rsidRPr="00CA75DE" w14:paraId="7EA57A81" w14:textId="77777777" w:rsidTr="00FB7C91">
        <w:trPr>
          <w:cantSplit/>
          <w:trHeight w:hRule="exact" w:val="332"/>
          <w:jc w:val="center"/>
        </w:trPr>
        <w:tc>
          <w:tcPr>
            <w:tcW w:w="2079" w:type="dxa"/>
            <w:shd w:val="clear" w:color="auto" w:fill="auto"/>
            <w:noWrap/>
            <w:vAlign w:val="center"/>
            <w:hideMark/>
          </w:tcPr>
          <w:p w14:paraId="3F44DB14"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8</w:t>
            </w:r>
          </w:p>
        </w:tc>
        <w:tc>
          <w:tcPr>
            <w:tcW w:w="1224" w:type="dxa"/>
            <w:shd w:val="clear" w:color="auto" w:fill="auto"/>
            <w:noWrap/>
            <w:vAlign w:val="center"/>
            <w:hideMark/>
          </w:tcPr>
          <w:p w14:paraId="4F955E83"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2</w:t>
            </w:r>
          </w:p>
        </w:tc>
        <w:tc>
          <w:tcPr>
            <w:tcW w:w="1391" w:type="dxa"/>
            <w:shd w:val="clear" w:color="auto" w:fill="auto"/>
            <w:noWrap/>
            <w:vAlign w:val="center"/>
            <w:hideMark/>
          </w:tcPr>
          <w:p w14:paraId="3057B609"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1%</w:t>
            </w:r>
          </w:p>
        </w:tc>
        <w:tc>
          <w:tcPr>
            <w:tcW w:w="1707" w:type="dxa"/>
            <w:shd w:val="clear" w:color="auto" w:fill="auto"/>
            <w:noWrap/>
            <w:vAlign w:val="center"/>
            <w:hideMark/>
          </w:tcPr>
          <w:p w14:paraId="2FEF4712"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161 693.44</w:t>
            </w:r>
          </w:p>
        </w:tc>
        <w:tc>
          <w:tcPr>
            <w:tcW w:w="1849" w:type="dxa"/>
            <w:shd w:val="clear" w:color="auto" w:fill="auto"/>
            <w:noWrap/>
            <w:vAlign w:val="center"/>
            <w:hideMark/>
          </w:tcPr>
          <w:p w14:paraId="0986422D" w14:textId="77777777" w:rsidR="009F70BA" w:rsidRPr="00CA75DE" w:rsidRDefault="009F70BA" w:rsidP="00FB7C91">
            <w:pPr>
              <w:keepNext/>
              <w:spacing w:after="0" w:line="240" w:lineRule="auto"/>
              <w:jc w:val="center"/>
              <w:rPr>
                <w:rFonts w:ascii="Times New Roman" w:eastAsia="Calibri" w:hAnsi="Times New Roman" w:cs="Times New Roman"/>
                <w:sz w:val="18"/>
                <w:szCs w:val="18"/>
                <w:lang w:eastAsia="en-GB"/>
              </w:rPr>
            </w:pPr>
            <w:r w:rsidRPr="00CA75DE">
              <w:rPr>
                <w:rFonts w:ascii="Times New Roman" w:eastAsia="Calibri" w:hAnsi="Times New Roman" w:cs="Times New Roman"/>
                <w:sz w:val="18"/>
                <w:szCs w:val="18"/>
                <w:lang w:eastAsia="en-GB"/>
              </w:rPr>
              <w:t>80 846.72</w:t>
            </w:r>
          </w:p>
        </w:tc>
      </w:tr>
      <w:tr w:rsidR="00CA75DE" w:rsidRPr="00CA75DE" w14:paraId="07150D76" w14:textId="77777777" w:rsidTr="00FB7C91">
        <w:trPr>
          <w:cantSplit/>
          <w:trHeight w:hRule="exact" w:val="332"/>
          <w:jc w:val="center"/>
        </w:trPr>
        <w:tc>
          <w:tcPr>
            <w:tcW w:w="2079" w:type="dxa"/>
            <w:shd w:val="clear" w:color="auto" w:fill="auto"/>
            <w:noWrap/>
            <w:vAlign w:val="center"/>
            <w:hideMark/>
          </w:tcPr>
          <w:p w14:paraId="2D59B5FA"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r w:rsidRPr="00CA75DE">
              <w:rPr>
                <w:rFonts w:ascii="Times New Roman" w:eastAsia="Calibri" w:hAnsi="Times New Roman" w:cs="Times New Roman"/>
                <w:b/>
                <w:sz w:val="18"/>
                <w:szCs w:val="18"/>
                <w:lang w:eastAsia="en-GB"/>
              </w:rPr>
              <w:t>Kopā</w:t>
            </w:r>
          </w:p>
        </w:tc>
        <w:tc>
          <w:tcPr>
            <w:tcW w:w="1224" w:type="dxa"/>
            <w:shd w:val="clear" w:color="auto" w:fill="auto"/>
            <w:noWrap/>
            <w:vAlign w:val="center"/>
            <w:hideMark/>
          </w:tcPr>
          <w:p w14:paraId="65A70F42"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r w:rsidRPr="00CA75DE">
              <w:rPr>
                <w:rFonts w:ascii="Times New Roman" w:eastAsia="Calibri" w:hAnsi="Times New Roman" w:cs="Times New Roman"/>
                <w:b/>
                <w:sz w:val="18"/>
                <w:szCs w:val="18"/>
                <w:lang w:eastAsia="en-GB"/>
              </w:rPr>
              <w:t>234</w:t>
            </w:r>
          </w:p>
        </w:tc>
        <w:tc>
          <w:tcPr>
            <w:tcW w:w="1391" w:type="dxa"/>
            <w:shd w:val="clear" w:color="auto" w:fill="auto"/>
            <w:noWrap/>
            <w:vAlign w:val="center"/>
            <w:hideMark/>
          </w:tcPr>
          <w:p w14:paraId="55015634"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r w:rsidRPr="00CA75DE">
              <w:rPr>
                <w:rFonts w:ascii="Times New Roman" w:eastAsia="Calibri" w:hAnsi="Times New Roman" w:cs="Times New Roman"/>
                <w:b/>
                <w:sz w:val="18"/>
                <w:szCs w:val="18"/>
                <w:lang w:eastAsia="en-GB"/>
              </w:rPr>
              <w:t>100%</w:t>
            </w:r>
          </w:p>
        </w:tc>
        <w:tc>
          <w:tcPr>
            <w:tcW w:w="1707" w:type="dxa"/>
            <w:shd w:val="clear" w:color="auto" w:fill="auto"/>
            <w:noWrap/>
            <w:vAlign w:val="center"/>
            <w:hideMark/>
          </w:tcPr>
          <w:p w14:paraId="2F54F311"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r w:rsidRPr="00CA75DE">
              <w:rPr>
                <w:rFonts w:ascii="Times New Roman" w:eastAsia="Calibri" w:hAnsi="Times New Roman" w:cs="Times New Roman"/>
                <w:b/>
                <w:sz w:val="18"/>
                <w:szCs w:val="18"/>
                <w:lang w:eastAsia="en-GB"/>
              </w:rPr>
              <w:t>16 159 325.18</w:t>
            </w:r>
          </w:p>
        </w:tc>
        <w:tc>
          <w:tcPr>
            <w:tcW w:w="1849" w:type="dxa"/>
            <w:shd w:val="clear" w:color="auto" w:fill="auto"/>
            <w:noWrap/>
            <w:vAlign w:val="center"/>
            <w:hideMark/>
          </w:tcPr>
          <w:p w14:paraId="68FD9569"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r w:rsidRPr="00CA75DE">
              <w:rPr>
                <w:rFonts w:ascii="Times New Roman" w:eastAsia="Calibri" w:hAnsi="Times New Roman" w:cs="Times New Roman"/>
                <w:b/>
                <w:sz w:val="18"/>
                <w:szCs w:val="18"/>
                <w:lang w:eastAsia="en-GB"/>
              </w:rPr>
              <w:t>69 056.95</w:t>
            </w:r>
          </w:p>
          <w:p w14:paraId="6359CCDC" w14:textId="77777777" w:rsidR="009F70BA" w:rsidRPr="00CA75DE" w:rsidRDefault="009F70BA" w:rsidP="00FB7C91">
            <w:pPr>
              <w:keepNext/>
              <w:spacing w:after="0" w:line="240" w:lineRule="auto"/>
              <w:jc w:val="center"/>
              <w:rPr>
                <w:rFonts w:ascii="Times New Roman" w:eastAsia="Calibri" w:hAnsi="Times New Roman" w:cs="Times New Roman"/>
                <w:b/>
                <w:sz w:val="18"/>
                <w:szCs w:val="18"/>
                <w:lang w:eastAsia="en-GB"/>
              </w:rPr>
            </w:pPr>
          </w:p>
        </w:tc>
      </w:tr>
    </w:tbl>
    <w:p w14:paraId="4DB20CCE" w14:textId="111FB6E2" w:rsidR="009F70BA" w:rsidRPr="00CA75DE" w:rsidRDefault="009F70BA" w:rsidP="009F70BA">
      <w:pPr>
        <w:spacing w:after="0" w:line="240" w:lineRule="auto"/>
        <w:contextualSpacing/>
        <w:jc w:val="both"/>
        <w:rPr>
          <w:rFonts w:ascii="Times New Roman" w:eastAsia="Calibri" w:hAnsi="Times New Roman" w:cs="Times New Roman"/>
          <w:i/>
          <w:sz w:val="20"/>
          <w:szCs w:val="20"/>
        </w:rPr>
      </w:pPr>
      <w:r w:rsidRPr="00CA75DE">
        <w:rPr>
          <w:rFonts w:ascii="Times New Roman" w:eastAsia="Calibri" w:hAnsi="Times New Roman" w:cs="Times New Roman"/>
          <w:i/>
          <w:sz w:val="20"/>
          <w:szCs w:val="20"/>
        </w:rPr>
        <w:t xml:space="preserve">Avots: </w:t>
      </w:r>
      <w:r w:rsidR="005A2FEE" w:rsidRPr="00CA75DE">
        <w:rPr>
          <w:rFonts w:ascii="Times New Roman" w:eastAsia="Calibri" w:hAnsi="Times New Roman" w:cs="Times New Roman"/>
          <w:i/>
          <w:sz w:val="20"/>
          <w:szCs w:val="20"/>
        </w:rPr>
        <w:t>VAS “Latvijas Valsts ceļi” uzdevumā veiktā autoceļu uzturēšanas tirgus analīze, kuru 2019.gadā veica KPMG Zvērinātu advokātu birojs</w:t>
      </w:r>
      <w:r w:rsidRPr="00CA75DE">
        <w:rPr>
          <w:rFonts w:ascii="Times New Roman" w:eastAsia="Calibri" w:hAnsi="Times New Roman" w:cs="Times New Roman"/>
          <w:i/>
          <w:sz w:val="20"/>
          <w:szCs w:val="20"/>
        </w:rPr>
        <w:t xml:space="preserve">. </w:t>
      </w:r>
    </w:p>
    <w:p w14:paraId="42A229BB" w14:textId="15990B65" w:rsidR="009F70BA" w:rsidRPr="00CA75DE" w:rsidRDefault="009F70BA" w:rsidP="009F70BA">
      <w:pPr>
        <w:spacing w:after="0" w:line="240" w:lineRule="auto"/>
        <w:contextualSpacing/>
        <w:jc w:val="both"/>
        <w:rPr>
          <w:rFonts w:ascii="Times New Roman" w:eastAsia="Calibri" w:hAnsi="Times New Roman" w:cs="Times New Roman"/>
          <w:i/>
          <w:sz w:val="20"/>
          <w:szCs w:val="20"/>
        </w:rPr>
      </w:pPr>
      <w:r w:rsidRPr="00CA75DE">
        <w:rPr>
          <w:rFonts w:ascii="Times New Roman" w:eastAsia="Calibri" w:hAnsi="Times New Roman" w:cs="Times New Roman"/>
          <w:i/>
          <w:sz w:val="20"/>
          <w:szCs w:val="20"/>
        </w:rPr>
        <w:t xml:space="preserve">Piezīme: </w:t>
      </w:r>
      <w:r w:rsidR="0071656D" w:rsidRPr="00CA75DE">
        <w:rPr>
          <w:rFonts w:ascii="Times New Roman" w:eastAsia="Calibri" w:hAnsi="Times New Roman" w:cs="Times New Roman"/>
          <w:i/>
          <w:sz w:val="20"/>
          <w:szCs w:val="20"/>
        </w:rPr>
        <w:t xml:space="preserve">datu analīze veikta, izmantojot matemātisko datu analīzes metodi; </w:t>
      </w:r>
      <w:r w:rsidRPr="00CA75DE">
        <w:rPr>
          <w:rFonts w:ascii="Times New Roman" w:eastAsia="Calibri" w:hAnsi="Times New Roman" w:cs="Times New Roman"/>
          <w:i/>
          <w:sz w:val="20"/>
          <w:szCs w:val="20"/>
        </w:rPr>
        <w:t xml:space="preserve">tabulā ietvertie dati rāda, ka analizētajos datos bija, piemēram, 2 gadījumi, kad vienā iepirkuma procedūrā bija 7 uzvarētāji, un vidējā iepirkuma līguma summa (pašvaldības izmaksas) bija 222 tūkst. eiro. Izmaksu sadalījums katrā līgumā atsevišķi pa uzvarētājiem nav pieejams. </w:t>
      </w:r>
    </w:p>
    <w:p w14:paraId="6227BE2D" w14:textId="77777777" w:rsidR="009F70BA" w:rsidRPr="00CA75DE" w:rsidRDefault="009F70BA" w:rsidP="009F70BA">
      <w:pPr>
        <w:spacing w:after="0" w:line="240" w:lineRule="auto"/>
        <w:ind w:left="349"/>
        <w:jc w:val="both"/>
        <w:rPr>
          <w:rFonts w:ascii="Times New Roman" w:eastAsia="Times New Roman" w:hAnsi="Times New Roman" w:cs="Times New Roman"/>
          <w:sz w:val="24"/>
          <w:szCs w:val="24"/>
          <w:lang w:eastAsia="en-AU"/>
        </w:rPr>
      </w:pPr>
    </w:p>
    <w:p w14:paraId="29B7BCFC" w14:textId="77777777" w:rsidR="009F70BA" w:rsidRPr="00CA75DE" w:rsidRDefault="009F70BA" w:rsidP="009F70BA">
      <w:pPr>
        <w:spacing w:after="0" w:line="240" w:lineRule="auto"/>
        <w:jc w:val="both"/>
        <w:rPr>
          <w:rFonts w:ascii="Times New Roman" w:eastAsia="Times New Roman" w:hAnsi="Times New Roman" w:cs="Times New Roman"/>
          <w:sz w:val="24"/>
          <w:szCs w:val="24"/>
          <w:lang w:eastAsia="en-AU"/>
        </w:rPr>
      </w:pPr>
    </w:p>
    <w:p w14:paraId="08D9D3F6" w14:textId="77777777" w:rsidR="009F70BA" w:rsidRPr="00CA75DE" w:rsidRDefault="009F70BA" w:rsidP="009F70BA">
      <w:pPr>
        <w:spacing w:after="0" w:line="240" w:lineRule="auto"/>
        <w:jc w:val="both"/>
        <w:rPr>
          <w:rFonts w:ascii="Times New Roman" w:eastAsia="Times New Roman" w:hAnsi="Times New Roman" w:cs="Times New Roman"/>
          <w:b/>
          <w:bCs/>
          <w:sz w:val="24"/>
          <w:szCs w:val="24"/>
          <w:lang w:eastAsia="en-AU"/>
        </w:rPr>
      </w:pPr>
      <w:r w:rsidRPr="00CA75DE">
        <w:rPr>
          <w:rFonts w:ascii="Times New Roman" w:eastAsia="Times New Roman" w:hAnsi="Times New Roman" w:cs="Times New Roman"/>
          <w:b/>
          <w:bCs/>
          <w:sz w:val="24"/>
          <w:szCs w:val="24"/>
          <w:lang w:eastAsia="en-AU"/>
        </w:rPr>
        <w:t>LAU un privātā sektora komersantu cenu salīdzinājums par līdzīgiem pakalpojumiem</w:t>
      </w:r>
    </w:p>
    <w:p w14:paraId="27A531A0" w14:textId="77777777" w:rsidR="009F70BA" w:rsidRPr="00CA75DE" w:rsidRDefault="009F70BA" w:rsidP="009F70BA">
      <w:pPr>
        <w:spacing w:after="0" w:line="240" w:lineRule="auto"/>
        <w:ind w:firstLine="720"/>
        <w:jc w:val="both"/>
        <w:rPr>
          <w:rFonts w:ascii="Times New Roman" w:eastAsia="Times New Roman" w:hAnsi="Times New Roman" w:cs="Times New Roman"/>
          <w:sz w:val="24"/>
          <w:szCs w:val="24"/>
          <w:lang w:eastAsia="en-AU"/>
        </w:rPr>
      </w:pPr>
      <w:r w:rsidRPr="00CA75DE">
        <w:rPr>
          <w:rFonts w:ascii="Times New Roman" w:eastAsia="Times New Roman" w:hAnsi="Times New Roman" w:cs="Times New Roman"/>
          <w:sz w:val="24"/>
          <w:szCs w:val="24"/>
          <w:lang w:eastAsia="en-AU"/>
        </w:rPr>
        <w:t xml:space="preserve">Lai salīdzinātu pakalpojuma nodrošināšanas izmaksu atšķirību starp LAU un privātajiem komersantiem, tika apskatīta 20 pašvaldību ikdienas uzturēšanas iepirkumu vēsture no 2014. gada līdz jaunākajam noslēgtajam pakalpojuma līgumam, iekļaujot ziemas, vasaras, ielu un ceļu uzturēšanas pakalpojumus. Izpētes mērķis bija konstatēt, vai un kā mainās uzturēšanas pakalpojumu līgumcena, ja to nodrošina LAU vai privātais komersants. Uzmanība tika pievērsta identisku uzturēšanas darbu pakalpojuma iepirkumiem, kur iepirkuma rezultātā tiesības sniegt pakalpojumu sākotnēji bija ieguvis LAU, taču nākamā perioda iepirkumā – privātais komersants. Izpētes rezultātā situācija, kad ceļu uzturēšanas pakalpojuma nodrošināšanu sākotnēji veic LAU, bet vēlāk privātais komersants, tika konstatēta 1 no 20 pašvaldībām.  </w:t>
      </w:r>
    </w:p>
    <w:p w14:paraId="076D95E1" w14:textId="77777777" w:rsidR="009F70BA" w:rsidRPr="00CA75DE" w:rsidRDefault="009F70BA" w:rsidP="009F70BA">
      <w:pPr>
        <w:spacing w:after="0" w:line="240" w:lineRule="auto"/>
        <w:ind w:firstLine="720"/>
        <w:jc w:val="both"/>
        <w:rPr>
          <w:rFonts w:ascii="Times New Roman" w:eastAsia="Times New Roman" w:hAnsi="Times New Roman" w:cs="Times New Roman"/>
          <w:sz w:val="24"/>
          <w:szCs w:val="24"/>
          <w:lang w:eastAsia="en-AU"/>
        </w:rPr>
      </w:pPr>
      <w:r w:rsidRPr="00CA75DE">
        <w:rPr>
          <w:rFonts w:ascii="Times New Roman" w:eastAsia="Times New Roman" w:hAnsi="Times New Roman" w:cs="Times New Roman"/>
          <w:sz w:val="24"/>
          <w:szCs w:val="24"/>
          <w:lang w:eastAsia="en-AU"/>
        </w:rPr>
        <w:t>Vienīgajā gadījumā, kurš tika identificēts, 2016.gadā publiskajā iepirkumā tiesības veikt Liepājas pašvaldībā pakalpojumu “Pilsētas ielu uzturēšanas darbi ziemas sezonā” ieguva privātais komersants, kurš piedāvāja veikt pakalpojumu par 11,75% lētāk, nekā to piedāvāja veikt LAU.</w:t>
      </w:r>
    </w:p>
    <w:p w14:paraId="121B888C" w14:textId="77777777" w:rsidR="003F6785" w:rsidRPr="00CA75DE" w:rsidRDefault="003F6785" w:rsidP="006654B5">
      <w:pPr>
        <w:spacing w:after="0" w:line="240" w:lineRule="auto"/>
        <w:ind w:firstLine="426"/>
        <w:jc w:val="both"/>
        <w:rPr>
          <w:rFonts w:ascii="Times New Roman" w:eastAsia="Calibri" w:hAnsi="Times New Roman" w:cs="Times New Roman"/>
          <w:sz w:val="24"/>
          <w:szCs w:val="24"/>
        </w:rPr>
      </w:pPr>
    </w:p>
    <w:tbl>
      <w:tblPr>
        <w:tblW w:w="9360" w:type="dxa"/>
        <w:tblLook w:val="04A0" w:firstRow="1" w:lastRow="0" w:firstColumn="1" w:lastColumn="0" w:noHBand="0" w:noVBand="1"/>
      </w:tblPr>
      <w:tblGrid>
        <w:gridCol w:w="883"/>
        <w:gridCol w:w="6588"/>
        <w:gridCol w:w="1889"/>
      </w:tblGrid>
      <w:tr w:rsidR="00CA75DE" w:rsidRPr="00CA75DE" w14:paraId="39FB96BD" w14:textId="77777777" w:rsidTr="00CB5379">
        <w:trPr>
          <w:trHeight w:val="300"/>
        </w:trPr>
        <w:tc>
          <w:tcPr>
            <w:tcW w:w="9360" w:type="dxa"/>
            <w:gridSpan w:val="3"/>
            <w:tcBorders>
              <w:top w:val="nil"/>
              <w:left w:val="nil"/>
              <w:bottom w:val="nil"/>
              <w:right w:val="nil"/>
            </w:tcBorders>
            <w:shd w:val="clear" w:color="auto" w:fill="auto"/>
            <w:noWrap/>
            <w:vAlign w:val="center"/>
            <w:hideMark/>
          </w:tcPr>
          <w:p w14:paraId="455211FD" w14:textId="77777777" w:rsidR="009E7340" w:rsidRPr="00CA75DE" w:rsidRDefault="009F70BA" w:rsidP="00CB5379">
            <w:pPr>
              <w:spacing w:after="0" w:line="240" w:lineRule="auto"/>
              <w:jc w:val="right"/>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3</w:t>
            </w:r>
            <w:r w:rsidR="009E7340" w:rsidRPr="00CA75DE">
              <w:rPr>
                <w:rFonts w:ascii="Times New Roman" w:eastAsia="Times New Roman" w:hAnsi="Times New Roman" w:cs="Times New Roman"/>
                <w:lang w:eastAsia="lv-LV"/>
              </w:rPr>
              <w:t>.tabula “LAU autoceļu ikdienas uzturēšanas tehnikas vienības”</w:t>
            </w:r>
          </w:p>
          <w:p w14:paraId="7888FA69" w14:textId="513264BA" w:rsidR="006654B5" w:rsidRPr="00CA75DE" w:rsidRDefault="006654B5" w:rsidP="00CB5379">
            <w:pPr>
              <w:spacing w:after="0" w:line="240" w:lineRule="auto"/>
              <w:jc w:val="right"/>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Dati no 0</w:t>
            </w:r>
            <w:r w:rsidR="004E7E6D" w:rsidRPr="00CA75DE">
              <w:rPr>
                <w:rFonts w:ascii="Times New Roman" w:eastAsia="Times New Roman" w:hAnsi="Times New Roman" w:cs="Times New Roman"/>
                <w:lang w:eastAsia="lv-LV"/>
              </w:rPr>
              <w:t>7</w:t>
            </w:r>
            <w:r w:rsidRPr="00CA75DE">
              <w:rPr>
                <w:rFonts w:ascii="Times New Roman" w:eastAsia="Times New Roman" w:hAnsi="Times New Roman" w:cs="Times New Roman"/>
                <w:lang w:eastAsia="lv-LV"/>
              </w:rPr>
              <w:t>.0</w:t>
            </w:r>
            <w:r w:rsidR="004E7E6D" w:rsidRPr="00CA75DE">
              <w:rPr>
                <w:rFonts w:ascii="Times New Roman" w:eastAsia="Times New Roman" w:hAnsi="Times New Roman" w:cs="Times New Roman"/>
                <w:lang w:eastAsia="lv-LV"/>
              </w:rPr>
              <w:t>4</w:t>
            </w:r>
            <w:r w:rsidRPr="00CA75DE">
              <w:rPr>
                <w:rFonts w:ascii="Times New Roman" w:eastAsia="Times New Roman" w:hAnsi="Times New Roman" w:cs="Times New Roman"/>
                <w:lang w:eastAsia="lv-LV"/>
              </w:rPr>
              <w:t>.20</w:t>
            </w:r>
            <w:r w:rsidR="004E7E6D" w:rsidRPr="00CA75DE">
              <w:rPr>
                <w:rFonts w:ascii="Times New Roman" w:eastAsia="Times New Roman" w:hAnsi="Times New Roman" w:cs="Times New Roman"/>
                <w:lang w:eastAsia="lv-LV"/>
              </w:rPr>
              <w:t>20</w:t>
            </w:r>
            <w:r w:rsidRPr="00CA75DE">
              <w:rPr>
                <w:rFonts w:ascii="Times New Roman" w:eastAsia="Times New Roman" w:hAnsi="Times New Roman" w:cs="Times New Roman"/>
                <w:lang w:eastAsia="lv-LV"/>
              </w:rPr>
              <w:t>.</w:t>
            </w:r>
          </w:p>
        </w:tc>
      </w:tr>
      <w:tr w:rsidR="00CA75DE" w:rsidRPr="00CA75DE" w14:paraId="6643DDE3" w14:textId="77777777" w:rsidTr="00CB5379">
        <w:trPr>
          <w:trHeight w:val="872"/>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2AF99" w14:textId="77777777" w:rsidR="006654B5" w:rsidRPr="00CA75DE" w:rsidRDefault="006654B5" w:rsidP="00CB5379">
            <w:pPr>
              <w:spacing w:after="0" w:line="240" w:lineRule="auto"/>
              <w:jc w:val="center"/>
              <w:rPr>
                <w:rFonts w:ascii="Times New Roman" w:eastAsia="Times New Roman" w:hAnsi="Times New Roman" w:cs="Times New Roman"/>
                <w:b/>
                <w:bCs/>
                <w:lang w:eastAsia="lv-LV"/>
              </w:rPr>
            </w:pPr>
            <w:proofErr w:type="spellStart"/>
            <w:r w:rsidRPr="00CA75DE">
              <w:rPr>
                <w:rFonts w:ascii="Times New Roman" w:eastAsia="Times New Roman" w:hAnsi="Times New Roman" w:cs="Times New Roman"/>
                <w:b/>
                <w:bCs/>
                <w:lang w:eastAsia="lv-LV"/>
              </w:rPr>
              <w:t>Nr.p.k</w:t>
            </w:r>
            <w:proofErr w:type="spellEnd"/>
            <w:r w:rsidRPr="00CA75DE">
              <w:rPr>
                <w:rFonts w:ascii="Times New Roman" w:eastAsia="Times New Roman" w:hAnsi="Times New Roman" w:cs="Times New Roman"/>
                <w:b/>
                <w:bCs/>
                <w:lang w:eastAsia="lv-LV"/>
              </w:rPr>
              <w:t>.</w:t>
            </w:r>
          </w:p>
        </w:tc>
        <w:tc>
          <w:tcPr>
            <w:tcW w:w="6588" w:type="dxa"/>
            <w:tcBorders>
              <w:top w:val="single" w:sz="4" w:space="0" w:color="auto"/>
              <w:left w:val="nil"/>
              <w:bottom w:val="single" w:sz="4" w:space="0" w:color="auto"/>
              <w:right w:val="single" w:sz="4" w:space="0" w:color="auto"/>
            </w:tcBorders>
            <w:shd w:val="clear" w:color="auto" w:fill="auto"/>
            <w:noWrap/>
            <w:vAlign w:val="center"/>
            <w:hideMark/>
          </w:tcPr>
          <w:p w14:paraId="44A73961" w14:textId="77777777" w:rsidR="006654B5" w:rsidRPr="00CA75DE" w:rsidRDefault="006654B5" w:rsidP="00CB5379">
            <w:pPr>
              <w:spacing w:after="0" w:line="240" w:lineRule="auto"/>
              <w:jc w:val="center"/>
              <w:rPr>
                <w:rFonts w:ascii="Times New Roman" w:eastAsia="Times New Roman" w:hAnsi="Times New Roman" w:cs="Times New Roman"/>
                <w:b/>
                <w:bCs/>
                <w:lang w:eastAsia="lv-LV"/>
              </w:rPr>
            </w:pPr>
            <w:r w:rsidRPr="00CA75DE">
              <w:rPr>
                <w:rFonts w:ascii="Times New Roman" w:eastAsia="Times New Roman" w:hAnsi="Times New Roman" w:cs="Times New Roman"/>
                <w:b/>
                <w:bCs/>
                <w:lang w:eastAsia="lv-LV"/>
              </w:rPr>
              <w:t>Grupas nosaukums</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E510BF0" w14:textId="77777777" w:rsidR="006654B5" w:rsidRPr="00CA75DE" w:rsidRDefault="006654B5" w:rsidP="00CB5379">
            <w:pPr>
              <w:spacing w:after="0" w:line="240" w:lineRule="auto"/>
              <w:jc w:val="center"/>
              <w:rPr>
                <w:rFonts w:ascii="Times New Roman" w:eastAsia="Times New Roman" w:hAnsi="Times New Roman" w:cs="Times New Roman"/>
                <w:b/>
                <w:bCs/>
                <w:lang w:eastAsia="lv-LV"/>
              </w:rPr>
            </w:pPr>
            <w:r w:rsidRPr="00CA75DE">
              <w:rPr>
                <w:rFonts w:ascii="Times New Roman" w:eastAsia="Times New Roman" w:hAnsi="Times New Roman" w:cs="Times New Roman"/>
                <w:b/>
                <w:bCs/>
                <w:lang w:eastAsia="lv-LV"/>
              </w:rPr>
              <w:t xml:space="preserve">Tehnikas skaits, </w:t>
            </w:r>
            <w:proofErr w:type="spellStart"/>
            <w:r w:rsidRPr="00CA75DE">
              <w:rPr>
                <w:rFonts w:ascii="Times New Roman" w:eastAsia="Times New Roman" w:hAnsi="Times New Roman" w:cs="Times New Roman"/>
                <w:b/>
                <w:bCs/>
                <w:lang w:eastAsia="lv-LV"/>
              </w:rPr>
              <w:t>gab</w:t>
            </w:r>
            <w:proofErr w:type="spellEnd"/>
          </w:p>
        </w:tc>
      </w:tr>
      <w:tr w:rsidR="00CA75DE" w:rsidRPr="00CA75DE" w14:paraId="5CFF98AD"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54A4364A" w14:textId="77777777" w:rsidR="006654B5" w:rsidRPr="00CA75DE" w:rsidRDefault="006654B5" w:rsidP="00CB5379">
            <w:pPr>
              <w:spacing w:after="0" w:line="240" w:lineRule="auto"/>
              <w:jc w:val="center"/>
              <w:rPr>
                <w:rFonts w:ascii="Times New Roman" w:eastAsia="Times New Roman" w:hAnsi="Times New Roman" w:cs="Times New Roman"/>
                <w:b/>
                <w:lang w:eastAsia="lv-LV"/>
              </w:rPr>
            </w:pPr>
            <w:r w:rsidRPr="00CA75DE">
              <w:rPr>
                <w:rFonts w:ascii="Times New Roman" w:eastAsia="Times New Roman" w:hAnsi="Times New Roman" w:cs="Times New Roman"/>
                <w:b/>
                <w:lang w:eastAsia="lv-LV"/>
              </w:rPr>
              <w:t>1</w:t>
            </w:r>
          </w:p>
        </w:tc>
        <w:tc>
          <w:tcPr>
            <w:tcW w:w="6588" w:type="dxa"/>
            <w:tcBorders>
              <w:top w:val="nil"/>
              <w:left w:val="nil"/>
              <w:bottom w:val="single" w:sz="4" w:space="0" w:color="auto"/>
              <w:right w:val="single" w:sz="4" w:space="0" w:color="auto"/>
            </w:tcBorders>
            <w:shd w:val="clear" w:color="auto" w:fill="D0CECE" w:themeFill="background2" w:themeFillShade="E6"/>
            <w:noWrap/>
            <w:vAlign w:val="center"/>
          </w:tcPr>
          <w:p w14:paraId="3AC39325" w14:textId="77777777" w:rsidR="006654B5" w:rsidRPr="00CA75DE" w:rsidRDefault="006654B5" w:rsidP="00CB5379">
            <w:pPr>
              <w:spacing w:after="0" w:line="240" w:lineRule="auto"/>
              <w:jc w:val="center"/>
              <w:rPr>
                <w:rFonts w:ascii="Times New Roman" w:eastAsia="Times New Roman" w:hAnsi="Times New Roman" w:cs="Times New Roman"/>
                <w:b/>
                <w:lang w:eastAsia="lv-LV"/>
              </w:rPr>
            </w:pPr>
            <w:r w:rsidRPr="00CA75DE">
              <w:rPr>
                <w:rFonts w:ascii="Times New Roman" w:eastAsia="Times New Roman" w:hAnsi="Times New Roman" w:cs="Times New Roman"/>
                <w:b/>
                <w:lang w:eastAsia="lv-LV"/>
              </w:rPr>
              <w:t>2</w:t>
            </w:r>
          </w:p>
        </w:tc>
        <w:tc>
          <w:tcPr>
            <w:tcW w:w="1889" w:type="dxa"/>
            <w:tcBorders>
              <w:top w:val="nil"/>
              <w:left w:val="nil"/>
              <w:bottom w:val="single" w:sz="4" w:space="0" w:color="auto"/>
              <w:right w:val="single" w:sz="4" w:space="0" w:color="auto"/>
            </w:tcBorders>
            <w:shd w:val="clear" w:color="auto" w:fill="D0CECE" w:themeFill="background2" w:themeFillShade="E6"/>
            <w:noWrap/>
            <w:vAlign w:val="center"/>
          </w:tcPr>
          <w:p w14:paraId="7BF0B93F" w14:textId="77777777" w:rsidR="006654B5" w:rsidRPr="00CA75DE" w:rsidRDefault="006654B5" w:rsidP="00CB5379">
            <w:pPr>
              <w:spacing w:after="0" w:line="240" w:lineRule="auto"/>
              <w:jc w:val="center"/>
              <w:rPr>
                <w:rFonts w:ascii="Times New Roman" w:eastAsia="Times New Roman" w:hAnsi="Times New Roman" w:cs="Times New Roman"/>
                <w:b/>
                <w:lang w:eastAsia="lv-LV"/>
              </w:rPr>
            </w:pPr>
            <w:r w:rsidRPr="00CA75DE">
              <w:rPr>
                <w:rFonts w:ascii="Times New Roman" w:eastAsia="Times New Roman" w:hAnsi="Times New Roman" w:cs="Times New Roman"/>
                <w:b/>
                <w:lang w:eastAsia="lv-LV"/>
              </w:rPr>
              <w:t>3</w:t>
            </w:r>
          </w:p>
        </w:tc>
      </w:tr>
      <w:tr w:rsidR="00CA75DE" w:rsidRPr="00CA75DE" w14:paraId="3CC7916D"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491092D"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w:t>
            </w:r>
          </w:p>
        </w:tc>
        <w:tc>
          <w:tcPr>
            <w:tcW w:w="6588" w:type="dxa"/>
            <w:tcBorders>
              <w:top w:val="nil"/>
              <w:left w:val="nil"/>
              <w:bottom w:val="single" w:sz="4" w:space="0" w:color="auto"/>
              <w:right w:val="single" w:sz="4" w:space="0" w:color="auto"/>
            </w:tcBorders>
            <w:shd w:val="clear" w:color="auto" w:fill="auto"/>
            <w:noWrap/>
            <w:vAlign w:val="center"/>
            <w:hideMark/>
          </w:tcPr>
          <w:p w14:paraId="5B19E581"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Kravas automašīnas ar kravnesību &lt;10t</w:t>
            </w:r>
          </w:p>
        </w:tc>
        <w:tc>
          <w:tcPr>
            <w:tcW w:w="1889" w:type="dxa"/>
            <w:tcBorders>
              <w:top w:val="nil"/>
              <w:left w:val="nil"/>
              <w:bottom w:val="single" w:sz="4" w:space="0" w:color="auto"/>
              <w:right w:val="single" w:sz="4" w:space="0" w:color="auto"/>
            </w:tcBorders>
            <w:shd w:val="clear" w:color="auto" w:fill="auto"/>
            <w:noWrap/>
            <w:vAlign w:val="center"/>
            <w:hideMark/>
          </w:tcPr>
          <w:p w14:paraId="0B865DC2" w14:textId="6AE2819E"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45</w:t>
            </w:r>
          </w:p>
        </w:tc>
      </w:tr>
      <w:tr w:rsidR="00CA75DE" w:rsidRPr="00CA75DE" w14:paraId="1CFFF315"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F22D40B"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2</w:t>
            </w:r>
          </w:p>
        </w:tc>
        <w:tc>
          <w:tcPr>
            <w:tcW w:w="6588" w:type="dxa"/>
            <w:tcBorders>
              <w:top w:val="nil"/>
              <w:left w:val="nil"/>
              <w:bottom w:val="single" w:sz="4" w:space="0" w:color="auto"/>
              <w:right w:val="single" w:sz="4" w:space="0" w:color="auto"/>
            </w:tcBorders>
            <w:shd w:val="clear" w:color="auto" w:fill="auto"/>
            <w:noWrap/>
            <w:vAlign w:val="center"/>
            <w:hideMark/>
          </w:tcPr>
          <w:p w14:paraId="062D94D9"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Kravas automašīnas ar kravnesību 10t un &gt; </w:t>
            </w:r>
          </w:p>
        </w:tc>
        <w:tc>
          <w:tcPr>
            <w:tcW w:w="1889" w:type="dxa"/>
            <w:tcBorders>
              <w:top w:val="nil"/>
              <w:left w:val="nil"/>
              <w:bottom w:val="single" w:sz="4" w:space="0" w:color="auto"/>
              <w:right w:val="single" w:sz="4" w:space="0" w:color="auto"/>
            </w:tcBorders>
            <w:shd w:val="clear" w:color="auto" w:fill="auto"/>
            <w:noWrap/>
            <w:vAlign w:val="center"/>
            <w:hideMark/>
          </w:tcPr>
          <w:p w14:paraId="1DB3FD0F" w14:textId="492E3640"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201</w:t>
            </w:r>
          </w:p>
        </w:tc>
      </w:tr>
      <w:tr w:rsidR="00CA75DE" w:rsidRPr="00CA75DE" w14:paraId="6AF72B34"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21D1CCF"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3</w:t>
            </w:r>
          </w:p>
        </w:tc>
        <w:tc>
          <w:tcPr>
            <w:tcW w:w="6588" w:type="dxa"/>
            <w:tcBorders>
              <w:top w:val="nil"/>
              <w:left w:val="nil"/>
              <w:bottom w:val="single" w:sz="4" w:space="0" w:color="auto"/>
              <w:right w:val="single" w:sz="4" w:space="0" w:color="auto"/>
            </w:tcBorders>
            <w:shd w:val="clear" w:color="auto" w:fill="auto"/>
            <w:noWrap/>
            <w:vAlign w:val="center"/>
            <w:hideMark/>
          </w:tcPr>
          <w:p w14:paraId="51E7032C"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Kravas automašīnas (&gt;3.5t ražotas NVS) (8)</w:t>
            </w:r>
          </w:p>
        </w:tc>
        <w:tc>
          <w:tcPr>
            <w:tcW w:w="1889" w:type="dxa"/>
            <w:tcBorders>
              <w:top w:val="nil"/>
              <w:left w:val="nil"/>
              <w:bottom w:val="single" w:sz="4" w:space="0" w:color="auto"/>
              <w:right w:val="single" w:sz="4" w:space="0" w:color="auto"/>
            </w:tcBorders>
            <w:shd w:val="clear" w:color="auto" w:fill="auto"/>
            <w:noWrap/>
            <w:vAlign w:val="center"/>
            <w:hideMark/>
          </w:tcPr>
          <w:p w14:paraId="26717DE3" w14:textId="233AE181"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5</w:t>
            </w:r>
          </w:p>
        </w:tc>
      </w:tr>
      <w:tr w:rsidR="00CA75DE" w:rsidRPr="00CA75DE" w14:paraId="0B50D5E6" w14:textId="77777777" w:rsidTr="009F70BA">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7415D82" w14:textId="77777777" w:rsidR="006654B5" w:rsidRPr="00CA75DE" w:rsidRDefault="006654B5" w:rsidP="00CB5379">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4</w:t>
            </w:r>
          </w:p>
        </w:tc>
        <w:tc>
          <w:tcPr>
            <w:tcW w:w="6588" w:type="dxa"/>
            <w:tcBorders>
              <w:top w:val="nil"/>
              <w:left w:val="nil"/>
              <w:bottom w:val="single" w:sz="4" w:space="0" w:color="auto"/>
              <w:right w:val="single" w:sz="4" w:space="0" w:color="auto"/>
            </w:tcBorders>
            <w:shd w:val="clear" w:color="auto" w:fill="auto"/>
            <w:noWrap/>
            <w:vAlign w:val="center"/>
            <w:hideMark/>
          </w:tcPr>
          <w:p w14:paraId="11AD0232" w14:textId="77777777" w:rsidR="006654B5" w:rsidRPr="00CA75DE" w:rsidRDefault="006654B5" w:rsidP="00CB5379">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Speciālais transports (krāni, </w:t>
            </w:r>
            <w:proofErr w:type="spellStart"/>
            <w:r w:rsidRPr="00CA75DE">
              <w:rPr>
                <w:rFonts w:ascii="Times New Roman" w:eastAsia="Times New Roman" w:hAnsi="Times New Roman" w:cs="Times New Roman"/>
                <w:lang w:eastAsia="lv-LV"/>
              </w:rPr>
              <w:t>gudrinatori</w:t>
            </w:r>
            <w:proofErr w:type="spellEnd"/>
            <w:r w:rsidRPr="00CA75DE">
              <w:rPr>
                <w:rFonts w:ascii="Times New Roman" w:eastAsia="Times New Roman" w:hAnsi="Times New Roman" w:cs="Times New Roman"/>
                <w:lang w:eastAsia="lv-LV"/>
              </w:rPr>
              <w:t xml:space="preserve"> u.c.) </w:t>
            </w:r>
          </w:p>
        </w:tc>
        <w:tc>
          <w:tcPr>
            <w:tcW w:w="1889" w:type="dxa"/>
            <w:tcBorders>
              <w:top w:val="nil"/>
              <w:left w:val="nil"/>
              <w:bottom w:val="single" w:sz="4" w:space="0" w:color="auto"/>
              <w:right w:val="single" w:sz="4" w:space="0" w:color="auto"/>
            </w:tcBorders>
            <w:shd w:val="clear" w:color="auto" w:fill="auto"/>
            <w:noWrap/>
            <w:vAlign w:val="center"/>
            <w:hideMark/>
          </w:tcPr>
          <w:p w14:paraId="3539F3F5" w14:textId="3B3B1EA0" w:rsidR="006654B5" w:rsidRPr="00CA75DE" w:rsidRDefault="006654B5" w:rsidP="00CB5379">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w:t>
            </w:r>
            <w:r w:rsidR="004E7E6D" w:rsidRPr="00CA75DE">
              <w:rPr>
                <w:rFonts w:ascii="Times New Roman" w:eastAsia="Times New Roman" w:hAnsi="Times New Roman" w:cs="Times New Roman"/>
                <w:lang w:eastAsia="lv-LV"/>
              </w:rPr>
              <w:t>3</w:t>
            </w:r>
          </w:p>
        </w:tc>
      </w:tr>
      <w:tr w:rsidR="00CA75DE" w:rsidRPr="00CA75DE" w14:paraId="07EB1B44" w14:textId="77777777" w:rsidTr="009F70BA">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95C25"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5</w:t>
            </w:r>
          </w:p>
        </w:tc>
        <w:tc>
          <w:tcPr>
            <w:tcW w:w="6588" w:type="dxa"/>
            <w:tcBorders>
              <w:top w:val="single" w:sz="4" w:space="0" w:color="auto"/>
              <w:left w:val="nil"/>
              <w:bottom w:val="single" w:sz="4" w:space="0" w:color="auto"/>
              <w:right w:val="single" w:sz="4" w:space="0" w:color="auto"/>
            </w:tcBorders>
            <w:shd w:val="clear" w:color="auto" w:fill="auto"/>
            <w:noWrap/>
            <w:vAlign w:val="center"/>
            <w:hideMark/>
          </w:tcPr>
          <w:p w14:paraId="15C0EC1C"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Kravas pasažieru automašīnas (furgoni, </w:t>
            </w:r>
            <w:proofErr w:type="spellStart"/>
            <w:r w:rsidRPr="00CA75DE">
              <w:rPr>
                <w:rFonts w:ascii="Times New Roman" w:eastAsia="Times New Roman" w:hAnsi="Times New Roman" w:cs="Times New Roman"/>
                <w:lang w:eastAsia="lv-LV"/>
              </w:rPr>
              <w:t>divkabīnes</w:t>
            </w:r>
            <w:proofErr w:type="spellEnd"/>
            <w:r w:rsidRPr="00CA75DE">
              <w:rPr>
                <w:rFonts w:ascii="Times New Roman" w:eastAsia="Times New Roman" w:hAnsi="Times New Roman" w:cs="Times New Roman"/>
                <w:lang w:eastAsia="lv-LV"/>
              </w:rPr>
              <w:t xml:space="preserve">) &lt;3.5t </w:t>
            </w:r>
          </w:p>
        </w:tc>
        <w:tc>
          <w:tcPr>
            <w:tcW w:w="1889" w:type="dxa"/>
            <w:tcBorders>
              <w:top w:val="single" w:sz="4" w:space="0" w:color="auto"/>
              <w:left w:val="nil"/>
              <w:bottom w:val="single" w:sz="4" w:space="0" w:color="auto"/>
              <w:right w:val="single" w:sz="4" w:space="0" w:color="auto"/>
            </w:tcBorders>
            <w:shd w:val="clear" w:color="auto" w:fill="auto"/>
            <w:noWrap/>
            <w:vAlign w:val="center"/>
            <w:hideMark/>
          </w:tcPr>
          <w:p w14:paraId="252E9A88" w14:textId="74DA0949"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238</w:t>
            </w:r>
          </w:p>
        </w:tc>
      </w:tr>
      <w:tr w:rsidR="00CA75DE" w:rsidRPr="00CA75DE" w14:paraId="2F1EAF93"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181BA98"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6</w:t>
            </w:r>
          </w:p>
        </w:tc>
        <w:tc>
          <w:tcPr>
            <w:tcW w:w="6588" w:type="dxa"/>
            <w:tcBorders>
              <w:top w:val="nil"/>
              <w:left w:val="nil"/>
              <w:bottom w:val="single" w:sz="4" w:space="0" w:color="auto"/>
              <w:right w:val="single" w:sz="4" w:space="0" w:color="auto"/>
            </w:tcBorders>
            <w:shd w:val="clear" w:color="auto" w:fill="auto"/>
            <w:noWrap/>
            <w:vAlign w:val="center"/>
            <w:hideMark/>
          </w:tcPr>
          <w:p w14:paraId="48E05094"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Autobusi </w:t>
            </w:r>
          </w:p>
        </w:tc>
        <w:tc>
          <w:tcPr>
            <w:tcW w:w="1889" w:type="dxa"/>
            <w:tcBorders>
              <w:top w:val="nil"/>
              <w:left w:val="nil"/>
              <w:bottom w:val="single" w:sz="4" w:space="0" w:color="auto"/>
              <w:right w:val="single" w:sz="4" w:space="0" w:color="auto"/>
            </w:tcBorders>
            <w:shd w:val="clear" w:color="auto" w:fill="auto"/>
            <w:noWrap/>
            <w:vAlign w:val="center"/>
            <w:hideMark/>
          </w:tcPr>
          <w:p w14:paraId="6080252A" w14:textId="6F620B2D"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2</w:t>
            </w:r>
          </w:p>
        </w:tc>
      </w:tr>
      <w:tr w:rsidR="00CA75DE" w:rsidRPr="00CA75DE" w14:paraId="5BEEF191"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74262C8"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7</w:t>
            </w:r>
          </w:p>
        </w:tc>
        <w:tc>
          <w:tcPr>
            <w:tcW w:w="6588" w:type="dxa"/>
            <w:tcBorders>
              <w:top w:val="nil"/>
              <w:left w:val="nil"/>
              <w:bottom w:val="single" w:sz="4" w:space="0" w:color="auto"/>
              <w:right w:val="single" w:sz="4" w:space="0" w:color="auto"/>
            </w:tcBorders>
            <w:shd w:val="clear" w:color="auto" w:fill="auto"/>
            <w:noWrap/>
            <w:vAlign w:val="center"/>
            <w:hideMark/>
          </w:tcPr>
          <w:p w14:paraId="58D47E54"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Mikroautobusi (nolietojuma likme 40%-13.p.) </w:t>
            </w:r>
          </w:p>
        </w:tc>
        <w:tc>
          <w:tcPr>
            <w:tcW w:w="1889" w:type="dxa"/>
            <w:tcBorders>
              <w:top w:val="nil"/>
              <w:left w:val="nil"/>
              <w:bottom w:val="single" w:sz="4" w:space="0" w:color="auto"/>
              <w:right w:val="single" w:sz="4" w:space="0" w:color="auto"/>
            </w:tcBorders>
            <w:shd w:val="clear" w:color="auto" w:fill="auto"/>
            <w:noWrap/>
            <w:vAlign w:val="center"/>
            <w:hideMark/>
          </w:tcPr>
          <w:p w14:paraId="6AFF3707" w14:textId="67E3FB44"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12</w:t>
            </w:r>
          </w:p>
        </w:tc>
      </w:tr>
      <w:tr w:rsidR="00CA75DE" w:rsidRPr="00CA75DE" w14:paraId="7350856D"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8B62269"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8</w:t>
            </w:r>
          </w:p>
        </w:tc>
        <w:tc>
          <w:tcPr>
            <w:tcW w:w="6588" w:type="dxa"/>
            <w:tcBorders>
              <w:top w:val="nil"/>
              <w:left w:val="nil"/>
              <w:bottom w:val="single" w:sz="4" w:space="0" w:color="auto"/>
              <w:right w:val="single" w:sz="4" w:space="0" w:color="auto"/>
            </w:tcBorders>
            <w:shd w:val="clear" w:color="auto" w:fill="auto"/>
            <w:noWrap/>
            <w:vAlign w:val="center"/>
            <w:hideMark/>
          </w:tcPr>
          <w:p w14:paraId="7E531512"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Mikroautobusi (nolietojuma likme -30% 13.p) </w:t>
            </w:r>
          </w:p>
        </w:tc>
        <w:tc>
          <w:tcPr>
            <w:tcW w:w="1889" w:type="dxa"/>
            <w:tcBorders>
              <w:top w:val="nil"/>
              <w:left w:val="nil"/>
              <w:bottom w:val="single" w:sz="4" w:space="0" w:color="auto"/>
              <w:right w:val="single" w:sz="4" w:space="0" w:color="auto"/>
            </w:tcBorders>
            <w:shd w:val="clear" w:color="auto" w:fill="auto"/>
            <w:noWrap/>
            <w:vAlign w:val="center"/>
            <w:hideMark/>
          </w:tcPr>
          <w:p w14:paraId="545C485A" w14:textId="063FB02E"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9</w:t>
            </w:r>
          </w:p>
        </w:tc>
      </w:tr>
      <w:tr w:rsidR="00CA75DE" w:rsidRPr="00CA75DE" w14:paraId="53F1D525"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31B938A"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9</w:t>
            </w:r>
          </w:p>
        </w:tc>
        <w:tc>
          <w:tcPr>
            <w:tcW w:w="6588" w:type="dxa"/>
            <w:tcBorders>
              <w:top w:val="nil"/>
              <w:left w:val="nil"/>
              <w:bottom w:val="single" w:sz="4" w:space="0" w:color="auto"/>
              <w:right w:val="single" w:sz="4" w:space="0" w:color="auto"/>
            </w:tcBorders>
            <w:shd w:val="clear" w:color="auto" w:fill="auto"/>
            <w:noWrap/>
            <w:vAlign w:val="center"/>
            <w:hideMark/>
          </w:tcPr>
          <w:p w14:paraId="03F81989"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Vieglās pasažieru automašīnas (noliet. likme 40%) </w:t>
            </w:r>
          </w:p>
        </w:tc>
        <w:tc>
          <w:tcPr>
            <w:tcW w:w="1889" w:type="dxa"/>
            <w:tcBorders>
              <w:top w:val="nil"/>
              <w:left w:val="nil"/>
              <w:bottom w:val="single" w:sz="4" w:space="0" w:color="auto"/>
              <w:right w:val="single" w:sz="4" w:space="0" w:color="auto"/>
            </w:tcBorders>
            <w:shd w:val="clear" w:color="auto" w:fill="auto"/>
            <w:noWrap/>
            <w:vAlign w:val="center"/>
            <w:hideMark/>
          </w:tcPr>
          <w:p w14:paraId="5FF84EBF" w14:textId="15E1948E"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27</w:t>
            </w:r>
          </w:p>
        </w:tc>
      </w:tr>
      <w:tr w:rsidR="00CA75DE" w:rsidRPr="00CA75DE" w14:paraId="73014932"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F8ACB86"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10</w:t>
            </w:r>
          </w:p>
        </w:tc>
        <w:tc>
          <w:tcPr>
            <w:tcW w:w="6588" w:type="dxa"/>
            <w:tcBorders>
              <w:top w:val="nil"/>
              <w:left w:val="nil"/>
              <w:bottom w:val="single" w:sz="4" w:space="0" w:color="auto"/>
              <w:right w:val="single" w:sz="4" w:space="0" w:color="auto"/>
            </w:tcBorders>
            <w:shd w:val="clear" w:color="auto" w:fill="auto"/>
            <w:noWrap/>
            <w:vAlign w:val="center"/>
            <w:hideMark/>
          </w:tcPr>
          <w:p w14:paraId="0AAEC0C7"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Vieglās pasažieru </w:t>
            </w:r>
            <w:proofErr w:type="spellStart"/>
            <w:r w:rsidRPr="00CA75DE">
              <w:rPr>
                <w:rFonts w:ascii="Times New Roman" w:eastAsia="Times New Roman" w:hAnsi="Times New Roman" w:cs="Times New Roman"/>
                <w:lang w:eastAsia="lv-LV"/>
              </w:rPr>
              <w:t>autom</w:t>
            </w:r>
            <w:proofErr w:type="spellEnd"/>
            <w:r w:rsidRPr="00CA75DE">
              <w:rPr>
                <w:rFonts w:ascii="Times New Roman" w:eastAsia="Times New Roman" w:hAnsi="Times New Roman" w:cs="Times New Roman"/>
                <w:lang w:eastAsia="lv-LV"/>
              </w:rPr>
              <w:t xml:space="preserve">., iegādātas pēc 12.06.2007., </w:t>
            </w:r>
            <w:proofErr w:type="spellStart"/>
            <w:r w:rsidRPr="00CA75DE">
              <w:rPr>
                <w:rFonts w:ascii="Times New Roman" w:eastAsia="Times New Roman" w:hAnsi="Times New Roman" w:cs="Times New Roman"/>
                <w:lang w:eastAsia="lv-LV"/>
              </w:rPr>
              <w:t>nol</w:t>
            </w:r>
            <w:proofErr w:type="spellEnd"/>
            <w:r w:rsidRPr="00CA75DE">
              <w:rPr>
                <w:rFonts w:ascii="Times New Roman" w:eastAsia="Times New Roman" w:hAnsi="Times New Roman" w:cs="Times New Roman"/>
                <w:lang w:eastAsia="lv-LV"/>
              </w:rPr>
              <w:t xml:space="preserve">. 30% </w:t>
            </w:r>
          </w:p>
        </w:tc>
        <w:tc>
          <w:tcPr>
            <w:tcW w:w="1889" w:type="dxa"/>
            <w:tcBorders>
              <w:top w:val="nil"/>
              <w:left w:val="nil"/>
              <w:bottom w:val="single" w:sz="4" w:space="0" w:color="auto"/>
              <w:right w:val="single" w:sz="4" w:space="0" w:color="auto"/>
            </w:tcBorders>
            <w:shd w:val="clear" w:color="auto" w:fill="auto"/>
            <w:noWrap/>
            <w:vAlign w:val="center"/>
            <w:hideMark/>
          </w:tcPr>
          <w:p w14:paraId="6D2657C0" w14:textId="251085BD"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168</w:t>
            </w:r>
          </w:p>
        </w:tc>
      </w:tr>
      <w:tr w:rsidR="00CA75DE" w:rsidRPr="00CA75DE" w14:paraId="4AAAFC3A" w14:textId="77777777" w:rsidTr="00CB5379">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20B76"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11</w:t>
            </w:r>
          </w:p>
        </w:tc>
        <w:tc>
          <w:tcPr>
            <w:tcW w:w="6588" w:type="dxa"/>
            <w:tcBorders>
              <w:top w:val="single" w:sz="4" w:space="0" w:color="auto"/>
              <w:left w:val="nil"/>
              <w:bottom w:val="single" w:sz="4" w:space="0" w:color="auto"/>
              <w:right w:val="single" w:sz="4" w:space="0" w:color="auto"/>
            </w:tcBorders>
            <w:shd w:val="clear" w:color="auto" w:fill="auto"/>
            <w:noWrap/>
            <w:vAlign w:val="center"/>
            <w:hideMark/>
          </w:tcPr>
          <w:p w14:paraId="335E70EE"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Automašīnu piekabes </w:t>
            </w:r>
          </w:p>
        </w:tc>
        <w:tc>
          <w:tcPr>
            <w:tcW w:w="1889" w:type="dxa"/>
            <w:tcBorders>
              <w:top w:val="single" w:sz="4" w:space="0" w:color="auto"/>
              <w:left w:val="nil"/>
              <w:bottom w:val="single" w:sz="4" w:space="0" w:color="auto"/>
              <w:right w:val="single" w:sz="4" w:space="0" w:color="auto"/>
            </w:tcBorders>
            <w:shd w:val="clear" w:color="auto" w:fill="auto"/>
            <w:noWrap/>
            <w:vAlign w:val="center"/>
            <w:hideMark/>
          </w:tcPr>
          <w:p w14:paraId="491F23BE" w14:textId="18F23546"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227</w:t>
            </w:r>
          </w:p>
        </w:tc>
      </w:tr>
      <w:tr w:rsidR="00CA75DE" w:rsidRPr="00CA75DE" w14:paraId="12B629F9"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C9B0C7F"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12</w:t>
            </w:r>
          </w:p>
        </w:tc>
        <w:tc>
          <w:tcPr>
            <w:tcW w:w="6588" w:type="dxa"/>
            <w:tcBorders>
              <w:top w:val="nil"/>
              <w:left w:val="nil"/>
              <w:bottom w:val="single" w:sz="4" w:space="0" w:color="auto"/>
              <w:right w:val="single" w:sz="4" w:space="0" w:color="auto"/>
            </w:tcBorders>
            <w:shd w:val="clear" w:color="auto" w:fill="auto"/>
            <w:noWrap/>
            <w:vAlign w:val="center"/>
            <w:hideMark/>
          </w:tcPr>
          <w:p w14:paraId="033B2C4C"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Traktoru piekabes </w:t>
            </w:r>
          </w:p>
        </w:tc>
        <w:tc>
          <w:tcPr>
            <w:tcW w:w="1889" w:type="dxa"/>
            <w:tcBorders>
              <w:top w:val="nil"/>
              <w:left w:val="nil"/>
              <w:bottom w:val="single" w:sz="4" w:space="0" w:color="auto"/>
              <w:right w:val="single" w:sz="4" w:space="0" w:color="auto"/>
            </w:tcBorders>
            <w:shd w:val="clear" w:color="auto" w:fill="auto"/>
            <w:noWrap/>
            <w:vAlign w:val="center"/>
            <w:hideMark/>
          </w:tcPr>
          <w:p w14:paraId="101F1004" w14:textId="5997D9F5"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34</w:t>
            </w:r>
          </w:p>
        </w:tc>
      </w:tr>
      <w:tr w:rsidR="00CA75DE" w:rsidRPr="00CA75DE" w14:paraId="0741FF34"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174E8A1"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13</w:t>
            </w:r>
          </w:p>
        </w:tc>
        <w:tc>
          <w:tcPr>
            <w:tcW w:w="6588" w:type="dxa"/>
            <w:tcBorders>
              <w:top w:val="nil"/>
              <w:left w:val="nil"/>
              <w:bottom w:val="single" w:sz="4" w:space="0" w:color="auto"/>
              <w:right w:val="single" w:sz="4" w:space="0" w:color="auto"/>
            </w:tcBorders>
            <w:shd w:val="clear" w:color="auto" w:fill="auto"/>
            <w:noWrap/>
            <w:vAlign w:val="center"/>
            <w:hideMark/>
          </w:tcPr>
          <w:p w14:paraId="2D0D6B04" w14:textId="77777777" w:rsidR="004E7E6D" w:rsidRPr="00CA75DE" w:rsidRDefault="004E7E6D" w:rsidP="004E7E6D">
            <w:pPr>
              <w:spacing w:after="0" w:line="240" w:lineRule="auto"/>
              <w:rPr>
                <w:rFonts w:ascii="Times New Roman" w:eastAsia="Times New Roman" w:hAnsi="Times New Roman" w:cs="Times New Roman"/>
                <w:lang w:eastAsia="lv-LV"/>
              </w:rPr>
            </w:pPr>
            <w:proofErr w:type="spellStart"/>
            <w:r w:rsidRPr="00CA75DE">
              <w:rPr>
                <w:rFonts w:ascii="Times New Roman" w:eastAsia="Times New Roman" w:hAnsi="Times New Roman" w:cs="Times New Roman"/>
                <w:lang w:eastAsia="lv-LV"/>
              </w:rPr>
              <w:t>Motorgreideri</w:t>
            </w:r>
            <w:proofErr w:type="spellEnd"/>
            <w:r w:rsidRPr="00CA75DE">
              <w:rPr>
                <w:rFonts w:ascii="Times New Roman" w:eastAsia="Times New Roman" w:hAnsi="Times New Roman" w:cs="Times New Roman"/>
                <w:lang w:eastAsia="lv-LV"/>
              </w:rPr>
              <w:t xml:space="preserve"> </w:t>
            </w:r>
          </w:p>
        </w:tc>
        <w:tc>
          <w:tcPr>
            <w:tcW w:w="1889" w:type="dxa"/>
            <w:tcBorders>
              <w:top w:val="nil"/>
              <w:left w:val="nil"/>
              <w:bottom w:val="single" w:sz="4" w:space="0" w:color="auto"/>
              <w:right w:val="single" w:sz="4" w:space="0" w:color="auto"/>
            </w:tcBorders>
            <w:shd w:val="clear" w:color="auto" w:fill="auto"/>
            <w:noWrap/>
            <w:vAlign w:val="center"/>
            <w:hideMark/>
          </w:tcPr>
          <w:p w14:paraId="76CF3C1C" w14:textId="319E0569"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176</w:t>
            </w:r>
          </w:p>
        </w:tc>
      </w:tr>
      <w:tr w:rsidR="00CA75DE" w:rsidRPr="00CA75DE" w14:paraId="660F7C89"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9E81947"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14</w:t>
            </w:r>
          </w:p>
        </w:tc>
        <w:tc>
          <w:tcPr>
            <w:tcW w:w="6588" w:type="dxa"/>
            <w:tcBorders>
              <w:top w:val="nil"/>
              <w:left w:val="nil"/>
              <w:bottom w:val="single" w:sz="4" w:space="0" w:color="auto"/>
              <w:right w:val="single" w:sz="4" w:space="0" w:color="auto"/>
            </w:tcBorders>
            <w:shd w:val="clear" w:color="auto" w:fill="auto"/>
            <w:noWrap/>
            <w:vAlign w:val="center"/>
            <w:hideMark/>
          </w:tcPr>
          <w:p w14:paraId="281E72CA" w14:textId="77777777" w:rsidR="004E7E6D" w:rsidRPr="00CA75DE" w:rsidRDefault="004E7E6D" w:rsidP="004E7E6D">
            <w:pPr>
              <w:spacing w:after="0" w:line="240" w:lineRule="auto"/>
              <w:rPr>
                <w:rFonts w:ascii="Times New Roman" w:eastAsia="Times New Roman" w:hAnsi="Times New Roman" w:cs="Times New Roman"/>
                <w:lang w:eastAsia="lv-LV"/>
              </w:rPr>
            </w:pPr>
            <w:proofErr w:type="spellStart"/>
            <w:r w:rsidRPr="00CA75DE">
              <w:rPr>
                <w:rFonts w:ascii="Times New Roman" w:eastAsia="Times New Roman" w:hAnsi="Times New Roman" w:cs="Times New Roman"/>
                <w:lang w:eastAsia="lv-LV"/>
              </w:rPr>
              <w:t>Motorgreideri</w:t>
            </w:r>
            <w:proofErr w:type="spellEnd"/>
            <w:r w:rsidRPr="00CA75DE">
              <w:rPr>
                <w:rFonts w:ascii="Times New Roman" w:eastAsia="Times New Roman" w:hAnsi="Times New Roman" w:cs="Times New Roman"/>
                <w:lang w:eastAsia="lv-LV"/>
              </w:rPr>
              <w:t xml:space="preserve">, ražoti NVS </w:t>
            </w:r>
          </w:p>
        </w:tc>
        <w:tc>
          <w:tcPr>
            <w:tcW w:w="1889" w:type="dxa"/>
            <w:tcBorders>
              <w:top w:val="nil"/>
              <w:left w:val="nil"/>
              <w:bottom w:val="single" w:sz="4" w:space="0" w:color="auto"/>
              <w:right w:val="single" w:sz="4" w:space="0" w:color="auto"/>
            </w:tcBorders>
            <w:shd w:val="clear" w:color="auto" w:fill="auto"/>
            <w:noWrap/>
            <w:vAlign w:val="center"/>
            <w:hideMark/>
          </w:tcPr>
          <w:p w14:paraId="3326797D" w14:textId="09C6A222"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2</w:t>
            </w:r>
          </w:p>
        </w:tc>
      </w:tr>
      <w:tr w:rsidR="00CA75DE" w:rsidRPr="00CA75DE" w14:paraId="5EAFB82A"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B298296"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15</w:t>
            </w:r>
          </w:p>
        </w:tc>
        <w:tc>
          <w:tcPr>
            <w:tcW w:w="6588" w:type="dxa"/>
            <w:tcBorders>
              <w:top w:val="nil"/>
              <w:left w:val="nil"/>
              <w:bottom w:val="single" w:sz="4" w:space="0" w:color="auto"/>
              <w:right w:val="single" w:sz="4" w:space="0" w:color="auto"/>
            </w:tcBorders>
            <w:shd w:val="clear" w:color="auto" w:fill="auto"/>
            <w:noWrap/>
            <w:vAlign w:val="center"/>
            <w:hideMark/>
          </w:tcPr>
          <w:p w14:paraId="0283A723"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Piekabināmie greideri  </w:t>
            </w:r>
          </w:p>
        </w:tc>
        <w:tc>
          <w:tcPr>
            <w:tcW w:w="1889" w:type="dxa"/>
            <w:tcBorders>
              <w:top w:val="nil"/>
              <w:left w:val="nil"/>
              <w:bottom w:val="single" w:sz="4" w:space="0" w:color="auto"/>
              <w:right w:val="single" w:sz="4" w:space="0" w:color="auto"/>
            </w:tcBorders>
            <w:shd w:val="clear" w:color="auto" w:fill="auto"/>
            <w:noWrap/>
            <w:vAlign w:val="center"/>
            <w:hideMark/>
          </w:tcPr>
          <w:p w14:paraId="0FAF99E6" w14:textId="43633E10"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32</w:t>
            </w:r>
          </w:p>
        </w:tc>
      </w:tr>
      <w:tr w:rsidR="00CA75DE" w:rsidRPr="00CA75DE" w14:paraId="259F25BC" w14:textId="77777777" w:rsidTr="00CB537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639092A" w14:textId="77777777"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16</w:t>
            </w:r>
          </w:p>
        </w:tc>
        <w:tc>
          <w:tcPr>
            <w:tcW w:w="6588" w:type="dxa"/>
            <w:tcBorders>
              <w:top w:val="nil"/>
              <w:left w:val="nil"/>
              <w:bottom w:val="single" w:sz="4" w:space="0" w:color="auto"/>
              <w:right w:val="single" w:sz="4" w:space="0" w:color="auto"/>
            </w:tcBorders>
            <w:shd w:val="clear" w:color="auto" w:fill="auto"/>
            <w:noWrap/>
            <w:vAlign w:val="center"/>
            <w:hideMark/>
          </w:tcPr>
          <w:p w14:paraId="252144EF" w14:textId="77777777" w:rsidR="004E7E6D" w:rsidRPr="00CA75DE" w:rsidRDefault="004E7E6D" w:rsidP="004E7E6D">
            <w:pPr>
              <w:spacing w:after="0" w:line="240" w:lineRule="auto"/>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 xml:space="preserve">Frontālie iekrāvēji ar ekskavatora </w:t>
            </w:r>
            <w:proofErr w:type="spellStart"/>
            <w:r w:rsidRPr="00CA75DE">
              <w:rPr>
                <w:rFonts w:ascii="Times New Roman" w:eastAsia="Times New Roman" w:hAnsi="Times New Roman" w:cs="Times New Roman"/>
                <w:lang w:eastAsia="lv-LV"/>
              </w:rPr>
              <w:t>iek</w:t>
            </w:r>
            <w:proofErr w:type="spellEnd"/>
            <w:r w:rsidRPr="00CA75DE">
              <w:rPr>
                <w:rFonts w:ascii="Times New Roman" w:eastAsia="Times New Roman" w:hAnsi="Times New Roman" w:cs="Times New Roman"/>
                <w:lang w:eastAsia="lv-LV"/>
              </w:rPr>
              <w:t xml:space="preserve">. ar rakšanas kausa </w:t>
            </w:r>
            <w:proofErr w:type="spellStart"/>
            <w:r w:rsidRPr="00CA75DE">
              <w:rPr>
                <w:rFonts w:ascii="Times New Roman" w:eastAsia="Times New Roman" w:hAnsi="Times New Roman" w:cs="Times New Roman"/>
                <w:lang w:eastAsia="lv-LV"/>
              </w:rPr>
              <w:t>tilp</w:t>
            </w:r>
            <w:proofErr w:type="spellEnd"/>
            <w:r w:rsidRPr="00CA75DE">
              <w:rPr>
                <w:rFonts w:ascii="Times New Roman" w:eastAsia="Times New Roman" w:hAnsi="Times New Roman" w:cs="Times New Roman"/>
                <w:lang w:eastAsia="lv-LV"/>
              </w:rPr>
              <w:t xml:space="preserve">.&lt;0.5m3 </w:t>
            </w:r>
          </w:p>
        </w:tc>
        <w:tc>
          <w:tcPr>
            <w:tcW w:w="1889" w:type="dxa"/>
            <w:tcBorders>
              <w:top w:val="nil"/>
              <w:left w:val="nil"/>
              <w:bottom w:val="single" w:sz="4" w:space="0" w:color="auto"/>
              <w:right w:val="single" w:sz="4" w:space="0" w:color="auto"/>
            </w:tcBorders>
            <w:shd w:val="clear" w:color="auto" w:fill="auto"/>
            <w:noWrap/>
            <w:vAlign w:val="center"/>
            <w:hideMark/>
          </w:tcPr>
          <w:p w14:paraId="085E52E7" w14:textId="2045E5AA" w:rsidR="004E7E6D" w:rsidRPr="00CA75DE" w:rsidRDefault="004E7E6D" w:rsidP="004E7E6D">
            <w:pPr>
              <w:spacing w:after="0" w:line="240" w:lineRule="auto"/>
              <w:jc w:val="center"/>
              <w:rPr>
                <w:rFonts w:ascii="Times New Roman" w:eastAsia="Times New Roman" w:hAnsi="Times New Roman" w:cs="Times New Roman"/>
                <w:lang w:eastAsia="lv-LV"/>
              </w:rPr>
            </w:pPr>
            <w:r w:rsidRPr="00CA75DE">
              <w:rPr>
                <w:rFonts w:ascii="Times New Roman" w:eastAsia="Times New Roman" w:hAnsi="Times New Roman" w:cs="Times New Roman"/>
                <w:lang w:eastAsia="lv-LV"/>
              </w:rPr>
              <w:t>45</w:t>
            </w:r>
          </w:p>
        </w:tc>
      </w:tr>
    </w:tbl>
    <w:p w14:paraId="65777184" w14:textId="77777777" w:rsidR="009E7340" w:rsidRPr="00CA75DE" w:rsidRDefault="009E7340" w:rsidP="006654B5">
      <w:pPr>
        <w:spacing w:after="0" w:line="240" w:lineRule="auto"/>
        <w:rPr>
          <w:rFonts w:ascii="Times New Roman" w:eastAsia="Times New Roman" w:hAnsi="Times New Roman" w:cs="Times New Roman"/>
          <w:b/>
          <w:bCs/>
          <w:sz w:val="24"/>
          <w:szCs w:val="24"/>
          <w:lang w:eastAsia="en-AU"/>
        </w:rPr>
        <w:sectPr w:rsidR="009E7340" w:rsidRPr="00CA75DE">
          <w:pgSz w:w="12240" w:h="15840"/>
          <w:pgMar w:top="1440" w:right="1440" w:bottom="1440" w:left="1440" w:header="720" w:footer="720" w:gutter="0"/>
          <w:cols w:space="720"/>
          <w:docGrid w:linePitch="360"/>
        </w:sectPr>
      </w:pPr>
    </w:p>
    <w:p w14:paraId="324AB516" w14:textId="77777777" w:rsidR="009E7340" w:rsidRPr="00CA75DE" w:rsidRDefault="00394107" w:rsidP="00394107">
      <w:pPr>
        <w:jc w:val="right"/>
        <w:rPr>
          <w:rFonts w:ascii="Times New Roman" w:hAnsi="Times New Roman" w:cs="Times New Roman"/>
        </w:rPr>
      </w:pPr>
      <w:r w:rsidRPr="00CA75DE">
        <w:rPr>
          <w:rFonts w:ascii="Times New Roman" w:hAnsi="Times New Roman" w:cs="Times New Roman"/>
        </w:rPr>
        <w:lastRenderedPageBreak/>
        <w:t>5</w:t>
      </w:r>
      <w:r w:rsidR="009E7340" w:rsidRPr="00CA75DE">
        <w:rPr>
          <w:rFonts w:ascii="Times New Roman" w:hAnsi="Times New Roman" w:cs="Times New Roman"/>
        </w:rPr>
        <w:t>.attēls. Vēsturisko 12 lotu teritoriālais iedalījums</w:t>
      </w:r>
    </w:p>
    <w:p w14:paraId="2E12D18E" w14:textId="10E7D3C8" w:rsidR="00F7037D" w:rsidRDefault="009E7340" w:rsidP="00F7037D">
      <w:pPr>
        <w:pStyle w:val="NormalWeb"/>
        <w:tabs>
          <w:tab w:val="left" w:pos="4536"/>
        </w:tabs>
        <w:spacing w:before="0" w:beforeAutospacing="0" w:after="0" w:afterAutospacing="0"/>
        <w:jc w:val="both"/>
      </w:pPr>
      <w:r w:rsidRPr="00CA75DE">
        <w:rPr>
          <w:noProof/>
          <w:lang w:val="en-US" w:eastAsia="en-US"/>
        </w:rPr>
        <w:drawing>
          <wp:anchor distT="0" distB="0" distL="114300" distR="114300" simplePos="0" relativeHeight="251658240" behindDoc="0" locked="0" layoutInCell="1" allowOverlap="1" wp14:anchorId="6EA08E89" wp14:editId="6C71F133">
            <wp:simplePos x="0" y="0"/>
            <wp:positionH relativeFrom="column">
              <wp:posOffset>0</wp:posOffset>
            </wp:positionH>
            <wp:positionV relativeFrom="paragraph">
              <wp:posOffset>1270</wp:posOffset>
            </wp:positionV>
            <wp:extent cx="8172450" cy="5075974"/>
            <wp:effectExtent l="0" t="0" r="0" b="0"/>
            <wp:wrapTopAndBottom/>
            <wp:docPr id="6" name="Attēls 2" descr="Attēls, kurā ir teksts, karte&#10;&#10;Apraksts ģenerēts automātiski">
              <a:extLst xmlns:a="http://schemas.openxmlformats.org/drawingml/2006/main">
                <a:ext uri="{FF2B5EF4-FFF2-40B4-BE49-F238E27FC236}">
                  <a16:creationId xmlns:a16="http://schemas.microsoft.com/office/drawing/2014/main" id="{E131401D-70DB-4974-8D42-E17AEEF65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descr="Attēls, kurā ir teksts, karte&#10;&#10;Apraksts ģenerēts automātiski">
                      <a:extLst>
                        <a:ext uri="{FF2B5EF4-FFF2-40B4-BE49-F238E27FC236}">
                          <a16:creationId xmlns:a16="http://schemas.microsoft.com/office/drawing/2014/main" id="{E131401D-70DB-4974-8D42-E17AEEF651A6}"/>
                        </a:ext>
                      </a:extLst>
                    </pic:cNvPr>
                    <pic:cNvPicPr>
                      <a:picLocks noChangeAspect="1"/>
                    </pic:cNvPicPr>
                  </pic:nvPicPr>
                  <pic:blipFill rotWithShape="1">
                    <a:blip r:embed="rId14">
                      <a:extLst>
                        <a:ext uri="{28A0092B-C50C-407E-A947-70E740481C1C}">
                          <a14:useLocalDpi xmlns:a14="http://schemas.microsoft.com/office/drawing/2010/main" val="0"/>
                        </a:ext>
                      </a:extLst>
                    </a:blip>
                    <a:srcRect t="5966"/>
                    <a:stretch/>
                  </pic:blipFill>
                  <pic:spPr bwMode="auto">
                    <a:xfrm>
                      <a:off x="0" y="0"/>
                      <a:ext cx="8172450" cy="5075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B44D97" w14:textId="77777777" w:rsidR="00F7037D" w:rsidRDefault="00F7037D" w:rsidP="00F7037D">
      <w:pPr>
        <w:pStyle w:val="NormalWeb"/>
        <w:tabs>
          <w:tab w:val="left" w:pos="4536"/>
        </w:tabs>
        <w:spacing w:before="0" w:beforeAutospacing="0" w:after="0" w:afterAutospacing="0"/>
        <w:jc w:val="both"/>
        <w:rPr>
          <w:sz w:val="28"/>
          <w:lang w:val="de-DE"/>
        </w:rPr>
      </w:pPr>
    </w:p>
    <w:p w14:paraId="7C03E573" w14:textId="77777777" w:rsidR="00F7037D" w:rsidRPr="001258F6" w:rsidRDefault="00F7037D"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sectPr w:rsidR="00F7037D" w:rsidRPr="001258F6" w:rsidSect="009E73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005D" w14:textId="77777777" w:rsidR="006D53C5" w:rsidRDefault="006D53C5" w:rsidP="006654B5">
      <w:pPr>
        <w:spacing w:after="0" w:line="240" w:lineRule="auto"/>
      </w:pPr>
      <w:r>
        <w:separator/>
      </w:r>
    </w:p>
  </w:endnote>
  <w:endnote w:type="continuationSeparator" w:id="0">
    <w:p w14:paraId="5B290275" w14:textId="77777777" w:rsidR="006D53C5" w:rsidRDefault="006D53C5" w:rsidP="0066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386814"/>
      <w:docPartObj>
        <w:docPartGallery w:val="Page Numbers (Bottom of Page)"/>
        <w:docPartUnique/>
      </w:docPartObj>
    </w:sdtPr>
    <w:sdtEndPr>
      <w:rPr>
        <w:noProof/>
      </w:rPr>
    </w:sdtEndPr>
    <w:sdtContent>
      <w:p w14:paraId="352C2279" w14:textId="3E8C8605" w:rsidR="00F4481D" w:rsidRPr="008B7318" w:rsidRDefault="00F4481D">
        <w:pPr>
          <w:pStyle w:val="Footer"/>
          <w:jc w:val="center"/>
        </w:pPr>
        <w:r w:rsidRPr="008B7318">
          <w:fldChar w:fldCharType="begin"/>
        </w:r>
        <w:r w:rsidRPr="008B7318">
          <w:instrText xml:space="preserve"> PAGE   \* MERGEFORMAT </w:instrText>
        </w:r>
        <w:r w:rsidRPr="008B7318">
          <w:fldChar w:fldCharType="separate"/>
        </w:r>
        <w:r w:rsidRPr="008B7318">
          <w:rPr>
            <w:noProof/>
          </w:rPr>
          <w:t>2</w:t>
        </w:r>
        <w:r w:rsidRPr="008B7318">
          <w:rPr>
            <w:noProof/>
          </w:rPr>
          <w:fldChar w:fldCharType="end"/>
        </w:r>
      </w:p>
    </w:sdtContent>
  </w:sdt>
  <w:p w14:paraId="0C51BF8E" w14:textId="2A5F7452" w:rsidR="00F4481D" w:rsidRPr="00C975B3" w:rsidRDefault="00F7037D" w:rsidP="00F7037D">
    <w:pPr>
      <w:pStyle w:val="Footer"/>
      <w:rPr>
        <w:rFonts w:ascii="Times New Roman" w:hAnsi="Times New Roman" w:cs="Times New Roman"/>
        <w:sz w:val="20"/>
        <w:szCs w:val="20"/>
      </w:rPr>
    </w:pPr>
    <w:r w:rsidRPr="002A0BBF">
      <w:rPr>
        <w:rFonts w:ascii="Times New Roman" w:hAnsi="Times New Roman" w:cs="Times New Roman"/>
        <w:sz w:val="20"/>
        <w:szCs w:val="20"/>
      </w:rPr>
      <w:t>SMkz_IUD_1p_valsts_ac_uztur_</w:t>
    </w:r>
    <w:r>
      <w:rPr>
        <w:rFonts w:ascii="Times New Roman" w:hAnsi="Times New Roman" w:cs="Times New Roman"/>
        <w:sz w:val="20"/>
        <w:szCs w:val="20"/>
      </w:rPr>
      <w:t>1806</w:t>
    </w:r>
    <w:r w:rsidRPr="002A0BBF">
      <w:rPr>
        <w:rFonts w:ascii="Times New Roman" w:hAnsi="Times New Roman" w:cs="Times New Roman"/>
        <w:sz w:val="20"/>
        <w:szCs w:val="20"/>
      </w:rPr>
      <w:t>20</w:t>
    </w:r>
    <w:r>
      <w:rPr>
        <w:rFonts w:ascii="Times New Roman" w:hAnsi="Times New Roman" w:cs="Times New Roman"/>
        <w:sz w:val="20"/>
        <w:szCs w:val="20"/>
      </w:rPr>
      <w:t xml:space="preserve"> (TA-1203)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51469"/>
      <w:docPartObj>
        <w:docPartGallery w:val="Page Numbers (Bottom of Page)"/>
        <w:docPartUnique/>
      </w:docPartObj>
    </w:sdtPr>
    <w:sdtEndPr>
      <w:rPr>
        <w:noProof/>
      </w:rPr>
    </w:sdtEndPr>
    <w:sdtContent>
      <w:p w14:paraId="2889ECA5" w14:textId="4585D036" w:rsidR="00F4481D" w:rsidRDefault="00F448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C2076" w14:textId="4A3B32B5" w:rsidR="00F4481D" w:rsidRPr="00C975B3" w:rsidRDefault="002A0BBF">
    <w:pPr>
      <w:pStyle w:val="Footer"/>
      <w:rPr>
        <w:rFonts w:ascii="Times New Roman" w:hAnsi="Times New Roman" w:cs="Times New Roman"/>
        <w:sz w:val="20"/>
        <w:szCs w:val="20"/>
      </w:rPr>
    </w:pPr>
    <w:r w:rsidRPr="002A0BBF">
      <w:rPr>
        <w:rFonts w:ascii="Times New Roman" w:hAnsi="Times New Roman" w:cs="Times New Roman"/>
        <w:sz w:val="20"/>
        <w:szCs w:val="20"/>
      </w:rPr>
      <w:t>SMkz_IUD_1p_valsts_ac_uztur_</w:t>
    </w:r>
    <w:r w:rsidR="00472A3C">
      <w:rPr>
        <w:rFonts w:ascii="Times New Roman" w:hAnsi="Times New Roman" w:cs="Times New Roman"/>
        <w:sz w:val="20"/>
        <w:szCs w:val="20"/>
      </w:rPr>
      <w:t>1</w:t>
    </w:r>
    <w:r w:rsidR="00BD6B43">
      <w:rPr>
        <w:rFonts w:ascii="Times New Roman" w:hAnsi="Times New Roman" w:cs="Times New Roman"/>
        <w:sz w:val="20"/>
        <w:szCs w:val="20"/>
      </w:rPr>
      <w:t>8</w:t>
    </w:r>
    <w:r w:rsidR="00472A3C">
      <w:rPr>
        <w:rFonts w:ascii="Times New Roman" w:hAnsi="Times New Roman" w:cs="Times New Roman"/>
        <w:sz w:val="20"/>
        <w:szCs w:val="20"/>
      </w:rPr>
      <w:t>06</w:t>
    </w:r>
    <w:r w:rsidRPr="002A0BBF">
      <w:rPr>
        <w:rFonts w:ascii="Times New Roman" w:hAnsi="Times New Roman" w:cs="Times New Roman"/>
        <w:sz w:val="20"/>
        <w:szCs w:val="20"/>
      </w:rPr>
      <w:t>20</w:t>
    </w:r>
    <w:r w:rsidR="00F7037D">
      <w:rPr>
        <w:rFonts w:ascii="Times New Roman" w:hAnsi="Times New Roman" w:cs="Times New Roman"/>
        <w:sz w:val="20"/>
        <w:szCs w:val="20"/>
      </w:rPr>
      <w:t xml:space="preserve"> (TA-1203)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017B" w14:textId="77777777" w:rsidR="006D53C5" w:rsidRDefault="006D53C5" w:rsidP="006654B5">
      <w:pPr>
        <w:spacing w:after="0" w:line="240" w:lineRule="auto"/>
      </w:pPr>
      <w:r>
        <w:separator/>
      </w:r>
    </w:p>
  </w:footnote>
  <w:footnote w:type="continuationSeparator" w:id="0">
    <w:p w14:paraId="0AF84752" w14:textId="77777777" w:rsidR="006D53C5" w:rsidRDefault="006D53C5" w:rsidP="006654B5">
      <w:pPr>
        <w:spacing w:after="0" w:line="240" w:lineRule="auto"/>
      </w:pPr>
      <w:r>
        <w:continuationSeparator/>
      </w:r>
    </w:p>
  </w:footnote>
  <w:footnote w:id="1">
    <w:p w14:paraId="64F03693" w14:textId="64B9CBD0" w:rsidR="00304F46" w:rsidRDefault="00304F46">
      <w:pPr>
        <w:pStyle w:val="FootnoteText"/>
      </w:pPr>
      <w:r w:rsidRPr="00964E49">
        <w:rPr>
          <w:rStyle w:val="FootnoteReference"/>
          <w:sz w:val="20"/>
          <w:szCs w:val="24"/>
        </w:rPr>
        <w:footnoteRef/>
      </w:r>
      <w:r>
        <w:t xml:space="preserve"> </w:t>
      </w:r>
      <w:r w:rsidR="00964E49" w:rsidRPr="00E60B61">
        <w:rPr>
          <w:rFonts w:ascii="Times New Roman" w:hAnsi="Times New Roman"/>
          <w:szCs w:val="18"/>
        </w:rPr>
        <w:t>to skaitā b</w:t>
      </w:r>
      <w:r w:rsidRPr="00E60B61">
        <w:rPr>
          <w:rFonts w:ascii="Times New Roman" w:hAnsi="Times New Roman"/>
          <w:szCs w:val="18"/>
        </w:rPr>
        <w:t>lakusceļi 60km</w:t>
      </w:r>
    </w:p>
  </w:footnote>
  <w:footnote w:id="2">
    <w:p w14:paraId="4CFF3FAE" w14:textId="2C6672C7" w:rsidR="00964E49" w:rsidRPr="00E60B61" w:rsidRDefault="00964E49">
      <w:pPr>
        <w:pStyle w:val="FootnoteText"/>
        <w:rPr>
          <w:rFonts w:ascii="Times New Roman" w:hAnsi="Times New Roman"/>
          <w:szCs w:val="18"/>
        </w:rPr>
      </w:pPr>
      <w:r w:rsidRPr="00E60B61">
        <w:rPr>
          <w:rStyle w:val="FootnoteReference"/>
          <w:rFonts w:ascii="Times New Roman" w:hAnsi="Times New Roman"/>
          <w:szCs w:val="18"/>
        </w:rPr>
        <w:footnoteRef/>
      </w:r>
      <w:r w:rsidRPr="00E60B61">
        <w:rPr>
          <w:rFonts w:ascii="Times New Roman" w:hAnsi="Times New Roman"/>
          <w:szCs w:val="18"/>
        </w:rPr>
        <w:t xml:space="preserve"> ieskaitot nobrauktuvju, mezglu rampas un dubultās brauktuves;</w:t>
      </w:r>
    </w:p>
  </w:footnote>
  <w:footnote w:id="3">
    <w:p w14:paraId="2CFE52D6" w14:textId="74EEAFE8" w:rsidR="006654B5" w:rsidRPr="0060797B" w:rsidRDefault="006654B5" w:rsidP="006654B5">
      <w:pPr>
        <w:pStyle w:val="FootnoteText"/>
        <w:rPr>
          <w:rFonts w:ascii="Times New Roman" w:hAnsi="Times New Roman"/>
          <w:sz w:val="20"/>
          <w:szCs w:val="20"/>
        </w:rPr>
      </w:pPr>
      <w:r w:rsidRPr="00E60B61">
        <w:rPr>
          <w:rStyle w:val="FootnoteReference"/>
          <w:rFonts w:ascii="Times New Roman" w:hAnsi="Times New Roman"/>
          <w:szCs w:val="18"/>
        </w:rPr>
        <w:footnoteRef/>
      </w:r>
      <w:r w:rsidRPr="00E60B61">
        <w:rPr>
          <w:rFonts w:ascii="Times New Roman" w:hAnsi="Times New Roman"/>
          <w:szCs w:val="18"/>
        </w:rPr>
        <w:t xml:space="preserve"> LVC informācija stratēģiskās plānošanas vajadzībām, 201</w:t>
      </w:r>
      <w:r w:rsidR="0060797B" w:rsidRPr="00E60B61">
        <w:rPr>
          <w:rFonts w:ascii="Times New Roman" w:hAnsi="Times New Roman"/>
          <w:szCs w:val="18"/>
        </w:rPr>
        <w:t>9</w:t>
      </w:r>
      <w:r w:rsidRPr="00E60B61">
        <w:rPr>
          <w:rFonts w:ascii="Times New Roman" w:hAnsi="Times New Roman"/>
          <w:szCs w:val="18"/>
        </w:rPr>
        <w:t xml:space="preserve">. Pieejams: </w:t>
      </w:r>
      <w:hyperlink r:id="rId1" w:history="1">
        <w:r w:rsidR="0060797B" w:rsidRPr="00E60B61">
          <w:rPr>
            <w:rStyle w:val="Hyperlink"/>
            <w:rFonts w:ascii="Times New Roman" w:hAnsi="Times New Roman"/>
            <w:szCs w:val="18"/>
          </w:rPr>
          <w:t>http://lvceli.lv/wp-content/uploads/2020/01/Strat_plan_2019.docx</w:t>
        </w:r>
      </w:hyperlink>
      <w:r w:rsidR="0060797B" w:rsidRPr="0060797B">
        <w:rPr>
          <w:rFonts w:ascii="Times New Roman" w:hAnsi="Times New Roman"/>
          <w:sz w:val="20"/>
          <w:szCs w:val="24"/>
        </w:rPr>
        <w:t xml:space="preserve"> </w:t>
      </w:r>
    </w:p>
  </w:footnote>
  <w:footnote w:id="4">
    <w:p w14:paraId="52471B6D" w14:textId="42CAEFB4" w:rsidR="00553807" w:rsidRPr="00553807" w:rsidRDefault="00553807">
      <w:pPr>
        <w:pStyle w:val="FootnoteText"/>
        <w:rPr>
          <w:rFonts w:ascii="Times New Roman" w:hAnsi="Times New Roman"/>
          <w:color w:val="FF0000"/>
        </w:rPr>
      </w:pPr>
      <w:r w:rsidRPr="00E2610D">
        <w:rPr>
          <w:rStyle w:val="FootnoteReference"/>
          <w:rFonts w:ascii="Times New Roman" w:hAnsi="Times New Roman"/>
        </w:rPr>
        <w:footnoteRef/>
      </w:r>
      <w:r w:rsidRPr="00E2610D">
        <w:rPr>
          <w:rFonts w:ascii="Times New Roman" w:hAnsi="Times New Roman"/>
        </w:rPr>
        <w:t xml:space="preserve"> VAS “Latvijas Valsts ceļi” uzdevumā autoceļu uzturēšanas tirgus analīzi 2019.gadā veica KPMG Zvērinātu advokātu birojs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B89"/>
    <w:multiLevelType w:val="hybridMultilevel"/>
    <w:tmpl w:val="5EF41200"/>
    <w:lvl w:ilvl="0" w:tplc="AE1CE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B1168"/>
    <w:multiLevelType w:val="hybridMultilevel"/>
    <w:tmpl w:val="028022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6B12A57"/>
    <w:multiLevelType w:val="hybridMultilevel"/>
    <w:tmpl w:val="114865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B7C611F"/>
    <w:multiLevelType w:val="multilevel"/>
    <w:tmpl w:val="BB321F64"/>
    <w:lvl w:ilvl="0">
      <w:start w:val="1"/>
      <w:numFmt w:val="bullet"/>
      <w:lvlText w:val=""/>
      <w:lvlJc w:val="left"/>
      <w:pPr>
        <w:ind w:left="720" w:hanging="360"/>
      </w:pPr>
      <w:rPr>
        <w:rFonts w:ascii="Symbol" w:hAnsi="Symbol" w:hint="default"/>
      </w:rPr>
    </w:lvl>
    <w:lvl w:ilvl="1">
      <w:start w:val="1"/>
      <w:numFmt w:val="bullet"/>
      <w:lvlText w:val=""/>
      <w:lvlJc w:val="left"/>
      <w:pPr>
        <w:ind w:left="1122" w:hanging="405"/>
      </w:pPr>
      <w:rPr>
        <w:rFonts w:ascii="Symbol" w:hAnsi="Symbol"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4" w15:restartNumberingAfterBreak="0">
    <w:nsid w:val="562E7AB3"/>
    <w:multiLevelType w:val="hybridMultilevel"/>
    <w:tmpl w:val="D0027F58"/>
    <w:lvl w:ilvl="0" w:tplc="04260001">
      <w:start w:val="1"/>
      <w:numFmt w:val="bullet"/>
      <w:lvlText w:val=""/>
      <w:lvlJc w:val="left"/>
      <w:pPr>
        <w:ind w:left="1866" w:hanging="360"/>
      </w:pPr>
      <w:rPr>
        <w:rFonts w:ascii="Symbol" w:hAnsi="Symbol" w:hint="default"/>
      </w:rPr>
    </w:lvl>
    <w:lvl w:ilvl="1" w:tplc="04260003">
      <w:start w:val="1"/>
      <w:numFmt w:val="bullet"/>
      <w:lvlText w:val="o"/>
      <w:lvlJc w:val="left"/>
      <w:pPr>
        <w:ind w:left="2586" w:hanging="360"/>
      </w:pPr>
      <w:rPr>
        <w:rFonts w:ascii="Courier New" w:hAnsi="Courier New" w:cs="Courier New" w:hint="default"/>
      </w:rPr>
    </w:lvl>
    <w:lvl w:ilvl="2" w:tplc="04260005" w:tentative="1">
      <w:start w:val="1"/>
      <w:numFmt w:val="bullet"/>
      <w:lvlText w:val=""/>
      <w:lvlJc w:val="left"/>
      <w:pPr>
        <w:ind w:left="3306" w:hanging="360"/>
      </w:pPr>
      <w:rPr>
        <w:rFonts w:ascii="Wingdings" w:hAnsi="Wingdings" w:hint="default"/>
      </w:rPr>
    </w:lvl>
    <w:lvl w:ilvl="3" w:tplc="04260001" w:tentative="1">
      <w:start w:val="1"/>
      <w:numFmt w:val="bullet"/>
      <w:lvlText w:val=""/>
      <w:lvlJc w:val="left"/>
      <w:pPr>
        <w:ind w:left="4026" w:hanging="360"/>
      </w:pPr>
      <w:rPr>
        <w:rFonts w:ascii="Symbol" w:hAnsi="Symbol" w:hint="default"/>
      </w:rPr>
    </w:lvl>
    <w:lvl w:ilvl="4" w:tplc="04260003" w:tentative="1">
      <w:start w:val="1"/>
      <w:numFmt w:val="bullet"/>
      <w:lvlText w:val="o"/>
      <w:lvlJc w:val="left"/>
      <w:pPr>
        <w:ind w:left="4746" w:hanging="360"/>
      </w:pPr>
      <w:rPr>
        <w:rFonts w:ascii="Courier New" w:hAnsi="Courier New" w:cs="Courier New" w:hint="default"/>
      </w:rPr>
    </w:lvl>
    <w:lvl w:ilvl="5" w:tplc="04260005" w:tentative="1">
      <w:start w:val="1"/>
      <w:numFmt w:val="bullet"/>
      <w:lvlText w:val=""/>
      <w:lvlJc w:val="left"/>
      <w:pPr>
        <w:ind w:left="5466" w:hanging="360"/>
      </w:pPr>
      <w:rPr>
        <w:rFonts w:ascii="Wingdings" w:hAnsi="Wingdings" w:hint="default"/>
      </w:rPr>
    </w:lvl>
    <w:lvl w:ilvl="6" w:tplc="04260001" w:tentative="1">
      <w:start w:val="1"/>
      <w:numFmt w:val="bullet"/>
      <w:lvlText w:val=""/>
      <w:lvlJc w:val="left"/>
      <w:pPr>
        <w:ind w:left="6186" w:hanging="360"/>
      </w:pPr>
      <w:rPr>
        <w:rFonts w:ascii="Symbol" w:hAnsi="Symbol" w:hint="default"/>
      </w:rPr>
    </w:lvl>
    <w:lvl w:ilvl="7" w:tplc="04260003" w:tentative="1">
      <w:start w:val="1"/>
      <w:numFmt w:val="bullet"/>
      <w:lvlText w:val="o"/>
      <w:lvlJc w:val="left"/>
      <w:pPr>
        <w:ind w:left="6906" w:hanging="360"/>
      </w:pPr>
      <w:rPr>
        <w:rFonts w:ascii="Courier New" w:hAnsi="Courier New" w:cs="Courier New" w:hint="default"/>
      </w:rPr>
    </w:lvl>
    <w:lvl w:ilvl="8" w:tplc="04260005" w:tentative="1">
      <w:start w:val="1"/>
      <w:numFmt w:val="bullet"/>
      <w:lvlText w:val=""/>
      <w:lvlJc w:val="left"/>
      <w:pPr>
        <w:ind w:left="7626" w:hanging="360"/>
      </w:pPr>
      <w:rPr>
        <w:rFonts w:ascii="Wingdings" w:hAnsi="Wingdings" w:hint="default"/>
      </w:rPr>
    </w:lvl>
  </w:abstractNum>
  <w:abstractNum w:abstractNumId="5" w15:restartNumberingAfterBreak="0">
    <w:nsid w:val="5BC96F28"/>
    <w:multiLevelType w:val="hybridMultilevel"/>
    <w:tmpl w:val="648253E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60794B0E"/>
    <w:multiLevelType w:val="hybridMultilevel"/>
    <w:tmpl w:val="5A8C06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CAA4A96"/>
    <w:multiLevelType w:val="hybridMultilevel"/>
    <w:tmpl w:val="3CDE9A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B5"/>
    <w:rsid w:val="000052F5"/>
    <w:rsid w:val="00067C52"/>
    <w:rsid w:val="00081367"/>
    <w:rsid w:val="000B0AFD"/>
    <w:rsid w:val="0010761C"/>
    <w:rsid w:val="00141833"/>
    <w:rsid w:val="00156581"/>
    <w:rsid w:val="002118FF"/>
    <w:rsid w:val="00216D01"/>
    <w:rsid w:val="00224077"/>
    <w:rsid w:val="002A0BBF"/>
    <w:rsid w:val="00304F46"/>
    <w:rsid w:val="003875C6"/>
    <w:rsid w:val="00392A8B"/>
    <w:rsid w:val="00394107"/>
    <w:rsid w:val="003B3118"/>
    <w:rsid w:val="003F6785"/>
    <w:rsid w:val="004211C8"/>
    <w:rsid w:val="00425778"/>
    <w:rsid w:val="00472A3C"/>
    <w:rsid w:val="00475619"/>
    <w:rsid w:val="0049318C"/>
    <w:rsid w:val="004A4EBB"/>
    <w:rsid w:val="004E7E6D"/>
    <w:rsid w:val="00553807"/>
    <w:rsid w:val="005A2FEE"/>
    <w:rsid w:val="005A56C9"/>
    <w:rsid w:val="005C673F"/>
    <w:rsid w:val="005F4693"/>
    <w:rsid w:val="0060797B"/>
    <w:rsid w:val="00610E7F"/>
    <w:rsid w:val="006654B5"/>
    <w:rsid w:val="00681ED7"/>
    <w:rsid w:val="006D53C5"/>
    <w:rsid w:val="006D7BCC"/>
    <w:rsid w:val="006E56FD"/>
    <w:rsid w:val="0071656D"/>
    <w:rsid w:val="00746715"/>
    <w:rsid w:val="007C211C"/>
    <w:rsid w:val="00812A1B"/>
    <w:rsid w:val="00871FF1"/>
    <w:rsid w:val="008A1420"/>
    <w:rsid w:val="008B7318"/>
    <w:rsid w:val="008E3DD5"/>
    <w:rsid w:val="008F62B1"/>
    <w:rsid w:val="0093617D"/>
    <w:rsid w:val="00951A22"/>
    <w:rsid w:val="00964E49"/>
    <w:rsid w:val="009A58EC"/>
    <w:rsid w:val="009E7340"/>
    <w:rsid w:val="009F70BA"/>
    <w:rsid w:val="00A001A7"/>
    <w:rsid w:val="00A24051"/>
    <w:rsid w:val="00A31932"/>
    <w:rsid w:val="00B40C0E"/>
    <w:rsid w:val="00B50325"/>
    <w:rsid w:val="00BA3917"/>
    <w:rsid w:val="00BD6B43"/>
    <w:rsid w:val="00BD783D"/>
    <w:rsid w:val="00C47BDB"/>
    <w:rsid w:val="00C63CC2"/>
    <w:rsid w:val="00C8489C"/>
    <w:rsid w:val="00C951A2"/>
    <w:rsid w:val="00C975B3"/>
    <w:rsid w:val="00CA26F3"/>
    <w:rsid w:val="00CA75DE"/>
    <w:rsid w:val="00CC41F3"/>
    <w:rsid w:val="00CE3454"/>
    <w:rsid w:val="00CF6625"/>
    <w:rsid w:val="00D51A93"/>
    <w:rsid w:val="00D66CA6"/>
    <w:rsid w:val="00D73379"/>
    <w:rsid w:val="00D75445"/>
    <w:rsid w:val="00E2610D"/>
    <w:rsid w:val="00E30703"/>
    <w:rsid w:val="00E60B61"/>
    <w:rsid w:val="00E70A07"/>
    <w:rsid w:val="00E82C71"/>
    <w:rsid w:val="00EB34A6"/>
    <w:rsid w:val="00EB5D23"/>
    <w:rsid w:val="00ED55DB"/>
    <w:rsid w:val="00F13F31"/>
    <w:rsid w:val="00F4481D"/>
    <w:rsid w:val="00F61C42"/>
    <w:rsid w:val="00F7037D"/>
    <w:rsid w:val="00FC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33F0"/>
  <w15:chartTrackingRefBased/>
  <w15:docId w15:val="{CC749B80-8A4C-4F16-B385-9BD45734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54B5"/>
    <w:rPr>
      <w:lang w:val="lv-LV"/>
    </w:rPr>
  </w:style>
  <w:style w:type="paragraph" w:styleId="Heading3">
    <w:name w:val="heading 3"/>
    <w:basedOn w:val="Normal"/>
    <w:next w:val="BodyText"/>
    <w:link w:val="Heading3Char"/>
    <w:qFormat/>
    <w:rsid w:val="006654B5"/>
    <w:pPr>
      <w:spacing w:after="0" w:line="240" w:lineRule="auto"/>
      <w:contextualSpacing/>
      <w:jc w:val="center"/>
      <w:outlineLvl w:val="2"/>
    </w:pPr>
    <w:rPr>
      <w:rFonts w:ascii="Times New Roman" w:hAnsi="Times New Roman" w:cs="Times New Roman"/>
      <w:b/>
      <w:bCs/>
      <w:cap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54B5"/>
    <w:rPr>
      <w:rFonts w:ascii="Times New Roman" w:hAnsi="Times New Roman" w:cs="Times New Roman"/>
      <w:b/>
      <w:bCs/>
      <w:caps/>
      <w:color w:val="000000" w:themeColor="text1"/>
      <w:sz w:val="24"/>
      <w:szCs w:val="24"/>
      <w:lang w:val="lv-LV"/>
    </w:rPr>
  </w:style>
  <w:style w:type="paragraph" w:styleId="ListParagraph">
    <w:name w:val="List Paragraph"/>
    <w:basedOn w:val="Normal"/>
    <w:uiPriority w:val="34"/>
    <w:qFormat/>
    <w:rsid w:val="006654B5"/>
    <w:pPr>
      <w:ind w:left="720"/>
      <w:contextualSpacing/>
    </w:pPr>
  </w:style>
  <w:style w:type="paragraph" w:styleId="BodyText">
    <w:name w:val="Body Text"/>
    <w:basedOn w:val="Normal"/>
    <w:link w:val="BodyTextChar"/>
    <w:qFormat/>
    <w:rsid w:val="006654B5"/>
    <w:pPr>
      <w:spacing w:after="0" w:line="240" w:lineRule="auto"/>
      <w:jc w:val="both"/>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6654B5"/>
    <w:rPr>
      <w:rFonts w:ascii="Times New Roman" w:eastAsia="Times New Roman" w:hAnsi="Times New Roman" w:cs="Times New Roman"/>
      <w:sz w:val="24"/>
      <w:szCs w:val="24"/>
      <w:lang w:val="lv-LV" w:eastAsia="en-AU"/>
    </w:rPr>
  </w:style>
  <w:style w:type="paragraph" w:styleId="FootnoteText">
    <w:name w:val="footnote text"/>
    <w:basedOn w:val="Normal"/>
    <w:link w:val="FootnoteTextChar"/>
    <w:uiPriority w:val="99"/>
    <w:rsid w:val="006654B5"/>
    <w:pPr>
      <w:spacing w:after="0" w:line="240" w:lineRule="auto"/>
    </w:pPr>
    <w:rPr>
      <w:rFonts w:eastAsia="Times New Roman" w:cs="Times New Roman"/>
      <w:sz w:val="18"/>
      <w:lang w:eastAsia="en-AU"/>
    </w:rPr>
  </w:style>
  <w:style w:type="character" w:customStyle="1" w:styleId="FootnoteTextChar">
    <w:name w:val="Footnote Text Char"/>
    <w:basedOn w:val="DefaultParagraphFont"/>
    <w:link w:val="FootnoteText"/>
    <w:uiPriority w:val="99"/>
    <w:rsid w:val="006654B5"/>
    <w:rPr>
      <w:rFonts w:eastAsia="Times New Roman" w:cs="Times New Roman"/>
      <w:sz w:val="18"/>
      <w:lang w:val="lv-LV" w:eastAsia="en-AU"/>
    </w:rPr>
  </w:style>
  <w:style w:type="character" w:styleId="FootnoteReference">
    <w:name w:val="footnote reference"/>
    <w:basedOn w:val="DefaultParagraphFont"/>
    <w:uiPriority w:val="99"/>
    <w:semiHidden/>
    <w:unhideWhenUsed/>
    <w:rsid w:val="006654B5"/>
    <w:rPr>
      <w:vertAlign w:val="superscript"/>
    </w:rPr>
  </w:style>
  <w:style w:type="character" w:customStyle="1" w:styleId="Hyperlink1">
    <w:name w:val="Hyperlink1"/>
    <w:basedOn w:val="DefaultParagraphFont"/>
    <w:uiPriority w:val="99"/>
    <w:unhideWhenUsed/>
    <w:rsid w:val="006654B5"/>
    <w:rPr>
      <w:color w:val="0563C1"/>
      <w:u w:val="single"/>
    </w:rPr>
  </w:style>
  <w:style w:type="paragraph" w:styleId="NoSpacing">
    <w:name w:val="No Spacing"/>
    <w:basedOn w:val="Normal"/>
    <w:uiPriority w:val="1"/>
    <w:qFormat/>
    <w:rsid w:val="006654B5"/>
    <w:pPr>
      <w:jc w:val="center"/>
    </w:pPr>
    <w:rPr>
      <w:rFonts w:ascii="Times New Roman" w:hAnsi="Times New Roman" w:cs="Times New Roman"/>
      <w:b/>
      <w:caps/>
      <w:sz w:val="24"/>
    </w:rPr>
  </w:style>
  <w:style w:type="table" w:styleId="TableGrid">
    <w:name w:val="Table Grid"/>
    <w:basedOn w:val="TableNormal"/>
    <w:uiPriority w:val="39"/>
    <w:rsid w:val="009E734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73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7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7B"/>
    <w:rPr>
      <w:rFonts w:ascii="Segoe UI" w:hAnsi="Segoe UI" w:cs="Segoe UI"/>
      <w:sz w:val="18"/>
      <w:szCs w:val="18"/>
      <w:lang w:val="lv-LV"/>
    </w:rPr>
  </w:style>
  <w:style w:type="character" w:styleId="Hyperlink">
    <w:name w:val="Hyperlink"/>
    <w:basedOn w:val="DefaultParagraphFont"/>
    <w:uiPriority w:val="99"/>
    <w:unhideWhenUsed/>
    <w:rsid w:val="0060797B"/>
    <w:rPr>
      <w:color w:val="0563C1" w:themeColor="hyperlink"/>
      <w:u w:val="single"/>
    </w:rPr>
  </w:style>
  <w:style w:type="character" w:styleId="UnresolvedMention">
    <w:name w:val="Unresolved Mention"/>
    <w:basedOn w:val="DefaultParagraphFont"/>
    <w:uiPriority w:val="99"/>
    <w:semiHidden/>
    <w:unhideWhenUsed/>
    <w:rsid w:val="0060797B"/>
    <w:rPr>
      <w:color w:val="605E5C"/>
      <w:shd w:val="clear" w:color="auto" w:fill="E1DFDD"/>
    </w:rPr>
  </w:style>
  <w:style w:type="paragraph" w:styleId="Header">
    <w:name w:val="header"/>
    <w:basedOn w:val="Normal"/>
    <w:link w:val="HeaderChar"/>
    <w:uiPriority w:val="99"/>
    <w:unhideWhenUsed/>
    <w:rsid w:val="00F448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481D"/>
    <w:rPr>
      <w:lang w:val="lv-LV"/>
    </w:rPr>
  </w:style>
  <w:style w:type="paragraph" w:styleId="Footer">
    <w:name w:val="footer"/>
    <w:basedOn w:val="Normal"/>
    <w:link w:val="FooterChar"/>
    <w:uiPriority w:val="99"/>
    <w:unhideWhenUsed/>
    <w:rsid w:val="00F448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81D"/>
    <w:rPr>
      <w:lang w:val="lv-LV"/>
    </w:rPr>
  </w:style>
  <w:style w:type="character" w:styleId="CommentReference">
    <w:name w:val="annotation reference"/>
    <w:basedOn w:val="DefaultParagraphFont"/>
    <w:uiPriority w:val="99"/>
    <w:semiHidden/>
    <w:unhideWhenUsed/>
    <w:rsid w:val="004A4EBB"/>
    <w:rPr>
      <w:sz w:val="16"/>
      <w:szCs w:val="16"/>
    </w:rPr>
  </w:style>
  <w:style w:type="paragraph" w:styleId="CommentText">
    <w:name w:val="annotation text"/>
    <w:basedOn w:val="Normal"/>
    <w:link w:val="CommentTextChar"/>
    <w:uiPriority w:val="99"/>
    <w:semiHidden/>
    <w:unhideWhenUsed/>
    <w:rsid w:val="004A4EBB"/>
    <w:pPr>
      <w:spacing w:line="240" w:lineRule="auto"/>
    </w:pPr>
    <w:rPr>
      <w:sz w:val="20"/>
      <w:szCs w:val="20"/>
    </w:rPr>
  </w:style>
  <w:style w:type="character" w:customStyle="1" w:styleId="CommentTextChar">
    <w:name w:val="Comment Text Char"/>
    <w:basedOn w:val="DefaultParagraphFont"/>
    <w:link w:val="CommentText"/>
    <w:uiPriority w:val="99"/>
    <w:semiHidden/>
    <w:rsid w:val="004A4EBB"/>
    <w:rPr>
      <w:sz w:val="20"/>
      <w:szCs w:val="20"/>
      <w:lang w:val="lv-LV"/>
    </w:rPr>
  </w:style>
  <w:style w:type="paragraph" w:styleId="CommentSubject">
    <w:name w:val="annotation subject"/>
    <w:basedOn w:val="CommentText"/>
    <w:next w:val="CommentText"/>
    <w:link w:val="CommentSubjectChar"/>
    <w:uiPriority w:val="99"/>
    <w:semiHidden/>
    <w:unhideWhenUsed/>
    <w:rsid w:val="004A4EBB"/>
    <w:rPr>
      <w:b/>
      <w:bCs/>
    </w:rPr>
  </w:style>
  <w:style w:type="character" w:customStyle="1" w:styleId="CommentSubjectChar">
    <w:name w:val="Comment Subject Char"/>
    <w:basedOn w:val="CommentTextChar"/>
    <w:link w:val="CommentSubject"/>
    <w:uiPriority w:val="99"/>
    <w:semiHidden/>
    <w:rsid w:val="004A4EBB"/>
    <w:rPr>
      <w:b/>
      <w:bCs/>
      <w:sz w:val="20"/>
      <w:szCs w:val="20"/>
      <w:lang w:val="lv-LV"/>
    </w:rPr>
  </w:style>
  <w:style w:type="paragraph" w:customStyle="1" w:styleId="Body">
    <w:name w:val="Body"/>
    <w:rsid w:val="00F7037D"/>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lvceli.lv/wp-content/uploads/2020/01/Strat_plan_2019.doc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G\Desktop\SM\Zinojumi\KZ\Copy%20of%20LAU_uzt%20-%20Copy%20(2).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G\Desktop\SM\Zinojumi\KZ\Copy%20of%20LAU_uzt%20-%20Copy%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'4_7slaids'!$I$5</c:f>
              <c:strCache>
                <c:ptCount val="1"/>
                <c:pt idx="0">
                  <c:v>Ļoti labā</c:v>
                </c:pt>
              </c:strCache>
            </c:strRef>
          </c:tx>
          <c:spPr>
            <a:solidFill>
              <a:srgbClr val="00B050"/>
            </a:solidFill>
          </c:spPr>
          <c:invertIfNegative val="0"/>
          <c:dLbls>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'4_7slaids'!$J$4:$L$4</c:f>
              <c:strCache>
                <c:ptCount val="3"/>
                <c:pt idx="0">
                  <c:v>Vietējie autoceļi</c:v>
                </c:pt>
                <c:pt idx="1">
                  <c:v>Reģionālie autoceļi</c:v>
                </c:pt>
                <c:pt idx="2">
                  <c:v>Galvenie autoceļi</c:v>
                </c:pt>
              </c:strCache>
            </c:strRef>
          </c:cat>
          <c:val>
            <c:numRef>
              <c:f>'4_7slaids'!$J$5:$L$5</c:f>
              <c:numCache>
                <c:formatCode>0.00%</c:formatCode>
                <c:ptCount val="3"/>
                <c:pt idx="0">
                  <c:v>0.34499999999999997</c:v>
                </c:pt>
                <c:pt idx="1">
                  <c:v>0.37109999999999999</c:v>
                </c:pt>
                <c:pt idx="2">
                  <c:v>0.71989999999999998</c:v>
                </c:pt>
              </c:numCache>
            </c:numRef>
          </c:val>
          <c:extLst>
            <c:ext xmlns:c16="http://schemas.microsoft.com/office/drawing/2014/chart" uri="{C3380CC4-5D6E-409C-BE32-E72D297353CC}">
              <c16:uniqueId val="{00000000-978F-4856-AAD3-390CCDA0250C}"/>
            </c:ext>
          </c:extLst>
        </c:ser>
        <c:ser>
          <c:idx val="1"/>
          <c:order val="1"/>
          <c:tx>
            <c:strRef>
              <c:f>'4_7slaids'!$I$6</c:f>
              <c:strCache>
                <c:ptCount val="1"/>
              </c:strCache>
            </c:strRef>
          </c:tx>
          <c:spPr>
            <a:solidFill>
              <a:srgbClr val="92D050"/>
            </a:solidFill>
          </c:spPr>
          <c:invertIfNegative val="0"/>
          <c:dLbls>
            <c:spPr>
              <a:noFill/>
            </c:spPr>
            <c:txPr>
              <a:bodyPr/>
              <a:lstStyle/>
              <a:p>
                <a:pPr>
                  <a:defRPr sz="100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'4_7slaids'!$J$4:$L$4</c:f>
              <c:strCache>
                <c:ptCount val="3"/>
                <c:pt idx="0">
                  <c:v>Vietējie autoceļi</c:v>
                </c:pt>
                <c:pt idx="1">
                  <c:v>Reģionālie autoceļi</c:v>
                </c:pt>
                <c:pt idx="2">
                  <c:v>Galvenie autoceļi</c:v>
                </c:pt>
              </c:strCache>
            </c:strRef>
          </c:cat>
          <c:val>
            <c:numRef>
              <c:f>'4_7slaids'!$J$6:$L$6</c:f>
              <c:numCache>
                <c:formatCode>General</c:formatCode>
                <c:ptCount val="3"/>
              </c:numCache>
            </c:numRef>
          </c:val>
          <c:extLst>
            <c:ext xmlns:c16="http://schemas.microsoft.com/office/drawing/2014/chart" uri="{C3380CC4-5D6E-409C-BE32-E72D297353CC}">
              <c16:uniqueId val="{00000001-978F-4856-AAD3-390CCDA0250C}"/>
            </c:ext>
          </c:extLst>
        </c:ser>
        <c:ser>
          <c:idx val="2"/>
          <c:order val="2"/>
          <c:tx>
            <c:strRef>
              <c:f>'4_7slaids'!$I$7</c:f>
              <c:strCache>
                <c:ptCount val="1"/>
                <c:pt idx="0">
                  <c:v>Apmierinošā</c:v>
                </c:pt>
              </c:strCache>
            </c:strRef>
          </c:tx>
          <c:spPr>
            <a:solidFill>
              <a:srgbClr val="FFC000"/>
            </a:solidFill>
          </c:spPr>
          <c:invertIfNegative val="0"/>
          <c:dLbls>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'4_7slaids'!$J$4:$L$4</c:f>
              <c:strCache>
                <c:ptCount val="3"/>
                <c:pt idx="0">
                  <c:v>Vietējie autoceļi</c:v>
                </c:pt>
                <c:pt idx="1">
                  <c:v>Reģionālie autoceļi</c:v>
                </c:pt>
                <c:pt idx="2">
                  <c:v>Galvenie autoceļi</c:v>
                </c:pt>
              </c:strCache>
            </c:strRef>
          </c:cat>
          <c:val>
            <c:numRef>
              <c:f>'4_7slaids'!$J$7:$L$7</c:f>
              <c:numCache>
                <c:formatCode>0.00%</c:formatCode>
                <c:ptCount val="3"/>
                <c:pt idx="0">
                  <c:v>0.24030000000000001</c:v>
                </c:pt>
                <c:pt idx="1">
                  <c:v>0.22570000000000001</c:v>
                </c:pt>
                <c:pt idx="2">
                  <c:v>7.5800000000000006E-2</c:v>
                </c:pt>
              </c:numCache>
            </c:numRef>
          </c:val>
          <c:extLst>
            <c:ext xmlns:c16="http://schemas.microsoft.com/office/drawing/2014/chart" uri="{C3380CC4-5D6E-409C-BE32-E72D297353CC}">
              <c16:uniqueId val="{00000002-978F-4856-AAD3-390CCDA0250C}"/>
            </c:ext>
          </c:extLst>
        </c:ser>
        <c:ser>
          <c:idx val="3"/>
          <c:order val="3"/>
          <c:tx>
            <c:strRef>
              <c:f>'4_7slaids'!$I$8</c:f>
              <c:strCache>
                <c:ptCount val="1"/>
              </c:strCache>
            </c:strRef>
          </c:tx>
          <c:spPr>
            <a:solidFill>
              <a:srgbClr val="FF7C80"/>
            </a:solidFill>
          </c:spPr>
          <c:invertIfNegative val="0"/>
          <c:dLbls>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'4_7slaids'!$J$4:$L$4</c:f>
              <c:strCache>
                <c:ptCount val="3"/>
                <c:pt idx="0">
                  <c:v>Vietējie autoceļi</c:v>
                </c:pt>
                <c:pt idx="1">
                  <c:v>Reģionālie autoceļi</c:v>
                </c:pt>
                <c:pt idx="2">
                  <c:v>Galvenie autoceļi</c:v>
                </c:pt>
              </c:strCache>
            </c:strRef>
          </c:cat>
          <c:val>
            <c:numRef>
              <c:f>'4_7slaids'!$J$8:$L$8</c:f>
              <c:numCache>
                <c:formatCode>General</c:formatCode>
                <c:ptCount val="3"/>
              </c:numCache>
            </c:numRef>
          </c:val>
          <c:extLst>
            <c:ext xmlns:c16="http://schemas.microsoft.com/office/drawing/2014/chart" uri="{C3380CC4-5D6E-409C-BE32-E72D297353CC}">
              <c16:uniqueId val="{00000003-978F-4856-AAD3-390CCDA0250C}"/>
            </c:ext>
          </c:extLst>
        </c:ser>
        <c:ser>
          <c:idx val="4"/>
          <c:order val="4"/>
          <c:tx>
            <c:strRef>
              <c:f>'4_7slaids'!$I$9</c:f>
              <c:strCache>
                <c:ptCount val="1"/>
                <c:pt idx="0">
                  <c:v>Ļoti sliktā</c:v>
                </c:pt>
              </c:strCache>
            </c:strRef>
          </c:tx>
          <c:spPr>
            <a:solidFill>
              <a:srgbClr val="FF0000"/>
            </a:solidFill>
          </c:spPr>
          <c:invertIfNegative val="0"/>
          <c:dLbls>
            <c:spPr>
              <a:noFill/>
              <a:ln>
                <a:noFill/>
              </a:ln>
              <a:effectLst/>
            </c:spPr>
            <c:txPr>
              <a:bodyPr/>
              <a:lstStyle/>
              <a:p>
                <a:pPr>
                  <a:defRPr sz="105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'4_7slaids'!$J$4:$L$4</c:f>
              <c:strCache>
                <c:ptCount val="3"/>
                <c:pt idx="0">
                  <c:v>Vietējie autoceļi</c:v>
                </c:pt>
                <c:pt idx="1">
                  <c:v>Reģionālie autoceļi</c:v>
                </c:pt>
                <c:pt idx="2">
                  <c:v>Galvenie autoceļi</c:v>
                </c:pt>
              </c:strCache>
            </c:strRef>
          </c:cat>
          <c:val>
            <c:numRef>
              <c:f>'4_7slaids'!$J$9:$L$9</c:f>
              <c:numCache>
                <c:formatCode>0.00%</c:formatCode>
                <c:ptCount val="3"/>
                <c:pt idx="0">
                  <c:v>0.41470000000000001</c:v>
                </c:pt>
                <c:pt idx="1">
                  <c:v>0.4032</c:v>
                </c:pt>
                <c:pt idx="2">
                  <c:v>0.20430000000000001</c:v>
                </c:pt>
              </c:numCache>
            </c:numRef>
          </c:val>
          <c:extLst>
            <c:ext xmlns:c16="http://schemas.microsoft.com/office/drawing/2014/chart" uri="{C3380CC4-5D6E-409C-BE32-E72D297353CC}">
              <c16:uniqueId val="{00000004-978F-4856-AAD3-390CCDA0250C}"/>
            </c:ext>
          </c:extLst>
        </c:ser>
        <c:dLbls>
          <c:showLegendKey val="0"/>
          <c:showVal val="0"/>
          <c:showCatName val="0"/>
          <c:showSerName val="0"/>
          <c:showPercent val="0"/>
          <c:showBubbleSize val="0"/>
        </c:dLbls>
        <c:gapWidth val="150"/>
        <c:overlap val="100"/>
        <c:axId val="332616048"/>
        <c:axId val="161958448"/>
      </c:barChart>
      <c:catAx>
        <c:axId val="332616048"/>
        <c:scaling>
          <c:orientation val="minMax"/>
        </c:scaling>
        <c:delete val="0"/>
        <c:axPos val="l"/>
        <c:numFmt formatCode="General" sourceLinked="0"/>
        <c:majorTickMark val="out"/>
        <c:minorTickMark val="none"/>
        <c:tickLblPos val="nextTo"/>
        <c:txPr>
          <a:bodyPr/>
          <a:lstStyle/>
          <a:p>
            <a:pPr>
              <a:defRPr sz="1200" b="1">
                <a:latin typeface="+mn-lt"/>
              </a:defRPr>
            </a:pPr>
            <a:endParaRPr lang="lv-LV"/>
          </a:p>
        </c:txPr>
        <c:crossAx val="161958448"/>
        <c:crosses val="autoZero"/>
        <c:auto val="1"/>
        <c:lblAlgn val="ctr"/>
        <c:lblOffset val="100"/>
        <c:noMultiLvlLbl val="0"/>
      </c:catAx>
      <c:valAx>
        <c:axId val="161958448"/>
        <c:scaling>
          <c:orientation val="minMax"/>
          <c:max val="1"/>
        </c:scaling>
        <c:delete val="0"/>
        <c:axPos val="b"/>
        <c:majorGridlines/>
        <c:numFmt formatCode="0%" sourceLinked="0"/>
        <c:majorTickMark val="out"/>
        <c:minorTickMark val="none"/>
        <c:tickLblPos val="nextTo"/>
        <c:txPr>
          <a:bodyPr/>
          <a:lstStyle/>
          <a:p>
            <a:pPr>
              <a:defRPr sz="1050"/>
            </a:pPr>
            <a:endParaRPr lang="lv-LV"/>
          </a:p>
        </c:txPr>
        <c:crossAx val="332616048"/>
        <c:crosses val="autoZero"/>
        <c:crossBetween val="between"/>
      </c:valAx>
    </c:plotArea>
    <c:plotVisOnly val="1"/>
    <c:dispBlanksAs val="gap"/>
    <c:showDLblsOverMax val="0"/>
  </c:chart>
  <c:spPr>
    <a:ln>
      <a:noFill/>
    </a:ln>
  </c:spPr>
  <c:txPr>
    <a:bodyPr/>
    <a:lstStyle/>
    <a:p>
      <a:pPr>
        <a:defRPr sz="1600"/>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'4_7slaids'!$I$35</c:f>
              <c:strCache>
                <c:ptCount val="1"/>
                <c:pt idx="0">
                  <c:v>Labā</c:v>
                </c:pt>
              </c:strCache>
            </c:strRef>
          </c:tx>
          <c:spPr>
            <a:solidFill>
              <a:srgbClr val="00B050"/>
            </a:solidFill>
          </c:spPr>
          <c:invertIfNegative val="0"/>
          <c:dLbls>
            <c:dLbl>
              <c:idx val="0"/>
              <c:layout>
                <c:manualLayout>
                  <c:x val="1.3513513513513514E-2"/>
                  <c:y val="3.5293660905564754E-7"/>
                </c:manualLayout>
              </c:layout>
              <c:showLegendKey val="0"/>
              <c:showVal val="1"/>
              <c:showCatName val="0"/>
              <c:showSerName val="0"/>
              <c:showPercent val="0"/>
              <c:showBubbleSize val="0"/>
              <c:extLst>
                <c:ext xmlns:c15="http://schemas.microsoft.com/office/drawing/2012/chart" uri="{CE6537A1-D6FC-4f65-9D91-7224C49458BB}">
                  <c15:layout>
                    <c:manualLayout>
                      <c:w val="8.4279279279279279E-2"/>
                      <c:h val="0.14181981174361272"/>
                    </c:manualLayout>
                  </c15:layout>
                </c:ext>
                <c:ext xmlns:c16="http://schemas.microsoft.com/office/drawing/2014/chart" uri="{C3380CC4-5D6E-409C-BE32-E72D297353CC}">
                  <c16:uniqueId val="{00000000-A16D-46E1-A727-DBBF09466DFB}"/>
                </c:ext>
              </c:extLst>
            </c:dLbl>
            <c:dLbl>
              <c:idx val="1"/>
              <c:layout>
                <c:manualLayout>
                  <c:x val="1.35135135135134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6D-46E1-A727-DBBF09466DFB}"/>
                </c:ext>
              </c:extLst>
            </c:dLbl>
            <c:spPr>
              <a:noFill/>
              <a:ln>
                <a:noFill/>
              </a:ln>
              <a:effectLst/>
            </c:spPr>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'4_7slaids'!$J$26:$K$26</c:f>
              <c:strCache>
                <c:ptCount val="2"/>
                <c:pt idx="0">
                  <c:v>Vietējie autoceļi</c:v>
                </c:pt>
                <c:pt idx="1">
                  <c:v>Reģionālie autoceļi</c:v>
                </c:pt>
              </c:strCache>
            </c:strRef>
          </c:cat>
          <c:val>
            <c:numRef>
              <c:f>'4_7slaids'!$J$35:$K$35</c:f>
              <c:numCache>
                <c:formatCode>0.00%</c:formatCode>
                <c:ptCount val="2"/>
                <c:pt idx="0">
                  <c:v>5.67E-2</c:v>
                </c:pt>
                <c:pt idx="1">
                  <c:v>6.2799999999999995E-2</c:v>
                </c:pt>
              </c:numCache>
            </c:numRef>
          </c:val>
          <c:extLst>
            <c:ext xmlns:c16="http://schemas.microsoft.com/office/drawing/2014/chart" uri="{C3380CC4-5D6E-409C-BE32-E72D297353CC}">
              <c16:uniqueId val="{00000002-A16D-46E1-A727-DBBF09466DFB}"/>
            </c:ext>
          </c:extLst>
        </c:ser>
        <c:ser>
          <c:idx val="1"/>
          <c:order val="1"/>
          <c:tx>
            <c:strRef>
              <c:f>'4_7slaids'!$I$36</c:f>
              <c:strCache>
                <c:ptCount val="1"/>
                <c:pt idx="0">
                  <c:v>Apmierinošā</c:v>
                </c:pt>
              </c:strCache>
            </c:strRef>
          </c:tx>
          <c:spPr>
            <a:solidFill>
              <a:srgbClr val="FFC000"/>
            </a:solidFill>
          </c:spPr>
          <c:invertIfNegative val="0"/>
          <c:dLbls>
            <c:spPr>
              <a:noFill/>
            </c:spPr>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'4_7slaids'!$J$26:$K$26</c:f>
              <c:strCache>
                <c:ptCount val="2"/>
                <c:pt idx="0">
                  <c:v>Vietējie autoceļi</c:v>
                </c:pt>
                <c:pt idx="1">
                  <c:v>Reģionālie autoceļi</c:v>
                </c:pt>
              </c:strCache>
            </c:strRef>
          </c:cat>
          <c:val>
            <c:numRef>
              <c:f>'4_7slaids'!$J$36:$K$36</c:f>
              <c:numCache>
                <c:formatCode>0.00%</c:formatCode>
                <c:ptCount val="2"/>
                <c:pt idx="0">
                  <c:v>0.35460000000000003</c:v>
                </c:pt>
                <c:pt idx="1">
                  <c:v>0.43190000000000001</c:v>
                </c:pt>
              </c:numCache>
            </c:numRef>
          </c:val>
          <c:extLst>
            <c:ext xmlns:c16="http://schemas.microsoft.com/office/drawing/2014/chart" uri="{C3380CC4-5D6E-409C-BE32-E72D297353CC}">
              <c16:uniqueId val="{00000003-A16D-46E1-A727-DBBF09466DFB}"/>
            </c:ext>
          </c:extLst>
        </c:ser>
        <c:ser>
          <c:idx val="2"/>
          <c:order val="2"/>
          <c:tx>
            <c:strRef>
              <c:f>'4_7slaids'!$I$37</c:f>
              <c:strCache>
                <c:ptCount val="1"/>
                <c:pt idx="0">
                  <c:v>Sliktā</c:v>
                </c:pt>
              </c:strCache>
            </c:strRef>
          </c:tx>
          <c:spPr>
            <a:solidFill>
              <a:srgbClr val="FF0000"/>
            </a:solidFill>
          </c:spPr>
          <c:invertIfNegative val="0"/>
          <c:dLbls>
            <c:spPr>
              <a:noFill/>
              <a:ln>
                <a:noFill/>
              </a:ln>
              <a:effectLst/>
            </c:spPr>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'4_7slaids'!$J$26:$K$26</c:f>
              <c:strCache>
                <c:ptCount val="2"/>
                <c:pt idx="0">
                  <c:v>Vietējie autoceļi</c:v>
                </c:pt>
                <c:pt idx="1">
                  <c:v>Reģionālie autoceļi</c:v>
                </c:pt>
              </c:strCache>
            </c:strRef>
          </c:cat>
          <c:val>
            <c:numRef>
              <c:f>'4_7slaids'!$J$37:$K$37</c:f>
              <c:numCache>
                <c:formatCode>0.00%</c:formatCode>
                <c:ptCount val="2"/>
                <c:pt idx="0">
                  <c:v>0.5887</c:v>
                </c:pt>
                <c:pt idx="1">
                  <c:v>0.50529999999999997</c:v>
                </c:pt>
              </c:numCache>
            </c:numRef>
          </c:val>
          <c:extLst>
            <c:ext xmlns:c16="http://schemas.microsoft.com/office/drawing/2014/chart" uri="{C3380CC4-5D6E-409C-BE32-E72D297353CC}">
              <c16:uniqueId val="{00000004-A16D-46E1-A727-DBBF09466DFB}"/>
            </c:ext>
          </c:extLst>
        </c:ser>
        <c:dLbls>
          <c:showLegendKey val="0"/>
          <c:showVal val="0"/>
          <c:showCatName val="0"/>
          <c:showSerName val="0"/>
          <c:showPercent val="0"/>
          <c:showBubbleSize val="0"/>
        </c:dLbls>
        <c:gapWidth val="150"/>
        <c:overlap val="100"/>
        <c:axId val="333598784"/>
        <c:axId val="333599176"/>
      </c:barChart>
      <c:catAx>
        <c:axId val="333598784"/>
        <c:scaling>
          <c:orientation val="minMax"/>
        </c:scaling>
        <c:delete val="0"/>
        <c:axPos val="l"/>
        <c:numFmt formatCode="General" sourceLinked="0"/>
        <c:majorTickMark val="out"/>
        <c:minorTickMark val="none"/>
        <c:tickLblPos val="nextTo"/>
        <c:txPr>
          <a:bodyPr/>
          <a:lstStyle/>
          <a:p>
            <a:pPr>
              <a:defRPr sz="1200" b="1"/>
            </a:pPr>
            <a:endParaRPr lang="lv-LV"/>
          </a:p>
        </c:txPr>
        <c:crossAx val="333599176"/>
        <c:crosses val="autoZero"/>
        <c:auto val="1"/>
        <c:lblAlgn val="ctr"/>
        <c:lblOffset val="100"/>
        <c:noMultiLvlLbl val="0"/>
      </c:catAx>
      <c:valAx>
        <c:axId val="333599176"/>
        <c:scaling>
          <c:orientation val="minMax"/>
          <c:max val="1"/>
        </c:scaling>
        <c:delete val="0"/>
        <c:axPos val="b"/>
        <c:majorGridlines/>
        <c:numFmt formatCode="0%" sourceLinked="0"/>
        <c:majorTickMark val="out"/>
        <c:minorTickMark val="none"/>
        <c:tickLblPos val="nextTo"/>
        <c:crossAx val="333598784"/>
        <c:crosses val="autoZero"/>
        <c:crossBetween val="between"/>
      </c:valAx>
    </c:plotArea>
    <c:plotVisOnly val="1"/>
    <c:dispBlanksAs val="gap"/>
    <c:showDLblsOverMax val="0"/>
  </c:chart>
  <c:spPr>
    <a:ln>
      <a:noFill/>
    </a:ln>
  </c:spPr>
  <c:txPr>
    <a:bodyPr/>
    <a:lstStyle/>
    <a:p>
      <a:pPr>
        <a:defRPr sz="1050"/>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Sheet1!$B$15</c:f>
              <c:strCache>
                <c:ptCount val="1"/>
                <c:pt idx="0">
                  <c:v>Galvenie </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Sheet1!$C$14:$L$14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Sheet1!$C$15:$L$15</c:f>
              <c:numCache>
                <c:formatCode>#,##0</c:formatCode>
                <c:ptCount val="10"/>
                <c:pt idx="0">
                  <c:v>14157</c:v>
                </c:pt>
                <c:pt idx="1">
                  <c:v>11726</c:v>
                </c:pt>
                <c:pt idx="2">
                  <c:v>13838</c:v>
                </c:pt>
                <c:pt idx="3">
                  <c:v>13617</c:v>
                </c:pt>
                <c:pt idx="4">
                  <c:v>10086</c:v>
                </c:pt>
                <c:pt idx="5">
                  <c:v>11883</c:v>
                </c:pt>
                <c:pt idx="6">
                  <c:v>13190</c:v>
                </c:pt>
                <c:pt idx="7">
                  <c:v>11587</c:v>
                </c:pt>
                <c:pt idx="8">
                  <c:v>11294</c:v>
                </c:pt>
                <c:pt idx="9">
                  <c:v>10601</c:v>
                </c:pt>
              </c:numCache>
            </c:numRef>
          </c:val>
          <c:extLst>
            <c:ext xmlns:c16="http://schemas.microsoft.com/office/drawing/2014/chart" uri="{C3380CC4-5D6E-409C-BE32-E72D297353CC}">
              <c16:uniqueId val="{00000000-79A1-45D7-88DC-F60CDEDD4EFB}"/>
            </c:ext>
          </c:extLst>
        </c:ser>
        <c:ser>
          <c:idx val="1"/>
          <c:order val="1"/>
          <c:tx>
            <c:strRef>
              <c:f>Sheet1!$B$16</c:f>
              <c:strCache>
                <c:ptCount val="1"/>
                <c:pt idx="0">
                  <c:v>Reģionālie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Sheet1!$C$14:$L$14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Sheet1!$C$16:$L$16</c:f>
              <c:numCache>
                <c:formatCode>#,##0</c:formatCode>
                <c:ptCount val="10"/>
                <c:pt idx="0">
                  <c:v>23444</c:v>
                </c:pt>
                <c:pt idx="1">
                  <c:v>19185</c:v>
                </c:pt>
                <c:pt idx="2">
                  <c:v>23372</c:v>
                </c:pt>
                <c:pt idx="3">
                  <c:v>20729</c:v>
                </c:pt>
                <c:pt idx="4">
                  <c:v>20845</c:v>
                </c:pt>
                <c:pt idx="5">
                  <c:v>22928</c:v>
                </c:pt>
                <c:pt idx="6">
                  <c:v>25618</c:v>
                </c:pt>
                <c:pt idx="7">
                  <c:v>23262</c:v>
                </c:pt>
                <c:pt idx="8">
                  <c:v>21223</c:v>
                </c:pt>
                <c:pt idx="9">
                  <c:v>21441</c:v>
                </c:pt>
              </c:numCache>
            </c:numRef>
          </c:val>
          <c:extLst>
            <c:ext xmlns:c16="http://schemas.microsoft.com/office/drawing/2014/chart" uri="{C3380CC4-5D6E-409C-BE32-E72D297353CC}">
              <c16:uniqueId val="{00000001-79A1-45D7-88DC-F60CDEDD4EFB}"/>
            </c:ext>
          </c:extLst>
        </c:ser>
        <c:ser>
          <c:idx val="2"/>
          <c:order val="2"/>
          <c:tx>
            <c:strRef>
              <c:f>Sheet1!$B$17</c:f>
              <c:strCache>
                <c:ptCount val="1"/>
                <c:pt idx="0">
                  <c:v>Vietējie</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Sheet1!$C$14:$L$14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Sheet1!$C$17:$L$17</c:f>
              <c:numCache>
                <c:formatCode>#,##0</c:formatCode>
                <c:ptCount val="10"/>
                <c:pt idx="0">
                  <c:v>24385</c:v>
                </c:pt>
                <c:pt idx="1">
                  <c:v>23644</c:v>
                </c:pt>
                <c:pt idx="2">
                  <c:v>30201</c:v>
                </c:pt>
                <c:pt idx="3">
                  <c:v>28134</c:v>
                </c:pt>
                <c:pt idx="4">
                  <c:v>34634</c:v>
                </c:pt>
                <c:pt idx="5">
                  <c:v>30289</c:v>
                </c:pt>
                <c:pt idx="6">
                  <c:v>28372</c:v>
                </c:pt>
                <c:pt idx="7">
                  <c:v>29933</c:v>
                </c:pt>
                <c:pt idx="8">
                  <c:v>27395</c:v>
                </c:pt>
                <c:pt idx="9">
                  <c:v>25953</c:v>
                </c:pt>
              </c:numCache>
            </c:numRef>
          </c:val>
          <c:extLst>
            <c:ext xmlns:c16="http://schemas.microsoft.com/office/drawing/2014/chart" uri="{C3380CC4-5D6E-409C-BE32-E72D297353CC}">
              <c16:uniqueId val="{00000002-79A1-45D7-88DC-F60CDEDD4EFB}"/>
            </c:ext>
          </c:extLst>
        </c:ser>
        <c:dLbls>
          <c:showLegendKey val="0"/>
          <c:showVal val="0"/>
          <c:showCatName val="0"/>
          <c:showSerName val="0"/>
          <c:showPercent val="0"/>
          <c:showBubbleSize val="0"/>
        </c:dLbls>
        <c:gapWidth val="36"/>
        <c:overlap val="100"/>
        <c:axId val="1212719584"/>
        <c:axId val="1203097968"/>
      </c:barChart>
      <c:lineChart>
        <c:grouping val="standard"/>
        <c:varyColors val="0"/>
        <c:ser>
          <c:idx val="3"/>
          <c:order val="3"/>
          <c:tx>
            <c:strRef>
              <c:f>Sheet1!$B$18</c:f>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Sheet1!$C$14:$L$14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Sheet1!$C$18:$L$18</c:f>
              <c:numCache>
                <c:formatCode>#,##0</c:formatCode>
                <c:ptCount val="10"/>
                <c:pt idx="0">
                  <c:v>61986</c:v>
                </c:pt>
                <c:pt idx="1">
                  <c:v>54555</c:v>
                </c:pt>
                <c:pt idx="2">
                  <c:v>67411</c:v>
                </c:pt>
                <c:pt idx="3">
                  <c:v>62480</c:v>
                </c:pt>
                <c:pt idx="4">
                  <c:v>65565</c:v>
                </c:pt>
                <c:pt idx="5">
                  <c:v>65100</c:v>
                </c:pt>
                <c:pt idx="6">
                  <c:v>67179</c:v>
                </c:pt>
                <c:pt idx="7">
                  <c:v>64780</c:v>
                </c:pt>
                <c:pt idx="8">
                  <c:v>59910</c:v>
                </c:pt>
                <c:pt idx="9">
                  <c:v>57994</c:v>
                </c:pt>
              </c:numCache>
            </c:numRef>
          </c:val>
          <c:smooth val="0"/>
          <c:extLst>
            <c:ext xmlns:c16="http://schemas.microsoft.com/office/drawing/2014/chart" uri="{C3380CC4-5D6E-409C-BE32-E72D297353CC}">
              <c16:uniqueId val="{00000003-79A1-45D7-88DC-F60CDEDD4EFB}"/>
            </c:ext>
          </c:extLst>
        </c:ser>
        <c:dLbls>
          <c:showLegendKey val="0"/>
          <c:showVal val="0"/>
          <c:showCatName val="0"/>
          <c:showSerName val="0"/>
          <c:showPercent val="0"/>
          <c:showBubbleSize val="0"/>
        </c:dLbls>
        <c:marker val="1"/>
        <c:smooth val="0"/>
        <c:axId val="1212719584"/>
        <c:axId val="1203097968"/>
      </c:lineChart>
      <c:catAx>
        <c:axId val="121271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03097968"/>
        <c:crosses val="autoZero"/>
        <c:auto val="1"/>
        <c:lblAlgn val="ctr"/>
        <c:lblOffset val="100"/>
        <c:noMultiLvlLbl val="0"/>
      </c:catAx>
      <c:valAx>
        <c:axId val="1203097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tūkst.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1271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96244438907802"/>
          <c:y val="8.4898418672486584E-2"/>
          <c:w val="0.61611530566528683"/>
          <c:h val="0.85370165670177589"/>
        </c:manualLayout>
      </c:layout>
      <c:barChart>
        <c:barDir val="col"/>
        <c:grouping val="stacked"/>
        <c:varyColors val="0"/>
        <c:ser>
          <c:idx val="0"/>
          <c:order val="0"/>
          <c:tx>
            <c:strRef>
              <c:f>Sheet1!$B$3</c:f>
              <c:strCache>
                <c:ptCount val="1"/>
                <c:pt idx="0">
                  <c:v>Tiltu, satiksmes pārvadu, caurteku, gājēju tuneļu uzturēšana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2016</c:v>
                </c:pt>
                <c:pt idx="1">
                  <c:v>2017</c:v>
                </c:pt>
                <c:pt idx="2">
                  <c:v>2018</c:v>
                </c:pt>
                <c:pt idx="3">
                  <c:v>2019</c:v>
                </c:pt>
              </c:numCache>
            </c:numRef>
          </c:cat>
          <c:val>
            <c:numRef>
              <c:f>Sheet1!$C$3:$F$3</c:f>
              <c:numCache>
                <c:formatCode>#,##0</c:formatCode>
                <c:ptCount val="4"/>
                <c:pt idx="0">
                  <c:v>1040</c:v>
                </c:pt>
                <c:pt idx="1">
                  <c:v>1556</c:v>
                </c:pt>
                <c:pt idx="2">
                  <c:v>1092</c:v>
                </c:pt>
                <c:pt idx="3">
                  <c:v>977</c:v>
                </c:pt>
              </c:numCache>
            </c:numRef>
          </c:val>
          <c:extLst>
            <c:ext xmlns:c16="http://schemas.microsoft.com/office/drawing/2014/chart" uri="{C3380CC4-5D6E-409C-BE32-E72D297353CC}">
              <c16:uniqueId val="{00000000-2933-41C9-AE89-952A8D5AD485}"/>
            </c:ext>
          </c:extLst>
        </c:ser>
        <c:ser>
          <c:idx val="1"/>
          <c:order val="1"/>
          <c:tx>
            <c:strRef>
              <c:f>Sheet1!$B$4</c:f>
              <c:strCache>
                <c:ptCount val="1"/>
                <c:pt idx="0">
                  <c:v>Segumu uzturēšana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2016</c:v>
                </c:pt>
                <c:pt idx="1">
                  <c:v>2017</c:v>
                </c:pt>
                <c:pt idx="2">
                  <c:v>2018</c:v>
                </c:pt>
                <c:pt idx="3">
                  <c:v>2019</c:v>
                </c:pt>
              </c:numCache>
            </c:numRef>
          </c:cat>
          <c:val>
            <c:numRef>
              <c:f>Sheet1!$C$4:$F$4</c:f>
              <c:numCache>
                <c:formatCode>#,##0</c:formatCode>
                <c:ptCount val="4"/>
                <c:pt idx="0">
                  <c:v>27211</c:v>
                </c:pt>
                <c:pt idx="1">
                  <c:v>28410</c:v>
                </c:pt>
                <c:pt idx="2">
                  <c:v>24752</c:v>
                </c:pt>
                <c:pt idx="3">
                  <c:v>25714</c:v>
                </c:pt>
              </c:numCache>
            </c:numRef>
          </c:val>
          <c:extLst>
            <c:ext xmlns:c16="http://schemas.microsoft.com/office/drawing/2014/chart" uri="{C3380CC4-5D6E-409C-BE32-E72D297353CC}">
              <c16:uniqueId val="{00000001-2933-41C9-AE89-952A8D5AD485}"/>
            </c:ext>
          </c:extLst>
        </c:ser>
        <c:ser>
          <c:idx val="2"/>
          <c:order val="2"/>
          <c:tx>
            <c:strRef>
              <c:f>Sheet1!$B$5</c:f>
              <c:strCache>
                <c:ptCount val="1"/>
                <c:pt idx="0">
                  <c:v>Satiksmes organizēšana</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2016</c:v>
                </c:pt>
                <c:pt idx="1">
                  <c:v>2017</c:v>
                </c:pt>
                <c:pt idx="2">
                  <c:v>2018</c:v>
                </c:pt>
                <c:pt idx="3">
                  <c:v>2019</c:v>
                </c:pt>
              </c:numCache>
            </c:numRef>
          </c:cat>
          <c:val>
            <c:numRef>
              <c:f>Sheet1!$C$5:$F$5</c:f>
              <c:numCache>
                <c:formatCode>#,##0</c:formatCode>
                <c:ptCount val="4"/>
                <c:pt idx="0">
                  <c:v>1986</c:v>
                </c:pt>
                <c:pt idx="1">
                  <c:v>1748</c:v>
                </c:pt>
                <c:pt idx="2">
                  <c:v>1591</c:v>
                </c:pt>
                <c:pt idx="3">
                  <c:v>1727</c:v>
                </c:pt>
              </c:numCache>
            </c:numRef>
          </c:val>
          <c:extLst>
            <c:ext xmlns:c16="http://schemas.microsoft.com/office/drawing/2014/chart" uri="{C3380CC4-5D6E-409C-BE32-E72D297353CC}">
              <c16:uniqueId val="{00000002-2933-41C9-AE89-952A8D5AD485}"/>
            </c:ext>
          </c:extLst>
        </c:ser>
        <c:ser>
          <c:idx val="3"/>
          <c:order val="3"/>
          <c:tx>
            <c:strRef>
              <c:f>Sheet1!$B$6</c:f>
              <c:strCache>
                <c:ptCount val="1"/>
                <c:pt idx="0">
                  <c:v>Ceļu apsekošana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2016</c:v>
                </c:pt>
                <c:pt idx="1">
                  <c:v>2017</c:v>
                </c:pt>
                <c:pt idx="2">
                  <c:v>2018</c:v>
                </c:pt>
                <c:pt idx="3">
                  <c:v>2019</c:v>
                </c:pt>
              </c:numCache>
            </c:numRef>
          </c:cat>
          <c:val>
            <c:numRef>
              <c:f>Sheet1!$C$6:$F$6</c:f>
              <c:numCache>
                <c:formatCode>#,##0</c:formatCode>
                <c:ptCount val="4"/>
                <c:pt idx="0">
                  <c:v>814</c:v>
                </c:pt>
                <c:pt idx="1">
                  <c:v>838</c:v>
                </c:pt>
                <c:pt idx="2">
                  <c:v>737</c:v>
                </c:pt>
                <c:pt idx="3">
                  <c:v>821</c:v>
                </c:pt>
              </c:numCache>
            </c:numRef>
          </c:val>
          <c:extLst>
            <c:ext xmlns:c16="http://schemas.microsoft.com/office/drawing/2014/chart" uri="{C3380CC4-5D6E-409C-BE32-E72D297353CC}">
              <c16:uniqueId val="{00000003-2933-41C9-AE89-952A8D5AD485}"/>
            </c:ext>
          </c:extLst>
        </c:ser>
        <c:ser>
          <c:idx val="4"/>
          <c:order val="4"/>
          <c:tx>
            <c:strRef>
              <c:f>Sheet1!$B$7</c:f>
              <c:strCache>
                <c:ptCount val="1"/>
                <c:pt idx="0">
                  <c:v>Autoceļu, tiltu, satiksmes pārvadu, caurteku, gājēju celiņu un veloceliņu uzturēšana ziemā</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2016</c:v>
                </c:pt>
                <c:pt idx="1">
                  <c:v>2017</c:v>
                </c:pt>
                <c:pt idx="2">
                  <c:v>2018</c:v>
                </c:pt>
                <c:pt idx="3">
                  <c:v>2019</c:v>
                </c:pt>
              </c:numCache>
            </c:numRef>
          </c:cat>
          <c:val>
            <c:numRef>
              <c:f>Sheet1!$C$7:$F$7</c:f>
              <c:numCache>
                <c:formatCode>#,##0</c:formatCode>
                <c:ptCount val="4"/>
                <c:pt idx="0">
                  <c:v>27079</c:v>
                </c:pt>
                <c:pt idx="1">
                  <c:v>23043</c:v>
                </c:pt>
                <c:pt idx="2">
                  <c:v>23157</c:v>
                </c:pt>
                <c:pt idx="3">
                  <c:v>20554</c:v>
                </c:pt>
              </c:numCache>
            </c:numRef>
          </c:val>
          <c:extLst>
            <c:ext xmlns:c16="http://schemas.microsoft.com/office/drawing/2014/chart" uri="{C3380CC4-5D6E-409C-BE32-E72D297353CC}">
              <c16:uniqueId val="{00000004-2933-41C9-AE89-952A8D5AD485}"/>
            </c:ext>
          </c:extLst>
        </c:ser>
        <c:ser>
          <c:idx val="5"/>
          <c:order val="5"/>
          <c:tx>
            <c:strRef>
              <c:f>Sheet1!$B$8</c:f>
              <c:strCache>
                <c:ptCount val="1"/>
                <c:pt idx="0">
                  <c:v>Autoceļu kopšana</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2016</c:v>
                </c:pt>
                <c:pt idx="1">
                  <c:v>2017</c:v>
                </c:pt>
                <c:pt idx="2">
                  <c:v>2018</c:v>
                </c:pt>
                <c:pt idx="3">
                  <c:v>2019</c:v>
                </c:pt>
              </c:numCache>
            </c:numRef>
          </c:cat>
          <c:val>
            <c:numRef>
              <c:f>Sheet1!$C$8:$F$8</c:f>
              <c:numCache>
                <c:formatCode>#,##0</c:formatCode>
                <c:ptCount val="4"/>
                <c:pt idx="0">
                  <c:v>9049</c:v>
                </c:pt>
                <c:pt idx="1">
                  <c:v>9185</c:v>
                </c:pt>
                <c:pt idx="2">
                  <c:v>8581</c:v>
                </c:pt>
                <c:pt idx="3">
                  <c:v>8201</c:v>
                </c:pt>
              </c:numCache>
            </c:numRef>
          </c:val>
          <c:extLst>
            <c:ext xmlns:c16="http://schemas.microsoft.com/office/drawing/2014/chart" uri="{C3380CC4-5D6E-409C-BE32-E72D297353CC}">
              <c16:uniqueId val="{00000005-2933-41C9-AE89-952A8D5AD485}"/>
            </c:ext>
          </c:extLst>
        </c:ser>
        <c:dLbls>
          <c:showLegendKey val="0"/>
          <c:showVal val="0"/>
          <c:showCatName val="0"/>
          <c:showSerName val="0"/>
          <c:showPercent val="0"/>
          <c:showBubbleSize val="0"/>
        </c:dLbls>
        <c:gapWidth val="25"/>
        <c:overlap val="100"/>
        <c:axId val="1211347568"/>
        <c:axId val="1196783328"/>
      </c:barChart>
      <c:lineChart>
        <c:grouping val="standard"/>
        <c:varyColors val="0"/>
        <c:ser>
          <c:idx val="6"/>
          <c:order val="6"/>
          <c:tx>
            <c:strRef>
              <c:f>Sheet1!$B$9</c:f>
              <c:strCache>
                <c:ptCount val="1"/>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2016</c:v>
                </c:pt>
                <c:pt idx="1">
                  <c:v>2017</c:v>
                </c:pt>
                <c:pt idx="2">
                  <c:v>2018</c:v>
                </c:pt>
                <c:pt idx="3">
                  <c:v>2019</c:v>
                </c:pt>
              </c:numCache>
            </c:numRef>
          </c:cat>
          <c:val>
            <c:numRef>
              <c:f>Sheet1!$C$9:$F$9</c:f>
              <c:numCache>
                <c:formatCode>#,##0</c:formatCode>
                <c:ptCount val="4"/>
                <c:pt idx="0">
                  <c:v>67179</c:v>
                </c:pt>
                <c:pt idx="1">
                  <c:v>64780</c:v>
                </c:pt>
                <c:pt idx="2">
                  <c:v>59910</c:v>
                </c:pt>
                <c:pt idx="3">
                  <c:v>57994</c:v>
                </c:pt>
              </c:numCache>
            </c:numRef>
          </c:val>
          <c:smooth val="0"/>
          <c:extLst>
            <c:ext xmlns:c16="http://schemas.microsoft.com/office/drawing/2014/chart" uri="{C3380CC4-5D6E-409C-BE32-E72D297353CC}">
              <c16:uniqueId val="{00000006-2933-41C9-AE89-952A8D5AD485}"/>
            </c:ext>
          </c:extLst>
        </c:ser>
        <c:dLbls>
          <c:showLegendKey val="0"/>
          <c:showVal val="0"/>
          <c:showCatName val="0"/>
          <c:showSerName val="0"/>
          <c:showPercent val="0"/>
          <c:showBubbleSize val="0"/>
        </c:dLbls>
        <c:marker val="1"/>
        <c:smooth val="0"/>
        <c:axId val="1211347568"/>
        <c:axId val="1196783328"/>
      </c:lineChart>
      <c:catAx>
        <c:axId val="121134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lv-LV"/>
          </a:p>
        </c:txPr>
        <c:crossAx val="1196783328"/>
        <c:crosses val="autoZero"/>
        <c:auto val="1"/>
        <c:lblAlgn val="ctr"/>
        <c:lblOffset val="100"/>
        <c:noMultiLvlLbl val="0"/>
      </c:catAx>
      <c:valAx>
        <c:axId val="1196783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tūkst. 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1211347568"/>
        <c:crosses val="autoZero"/>
        <c:crossBetween val="between"/>
      </c:valAx>
      <c:spPr>
        <a:noFill/>
        <a:ln>
          <a:noFill/>
        </a:ln>
        <a:effectLst/>
      </c:spPr>
    </c:plotArea>
    <c:legend>
      <c:legendPos val="b"/>
      <c:layout>
        <c:manualLayout>
          <c:xMode val="edge"/>
          <c:yMode val="edge"/>
          <c:x val="4.7222638440769495E-2"/>
          <c:y val="7.1267969200728212E-2"/>
          <c:w val="0.21020120676901533"/>
          <c:h val="0.855223560747203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8E38-EA2F-48E5-B257-D31E0D73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10541</Words>
  <Characters>6009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1.pielikums Konceptuālajam ziņojumam par valsts autoceļu ikdienas uzturēšanas tirgus atvēršanu no 2021.gada</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Konceptuālajam ziņojumam par valsts autoceļu ikdienas uzturēšanas tirgus atvēršanu no 2021.gada</dc:title>
  <dc:subject/>
  <dc:creator>KG</dc:creator>
  <cp:keywords/>
  <dc:description>klavs.grieze@sam.gov.lv, 67028207</dc:description>
  <cp:lastModifiedBy>Anna Putane</cp:lastModifiedBy>
  <cp:revision>9</cp:revision>
  <dcterms:created xsi:type="dcterms:W3CDTF">2020-06-11T13:31:00Z</dcterms:created>
  <dcterms:modified xsi:type="dcterms:W3CDTF">2020-07-07T07:57:00Z</dcterms:modified>
</cp:coreProperties>
</file>