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A4C" w:rsidP="00623FF8" w:rsidRDefault="00D97A4C" w14:paraId="1903EA07" w14:textId="77777777">
      <w:pPr>
        <w:jc w:val="right"/>
        <w:rPr>
          <w:i/>
          <w:iCs/>
        </w:rPr>
      </w:pPr>
      <w:r w:rsidRPr="000C33C5">
        <w:rPr>
          <w:i/>
          <w:iCs/>
        </w:rPr>
        <w:t>Projekts</w:t>
      </w:r>
    </w:p>
    <w:p w:rsidR="00EA7E5B" w:rsidP="00623FF8" w:rsidRDefault="00EA7E5B" w14:paraId="4635D2E1" w14:textId="77777777">
      <w:pPr>
        <w:jc w:val="right"/>
        <w:rPr>
          <w:i/>
          <w:iCs/>
        </w:rPr>
      </w:pPr>
    </w:p>
    <w:p w:rsidRPr="000C33C5" w:rsidR="00EA7E5B" w:rsidP="00623FF8" w:rsidRDefault="00EA7E5B" w14:paraId="19E7CE64" w14:textId="77777777">
      <w:pPr>
        <w:jc w:val="right"/>
        <w:rPr>
          <w:i/>
          <w:iCs/>
        </w:rPr>
      </w:pPr>
    </w:p>
    <w:p w:rsidR="00D97A4C" w:rsidP="00623FF8" w:rsidRDefault="00D97A4C" w14:paraId="6CE5A532" w14:textId="77777777">
      <w:pP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Pr="001B3E9E">
        <w:rPr>
          <w:b/>
          <w:bCs/>
        </w:rPr>
        <w:t>MINISTRU KABINETA</w:t>
      </w:r>
    </w:p>
    <w:p w:rsidRPr="001B3E9E" w:rsidR="00D97A4C" w:rsidP="00623FF8" w:rsidRDefault="00D97A4C" w14:paraId="40FF6B52" w14:textId="77777777">
      <w:pPr>
        <w:jc w:val="center"/>
        <w:rPr>
          <w:b/>
          <w:bCs/>
        </w:rPr>
      </w:pPr>
      <w:r w:rsidRPr="001B3E9E">
        <w:rPr>
          <w:b/>
          <w:bCs/>
        </w:rPr>
        <w:t>SĒDES PROTOKOLLĒMUMS</w:t>
      </w:r>
    </w:p>
    <w:p w:rsidRPr="001B3E9E" w:rsidR="00D97A4C" w:rsidP="00623FF8" w:rsidRDefault="00D97A4C" w14:paraId="21C501E2" w14:textId="77777777">
      <w:pPr>
        <w:jc w:val="center"/>
        <w:rPr>
          <w:b/>
          <w:bCs/>
        </w:rPr>
      </w:pPr>
      <w:r w:rsidRPr="001B3E9E">
        <w:rPr>
          <w:b/>
          <w:bCs/>
        </w:rPr>
        <w:t>_________________________________________________________</w:t>
      </w:r>
    </w:p>
    <w:p w:rsidR="00EA7E5B" w:rsidP="00E65BD3" w:rsidRDefault="00EA7E5B" w14:paraId="1DE5ED75" w14:textId="77777777">
      <w:pPr>
        <w:rPr>
          <w:b/>
          <w:bCs/>
        </w:rPr>
      </w:pPr>
    </w:p>
    <w:p w:rsidRPr="001B3E9E" w:rsidR="00EA7E5B" w:rsidP="00623FF8" w:rsidRDefault="00EA7E5B" w14:paraId="18D35761" w14:textId="77777777">
      <w:pPr>
        <w:jc w:val="center"/>
        <w:rPr>
          <w:b/>
          <w:bCs/>
        </w:rPr>
      </w:pPr>
    </w:p>
    <w:p w:rsidRPr="001B3E9E" w:rsidR="00D97A4C" w:rsidP="00623FF8" w:rsidRDefault="00D97A4C" w14:paraId="7ECBEEB7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 w:rsidR="00D428FD">
        <w:t>20</w:t>
      </w:r>
      <w:r w:rsidRPr="001B3E9E">
        <w:t>.</w:t>
      </w:r>
      <w:r w:rsidR="0002360A">
        <w:t> </w:t>
      </w:r>
      <w:r w:rsidRPr="001B3E9E">
        <w:t xml:space="preserve">gada </w:t>
      </w:r>
      <w:r w:rsidRPr="00B737AA">
        <w:t>__.</w:t>
      </w:r>
      <w:r w:rsidR="0002360A">
        <w:t> </w:t>
      </w:r>
      <w:r w:rsidRPr="00B737AA">
        <w:t>_____</w:t>
      </w:r>
    </w:p>
    <w:p w:rsidRPr="001B3E9E" w:rsidR="00D97A4C" w:rsidP="00623FF8" w:rsidRDefault="00D97A4C" w14:paraId="7091D172" w14:textId="77777777">
      <w:pPr>
        <w:jc w:val="both"/>
      </w:pPr>
    </w:p>
    <w:p w:rsidR="00D97A4C" w:rsidP="00623FF8" w:rsidRDefault="00D97A4C" w14:paraId="251D0311" w14:textId="77777777">
      <w:pPr>
        <w:pStyle w:val="Pamatteksts"/>
        <w:jc w:val="center"/>
        <w:rPr>
          <w:b/>
          <w:bCs/>
        </w:rPr>
      </w:pPr>
      <w:r w:rsidRPr="001B3E9E">
        <w:rPr>
          <w:b/>
          <w:bCs/>
        </w:rPr>
        <w:t>.§</w:t>
      </w:r>
    </w:p>
    <w:p w:rsidRPr="001B3E9E" w:rsidR="00EA7E5B" w:rsidP="00E65BD3" w:rsidRDefault="00EA7E5B" w14:paraId="650B785E" w14:textId="77777777">
      <w:pPr>
        <w:pStyle w:val="Pamatteksts"/>
        <w:rPr>
          <w:b/>
          <w:bCs/>
        </w:rPr>
      </w:pPr>
    </w:p>
    <w:p w:rsidRPr="00F8187F" w:rsidR="00D97A4C" w:rsidP="007C06AD" w:rsidRDefault="008A1647" w14:paraId="04159C26" w14:textId="77777777">
      <w:pPr>
        <w:jc w:val="center"/>
      </w:pPr>
      <w:r w:rsidRPr="00F8187F">
        <w:rPr>
          <w:b/>
          <w:bCs/>
        </w:rPr>
        <w:t>I</w:t>
      </w:r>
      <w:r w:rsidRPr="00F8187F" w:rsidR="00D97A4C">
        <w:rPr>
          <w:b/>
          <w:bCs/>
        </w:rPr>
        <w:t>nformatīv</w:t>
      </w:r>
      <w:r w:rsidRPr="00F8187F">
        <w:rPr>
          <w:b/>
          <w:bCs/>
        </w:rPr>
        <w:t xml:space="preserve">ais </w:t>
      </w:r>
      <w:r w:rsidRPr="00F8187F" w:rsidR="00D97A4C">
        <w:rPr>
          <w:b/>
          <w:bCs/>
        </w:rPr>
        <w:t>ziņojum</w:t>
      </w:r>
      <w:r w:rsidRPr="00F8187F">
        <w:rPr>
          <w:b/>
          <w:bCs/>
        </w:rPr>
        <w:t xml:space="preserve">s </w:t>
      </w:r>
      <w:r w:rsidRPr="00F8187F" w:rsidR="0002360A">
        <w:rPr>
          <w:b/>
          <w:bCs/>
        </w:rPr>
        <w:t>"Par uzņēmējdarbības riska valsts nodevas sadalījumu 202</w:t>
      </w:r>
      <w:r w:rsidR="003B582D">
        <w:rPr>
          <w:b/>
          <w:bCs/>
        </w:rPr>
        <w:t>1</w:t>
      </w:r>
      <w:r w:rsidRPr="00F8187F" w:rsidR="0002360A">
        <w:rPr>
          <w:b/>
          <w:bCs/>
        </w:rPr>
        <w:t>. – 202</w:t>
      </w:r>
      <w:r w:rsidR="003B582D">
        <w:rPr>
          <w:b/>
          <w:bCs/>
        </w:rPr>
        <w:t>3</w:t>
      </w:r>
      <w:r w:rsidRPr="00F8187F" w:rsidR="0002360A">
        <w:rPr>
          <w:b/>
          <w:bCs/>
        </w:rPr>
        <w:t>. gadam"</w:t>
      </w:r>
    </w:p>
    <w:p w:rsidRPr="00F8187F" w:rsidR="00D97A4C" w:rsidP="00623FF8" w:rsidRDefault="00D97A4C" w14:paraId="4C1403CB" w14:textId="77777777">
      <w:pPr>
        <w:jc w:val="both"/>
      </w:pPr>
    </w:p>
    <w:p w:rsidR="001102B6" w:rsidP="00F8187F" w:rsidRDefault="00D97A4C" w14:paraId="36E2601C" w14:textId="77777777">
      <w:pPr>
        <w:ind w:firstLine="720"/>
        <w:jc w:val="both"/>
      </w:pPr>
      <w:r w:rsidRPr="00F8187F">
        <w:t>1.</w:t>
      </w:r>
      <w:r w:rsidRPr="00F8187F" w:rsidR="00F3228B">
        <w:t> </w:t>
      </w:r>
      <w:r w:rsidRPr="00F8187F">
        <w:t>Pieņemt zināšanai iesniegto informatīvo ziņojumu</w:t>
      </w:r>
      <w:r w:rsidR="001102B6">
        <w:t>.</w:t>
      </w:r>
    </w:p>
    <w:p w:rsidRPr="00F8187F" w:rsidR="00EA7E5B" w:rsidP="009172E1" w:rsidRDefault="00EA7E5B" w14:paraId="258DD216" w14:textId="77777777">
      <w:pPr>
        <w:jc w:val="both"/>
      </w:pPr>
    </w:p>
    <w:p w:rsidRPr="00D61E38" w:rsidR="00EA7E5B" w:rsidP="00FC7F9F" w:rsidRDefault="009172E1" w14:paraId="4CC16D82" w14:textId="77777777">
      <w:pPr>
        <w:ind w:firstLine="720"/>
        <w:jc w:val="both"/>
      </w:pPr>
      <w:r>
        <w:t>2</w:t>
      </w:r>
      <w:r w:rsidRPr="00F8187F" w:rsidR="00D97A4C">
        <w:t>.</w:t>
      </w:r>
      <w:r w:rsidRPr="00F8187F" w:rsidR="00F3228B">
        <w:t> </w:t>
      </w:r>
      <w:r w:rsidRPr="00F8187F" w:rsidR="00D97A4C">
        <w:t>Noteikt, ka 20</w:t>
      </w:r>
      <w:r w:rsidRPr="00F8187F" w:rsidR="00DE303B">
        <w:t>2</w:t>
      </w:r>
      <w:r w:rsidR="003B582D">
        <w:t>1</w:t>
      </w:r>
      <w:r w:rsidRPr="00F8187F" w:rsidR="00D97A4C">
        <w:t>.</w:t>
      </w:r>
      <w:r w:rsidRPr="00F8187F" w:rsidR="00482A0C">
        <w:t> </w:t>
      </w:r>
      <w:r w:rsidRPr="00F8187F" w:rsidR="005D7177">
        <w:t>–</w:t>
      </w:r>
      <w:r w:rsidRPr="00F8187F" w:rsidR="00D97A4C">
        <w:t>20</w:t>
      </w:r>
      <w:r w:rsidRPr="00F8187F" w:rsidR="00DE303B">
        <w:t>2</w:t>
      </w:r>
      <w:r w:rsidR="003B582D">
        <w:t>3</w:t>
      </w:r>
      <w:r w:rsidRPr="00F8187F" w:rsidR="00D97A4C">
        <w:t>.</w:t>
      </w:r>
      <w:r w:rsidRPr="00F8187F" w:rsidR="00EA7E5B">
        <w:t> </w:t>
      </w:r>
      <w:r w:rsidRPr="00F8187F" w:rsidR="00D97A4C">
        <w:t>gadā uzņēmējdarbības riska valsts nodeva ir 0,36</w:t>
      </w:r>
      <w:r w:rsidRPr="00F8187F" w:rsidR="00EA7E5B">
        <w:t> </w:t>
      </w:r>
      <w:r w:rsidRPr="00F8187F" w:rsidR="00D97A4C">
        <w:rPr>
          <w:i/>
          <w:iCs/>
        </w:rPr>
        <w:t>euro</w:t>
      </w:r>
      <w:r w:rsidRPr="00F8187F" w:rsidR="00D97A4C">
        <w:t xml:space="preserve"> mēnesī, ko aprēķina par katru darbinieku, ar kuru nodibinātas darba tiesiskās attiecības</w:t>
      </w:r>
      <w:r w:rsidR="00FC7F9F">
        <w:t>,</w:t>
      </w:r>
      <w:r w:rsidRPr="00F8187F" w:rsidR="00FC7F9F">
        <w:t xml:space="preserve"> izvērtējot atlikuma uzkrājuma un izmaksājamo summu apmēru un nepieciešamības gadījumā pārskatot uzņēmējdarbības riska valsts nodevas apmēru atbilstoši esošajai </w:t>
      </w:r>
      <w:r w:rsidRPr="00065696" w:rsidR="00FC7F9F">
        <w:t>situācijai</w:t>
      </w:r>
      <w:r w:rsidRPr="00D61E38" w:rsidR="00FC7F9F">
        <w:t>.</w:t>
      </w:r>
    </w:p>
    <w:p w:rsidRPr="00FC7F9F" w:rsidR="00FC7F9F" w:rsidP="00FC7F9F" w:rsidRDefault="00FC7F9F" w14:paraId="3392F410" w14:textId="77777777">
      <w:pPr>
        <w:ind w:firstLine="720"/>
        <w:jc w:val="both"/>
      </w:pPr>
    </w:p>
    <w:p w:rsidR="009172E1" w:rsidP="009172E1" w:rsidRDefault="00A73225" w14:paraId="27A9C981" w14:textId="2830DE80">
      <w:pPr>
        <w:ind w:firstLine="720"/>
        <w:jc w:val="both"/>
      </w:pPr>
      <w:r>
        <w:t>3</w:t>
      </w:r>
      <w:r w:rsidRPr="00F8187F" w:rsidR="00D97A4C">
        <w:t>.</w:t>
      </w:r>
      <w:r w:rsidRPr="00F8187F" w:rsidR="00F3228B">
        <w:t> </w:t>
      </w:r>
      <w:r w:rsidRPr="00F8187F" w:rsidR="00D97A4C">
        <w:t xml:space="preserve"> Tieslietu ministrija </w:t>
      </w:r>
      <w:r w:rsidR="00F51212">
        <w:t>M</w:t>
      </w:r>
      <w:r w:rsidRPr="00F8187F" w:rsidR="00F51212">
        <w:t xml:space="preserve">inistru kabineta noteikumu projektu par uzņēmējdarbības riska valsts nodevas apmēru un darbinieku prasījumu garantiju fondā ieskaitāmās nodevas daļu attiecīgajā gadā </w:t>
      </w:r>
      <w:r w:rsidRPr="00F8187F" w:rsidR="00D97A4C">
        <w:t xml:space="preserve">izstrādā un </w:t>
      </w:r>
      <w:r w:rsidR="00065696">
        <w:t xml:space="preserve">tieslietu ministrs </w:t>
      </w:r>
      <w:r w:rsidRPr="00F8187F" w:rsidR="00D97A4C">
        <w:t>iesniedz Ministru kabinetā līdz iepriekšējā gada 1.</w:t>
      </w:r>
      <w:r w:rsidRPr="00F8187F" w:rsidR="00EA7E5B">
        <w:t> </w:t>
      </w:r>
      <w:r w:rsidRPr="00F8187F" w:rsidR="00D97A4C">
        <w:t>oktobrim.</w:t>
      </w:r>
    </w:p>
    <w:p w:rsidR="009172E1" w:rsidP="009172E1" w:rsidRDefault="009172E1" w14:paraId="37A41C7A" w14:textId="77777777">
      <w:pPr>
        <w:ind w:firstLine="720"/>
        <w:jc w:val="both"/>
      </w:pPr>
    </w:p>
    <w:p w:rsidR="009172E1" w:rsidP="00095EB4" w:rsidRDefault="00A73225" w14:paraId="2DE53A28" w14:textId="75D4A5A5">
      <w:pPr>
        <w:ind w:firstLine="720"/>
        <w:jc w:val="both"/>
      </w:pPr>
      <w:r>
        <w:t>4</w:t>
      </w:r>
      <w:r w:rsidRPr="009172E1" w:rsidR="009172E1">
        <w:t>.</w:t>
      </w:r>
      <w:r w:rsidR="00FC7F9F">
        <w:t> </w:t>
      </w:r>
      <w:r w:rsidRPr="009172E1" w:rsidR="009172E1">
        <w:t xml:space="preserve">Tieslietu ministrijai, izstrādājot </w:t>
      </w:r>
      <w:r w:rsidR="00065696">
        <w:t xml:space="preserve">šā protokollēmuma 3. punktā minēto </w:t>
      </w:r>
      <w:r w:rsidRPr="009172E1" w:rsidR="009172E1">
        <w:t>Ministru kabineta noteikumu projektu, paredzēt informatīvā ziņojuma 19.</w:t>
      </w:r>
      <w:r>
        <w:t> </w:t>
      </w:r>
      <w:r w:rsidRPr="009172E1" w:rsidR="009172E1">
        <w:t>tabulā noteikto uzņēmējdarbības riska valsts nodevas sadalījumu 2021. -</w:t>
      </w:r>
      <w:r w:rsidR="002E13BB">
        <w:t xml:space="preserve"> </w:t>
      </w:r>
      <w:r w:rsidRPr="009172E1" w:rsidR="009172E1">
        <w:t>2023.</w:t>
      </w:r>
      <w:r>
        <w:t> </w:t>
      </w:r>
      <w:r w:rsidRPr="009172E1" w:rsidR="009172E1">
        <w:t>gadam</w:t>
      </w:r>
      <w:r w:rsidR="00095EB4">
        <w:t xml:space="preserve"> -</w:t>
      </w:r>
      <w:r w:rsidRPr="009172E1" w:rsidR="009172E1">
        <w:t xml:space="preserve"> ik gadu</w:t>
      </w:r>
      <w:r w:rsidR="00095EB4">
        <w:t xml:space="preserve"> </w:t>
      </w:r>
      <w:r w:rsidRPr="009172E1" w:rsidR="009172E1">
        <w:t xml:space="preserve">darbinieku prasījumu garantiju fondā </w:t>
      </w:r>
      <w:r w:rsidRPr="009172E1" w:rsidR="0070756E">
        <w:t>6</w:t>
      </w:r>
      <w:r w:rsidR="0070756E">
        <w:t>0,3 </w:t>
      </w:r>
      <w:r w:rsidRPr="009172E1" w:rsidR="009172E1">
        <w:t xml:space="preserve">%, bet vispārējos valsts budžeta ieņēmumos </w:t>
      </w:r>
      <w:r w:rsidR="00347120">
        <w:t>39</w:t>
      </w:r>
      <w:r w:rsidR="0070756E">
        <w:t>,7</w:t>
      </w:r>
      <w:r w:rsidR="00347120">
        <w:t> </w:t>
      </w:r>
      <w:r w:rsidRPr="009172E1" w:rsidR="009172E1">
        <w:t>%.</w:t>
      </w:r>
    </w:p>
    <w:p w:rsidR="00FC7F9F" w:rsidP="00095EB4" w:rsidRDefault="00FC7F9F" w14:paraId="4DF4CF19" w14:textId="77777777">
      <w:pPr>
        <w:ind w:firstLine="720"/>
        <w:jc w:val="both"/>
      </w:pPr>
    </w:p>
    <w:p w:rsidR="00EA7E5B" w:rsidP="00095EB4" w:rsidRDefault="00FC7F9F" w14:paraId="43B9BF42" w14:textId="77777777">
      <w:pPr>
        <w:ind w:firstLine="720"/>
        <w:jc w:val="both"/>
      </w:pPr>
      <w:r w:rsidRPr="00FC7F9F">
        <w:t>5.</w:t>
      </w:r>
      <w:r>
        <w:t> </w:t>
      </w:r>
      <w:r w:rsidRPr="00FC7F9F">
        <w:t>Nodrošinot atlikuma uzkrājuma veidošanos, uzņēmējdarbības riska valsts nodevas ieņēmumus</w:t>
      </w:r>
      <w:r w:rsidR="00095EB4">
        <w:t xml:space="preserve"> </w:t>
      </w:r>
      <w:r w:rsidRPr="00FC7F9F" w:rsidR="00095EB4">
        <w:t>2021.</w:t>
      </w:r>
      <w:r w:rsidR="002E13BB">
        <w:t xml:space="preserve"> </w:t>
      </w:r>
      <w:r w:rsidRPr="00FC7F9F" w:rsidR="00095EB4">
        <w:t>-</w:t>
      </w:r>
      <w:r w:rsidR="002E13BB">
        <w:t xml:space="preserve"> </w:t>
      </w:r>
      <w:r w:rsidRPr="00FC7F9F" w:rsidR="00095EB4">
        <w:t>2023. gadā</w:t>
      </w:r>
      <w:r w:rsidRPr="00FC7F9F">
        <w:t xml:space="preserve">, kas iekasēti vairāk par plānoto, </w:t>
      </w:r>
      <w:r>
        <w:t xml:space="preserve">ik </w:t>
      </w:r>
      <w:r w:rsidRPr="00FC7F9F">
        <w:t xml:space="preserve">gada beigās ieskaitīt </w:t>
      </w:r>
      <w:r w:rsidRPr="005F409D" w:rsidR="005F409D">
        <w:rPr>
          <w:lang w:eastAsia="en-US"/>
        </w:rPr>
        <w:t xml:space="preserve">Tieslietu ministrijas pamatbudžeta apakšprogrammas 06.04.00 </w:t>
      </w:r>
      <w:bookmarkStart w:name="_Hlk47093128" w:id="0"/>
      <w:r w:rsidRPr="005F409D" w:rsidR="005F409D">
        <w:rPr>
          <w:lang w:eastAsia="en-US"/>
        </w:rPr>
        <w:t>"</w:t>
      </w:r>
      <w:bookmarkEnd w:id="0"/>
      <w:r w:rsidRPr="005F409D" w:rsidR="005F409D">
        <w:rPr>
          <w:lang w:eastAsia="en-US"/>
        </w:rPr>
        <w:t>Darbinieku prasījumu garantiju fonds" kontā</w:t>
      </w:r>
      <w:r w:rsidRPr="00FC7F9F">
        <w:t>.</w:t>
      </w:r>
    </w:p>
    <w:p w:rsidRPr="00671340" w:rsidR="00FC7F9F" w:rsidP="00FC7F9F" w:rsidRDefault="00FC7F9F" w14:paraId="47EB2443" w14:textId="77777777">
      <w:pPr>
        <w:ind w:firstLine="720"/>
        <w:jc w:val="both"/>
      </w:pPr>
    </w:p>
    <w:p w:rsidR="00CA4DD5" w:rsidP="00CA4DD5" w:rsidRDefault="00095EB4" w14:paraId="22DAFDA7" w14:textId="77777777">
      <w:pPr>
        <w:ind w:firstLine="720"/>
        <w:jc w:val="both"/>
        <w:rPr>
          <w:color w:val="000000"/>
        </w:rPr>
      </w:pPr>
      <w:r>
        <w:t>6</w:t>
      </w:r>
      <w:r w:rsidRPr="00F8187F" w:rsidR="00DF3F3E">
        <w:t>.</w:t>
      </w:r>
      <w:r w:rsidRPr="00F8187F" w:rsidR="00F3228B">
        <w:t> </w:t>
      </w:r>
      <w:r w:rsidRPr="004D065D" w:rsidR="004D065D">
        <w:t>Tieslietu ministrijai iesniegt Finanšu ministrijā priekšlikumus atbilstoši informatīvā ziņojuma 19.</w:t>
      </w:r>
      <w:r w:rsidR="003174E1">
        <w:t> </w:t>
      </w:r>
      <w:r w:rsidRPr="004D065D" w:rsidR="004D065D">
        <w:t xml:space="preserve">tabulā </w:t>
      </w:r>
      <w:r w:rsidRPr="005F409D" w:rsidR="004D065D">
        <w:rPr>
          <w:lang w:eastAsia="en-US"/>
        </w:rPr>
        <w:t>"</w:t>
      </w:r>
      <w:r w:rsidRPr="004D065D" w:rsidR="004D065D">
        <w:t>Budžeta apakšprogrammu kopsavilkums 2021.-2023.</w:t>
      </w:r>
      <w:r w:rsidR="003174E1">
        <w:t> </w:t>
      </w:r>
      <w:r w:rsidRPr="004D065D" w:rsidR="004D065D">
        <w:t>gadiem</w:t>
      </w:r>
      <w:r w:rsidRPr="005F409D" w:rsidR="004D065D">
        <w:rPr>
          <w:lang w:eastAsia="en-US"/>
        </w:rPr>
        <w:t>"</w:t>
      </w:r>
      <w:r w:rsidRPr="004D065D" w:rsidR="004D065D">
        <w:t xml:space="preserve"> norādītajam likumprojekta </w:t>
      </w:r>
      <w:r w:rsidRPr="005F409D" w:rsidR="004D065D">
        <w:rPr>
          <w:lang w:eastAsia="en-US"/>
        </w:rPr>
        <w:t>"</w:t>
      </w:r>
      <w:r w:rsidRPr="004D065D" w:rsidR="004D065D">
        <w:t>Par valsts budžetu 2021.</w:t>
      </w:r>
      <w:r w:rsidR="003174E1">
        <w:t> </w:t>
      </w:r>
      <w:r w:rsidRPr="004D065D" w:rsidR="004D065D">
        <w:t>gadam</w:t>
      </w:r>
      <w:r w:rsidRPr="005F409D" w:rsidR="004D065D">
        <w:rPr>
          <w:lang w:eastAsia="en-US"/>
        </w:rPr>
        <w:t>"</w:t>
      </w:r>
      <w:r w:rsidRPr="004D065D" w:rsidR="004D065D">
        <w:t xml:space="preserve"> un likumprojekta </w:t>
      </w:r>
      <w:r w:rsidRPr="005F409D" w:rsidR="004D065D">
        <w:rPr>
          <w:lang w:eastAsia="en-US"/>
        </w:rPr>
        <w:t>"</w:t>
      </w:r>
      <w:r w:rsidRPr="004D065D" w:rsidR="004D065D">
        <w:t>Par vidēja termiņa budžeta ietvaru 2021., 2022. un 2023.</w:t>
      </w:r>
      <w:r w:rsidR="003174E1">
        <w:t> </w:t>
      </w:r>
      <w:r w:rsidRPr="004D065D" w:rsidR="004D065D">
        <w:t>gadam</w:t>
      </w:r>
      <w:r w:rsidRPr="005F409D" w:rsidR="003174E1">
        <w:rPr>
          <w:lang w:eastAsia="en-US"/>
        </w:rPr>
        <w:t>"</w:t>
      </w:r>
      <w:r w:rsidRPr="004D065D" w:rsidR="004D065D">
        <w:t xml:space="preserve"> sagatavošanas un izskatīšanas procesā</w:t>
      </w:r>
      <w:r w:rsidRPr="005F409D" w:rsidR="004D065D">
        <w:rPr>
          <w:lang w:eastAsia="en-US"/>
        </w:rPr>
        <w:t>"</w:t>
      </w:r>
      <w:r w:rsidR="00FA6D51">
        <w:rPr>
          <w:color w:val="000000"/>
        </w:rPr>
        <w:t>.</w:t>
      </w:r>
    </w:p>
    <w:p w:rsidRPr="00F8187F" w:rsidR="00434390" w:rsidP="00CA4DD5" w:rsidRDefault="00095EB4" w14:paraId="5F619102" w14:textId="12AF0399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34390">
        <w:rPr>
          <w:color w:val="000000"/>
        </w:rPr>
        <w:t>.</w:t>
      </w:r>
      <w:r>
        <w:rPr>
          <w:color w:val="000000"/>
        </w:rPr>
        <w:t> </w:t>
      </w:r>
      <w:r w:rsidR="00434390">
        <w:rPr>
          <w:color w:val="000000"/>
        </w:rPr>
        <w:t>Tieslietu ministrijai</w:t>
      </w:r>
      <w:r w:rsidR="002E13BB">
        <w:rPr>
          <w:color w:val="000000"/>
        </w:rPr>
        <w:t xml:space="preserve">, ja nepieciešams, </w:t>
      </w:r>
      <w:r w:rsidR="00100701">
        <w:rPr>
          <w:color w:val="000000"/>
        </w:rPr>
        <w:t>2021</w:t>
      </w:r>
      <w:r w:rsidR="002E13BB">
        <w:rPr>
          <w:color w:val="000000"/>
        </w:rPr>
        <w:t>.</w:t>
      </w:r>
      <w:r w:rsidR="00182713">
        <w:rPr>
          <w:color w:val="000000"/>
        </w:rPr>
        <w:t> -</w:t>
      </w:r>
      <w:r w:rsidR="00B17AE3">
        <w:rPr>
          <w:color w:val="000000"/>
        </w:rPr>
        <w:t xml:space="preserve"> 2023. </w:t>
      </w:r>
      <w:r w:rsidRPr="00851D00" w:rsidR="00100701">
        <w:rPr>
          <w:color w:val="000000"/>
        </w:rPr>
        <w:t>gada</w:t>
      </w:r>
      <w:r w:rsidR="00100701">
        <w:rPr>
          <w:color w:val="000000"/>
        </w:rPr>
        <w:t xml:space="preserve"> budžeta sagatavošanas procesā</w:t>
      </w:r>
      <w:r w:rsidR="00434390">
        <w:rPr>
          <w:color w:val="000000"/>
        </w:rPr>
        <w:t xml:space="preserve"> sniegt priekšlikumus </w:t>
      </w:r>
      <w:r w:rsidRPr="00434390" w:rsidR="00434390">
        <w:rPr>
          <w:color w:val="000000"/>
        </w:rPr>
        <w:t>ieņēmum</w:t>
      </w:r>
      <w:r w:rsidR="00434390">
        <w:rPr>
          <w:color w:val="000000"/>
        </w:rPr>
        <w:t>u</w:t>
      </w:r>
      <w:r w:rsidRPr="00434390" w:rsidR="00434390">
        <w:rPr>
          <w:color w:val="000000"/>
        </w:rPr>
        <w:t xml:space="preserve"> no maksas pakalpojumiem un cit</w:t>
      </w:r>
      <w:r w:rsidR="00434390">
        <w:rPr>
          <w:color w:val="000000"/>
        </w:rPr>
        <w:t>u</w:t>
      </w:r>
      <w:r w:rsidRPr="00434390" w:rsidR="00434390">
        <w:rPr>
          <w:color w:val="000000"/>
        </w:rPr>
        <w:t xml:space="preserve"> pašu ieņēmum</w:t>
      </w:r>
      <w:r w:rsidR="00434390">
        <w:rPr>
          <w:color w:val="000000"/>
        </w:rPr>
        <w:t>u</w:t>
      </w:r>
      <w:r w:rsidRPr="00434390" w:rsidR="00434390">
        <w:rPr>
          <w:color w:val="000000"/>
        </w:rPr>
        <w:t>, to atlikum</w:t>
      </w:r>
      <w:r w:rsidR="00434390">
        <w:rPr>
          <w:color w:val="000000"/>
        </w:rPr>
        <w:t>u</w:t>
      </w:r>
      <w:r w:rsidRPr="00434390" w:rsidR="00434390">
        <w:rPr>
          <w:color w:val="000000"/>
        </w:rPr>
        <w:t xml:space="preserve"> un tiem atbilstoš</w:t>
      </w:r>
      <w:r w:rsidR="00434390">
        <w:rPr>
          <w:color w:val="000000"/>
        </w:rPr>
        <w:t>o</w:t>
      </w:r>
      <w:r w:rsidRPr="00434390" w:rsidR="00434390">
        <w:rPr>
          <w:color w:val="000000"/>
        </w:rPr>
        <w:t xml:space="preserve"> izdevum</w:t>
      </w:r>
      <w:r w:rsidR="00434390">
        <w:rPr>
          <w:color w:val="000000"/>
        </w:rPr>
        <w:t>u precizēšanai</w:t>
      </w:r>
      <w:r w:rsidR="003C1A36">
        <w:rPr>
          <w:color w:val="000000"/>
        </w:rPr>
        <w:t>,</w:t>
      </w:r>
      <w:r w:rsidR="00434390">
        <w:rPr>
          <w:color w:val="000000"/>
        </w:rPr>
        <w:t xml:space="preserve"> pamatojoties uz prognozētajiem ieņēmumiem no uzņēmējdarbības riska valsts nodevas</w:t>
      </w:r>
      <w:r w:rsidR="003C1A36">
        <w:rPr>
          <w:color w:val="000000"/>
        </w:rPr>
        <w:t>,</w:t>
      </w:r>
      <w:r w:rsidR="00434390">
        <w:rPr>
          <w:color w:val="000000"/>
        </w:rPr>
        <w:t xml:space="preserve"> (saglabājot šā protokollēmuma </w:t>
      </w:r>
      <w:r w:rsidR="00A73225">
        <w:rPr>
          <w:color w:val="000000"/>
        </w:rPr>
        <w:t>4</w:t>
      </w:r>
      <w:r w:rsidR="00434390">
        <w:rPr>
          <w:color w:val="000000"/>
        </w:rPr>
        <w:t>.</w:t>
      </w:r>
      <w:r w:rsidR="00A73225">
        <w:rPr>
          <w:color w:val="000000"/>
        </w:rPr>
        <w:t> </w:t>
      </w:r>
      <w:r w:rsidR="00434390">
        <w:rPr>
          <w:color w:val="000000"/>
        </w:rPr>
        <w:t>punktā noteikto procentuālo sadalījumu) un izdevumiem maksātnespējīgo darbinieku prasījumu nodrošināšanai no budžeta apakšprogrammas 06.04.00 "Darbinieku prasījumu garantiju fonds" un maksātnespējas procesa izmaksu segšanai</w:t>
      </w:r>
      <w:r w:rsidR="002E13BB">
        <w:rPr>
          <w:color w:val="000000"/>
        </w:rPr>
        <w:t>,</w:t>
      </w:r>
      <w:r w:rsidRPr="00434390" w:rsidR="00434390">
        <w:rPr>
          <w:color w:val="000000"/>
        </w:rPr>
        <w:t xml:space="preserve"> </w:t>
      </w:r>
      <w:r w:rsidR="00434390">
        <w:rPr>
          <w:color w:val="000000"/>
        </w:rPr>
        <w:t>kas jāveic no budžeta apakšpr</w:t>
      </w:r>
      <w:r w:rsidR="00100701">
        <w:rPr>
          <w:color w:val="000000"/>
        </w:rPr>
        <w:t>o</w:t>
      </w:r>
      <w:r w:rsidR="00434390">
        <w:rPr>
          <w:color w:val="000000"/>
        </w:rPr>
        <w:t>grammas 06.05.00 "Maksātnespējas procesa izmaksas"</w:t>
      </w:r>
      <w:r w:rsidR="003C1A36">
        <w:rPr>
          <w:color w:val="000000"/>
        </w:rPr>
        <w:t>.</w:t>
      </w:r>
    </w:p>
    <w:p w:rsidRPr="00F8187F" w:rsidR="00EA7E5B" w:rsidP="00CA4DD5" w:rsidRDefault="00EA7E5B" w14:paraId="3D04E34D" w14:textId="77777777">
      <w:pPr>
        <w:jc w:val="both"/>
      </w:pPr>
    </w:p>
    <w:p w:rsidR="00F922BC" w:rsidP="00623FF8" w:rsidRDefault="00F922BC" w14:paraId="7F90D830" w14:textId="77777777">
      <w:pPr>
        <w:jc w:val="both"/>
      </w:pPr>
    </w:p>
    <w:p w:rsidRPr="001B3E9E" w:rsidR="00D97A4C" w:rsidP="009222D3" w:rsidRDefault="00BB2965" w14:paraId="72C293C2" w14:textId="77777777">
      <w:pPr>
        <w:tabs>
          <w:tab w:val="right" w:pos="9071"/>
        </w:tabs>
      </w:pPr>
      <w:r>
        <w:t>Ministru prezident</w:t>
      </w:r>
      <w:r w:rsidR="00DF3F3E">
        <w:t>s</w:t>
      </w:r>
      <w:r w:rsidR="009222D3">
        <w:tab/>
      </w:r>
      <w:r w:rsidR="00482A0C">
        <w:t>Arturs Krišjānis Kariņš</w:t>
      </w:r>
    </w:p>
    <w:p w:rsidR="00EA7E5B" w:rsidP="00D7606A" w:rsidRDefault="00EA7E5B" w14:paraId="2DAB7017" w14:textId="77777777"/>
    <w:p w:rsidRPr="001B3E9E" w:rsidR="00D97A4C" w:rsidP="009222D3" w:rsidRDefault="00D97A4C" w14:paraId="24F7EA83" w14:textId="77777777">
      <w:pPr>
        <w:tabs>
          <w:tab w:val="right" w:pos="9071"/>
        </w:tabs>
      </w:pPr>
      <w:r w:rsidRPr="001B3E9E">
        <w:t>Valsts kancelejas direktor</w:t>
      </w:r>
      <w:r w:rsidR="00DF3F3E">
        <w:t>s</w:t>
      </w:r>
      <w:r w:rsidR="00BB2965">
        <w:tab/>
      </w:r>
      <w:r w:rsidRPr="004E71A1" w:rsidR="004E71A1">
        <w:t>Jānis Citskovskis</w:t>
      </w:r>
    </w:p>
    <w:p w:rsidR="00EA7E5B" w:rsidP="00D7606A" w:rsidRDefault="00EA7E5B" w14:paraId="55EC7A5B" w14:textId="77777777"/>
    <w:p w:rsidR="00D97A4C" w:rsidP="00D7606A" w:rsidRDefault="00D97A4C" w14:paraId="6C1EDBEF" w14:textId="77777777">
      <w:r>
        <w:t>Iesniedzējs:</w:t>
      </w:r>
    </w:p>
    <w:p w:rsidR="002E13BB" w:rsidP="009222D3" w:rsidRDefault="002E13BB" w14:paraId="76E848B9" w14:textId="77777777">
      <w:pPr>
        <w:tabs>
          <w:tab w:val="right" w:pos="9071"/>
        </w:tabs>
      </w:pPr>
      <w:r>
        <w:t>Ministru prezidenta biedrs,</w:t>
      </w:r>
    </w:p>
    <w:p w:rsidR="00D97A4C" w:rsidP="009222D3" w:rsidRDefault="002E13BB" w14:paraId="483AC66F" w14:textId="2D98ABC4">
      <w:pPr>
        <w:tabs>
          <w:tab w:val="right" w:pos="9071"/>
        </w:tabs>
      </w:pPr>
      <w:r>
        <w:t>t</w:t>
      </w:r>
      <w:r w:rsidR="00665720">
        <w:t>ieslietu ministr</w:t>
      </w:r>
      <w:r>
        <w:t>s</w:t>
      </w:r>
      <w:r w:rsidR="00E76535">
        <w:t xml:space="preserve"> </w:t>
      </w:r>
      <w:r w:rsidR="009222D3">
        <w:tab/>
      </w:r>
      <w:r>
        <w:t>Jānis Bordāns</w:t>
      </w:r>
    </w:p>
    <w:p w:rsidR="00B62278" w:rsidP="000062EB" w:rsidRDefault="00B62278" w14:paraId="11DB7974" w14:textId="77777777">
      <w:pPr>
        <w:rPr>
          <w:sz w:val="20"/>
          <w:szCs w:val="20"/>
        </w:rPr>
      </w:pPr>
    </w:p>
    <w:p w:rsidR="000F268E" w:rsidP="000062EB" w:rsidRDefault="000F268E" w14:paraId="2BCF048C" w14:textId="77777777">
      <w:pPr>
        <w:rPr>
          <w:sz w:val="20"/>
          <w:szCs w:val="20"/>
        </w:rPr>
      </w:pPr>
    </w:p>
    <w:p w:rsidR="00FA3CD3" w:rsidP="000062EB" w:rsidRDefault="00FA3CD3" w14:paraId="3FEE4B8C" w14:textId="77777777">
      <w:pPr>
        <w:rPr>
          <w:sz w:val="20"/>
          <w:szCs w:val="20"/>
        </w:rPr>
      </w:pPr>
    </w:p>
    <w:p w:rsidR="00E14ADA" w:rsidP="00072C2C" w:rsidRDefault="001A04A1" w14:paraId="33D507C9" w14:textId="77777777">
      <w:pPr>
        <w:rPr>
          <w:sz w:val="20"/>
          <w:szCs w:val="20"/>
        </w:rPr>
      </w:pPr>
      <w:r>
        <w:rPr>
          <w:sz w:val="20"/>
          <w:szCs w:val="20"/>
        </w:rPr>
        <w:t>Priednieks</w:t>
      </w:r>
      <w:r w:rsidR="00665720">
        <w:rPr>
          <w:sz w:val="20"/>
          <w:szCs w:val="20"/>
        </w:rPr>
        <w:t xml:space="preserve"> </w:t>
      </w:r>
      <w:r w:rsidRPr="00074A6F" w:rsidR="00D97A4C">
        <w:rPr>
          <w:sz w:val="20"/>
          <w:szCs w:val="20"/>
        </w:rPr>
        <w:t>67</w:t>
      </w:r>
      <w:r w:rsidR="004E71A1">
        <w:rPr>
          <w:sz w:val="20"/>
          <w:szCs w:val="20"/>
        </w:rPr>
        <w:t>0991</w:t>
      </w:r>
      <w:r w:rsidR="003F01E7">
        <w:rPr>
          <w:sz w:val="20"/>
          <w:szCs w:val="20"/>
        </w:rPr>
        <w:t>0</w:t>
      </w:r>
      <w:r w:rsidR="004E71A1">
        <w:rPr>
          <w:sz w:val="20"/>
          <w:szCs w:val="20"/>
        </w:rPr>
        <w:t>6</w:t>
      </w:r>
    </w:p>
    <w:p w:rsidRPr="00074A6F" w:rsidR="00D97A4C" w:rsidP="00072C2C" w:rsidRDefault="003F01E7" w14:paraId="0E988044" w14:textId="77777777">
      <w:pPr>
        <w:rPr>
          <w:sz w:val="20"/>
          <w:szCs w:val="20"/>
        </w:rPr>
      </w:pPr>
      <w:r>
        <w:rPr>
          <w:sz w:val="20"/>
          <w:szCs w:val="20"/>
        </w:rPr>
        <w:t>Normunds.Priednieks</w:t>
      </w:r>
      <w:r w:rsidRPr="00074A6F" w:rsidR="00D97A4C">
        <w:rPr>
          <w:sz w:val="20"/>
          <w:szCs w:val="20"/>
        </w:rPr>
        <w:t>@m</w:t>
      </w:r>
      <w:r w:rsidR="004E71A1">
        <w:rPr>
          <w:sz w:val="20"/>
          <w:szCs w:val="20"/>
        </w:rPr>
        <w:t>kd</w:t>
      </w:r>
      <w:r w:rsidRPr="00074A6F" w:rsidR="00D97A4C">
        <w:rPr>
          <w:sz w:val="20"/>
          <w:szCs w:val="20"/>
        </w:rPr>
        <w:t>.gov.lv</w:t>
      </w:r>
    </w:p>
    <w:sectPr w:rsidRPr="00074A6F" w:rsidR="00D97A4C" w:rsidSect="00E65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C9B8" w14:textId="77777777" w:rsidR="00A62DA3" w:rsidRDefault="00A62DA3">
      <w:r>
        <w:separator/>
      </w:r>
    </w:p>
  </w:endnote>
  <w:endnote w:type="continuationSeparator" w:id="0">
    <w:p w14:paraId="607F5DBC" w14:textId="77777777" w:rsidR="00A62DA3" w:rsidRDefault="00A6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55CE" w14:textId="77777777" w:rsidR="00F6162C" w:rsidRDefault="00F6162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79BC" w14:textId="6E139002" w:rsidR="00EA7E5B" w:rsidRPr="00E65BD3" w:rsidRDefault="00D6733B" w:rsidP="00E65BD3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MERGEFORMAT </w:instrText>
    </w:r>
    <w:r>
      <w:rPr>
        <w:sz w:val="20"/>
        <w:szCs w:val="20"/>
      </w:rPr>
      <w:fldChar w:fldCharType="separate"/>
    </w:r>
    <w:r w:rsidR="00F6162C">
      <w:rPr>
        <w:noProof/>
        <w:sz w:val="20"/>
        <w:szCs w:val="20"/>
      </w:rPr>
      <w:t>TMProt_040820_URVN.docx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12BB" w14:textId="5EE12E41" w:rsidR="00D97A4C" w:rsidRPr="008A1647" w:rsidRDefault="00D6733B" w:rsidP="000C0BA9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MERGEFORMAT </w:instrText>
    </w:r>
    <w:r>
      <w:rPr>
        <w:sz w:val="20"/>
        <w:szCs w:val="20"/>
      </w:rPr>
      <w:fldChar w:fldCharType="separate"/>
    </w:r>
    <w:r w:rsidR="00F6162C">
      <w:rPr>
        <w:noProof/>
        <w:sz w:val="20"/>
        <w:szCs w:val="20"/>
      </w:rPr>
      <w:t>TMProt_040820_URVN.docx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9C5EE" w14:textId="77777777" w:rsidR="00A62DA3" w:rsidRDefault="00A62DA3">
      <w:r>
        <w:separator/>
      </w:r>
    </w:p>
  </w:footnote>
  <w:footnote w:type="continuationSeparator" w:id="0">
    <w:p w14:paraId="526FD05D" w14:textId="77777777" w:rsidR="00A62DA3" w:rsidRDefault="00A6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62C" w:rsidRDefault="00F6162C" w14:paraId="3F956670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D97A4C" w:rsidP="000C0BA9" w:rsidRDefault="00BB1ED3" w14:paraId="5C0FF064" w14:textId="77777777">
    <w:pPr>
      <w:pStyle w:val="Galvene"/>
      <w:framePr w:wrap="auto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D97A4C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225448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D97A4C" w:rsidRDefault="00D97A4C" w14:paraId="6A860A36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62C" w:rsidRDefault="00F6162C" w14:paraId="132D5EE7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873AF"/>
    <w:multiLevelType w:val="hybridMultilevel"/>
    <w:tmpl w:val="C2D02C5C"/>
    <w:lvl w:ilvl="0" w:tplc="330E1C6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276863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D35F1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564"/>
    <w:multiLevelType w:val="hybridMultilevel"/>
    <w:tmpl w:val="286866BA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D7410"/>
    <w:multiLevelType w:val="multilevel"/>
    <w:tmpl w:val="F79817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59961A0"/>
    <w:multiLevelType w:val="hybridMultilevel"/>
    <w:tmpl w:val="F79817C2"/>
    <w:lvl w:ilvl="0" w:tplc="78C0F4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99C1C5A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3542"/>
    <w:rsid w:val="0000474C"/>
    <w:rsid w:val="000062EB"/>
    <w:rsid w:val="00007899"/>
    <w:rsid w:val="00010310"/>
    <w:rsid w:val="00020CF1"/>
    <w:rsid w:val="00021A78"/>
    <w:rsid w:val="0002360A"/>
    <w:rsid w:val="00027EF5"/>
    <w:rsid w:val="00030E4E"/>
    <w:rsid w:val="000319A2"/>
    <w:rsid w:val="00042D4A"/>
    <w:rsid w:val="000436AE"/>
    <w:rsid w:val="00052146"/>
    <w:rsid w:val="00054E15"/>
    <w:rsid w:val="000641B0"/>
    <w:rsid w:val="00065696"/>
    <w:rsid w:val="0007208C"/>
    <w:rsid w:val="00072C2C"/>
    <w:rsid w:val="00074A6F"/>
    <w:rsid w:val="00080A01"/>
    <w:rsid w:val="00081CCF"/>
    <w:rsid w:val="0008321B"/>
    <w:rsid w:val="000834BC"/>
    <w:rsid w:val="00085DF7"/>
    <w:rsid w:val="000923C6"/>
    <w:rsid w:val="000947A0"/>
    <w:rsid w:val="00095EB4"/>
    <w:rsid w:val="000972B4"/>
    <w:rsid w:val="000A0230"/>
    <w:rsid w:val="000A0DB2"/>
    <w:rsid w:val="000A16A8"/>
    <w:rsid w:val="000A3F61"/>
    <w:rsid w:val="000A72C5"/>
    <w:rsid w:val="000B778B"/>
    <w:rsid w:val="000B7F58"/>
    <w:rsid w:val="000C0BA9"/>
    <w:rsid w:val="000C2067"/>
    <w:rsid w:val="000C33C5"/>
    <w:rsid w:val="000C511D"/>
    <w:rsid w:val="000D4C13"/>
    <w:rsid w:val="000D63B2"/>
    <w:rsid w:val="000E60FC"/>
    <w:rsid w:val="000F268E"/>
    <w:rsid w:val="000F72EB"/>
    <w:rsid w:val="00100701"/>
    <w:rsid w:val="00107789"/>
    <w:rsid w:val="001102B6"/>
    <w:rsid w:val="001243D1"/>
    <w:rsid w:val="001264C9"/>
    <w:rsid w:val="001344AA"/>
    <w:rsid w:val="001474E4"/>
    <w:rsid w:val="00151927"/>
    <w:rsid w:val="00153795"/>
    <w:rsid w:val="00156314"/>
    <w:rsid w:val="0016094F"/>
    <w:rsid w:val="00161381"/>
    <w:rsid w:val="00165740"/>
    <w:rsid w:val="0017320F"/>
    <w:rsid w:val="001818BF"/>
    <w:rsid w:val="00181CA7"/>
    <w:rsid w:val="00182713"/>
    <w:rsid w:val="00187F3C"/>
    <w:rsid w:val="001A04A1"/>
    <w:rsid w:val="001A05BB"/>
    <w:rsid w:val="001B0E66"/>
    <w:rsid w:val="001B3E9E"/>
    <w:rsid w:val="001C19DC"/>
    <w:rsid w:val="001C5374"/>
    <w:rsid w:val="001C5CDA"/>
    <w:rsid w:val="001D6027"/>
    <w:rsid w:val="001D6A37"/>
    <w:rsid w:val="001F6374"/>
    <w:rsid w:val="002038D1"/>
    <w:rsid w:val="00217544"/>
    <w:rsid w:val="00221D6B"/>
    <w:rsid w:val="002234EE"/>
    <w:rsid w:val="00225448"/>
    <w:rsid w:val="0022737D"/>
    <w:rsid w:val="00230E0A"/>
    <w:rsid w:val="00231A3A"/>
    <w:rsid w:val="00231F4C"/>
    <w:rsid w:val="00242896"/>
    <w:rsid w:val="00250B87"/>
    <w:rsid w:val="0025273A"/>
    <w:rsid w:val="0027302B"/>
    <w:rsid w:val="00273B13"/>
    <w:rsid w:val="00280F43"/>
    <w:rsid w:val="002824AF"/>
    <w:rsid w:val="00284448"/>
    <w:rsid w:val="00286E29"/>
    <w:rsid w:val="002904D8"/>
    <w:rsid w:val="00297A59"/>
    <w:rsid w:val="00297C7C"/>
    <w:rsid w:val="002A2959"/>
    <w:rsid w:val="002B2F02"/>
    <w:rsid w:val="002C2BD5"/>
    <w:rsid w:val="002D34BC"/>
    <w:rsid w:val="002E13BB"/>
    <w:rsid w:val="002E14AC"/>
    <w:rsid w:val="002F2905"/>
    <w:rsid w:val="002F3509"/>
    <w:rsid w:val="003174E1"/>
    <w:rsid w:val="0032213B"/>
    <w:rsid w:val="00323E4B"/>
    <w:rsid w:val="00347120"/>
    <w:rsid w:val="003750DD"/>
    <w:rsid w:val="003850EF"/>
    <w:rsid w:val="00386DBB"/>
    <w:rsid w:val="0038757F"/>
    <w:rsid w:val="00394456"/>
    <w:rsid w:val="003A045B"/>
    <w:rsid w:val="003A623C"/>
    <w:rsid w:val="003A6FA4"/>
    <w:rsid w:val="003A7E8A"/>
    <w:rsid w:val="003B2983"/>
    <w:rsid w:val="003B3DD4"/>
    <w:rsid w:val="003B582D"/>
    <w:rsid w:val="003C1A36"/>
    <w:rsid w:val="003D0A58"/>
    <w:rsid w:val="003D4B30"/>
    <w:rsid w:val="003E0990"/>
    <w:rsid w:val="003E2BEA"/>
    <w:rsid w:val="003E5E6A"/>
    <w:rsid w:val="003F01E7"/>
    <w:rsid w:val="004071A3"/>
    <w:rsid w:val="004150E0"/>
    <w:rsid w:val="00422FD2"/>
    <w:rsid w:val="00424549"/>
    <w:rsid w:val="00434390"/>
    <w:rsid w:val="00456DC9"/>
    <w:rsid w:val="0047024C"/>
    <w:rsid w:val="00475FAA"/>
    <w:rsid w:val="004777A6"/>
    <w:rsid w:val="00482A0C"/>
    <w:rsid w:val="004834CA"/>
    <w:rsid w:val="004865CF"/>
    <w:rsid w:val="00494841"/>
    <w:rsid w:val="004A0506"/>
    <w:rsid w:val="004B5C46"/>
    <w:rsid w:val="004B79EC"/>
    <w:rsid w:val="004C06A0"/>
    <w:rsid w:val="004D065D"/>
    <w:rsid w:val="004E38A7"/>
    <w:rsid w:val="004E71A1"/>
    <w:rsid w:val="00500E54"/>
    <w:rsid w:val="00517680"/>
    <w:rsid w:val="00517EFC"/>
    <w:rsid w:val="00524D60"/>
    <w:rsid w:val="005378E1"/>
    <w:rsid w:val="00555EBC"/>
    <w:rsid w:val="00556C52"/>
    <w:rsid w:val="005739D8"/>
    <w:rsid w:val="00590E76"/>
    <w:rsid w:val="00592BA0"/>
    <w:rsid w:val="0059768D"/>
    <w:rsid w:val="00597D7C"/>
    <w:rsid w:val="005A5706"/>
    <w:rsid w:val="005A5FF1"/>
    <w:rsid w:val="005B28D4"/>
    <w:rsid w:val="005B4372"/>
    <w:rsid w:val="005C34F7"/>
    <w:rsid w:val="005C5D3E"/>
    <w:rsid w:val="005C6743"/>
    <w:rsid w:val="005D7177"/>
    <w:rsid w:val="005D722A"/>
    <w:rsid w:val="005E7A2D"/>
    <w:rsid w:val="005F409D"/>
    <w:rsid w:val="005F4665"/>
    <w:rsid w:val="005F6AF8"/>
    <w:rsid w:val="006015E7"/>
    <w:rsid w:val="00602C1D"/>
    <w:rsid w:val="006049E9"/>
    <w:rsid w:val="00615EB2"/>
    <w:rsid w:val="0061625B"/>
    <w:rsid w:val="00622D2D"/>
    <w:rsid w:val="00623FF8"/>
    <w:rsid w:val="00632D16"/>
    <w:rsid w:val="00635176"/>
    <w:rsid w:val="00637F3F"/>
    <w:rsid w:val="00641ACB"/>
    <w:rsid w:val="0066508E"/>
    <w:rsid w:val="00665720"/>
    <w:rsid w:val="00666F13"/>
    <w:rsid w:val="00671340"/>
    <w:rsid w:val="00674B67"/>
    <w:rsid w:val="00675368"/>
    <w:rsid w:val="00680399"/>
    <w:rsid w:val="00680793"/>
    <w:rsid w:val="00682D78"/>
    <w:rsid w:val="006936EB"/>
    <w:rsid w:val="006938E9"/>
    <w:rsid w:val="006950A1"/>
    <w:rsid w:val="006C704F"/>
    <w:rsid w:val="006D5457"/>
    <w:rsid w:val="006E614A"/>
    <w:rsid w:val="006F3677"/>
    <w:rsid w:val="00702142"/>
    <w:rsid w:val="00704C58"/>
    <w:rsid w:val="0070756E"/>
    <w:rsid w:val="00722BCA"/>
    <w:rsid w:val="00725254"/>
    <w:rsid w:val="00727A4E"/>
    <w:rsid w:val="0073050F"/>
    <w:rsid w:val="007420E3"/>
    <w:rsid w:val="00742D8A"/>
    <w:rsid w:val="007506EE"/>
    <w:rsid w:val="00755FC0"/>
    <w:rsid w:val="0076046F"/>
    <w:rsid w:val="00761BF2"/>
    <w:rsid w:val="007661C5"/>
    <w:rsid w:val="0077031E"/>
    <w:rsid w:val="007777B9"/>
    <w:rsid w:val="00783C80"/>
    <w:rsid w:val="00795602"/>
    <w:rsid w:val="007A70EB"/>
    <w:rsid w:val="007B588A"/>
    <w:rsid w:val="007C06AD"/>
    <w:rsid w:val="007D0918"/>
    <w:rsid w:val="007D3BA4"/>
    <w:rsid w:val="007E043F"/>
    <w:rsid w:val="007E0EC9"/>
    <w:rsid w:val="007F3675"/>
    <w:rsid w:val="007F7EE3"/>
    <w:rsid w:val="00801C09"/>
    <w:rsid w:val="00815B70"/>
    <w:rsid w:val="00815C23"/>
    <w:rsid w:val="008277A0"/>
    <w:rsid w:val="00832F26"/>
    <w:rsid w:val="00842DA7"/>
    <w:rsid w:val="008446AA"/>
    <w:rsid w:val="00851D00"/>
    <w:rsid w:val="00852265"/>
    <w:rsid w:val="00855099"/>
    <w:rsid w:val="00862BA5"/>
    <w:rsid w:val="00863C72"/>
    <w:rsid w:val="0086603E"/>
    <w:rsid w:val="008661A1"/>
    <w:rsid w:val="00874EB6"/>
    <w:rsid w:val="008A06D4"/>
    <w:rsid w:val="008A1647"/>
    <w:rsid w:val="008B2210"/>
    <w:rsid w:val="008B5471"/>
    <w:rsid w:val="008B5F98"/>
    <w:rsid w:val="008C0BB2"/>
    <w:rsid w:val="008C5E0C"/>
    <w:rsid w:val="008D29D8"/>
    <w:rsid w:val="008D5D07"/>
    <w:rsid w:val="008D6011"/>
    <w:rsid w:val="008D6A84"/>
    <w:rsid w:val="008E23FC"/>
    <w:rsid w:val="008F0641"/>
    <w:rsid w:val="00900242"/>
    <w:rsid w:val="00917023"/>
    <w:rsid w:val="009172E1"/>
    <w:rsid w:val="009222D3"/>
    <w:rsid w:val="00930A85"/>
    <w:rsid w:val="00934F3C"/>
    <w:rsid w:val="00937B6D"/>
    <w:rsid w:val="0094715B"/>
    <w:rsid w:val="0095532D"/>
    <w:rsid w:val="0095594E"/>
    <w:rsid w:val="00957269"/>
    <w:rsid w:val="009762E7"/>
    <w:rsid w:val="00981565"/>
    <w:rsid w:val="009904C1"/>
    <w:rsid w:val="00990741"/>
    <w:rsid w:val="009A110C"/>
    <w:rsid w:val="009A3006"/>
    <w:rsid w:val="009A71DD"/>
    <w:rsid w:val="009C5862"/>
    <w:rsid w:val="009E306C"/>
    <w:rsid w:val="009F0B43"/>
    <w:rsid w:val="009F1BDA"/>
    <w:rsid w:val="009F2C46"/>
    <w:rsid w:val="00A06318"/>
    <w:rsid w:val="00A159D5"/>
    <w:rsid w:val="00A17B99"/>
    <w:rsid w:val="00A32A3E"/>
    <w:rsid w:val="00A47E38"/>
    <w:rsid w:val="00A55B3B"/>
    <w:rsid w:val="00A61CBC"/>
    <w:rsid w:val="00A62DA3"/>
    <w:rsid w:val="00A70CCB"/>
    <w:rsid w:val="00A73225"/>
    <w:rsid w:val="00A83029"/>
    <w:rsid w:val="00A834E7"/>
    <w:rsid w:val="00A90B82"/>
    <w:rsid w:val="00A92192"/>
    <w:rsid w:val="00AA06C3"/>
    <w:rsid w:val="00AA47D7"/>
    <w:rsid w:val="00AA7927"/>
    <w:rsid w:val="00AB1D4D"/>
    <w:rsid w:val="00AB26EB"/>
    <w:rsid w:val="00AB2817"/>
    <w:rsid w:val="00AC61E9"/>
    <w:rsid w:val="00AF194A"/>
    <w:rsid w:val="00AF7C65"/>
    <w:rsid w:val="00B03A92"/>
    <w:rsid w:val="00B03F68"/>
    <w:rsid w:val="00B112D1"/>
    <w:rsid w:val="00B17AE3"/>
    <w:rsid w:val="00B45282"/>
    <w:rsid w:val="00B62278"/>
    <w:rsid w:val="00B62959"/>
    <w:rsid w:val="00B643B6"/>
    <w:rsid w:val="00B65848"/>
    <w:rsid w:val="00B7024B"/>
    <w:rsid w:val="00B737AA"/>
    <w:rsid w:val="00B73AD6"/>
    <w:rsid w:val="00B7560B"/>
    <w:rsid w:val="00B77FE8"/>
    <w:rsid w:val="00B92981"/>
    <w:rsid w:val="00BA0F3C"/>
    <w:rsid w:val="00BA31F5"/>
    <w:rsid w:val="00BA72D8"/>
    <w:rsid w:val="00BA7AE4"/>
    <w:rsid w:val="00BB113A"/>
    <w:rsid w:val="00BB1ED3"/>
    <w:rsid w:val="00BB2965"/>
    <w:rsid w:val="00BC097E"/>
    <w:rsid w:val="00BC7C9A"/>
    <w:rsid w:val="00BE0441"/>
    <w:rsid w:val="00BF1055"/>
    <w:rsid w:val="00BF3043"/>
    <w:rsid w:val="00BF65B2"/>
    <w:rsid w:val="00C002D0"/>
    <w:rsid w:val="00C10EF0"/>
    <w:rsid w:val="00C246D0"/>
    <w:rsid w:val="00C525B6"/>
    <w:rsid w:val="00C55AC1"/>
    <w:rsid w:val="00C567FF"/>
    <w:rsid w:val="00C57F08"/>
    <w:rsid w:val="00C66B5E"/>
    <w:rsid w:val="00C712D0"/>
    <w:rsid w:val="00C75BF9"/>
    <w:rsid w:val="00C80C70"/>
    <w:rsid w:val="00C81CD3"/>
    <w:rsid w:val="00C8284D"/>
    <w:rsid w:val="00C8444F"/>
    <w:rsid w:val="00C90EBF"/>
    <w:rsid w:val="00CA4DD5"/>
    <w:rsid w:val="00CA5F18"/>
    <w:rsid w:val="00CA667D"/>
    <w:rsid w:val="00CB0292"/>
    <w:rsid w:val="00CB7640"/>
    <w:rsid w:val="00CC3B18"/>
    <w:rsid w:val="00CC7226"/>
    <w:rsid w:val="00CE012A"/>
    <w:rsid w:val="00CE3F46"/>
    <w:rsid w:val="00CF6185"/>
    <w:rsid w:val="00D001A5"/>
    <w:rsid w:val="00D0489F"/>
    <w:rsid w:val="00D073C9"/>
    <w:rsid w:val="00D11714"/>
    <w:rsid w:val="00D20859"/>
    <w:rsid w:val="00D25F5D"/>
    <w:rsid w:val="00D2738F"/>
    <w:rsid w:val="00D357B0"/>
    <w:rsid w:val="00D40BD2"/>
    <w:rsid w:val="00D428FD"/>
    <w:rsid w:val="00D55791"/>
    <w:rsid w:val="00D61E38"/>
    <w:rsid w:val="00D62342"/>
    <w:rsid w:val="00D6733B"/>
    <w:rsid w:val="00D67F80"/>
    <w:rsid w:val="00D70738"/>
    <w:rsid w:val="00D73C1E"/>
    <w:rsid w:val="00D7606A"/>
    <w:rsid w:val="00D76186"/>
    <w:rsid w:val="00D7777C"/>
    <w:rsid w:val="00D97A4C"/>
    <w:rsid w:val="00DA76F9"/>
    <w:rsid w:val="00DB45AB"/>
    <w:rsid w:val="00DC3A9F"/>
    <w:rsid w:val="00DC7365"/>
    <w:rsid w:val="00DE100E"/>
    <w:rsid w:val="00DE303B"/>
    <w:rsid w:val="00DF1613"/>
    <w:rsid w:val="00DF2C03"/>
    <w:rsid w:val="00DF3F3E"/>
    <w:rsid w:val="00E0744B"/>
    <w:rsid w:val="00E10160"/>
    <w:rsid w:val="00E11F28"/>
    <w:rsid w:val="00E14ADA"/>
    <w:rsid w:val="00E21D30"/>
    <w:rsid w:val="00E23D1D"/>
    <w:rsid w:val="00E26C27"/>
    <w:rsid w:val="00E32D72"/>
    <w:rsid w:val="00E33D3C"/>
    <w:rsid w:val="00E33E28"/>
    <w:rsid w:val="00E50062"/>
    <w:rsid w:val="00E52631"/>
    <w:rsid w:val="00E54EDD"/>
    <w:rsid w:val="00E65BD3"/>
    <w:rsid w:val="00E72EFF"/>
    <w:rsid w:val="00E731D9"/>
    <w:rsid w:val="00E73F61"/>
    <w:rsid w:val="00E743F6"/>
    <w:rsid w:val="00E76535"/>
    <w:rsid w:val="00E76FB7"/>
    <w:rsid w:val="00E80047"/>
    <w:rsid w:val="00E875DD"/>
    <w:rsid w:val="00E95623"/>
    <w:rsid w:val="00EA24A9"/>
    <w:rsid w:val="00EA4BBD"/>
    <w:rsid w:val="00EA7E5B"/>
    <w:rsid w:val="00EB18C9"/>
    <w:rsid w:val="00EC73FF"/>
    <w:rsid w:val="00EE3EA5"/>
    <w:rsid w:val="00EE5B4C"/>
    <w:rsid w:val="00EE5F7D"/>
    <w:rsid w:val="00EF0887"/>
    <w:rsid w:val="00EF1429"/>
    <w:rsid w:val="00EF1825"/>
    <w:rsid w:val="00EF2483"/>
    <w:rsid w:val="00EF2C2F"/>
    <w:rsid w:val="00EF6A2F"/>
    <w:rsid w:val="00F02186"/>
    <w:rsid w:val="00F25775"/>
    <w:rsid w:val="00F3228B"/>
    <w:rsid w:val="00F3793C"/>
    <w:rsid w:val="00F40FC8"/>
    <w:rsid w:val="00F47389"/>
    <w:rsid w:val="00F505DF"/>
    <w:rsid w:val="00F51212"/>
    <w:rsid w:val="00F51693"/>
    <w:rsid w:val="00F523C4"/>
    <w:rsid w:val="00F6162C"/>
    <w:rsid w:val="00F659EB"/>
    <w:rsid w:val="00F70D44"/>
    <w:rsid w:val="00F7622F"/>
    <w:rsid w:val="00F8041F"/>
    <w:rsid w:val="00F8187F"/>
    <w:rsid w:val="00F87FCF"/>
    <w:rsid w:val="00F922BC"/>
    <w:rsid w:val="00F95F21"/>
    <w:rsid w:val="00FA0471"/>
    <w:rsid w:val="00FA3CD3"/>
    <w:rsid w:val="00FA6D51"/>
    <w:rsid w:val="00FB62B9"/>
    <w:rsid w:val="00FC7F9F"/>
    <w:rsid w:val="00FD240D"/>
    <w:rsid w:val="00FD341B"/>
    <w:rsid w:val="00FD622F"/>
    <w:rsid w:val="00FE132F"/>
    <w:rsid w:val="00FE23B4"/>
    <w:rsid w:val="00FF03CD"/>
    <w:rsid w:val="00FF2A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0B6C2"/>
  <w15:chartTrackingRefBased/>
  <w15:docId w15:val="{5CBB816D-824D-4BCA-836E-667531C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2844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7031E"/>
    <w:rPr>
      <w:sz w:val="2"/>
      <w:szCs w:val="2"/>
    </w:rPr>
  </w:style>
  <w:style w:type="paragraph" w:styleId="Galvene">
    <w:name w:val="header"/>
    <w:basedOn w:val="Parast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77031E"/>
    <w:rPr>
      <w:sz w:val="28"/>
      <w:szCs w:val="28"/>
    </w:r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7031E"/>
    <w:rPr>
      <w:sz w:val="28"/>
      <w:szCs w:val="28"/>
    </w:rPr>
  </w:style>
  <w:style w:type="character" w:styleId="Lappusesnumurs">
    <w:name w:val="page number"/>
    <w:basedOn w:val="Noklusjumarindkopasfonts"/>
    <w:uiPriority w:val="99"/>
    <w:rsid w:val="00080A01"/>
  </w:style>
  <w:style w:type="paragraph" w:styleId="Pamatteksts">
    <w:name w:val="Body Text"/>
    <w:basedOn w:val="Parasts"/>
    <w:link w:val="PamattekstsRakstz"/>
    <w:uiPriority w:val="99"/>
    <w:rsid w:val="00080A01"/>
    <w:rPr>
      <w:lang w:eastAsia="en-US"/>
    </w:rPr>
  </w:style>
  <w:style w:type="character" w:customStyle="1" w:styleId="PamattekstsRakstz">
    <w:name w:val="Pamatteksts Rakstz."/>
    <w:link w:val="Pamatteksts"/>
    <w:uiPriority w:val="99"/>
    <w:semiHidden/>
    <w:rsid w:val="0077031E"/>
    <w:rPr>
      <w:sz w:val="28"/>
      <w:szCs w:val="28"/>
    </w:rPr>
  </w:style>
  <w:style w:type="table" w:styleId="Reatabula">
    <w:name w:val="Table Grid"/>
    <w:basedOn w:val="Parastatabula"/>
    <w:uiPriority w:val="99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rsid w:val="000062EB"/>
    <w:rPr>
      <w:sz w:val="16"/>
      <w:szCs w:val="16"/>
    </w:rPr>
  </w:style>
  <w:style w:type="character" w:customStyle="1" w:styleId="spelle">
    <w:name w:val="spelle"/>
    <w:basedOn w:val="Noklusjumarindkopasfonts"/>
    <w:uiPriority w:val="99"/>
    <w:rsid w:val="00AA47D7"/>
  </w:style>
  <w:style w:type="character" w:styleId="Komentraatsauce">
    <w:name w:val="annotation reference"/>
    <w:uiPriority w:val="99"/>
    <w:semiHidden/>
    <w:unhideWhenUsed/>
    <w:rsid w:val="005D71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7177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5D71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717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5D7177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A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EDBC-3DEE-4CBC-AC43-3EFCA2B0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uzņēmējdarbības riska valsts nodevas sadalījumu 2021. – 2023. gadam"</vt:lpstr>
      <vt:lpstr>Informatīvais ziņojums "Par uzņēmējdarbības riska valsts nodevas sadalījumu 2021. – 2023. gadam"</vt:lpstr>
    </vt:vector>
  </TitlesOfParts>
  <Company>Tieslietu ministrija (Maksātnespējas kontroles dienests)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uzņēmējdarbības riska valsts nodevas sadalījumu 2021. – 2023. gadam"</dc:title>
  <dc:subject>Ministru kabineta sēdes protokollēmuma projekts</dc:subject>
  <dc:creator>Normunds Priednieks</dc:creator>
  <cp:keywords/>
  <dc:description>67099106, Normunds.Priednieks@mkd.gov.lv</dc:description>
  <cp:lastModifiedBy>Ilze Grandsberga</cp:lastModifiedBy>
  <cp:revision>2</cp:revision>
  <cp:lastPrinted>2019-08-21T06:51:00Z</cp:lastPrinted>
  <dcterms:created xsi:type="dcterms:W3CDTF">2020-08-04T12:13:00Z</dcterms:created>
  <dcterms:modified xsi:type="dcterms:W3CDTF">2020-08-04T12:13:00Z</dcterms:modified>
</cp:coreProperties>
</file>