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6AA6" w:rsidR="00453C01" w:rsidP="007F3976" w:rsidRDefault="00453C01" w14:paraId="6380E56F" w14:textId="193D1AA9">
      <w:pPr>
        <w:spacing w:after="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Informatīvais ziņojums</w:t>
      </w:r>
      <w:r w:rsidRPr="001E6AA6" w:rsidR="00602218">
        <w:rPr>
          <w:rFonts w:ascii="Times New Roman" w:hAnsi="Times New Roman" w:cs="Times New Roman"/>
          <w:b/>
          <w:sz w:val="24"/>
          <w:szCs w:val="24"/>
        </w:rPr>
        <w:t xml:space="preserve"> </w:t>
      </w:r>
      <w:r w:rsidRPr="001E6AA6">
        <w:rPr>
          <w:rFonts w:ascii="Times New Roman" w:hAnsi="Times New Roman" w:cs="Times New Roman"/>
          <w:b/>
          <w:sz w:val="24"/>
          <w:szCs w:val="24"/>
        </w:rPr>
        <w:t xml:space="preserve">"Par uzņēmējdarbības riska valsts nodevas sadalījumu </w:t>
      </w:r>
      <w:r w:rsidRPr="001E6AA6" w:rsidR="00D04C80">
        <w:rPr>
          <w:rFonts w:ascii="Times New Roman" w:hAnsi="Times New Roman" w:cs="Times New Roman"/>
          <w:b/>
          <w:sz w:val="24"/>
          <w:szCs w:val="24"/>
        </w:rPr>
        <w:t>2021</w:t>
      </w:r>
      <w:r w:rsidRPr="001E6AA6" w:rsidR="006949B9">
        <w:rPr>
          <w:rFonts w:ascii="Times New Roman" w:hAnsi="Times New Roman" w:cs="Times New Roman"/>
          <w:b/>
          <w:sz w:val="24"/>
          <w:szCs w:val="24"/>
        </w:rPr>
        <w:t>. - </w:t>
      </w:r>
      <w:r w:rsidRPr="001E6AA6" w:rsidR="00D04C80">
        <w:rPr>
          <w:rFonts w:ascii="Times New Roman" w:hAnsi="Times New Roman" w:cs="Times New Roman"/>
          <w:b/>
          <w:sz w:val="24"/>
          <w:szCs w:val="24"/>
        </w:rPr>
        <w:t>2023</w:t>
      </w:r>
      <w:r w:rsidRPr="001E6AA6">
        <w:rPr>
          <w:rFonts w:ascii="Times New Roman" w:hAnsi="Times New Roman" w:cs="Times New Roman"/>
          <w:b/>
          <w:sz w:val="24"/>
          <w:szCs w:val="24"/>
        </w:rPr>
        <w:t>. gad</w:t>
      </w:r>
      <w:r w:rsidRPr="001E6AA6" w:rsidR="008B5D22">
        <w:rPr>
          <w:rFonts w:ascii="Times New Roman" w:hAnsi="Times New Roman" w:cs="Times New Roman"/>
          <w:b/>
          <w:sz w:val="24"/>
          <w:szCs w:val="24"/>
        </w:rPr>
        <w:t>am"</w:t>
      </w:r>
    </w:p>
    <w:p w:rsidRPr="001E6AA6" w:rsidR="00655EA1" w:rsidP="007F3976" w:rsidRDefault="00655EA1" w14:paraId="0A3CBDEB" w14:textId="77777777">
      <w:pPr>
        <w:spacing w:after="0" w:line="240" w:lineRule="auto"/>
        <w:rPr>
          <w:rFonts w:ascii="Times New Roman" w:hAnsi="Times New Roman" w:cs="Times New Roman"/>
          <w:bCs/>
          <w:sz w:val="24"/>
          <w:szCs w:val="24"/>
        </w:rPr>
      </w:pPr>
    </w:p>
    <w:p w:rsidRPr="001E6AA6" w:rsidR="00655EA1" w:rsidP="007F3976" w:rsidRDefault="00DF7B13" w14:paraId="5DC42815" w14:textId="19B60BC3">
      <w:pPr>
        <w:spacing w:after="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1</w:t>
      </w:r>
      <w:r w:rsidRPr="001E6AA6" w:rsidR="00830566">
        <w:rPr>
          <w:rFonts w:ascii="Times New Roman" w:hAnsi="Times New Roman" w:cs="Times New Roman"/>
          <w:b/>
          <w:sz w:val="24"/>
          <w:szCs w:val="24"/>
        </w:rPr>
        <w:t>. </w:t>
      </w:r>
      <w:r w:rsidRPr="001E6AA6" w:rsidR="000D5F83">
        <w:rPr>
          <w:rFonts w:ascii="Times New Roman" w:hAnsi="Times New Roman" w:cs="Times New Roman"/>
          <w:b/>
          <w:sz w:val="24"/>
          <w:szCs w:val="24"/>
        </w:rPr>
        <w:t>Informatīvā ziņojuma izstrādes nepieciešamības pamatojums</w:t>
      </w:r>
    </w:p>
    <w:p w:rsidRPr="001E6AA6" w:rsidR="00DF4909" w:rsidP="000E0F5C" w:rsidRDefault="00DF4909" w14:paraId="2DE1E60B" w14:textId="77777777">
      <w:pPr>
        <w:spacing w:after="0" w:line="240" w:lineRule="auto"/>
        <w:rPr>
          <w:rFonts w:ascii="Times New Roman" w:hAnsi="Times New Roman" w:cs="Times New Roman"/>
          <w:bCs/>
          <w:sz w:val="24"/>
          <w:szCs w:val="24"/>
        </w:rPr>
      </w:pPr>
    </w:p>
    <w:p w:rsidRPr="001E6AA6" w:rsidR="00E678E2" w:rsidP="007F3976" w:rsidRDefault="000A6324" w14:paraId="6FE42505" w14:textId="594D38F3">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Saskaņā ar likuma </w:t>
      </w:r>
      <w:r w:rsidRPr="001E6AA6" w:rsidR="00A657CE">
        <w:rPr>
          <w:rFonts w:ascii="Times New Roman" w:hAnsi="Times New Roman" w:cs="Times New Roman"/>
          <w:sz w:val="24"/>
          <w:szCs w:val="24"/>
        </w:rPr>
        <w:t>"</w:t>
      </w:r>
      <w:r w:rsidRPr="001E6AA6">
        <w:rPr>
          <w:rFonts w:ascii="Times New Roman" w:hAnsi="Times New Roman" w:cs="Times New Roman"/>
          <w:sz w:val="24"/>
          <w:szCs w:val="24"/>
        </w:rPr>
        <w:t>Par darbinieku aizsardzību darba devēja maksātnespējas gadījumā</w:t>
      </w:r>
      <w:r w:rsidRPr="001E6AA6" w:rsidR="00A657CE">
        <w:rPr>
          <w:rFonts w:ascii="Times New Roman" w:hAnsi="Times New Roman" w:cs="Times New Roman"/>
          <w:sz w:val="24"/>
          <w:szCs w:val="24"/>
        </w:rPr>
        <w:t>"</w:t>
      </w:r>
      <w:r w:rsidRPr="001E6AA6">
        <w:rPr>
          <w:rFonts w:ascii="Times New Roman" w:hAnsi="Times New Roman" w:cs="Times New Roman"/>
          <w:sz w:val="24"/>
          <w:szCs w:val="24"/>
        </w:rPr>
        <w:t xml:space="preserve"> (turpmāk</w:t>
      </w:r>
      <w:r w:rsidRPr="001E6AA6" w:rsidR="00A657CE">
        <w:rPr>
          <w:rFonts w:ascii="Times New Roman" w:hAnsi="Times New Roman" w:cs="Times New Roman"/>
          <w:sz w:val="24"/>
          <w:szCs w:val="24"/>
        </w:rPr>
        <w:t> </w:t>
      </w:r>
      <w:r w:rsidRPr="001E6AA6">
        <w:rPr>
          <w:rFonts w:ascii="Times New Roman" w:hAnsi="Times New Roman" w:cs="Times New Roman"/>
          <w:sz w:val="24"/>
          <w:szCs w:val="24"/>
        </w:rPr>
        <w:t>–</w:t>
      </w:r>
      <w:r w:rsidRPr="001E6AA6" w:rsidR="00A657CE">
        <w:rPr>
          <w:rFonts w:ascii="Times New Roman" w:hAnsi="Times New Roman" w:cs="Times New Roman"/>
          <w:sz w:val="24"/>
          <w:szCs w:val="24"/>
        </w:rPr>
        <w:t> </w:t>
      </w:r>
      <w:r w:rsidRPr="001E6AA6" w:rsidR="000C16D5">
        <w:rPr>
          <w:rFonts w:ascii="Times New Roman" w:hAnsi="Times New Roman" w:cs="Times New Roman"/>
          <w:sz w:val="24"/>
          <w:szCs w:val="24"/>
        </w:rPr>
        <w:t>D</w:t>
      </w:r>
      <w:r w:rsidRPr="001E6AA6">
        <w:rPr>
          <w:rFonts w:ascii="Times New Roman" w:hAnsi="Times New Roman" w:cs="Times New Roman"/>
          <w:sz w:val="24"/>
          <w:szCs w:val="24"/>
        </w:rPr>
        <w:t xml:space="preserve">arbinieku likums) 6. panta ceturto daļu </w:t>
      </w:r>
      <w:bookmarkStart w:name="_Hlk16606087" w:id="0"/>
      <w:r w:rsidRPr="001E6AA6">
        <w:rPr>
          <w:rFonts w:ascii="Times New Roman" w:hAnsi="Times New Roman" w:cs="Times New Roman"/>
          <w:sz w:val="24"/>
          <w:szCs w:val="24"/>
        </w:rPr>
        <w:t xml:space="preserve">uzņēmējdarbības riska valsts nodevas </w:t>
      </w:r>
      <w:bookmarkEnd w:id="0"/>
      <w:r w:rsidRPr="001E6AA6">
        <w:rPr>
          <w:rFonts w:ascii="Times New Roman" w:hAnsi="Times New Roman" w:cs="Times New Roman"/>
          <w:sz w:val="24"/>
          <w:szCs w:val="24"/>
        </w:rPr>
        <w:t xml:space="preserve">(turpmāk – URVN) apmēru un </w:t>
      </w:r>
      <w:bookmarkStart w:name="_Hlk16606255" w:id="1"/>
      <w:r w:rsidRPr="001E6AA6">
        <w:rPr>
          <w:rFonts w:ascii="Times New Roman" w:hAnsi="Times New Roman" w:cs="Times New Roman"/>
          <w:sz w:val="24"/>
          <w:szCs w:val="24"/>
        </w:rPr>
        <w:t xml:space="preserve">darbinieku prasījumu garantiju fonda </w:t>
      </w:r>
      <w:bookmarkEnd w:id="1"/>
      <w:r w:rsidRPr="001E6AA6" w:rsidR="00A71BFE">
        <w:rPr>
          <w:rFonts w:ascii="Times New Roman" w:hAnsi="Times New Roman" w:cs="Times New Roman"/>
          <w:sz w:val="24"/>
          <w:szCs w:val="24"/>
        </w:rPr>
        <w:t xml:space="preserve">(turpmāk – DPGF) </w:t>
      </w:r>
      <w:r w:rsidRPr="001E6AA6">
        <w:rPr>
          <w:rFonts w:ascii="Times New Roman" w:hAnsi="Times New Roman" w:cs="Times New Roman"/>
          <w:sz w:val="24"/>
          <w:szCs w:val="24"/>
        </w:rPr>
        <w:t xml:space="preserve">pašu ieņēmumos ieskaitāmās URVN daļu katru gadu nosaka Ministru kabinets. </w:t>
      </w:r>
      <w:r w:rsidRPr="001E6AA6" w:rsidR="004B1DE7">
        <w:rPr>
          <w:rFonts w:ascii="Times New Roman" w:hAnsi="Times New Roman" w:cs="Times New Roman"/>
          <w:sz w:val="24"/>
          <w:szCs w:val="24"/>
        </w:rPr>
        <w:t xml:space="preserve">Savukārt </w:t>
      </w:r>
      <w:r w:rsidRPr="001E6AA6">
        <w:rPr>
          <w:rFonts w:ascii="Times New Roman" w:hAnsi="Times New Roman" w:cs="Times New Roman"/>
          <w:sz w:val="24"/>
          <w:szCs w:val="24"/>
        </w:rPr>
        <w:t>Darbinieku likuma 6. panta otrajā</w:t>
      </w:r>
      <w:r w:rsidRPr="001E6AA6" w:rsidR="00A71BFE">
        <w:rPr>
          <w:rFonts w:ascii="Times New Roman" w:hAnsi="Times New Roman" w:cs="Times New Roman"/>
          <w:sz w:val="24"/>
          <w:szCs w:val="24"/>
        </w:rPr>
        <w:t xml:space="preserve"> </w:t>
      </w:r>
      <w:r w:rsidRPr="001E6AA6">
        <w:rPr>
          <w:rFonts w:ascii="Times New Roman" w:hAnsi="Times New Roman" w:cs="Times New Roman"/>
          <w:sz w:val="24"/>
          <w:szCs w:val="24"/>
        </w:rPr>
        <w:t>daļā noteikts, ka URV</w:t>
      </w:r>
      <w:r w:rsidRPr="001E6AA6" w:rsidR="00EF4F9F">
        <w:rPr>
          <w:rFonts w:ascii="Times New Roman" w:hAnsi="Times New Roman" w:cs="Times New Roman"/>
          <w:sz w:val="24"/>
          <w:szCs w:val="24"/>
        </w:rPr>
        <w:t>N</w:t>
      </w:r>
      <w:r w:rsidRPr="001E6AA6">
        <w:rPr>
          <w:rFonts w:ascii="Times New Roman" w:hAnsi="Times New Roman" w:cs="Times New Roman"/>
          <w:sz w:val="24"/>
          <w:szCs w:val="24"/>
        </w:rPr>
        <w:t xml:space="preserve"> par nodrošinājumu darbinieku prasījumu apmierināšanai no </w:t>
      </w:r>
      <w:r w:rsidRPr="001E6AA6" w:rsidR="00A71BFE">
        <w:rPr>
          <w:rFonts w:ascii="Times New Roman" w:hAnsi="Times New Roman" w:cs="Times New Roman"/>
          <w:sz w:val="24"/>
          <w:szCs w:val="24"/>
        </w:rPr>
        <w:t>DPGF</w:t>
      </w:r>
      <w:r w:rsidRPr="001E6AA6">
        <w:rPr>
          <w:rFonts w:ascii="Times New Roman" w:hAnsi="Times New Roman" w:cs="Times New Roman"/>
          <w:sz w:val="24"/>
          <w:szCs w:val="24"/>
        </w:rPr>
        <w:t xml:space="preserve"> līdzekļiem, kā arī par maksātnespējas jomu regulējošā likumā noteiktiem mērķiem katru gadu maksā ikviens darba devējs, kuram var pasludināt juridiskās personas maksātnespējas procesu vai pasludināt kredītiestādes maksātnespēju</w:t>
      </w:r>
      <w:r w:rsidRPr="001E6AA6" w:rsidR="004B1DE7">
        <w:rPr>
          <w:rFonts w:ascii="Times New Roman" w:hAnsi="Times New Roman" w:cs="Times New Roman"/>
          <w:sz w:val="24"/>
          <w:szCs w:val="24"/>
        </w:rPr>
        <w:t>.</w:t>
      </w:r>
    </w:p>
    <w:p w:rsidRPr="001E6AA6" w:rsidR="00990BC1" w:rsidP="007F3976" w:rsidRDefault="00990BC1" w14:paraId="184D8141" w14:textId="1CCAC995">
      <w:pPr>
        <w:spacing w:after="0" w:line="240" w:lineRule="auto"/>
        <w:ind w:firstLine="720"/>
        <w:jc w:val="both"/>
        <w:rPr>
          <w:rFonts w:ascii="Times New Roman" w:hAnsi="Times New Roman" w:cs="Times New Roman"/>
          <w:sz w:val="24"/>
          <w:szCs w:val="24"/>
          <w:lang w:eastAsia="lv-LV"/>
        </w:rPr>
      </w:pPr>
      <w:r w:rsidRPr="001E6AA6">
        <w:rPr>
          <w:rFonts w:ascii="Times New Roman" w:hAnsi="Times New Roman" w:cs="Times New Roman"/>
          <w:sz w:val="24"/>
          <w:szCs w:val="24"/>
          <w:lang w:eastAsia="lv-LV"/>
        </w:rPr>
        <w:t xml:space="preserve">Lai varētu izpildīt </w:t>
      </w:r>
      <w:r w:rsidRPr="001E6AA6" w:rsidR="000C16D5">
        <w:rPr>
          <w:rFonts w:ascii="Times New Roman" w:hAnsi="Times New Roman" w:cs="Times New Roman"/>
          <w:sz w:val="24"/>
          <w:szCs w:val="24"/>
          <w:lang w:eastAsia="lv-LV"/>
        </w:rPr>
        <w:t>D</w:t>
      </w:r>
      <w:r w:rsidRPr="001E6AA6">
        <w:rPr>
          <w:rFonts w:ascii="Times New Roman" w:hAnsi="Times New Roman" w:cs="Times New Roman"/>
          <w:sz w:val="24"/>
          <w:szCs w:val="24"/>
          <w:lang w:eastAsia="lv-LV"/>
        </w:rPr>
        <w:t xml:space="preserve">arbinieku likumā </w:t>
      </w:r>
      <w:r w:rsidRPr="001E6AA6" w:rsidR="004B1DE7">
        <w:rPr>
          <w:rFonts w:ascii="Times New Roman" w:hAnsi="Times New Roman" w:cs="Times New Roman"/>
          <w:sz w:val="24"/>
          <w:szCs w:val="24"/>
          <w:lang w:eastAsia="lv-LV"/>
        </w:rPr>
        <w:t xml:space="preserve">Ministru kabinetam </w:t>
      </w:r>
      <w:r w:rsidRPr="001E6AA6">
        <w:rPr>
          <w:rFonts w:ascii="Times New Roman" w:hAnsi="Times New Roman" w:cs="Times New Roman"/>
          <w:sz w:val="24"/>
          <w:szCs w:val="24"/>
          <w:lang w:eastAsia="lv-LV"/>
        </w:rPr>
        <w:t xml:space="preserve">noteikto uzdevumu </w:t>
      </w:r>
      <w:r w:rsidRPr="001E6AA6" w:rsidR="004B1DE7">
        <w:rPr>
          <w:rFonts w:ascii="Times New Roman" w:hAnsi="Times New Roman" w:cs="Times New Roman"/>
          <w:sz w:val="24"/>
          <w:szCs w:val="24"/>
          <w:lang w:eastAsia="lv-LV"/>
        </w:rPr>
        <w:t xml:space="preserve">attiecībā uz </w:t>
      </w:r>
      <w:r w:rsidRPr="001E6AA6">
        <w:rPr>
          <w:rFonts w:ascii="Times New Roman" w:hAnsi="Times New Roman" w:cs="Times New Roman"/>
          <w:sz w:val="24"/>
          <w:szCs w:val="24"/>
          <w:lang w:eastAsia="lv-LV"/>
        </w:rPr>
        <w:t xml:space="preserve">URVN sadali, </w:t>
      </w:r>
      <w:r w:rsidRPr="001E6AA6" w:rsidR="004B1DE7">
        <w:rPr>
          <w:rFonts w:ascii="Times New Roman" w:hAnsi="Times New Roman" w:cs="Times New Roman"/>
          <w:sz w:val="24"/>
          <w:szCs w:val="24"/>
          <w:lang w:eastAsia="lv-LV"/>
        </w:rPr>
        <w:t xml:space="preserve">nepieciešams izstrādāt un pamatot </w:t>
      </w:r>
      <w:r w:rsidRPr="001E6AA6" w:rsidR="000C16D5">
        <w:rPr>
          <w:rFonts w:ascii="Times New Roman" w:hAnsi="Times New Roman" w:cs="Times New Roman"/>
          <w:sz w:val="24"/>
          <w:szCs w:val="24"/>
          <w:lang w:eastAsia="lv-LV"/>
        </w:rPr>
        <w:t>D</w:t>
      </w:r>
      <w:r w:rsidRPr="001E6AA6">
        <w:rPr>
          <w:rFonts w:ascii="Times New Roman" w:hAnsi="Times New Roman" w:cs="Times New Roman"/>
          <w:sz w:val="24"/>
          <w:szCs w:val="24"/>
          <w:lang w:eastAsia="lv-LV"/>
        </w:rPr>
        <w:t>arbinieku likumā un Maksātnespējas likumā noteikto mērķu sasniegšan</w:t>
      </w:r>
      <w:r w:rsidRPr="001E6AA6" w:rsidR="005E2093">
        <w:rPr>
          <w:rFonts w:ascii="Times New Roman" w:hAnsi="Times New Roman" w:cs="Times New Roman"/>
          <w:sz w:val="24"/>
          <w:szCs w:val="24"/>
          <w:lang w:eastAsia="lv-LV"/>
        </w:rPr>
        <w:t>ai</w:t>
      </w:r>
      <w:r w:rsidRPr="001E6AA6">
        <w:rPr>
          <w:rFonts w:ascii="Times New Roman" w:hAnsi="Times New Roman" w:cs="Times New Roman"/>
          <w:sz w:val="24"/>
          <w:szCs w:val="24"/>
          <w:lang w:eastAsia="lv-LV"/>
        </w:rPr>
        <w:t xml:space="preserve"> optimālāko URVN </w:t>
      </w:r>
      <w:r w:rsidRPr="001E6AA6" w:rsidR="004B1DE7">
        <w:rPr>
          <w:rFonts w:ascii="Times New Roman" w:hAnsi="Times New Roman" w:cs="Times New Roman"/>
          <w:sz w:val="24"/>
          <w:szCs w:val="24"/>
          <w:lang w:eastAsia="lv-LV"/>
        </w:rPr>
        <w:t>sadales modeli vidējā termiņā.</w:t>
      </w:r>
    </w:p>
    <w:p w:rsidRPr="001E6AA6" w:rsidR="005431CB" w:rsidP="007F3976" w:rsidRDefault="0006329C" w14:paraId="5D322CC2" w14:textId="1CA7EFA0">
      <w:pPr>
        <w:spacing w:after="0" w:line="240" w:lineRule="auto"/>
        <w:ind w:firstLine="720"/>
        <w:jc w:val="both"/>
        <w:rPr>
          <w:rFonts w:ascii="Times New Roman" w:hAnsi="Times New Roman" w:cs="Times New Roman"/>
          <w:sz w:val="24"/>
          <w:szCs w:val="24"/>
          <w:lang w:eastAsia="lv-LV"/>
        </w:rPr>
      </w:pPr>
      <w:r w:rsidRPr="001E6AA6">
        <w:rPr>
          <w:rFonts w:ascii="Times New Roman" w:hAnsi="Times New Roman" w:cs="Times New Roman"/>
          <w:sz w:val="24"/>
          <w:szCs w:val="24"/>
        </w:rPr>
        <w:t>Ministru kabineta 2017. gada 18. jūlija sēdē izskatīts tieslietu ministra iesniegtais informatīvais ziņojums "Par Maksātnespējas administrācijas attīstību" (turpmāk – informatīvais ziņojums par MNA attīstību), kurā noteikts</w:t>
      </w:r>
      <w:r w:rsidRPr="001E6AA6" w:rsidR="00D91118">
        <w:rPr>
          <w:rFonts w:ascii="Times New Roman" w:hAnsi="Times New Roman" w:cs="Times New Roman"/>
          <w:sz w:val="24"/>
          <w:szCs w:val="24"/>
        </w:rPr>
        <w:t xml:space="preserve"> </w:t>
      </w:r>
      <w:r w:rsidRPr="001E6AA6">
        <w:rPr>
          <w:rFonts w:ascii="Times New Roman" w:hAnsi="Times New Roman" w:cs="Times New Roman"/>
          <w:sz w:val="24"/>
          <w:szCs w:val="24"/>
          <w:lang w:eastAsia="lv-LV"/>
        </w:rPr>
        <w:t xml:space="preserve">URVN </w:t>
      </w:r>
      <w:r w:rsidRPr="001E6AA6" w:rsidR="00453C01">
        <w:rPr>
          <w:rFonts w:ascii="Times New Roman" w:hAnsi="Times New Roman" w:cs="Times New Roman"/>
          <w:sz w:val="24"/>
          <w:szCs w:val="24"/>
          <w:lang w:eastAsia="lv-LV"/>
        </w:rPr>
        <w:t>sadalījums un pamatojums līdz 2020.</w:t>
      </w:r>
      <w:r w:rsidRPr="001E6AA6" w:rsidR="00696206">
        <w:rPr>
          <w:rFonts w:ascii="Times New Roman" w:hAnsi="Times New Roman" w:cs="Times New Roman"/>
          <w:sz w:val="24"/>
          <w:szCs w:val="24"/>
          <w:lang w:eastAsia="lv-LV"/>
        </w:rPr>
        <w:t> </w:t>
      </w:r>
      <w:r w:rsidRPr="001E6AA6" w:rsidR="00453C01">
        <w:rPr>
          <w:rFonts w:ascii="Times New Roman" w:hAnsi="Times New Roman" w:cs="Times New Roman"/>
          <w:sz w:val="24"/>
          <w:szCs w:val="24"/>
          <w:lang w:eastAsia="lv-LV"/>
        </w:rPr>
        <w:t>gadam</w:t>
      </w:r>
      <w:r w:rsidRPr="001E6AA6" w:rsidR="00E07E95">
        <w:rPr>
          <w:rFonts w:ascii="Times New Roman" w:hAnsi="Times New Roman" w:cs="Times New Roman"/>
          <w:sz w:val="24"/>
          <w:szCs w:val="24"/>
          <w:lang w:eastAsia="lv-LV"/>
        </w:rPr>
        <w:t xml:space="preserve">, tādējādi </w:t>
      </w:r>
      <w:r w:rsidRPr="001E6AA6" w:rsidR="001A4A53">
        <w:rPr>
          <w:rFonts w:ascii="Times New Roman" w:hAnsi="Times New Roman" w:cs="Times New Roman"/>
          <w:sz w:val="24"/>
          <w:szCs w:val="24"/>
          <w:lang w:eastAsia="lv-LV"/>
        </w:rPr>
        <w:t xml:space="preserve">nepieciešams izstrādāt jaunu informatīvo ziņojumu par periodu no </w:t>
      </w:r>
      <w:r w:rsidRPr="001E6AA6" w:rsidR="00E4666B">
        <w:rPr>
          <w:rFonts w:ascii="Times New Roman" w:hAnsi="Times New Roman" w:cs="Times New Roman"/>
          <w:sz w:val="24"/>
          <w:szCs w:val="24"/>
          <w:lang w:eastAsia="lv-LV"/>
        </w:rPr>
        <w:t>2021</w:t>
      </w:r>
      <w:r w:rsidRPr="001E6AA6" w:rsidR="001A4A53">
        <w:rPr>
          <w:rFonts w:ascii="Times New Roman" w:hAnsi="Times New Roman" w:cs="Times New Roman"/>
          <w:sz w:val="24"/>
          <w:szCs w:val="24"/>
          <w:lang w:eastAsia="lv-LV"/>
        </w:rPr>
        <w:t>.</w:t>
      </w:r>
      <w:r w:rsidRPr="001E6AA6" w:rsidR="00D813A8">
        <w:rPr>
          <w:rFonts w:ascii="Times New Roman" w:hAnsi="Times New Roman" w:cs="Times New Roman"/>
          <w:sz w:val="24"/>
          <w:szCs w:val="24"/>
          <w:lang w:eastAsia="lv-LV"/>
        </w:rPr>
        <w:t> </w:t>
      </w:r>
      <w:r w:rsidRPr="001E6AA6" w:rsidR="006C784E">
        <w:rPr>
          <w:rFonts w:ascii="Times New Roman" w:hAnsi="Times New Roman" w:cs="Times New Roman"/>
          <w:sz w:val="24"/>
          <w:szCs w:val="24"/>
          <w:lang w:eastAsia="lv-LV"/>
        </w:rPr>
        <w:t xml:space="preserve">līdz </w:t>
      </w:r>
      <w:r w:rsidRPr="001E6AA6" w:rsidR="00E4666B">
        <w:rPr>
          <w:rFonts w:ascii="Times New Roman" w:hAnsi="Times New Roman" w:cs="Times New Roman"/>
          <w:sz w:val="24"/>
          <w:szCs w:val="24"/>
          <w:lang w:eastAsia="lv-LV"/>
        </w:rPr>
        <w:t>2023</w:t>
      </w:r>
      <w:r w:rsidRPr="001E6AA6" w:rsidR="001A4A53">
        <w:rPr>
          <w:rFonts w:ascii="Times New Roman" w:hAnsi="Times New Roman" w:cs="Times New Roman"/>
          <w:sz w:val="24"/>
          <w:szCs w:val="24"/>
          <w:lang w:eastAsia="lv-LV"/>
        </w:rPr>
        <w:t>. gadam</w:t>
      </w:r>
      <w:r w:rsidRPr="001E6AA6" w:rsidR="005431CB">
        <w:rPr>
          <w:rFonts w:ascii="Times New Roman" w:hAnsi="Times New Roman" w:cs="Times New Roman"/>
          <w:sz w:val="24"/>
          <w:szCs w:val="24"/>
          <w:lang w:eastAsia="lv-LV"/>
        </w:rPr>
        <w:t xml:space="preserve">, </w:t>
      </w:r>
      <w:r w:rsidRPr="001E6AA6" w:rsidR="00E07E95">
        <w:rPr>
          <w:rFonts w:ascii="Times New Roman" w:hAnsi="Times New Roman" w:cs="Times New Roman"/>
          <w:sz w:val="24"/>
          <w:szCs w:val="24"/>
          <w:lang w:eastAsia="lv-LV"/>
        </w:rPr>
        <w:t xml:space="preserve">pamatojoties </w:t>
      </w:r>
      <w:r w:rsidRPr="001E6AA6" w:rsidR="005431CB">
        <w:rPr>
          <w:rFonts w:ascii="Times New Roman" w:hAnsi="Times New Roman" w:cs="Times New Roman"/>
          <w:sz w:val="24"/>
          <w:szCs w:val="24"/>
          <w:lang w:eastAsia="lv-LV"/>
        </w:rPr>
        <w:t xml:space="preserve">uz </w:t>
      </w:r>
      <w:r w:rsidRPr="001E6AA6" w:rsidR="007C23A9">
        <w:rPr>
          <w:rFonts w:ascii="Times New Roman" w:hAnsi="Times New Roman" w:cs="Times New Roman"/>
          <w:sz w:val="24"/>
          <w:szCs w:val="24"/>
          <w:lang w:eastAsia="lv-LV"/>
        </w:rPr>
        <w:t>aktuālo datu analīzi</w:t>
      </w:r>
      <w:r w:rsidRPr="001E6AA6" w:rsidR="005431CB">
        <w:rPr>
          <w:rFonts w:ascii="Times New Roman" w:hAnsi="Times New Roman" w:cs="Times New Roman"/>
          <w:sz w:val="24"/>
          <w:szCs w:val="24"/>
          <w:lang w:eastAsia="lv-LV"/>
        </w:rPr>
        <w:t>.</w:t>
      </w:r>
    </w:p>
    <w:p w:rsidRPr="001E6AA6" w:rsidR="00627C6F" w:rsidP="007F3976" w:rsidRDefault="00627C6F" w14:paraId="6897E462" w14:textId="77777777">
      <w:pPr>
        <w:spacing w:after="0" w:line="240" w:lineRule="auto"/>
        <w:jc w:val="both"/>
        <w:rPr>
          <w:rFonts w:ascii="Times New Roman" w:hAnsi="Times New Roman" w:cs="Times New Roman"/>
          <w:bCs/>
          <w:sz w:val="24"/>
          <w:szCs w:val="24"/>
        </w:rPr>
      </w:pPr>
    </w:p>
    <w:p w:rsidRPr="001E6AA6" w:rsidR="00453C01" w:rsidP="007F3976" w:rsidRDefault="00DF7B13" w14:paraId="19D373E7" w14:textId="2FAA29E7">
      <w:pPr>
        <w:spacing w:after="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2</w:t>
      </w:r>
      <w:r w:rsidRPr="001E6AA6" w:rsidR="00A173BA">
        <w:rPr>
          <w:rFonts w:ascii="Times New Roman" w:hAnsi="Times New Roman" w:cs="Times New Roman"/>
          <w:b/>
          <w:sz w:val="24"/>
          <w:szCs w:val="24"/>
        </w:rPr>
        <w:t>. </w:t>
      </w:r>
      <w:r w:rsidRPr="001E6AA6" w:rsidR="001C30B8">
        <w:rPr>
          <w:rFonts w:ascii="Times New Roman" w:hAnsi="Times New Roman" w:cs="Times New Roman"/>
          <w:b/>
          <w:sz w:val="24"/>
          <w:szCs w:val="24"/>
        </w:rPr>
        <w:t xml:space="preserve">Faktiskā situācija ar </w:t>
      </w:r>
      <w:bookmarkStart w:name="_Hlk16606439" w:id="2"/>
      <w:r w:rsidRPr="001E6AA6" w:rsidR="00F843C8">
        <w:rPr>
          <w:rFonts w:ascii="Times New Roman" w:hAnsi="Times New Roman" w:cs="Times New Roman"/>
          <w:b/>
          <w:sz w:val="24"/>
          <w:szCs w:val="24"/>
        </w:rPr>
        <w:t>URVN</w:t>
      </w:r>
      <w:r w:rsidRPr="001E6AA6" w:rsidR="00726D24">
        <w:rPr>
          <w:rFonts w:ascii="Times New Roman" w:hAnsi="Times New Roman" w:cs="Times New Roman"/>
          <w:b/>
          <w:sz w:val="24"/>
          <w:szCs w:val="24"/>
        </w:rPr>
        <w:t xml:space="preserve"> </w:t>
      </w:r>
      <w:bookmarkEnd w:id="2"/>
      <w:r w:rsidRPr="001E6AA6" w:rsidR="001C30B8">
        <w:rPr>
          <w:rFonts w:ascii="Times New Roman" w:hAnsi="Times New Roman" w:cs="Times New Roman"/>
          <w:b/>
          <w:sz w:val="24"/>
          <w:szCs w:val="24"/>
        </w:rPr>
        <w:t>līdzekļiem 201</w:t>
      </w:r>
      <w:r w:rsidRPr="001E6AA6" w:rsidR="00A67544">
        <w:rPr>
          <w:rFonts w:ascii="Times New Roman" w:hAnsi="Times New Roman" w:cs="Times New Roman"/>
          <w:b/>
          <w:sz w:val="24"/>
          <w:szCs w:val="24"/>
        </w:rPr>
        <w:t>7</w:t>
      </w:r>
      <w:r w:rsidRPr="001E6AA6" w:rsidR="001C30B8">
        <w:rPr>
          <w:rFonts w:ascii="Times New Roman" w:hAnsi="Times New Roman" w:cs="Times New Roman"/>
          <w:b/>
          <w:sz w:val="24"/>
          <w:szCs w:val="24"/>
        </w:rPr>
        <w:t>. – 201</w:t>
      </w:r>
      <w:r w:rsidRPr="001E6AA6" w:rsidR="00A67544">
        <w:rPr>
          <w:rFonts w:ascii="Times New Roman" w:hAnsi="Times New Roman" w:cs="Times New Roman"/>
          <w:b/>
          <w:sz w:val="24"/>
          <w:szCs w:val="24"/>
        </w:rPr>
        <w:t>9</w:t>
      </w:r>
      <w:r w:rsidRPr="001E6AA6" w:rsidR="001C30B8">
        <w:rPr>
          <w:rFonts w:ascii="Times New Roman" w:hAnsi="Times New Roman" w:cs="Times New Roman"/>
          <w:b/>
          <w:sz w:val="24"/>
          <w:szCs w:val="24"/>
        </w:rPr>
        <w:t>. </w:t>
      </w:r>
      <w:r w:rsidRPr="001E6AA6" w:rsidR="007F3976">
        <w:rPr>
          <w:rFonts w:ascii="Times New Roman" w:hAnsi="Times New Roman" w:cs="Times New Roman"/>
          <w:b/>
          <w:sz w:val="24"/>
          <w:szCs w:val="24"/>
        </w:rPr>
        <w:t>gadā</w:t>
      </w:r>
    </w:p>
    <w:p w:rsidRPr="001E6AA6" w:rsidR="004F6794" w:rsidP="007F3976" w:rsidRDefault="004F6794" w14:paraId="60BEC1AD" w14:textId="77777777">
      <w:pPr>
        <w:spacing w:after="0" w:line="240" w:lineRule="auto"/>
        <w:jc w:val="center"/>
        <w:rPr>
          <w:rFonts w:ascii="Times New Roman" w:hAnsi="Times New Roman" w:cs="Times New Roman"/>
          <w:bCs/>
          <w:sz w:val="24"/>
          <w:szCs w:val="24"/>
        </w:rPr>
      </w:pPr>
    </w:p>
    <w:p w:rsidRPr="001E6AA6" w:rsidR="00B14FAF" w:rsidP="007F3976" w:rsidRDefault="00076F4A" w14:paraId="4B692ADF" w14:textId="2D3E1ECA">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Atbilstoši apkopotajai informācijai l</w:t>
      </w:r>
      <w:r w:rsidRPr="001E6AA6" w:rsidR="00453C01">
        <w:rPr>
          <w:rFonts w:ascii="Times New Roman" w:hAnsi="Times New Roman" w:cs="Times New Roman"/>
          <w:sz w:val="24"/>
          <w:szCs w:val="24"/>
        </w:rPr>
        <w:t>aika posmā no 201</w:t>
      </w:r>
      <w:r w:rsidRPr="001E6AA6" w:rsidR="00C1118A">
        <w:rPr>
          <w:rFonts w:ascii="Times New Roman" w:hAnsi="Times New Roman" w:cs="Times New Roman"/>
          <w:sz w:val="24"/>
          <w:szCs w:val="24"/>
        </w:rPr>
        <w:t>7</w:t>
      </w:r>
      <w:r w:rsidRPr="001E6AA6" w:rsidR="00453C01">
        <w:rPr>
          <w:rFonts w:ascii="Times New Roman" w:hAnsi="Times New Roman" w:cs="Times New Roman"/>
          <w:sz w:val="24"/>
          <w:szCs w:val="24"/>
        </w:rPr>
        <w:t>.</w:t>
      </w:r>
      <w:r w:rsidRPr="00F22F68" w:rsidR="006C784E">
        <w:rPr>
          <w:rFonts w:ascii="Times New Roman" w:hAnsi="Times New Roman" w:cs="Times New Roman"/>
          <w:sz w:val="24"/>
          <w:szCs w:val="24"/>
        </w:rPr>
        <w:t xml:space="preserve"> līdz</w:t>
      </w:r>
      <w:r w:rsidRPr="00505ACA" w:rsidR="007F3976">
        <w:rPr>
          <w:rFonts w:ascii="Times New Roman" w:hAnsi="Times New Roman" w:cs="Times New Roman"/>
          <w:sz w:val="24"/>
          <w:szCs w:val="24"/>
        </w:rPr>
        <w:t xml:space="preserve"> </w:t>
      </w:r>
      <w:r w:rsidRPr="001E6AA6" w:rsidR="00453C01">
        <w:rPr>
          <w:rFonts w:ascii="Times New Roman" w:hAnsi="Times New Roman" w:cs="Times New Roman"/>
          <w:sz w:val="24"/>
          <w:szCs w:val="24"/>
        </w:rPr>
        <w:t>201</w:t>
      </w:r>
      <w:r w:rsidRPr="001E6AA6" w:rsidR="00C1118A">
        <w:rPr>
          <w:rFonts w:ascii="Times New Roman" w:hAnsi="Times New Roman" w:cs="Times New Roman"/>
          <w:sz w:val="24"/>
          <w:szCs w:val="24"/>
        </w:rPr>
        <w:t>9</w:t>
      </w:r>
      <w:r w:rsidRPr="001E6AA6" w:rsidR="00453C01">
        <w:rPr>
          <w:rFonts w:ascii="Times New Roman" w:hAnsi="Times New Roman" w:cs="Times New Roman"/>
          <w:sz w:val="24"/>
          <w:szCs w:val="24"/>
        </w:rPr>
        <w:t>.</w:t>
      </w:r>
      <w:r w:rsidRPr="001E6AA6" w:rsidR="00696206">
        <w:rPr>
          <w:rFonts w:ascii="Times New Roman" w:hAnsi="Times New Roman" w:cs="Times New Roman"/>
          <w:sz w:val="24"/>
          <w:szCs w:val="24"/>
        </w:rPr>
        <w:t> </w:t>
      </w:r>
      <w:r w:rsidRPr="001E6AA6" w:rsidR="00453C01">
        <w:rPr>
          <w:rFonts w:ascii="Times New Roman" w:hAnsi="Times New Roman" w:cs="Times New Roman"/>
          <w:sz w:val="24"/>
          <w:szCs w:val="24"/>
        </w:rPr>
        <w:t xml:space="preserve">gadam faktiskie </w:t>
      </w:r>
      <w:r w:rsidRPr="001E6AA6">
        <w:rPr>
          <w:rFonts w:ascii="Times New Roman" w:hAnsi="Times New Roman" w:cs="Times New Roman"/>
          <w:sz w:val="24"/>
          <w:szCs w:val="24"/>
        </w:rPr>
        <w:t xml:space="preserve">URVN </w:t>
      </w:r>
      <w:r w:rsidRPr="001E6AA6" w:rsidR="007143EC">
        <w:rPr>
          <w:rFonts w:ascii="Times New Roman" w:hAnsi="Times New Roman" w:cs="Times New Roman"/>
          <w:sz w:val="24"/>
          <w:szCs w:val="24"/>
        </w:rPr>
        <w:t xml:space="preserve">ieņēmumi </w:t>
      </w:r>
      <w:r w:rsidRPr="001E6AA6">
        <w:rPr>
          <w:rFonts w:ascii="Times New Roman" w:hAnsi="Times New Roman" w:cs="Times New Roman"/>
          <w:sz w:val="24"/>
          <w:szCs w:val="24"/>
        </w:rPr>
        <w:t>sastāda</w:t>
      </w:r>
      <w:r w:rsidRPr="001E6AA6" w:rsidR="00AA604B">
        <w:rPr>
          <w:rFonts w:ascii="Times New Roman" w:hAnsi="Times New Roman" w:cs="Times New Roman"/>
          <w:sz w:val="24"/>
          <w:szCs w:val="24"/>
        </w:rPr>
        <w:t xml:space="preserve"> 9</w:t>
      </w:r>
      <w:r w:rsidRPr="001E6AA6" w:rsidR="00C1118A">
        <w:rPr>
          <w:rFonts w:ascii="Times New Roman" w:hAnsi="Times New Roman" w:cs="Times New Roman"/>
          <w:sz w:val="24"/>
          <w:szCs w:val="24"/>
        </w:rPr>
        <w:t> 143</w:t>
      </w:r>
      <w:r w:rsidRPr="001E6AA6" w:rsidR="00CE3256">
        <w:rPr>
          <w:rFonts w:ascii="Times New Roman" w:hAnsi="Times New Roman" w:cs="Times New Roman"/>
          <w:sz w:val="24"/>
          <w:szCs w:val="24"/>
        </w:rPr>
        <w:t> </w:t>
      </w:r>
      <w:r w:rsidRPr="001E6AA6" w:rsidR="00C1118A">
        <w:rPr>
          <w:rFonts w:ascii="Times New Roman" w:hAnsi="Times New Roman" w:cs="Times New Roman"/>
          <w:sz w:val="24"/>
          <w:szCs w:val="24"/>
        </w:rPr>
        <w:t>941</w:t>
      </w:r>
      <w:r w:rsidRPr="001E6AA6" w:rsidR="00696206">
        <w:rPr>
          <w:rFonts w:ascii="Times New Roman" w:hAnsi="Times New Roman" w:cs="Times New Roman"/>
          <w:sz w:val="24"/>
          <w:szCs w:val="24"/>
        </w:rPr>
        <w:t> </w:t>
      </w:r>
      <w:proofErr w:type="spellStart"/>
      <w:r w:rsidRPr="001E6AA6" w:rsidR="00453C01">
        <w:rPr>
          <w:rFonts w:ascii="Times New Roman" w:hAnsi="Times New Roman" w:cs="Times New Roman"/>
          <w:i/>
          <w:sz w:val="24"/>
          <w:szCs w:val="24"/>
        </w:rPr>
        <w:t>euro</w:t>
      </w:r>
      <w:proofErr w:type="spellEnd"/>
      <w:r w:rsidRPr="001E6AA6">
        <w:rPr>
          <w:rFonts w:ascii="Times New Roman" w:hAnsi="Times New Roman" w:cs="Times New Roman"/>
          <w:sz w:val="24"/>
          <w:szCs w:val="24"/>
        </w:rPr>
        <w:t xml:space="preserve">. </w:t>
      </w:r>
      <w:r w:rsidRPr="001E6AA6" w:rsidR="009676FF">
        <w:rPr>
          <w:rFonts w:ascii="Times New Roman" w:hAnsi="Times New Roman" w:cs="Times New Roman"/>
          <w:sz w:val="24"/>
          <w:szCs w:val="24"/>
        </w:rPr>
        <w:t xml:space="preserve">Norādītajā laika periodā no kopējās iekasētās URVN </w:t>
      </w:r>
      <w:r w:rsidRPr="001E6AA6" w:rsidR="00A65F8F">
        <w:rPr>
          <w:rFonts w:ascii="Times New Roman" w:hAnsi="Times New Roman" w:cs="Times New Roman"/>
          <w:sz w:val="24"/>
          <w:szCs w:val="24"/>
        </w:rPr>
        <w:t xml:space="preserve">summas </w:t>
      </w:r>
      <w:r w:rsidRPr="001E6AA6" w:rsidR="009676FF">
        <w:rPr>
          <w:rFonts w:ascii="Times New Roman" w:hAnsi="Times New Roman" w:cs="Times New Roman"/>
          <w:sz w:val="24"/>
          <w:szCs w:val="24"/>
        </w:rPr>
        <w:t xml:space="preserve">darbinieku prasījumu garantiju fondam </w:t>
      </w:r>
      <w:r w:rsidRPr="001E6AA6" w:rsidR="00A65F8F">
        <w:rPr>
          <w:rFonts w:ascii="Times New Roman" w:hAnsi="Times New Roman" w:cs="Times New Roman"/>
          <w:sz w:val="24"/>
          <w:szCs w:val="24"/>
        </w:rPr>
        <w:t xml:space="preserve">tika </w:t>
      </w:r>
      <w:r w:rsidRPr="001E6AA6" w:rsidR="009676FF">
        <w:rPr>
          <w:rFonts w:ascii="Times New Roman" w:hAnsi="Times New Roman" w:cs="Times New Roman"/>
          <w:sz w:val="24"/>
          <w:szCs w:val="24"/>
        </w:rPr>
        <w:t xml:space="preserve">novirzīti </w:t>
      </w:r>
      <w:r w:rsidRPr="001E6AA6" w:rsidR="00C1118A">
        <w:rPr>
          <w:rFonts w:ascii="Times New Roman" w:hAnsi="Times New Roman" w:cs="Times New Roman"/>
          <w:sz w:val="24"/>
          <w:szCs w:val="24"/>
        </w:rPr>
        <w:t>6 504</w:t>
      </w:r>
      <w:r w:rsidRPr="001E6AA6" w:rsidR="00CE3256">
        <w:rPr>
          <w:rFonts w:ascii="Times New Roman" w:hAnsi="Times New Roman" w:cs="Times New Roman"/>
          <w:sz w:val="24"/>
          <w:szCs w:val="24"/>
        </w:rPr>
        <w:t> </w:t>
      </w:r>
      <w:r w:rsidRPr="001E6AA6" w:rsidR="00C1118A">
        <w:rPr>
          <w:rFonts w:ascii="Times New Roman" w:hAnsi="Times New Roman" w:cs="Times New Roman"/>
          <w:sz w:val="24"/>
          <w:szCs w:val="24"/>
        </w:rPr>
        <w:t>071</w:t>
      </w:r>
      <w:r w:rsidRPr="001E6AA6" w:rsidR="009676FF">
        <w:rPr>
          <w:rFonts w:ascii="Times New Roman" w:hAnsi="Times New Roman" w:cs="Times New Roman"/>
          <w:sz w:val="24"/>
          <w:szCs w:val="24"/>
        </w:rPr>
        <w:t> </w:t>
      </w:r>
      <w:proofErr w:type="spellStart"/>
      <w:r w:rsidRPr="001E6AA6" w:rsidR="009676FF">
        <w:rPr>
          <w:rFonts w:ascii="Times New Roman" w:hAnsi="Times New Roman" w:cs="Times New Roman"/>
          <w:i/>
          <w:sz w:val="24"/>
          <w:szCs w:val="24"/>
        </w:rPr>
        <w:t>euro</w:t>
      </w:r>
      <w:proofErr w:type="spellEnd"/>
      <w:r w:rsidRPr="001E6AA6" w:rsidR="009676FF">
        <w:rPr>
          <w:rFonts w:ascii="Times New Roman" w:hAnsi="Times New Roman" w:cs="Times New Roman"/>
          <w:sz w:val="24"/>
          <w:szCs w:val="24"/>
        </w:rPr>
        <w:t xml:space="preserve"> jeb </w:t>
      </w:r>
      <w:r w:rsidRPr="001E6AA6" w:rsidR="00C1118A">
        <w:rPr>
          <w:rFonts w:ascii="Times New Roman" w:hAnsi="Times New Roman" w:cs="Times New Roman"/>
          <w:sz w:val="24"/>
          <w:szCs w:val="24"/>
        </w:rPr>
        <w:t>69 </w:t>
      </w:r>
      <w:r w:rsidRPr="001E6AA6" w:rsidR="009676FF">
        <w:rPr>
          <w:rFonts w:ascii="Times New Roman" w:hAnsi="Times New Roman" w:cs="Times New Roman"/>
          <w:sz w:val="24"/>
          <w:szCs w:val="24"/>
        </w:rPr>
        <w:t>%.</w:t>
      </w:r>
    </w:p>
    <w:p w:rsidRPr="001E6AA6" w:rsidR="007F3976" w:rsidP="00CE3256" w:rsidRDefault="007F3976" w14:paraId="2B6A6A46" w14:textId="77777777">
      <w:pPr>
        <w:spacing w:after="0" w:line="240" w:lineRule="auto"/>
        <w:jc w:val="both"/>
        <w:rPr>
          <w:rFonts w:ascii="Times New Roman" w:hAnsi="Times New Roman" w:cs="Times New Roman"/>
          <w:sz w:val="24"/>
          <w:szCs w:val="24"/>
        </w:rPr>
      </w:pPr>
    </w:p>
    <w:p w:rsidRPr="001E6AA6" w:rsidR="00FE5A04" w:rsidP="007F3976" w:rsidRDefault="007F3976" w14:paraId="661FF92E" w14:textId="66181D86">
      <w:pPr>
        <w:spacing w:after="0" w:line="240" w:lineRule="auto"/>
        <w:ind w:left="720"/>
        <w:jc w:val="right"/>
        <w:rPr>
          <w:rFonts w:ascii="Times New Roman" w:hAnsi="Times New Roman" w:cs="Times New Roman"/>
          <w:sz w:val="24"/>
          <w:szCs w:val="24"/>
        </w:rPr>
      </w:pPr>
      <w:r w:rsidRPr="001E6AA6">
        <w:rPr>
          <w:rFonts w:ascii="Times New Roman" w:hAnsi="Times New Roman" w:cs="Times New Roman"/>
          <w:sz w:val="24"/>
          <w:szCs w:val="24"/>
        </w:rPr>
        <w:t>1. </w:t>
      </w:r>
      <w:r w:rsidRPr="001E6AA6" w:rsidR="00453C01">
        <w:rPr>
          <w:rFonts w:ascii="Times New Roman" w:hAnsi="Times New Roman" w:cs="Times New Roman"/>
          <w:sz w:val="24"/>
          <w:szCs w:val="24"/>
        </w:rPr>
        <w:t>tabula</w:t>
      </w:r>
    </w:p>
    <w:p w:rsidRPr="001E6AA6" w:rsidR="007F3976" w:rsidP="00CE3256" w:rsidRDefault="007F3976" w14:paraId="09223F64" w14:textId="77777777">
      <w:pPr>
        <w:spacing w:after="0" w:line="240" w:lineRule="auto"/>
        <w:rPr>
          <w:rFonts w:ascii="Times New Roman" w:hAnsi="Times New Roman" w:cs="Times New Roman"/>
          <w:sz w:val="24"/>
          <w:szCs w:val="24"/>
        </w:rPr>
      </w:pPr>
    </w:p>
    <w:p w:rsidRPr="00F22F68" w:rsidR="00453C01" w:rsidP="00024543" w:rsidRDefault="00453C01" w14:paraId="61F7DF49" w14:textId="249E495F">
      <w:pPr>
        <w:spacing w:after="12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Faktiski iekasētā</w:t>
      </w:r>
      <w:r w:rsidRPr="001E6AA6" w:rsidR="00726D24">
        <w:rPr>
          <w:rFonts w:ascii="Times New Roman" w:hAnsi="Times New Roman" w:cs="Times New Roman"/>
          <w:sz w:val="24"/>
          <w:szCs w:val="24"/>
        </w:rPr>
        <w:t xml:space="preserve"> </w:t>
      </w:r>
      <w:r w:rsidRPr="001E6AA6" w:rsidR="00392FF3">
        <w:rPr>
          <w:rFonts w:ascii="Times New Roman" w:hAnsi="Times New Roman" w:cs="Times New Roman"/>
          <w:b/>
          <w:sz w:val="24"/>
          <w:szCs w:val="24"/>
        </w:rPr>
        <w:t>URVN</w:t>
      </w:r>
      <w:r w:rsidRPr="001E6AA6">
        <w:rPr>
          <w:rFonts w:ascii="Times New Roman" w:hAnsi="Times New Roman" w:cs="Times New Roman"/>
          <w:b/>
          <w:sz w:val="24"/>
          <w:szCs w:val="24"/>
        </w:rPr>
        <w:t xml:space="preserve"> par laika posmu no 201</w:t>
      </w:r>
      <w:r w:rsidRPr="001E6AA6" w:rsidR="00A67544">
        <w:rPr>
          <w:rFonts w:ascii="Times New Roman" w:hAnsi="Times New Roman" w:cs="Times New Roman"/>
          <w:b/>
          <w:sz w:val="24"/>
          <w:szCs w:val="24"/>
        </w:rPr>
        <w:t>7</w:t>
      </w:r>
      <w:r w:rsidRPr="001E6AA6">
        <w:rPr>
          <w:rFonts w:ascii="Times New Roman" w:hAnsi="Times New Roman" w:cs="Times New Roman"/>
          <w:b/>
          <w:sz w:val="24"/>
          <w:szCs w:val="24"/>
        </w:rPr>
        <w:t>. līdz 201</w:t>
      </w:r>
      <w:r w:rsidRPr="001E6AA6" w:rsidR="00A67544">
        <w:rPr>
          <w:rFonts w:ascii="Times New Roman" w:hAnsi="Times New Roman" w:cs="Times New Roman"/>
          <w:b/>
          <w:sz w:val="24"/>
          <w:szCs w:val="24"/>
        </w:rPr>
        <w:t>9</w:t>
      </w:r>
      <w:r w:rsidRPr="001E6AA6">
        <w:rPr>
          <w:rFonts w:ascii="Times New Roman" w:hAnsi="Times New Roman" w:cs="Times New Roman"/>
          <w:b/>
          <w:sz w:val="24"/>
          <w:szCs w:val="24"/>
        </w:rPr>
        <w:t>.</w:t>
      </w:r>
      <w:r w:rsidRPr="001E6AA6" w:rsidR="00696206">
        <w:rPr>
          <w:rFonts w:ascii="Times New Roman" w:hAnsi="Times New Roman" w:cs="Times New Roman"/>
          <w:b/>
          <w:sz w:val="24"/>
          <w:szCs w:val="24"/>
        </w:rPr>
        <w:t> </w:t>
      </w:r>
      <w:r w:rsidRPr="001E6AA6">
        <w:rPr>
          <w:rFonts w:ascii="Times New Roman" w:hAnsi="Times New Roman" w:cs="Times New Roman"/>
          <w:b/>
          <w:sz w:val="24"/>
          <w:szCs w:val="24"/>
        </w:rPr>
        <w:t xml:space="preserve">gadam, </w:t>
      </w:r>
      <w:proofErr w:type="spellStart"/>
      <w:r w:rsidRPr="001E6AA6">
        <w:rPr>
          <w:rFonts w:ascii="Times New Roman" w:hAnsi="Times New Roman" w:cs="Times New Roman"/>
          <w:b/>
          <w:i/>
          <w:sz w:val="24"/>
          <w:szCs w:val="24"/>
        </w:rPr>
        <w:t>euro</w:t>
      </w:r>
      <w:proofErr w:type="spellEnd"/>
    </w:p>
    <w:tbl>
      <w:tblPr>
        <w:tblW w:w="9105" w:type="dxa"/>
        <w:tblInd w:w="-10" w:type="dxa"/>
        <w:tblLook w:val="0000" w:firstRow="0" w:lastRow="0" w:firstColumn="0" w:lastColumn="0" w:noHBand="0" w:noVBand="0"/>
      </w:tblPr>
      <w:tblGrid>
        <w:gridCol w:w="1444"/>
        <w:gridCol w:w="1382"/>
        <w:gridCol w:w="1569"/>
        <w:gridCol w:w="1574"/>
        <w:gridCol w:w="1544"/>
        <w:gridCol w:w="1592"/>
      </w:tblGrid>
      <w:tr w:rsidRPr="001E6AA6" w:rsidR="00AB4D9B" w:rsidTr="00E53316" w14:paraId="20D669CA" w14:textId="77777777">
        <w:trPr>
          <w:trHeight w:val="1951"/>
        </w:trPr>
        <w:tc>
          <w:tcPr>
            <w:tcW w:w="1444" w:type="dxa"/>
            <w:tcBorders>
              <w:top w:val="single" w:color="auto" w:sz="8" w:space="0"/>
              <w:left w:val="single" w:color="auto" w:sz="8" w:space="0"/>
              <w:bottom w:val="single" w:color="auto" w:sz="8" w:space="0"/>
              <w:right w:val="single" w:color="auto" w:sz="8" w:space="0"/>
            </w:tcBorders>
            <w:shd w:val="clear" w:color="auto" w:fill="auto"/>
            <w:noWrap/>
            <w:vAlign w:val="bottom"/>
          </w:tcPr>
          <w:p w:rsidRPr="001E6AA6" w:rsidR="00AB4D9B" w:rsidP="00024543" w:rsidRDefault="00AB4D9B" w14:paraId="7D3DE5DB"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Gads</w:t>
            </w:r>
          </w:p>
        </w:tc>
        <w:tc>
          <w:tcPr>
            <w:tcW w:w="1382" w:type="dxa"/>
            <w:tcBorders>
              <w:top w:val="single" w:color="auto" w:sz="8" w:space="0"/>
              <w:left w:val="nil"/>
              <w:bottom w:val="single" w:color="auto" w:sz="8" w:space="0"/>
              <w:right w:val="single" w:color="auto" w:sz="4" w:space="0"/>
            </w:tcBorders>
            <w:shd w:val="clear" w:color="auto" w:fill="auto"/>
            <w:vAlign w:val="bottom"/>
          </w:tcPr>
          <w:p w:rsidRPr="001E6AA6" w:rsidR="00AB4D9B" w:rsidP="00474D3B" w:rsidRDefault="00AB4D9B" w14:paraId="4AA809CE"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URVN likme mēnesī par vienu strādājošo</w:t>
            </w:r>
          </w:p>
        </w:tc>
        <w:tc>
          <w:tcPr>
            <w:tcW w:w="1569" w:type="dxa"/>
            <w:tcBorders>
              <w:top w:val="single" w:color="auto" w:sz="4" w:space="0"/>
              <w:left w:val="single" w:color="auto" w:sz="4" w:space="0"/>
              <w:bottom w:val="single" w:color="auto" w:sz="4" w:space="0"/>
              <w:right w:val="single" w:color="auto" w:sz="4" w:space="0"/>
            </w:tcBorders>
            <w:vAlign w:val="center"/>
          </w:tcPr>
          <w:p w:rsidRPr="001E6AA6" w:rsidR="00AB4D9B" w:rsidP="00024543" w:rsidRDefault="00AB4D9B" w14:paraId="6C2E464F" w14:textId="75E95380">
            <w:pPr>
              <w:jc w:val="center"/>
              <w:rPr>
                <w:rFonts w:ascii="Times New Roman" w:hAnsi="Times New Roman" w:cs="Times New Roman"/>
                <w:b/>
                <w:bCs/>
                <w:sz w:val="24"/>
                <w:szCs w:val="24"/>
              </w:rPr>
            </w:pPr>
            <w:r w:rsidRPr="001E6AA6">
              <w:rPr>
                <w:rFonts w:ascii="Times New Roman" w:hAnsi="Times New Roman" w:cs="Times New Roman"/>
                <w:b/>
                <w:bCs/>
                <w:sz w:val="24"/>
                <w:szCs w:val="24"/>
              </w:rPr>
              <w:t>Plānotie ieņēmumi no URVN attiecīgajā gadā</w:t>
            </w:r>
          </w:p>
        </w:tc>
        <w:tc>
          <w:tcPr>
            <w:tcW w:w="1574" w:type="dxa"/>
            <w:tcBorders>
              <w:top w:val="single" w:color="auto" w:sz="4" w:space="0"/>
              <w:left w:val="single" w:color="auto" w:sz="4" w:space="0"/>
              <w:bottom w:val="single" w:color="auto" w:sz="4" w:space="0"/>
              <w:right w:val="single" w:color="auto" w:sz="4" w:space="0"/>
            </w:tcBorders>
            <w:shd w:val="clear" w:color="auto" w:fill="auto"/>
            <w:vAlign w:val="bottom"/>
          </w:tcPr>
          <w:p w:rsidRPr="001E6AA6" w:rsidR="00AB4D9B" w:rsidP="00024543" w:rsidRDefault="00AB4D9B" w14:paraId="2B8CF86E" w14:textId="0B8E465E">
            <w:pPr>
              <w:jc w:val="center"/>
              <w:rPr>
                <w:rFonts w:ascii="Times New Roman" w:hAnsi="Times New Roman" w:cs="Times New Roman"/>
                <w:b/>
                <w:bCs/>
                <w:sz w:val="24"/>
                <w:szCs w:val="24"/>
              </w:rPr>
            </w:pPr>
            <w:r w:rsidRPr="001E6AA6">
              <w:rPr>
                <w:rFonts w:ascii="Times New Roman" w:hAnsi="Times New Roman" w:cs="Times New Roman"/>
                <w:b/>
                <w:bCs/>
                <w:sz w:val="24"/>
                <w:szCs w:val="24"/>
              </w:rPr>
              <w:t>Visa faktiski iekasētā URVN attiecīgajā gadā</w:t>
            </w:r>
          </w:p>
        </w:tc>
        <w:tc>
          <w:tcPr>
            <w:tcW w:w="1544" w:type="dxa"/>
            <w:tcBorders>
              <w:top w:val="single" w:color="auto" w:sz="8" w:space="0"/>
              <w:left w:val="single" w:color="auto" w:sz="4" w:space="0"/>
              <w:bottom w:val="single" w:color="auto" w:sz="8" w:space="0"/>
              <w:right w:val="single" w:color="auto" w:sz="8" w:space="0"/>
            </w:tcBorders>
            <w:shd w:val="clear" w:color="auto" w:fill="auto"/>
            <w:vAlign w:val="bottom"/>
          </w:tcPr>
          <w:p w:rsidRPr="001E6AA6" w:rsidR="000907C7" w:rsidP="00BE3CA4" w:rsidRDefault="00AB4D9B" w14:paraId="5A237092" w14:textId="34323ACF">
            <w:pPr>
              <w:jc w:val="center"/>
              <w:rPr>
                <w:rFonts w:ascii="Times New Roman" w:hAnsi="Times New Roman" w:cs="Times New Roman"/>
                <w:b/>
                <w:bCs/>
                <w:sz w:val="24"/>
                <w:szCs w:val="24"/>
              </w:rPr>
            </w:pPr>
            <w:r w:rsidRPr="001E6AA6">
              <w:rPr>
                <w:rFonts w:ascii="Times New Roman" w:hAnsi="Times New Roman" w:cs="Times New Roman"/>
                <w:b/>
                <w:bCs/>
                <w:sz w:val="24"/>
                <w:szCs w:val="24"/>
              </w:rPr>
              <w:t>DPGF novirzītā URVN daļa attiecīgajā gadā</w:t>
            </w:r>
          </w:p>
        </w:tc>
        <w:tc>
          <w:tcPr>
            <w:tcW w:w="1592" w:type="dxa"/>
            <w:tcBorders>
              <w:top w:val="single" w:color="auto" w:sz="8" w:space="0"/>
              <w:left w:val="nil"/>
              <w:bottom w:val="single" w:color="auto" w:sz="8" w:space="0"/>
              <w:right w:val="single" w:color="auto" w:sz="8" w:space="0"/>
            </w:tcBorders>
            <w:shd w:val="clear" w:color="auto" w:fill="auto"/>
            <w:vAlign w:val="bottom"/>
          </w:tcPr>
          <w:p w:rsidRPr="001E6AA6" w:rsidR="00AB4D9B" w:rsidP="00BE3CA4" w:rsidRDefault="00E7483D" w14:paraId="1CA27E5D" w14:textId="546DD1E3">
            <w:pPr>
              <w:jc w:val="center"/>
              <w:rPr>
                <w:rFonts w:ascii="Times New Roman" w:hAnsi="Times New Roman" w:cs="Times New Roman"/>
                <w:b/>
                <w:bCs/>
                <w:sz w:val="24"/>
                <w:szCs w:val="24"/>
              </w:rPr>
            </w:pPr>
            <w:r w:rsidRPr="001E6AA6">
              <w:rPr>
                <w:rFonts w:ascii="Times New Roman" w:hAnsi="Times New Roman" w:cs="Times New Roman"/>
                <w:b/>
                <w:bCs/>
                <w:sz w:val="24"/>
                <w:szCs w:val="24"/>
              </w:rPr>
              <w:t>DPGF novirzītā URVN daļa attiecīgajā gadā</w:t>
            </w:r>
            <w:r w:rsidRPr="001E6AA6" w:rsidR="00BE3CA4">
              <w:rPr>
                <w:rFonts w:ascii="Times New Roman" w:hAnsi="Times New Roman" w:cs="Times New Roman"/>
                <w:b/>
                <w:bCs/>
                <w:sz w:val="24"/>
                <w:szCs w:val="24"/>
              </w:rPr>
              <w:t xml:space="preserve"> </w:t>
            </w:r>
            <w:r w:rsidRPr="001E6AA6">
              <w:rPr>
                <w:rFonts w:ascii="Times New Roman" w:hAnsi="Times New Roman" w:cs="Times New Roman"/>
                <w:b/>
                <w:bCs/>
                <w:sz w:val="24"/>
                <w:szCs w:val="24"/>
              </w:rPr>
              <w:t>(%)</w:t>
            </w:r>
          </w:p>
        </w:tc>
      </w:tr>
      <w:tr w:rsidRPr="001E6AA6" w:rsidR="00AB4D9B" w:rsidTr="00E53316" w14:paraId="342129DF" w14:textId="77777777">
        <w:trPr>
          <w:trHeight w:val="397"/>
        </w:trPr>
        <w:tc>
          <w:tcPr>
            <w:tcW w:w="1444" w:type="dxa"/>
            <w:tcBorders>
              <w:top w:val="nil"/>
              <w:left w:val="single" w:color="auto" w:sz="8" w:space="0"/>
              <w:bottom w:val="single" w:color="auto" w:sz="8" w:space="0"/>
              <w:right w:val="single" w:color="auto" w:sz="8" w:space="0"/>
            </w:tcBorders>
            <w:shd w:val="clear" w:color="auto" w:fill="auto"/>
            <w:noWrap/>
            <w:vAlign w:val="bottom"/>
          </w:tcPr>
          <w:p w:rsidRPr="001E6AA6" w:rsidR="00AB4D9B" w:rsidP="001C3554" w:rsidRDefault="00AB4D9B" w14:paraId="7C7FEB03" w14:textId="10E2EE82">
            <w:pPr>
              <w:jc w:val="center"/>
              <w:rPr>
                <w:rFonts w:ascii="Times New Roman" w:hAnsi="Times New Roman" w:cs="Times New Roman"/>
                <w:sz w:val="24"/>
                <w:szCs w:val="24"/>
              </w:rPr>
            </w:pPr>
            <w:r w:rsidRPr="001E6AA6">
              <w:rPr>
                <w:rFonts w:ascii="Times New Roman" w:hAnsi="Times New Roman" w:cs="Times New Roman"/>
                <w:sz w:val="24"/>
                <w:szCs w:val="24"/>
              </w:rPr>
              <w:t>2017. gads</w:t>
            </w:r>
            <w:r w:rsidRPr="001E6AA6" w:rsidR="00733E44">
              <w:rPr>
                <w:rStyle w:val="Vresatsauce"/>
                <w:rFonts w:ascii="Times New Roman" w:hAnsi="Times New Roman" w:cs="Times New Roman"/>
                <w:sz w:val="24"/>
                <w:szCs w:val="24"/>
              </w:rPr>
              <w:footnoteReference w:id="1"/>
            </w:r>
          </w:p>
        </w:tc>
        <w:tc>
          <w:tcPr>
            <w:tcW w:w="1382" w:type="dxa"/>
            <w:tcBorders>
              <w:top w:val="nil"/>
              <w:left w:val="nil"/>
              <w:bottom w:val="single" w:color="auto" w:sz="8" w:space="0"/>
              <w:right w:val="single" w:color="auto" w:sz="4" w:space="0"/>
            </w:tcBorders>
            <w:shd w:val="clear" w:color="auto" w:fill="auto"/>
            <w:noWrap/>
            <w:vAlign w:val="bottom"/>
          </w:tcPr>
          <w:p w:rsidRPr="00F22F68" w:rsidR="00AB4D9B" w:rsidP="001C3554" w:rsidRDefault="00AB4D9B" w14:paraId="5267D271" w14:textId="77777777">
            <w:pPr>
              <w:jc w:val="center"/>
              <w:rPr>
                <w:rFonts w:ascii="Times New Roman" w:hAnsi="Times New Roman" w:cs="Times New Roman"/>
                <w:sz w:val="24"/>
                <w:szCs w:val="24"/>
              </w:rPr>
            </w:pPr>
            <w:r w:rsidRPr="00F22F68">
              <w:rPr>
                <w:rFonts w:ascii="Times New Roman" w:hAnsi="Times New Roman" w:cs="Times New Roman"/>
                <w:sz w:val="24"/>
                <w:szCs w:val="24"/>
              </w:rPr>
              <w:t>0,36</w:t>
            </w:r>
          </w:p>
        </w:tc>
        <w:tc>
          <w:tcPr>
            <w:tcW w:w="1569" w:type="dxa"/>
            <w:tcBorders>
              <w:top w:val="single" w:color="auto" w:sz="4" w:space="0"/>
              <w:left w:val="single" w:color="auto" w:sz="4" w:space="0"/>
              <w:bottom w:val="single" w:color="auto" w:sz="4" w:space="0"/>
              <w:right w:val="single" w:color="auto" w:sz="4" w:space="0"/>
            </w:tcBorders>
          </w:tcPr>
          <w:p w:rsidRPr="001E6AA6" w:rsidR="00AB4D9B" w:rsidP="001C3554" w:rsidRDefault="00A95BFD" w14:paraId="3E22D094" w14:textId="68234B18">
            <w:pPr>
              <w:jc w:val="center"/>
              <w:rPr>
                <w:rFonts w:ascii="Times New Roman" w:hAnsi="Times New Roman" w:cs="Times New Roman"/>
                <w:sz w:val="24"/>
                <w:szCs w:val="24"/>
              </w:rPr>
            </w:pPr>
            <w:r w:rsidRPr="001E6AA6">
              <w:rPr>
                <w:rFonts w:ascii="Times New Roman" w:hAnsi="Times New Roman" w:cs="Times New Roman"/>
                <w:sz w:val="24"/>
                <w:szCs w:val="24"/>
              </w:rPr>
              <w:t>3 044</w:t>
            </w:r>
            <w:r w:rsidRPr="001E6AA6" w:rsidR="00B34D88">
              <w:rPr>
                <w:rFonts w:ascii="Times New Roman" w:hAnsi="Times New Roman" w:cs="Times New Roman"/>
                <w:sz w:val="24"/>
                <w:szCs w:val="24"/>
              </w:rPr>
              <w:t> </w:t>
            </w:r>
            <w:r w:rsidRPr="001E6AA6">
              <w:rPr>
                <w:rFonts w:ascii="Times New Roman" w:hAnsi="Times New Roman" w:cs="Times New Roman"/>
                <w:sz w:val="24"/>
                <w:szCs w:val="24"/>
              </w:rPr>
              <w:t>935</w:t>
            </w:r>
          </w:p>
        </w:tc>
        <w:tc>
          <w:tcPr>
            <w:tcW w:w="157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E6AA6" w:rsidR="00AB4D9B" w:rsidP="001C3554" w:rsidRDefault="00AB4D9B" w14:paraId="740118BB" w14:textId="6DDC7935">
            <w:pPr>
              <w:jc w:val="center"/>
              <w:rPr>
                <w:rFonts w:ascii="Times New Roman" w:hAnsi="Times New Roman" w:cs="Times New Roman"/>
                <w:sz w:val="24"/>
                <w:szCs w:val="24"/>
              </w:rPr>
            </w:pPr>
            <w:r w:rsidRPr="001E6AA6">
              <w:rPr>
                <w:rFonts w:ascii="Times New Roman" w:hAnsi="Times New Roman" w:cs="Times New Roman"/>
                <w:sz w:val="24"/>
                <w:szCs w:val="24"/>
              </w:rPr>
              <w:t>3 068 543</w:t>
            </w:r>
          </w:p>
        </w:tc>
        <w:tc>
          <w:tcPr>
            <w:tcW w:w="1544" w:type="dxa"/>
            <w:tcBorders>
              <w:top w:val="nil"/>
              <w:left w:val="single" w:color="auto" w:sz="4" w:space="0"/>
              <w:bottom w:val="single" w:color="auto" w:sz="8" w:space="0"/>
              <w:right w:val="single" w:color="auto" w:sz="8" w:space="0"/>
            </w:tcBorders>
            <w:shd w:val="clear" w:color="auto" w:fill="auto"/>
            <w:noWrap/>
            <w:vAlign w:val="bottom"/>
          </w:tcPr>
          <w:p w:rsidRPr="001E6AA6" w:rsidR="00AB4D9B" w:rsidP="001C3554" w:rsidRDefault="00AB4D9B" w14:paraId="691EBC69" w14:textId="1DE2A85C">
            <w:pPr>
              <w:jc w:val="center"/>
              <w:rPr>
                <w:rFonts w:ascii="Times New Roman" w:hAnsi="Times New Roman" w:cs="Times New Roman"/>
                <w:sz w:val="24"/>
                <w:szCs w:val="24"/>
              </w:rPr>
            </w:pPr>
            <w:r w:rsidRPr="001E6AA6">
              <w:rPr>
                <w:rFonts w:ascii="Times New Roman" w:hAnsi="Times New Roman" w:cs="Times New Roman"/>
                <w:sz w:val="24"/>
                <w:szCs w:val="24"/>
              </w:rPr>
              <w:t>2 584 005</w:t>
            </w:r>
          </w:p>
        </w:tc>
        <w:tc>
          <w:tcPr>
            <w:tcW w:w="1592" w:type="dxa"/>
            <w:tcBorders>
              <w:top w:val="nil"/>
              <w:left w:val="nil"/>
              <w:bottom w:val="single" w:color="auto" w:sz="8" w:space="0"/>
              <w:right w:val="single" w:color="auto" w:sz="8" w:space="0"/>
            </w:tcBorders>
            <w:shd w:val="clear" w:color="auto" w:fill="auto"/>
            <w:noWrap/>
            <w:vAlign w:val="bottom"/>
          </w:tcPr>
          <w:p w:rsidRPr="001E6AA6" w:rsidR="00AB4D9B" w:rsidP="001C3554" w:rsidRDefault="00AB4D9B" w14:paraId="5B2EF95C" w14:textId="32AE099C">
            <w:pPr>
              <w:jc w:val="center"/>
              <w:rPr>
                <w:rFonts w:ascii="Times New Roman" w:hAnsi="Times New Roman" w:cs="Times New Roman"/>
                <w:sz w:val="24"/>
                <w:szCs w:val="24"/>
              </w:rPr>
            </w:pPr>
            <w:r w:rsidRPr="001E6AA6">
              <w:rPr>
                <w:rFonts w:ascii="Times New Roman" w:hAnsi="Times New Roman" w:cs="Times New Roman"/>
                <w:sz w:val="24"/>
                <w:szCs w:val="24"/>
              </w:rPr>
              <w:t>84,21 %</w:t>
            </w:r>
          </w:p>
        </w:tc>
      </w:tr>
      <w:tr w:rsidRPr="001E6AA6" w:rsidR="00AB4D9B" w:rsidTr="00E53316" w14:paraId="21A03B17" w14:textId="77777777">
        <w:trPr>
          <w:trHeight w:val="397"/>
        </w:trPr>
        <w:tc>
          <w:tcPr>
            <w:tcW w:w="1444" w:type="dxa"/>
            <w:tcBorders>
              <w:top w:val="nil"/>
              <w:left w:val="single" w:color="auto" w:sz="8" w:space="0"/>
              <w:bottom w:val="single" w:color="auto" w:sz="4" w:space="0"/>
              <w:right w:val="single" w:color="auto" w:sz="8" w:space="0"/>
            </w:tcBorders>
            <w:shd w:val="clear" w:color="auto" w:fill="auto"/>
            <w:noWrap/>
            <w:vAlign w:val="bottom"/>
          </w:tcPr>
          <w:p w:rsidRPr="001E6AA6" w:rsidR="00AB4D9B" w:rsidP="001C3554" w:rsidRDefault="00AB4D9B" w14:paraId="7750159E" w14:textId="15A81433">
            <w:pPr>
              <w:jc w:val="center"/>
              <w:rPr>
                <w:rFonts w:ascii="Times New Roman" w:hAnsi="Times New Roman" w:cs="Times New Roman"/>
                <w:sz w:val="24"/>
                <w:szCs w:val="24"/>
              </w:rPr>
            </w:pPr>
            <w:r w:rsidRPr="001E6AA6">
              <w:rPr>
                <w:rFonts w:ascii="Times New Roman" w:hAnsi="Times New Roman" w:cs="Times New Roman"/>
                <w:sz w:val="24"/>
                <w:szCs w:val="24"/>
              </w:rPr>
              <w:t>2018. gads</w:t>
            </w:r>
            <w:r w:rsidRPr="001E6AA6" w:rsidR="00733E44">
              <w:rPr>
                <w:rStyle w:val="Vresatsauce"/>
                <w:rFonts w:ascii="Times New Roman" w:hAnsi="Times New Roman" w:cs="Times New Roman"/>
                <w:sz w:val="24"/>
                <w:szCs w:val="24"/>
              </w:rPr>
              <w:footnoteReference w:id="2"/>
            </w:r>
          </w:p>
        </w:tc>
        <w:tc>
          <w:tcPr>
            <w:tcW w:w="1382" w:type="dxa"/>
            <w:tcBorders>
              <w:top w:val="nil"/>
              <w:left w:val="nil"/>
              <w:bottom w:val="single" w:color="auto" w:sz="4" w:space="0"/>
              <w:right w:val="single" w:color="auto" w:sz="4" w:space="0"/>
            </w:tcBorders>
            <w:shd w:val="clear" w:color="auto" w:fill="auto"/>
            <w:noWrap/>
            <w:vAlign w:val="bottom"/>
          </w:tcPr>
          <w:p w:rsidRPr="00F22F68" w:rsidR="00AB4D9B" w:rsidP="001C3554" w:rsidRDefault="00AB4D9B" w14:paraId="565A44C9" w14:textId="77777777">
            <w:pPr>
              <w:jc w:val="center"/>
              <w:rPr>
                <w:rFonts w:ascii="Times New Roman" w:hAnsi="Times New Roman" w:cs="Times New Roman"/>
                <w:sz w:val="24"/>
                <w:szCs w:val="24"/>
              </w:rPr>
            </w:pPr>
            <w:r w:rsidRPr="00F22F68">
              <w:rPr>
                <w:rFonts w:ascii="Times New Roman" w:hAnsi="Times New Roman" w:cs="Times New Roman"/>
                <w:sz w:val="24"/>
                <w:szCs w:val="24"/>
              </w:rPr>
              <w:t>0,36</w:t>
            </w:r>
          </w:p>
        </w:tc>
        <w:tc>
          <w:tcPr>
            <w:tcW w:w="1569" w:type="dxa"/>
            <w:tcBorders>
              <w:top w:val="single" w:color="auto" w:sz="4" w:space="0"/>
              <w:left w:val="single" w:color="auto" w:sz="4" w:space="0"/>
              <w:bottom w:val="single" w:color="auto" w:sz="4" w:space="0"/>
              <w:right w:val="single" w:color="auto" w:sz="4" w:space="0"/>
            </w:tcBorders>
          </w:tcPr>
          <w:p w:rsidRPr="001E6AA6" w:rsidR="00AB4D9B" w:rsidP="001C3554" w:rsidRDefault="00A95BFD" w14:paraId="555CF788" w14:textId="2CC29715">
            <w:pPr>
              <w:jc w:val="center"/>
              <w:rPr>
                <w:rFonts w:ascii="Times New Roman" w:hAnsi="Times New Roman" w:cs="Times New Roman"/>
                <w:sz w:val="24"/>
                <w:szCs w:val="24"/>
              </w:rPr>
            </w:pPr>
            <w:r w:rsidRPr="001E6AA6">
              <w:rPr>
                <w:rFonts w:ascii="Times New Roman" w:hAnsi="Times New Roman" w:cs="Times New Roman"/>
                <w:sz w:val="24"/>
                <w:szCs w:val="24"/>
              </w:rPr>
              <w:t>3 047</w:t>
            </w:r>
            <w:r w:rsidRPr="001E6AA6" w:rsidR="00B34D88">
              <w:rPr>
                <w:rFonts w:ascii="Times New Roman" w:hAnsi="Times New Roman" w:cs="Times New Roman"/>
                <w:sz w:val="24"/>
                <w:szCs w:val="24"/>
              </w:rPr>
              <w:t> </w:t>
            </w:r>
            <w:r w:rsidRPr="001E6AA6">
              <w:rPr>
                <w:rFonts w:ascii="Times New Roman" w:hAnsi="Times New Roman" w:cs="Times New Roman"/>
                <w:sz w:val="24"/>
                <w:szCs w:val="24"/>
              </w:rPr>
              <w:t>980</w:t>
            </w:r>
          </w:p>
        </w:tc>
        <w:tc>
          <w:tcPr>
            <w:tcW w:w="157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E6AA6" w:rsidR="00AB4D9B" w:rsidP="001C3554" w:rsidRDefault="00AB4D9B" w14:paraId="600DAC8F" w14:textId="58A88E03">
            <w:pPr>
              <w:jc w:val="center"/>
              <w:rPr>
                <w:rFonts w:ascii="Times New Roman" w:hAnsi="Times New Roman" w:cs="Times New Roman"/>
                <w:sz w:val="24"/>
                <w:szCs w:val="24"/>
              </w:rPr>
            </w:pPr>
            <w:r w:rsidRPr="001E6AA6">
              <w:rPr>
                <w:rFonts w:ascii="Times New Roman" w:hAnsi="Times New Roman" w:cs="Times New Roman"/>
                <w:sz w:val="24"/>
                <w:szCs w:val="24"/>
              </w:rPr>
              <w:t>3 117 665</w:t>
            </w:r>
          </w:p>
        </w:tc>
        <w:tc>
          <w:tcPr>
            <w:tcW w:w="1544" w:type="dxa"/>
            <w:tcBorders>
              <w:top w:val="nil"/>
              <w:left w:val="single" w:color="auto" w:sz="4" w:space="0"/>
              <w:bottom w:val="single" w:color="auto" w:sz="4" w:space="0"/>
              <w:right w:val="single" w:color="auto" w:sz="8" w:space="0"/>
            </w:tcBorders>
            <w:shd w:val="clear" w:color="auto" w:fill="auto"/>
            <w:noWrap/>
            <w:vAlign w:val="bottom"/>
          </w:tcPr>
          <w:p w:rsidRPr="001E6AA6" w:rsidR="00AB4D9B" w:rsidP="001C3554" w:rsidRDefault="00AB4D9B" w14:paraId="07A1C61D" w14:textId="07FA944F">
            <w:pPr>
              <w:jc w:val="center"/>
              <w:rPr>
                <w:rFonts w:ascii="Times New Roman" w:hAnsi="Times New Roman" w:cs="Times New Roman"/>
                <w:sz w:val="24"/>
                <w:szCs w:val="24"/>
              </w:rPr>
            </w:pPr>
            <w:r w:rsidRPr="001E6AA6">
              <w:rPr>
                <w:rFonts w:ascii="Times New Roman" w:hAnsi="Times New Roman" w:cs="Times New Roman"/>
                <w:sz w:val="24"/>
                <w:szCs w:val="24"/>
              </w:rPr>
              <w:t>1 809 562</w:t>
            </w:r>
          </w:p>
        </w:tc>
        <w:tc>
          <w:tcPr>
            <w:tcW w:w="1592" w:type="dxa"/>
            <w:tcBorders>
              <w:top w:val="nil"/>
              <w:left w:val="nil"/>
              <w:bottom w:val="single" w:color="auto" w:sz="4" w:space="0"/>
              <w:right w:val="single" w:color="auto" w:sz="8" w:space="0"/>
            </w:tcBorders>
            <w:shd w:val="clear" w:color="auto" w:fill="auto"/>
            <w:noWrap/>
            <w:vAlign w:val="bottom"/>
          </w:tcPr>
          <w:p w:rsidRPr="001E6AA6" w:rsidR="00AB4D9B" w:rsidP="001C3554" w:rsidRDefault="00AB4D9B" w14:paraId="643A0A0B" w14:textId="59B366C9">
            <w:pPr>
              <w:jc w:val="center"/>
              <w:rPr>
                <w:rFonts w:ascii="Times New Roman" w:hAnsi="Times New Roman" w:cs="Times New Roman"/>
                <w:sz w:val="24"/>
                <w:szCs w:val="24"/>
              </w:rPr>
            </w:pPr>
            <w:r w:rsidRPr="001E6AA6">
              <w:rPr>
                <w:rFonts w:ascii="Times New Roman" w:hAnsi="Times New Roman" w:cs="Times New Roman"/>
                <w:sz w:val="24"/>
                <w:szCs w:val="24"/>
              </w:rPr>
              <w:t>58,04 %</w:t>
            </w:r>
          </w:p>
        </w:tc>
      </w:tr>
      <w:tr w:rsidRPr="001E6AA6" w:rsidR="00A67544" w:rsidTr="00E53316" w14:paraId="5274457A" w14:textId="77777777">
        <w:trPr>
          <w:trHeight w:val="397"/>
        </w:trPr>
        <w:tc>
          <w:tcPr>
            <w:tcW w:w="1444" w:type="dxa"/>
            <w:tcBorders>
              <w:top w:val="single" w:color="auto" w:sz="4" w:space="0"/>
              <w:left w:val="single" w:color="auto" w:sz="8" w:space="0"/>
              <w:bottom w:val="single" w:color="auto" w:sz="8" w:space="0"/>
              <w:right w:val="single" w:color="auto" w:sz="8" w:space="0"/>
            </w:tcBorders>
            <w:shd w:val="clear" w:color="auto" w:fill="auto"/>
            <w:noWrap/>
            <w:vAlign w:val="bottom"/>
          </w:tcPr>
          <w:p w:rsidRPr="001E6AA6" w:rsidR="00A67544" w:rsidP="001C3554" w:rsidRDefault="00A67544" w14:paraId="1720585B" w14:textId="6C083662">
            <w:pPr>
              <w:jc w:val="center"/>
              <w:rPr>
                <w:rFonts w:ascii="Times New Roman" w:hAnsi="Times New Roman" w:cs="Times New Roman"/>
                <w:sz w:val="24"/>
                <w:szCs w:val="24"/>
              </w:rPr>
            </w:pPr>
            <w:r w:rsidRPr="001E6AA6">
              <w:rPr>
                <w:rFonts w:ascii="Times New Roman" w:hAnsi="Times New Roman" w:cs="Times New Roman"/>
                <w:sz w:val="24"/>
                <w:szCs w:val="24"/>
              </w:rPr>
              <w:lastRenderedPageBreak/>
              <w:t>2019.</w:t>
            </w:r>
            <w:r w:rsidRPr="001E6AA6" w:rsidR="00B34D88">
              <w:rPr>
                <w:rFonts w:ascii="Times New Roman" w:hAnsi="Times New Roman" w:cs="Times New Roman"/>
                <w:sz w:val="24"/>
                <w:szCs w:val="24"/>
              </w:rPr>
              <w:t> </w:t>
            </w:r>
            <w:r w:rsidRPr="001E6AA6">
              <w:rPr>
                <w:rFonts w:ascii="Times New Roman" w:hAnsi="Times New Roman" w:cs="Times New Roman"/>
                <w:sz w:val="24"/>
                <w:szCs w:val="24"/>
              </w:rPr>
              <w:t>gads</w:t>
            </w:r>
            <w:r w:rsidRPr="001E6AA6" w:rsidR="00B34D88">
              <w:rPr>
                <w:rStyle w:val="Vresatsauce"/>
                <w:rFonts w:ascii="Times New Roman" w:hAnsi="Times New Roman" w:cs="Times New Roman"/>
                <w:sz w:val="24"/>
                <w:szCs w:val="24"/>
              </w:rPr>
              <w:footnoteReference w:id="3"/>
            </w:r>
          </w:p>
        </w:tc>
        <w:tc>
          <w:tcPr>
            <w:tcW w:w="1382" w:type="dxa"/>
            <w:tcBorders>
              <w:top w:val="single" w:color="auto" w:sz="4" w:space="0"/>
              <w:left w:val="nil"/>
              <w:bottom w:val="single" w:color="auto" w:sz="8" w:space="0"/>
              <w:right w:val="single" w:color="auto" w:sz="4" w:space="0"/>
            </w:tcBorders>
            <w:shd w:val="clear" w:color="auto" w:fill="auto"/>
            <w:noWrap/>
            <w:vAlign w:val="bottom"/>
          </w:tcPr>
          <w:p w:rsidRPr="00F22F68" w:rsidR="00A67544" w:rsidP="001C3554" w:rsidRDefault="00A67544" w14:paraId="4EEA537B" w14:textId="6AE3D004">
            <w:pPr>
              <w:jc w:val="center"/>
              <w:rPr>
                <w:rFonts w:ascii="Times New Roman" w:hAnsi="Times New Roman" w:cs="Times New Roman"/>
                <w:sz w:val="24"/>
                <w:szCs w:val="24"/>
              </w:rPr>
            </w:pPr>
            <w:r w:rsidRPr="00F22F68">
              <w:rPr>
                <w:rFonts w:ascii="Times New Roman" w:hAnsi="Times New Roman" w:cs="Times New Roman"/>
                <w:sz w:val="24"/>
                <w:szCs w:val="24"/>
              </w:rPr>
              <w:t>0,36</w:t>
            </w:r>
          </w:p>
        </w:tc>
        <w:tc>
          <w:tcPr>
            <w:tcW w:w="1569" w:type="dxa"/>
            <w:tcBorders>
              <w:top w:val="single" w:color="auto" w:sz="4" w:space="0"/>
              <w:left w:val="single" w:color="auto" w:sz="4" w:space="0"/>
              <w:bottom w:val="single" w:color="auto" w:sz="4" w:space="0"/>
              <w:right w:val="single" w:color="auto" w:sz="4" w:space="0"/>
            </w:tcBorders>
          </w:tcPr>
          <w:p w:rsidRPr="001E6AA6" w:rsidR="00A67544" w:rsidP="001C3554" w:rsidRDefault="00FF25C2" w14:paraId="0E9166E9" w14:textId="21759E79">
            <w:pPr>
              <w:jc w:val="center"/>
              <w:rPr>
                <w:rFonts w:ascii="Times New Roman" w:hAnsi="Times New Roman" w:cs="Times New Roman"/>
                <w:sz w:val="24"/>
                <w:szCs w:val="24"/>
              </w:rPr>
            </w:pPr>
            <w:r w:rsidRPr="001E6AA6">
              <w:rPr>
                <w:rFonts w:ascii="Times New Roman" w:hAnsi="Times New Roman" w:cs="Times New Roman"/>
                <w:sz w:val="24"/>
                <w:szCs w:val="24"/>
              </w:rPr>
              <w:t>3 051</w:t>
            </w:r>
            <w:r w:rsidRPr="001E6AA6" w:rsidR="00B34D88">
              <w:rPr>
                <w:rFonts w:ascii="Times New Roman" w:hAnsi="Times New Roman" w:cs="Times New Roman"/>
                <w:sz w:val="24"/>
                <w:szCs w:val="24"/>
              </w:rPr>
              <w:t> </w:t>
            </w:r>
            <w:r w:rsidRPr="001E6AA6">
              <w:rPr>
                <w:rFonts w:ascii="Times New Roman" w:hAnsi="Times New Roman" w:cs="Times New Roman"/>
                <w:sz w:val="24"/>
                <w:szCs w:val="24"/>
              </w:rPr>
              <w:t>026</w:t>
            </w:r>
          </w:p>
        </w:tc>
        <w:tc>
          <w:tcPr>
            <w:tcW w:w="157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E6AA6" w:rsidR="00A67544" w:rsidP="001C3554" w:rsidRDefault="00A67544" w14:paraId="7B25A839" w14:textId="07F90B76">
            <w:pPr>
              <w:jc w:val="center"/>
              <w:rPr>
                <w:rFonts w:ascii="Times New Roman" w:hAnsi="Times New Roman" w:cs="Times New Roman"/>
                <w:sz w:val="24"/>
                <w:szCs w:val="24"/>
              </w:rPr>
            </w:pPr>
            <w:r w:rsidRPr="001E6AA6">
              <w:rPr>
                <w:rFonts w:ascii="Times New Roman" w:hAnsi="Times New Roman" w:cs="Times New Roman"/>
                <w:sz w:val="24"/>
                <w:szCs w:val="24"/>
              </w:rPr>
              <w:t>3 218</w:t>
            </w:r>
            <w:r w:rsidRPr="001E6AA6" w:rsidR="00B34D88">
              <w:rPr>
                <w:rFonts w:ascii="Times New Roman" w:hAnsi="Times New Roman" w:cs="Times New Roman"/>
                <w:sz w:val="24"/>
                <w:szCs w:val="24"/>
              </w:rPr>
              <w:t> </w:t>
            </w:r>
            <w:r w:rsidRPr="001E6AA6">
              <w:rPr>
                <w:rFonts w:ascii="Times New Roman" w:hAnsi="Times New Roman" w:cs="Times New Roman"/>
                <w:sz w:val="24"/>
                <w:szCs w:val="24"/>
              </w:rPr>
              <w:t>152</w:t>
            </w:r>
          </w:p>
        </w:tc>
        <w:tc>
          <w:tcPr>
            <w:tcW w:w="1544" w:type="dxa"/>
            <w:tcBorders>
              <w:top w:val="single" w:color="auto" w:sz="4" w:space="0"/>
              <w:left w:val="single" w:color="auto" w:sz="4" w:space="0"/>
              <w:bottom w:val="single" w:color="auto" w:sz="8" w:space="0"/>
              <w:right w:val="single" w:color="auto" w:sz="8" w:space="0"/>
            </w:tcBorders>
            <w:shd w:val="clear" w:color="auto" w:fill="auto"/>
            <w:noWrap/>
            <w:vAlign w:val="bottom"/>
          </w:tcPr>
          <w:p w:rsidRPr="001E6AA6" w:rsidR="00A67544" w:rsidP="001C3554" w:rsidRDefault="00A67544" w14:paraId="6EB379A8" w14:textId="4EDC21AC">
            <w:pPr>
              <w:jc w:val="center"/>
              <w:rPr>
                <w:rFonts w:ascii="Times New Roman" w:hAnsi="Times New Roman" w:cs="Times New Roman"/>
                <w:sz w:val="24"/>
                <w:szCs w:val="24"/>
              </w:rPr>
            </w:pPr>
            <w:r w:rsidRPr="001E6AA6">
              <w:rPr>
                <w:rFonts w:ascii="Times New Roman" w:hAnsi="Times New Roman" w:cs="Times New Roman"/>
                <w:sz w:val="24"/>
                <w:szCs w:val="24"/>
              </w:rPr>
              <w:t>2 110</w:t>
            </w:r>
            <w:r w:rsidRPr="001E6AA6" w:rsidR="00B34D88">
              <w:rPr>
                <w:rFonts w:ascii="Times New Roman" w:hAnsi="Times New Roman" w:cs="Times New Roman"/>
                <w:sz w:val="24"/>
                <w:szCs w:val="24"/>
              </w:rPr>
              <w:t> </w:t>
            </w:r>
            <w:r w:rsidRPr="001E6AA6">
              <w:rPr>
                <w:rFonts w:ascii="Times New Roman" w:hAnsi="Times New Roman" w:cs="Times New Roman"/>
                <w:sz w:val="24"/>
                <w:szCs w:val="24"/>
              </w:rPr>
              <w:t>504</w:t>
            </w:r>
          </w:p>
        </w:tc>
        <w:tc>
          <w:tcPr>
            <w:tcW w:w="1592" w:type="dxa"/>
            <w:tcBorders>
              <w:top w:val="single" w:color="auto" w:sz="4" w:space="0"/>
              <w:left w:val="nil"/>
              <w:bottom w:val="single" w:color="auto" w:sz="8" w:space="0"/>
              <w:right w:val="single" w:color="auto" w:sz="8" w:space="0"/>
            </w:tcBorders>
            <w:shd w:val="clear" w:color="auto" w:fill="auto"/>
            <w:noWrap/>
            <w:vAlign w:val="bottom"/>
          </w:tcPr>
          <w:p w:rsidRPr="001E6AA6" w:rsidR="00A67544" w:rsidP="001C3554" w:rsidRDefault="00A67544" w14:paraId="764F120C" w14:textId="74CE8BAF">
            <w:pPr>
              <w:jc w:val="center"/>
              <w:rPr>
                <w:rFonts w:ascii="Times New Roman" w:hAnsi="Times New Roman" w:cs="Times New Roman"/>
                <w:sz w:val="24"/>
                <w:szCs w:val="24"/>
              </w:rPr>
            </w:pPr>
            <w:r w:rsidRPr="001E6AA6">
              <w:rPr>
                <w:rFonts w:ascii="Times New Roman" w:hAnsi="Times New Roman" w:cs="Times New Roman"/>
                <w:sz w:val="24"/>
                <w:szCs w:val="24"/>
              </w:rPr>
              <w:t>65,58%</w:t>
            </w:r>
          </w:p>
        </w:tc>
      </w:tr>
      <w:tr w:rsidRPr="001E6AA6" w:rsidR="00AB4D9B" w:rsidTr="00E53316" w14:paraId="32732A46" w14:textId="77777777">
        <w:trPr>
          <w:trHeight w:val="397"/>
        </w:trPr>
        <w:tc>
          <w:tcPr>
            <w:tcW w:w="1444" w:type="dxa"/>
            <w:tcBorders>
              <w:top w:val="nil"/>
              <w:left w:val="single" w:color="auto" w:sz="8" w:space="0"/>
              <w:bottom w:val="single" w:color="auto" w:sz="8" w:space="0"/>
              <w:right w:val="single" w:color="auto" w:sz="8" w:space="0"/>
            </w:tcBorders>
            <w:shd w:val="clear" w:color="auto" w:fill="auto"/>
            <w:noWrap/>
            <w:vAlign w:val="bottom"/>
          </w:tcPr>
          <w:p w:rsidRPr="001E6AA6" w:rsidR="00AB4D9B" w:rsidP="001C3554" w:rsidRDefault="00AB4D9B" w14:paraId="1B0794D5"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Kopā</w:t>
            </w:r>
          </w:p>
        </w:tc>
        <w:tc>
          <w:tcPr>
            <w:tcW w:w="1382" w:type="dxa"/>
            <w:tcBorders>
              <w:top w:val="nil"/>
              <w:left w:val="nil"/>
              <w:bottom w:val="single" w:color="auto" w:sz="8" w:space="0"/>
              <w:right w:val="single" w:color="auto" w:sz="4" w:space="0"/>
            </w:tcBorders>
            <w:shd w:val="clear" w:color="auto" w:fill="auto"/>
            <w:noWrap/>
            <w:vAlign w:val="bottom"/>
          </w:tcPr>
          <w:p w:rsidRPr="001E6AA6" w:rsidR="00AB4D9B" w:rsidP="001C3554" w:rsidRDefault="00AB4D9B" w14:paraId="0CE5810E" w14:textId="106334B7">
            <w:pPr>
              <w:jc w:val="center"/>
              <w:rPr>
                <w:rFonts w:ascii="Times New Roman" w:hAnsi="Times New Roman" w:cs="Times New Roman"/>
                <w:b/>
                <w:bCs/>
                <w:sz w:val="24"/>
                <w:szCs w:val="24"/>
              </w:rPr>
            </w:pPr>
          </w:p>
        </w:tc>
        <w:tc>
          <w:tcPr>
            <w:tcW w:w="1569" w:type="dxa"/>
            <w:tcBorders>
              <w:top w:val="single" w:color="auto" w:sz="4" w:space="0"/>
              <w:left w:val="single" w:color="auto" w:sz="4" w:space="0"/>
              <w:bottom w:val="single" w:color="auto" w:sz="4" w:space="0"/>
              <w:right w:val="single" w:color="auto" w:sz="4" w:space="0"/>
            </w:tcBorders>
          </w:tcPr>
          <w:p w:rsidRPr="001E6AA6" w:rsidR="00AB4D9B" w:rsidP="001C3554" w:rsidRDefault="00FF25C2" w14:paraId="5A822FAC" w14:textId="41ACCF7B">
            <w:pPr>
              <w:jc w:val="center"/>
              <w:rPr>
                <w:rFonts w:ascii="Times New Roman" w:hAnsi="Times New Roman" w:cs="Times New Roman"/>
                <w:b/>
                <w:bCs/>
                <w:sz w:val="24"/>
                <w:szCs w:val="24"/>
              </w:rPr>
            </w:pPr>
            <w:r w:rsidRPr="001E6AA6">
              <w:rPr>
                <w:rFonts w:ascii="Times New Roman" w:hAnsi="Times New Roman" w:cs="Times New Roman"/>
                <w:b/>
                <w:bCs/>
                <w:sz w:val="24"/>
                <w:szCs w:val="24"/>
              </w:rPr>
              <w:t>9 143</w:t>
            </w:r>
            <w:r w:rsidRPr="001E6AA6" w:rsidR="00B34D88">
              <w:rPr>
                <w:rFonts w:ascii="Times New Roman" w:hAnsi="Times New Roman" w:cs="Times New Roman"/>
                <w:b/>
                <w:bCs/>
                <w:sz w:val="24"/>
                <w:szCs w:val="24"/>
              </w:rPr>
              <w:t> </w:t>
            </w:r>
            <w:r w:rsidRPr="001E6AA6">
              <w:rPr>
                <w:rFonts w:ascii="Times New Roman" w:hAnsi="Times New Roman" w:cs="Times New Roman"/>
                <w:b/>
                <w:bCs/>
                <w:sz w:val="24"/>
                <w:szCs w:val="24"/>
              </w:rPr>
              <w:t>941</w:t>
            </w:r>
          </w:p>
        </w:tc>
        <w:tc>
          <w:tcPr>
            <w:tcW w:w="157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1E6AA6" w:rsidR="00AB4D9B" w:rsidP="001C3554" w:rsidRDefault="00A67544" w14:paraId="5B94A91C" w14:textId="2FE09EAA">
            <w:pPr>
              <w:jc w:val="center"/>
              <w:rPr>
                <w:rFonts w:ascii="Times New Roman" w:hAnsi="Times New Roman" w:cs="Times New Roman"/>
                <w:b/>
                <w:bCs/>
                <w:sz w:val="24"/>
                <w:szCs w:val="24"/>
              </w:rPr>
            </w:pPr>
            <w:r w:rsidRPr="001E6AA6">
              <w:rPr>
                <w:rFonts w:ascii="Times New Roman" w:hAnsi="Times New Roman" w:cs="Times New Roman"/>
                <w:b/>
                <w:bCs/>
                <w:sz w:val="24"/>
                <w:szCs w:val="24"/>
              </w:rPr>
              <w:t>9 404</w:t>
            </w:r>
            <w:r w:rsidRPr="001E6AA6" w:rsidR="00B34D88">
              <w:rPr>
                <w:rFonts w:ascii="Times New Roman" w:hAnsi="Times New Roman" w:cs="Times New Roman"/>
                <w:b/>
                <w:bCs/>
                <w:sz w:val="24"/>
                <w:szCs w:val="24"/>
              </w:rPr>
              <w:t> </w:t>
            </w:r>
            <w:r w:rsidRPr="001E6AA6">
              <w:rPr>
                <w:rFonts w:ascii="Times New Roman" w:hAnsi="Times New Roman" w:cs="Times New Roman"/>
                <w:b/>
                <w:bCs/>
                <w:sz w:val="24"/>
                <w:szCs w:val="24"/>
              </w:rPr>
              <w:t>360</w:t>
            </w:r>
          </w:p>
        </w:tc>
        <w:tc>
          <w:tcPr>
            <w:tcW w:w="1544" w:type="dxa"/>
            <w:tcBorders>
              <w:top w:val="nil"/>
              <w:left w:val="single" w:color="auto" w:sz="4" w:space="0"/>
              <w:bottom w:val="single" w:color="auto" w:sz="8" w:space="0"/>
              <w:right w:val="single" w:color="auto" w:sz="8" w:space="0"/>
            </w:tcBorders>
            <w:shd w:val="clear" w:color="auto" w:fill="auto"/>
            <w:noWrap/>
            <w:vAlign w:val="bottom"/>
          </w:tcPr>
          <w:p w:rsidRPr="001E6AA6" w:rsidR="00AB4D9B" w:rsidP="001C3554" w:rsidRDefault="00A67544" w14:paraId="71288BC2" w14:textId="74CBC69E">
            <w:pPr>
              <w:jc w:val="center"/>
              <w:rPr>
                <w:rFonts w:ascii="Times New Roman" w:hAnsi="Times New Roman" w:cs="Times New Roman"/>
                <w:b/>
                <w:bCs/>
                <w:sz w:val="24"/>
                <w:szCs w:val="24"/>
              </w:rPr>
            </w:pPr>
            <w:r w:rsidRPr="001E6AA6">
              <w:rPr>
                <w:rFonts w:ascii="Times New Roman" w:hAnsi="Times New Roman" w:cs="Times New Roman"/>
                <w:b/>
                <w:bCs/>
                <w:sz w:val="24"/>
                <w:szCs w:val="24"/>
              </w:rPr>
              <w:t>6 504</w:t>
            </w:r>
            <w:r w:rsidRPr="001E6AA6" w:rsidR="00B34D88">
              <w:rPr>
                <w:rFonts w:ascii="Times New Roman" w:hAnsi="Times New Roman" w:cs="Times New Roman"/>
                <w:b/>
                <w:bCs/>
                <w:sz w:val="24"/>
                <w:szCs w:val="24"/>
              </w:rPr>
              <w:t> </w:t>
            </w:r>
            <w:r w:rsidRPr="001E6AA6">
              <w:rPr>
                <w:rFonts w:ascii="Times New Roman" w:hAnsi="Times New Roman" w:cs="Times New Roman"/>
                <w:b/>
                <w:bCs/>
                <w:sz w:val="24"/>
                <w:szCs w:val="24"/>
              </w:rPr>
              <w:t>071</w:t>
            </w:r>
          </w:p>
        </w:tc>
        <w:tc>
          <w:tcPr>
            <w:tcW w:w="1592" w:type="dxa"/>
            <w:tcBorders>
              <w:top w:val="nil"/>
              <w:left w:val="nil"/>
              <w:bottom w:val="single" w:color="auto" w:sz="8" w:space="0"/>
              <w:right w:val="single" w:color="auto" w:sz="8" w:space="0"/>
            </w:tcBorders>
            <w:shd w:val="clear" w:color="auto" w:fill="auto"/>
            <w:noWrap/>
            <w:vAlign w:val="bottom"/>
          </w:tcPr>
          <w:p w:rsidRPr="001E6AA6" w:rsidR="00AB4D9B" w:rsidP="001C3554" w:rsidRDefault="00A67544" w14:paraId="3B868398" w14:textId="49338950">
            <w:pPr>
              <w:jc w:val="center"/>
              <w:rPr>
                <w:rFonts w:ascii="Times New Roman" w:hAnsi="Times New Roman" w:cs="Times New Roman"/>
                <w:b/>
                <w:bCs/>
                <w:sz w:val="24"/>
                <w:szCs w:val="24"/>
              </w:rPr>
            </w:pPr>
            <w:r w:rsidRPr="001E6AA6">
              <w:rPr>
                <w:rFonts w:ascii="Times New Roman" w:hAnsi="Times New Roman" w:cs="Times New Roman"/>
                <w:b/>
                <w:bCs/>
                <w:sz w:val="24"/>
                <w:szCs w:val="24"/>
              </w:rPr>
              <w:t>69,</w:t>
            </w:r>
            <w:r w:rsidRPr="001E6AA6" w:rsidR="00C1118A">
              <w:rPr>
                <w:rFonts w:ascii="Times New Roman" w:hAnsi="Times New Roman" w:cs="Times New Roman"/>
                <w:b/>
                <w:bCs/>
                <w:sz w:val="24"/>
                <w:szCs w:val="24"/>
              </w:rPr>
              <w:t>16</w:t>
            </w:r>
            <w:r w:rsidRPr="001E6AA6" w:rsidR="00AB4D9B">
              <w:rPr>
                <w:rFonts w:ascii="Times New Roman" w:hAnsi="Times New Roman" w:cs="Times New Roman"/>
                <w:b/>
                <w:bCs/>
                <w:sz w:val="24"/>
                <w:szCs w:val="24"/>
              </w:rPr>
              <w:t> %</w:t>
            </w:r>
          </w:p>
        </w:tc>
      </w:tr>
    </w:tbl>
    <w:p w:rsidRPr="001E6AA6" w:rsidR="004D664C" w:rsidP="00B34F00" w:rsidRDefault="004D664C" w14:paraId="7F09EC50" w14:textId="77777777">
      <w:pPr>
        <w:spacing w:after="0" w:line="240" w:lineRule="auto"/>
        <w:ind w:firstLine="720"/>
        <w:jc w:val="right"/>
        <w:rPr>
          <w:rFonts w:ascii="Times New Roman" w:hAnsi="Times New Roman" w:cs="Times New Roman"/>
          <w:sz w:val="24"/>
          <w:szCs w:val="24"/>
        </w:rPr>
      </w:pPr>
    </w:p>
    <w:p w:rsidRPr="001E6AA6" w:rsidR="00CE2C93" w:rsidP="004E5DBF" w:rsidRDefault="0015323B" w14:paraId="5E4E1FB7" w14:textId="19F12506">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Atbilstoši 1.</w:t>
      </w:r>
      <w:r w:rsidRPr="001E6AA6" w:rsidR="000D268E">
        <w:rPr>
          <w:rFonts w:ascii="Times New Roman" w:hAnsi="Times New Roman" w:cs="Times New Roman"/>
          <w:sz w:val="24"/>
          <w:szCs w:val="24"/>
        </w:rPr>
        <w:t> t</w:t>
      </w:r>
      <w:r w:rsidRPr="001E6AA6">
        <w:rPr>
          <w:rFonts w:ascii="Times New Roman" w:hAnsi="Times New Roman" w:cs="Times New Roman"/>
          <w:sz w:val="24"/>
          <w:szCs w:val="24"/>
        </w:rPr>
        <w:t>abul</w:t>
      </w:r>
      <w:r w:rsidRPr="001E6AA6" w:rsidR="002C57D5">
        <w:rPr>
          <w:rFonts w:ascii="Times New Roman" w:hAnsi="Times New Roman" w:cs="Times New Roman"/>
          <w:sz w:val="24"/>
          <w:szCs w:val="24"/>
        </w:rPr>
        <w:t>ā atspoguļotajam,</w:t>
      </w:r>
      <w:r w:rsidRPr="001E6AA6">
        <w:rPr>
          <w:rFonts w:ascii="Times New Roman" w:hAnsi="Times New Roman" w:cs="Times New Roman"/>
          <w:sz w:val="24"/>
          <w:szCs w:val="24"/>
        </w:rPr>
        <w:t xml:space="preserve"> </w:t>
      </w:r>
      <w:proofErr w:type="spellStart"/>
      <w:r w:rsidRPr="001E6AA6">
        <w:rPr>
          <w:rFonts w:ascii="Times New Roman" w:hAnsi="Times New Roman" w:cs="Times New Roman"/>
          <w:sz w:val="24"/>
          <w:szCs w:val="24"/>
        </w:rPr>
        <w:t>faktskie</w:t>
      </w:r>
      <w:proofErr w:type="spellEnd"/>
      <w:r w:rsidRPr="001E6AA6">
        <w:rPr>
          <w:rFonts w:ascii="Times New Roman" w:hAnsi="Times New Roman" w:cs="Times New Roman"/>
          <w:sz w:val="24"/>
          <w:szCs w:val="24"/>
        </w:rPr>
        <w:t xml:space="preserve"> ieņēmumi no URVN 2017., 2018. </w:t>
      </w:r>
      <w:r w:rsidRPr="001E6AA6" w:rsidR="002C57D5">
        <w:rPr>
          <w:rFonts w:ascii="Times New Roman" w:hAnsi="Times New Roman" w:cs="Times New Roman"/>
          <w:sz w:val="24"/>
          <w:szCs w:val="24"/>
        </w:rPr>
        <w:t xml:space="preserve">un </w:t>
      </w:r>
      <w:r w:rsidRPr="001E6AA6">
        <w:rPr>
          <w:rFonts w:ascii="Times New Roman" w:hAnsi="Times New Roman" w:cs="Times New Roman"/>
          <w:sz w:val="24"/>
          <w:szCs w:val="24"/>
        </w:rPr>
        <w:t>2019.</w:t>
      </w:r>
      <w:r w:rsidRPr="001E6AA6" w:rsidR="000D268E">
        <w:rPr>
          <w:rFonts w:ascii="Times New Roman" w:hAnsi="Times New Roman" w:cs="Times New Roman"/>
          <w:sz w:val="24"/>
          <w:szCs w:val="24"/>
        </w:rPr>
        <w:t> </w:t>
      </w:r>
      <w:r w:rsidRPr="001E6AA6">
        <w:rPr>
          <w:rFonts w:ascii="Times New Roman" w:hAnsi="Times New Roman" w:cs="Times New Roman"/>
          <w:sz w:val="24"/>
          <w:szCs w:val="24"/>
        </w:rPr>
        <w:t>gad</w:t>
      </w:r>
      <w:r w:rsidRPr="001E6AA6" w:rsidR="00EB1788">
        <w:rPr>
          <w:rFonts w:ascii="Times New Roman" w:hAnsi="Times New Roman" w:cs="Times New Roman"/>
          <w:sz w:val="24"/>
          <w:szCs w:val="24"/>
        </w:rPr>
        <w:t>ā</w:t>
      </w:r>
      <w:r w:rsidRPr="001E6AA6">
        <w:rPr>
          <w:rFonts w:ascii="Times New Roman" w:hAnsi="Times New Roman" w:cs="Times New Roman"/>
          <w:sz w:val="24"/>
          <w:szCs w:val="24"/>
        </w:rPr>
        <w:t xml:space="preserve"> pārsniedz</w:t>
      </w:r>
      <w:r w:rsidRPr="001E6AA6" w:rsidR="00CC3CFF">
        <w:rPr>
          <w:rFonts w:ascii="Times New Roman" w:hAnsi="Times New Roman" w:cs="Times New Roman"/>
          <w:sz w:val="24"/>
          <w:szCs w:val="24"/>
        </w:rPr>
        <w:t>a</w:t>
      </w:r>
      <w:r w:rsidRPr="001E6AA6">
        <w:rPr>
          <w:rFonts w:ascii="Times New Roman" w:hAnsi="Times New Roman" w:cs="Times New Roman"/>
          <w:sz w:val="24"/>
          <w:szCs w:val="24"/>
        </w:rPr>
        <w:t xml:space="preserve"> plānotos ieņēmumus.</w:t>
      </w:r>
    </w:p>
    <w:p w:rsidRPr="001E6AA6" w:rsidR="00F008EA" w:rsidP="00F008EA" w:rsidRDefault="00F008EA" w14:paraId="53261E5C" w14:textId="179B5CF7">
      <w:pPr>
        <w:spacing w:after="0" w:line="240" w:lineRule="auto"/>
        <w:ind w:firstLine="720"/>
        <w:jc w:val="both"/>
        <w:rPr>
          <w:rFonts w:ascii="Times New Roman" w:hAnsi="Times New Roman" w:cs="Times New Roman"/>
          <w:bCs/>
          <w:sz w:val="24"/>
          <w:szCs w:val="24"/>
        </w:rPr>
      </w:pPr>
      <w:r w:rsidRPr="001E6AA6">
        <w:rPr>
          <w:rFonts w:ascii="Times New Roman" w:hAnsi="Times New Roman" w:cs="Times New Roman"/>
          <w:bCs/>
          <w:sz w:val="24"/>
          <w:szCs w:val="24"/>
        </w:rPr>
        <w:t>Vidējais darbinieku skaits, par kuriem tika maksāta URVN no 2017. līdz 2019. gadam</w:t>
      </w:r>
      <w:r w:rsidRPr="001E6AA6" w:rsidR="00CD59D0">
        <w:rPr>
          <w:rFonts w:ascii="Times New Roman" w:hAnsi="Times New Roman" w:cs="Times New Roman"/>
          <w:bCs/>
          <w:sz w:val="24"/>
          <w:szCs w:val="24"/>
        </w:rPr>
        <w:t>,</w:t>
      </w:r>
      <w:r w:rsidRPr="001E6AA6">
        <w:rPr>
          <w:rFonts w:ascii="Times New Roman" w:hAnsi="Times New Roman" w:cs="Times New Roman"/>
          <w:bCs/>
          <w:sz w:val="24"/>
          <w:szCs w:val="24"/>
        </w:rPr>
        <w:t xml:space="preserve"> atspoguļots 2. tabulā.</w:t>
      </w:r>
    </w:p>
    <w:p w:rsidRPr="001E6AA6" w:rsidR="00CE2C93" w:rsidP="00F008EA" w:rsidRDefault="00CE2C93" w14:paraId="500C75C8" w14:textId="77777777">
      <w:pPr>
        <w:spacing w:after="0" w:line="240" w:lineRule="auto"/>
        <w:rPr>
          <w:rFonts w:ascii="Times New Roman" w:hAnsi="Times New Roman" w:cs="Times New Roman"/>
          <w:sz w:val="24"/>
          <w:szCs w:val="24"/>
        </w:rPr>
      </w:pPr>
    </w:p>
    <w:p w:rsidRPr="001E6AA6" w:rsidR="00B34F00" w:rsidP="00B34F00" w:rsidRDefault="00B34F00" w14:paraId="04C74D32" w14:textId="7623A20B">
      <w:pPr>
        <w:spacing w:after="0" w:line="240" w:lineRule="auto"/>
        <w:ind w:firstLine="720"/>
        <w:jc w:val="right"/>
        <w:rPr>
          <w:rFonts w:ascii="Times New Roman" w:hAnsi="Times New Roman" w:cs="Times New Roman"/>
          <w:sz w:val="24"/>
          <w:szCs w:val="24"/>
        </w:rPr>
      </w:pPr>
      <w:r w:rsidRPr="001E6AA6">
        <w:rPr>
          <w:rFonts w:ascii="Times New Roman" w:hAnsi="Times New Roman" w:cs="Times New Roman"/>
          <w:sz w:val="24"/>
          <w:szCs w:val="24"/>
        </w:rPr>
        <w:t>2. tabula</w:t>
      </w:r>
    </w:p>
    <w:p w:rsidRPr="001E6AA6" w:rsidR="00B34F00" w:rsidP="00B34F00" w:rsidRDefault="00B34F00" w14:paraId="6CE932CE" w14:textId="7E1A08D4">
      <w:pPr>
        <w:spacing w:after="0" w:line="240" w:lineRule="auto"/>
        <w:rPr>
          <w:rFonts w:ascii="Times New Roman" w:hAnsi="Times New Roman" w:cs="Times New Roman"/>
          <w:sz w:val="24"/>
          <w:szCs w:val="24"/>
        </w:rPr>
      </w:pPr>
    </w:p>
    <w:p w:rsidRPr="001E6AA6" w:rsidR="00B34F00" w:rsidP="007F3976" w:rsidRDefault="00B34F00" w14:paraId="494EF927" w14:textId="3E4A3F4F">
      <w:pPr>
        <w:spacing w:after="12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 xml:space="preserve">Vidējais darbinieku skaits mēnesī, par kuriem </w:t>
      </w:r>
      <w:r w:rsidRPr="001E6AA6" w:rsidR="008E6C0A">
        <w:rPr>
          <w:rFonts w:ascii="Times New Roman" w:hAnsi="Times New Roman" w:cs="Times New Roman"/>
          <w:b/>
          <w:sz w:val="24"/>
          <w:szCs w:val="24"/>
        </w:rPr>
        <w:t xml:space="preserve">tika </w:t>
      </w:r>
      <w:r w:rsidRPr="001E6AA6">
        <w:rPr>
          <w:rFonts w:ascii="Times New Roman" w:hAnsi="Times New Roman" w:cs="Times New Roman"/>
          <w:b/>
          <w:sz w:val="24"/>
          <w:szCs w:val="24"/>
        </w:rPr>
        <w:t xml:space="preserve">maksāta </w:t>
      </w:r>
      <w:r w:rsidRPr="001E6AA6" w:rsidR="00392FF3">
        <w:rPr>
          <w:rFonts w:ascii="Times New Roman" w:hAnsi="Times New Roman" w:cs="Times New Roman"/>
          <w:b/>
          <w:sz w:val="24"/>
          <w:szCs w:val="24"/>
        </w:rPr>
        <w:t>URVN</w:t>
      </w:r>
      <w:r w:rsidRPr="001E6AA6" w:rsidR="00726D24">
        <w:rPr>
          <w:rFonts w:ascii="Times New Roman" w:hAnsi="Times New Roman" w:cs="Times New Roman"/>
          <w:b/>
          <w:sz w:val="24"/>
          <w:szCs w:val="24"/>
        </w:rPr>
        <w:t xml:space="preserve"> </w:t>
      </w:r>
      <w:r w:rsidRPr="001E6AA6">
        <w:rPr>
          <w:rFonts w:ascii="Times New Roman" w:hAnsi="Times New Roman" w:cs="Times New Roman"/>
          <w:b/>
          <w:sz w:val="24"/>
          <w:szCs w:val="24"/>
        </w:rPr>
        <w:t>no 201</w:t>
      </w:r>
      <w:r w:rsidRPr="001E6AA6" w:rsidR="00A67544">
        <w:rPr>
          <w:rFonts w:ascii="Times New Roman" w:hAnsi="Times New Roman" w:cs="Times New Roman"/>
          <w:b/>
          <w:sz w:val="24"/>
          <w:szCs w:val="24"/>
        </w:rPr>
        <w:t>7</w:t>
      </w:r>
      <w:r w:rsidRPr="001E6AA6">
        <w:rPr>
          <w:rFonts w:ascii="Times New Roman" w:hAnsi="Times New Roman" w:cs="Times New Roman"/>
          <w:b/>
          <w:sz w:val="24"/>
          <w:szCs w:val="24"/>
        </w:rPr>
        <w:t>. līdz 201</w:t>
      </w:r>
      <w:r w:rsidRPr="001E6AA6" w:rsidR="00A67544">
        <w:rPr>
          <w:rFonts w:ascii="Times New Roman" w:hAnsi="Times New Roman" w:cs="Times New Roman"/>
          <w:b/>
          <w:sz w:val="24"/>
          <w:szCs w:val="24"/>
        </w:rPr>
        <w:t>9</w:t>
      </w:r>
      <w:r w:rsidRPr="001E6AA6">
        <w:rPr>
          <w:rFonts w:ascii="Times New Roman" w:hAnsi="Times New Roman" w:cs="Times New Roman"/>
          <w:b/>
          <w:sz w:val="24"/>
          <w:szCs w:val="24"/>
        </w:rPr>
        <w:t>. gadam</w:t>
      </w:r>
    </w:p>
    <w:tbl>
      <w:tblPr>
        <w:tblW w:w="0" w:type="auto"/>
        <w:jc w:val="center"/>
        <w:tblLook w:val="04A0" w:firstRow="1" w:lastRow="0" w:firstColumn="1" w:lastColumn="0" w:noHBand="0" w:noVBand="1"/>
      </w:tblPr>
      <w:tblGrid>
        <w:gridCol w:w="5665"/>
        <w:gridCol w:w="1134"/>
        <w:gridCol w:w="1134"/>
        <w:gridCol w:w="1128"/>
      </w:tblGrid>
      <w:tr w:rsidRPr="001E6AA6" w:rsidR="00B34F00" w:rsidTr="00E53316" w14:paraId="6374EE3F" w14:textId="77777777">
        <w:trPr>
          <w:trHeight w:val="315"/>
          <w:jc w:val="center"/>
        </w:trPr>
        <w:tc>
          <w:tcPr>
            <w:tcW w:w="566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E6AA6" w:rsidR="00B34F00" w:rsidP="00472020" w:rsidRDefault="00B34F00" w14:paraId="75B931CB" w14:textId="77777777">
            <w:pPr>
              <w:jc w:val="center"/>
              <w:rPr>
                <w:rFonts w:ascii="Times New Roman" w:hAnsi="Times New Roman" w:cs="Times New Roman"/>
                <w:b/>
                <w:sz w:val="24"/>
                <w:szCs w:val="24"/>
              </w:rPr>
            </w:pPr>
            <w:r w:rsidRPr="001E6AA6">
              <w:rPr>
                <w:rFonts w:ascii="Times New Roman" w:hAnsi="Times New Roman" w:cs="Times New Roman"/>
                <w:b/>
                <w:sz w:val="24"/>
                <w:szCs w:val="24"/>
              </w:rPr>
              <w:t>Gads</w:t>
            </w:r>
          </w:p>
        </w:tc>
        <w:tc>
          <w:tcPr>
            <w:tcW w:w="1134" w:type="dxa"/>
            <w:tcBorders>
              <w:top w:val="single" w:color="auto" w:sz="4" w:space="0"/>
              <w:left w:val="nil"/>
              <w:bottom w:val="single" w:color="auto" w:sz="4" w:space="0"/>
              <w:right w:val="single" w:color="auto" w:sz="4" w:space="0"/>
            </w:tcBorders>
            <w:shd w:val="clear" w:color="auto" w:fill="auto"/>
            <w:noWrap/>
            <w:vAlign w:val="center"/>
            <w:hideMark/>
          </w:tcPr>
          <w:p w:rsidRPr="001E6AA6" w:rsidR="00B34F00" w:rsidP="00472020" w:rsidRDefault="00B34F00" w14:paraId="5CB836C6" w14:textId="2BB02536">
            <w:pPr>
              <w:jc w:val="center"/>
              <w:rPr>
                <w:rFonts w:ascii="Times New Roman" w:hAnsi="Times New Roman" w:cs="Times New Roman"/>
                <w:b/>
                <w:sz w:val="24"/>
                <w:szCs w:val="24"/>
              </w:rPr>
            </w:pPr>
            <w:r w:rsidRPr="001E6AA6">
              <w:rPr>
                <w:rFonts w:ascii="Times New Roman" w:hAnsi="Times New Roman" w:cs="Times New Roman"/>
                <w:b/>
                <w:sz w:val="24"/>
                <w:szCs w:val="24"/>
              </w:rPr>
              <w:t>201</w:t>
            </w:r>
            <w:r w:rsidRPr="001E6AA6" w:rsidR="00EB4389">
              <w:rPr>
                <w:rFonts w:ascii="Times New Roman" w:hAnsi="Times New Roman" w:cs="Times New Roman"/>
                <w:b/>
                <w:sz w:val="24"/>
                <w:szCs w:val="24"/>
              </w:rPr>
              <w:t>7</w:t>
            </w:r>
          </w:p>
        </w:tc>
        <w:tc>
          <w:tcPr>
            <w:tcW w:w="1134" w:type="dxa"/>
            <w:tcBorders>
              <w:top w:val="single" w:color="auto" w:sz="4" w:space="0"/>
              <w:left w:val="nil"/>
              <w:bottom w:val="single" w:color="auto" w:sz="4" w:space="0"/>
              <w:right w:val="single" w:color="auto" w:sz="4" w:space="0"/>
            </w:tcBorders>
            <w:shd w:val="clear" w:color="auto" w:fill="auto"/>
            <w:noWrap/>
            <w:vAlign w:val="center"/>
            <w:hideMark/>
          </w:tcPr>
          <w:p w:rsidRPr="001E6AA6" w:rsidR="00B34F00" w:rsidP="00472020" w:rsidRDefault="00B34F00" w14:paraId="221A37DA" w14:textId="1F905785">
            <w:pPr>
              <w:jc w:val="center"/>
              <w:rPr>
                <w:rFonts w:ascii="Times New Roman" w:hAnsi="Times New Roman" w:cs="Times New Roman"/>
                <w:b/>
                <w:sz w:val="24"/>
                <w:szCs w:val="24"/>
              </w:rPr>
            </w:pPr>
            <w:r w:rsidRPr="001E6AA6">
              <w:rPr>
                <w:rFonts w:ascii="Times New Roman" w:hAnsi="Times New Roman" w:cs="Times New Roman"/>
                <w:b/>
                <w:sz w:val="24"/>
                <w:szCs w:val="24"/>
              </w:rPr>
              <w:t>201</w:t>
            </w:r>
            <w:r w:rsidRPr="001E6AA6" w:rsidR="00E207B6">
              <w:rPr>
                <w:rFonts w:ascii="Times New Roman" w:hAnsi="Times New Roman" w:cs="Times New Roman"/>
                <w:b/>
                <w:sz w:val="24"/>
                <w:szCs w:val="24"/>
              </w:rPr>
              <w:t>8</w:t>
            </w:r>
          </w:p>
        </w:tc>
        <w:tc>
          <w:tcPr>
            <w:tcW w:w="1128" w:type="dxa"/>
            <w:tcBorders>
              <w:top w:val="single" w:color="auto" w:sz="4" w:space="0"/>
              <w:left w:val="nil"/>
              <w:bottom w:val="single" w:color="auto" w:sz="4" w:space="0"/>
              <w:right w:val="single" w:color="auto" w:sz="4" w:space="0"/>
            </w:tcBorders>
            <w:shd w:val="clear" w:color="auto" w:fill="auto"/>
            <w:noWrap/>
            <w:vAlign w:val="center"/>
            <w:hideMark/>
          </w:tcPr>
          <w:p w:rsidRPr="001E6AA6" w:rsidR="00B34F00" w:rsidP="00472020" w:rsidRDefault="00B34F00" w14:paraId="62DD6B94" w14:textId="7F7A470E">
            <w:pPr>
              <w:jc w:val="center"/>
              <w:rPr>
                <w:rFonts w:ascii="Times New Roman" w:hAnsi="Times New Roman" w:cs="Times New Roman"/>
                <w:b/>
                <w:sz w:val="24"/>
                <w:szCs w:val="24"/>
              </w:rPr>
            </w:pPr>
            <w:r w:rsidRPr="001E6AA6">
              <w:rPr>
                <w:rFonts w:ascii="Times New Roman" w:hAnsi="Times New Roman" w:cs="Times New Roman"/>
                <w:b/>
                <w:sz w:val="24"/>
                <w:szCs w:val="24"/>
              </w:rPr>
              <w:t>201</w:t>
            </w:r>
            <w:r w:rsidRPr="001E6AA6" w:rsidR="00EB4389">
              <w:rPr>
                <w:rFonts w:ascii="Times New Roman" w:hAnsi="Times New Roman" w:cs="Times New Roman"/>
                <w:b/>
                <w:sz w:val="24"/>
                <w:szCs w:val="24"/>
              </w:rPr>
              <w:t>9</w:t>
            </w:r>
          </w:p>
        </w:tc>
      </w:tr>
      <w:tr w:rsidRPr="001E6AA6" w:rsidR="00B34F00" w:rsidTr="00E53316" w14:paraId="3B07EEF5" w14:textId="77777777">
        <w:trPr>
          <w:trHeight w:val="20"/>
          <w:jc w:val="center"/>
        </w:trPr>
        <w:tc>
          <w:tcPr>
            <w:tcW w:w="5665" w:type="dxa"/>
            <w:tcBorders>
              <w:top w:val="nil"/>
              <w:left w:val="single" w:color="auto" w:sz="4" w:space="0"/>
              <w:bottom w:val="single" w:color="auto" w:sz="4" w:space="0"/>
              <w:right w:val="single" w:color="auto" w:sz="4" w:space="0"/>
            </w:tcBorders>
            <w:shd w:val="clear" w:color="auto" w:fill="auto"/>
            <w:vAlign w:val="bottom"/>
            <w:hideMark/>
          </w:tcPr>
          <w:p w:rsidRPr="001E6AA6" w:rsidR="00B34F00" w:rsidP="00472020" w:rsidRDefault="00B34F00" w14:paraId="17E4CCCB" w14:textId="77777777">
            <w:pPr>
              <w:rPr>
                <w:rFonts w:ascii="Times New Roman" w:hAnsi="Times New Roman" w:cs="Times New Roman"/>
                <w:sz w:val="24"/>
                <w:szCs w:val="24"/>
              </w:rPr>
            </w:pPr>
            <w:r w:rsidRPr="001E6AA6">
              <w:rPr>
                <w:rFonts w:ascii="Times New Roman" w:hAnsi="Times New Roman" w:cs="Times New Roman"/>
                <w:sz w:val="24"/>
                <w:szCs w:val="24"/>
              </w:rPr>
              <w:t>Vidējais darbinieku skaits, par kuriem maksāta URVN*</w:t>
            </w:r>
          </w:p>
        </w:tc>
        <w:tc>
          <w:tcPr>
            <w:tcW w:w="1134" w:type="dxa"/>
            <w:tcBorders>
              <w:top w:val="nil"/>
              <w:left w:val="nil"/>
              <w:bottom w:val="single" w:color="auto" w:sz="4" w:space="0"/>
              <w:right w:val="single" w:color="auto" w:sz="4" w:space="0"/>
            </w:tcBorders>
            <w:shd w:val="clear" w:color="auto" w:fill="auto"/>
            <w:noWrap/>
            <w:vAlign w:val="bottom"/>
            <w:hideMark/>
          </w:tcPr>
          <w:p w:rsidRPr="001E6AA6" w:rsidR="00B34F00" w:rsidP="00472020" w:rsidRDefault="00EB4389" w14:paraId="3F913C6C" w14:textId="063C2E04">
            <w:pPr>
              <w:jc w:val="center"/>
              <w:rPr>
                <w:rFonts w:ascii="Times New Roman" w:hAnsi="Times New Roman" w:cs="Times New Roman"/>
                <w:sz w:val="24"/>
                <w:szCs w:val="24"/>
              </w:rPr>
            </w:pPr>
            <w:r w:rsidRPr="001E6AA6">
              <w:rPr>
                <w:rFonts w:ascii="Times New Roman" w:hAnsi="Times New Roman" w:cs="Times New Roman"/>
                <w:sz w:val="24"/>
                <w:szCs w:val="24"/>
              </w:rPr>
              <w:t>695</w:t>
            </w:r>
            <w:r w:rsidRPr="001E6AA6" w:rsidR="00D47E3F">
              <w:rPr>
                <w:rFonts w:ascii="Times New Roman" w:hAnsi="Times New Roman" w:cs="Times New Roman"/>
                <w:sz w:val="24"/>
                <w:szCs w:val="24"/>
              </w:rPr>
              <w:t> </w:t>
            </w:r>
            <w:r w:rsidRPr="001E6AA6">
              <w:rPr>
                <w:rFonts w:ascii="Times New Roman" w:hAnsi="Times New Roman" w:cs="Times New Roman"/>
                <w:sz w:val="24"/>
                <w:szCs w:val="24"/>
              </w:rPr>
              <w:t>959</w:t>
            </w:r>
          </w:p>
        </w:tc>
        <w:tc>
          <w:tcPr>
            <w:tcW w:w="1134" w:type="dxa"/>
            <w:tcBorders>
              <w:top w:val="nil"/>
              <w:left w:val="nil"/>
              <w:bottom w:val="single" w:color="auto" w:sz="4" w:space="0"/>
              <w:right w:val="single" w:color="auto" w:sz="4" w:space="0"/>
            </w:tcBorders>
            <w:shd w:val="clear" w:color="auto" w:fill="auto"/>
            <w:noWrap/>
            <w:vAlign w:val="bottom"/>
            <w:hideMark/>
          </w:tcPr>
          <w:p w:rsidRPr="001E6AA6" w:rsidR="00B34F00" w:rsidP="00472020" w:rsidRDefault="00EB4389" w14:paraId="41C7C94F" w14:textId="0CD99DC4">
            <w:pPr>
              <w:jc w:val="center"/>
              <w:rPr>
                <w:rFonts w:ascii="Times New Roman" w:hAnsi="Times New Roman" w:cs="Times New Roman"/>
                <w:sz w:val="24"/>
                <w:szCs w:val="24"/>
              </w:rPr>
            </w:pPr>
            <w:r w:rsidRPr="001E6AA6">
              <w:rPr>
                <w:rFonts w:ascii="Times New Roman" w:hAnsi="Times New Roman" w:cs="Times New Roman"/>
                <w:sz w:val="24"/>
                <w:szCs w:val="24"/>
              </w:rPr>
              <w:t>712</w:t>
            </w:r>
            <w:r w:rsidRPr="001E6AA6" w:rsidR="00D47E3F">
              <w:rPr>
                <w:rFonts w:ascii="Times New Roman" w:hAnsi="Times New Roman" w:cs="Times New Roman"/>
                <w:sz w:val="24"/>
                <w:szCs w:val="24"/>
              </w:rPr>
              <w:t> </w:t>
            </w:r>
            <w:r w:rsidRPr="001E6AA6">
              <w:rPr>
                <w:rFonts w:ascii="Times New Roman" w:hAnsi="Times New Roman" w:cs="Times New Roman"/>
                <w:sz w:val="24"/>
                <w:szCs w:val="24"/>
              </w:rPr>
              <w:t>656</w:t>
            </w:r>
          </w:p>
        </w:tc>
        <w:tc>
          <w:tcPr>
            <w:tcW w:w="1128" w:type="dxa"/>
            <w:tcBorders>
              <w:top w:val="nil"/>
              <w:left w:val="nil"/>
              <w:bottom w:val="single" w:color="auto" w:sz="4" w:space="0"/>
              <w:right w:val="single" w:color="auto" w:sz="4" w:space="0"/>
            </w:tcBorders>
            <w:shd w:val="clear" w:color="auto" w:fill="auto"/>
            <w:noWrap/>
            <w:vAlign w:val="bottom"/>
            <w:hideMark/>
          </w:tcPr>
          <w:p w:rsidRPr="001E6AA6" w:rsidR="00B34F00" w:rsidP="00472020" w:rsidRDefault="00EB4389" w14:paraId="2882BFE1" w14:textId="1CC0BE4A">
            <w:pPr>
              <w:jc w:val="center"/>
              <w:rPr>
                <w:rFonts w:ascii="Times New Roman" w:hAnsi="Times New Roman" w:cs="Times New Roman"/>
                <w:sz w:val="24"/>
                <w:szCs w:val="24"/>
              </w:rPr>
            </w:pPr>
            <w:r w:rsidRPr="001E6AA6">
              <w:rPr>
                <w:rFonts w:ascii="Times New Roman" w:hAnsi="Times New Roman" w:cs="Times New Roman"/>
                <w:sz w:val="24"/>
                <w:szCs w:val="24"/>
              </w:rPr>
              <w:t>730</w:t>
            </w:r>
            <w:r w:rsidRPr="001E6AA6" w:rsidR="00D47E3F">
              <w:rPr>
                <w:rFonts w:ascii="Times New Roman" w:hAnsi="Times New Roman" w:cs="Times New Roman"/>
                <w:sz w:val="24"/>
                <w:szCs w:val="24"/>
              </w:rPr>
              <w:t> </w:t>
            </w:r>
            <w:r w:rsidRPr="001E6AA6">
              <w:rPr>
                <w:rFonts w:ascii="Times New Roman" w:hAnsi="Times New Roman" w:cs="Times New Roman"/>
                <w:sz w:val="24"/>
                <w:szCs w:val="24"/>
              </w:rPr>
              <w:t>243</w:t>
            </w:r>
          </w:p>
        </w:tc>
      </w:tr>
      <w:tr w:rsidRPr="001E6AA6" w:rsidR="00B34F00" w:rsidTr="00E53316" w14:paraId="75F87809" w14:textId="77777777">
        <w:trPr>
          <w:trHeight w:val="20"/>
          <w:jc w:val="center"/>
        </w:trPr>
        <w:tc>
          <w:tcPr>
            <w:tcW w:w="5665" w:type="dxa"/>
            <w:tcBorders>
              <w:top w:val="nil"/>
              <w:left w:val="single" w:color="auto" w:sz="4" w:space="0"/>
              <w:bottom w:val="single" w:color="auto" w:sz="4" w:space="0"/>
              <w:right w:val="single" w:color="auto" w:sz="4" w:space="0"/>
            </w:tcBorders>
            <w:shd w:val="clear" w:color="auto" w:fill="auto"/>
            <w:vAlign w:val="bottom"/>
            <w:hideMark/>
          </w:tcPr>
          <w:p w:rsidRPr="001E6AA6" w:rsidR="00B34F00" w:rsidP="00472020" w:rsidRDefault="00B34F00" w14:paraId="3A670D23" w14:textId="77777777">
            <w:pPr>
              <w:jc w:val="right"/>
              <w:rPr>
                <w:rFonts w:ascii="Times New Roman" w:hAnsi="Times New Roman" w:cs="Times New Roman"/>
                <w:i/>
                <w:iCs/>
                <w:sz w:val="24"/>
                <w:szCs w:val="24"/>
              </w:rPr>
            </w:pPr>
            <w:r w:rsidRPr="001E6AA6">
              <w:rPr>
                <w:rFonts w:ascii="Times New Roman" w:hAnsi="Times New Roman" w:cs="Times New Roman"/>
                <w:i/>
                <w:iCs/>
                <w:sz w:val="24"/>
                <w:szCs w:val="24"/>
              </w:rPr>
              <w:t>Attiecība procentos pret iepriekšējo gadu</w:t>
            </w:r>
          </w:p>
        </w:tc>
        <w:tc>
          <w:tcPr>
            <w:tcW w:w="1134" w:type="dxa"/>
            <w:tcBorders>
              <w:top w:val="nil"/>
              <w:left w:val="nil"/>
              <w:bottom w:val="single" w:color="auto" w:sz="4" w:space="0"/>
              <w:right w:val="single" w:color="auto" w:sz="4" w:space="0"/>
            </w:tcBorders>
            <w:shd w:val="clear" w:color="auto" w:fill="auto"/>
            <w:noWrap/>
            <w:vAlign w:val="bottom"/>
            <w:hideMark/>
          </w:tcPr>
          <w:p w:rsidRPr="001E6AA6" w:rsidR="00B34F00" w:rsidP="00472020" w:rsidRDefault="00B34F00" w14:paraId="1E6FD348" w14:textId="77777777">
            <w:pPr>
              <w:jc w:val="center"/>
              <w:rPr>
                <w:rFonts w:ascii="Times New Roman" w:hAnsi="Times New Roman" w:cs="Times New Roman"/>
                <w:sz w:val="24"/>
                <w:szCs w:val="24"/>
              </w:rPr>
            </w:pPr>
            <w:r w:rsidRPr="001E6AA6">
              <w:rPr>
                <w:rFonts w:ascii="Times New Roman" w:hAnsi="Times New Roman" w:cs="Times New Roman"/>
                <w:sz w:val="24"/>
                <w:szCs w:val="24"/>
              </w:rPr>
              <w:t>-</w:t>
            </w:r>
          </w:p>
        </w:tc>
        <w:tc>
          <w:tcPr>
            <w:tcW w:w="1134" w:type="dxa"/>
            <w:tcBorders>
              <w:top w:val="nil"/>
              <w:left w:val="nil"/>
              <w:bottom w:val="single" w:color="auto" w:sz="4" w:space="0"/>
              <w:right w:val="single" w:color="auto" w:sz="4" w:space="0"/>
            </w:tcBorders>
            <w:shd w:val="clear" w:color="auto" w:fill="auto"/>
            <w:noWrap/>
            <w:vAlign w:val="bottom"/>
            <w:hideMark/>
          </w:tcPr>
          <w:p w:rsidRPr="001E6AA6" w:rsidR="00B34F00" w:rsidP="00472020" w:rsidRDefault="004F2DC6" w14:paraId="43092349" w14:textId="62CF48DF">
            <w:pPr>
              <w:jc w:val="center"/>
              <w:rPr>
                <w:rFonts w:ascii="Times New Roman" w:hAnsi="Times New Roman" w:cs="Times New Roman"/>
                <w:sz w:val="24"/>
                <w:szCs w:val="24"/>
              </w:rPr>
            </w:pPr>
            <w:r w:rsidRPr="001E6AA6">
              <w:rPr>
                <w:rFonts w:ascii="Times New Roman" w:hAnsi="Times New Roman" w:cs="Times New Roman"/>
                <w:sz w:val="24"/>
                <w:szCs w:val="24"/>
              </w:rPr>
              <w:t>2,3</w:t>
            </w:r>
            <w:r w:rsidRPr="001E6AA6" w:rsidR="00B34F00">
              <w:rPr>
                <w:rFonts w:ascii="Times New Roman" w:hAnsi="Times New Roman" w:cs="Times New Roman"/>
                <w:sz w:val="24"/>
                <w:szCs w:val="24"/>
              </w:rPr>
              <w:t> %</w:t>
            </w:r>
          </w:p>
        </w:tc>
        <w:tc>
          <w:tcPr>
            <w:tcW w:w="1128" w:type="dxa"/>
            <w:tcBorders>
              <w:top w:val="nil"/>
              <w:left w:val="nil"/>
              <w:bottom w:val="single" w:color="auto" w:sz="4" w:space="0"/>
              <w:right w:val="single" w:color="auto" w:sz="4" w:space="0"/>
            </w:tcBorders>
            <w:shd w:val="clear" w:color="auto" w:fill="auto"/>
            <w:noWrap/>
            <w:vAlign w:val="bottom"/>
            <w:hideMark/>
          </w:tcPr>
          <w:p w:rsidRPr="001E6AA6" w:rsidR="00B34F00" w:rsidP="00472020" w:rsidRDefault="004F2DC6" w14:paraId="509B6EDA" w14:textId="452B8654">
            <w:pPr>
              <w:jc w:val="center"/>
              <w:rPr>
                <w:rFonts w:ascii="Times New Roman" w:hAnsi="Times New Roman" w:cs="Times New Roman"/>
                <w:sz w:val="24"/>
                <w:szCs w:val="24"/>
              </w:rPr>
            </w:pPr>
            <w:r w:rsidRPr="001E6AA6">
              <w:rPr>
                <w:rFonts w:ascii="Times New Roman" w:hAnsi="Times New Roman" w:cs="Times New Roman"/>
                <w:sz w:val="24"/>
                <w:szCs w:val="24"/>
              </w:rPr>
              <w:t>2,4</w:t>
            </w:r>
            <w:r w:rsidRPr="001E6AA6" w:rsidR="00B34F00">
              <w:rPr>
                <w:rFonts w:ascii="Times New Roman" w:hAnsi="Times New Roman" w:cs="Times New Roman"/>
                <w:sz w:val="24"/>
                <w:szCs w:val="24"/>
              </w:rPr>
              <w:t> %</w:t>
            </w:r>
          </w:p>
        </w:tc>
      </w:tr>
      <w:tr w:rsidRPr="001E6AA6" w:rsidR="00B34F00" w:rsidTr="00E53316" w14:paraId="2E7CA47C" w14:textId="77777777">
        <w:trPr>
          <w:trHeight w:val="20"/>
          <w:jc w:val="center"/>
        </w:trPr>
        <w:tc>
          <w:tcPr>
            <w:tcW w:w="5665" w:type="dxa"/>
            <w:tcBorders>
              <w:top w:val="nil"/>
              <w:left w:val="single" w:color="auto" w:sz="4" w:space="0"/>
              <w:bottom w:val="single" w:color="auto" w:sz="4" w:space="0"/>
              <w:right w:val="single" w:color="auto" w:sz="4" w:space="0"/>
            </w:tcBorders>
            <w:shd w:val="clear" w:color="auto" w:fill="auto"/>
            <w:vAlign w:val="bottom"/>
            <w:hideMark/>
          </w:tcPr>
          <w:p w:rsidRPr="001E6AA6" w:rsidR="00B34F00" w:rsidP="00472020" w:rsidRDefault="00B34F00" w14:paraId="5821DF1D" w14:textId="4568FA61">
            <w:pPr>
              <w:rPr>
                <w:rFonts w:ascii="Times New Roman" w:hAnsi="Times New Roman" w:cs="Times New Roman"/>
                <w:sz w:val="24"/>
                <w:szCs w:val="24"/>
              </w:rPr>
            </w:pPr>
            <w:r w:rsidRPr="001E6AA6">
              <w:rPr>
                <w:rFonts w:ascii="Times New Roman" w:hAnsi="Times New Roman" w:cs="Times New Roman"/>
                <w:sz w:val="24"/>
                <w:szCs w:val="24"/>
              </w:rPr>
              <w:t xml:space="preserve">Nodarbināto faktiskais </w:t>
            </w:r>
            <w:r w:rsidRPr="001E6AA6" w:rsidR="008E1576">
              <w:rPr>
                <w:rFonts w:ascii="Times New Roman" w:hAnsi="Times New Roman" w:cs="Times New Roman"/>
                <w:sz w:val="24"/>
                <w:szCs w:val="24"/>
              </w:rPr>
              <w:t>skaits</w:t>
            </w:r>
            <w:r w:rsidRPr="001E6AA6">
              <w:rPr>
                <w:rFonts w:ascii="Times New Roman" w:hAnsi="Times New Roman" w:cs="Times New Roman"/>
                <w:sz w:val="24"/>
                <w:szCs w:val="24"/>
              </w:rPr>
              <w:t>**</w:t>
            </w:r>
          </w:p>
        </w:tc>
        <w:tc>
          <w:tcPr>
            <w:tcW w:w="1134" w:type="dxa"/>
            <w:tcBorders>
              <w:top w:val="nil"/>
              <w:left w:val="nil"/>
              <w:bottom w:val="single" w:color="auto" w:sz="4" w:space="0"/>
              <w:right w:val="single" w:color="auto" w:sz="4" w:space="0"/>
            </w:tcBorders>
            <w:shd w:val="clear" w:color="auto" w:fill="auto"/>
            <w:noWrap/>
            <w:vAlign w:val="bottom"/>
            <w:hideMark/>
          </w:tcPr>
          <w:p w:rsidRPr="001E6AA6" w:rsidR="00B34F00" w:rsidP="00472020" w:rsidRDefault="00A23658" w14:paraId="26794077" w14:textId="1C9E07DD">
            <w:pPr>
              <w:jc w:val="center"/>
              <w:rPr>
                <w:rFonts w:ascii="Times New Roman" w:hAnsi="Times New Roman" w:cs="Times New Roman"/>
                <w:sz w:val="24"/>
                <w:szCs w:val="24"/>
              </w:rPr>
            </w:pPr>
            <w:r w:rsidRPr="001E6AA6">
              <w:rPr>
                <w:rFonts w:ascii="Times New Roman" w:hAnsi="Times New Roman" w:cs="Times New Roman"/>
                <w:sz w:val="24"/>
                <w:szCs w:val="24"/>
              </w:rPr>
              <w:t>902</w:t>
            </w:r>
            <w:r w:rsidRPr="001E6AA6" w:rsidR="00D47E3F">
              <w:rPr>
                <w:rFonts w:ascii="Times New Roman" w:hAnsi="Times New Roman" w:cs="Times New Roman"/>
                <w:sz w:val="24"/>
                <w:szCs w:val="24"/>
              </w:rPr>
              <w:t> </w:t>
            </w:r>
            <w:r w:rsidRPr="001E6AA6">
              <w:rPr>
                <w:rFonts w:ascii="Times New Roman" w:hAnsi="Times New Roman" w:cs="Times New Roman"/>
                <w:sz w:val="24"/>
                <w:szCs w:val="24"/>
              </w:rPr>
              <w:t>200</w:t>
            </w:r>
          </w:p>
        </w:tc>
        <w:tc>
          <w:tcPr>
            <w:tcW w:w="1134" w:type="dxa"/>
            <w:tcBorders>
              <w:top w:val="nil"/>
              <w:left w:val="nil"/>
              <w:bottom w:val="single" w:color="auto" w:sz="4" w:space="0"/>
              <w:right w:val="single" w:color="auto" w:sz="4" w:space="0"/>
            </w:tcBorders>
            <w:shd w:val="clear" w:color="auto" w:fill="auto"/>
            <w:noWrap/>
            <w:vAlign w:val="bottom"/>
            <w:hideMark/>
          </w:tcPr>
          <w:p w:rsidRPr="001E6AA6" w:rsidR="00B34F00" w:rsidP="00472020" w:rsidRDefault="00A23658" w14:paraId="14AAE269" w14:textId="25D10278">
            <w:pPr>
              <w:jc w:val="center"/>
              <w:rPr>
                <w:rFonts w:ascii="Times New Roman" w:hAnsi="Times New Roman" w:cs="Times New Roman"/>
                <w:sz w:val="24"/>
                <w:szCs w:val="24"/>
              </w:rPr>
            </w:pPr>
            <w:r w:rsidRPr="001E6AA6">
              <w:rPr>
                <w:rFonts w:ascii="Times New Roman" w:hAnsi="Times New Roman" w:cs="Times New Roman"/>
                <w:sz w:val="24"/>
                <w:szCs w:val="24"/>
              </w:rPr>
              <w:t>909</w:t>
            </w:r>
            <w:r w:rsidRPr="001E6AA6" w:rsidR="00D47E3F">
              <w:rPr>
                <w:rFonts w:ascii="Times New Roman" w:hAnsi="Times New Roman" w:cs="Times New Roman"/>
                <w:sz w:val="24"/>
                <w:szCs w:val="24"/>
              </w:rPr>
              <w:t> </w:t>
            </w:r>
            <w:r w:rsidRPr="001E6AA6">
              <w:rPr>
                <w:rFonts w:ascii="Times New Roman" w:hAnsi="Times New Roman" w:cs="Times New Roman"/>
                <w:sz w:val="24"/>
                <w:szCs w:val="24"/>
              </w:rPr>
              <w:t>800</w:t>
            </w:r>
          </w:p>
        </w:tc>
        <w:tc>
          <w:tcPr>
            <w:tcW w:w="1128" w:type="dxa"/>
            <w:tcBorders>
              <w:top w:val="nil"/>
              <w:left w:val="nil"/>
              <w:bottom w:val="single" w:color="auto" w:sz="4" w:space="0"/>
              <w:right w:val="single" w:color="auto" w:sz="4" w:space="0"/>
            </w:tcBorders>
            <w:shd w:val="clear" w:color="auto" w:fill="auto"/>
            <w:noWrap/>
            <w:vAlign w:val="bottom"/>
            <w:hideMark/>
          </w:tcPr>
          <w:p w:rsidRPr="001E6AA6" w:rsidR="00B34F00" w:rsidP="00472020" w:rsidRDefault="00A23658" w14:paraId="7ABC8D10" w14:textId="02B7D2B6">
            <w:pPr>
              <w:jc w:val="center"/>
              <w:rPr>
                <w:rFonts w:ascii="Times New Roman" w:hAnsi="Times New Roman" w:cs="Times New Roman"/>
                <w:sz w:val="24"/>
                <w:szCs w:val="24"/>
              </w:rPr>
            </w:pPr>
            <w:r w:rsidRPr="001E6AA6">
              <w:rPr>
                <w:rFonts w:ascii="Times New Roman" w:hAnsi="Times New Roman" w:cs="Times New Roman"/>
                <w:sz w:val="24"/>
                <w:szCs w:val="24"/>
              </w:rPr>
              <w:t>917</w:t>
            </w:r>
            <w:r w:rsidRPr="001E6AA6" w:rsidR="00D47E3F">
              <w:rPr>
                <w:rFonts w:ascii="Times New Roman" w:hAnsi="Times New Roman" w:cs="Times New Roman"/>
                <w:sz w:val="24"/>
                <w:szCs w:val="24"/>
              </w:rPr>
              <w:t> </w:t>
            </w:r>
            <w:r w:rsidRPr="001E6AA6">
              <w:rPr>
                <w:rFonts w:ascii="Times New Roman" w:hAnsi="Times New Roman" w:cs="Times New Roman"/>
                <w:sz w:val="24"/>
                <w:szCs w:val="24"/>
              </w:rPr>
              <w:t>800</w:t>
            </w:r>
          </w:p>
        </w:tc>
      </w:tr>
      <w:tr w:rsidRPr="001E6AA6" w:rsidR="00B34F00" w:rsidTr="00E53316" w14:paraId="05F00F21" w14:textId="77777777">
        <w:trPr>
          <w:trHeight w:val="20"/>
          <w:jc w:val="center"/>
        </w:trPr>
        <w:tc>
          <w:tcPr>
            <w:tcW w:w="5665" w:type="dxa"/>
            <w:tcBorders>
              <w:top w:val="nil"/>
              <w:left w:val="single" w:color="auto" w:sz="4" w:space="0"/>
              <w:bottom w:val="single" w:color="auto" w:sz="4" w:space="0"/>
              <w:right w:val="single" w:color="auto" w:sz="4" w:space="0"/>
            </w:tcBorders>
            <w:shd w:val="clear" w:color="auto" w:fill="auto"/>
            <w:vAlign w:val="bottom"/>
          </w:tcPr>
          <w:p w:rsidRPr="001E6AA6" w:rsidR="00B34F00" w:rsidP="00472020" w:rsidRDefault="00B34F00" w14:paraId="7EBF04AE" w14:textId="77777777">
            <w:pPr>
              <w:jc w:val="right"/>
              <w:rPr>
                <w:rFonts w:ascii="Times New Roman" w:hAnsi="Times New Roman" w:cs="Times New Roman"/>
                <w:i/>
                <w:iCs/>
                <w:sz w:val="24"/>
                <w:szCs w:val="24"/>
              </w:rPr>
            </w:pPr>
            <w:r w:rsidRPr="001E6AA6">
              <w:rPr>
                <w:rFonts w:ascii="Times New Roman" w:hAnsi="Times New Roman" w:cs="Times New Roman"/>
                <w:i/>
                <w:iCs/>
                <w:sz w:val="24"/>
                <w:szCs w:val="24"/>
              </w:rPr>
              <w:t>Nodarbināto skaita attiecība pret iepriekšējo gadu</w:t>
            </w:r>
          </w:p>
        </w:tc>
        <w:tc>
          <w:tcPr>
            <w:tcW w:w="1134" w:type="dxa"/>
            <w:tcBorders>
              <w:top w:val="nil"/>
              <w:left w:val="nil"/>
              <w:bottom w:val="single" w:color="auto" w:sz="4" w:space="0"/>
              <w:right w:val="single" w:color="auto" w:sz="4" w:space="0"/>
            </w:tcBorders>
            <w:shd w:val="clear" w:color="auto" w:fill="auto"/>
            <w:noWrap/>
            <w:vAlign w:val="bottom"/>
          </w:tcPr>
          <w:p w:rsidRPr="001E6AA6" w:rsidR="00B34F00" w:rsidP="00472020" w:rsidRDefault="00B34F00" w14:paraId="01238D09" w14:textId="77777777">
            <w:pPr>
              <w:jc w:val="center"/>
              <w:rPr>
                <w:rFonts w:ascii="Times New Roman" w:hAnsi="Times New Roman" w:cs="Times New Roman"/>
                <w:sz w:val="24"/>
                <w:szCs w:val="24"/>
              </w:rPr>
            </w:pPr>
            <w:r w:rsidRPr="001E6AA6">
              <w:rPr>
                <w:rFonts w:ascii="Times New Roman" w:hAnsi="Times New Roman" w:cs="Times New Roman"/>
                <w:sz w:val="24"/>
                <w:szCs w:val="24"/>
              </w:rPr>
              <w:t>-</w:t>
            </w:r>
          </w:p>
        </w:tc>
        <w:tc>
          <w:tcPr>
            <w:tcW w:w="1134" w:type="dxa"/>
            <w:tcBorders>
              <w:top w:val="nil"/>
              <w:left w:val="nil"/>
              <w:bottom w:val="single" w:color="auto" w:sz="4" w:space="0"/>
              <w:right w:val="single" w:color="auto" w:sz="4" w:space="0"/>
            </w:tcBorders>
            <w:shd w:val="clear" w:color="auto" w:fill="auto"/>
            <w:noWrap/>
            <w:vAlign w:val="bottom"/>
          </w:tcPr>
          <w:p w:rsidRPr="001E6AA6" w:rsidR="00B34F00" w:rsidP="00472020" w:rsidRDefault="00B34F00" w14:paraId="4BE655A1" w14:textId="396C5F1F">
            <w:pPr>
              <w:jc w:val="center"/>
              <w:rPr>
                <w:rFonts w:ascii="Times New Roman" w:hAnsi="Times New Roman" w:cs="Times New Roman"/>
                <w:sz w:val="24"/>
                <w:szCs w:val="24"/>
              </w:rPr>
            </w:pPr>
            <w:r w:rsidRPr="001E6AA6">
              <w:rPr>
                <w:rFonts w:ascii="Times New Roman" w:hAnsi="Times New Roman" w:cs="Times New Roman"/>
                <w:sz w:val="24"/>
                <w:szCs w:val="24"/>
              </w:rPr>
              <w:t>0,</w:t>
            </w:r>
            <w:r w:rsidRPr="001E6AA6" w:rsidR="004F2DC6">
              <w:rPr>
                <w:rFonts w:ascii="Times New Roman" w:hAnsi="Times New Roman" w:cs="Times New Roman"/>
                <w:sz w:val="24"/>
                <w:szCs w:val="24"/>
              </w:rPr>
              <w:t>8</w:t>
            </w:r>
            <w:r w:rsidRPr="001E6AA6" w:rsidR="00332B59">
              <w:rPr>
                <w:rFonts w:ascii="Times New Roman" w:hAnsi="Times New Roman" w:cs="Times New Roman"/>
                <w:sz w:val="24"/>
                <w:szCs w:val="24"/>
              </w:rPr>
              <w:t> </w:t>
            </w:r>
            <w:r w:rsidRPr="001E6AA6">
              <w:rPr>
                <w:rFonts w:ascii="Times New Roman" w:hAnsi="Times New Roman" w:cs="Times New Roman"/>
                <w:sz w:val="24"/>
                <w:szCs w:val="24"/>
              </w:rPr>
              <w:t>%</w:t>
            </w:r>
          </w:p>
        </w:tc>
        <w:tc>
          <w:tcPr>
            <w:tcW w:w="1128" w:type="dxa"/>
            <w:tcBorders>
              <w:top w:val="nil"/>
              <w:left w:val="nil"/>
              <w:bottom w:val="single" w:color="auto" w:sz="4" w:space="0"/>
              <w:right w:val="single" w:color="auto" w:sz="4" w:space="0"/>
            </w:tcBorders>
            <w:shd w:val="clear" w:color="auto" w:fill="auto"/>
            <w:noWrap/>
            <w:vAlign w:val="bottom"/>
          </w:tcPr>
          <w:p w:rsidRPr="001E6AA6" w:rsidR="00B34F00" w:rsidP="00472020" w:rsidRDefault="004F2DC6" w14:paraId="5E6FE6A4" w14:textId="0D89EA34">
            <w:pPr>
              <w:jc w:val="center"/>
              <w:rPr>
                <w:rFonts w:ascii="Times New Roman" w:hAnsi="Times New Roman" w:cs="Times New Roman"/>
                <w:sz w:val="24"/>
                <w:szCs w:val="24"/>
              </w:rPr>
            </w:pPr>
            <w:r w:rsidRPr="001E6AA6">
              <w:rPr>
                <w:rFonts w:ascii="Times New Roman" w:hAnsi="Times New Roman" w:cs="Times New Roman"/>
                <w:sz w:val="24"/>
                <w:szCs w:val="24"/>
              </w:rPr>
              <w:t>0,2</w:t>
            </w:r>
            <w:r w:rsidRPr="001E6AA6" w:rsidR="00332B59">
              <w:rPr>
                <w:rFonts w:ascii="Times New Roman" w:hAnsi="Times New Roman" w:cs="Times New Roman"/>
                <w:sz w:val="24"/>
                <w:szCs w:val="24"/>
              </w:rPr>
              <w:t> </w:t>
            </w:r>
            <w:r w:rsidRPr="001E6AA6">
              <w:rPr>
                <w:rFonts w:ascii="Times New Roman" w:hAnsi="Times New Roman" w:cs="Times New Roman"/>
                <w:sz w:val="24"/>
                <w:szCs w:val="24"/>
              </w:rPr>
              <w:t>%</w:t>
            </w:r>
          </w:p>
        </w:tc>
      </w:tr>
      <w:tr w:rsidRPr="001E6AA6" w:rsidR="00B34F00" w:rsidTr="00E53316" w14:paraId="07F30776" w14:textId="77777777">
        <w:trPr>
          <w:trHeight w:val="20"/>
          <w:jc w:val="center"/>
        </w:trPr>
        <w:tc>
          <w:tcPr>
            <w:tcW w:w="5665" w:type="dxa"/>
            <w:tcBorders>
              <w:top w:val="nil"/>
              <w:left w:val="single" w:color="auto" w:sz="4" w:space="0"/>
              <w:bottom w:val="single" w:color="auto" w:sz="4" w:space="0"/>
              <w:right w:val="single" w:color="auto" w:sz="4" w:space="0"/>
            </w:tcBorders>
            <w:shd w:val="clear" w:color="auto" w:fill="auto"/>
            <w:vAlign w:val="bottom"/>
          </w:tcPr>
          <w:p w:rsidRPr="001E6AA6" w:rsidR="00B34F00" w:rsidP="00472020" w:rsidRDefault="00B34F00" w14:paraId="65810787" w14:textId="570B9CD0">
            <w:pPr>
              <w:rPr>
                <w:rFonts w:ascii="Times New Roman" w:hAnsi="Times New Roman" w:cs="Times New Roman"/>
                <w:sz w:val="24"/>
                <w:szCs w:val="24"/>
              </w:rPr>
            </w:pPr>
            <w:r w:rsidRPr="001E6AA6">
              <w:rPr>
                <w:rFonts w:ascii="Times New Roman" w:hAnsi="Times New Roman" w:cs="Times New Roman"/>
                <w:sz w:val="24"/>
                <w:szCs w:val="24"/>
              </w:rPr>
              <w:t>Nodarbināto skait</w:t>
            </w:r>
            <w:r w:rsidRPr="001E6AA6" w:rsidR="008E1576">
              <w:rPr>
                <w:rFonts w:ascii="Times New Roman" w:hAnsi="Times New Roman" w:cs="Times New Roman"/>
                <w:sz w:val="24"/>
                <w:szCs w:val="24"/>
              </w:rPr>
              <w:t xml:space="preserve">s </w:t>
            </w:r>
            <w:r w:rsidRPr="001E6AA6">
              <w:rPr>
                <w:rFonts w:ascii="Times New Roman" w:hAnsi="Times New Roman" w:cs="Times New Roman"/>
                <w:sz w:val="24"/>
                <w:szCs w:val="24"/>
              </w:rPr>
              <w:t>pēc Ekonomikas ministrijas datiem***</w:t>
            </w:r>
          </w:p>
        </w:tc>
        <w:tc>
          <w:tcPr>
            <w:tcW w:w="1134" w:type="dxa"/>
            <w:tcBorders>
              <w:top w:val="nil"/>
              <w:left w:val="nil"/>
              <w:bottom w:val="single" w:color="auto" w:sz="4" w:space="0"/>
              <w:right w:val="single" w:color="auto" w:sz="4" w:space="0"/>
            </w:tcBorders>
            <w:shd w:val="clear" w:color="auto" w:fill="auto"/>
            <w:noWrap/>
            <w:vAlign w:val="bottom"/>
          </w:tcPr>
          <w:p w:rsidRPr="001E6AA6" w:rsidR="00B34F00" w:rsidP="00472020" w:rsidRDefault="00EB4389" w14:paraId="220ABC22" w14:textId="6FB1DC3C">
            <w:pPr>
              <w:jc w:val="center"/>
              <w:rPr>
                <w:rFonts w:ascii="Times New Roman" w:hAnsi="Times New Roman" w:cs="Times New Roman"/>
                <w:sz w:val="24"/>
                <w:szCs w:val="24"/>
              </w:rPr>
            </w:pPr>
            <w:r w:rsidRPr="001E6AA6">
              <w:rPr>
                <w:rFonts w:ascii="Times New Roman" w:hAnsi="Times New Roman" w:cs="Times New Roman"/>
                <w:sz w:val="24"/>
                <w:szCs w:val="24"/>
              </w:rPr>
              <w:t>894</w:t>
            </w:r>
            <w:r w:rsidRPr="001E6AA6" w:rsidR="00D47E3F">
              <w:rPr>
                <w:rFonts w:ascii="Times New Roman" w:hAnsi="Times New Roman" w:cs="Times New Roman"/>
                <w:sz w:val="24"/>
                <w:szCs w:val="24"/>
              </w:rPr>
              <w:t> </w:t>
            </w:r>
            <w:r w:rsidRPr="001E6AA6">
              <w:rPr>
                <w:rFonts w:ascii="Times New Roman" w:hAnsi="Times New Roman" w:cs="Times New Roman"/>
                <w:sz w:val="24"/>
                <w:szCs w:val="24"/>
              </w:rPr>
              <w:t>800</w:t>
            </w:r>
          </w:p>
        </w:tc>
        <w:tc>
          <w:tcPr>
            <w:tcW w:w="1134" w:type="dxa"/>
            <w:tcBorders>
              <w:top w:val="nil"/>
              <w:left w:val="nil"/>
              <w:bottom w:val="single" w:color="auto" w:sz="4" w:space="0"/>
              <w:right w:val="single" w:color="auto" w:sz="4" w:space="0"/>
            </w:tcBorders>
            <w:shd w:val="clear" w:color="auto" w:fill="auto"/>
            <w:noWrap/>
            <w:vAlign w:val="bottom"/>
          </w:tcPr>
          <w:p w:rsidRPr="001E6AA6" w:rsidR="00B34F00" w:rsidP="00472020" w:rsidRDefault="00EB4389" w14:paraId="10E02205" w14:textId="578E64AF">
            <w:pPr>
              <w:jc w:val="center"/>
              <w:rPr>
                <w:rFonts w:ascii="Times New Roman" w:hAnsi="Times New Roman" w:cs="Times New Roman"/>
                <w:sz w:val="24"/>
                <w:szCs w:val="24"/>
              </w:rPr>
            </w:pPr>
            <w:r w:rsidRPr="001E6AA6">
              <w:rPr>
                <w:rFonts w:ascii="Times New Roman" w:hAnsi="Times New Roman" w:cs="Times New Roman"/>
                <w:sz w:val="24"/>
                <w:szCs w:val="24"/>
              </w:rPr>
              <w:t>909</w:t>
            </w:r>
            <w:r w:rsidRPr="001E6AA6" w:rsidR="00D47E3F">
              <w:rPr>
                <w:rFonts w:ascii="Times New Roman" w:hAnsi="Times New Roman" w:cs="Times New Roman"/>
                <w:sz w:val="24"/>
                <w:szCs w:val="24"/>
              </w:rPr>
              <w:t> </w:t>
            </w:r>
            <w:r w:rsidRPr="001E6AA6">
              <w:rPr>
                <w:rFonts w:ascii="Times New Roman" w:hAnsi="Times New Roman" w:cs="Times New Roman"/>
                <w:sz w:val="24"/>
                <w:szCs w:val="24"/>
              </w:rPr>
              <w:t>400</w:t>
            </w:r>
          </w:p>
        </w:tc>
        <w:tc>
          <w:tcPr>
            <w:tcW w:w="1128" w:type="dxa"/>
            <w:tcBorders>
              <w:top w:val="nil"/>
              <w:left w:val="nil"/>
              <w:bottom w:val="single" w:color="auto" w:sz="4" w:space="0"/>
              <w:right w:val="single" w:color="auto" w:sz="4" w:space="0"/>
            </w:tcBorders>
            <w:shd w:val="clear" w:color="auto" w:fill="auto"/>
            <w:noWrap/>
            <w:vAlign w:val="bottom"/>
          </w:tcPr>
          <w:p w:rsidRPr="001E6AA6" w:rsidR="00B34F00" w:rsidP="00472020" w:rsidRDefault="00EB4389" w14:paraId="0185E01A" w14:textId="39DA4E65">
            <w:pPr>
              <w:jc w:val="center"/>
              <w:rPr>
                <w:rFonts w:ascii="Times New Roman" w:hAnsi="Times New Roman" w:cs="Times New Roman"/>
                <w:sz w:val="24"/>
                <w:szCs w:val="24"/>
              </w:rPr>
            </w:pPr>
            <w:r w:rsidRPr="001E6AA6">
              <w:rPr>
                <w:rFonts w:ascii="Times New Roman" w:hAnsi="Times New Roman" w:cs="Times New Roman"/>
                <w:sz w:val="24"/>
                <w:szCs w:val="24"/>
              </w:rPr>
              <w:t>9</w:t>
            </w:r>
            <w:r w:rsidRPr="001E6AA6" w:rsidR="002653A5">
              <w:rPr>
                <w:rFonts w:ascii="Times New Roman" w:hAnsi="Times New Roman" w:cs="Times New Roman"/>
                <w:sz w:val="24"/>
                <w:szCs w:val="24"/>
              </w:rPr>
              <w:t>10</w:t>
            </w:r>
            <w:r w:rsidRPr="001E6AA6" w:rsidR="00D47E3F">
              <w:rPr>
                <w:rFonts w:ascii="Times New Roman" w:hAnsi="Times New Roman" w:cs="Times New Roman"/>
                <w:sz w:val="24"/>
                <w:szCs w:val="24"/>
              </w:rPr>
              <w:t> </w:t>
            </w:r>
            <w:r w:rsidRPr="001E6AA6" w:rsidR="002653A5">
              <w:rPr>
                <w:rFonts w:ascii="Times New Roman" w:hAnsi="Times New Roman" w:cs="Times New Roman"/>
                <w:sz w:val="24"/>
                <w:szCs w:val="24"/>
              </w:rPr>
              <w:t>0</w:t>
            </w:r>
            <w:r w:rsidRPr="001E6AA6">
              <w:rPr>
                <w:rFonts w:ascii="Times New Roman" w:hAnsi="Times New Roman" w:cs="Times New Roman"/>
                <w:sz w:val="24"/>
                <w:szCs w:val="24"/>
              </w:rPr>
              <w:t>00</w:t>
            </w:r>
          </w:p>
        </w:tc>
      </w:tr>
      <w:tr w:rsidRPr="001E6AA6" w:rsidR="00B34F00" w:rsidTr="00E53316" w14:paraId="5C411287" w14:textId="77777777">
        <w:trPr>
          <w:trHeight w:val="20"/>
          <w:jc w:val="center"/>
        </w:trPr>
        <w:tc>
          <w:tcPr>
            <w:tcW w:w="5665" w:type="dxa"/>
            <w:tcBorders>
              <w:top w:val="nil"/>
              <w:left w:val="single" w:color="auto" w:sz="4" w:space="0"/>
              <w:bottom w:val="single" w:color="auto" w:sz="4" w:space="0"/>
              <w:right w:val="single" w:color="auto" w:sz="4" w:space="0"/>
            </w:tcBorders>
            <w:shd w:val="clear" w:color="auto" w:fill="auto"/>
            <w:vAlign w:val="bottom"/>
          </w:tcPr>
          <w:p w:rsidRPr="001E6AA6" w:rsidR="00B34F00" w:rsidP="00472020" w:rsidRDefault="00B34F00" w14:paraId="1171EE52" w14:textId="77777777">
            <w:pPr>
              <w:jc w:val="right"/>
              <w:rPr>
                <w:rFonts w:ascii="Times New Roman" w:hAnsi="Times New Roman" w:cs="Times New Roman"/>
                <w:i/>
                <w:iCs/>
                <w:sz w:val="24"/>
                <w:szCs w:val="24"/>
              </w:rPr>
            </w:pPr>
            <w:r w:rsidRPr="001E6AA6">
              <w:rPr>
                <w:rFonts w:ascii="Times New Roman" w:hAnsi="Times New Roman" w:cs="Times New Roman"/>
                <w:i/>
                <w:iCs/>
                <w:sz w:val="24"/>
                <w:szCs w:val="24"/>
              </w:rPr>
              <w:t>Nodarbināto skaita attiecība pret iepriekšējo gadu</w:t>
            </w:r>
          </w:p>
        </w:tc>
        <w:tc>
          <w:tcPr>
            <w:tcW w:w="1134" w:type="dxa"/>
            <w:tcBorders>
              <w:top w:val="nil"/>
              <w:left w:val="nil"/>
              <w:bottom w:val="single" w:color="auto" w:sz="4" w:space="0"/>
              <w:right w:val="single" w:color="auto" w:sz="4" w:space="0"/>
            </w:tcBorders>
            <w:shd w:val="clear" w:color="auto" w:fill="auto"/>
            <w:noWrap/>
            <w:vAlign w:val="bottom"/>
          </w:tcPr>
          <w:p w:rsidRPr="001E6AA6" w:rsidR="00B34F00" w:rsidP="00472020" w:rsidRDefault="00B34F00" w14:paraId="5AD08476" w14:textId="77777777">
            <w:pPr>
              <w:jc w:val="center"/>
              <w:rPr>
                <w:rFonts w:ascii="Times New Roman" w:hAnsi="Times New Roman" w:cs="Times New Roman"/>
                <w:sz w:val="24"/>
                <w:szCs w:val="24"/>
              </w:rPr>
            </w:pPr>
            <w:r w:rsidRPr="001E6AA6">
              <w:rPr>
                <w:rFonts w:ascii="Times New Roman" w:hAnsi="Times New Roman" w:cs="Times New Roman"/>
                <w:sz w:val="24"/>
                <w:szCs w:val="24"/>
              </w:rPr>
              <w:t>-</w:t>
            </w:r>
          </w:p>
        </w:tc>
        <w:tc>
          <w:tcPr>
            <w:tcW w:w="1134" w:type="dxa"/>
            <w:tcBorders>
              <w:top w:val="nil"/>
              <w:left w:val="nil"/>
              <w:bottom w:val="single" w:color="auto" w:sz="4" w:space="0"/>
              <w:right w:val="single" w:color="auto" w:sz="4" w:space="0"/>
            </w:tcBorders>
            <w:shd w:val="clear" w:color="auto" w:fill="auto"/>
            <w:noWrap/>
            <w:vAlign w:val="bottom"/>
          </w:tcPr>
          <w:p w:rsidRPr="001E6AA6" w:rsidR="00B34F00" w:rsidP="00472020" w:rsidRDefault="00E207B6" w14:paraId="0C767BB3" w14:textId="7EEA7A5E">
            <w:pPr>
              <w:jc w:val="center"/>
              <w:rPr>
                <w:rFonts w:ascii="Times New Roman" w:hAnsi="Times New Roman" w:cs="Times New Roman"/>
                <w:sz w:val="24"/>
                <w:szCs w:val="24"/>
              </w:rPr>
            </w:pPr>
            <w:r w:rsidRPr="001E6AA6">
              <w:rPr>
                <w:rFonts w:ascii="Times New Roman" w:hAnsi="Times New Roman" w:cs="Times New Roman"/>
                <w:sz w:val="24"/>
                <w:szCs w:val="24"/>
              </w:rPr>
              <w:t>1,6</w:t>
            </w:r>
            <w:r w:rsidRPr="001E6AA6" w:rsidR="00332B59">
              <w:rPr>
                <w:rFonts w:ascii="Times New Roman" w:hAnsi="Times New Roman" w:cs="Times New Roman"/>
                <w:sz w:val="24"/>
                <w:szCs w:val="24"/>
              </w:rPr>
              <w:t> </w:t>
            </w:r>
            <w:r w:rsidRPr="001E6AA6" w:rsidR="00B34F00">
              <w:rPr>
                <w:rFonts w:ascii="Times New Roman" w:hAnsi="Times New Roman" w:cs="Times New Roman"/>
                <w:sz w:val="24"/>
                <w:szCs w:val="24"/>
              </w:rPr>
              <w:t>%</w:t>
            </w:r>
          </w:p>
        </w:tc>
        <w:tc>
          <w:tcPr>
            <w:tcW w:w="1128" w:type="dxa"/>
            <w:tcBorders>
              <w:top w:val="nil"/>
              <w:left w:val="nil"/>
              <w:bottom w:val="single" w:color="auto" w:sz="4" w:space="0"/>
              <w:right w:val="single" w:color="auto" w:sz="4" w:space="0"/>
            </w:tcBorders>
            <w:shd w:val="clear" w:color="auto" w:fill="auto"/>
            <w:noWrap/>
            <w:vAlign w:val="bottom"/>
          </w:tcPr>
          <w:p w:rsidRPr="001E6AA6" w:rsidR="00B34F00" w:rsidP="00472020" w:rsidRDefault="00E207B6" w14:paraId="38742F23" w14:textId="0465722C">
            <w:pPr>
              <w:jc w:val="center"/>
              <w:rPr>
                <w:rFonts w:ascii="Times New Roman" w:hAnsi="Times New Roman" w:cs="Times New Roman"/>
                <w:sz w:val="24"/>
                <w:szCs w:val="24"/>
              </w:rPr>
            </w:pPr>
            <w:r w:rsidRPr="001E6AA6">
              <w:rPr>
                <w:rFonts w:ascii="Times New Roman" w:hAnsi="Times New Roman" w:cs="Times New Roman"/>
                <w:sz w:val="24"/>
                <w:szCs w:val="24"/>
              </w:rPr>
              <w:t>0</w:t>
            </w:r>
            <w:r w:rsidRPr="001E6AA6" w:rsidR="00332B59">
              <w:rPr>
                <w:rFonts w:ascii="Times New Roman" w:hAnsi="Times New Roman" w:cs="Times New Roman"/>
                <w:sz w:val="24"/>
                <w:szCs w:val="24"/>
              </w:rPr>
              <w:t> </w:t>
            </w:r>
            <w:r w:rsidRPr="001E6AA6" w:rsidR="00B34F00">
              <w:rPr>
                <w:rFonts w:ascii="Times New Roman" w:hAnsi="Times New Roman" w:cs="Times New Roman"/>
                <w:sz w:val="24"/>
                <w:szCs w:val="24"/>
              </w:rPr>
              <w:t>%</w:t>
            </w:r>
          </w:p>
        </w:tc>
      </w:tr>
      <w:tr w:rsidRPr="001E6AA6" w:rsidR="00B34F00" w:rsidTr="00E53316" w14:paraId="54C644B7" w14:textId="77777777">
        <w:trPr>
          <w:trHeight w:val="20"/>
          <w:jc w:val="center"/>
        </w:trPr>
        <w:tc>
          <w:tcPr>
            <w:tcW w:w="5665" w:type="dxa"/>
            <w:tcBorders>
              <w:top w:val="nil"/>
              <w:left w:val="single" w:color="auto" w:sz="4" w:space="0"/>
              <w:bottom w:val="single" w:color="auto" w:sz="4" w:space="0"/>
              <w:right w:val="single" w:color="auto" w:sz="4" w:space="0"/>
            </w:tcBorders>
            <w:shd w:val="clear" w:color="auto" w:fill="auto"/>
            <w:vAlign w:val="bottom"/>
            <w:hideMark/>
          </w:tcPr>
          <w:p w:rsidRPr="001E6AA6" w:rsidR="00B34F00" w:rsidP="00472020" w:rsidRDefault="00B34F00" w14:paraId="4770A374" w14:textId="54FA86DC">
            <w:pPr>
              <w:rPr>
                <w:rFonts w:ascii="Times New Roman" w:hAnsi="Times New Roman" w:cs="Times New Roman"/>
                <w:sz w:val="24"/>
                <w:szCs w:val="24"/>
              </w:rPr>
            </w:pPr>
            <w:r w:rsidRPr="001E6AA6">
              <w:rPr>
                <w:rFonts w:ascii="Times New Roman" w:hAnsi="Times New Roman" w:cs="Times New Roman"/>
                <w:sz w:val="24"/>
                <w:szCs w:val="24"/>
              </w:rPr>
              <w:t xml:space="preserve">Darbinieku, par kuriem maksāta URVN, attiecība pret nodarbināto </w:t>
            </w:r>
            <w:r w:rsidRPr="001E6AA6" w:rsidR="00484215">
              <w:rPr>
                <w:rFonts w:ascii="Times New Roman" w:hAnsi="Times New Roman" w:cs="Times New Roman"/>
                <w:sz w:val="24"/>
                <w:szCs w:val="24"/>
              </w:rPr>
              <w:t xml:space="preserve">faktisko </w:t>
            </w:r>
            <w:r w:rsidRPr="001E6AA6">
              <w:rPr>
                <w:rFonts w:ascii="Times New Roman" w:hAnsi="Times New Roman" w:cs="Times New Roman"/>
                <w:sz w:val="24"/>
                <w:szCs w:val="24"/>
              </w:rPr>
              <w:t>skait</w:t>
            </w:r>
            <w:r w:rsidRPr="001E6AA6" w:rsidR="008E1576">
              <w:rPr>
                <w:rFonts w:ascii="Times New Roman" w:hAnsi="Times New Roman" w:cs="Times New Roman"/>
                <w:sz w:val="24"/>
                <w:szCs w:val="24"/>
              </w:rPr>
              <w:t>u</w:t>
            </w:r>
            <w:r w:rsidRPr="001E6AA6">
              <w:rPr>
                <w:rFonts w:ascii="Times New Roman" w:hAnsi="Times New Roman" w:cs="Times New Roman"/>
                <w:sz w:val="24"/>
                <w:szCs w:val="24"/>
              </w:rPr>
              <w:t xml:space="preserve"> (%)</w:t>
            </w:r>
          </w:p>
        </w:tc>
        <w:tc>
          <w:tcPr>
            <w:tcW w:w="1134" w:type="dxa"/>
            <w:tcBorders>
              <w:top w:val="nil"/>
              <w:left w:val="nil"/>
              <w:bottom w:val="single" w:color="auto" w:sz="4" w:space="0"/>
              <w:right w:val="single" w:color="auto" w:sz="4" w:space="0"/>
            </w:tcBorders>
            <w:shd w:val="clear" w:color="auto" w:fill="auto"/>
            <w:noWrap/>
            <w:vAlign w:val="bottom"/>
            <w:hideMark/>
          </w:tcPr>
          <w:p w:rsidRPr="001E6AA6" w:rsidR="00B34F00" w:rsidP="00472020" w:rsidRDefault="00B34F00" w14:paraId="473B6DE2" w14:textId="32B1DCF5">
            <w:pPr>
              <w:jc w:val="center"/>
              <w:rPr>
                <w:rFonts w:ascii="Times New Roman" w:hAnsi="Times New Roman" w:cs="Times New Roman"/>
                <w:sz w:val="24"/>
                <w:szCs w:val="24"/>
              </w:rPr>
            </w:pPr>
            <w:r w:rsidRPr="001E6AA6">
              <w:rPr>
                <w:rFonts w:ascii="Times New Roman" w:hAnsi="Times New Roman" w:cs="Times New Roman"/>
                <w:sz w:val="24"/>
                <w:szCs w:val="24"/>
              </w:rPr>
              <w:t>7</w:t>
            </w:r>
            <w:r w:rsidRPr="001E6AA6" w:rsidR="00030AEF">
              <w:rPr>
                <w:rFonts w:ascii="Times New Roman" w:hAnsi="Times New Roman" w:cs="Times New Roman"/>
                <w:sz w:val="24"/>
                <w:szCs w:val="24"/>
              </w:rPr>
              <w:t>7</w:t>
            </w:r>
            <w:r w:rsidRPr="001E6AA6" w:rsidR="00332B59">
              <w:rPr>
                <w:rFonts w:ascii="Times New Roman" w:hAnsi="Times New Roman" w:cs="Times New Roman"/>
                <w:sz w:val="24"/>
                <w:szCs w:val="24"/>
              </w:rPr>
              <w:t> </w:t>
            </w:r>
            <w:r w:rsidRPr="001E6AA6">
              <w:rPr>
                <w:rFonts w:ascii="Times New Roman" w:hAnsi="Times New Roman" w:cs="Times New Roman"/>
                <w:sz w:val="24"/>
                <w:szCs w:val="24"/>
              </w:rPr>
              <w:t>%</w:t>
            </w:r>
          </w:p>
        </w:tc>
        <w:tc>
          <w:tcPr>
            <w:tcW w:w="1134" w:type="dxa"/>
            <w:tcBorders>
              <w:top w:val="nil"/>
              <w:left w:val="nil"/>
              <w:bottom w:val="single" w:color="auto" w:sz="4" w:space="0"/>
              <w:right w:val="single" w:color="auto" w:sz="4" w:space="0"/>
            </w:tcBorders>
            <w:shd w:val="clear" w:color="auto" w:fill="auto"/>
            <w:noWrap/>
            <w:vAlign w:val="bottom"/>
            <w:hideMark/>
          </w:tcPr>
          <w:p w:rsidRPr="001E6AA6" w:rsidR="00B34F00" w:rsidP="00472020" w:rsidRDefault="00B34F00" w14:paraId="4DF361A6" w14:textId="42D9A593">
            <w:pPr>
              <w:jc w:val="center"/>
              <w:rPr>
                <w:rFonts w:ascii="Times New Roman" w:hAnsi="Times New Roman" w:cs="Times New Roman"/>
                <w:sz w:val="24"/>
                <w:szCs w:val="24"/>
              </w:rPr>
            </w:pPr>
            <w:r w:rsidRPr="001E6AA6">
              <w:rPr>
                <w:rFonts w:ascii="Times New Roman" w:hAnsi="Times New Roman" w:cs="Times New Roman"/>
                <w:sz w:val="24"/>
                <w:szCs w:val="24"/>
              </w:rPr>
              <w:t>78</w:t>
            </w:r>
            <w:r w:rsidRPr="001E6AA6" w:rsidR="00332B59">
              <w:rPr>
                <w:rFonts w:ascii="Times New Roman" w:hAnsi="Times New Roman" w:cs="Times New Roman"/>
                <w:sz w:val="24"/>
                <w:szCs w:val="24"/>
              </w:rPr>
              <w:t> </w:t>
            </w:r>
            <w:r w:rsidRPr="001E6AA6">
              <w:rPr>
                <w:rFonts w:ascii="Times New Roman" w:hAnsi="Times New Roman" w:cs="Times New Roman"/>
                <w:sz w:val="24"/>
                <w:szCs w:val="24"/>
              </w:rPr>
              <w:t>%</w:t>
            </w:r>
          </w:p>
        </w:tc>
        <w:tc>
          <w:tcPr>
            <w:tcW w:w="1128" w:type="dxa"/>
            <w:tcBorders>
              <w:top w:val="nil"/>
              <w:left w:val="nil"/>
              <w:bottom w:val="single" w:color="auto" w:sz="4" w:space="0"/>
              <w:right w:val="single" w:color="auto" w:sz="4" w:space="0"/>
            </w:tcBorders>
            <w:shd w:val="clear" w:color="auto" w:fill="auto"/>
            <w:noWrap/>
            <w:vAlign w:val="bottom"/>
            <w:hideMark/>
          </w:tcPr>
          <w:p w:rsidRPr="001E6AA6" w:rsidR="00B34F00" w:rsidP="00472020" w:rsidRDefault="00EB4389" w14:paraId="0CF60263" w14:textId="6C7673B3">
            <w:pPr>
              <w:jc w:val="center"/>
              <w:rPr>
                <w:rFonts w:ascii="Times New Roman" w:hAnsi="Times New Roman" w:cs="Times New Roman"/>
                <w:sz w:val="24"/>
                <w:szCs w:val="24"/>
              </w:rPr>
            </w:pPr>
            <w:r w:rsidRPr="001E6AA6">
              <w:rPr>
                <w:rFonts w:ascii="Times New Roman" w:hAnsi="Times New Roman" w:cs="Times New Roman"/>
                <w:sz w:val="24"/>
                <w:szCs w:val="24"/>
              </w:rPr>
              <w:t>80</w:t>
            </w:r>
            <w:r w:rsidRPr="001E6AA6" w:rsidR="00332B59">
              <w:rPr>
                <w:rFonts w:ascii="Times New Roman" w:hAnsi="Times New Roman" w:cs="Times New Roman"/>
                <w:sz w:val="24"/>
                <w:szCs w:val="24"/>
              </w:rPr>
              <w:t> </w:t>
            </w:r>
            <w:r w:rsidRPr="001E6AA6" w:rsidR="00B34F00">
              <w:rPr>
                <w:rFonts w:ascii="Times New Roman" w:hAnsi="Times New Roman" w:cs="Times New Roman"/>
                <w:sz w:val="24"/>
                <w:szCs w:val="24"/>
              </w:rPr>
              <w:t>%</w:t>
            </w:r>
          </w:p>
        </w:tc>
      </w:tr>
    </w:tbl>
    <w:p w:rsidRPr="001E6AA6" w:rsidR="00B34F00" w:rsidP="00B34F00" w:rsidRDefault="00B34F00" w14:paraId="5546F586" w14:textId="518EEDB8">
      <w:pPr>
        <w:tabs>
          <w:tab w:val="left" w:pos="720"/>
        </w:tabs>
        <w:spacing w:after="0" w:line="240" w:lineRule="auto"/>
        <w:ind w:firstLine="720"/>
        <w:jc w:val="both"/>
        <w:rPr>
          <w:rFonts w:ascii="Times New Roman" w:hAnsi="Times New Roman" w:cs="Times New Roman"/>
          <w:i/>
          <w:sz w:val="20"/>
          <w:szCs w:val="20"/>
        </w:rPr>
      </w:pPr>
      <w:r w:rsidRPr="001E6AA6">
        <w:rPr>
          <w:rFonts w:ascii="Times New Roman" w:hAnsi="Times New Roman" w:cs="Times New Roman"/>
          <w:i/>
          <w:sz w:val="20"/>
          <w:szCs w:val="20"/>
        </w:rPr>
        <w:t xml:space="preserve">* Saskaņā ar Valsts ieņēmumu dienesta </w:t>
      </w:r>
      <w:r w:rsidRPr="001E6AA6" w:rsidR="00B0765F">
        <w:rPr>
          <w:rFonts w:ascii="Times New Roman" w:hAnsi="Times New Roman" w:cs="Times New Roman"/>
          <w:i/>
          <w:sz w:val="20"/>
          <w:szCs w:val="20"/>
        </w:rPr>
        <w:t xml:space="preserve">ikmēneša </w:t>
      </w:r>
      <w:r w:rsidRPr="001E6AA6">
        <w:rPr>
          <w:rFonts w:ascii="Times New Roman" w:hAnsi="Times New Roman" w:cs="Times New Roman"/>
          <w:i/>
          <w:sz w:val="20"/>
          <w:szCs w:val="20"/>
        </w:rPr>
        <w:t>sniegto informāciju</w:t>
      </w:r>
      <w:r w:rsidRPr="001E6AA6" w:rsidR="00B0765F">
        <w:rPr>
          <w:rFonts w:ascii="Times New Roman" w:hAnsi="Times New Roman" w:cs="Times New Roman"/>
          <w:i/>
          <w:sz w:val="20"/>
          <w:szCs w:val="20"/>
        </w:rPr>
        <w:t xml:space="preserve"> </w:t>
      </w:r>
      <w:r w:rsidRPr="001E6AA6" w:rsidR="00761F94">
        <w:rPr>
          <w:rFonts w:ascii="Times New Roman" w:hAnsi="Times New Roman" w:cs="Times New Roman"/>
          <w:i/>
          <w:sz w:val="20"/>
          <w:szCs w:val="20"/>
        </w:rPr>
        <w:t>Maksātnespējas kontroles dienestam</w:t>
      </w:r>
    </w:p>
    <w:p w:rsidRPr="001E6AA6" w:rsidR="00B34F00" w:rsidP="00B34F00" w:rsidRDefault="00B34F00" w14:paraId="1E45F5BD" w14:textId="06AF18EF">
      <w:pPr>
        <w:tabs>
          <w:tab w:val="left" w:pos="720"/>
        </w:tabs>
        <w:spacing w:after="0" w:line="240" w:lineRule="auto"/>
        <w:ind w:firstLine="720"/>
        <w:jc w:val="both"/>
        <w:rPr>
          <w:rFonts w:ascii="Times New Roman" w:hAnsi="Times New Roman" w:cs="Times New Roman"/>
          <w:i/>
          <w:sz w:val="20"/>
          <w:szCs w:val="20"/>
        </w:rPr>
      </w:pPr>
      <w:r w:rsidRPr="001E6AA6">
        <w:rPr>
          <w:rFonts w:ascii="Times New Roman" w:hAnsi="Times New Roman" w:cs="Times New Roman"/>
          <w:i/>
          <w:sz w:val="20"/>
          <w:szCs w:val="20"/>
        </w:rPr>
        <w:t xml:space="preserve">** Centrālās statistikas </w:t>
      </w:r>
      <w:r w:rsidRPr="001E6AA6" w:rsidR="00A616D5">
        <w:rPr>
          <w:rFonts w:ascii="Times New Roman" w:hAnsi="Times New Roman" w:cs="Times New Roman"/>
          <w:i/>
          <w:sz w:val="20"/>
          <w:szCs w:val="20"/>
        </w:rPr>
        <w:t xml:space="preserve">pārvaldes </w:t>
      </w:r>
      <w:r w:rsidRPr="001E6AA6">
        <w:rPr>
          <w:rFonts w:ascii="Times New Roman" w:hAnsi="Times New Roman" w:cs="Times New Roman"/>
          <w:i/>
          <w:sz w:val="20"/>
          <w:szCs w:val="20"/>
        </w:rPr>
        <w:t>dati 201</w:t>
      </w:r>
      <w:r w:rsidRPr="001E6AA6" w:rsidR="006B38F9">
        <w:rPr>
          <w:rFonts w:ascii="Times New Roman" w:hAnsi="Times New Roman" w:cs="Times New Roman"/>
          <w:i/>
          <w:sz w:val="20"/>
          <w:szCs w:val="20"/>
        </w:rPr>
        <w:t>7</w:t>
      </w:r>
      <w:r w:rsidRPr="001E6AA6">
        <w:rPr>
          <w:rFonts w:ascii="Times New Roman" w:hAnsi="Times New Roman" w:cs="Times New Roman"/>
          <w:i/>
          <w:sz w:val="20"/>
          <w:szCs w:val="20"/>
        </w:rPr>
        <w:t>., 201</w:t>
      </w:r>
      <w:r w:rsidRPr="001E6AA6" w:rsidR="006B38F9">
        <w:rPr>
          <w:rFonts w:ascii="Times New Roman" w:hAnsi="Times New Roman" w:cs="Times New Roman"/>
          <w:i/>
          <w:sz w:val="20"/>
          <w:szCs w:val="20"/>
        </w:rPr>
        <w:t>8</w:t>
      </w:r>
      <w:r w:rsidRPr="001E6AA6">
        <w:rPr>
          <w:rFonts w:ascii="Times New Roman" w:hAnsi="Times New Roman" w:cs="Times New Roman"/>
          <w:i/>
          <w:sz w:val="20"/>
          <w:szCs w:val="20"/>
        </w:rPr>
        <w:t>. un 201</w:t>
      </w:r>
      <w:r w:rsidRPr="001E6AA6" w:rsidR="006B38F9">
        <w:rPr>
          <w:rFonts w:ascii="Times New Roman" w:hAnsi="Times New Roman" w:cs="Times New Roman"/>
          <w:i/>
          <w:sz w:val="20"/>
          <w:szCs w:val="20"/>
        </w:rPr>
        <w:t>9</w:t>
      </w:r>
      <w:r w:rsidRPr="001E6AA6">
        <w:rPr>
          <w:rFonts w:ascii="Times New Roman" w:hAnsi="Times New Roman" w:cs="Times New Roman"/>
          <w:i/>
          <w:sz w:val="20"/>
          <w:szCs w:val="20"/>
        </w:rPr>
        <w:t>. gadam</w:t>
      </w:r>
    </w:p>
    <w:p w:rsidRPr="001E6AA6" w:rsidR="00B34F00" w:rsidP="00B34F00" w:rsidRDefault="00B34F00" w14:paraId="7CF12840" w14:textId="47DB3C35">
      <w:pPr>
        <w:tabs>
          <w:tab w:val="left" w:pos="720"/>
        </w:tabs>
        <w:spacing w:after="0" w:line="240" w:lineRule="auto"/>
        <w:ind w:firstLine="720"/>
        <w:jc w:val="both"/>
        <w:rPr>
          <w:rStyle w:val="Hipersaite"/>
          <w:rFonts w:ascii="Times New Roman" w:hAnsi="Times New Roman" w:cs="Times New Roman"/>
          <w:i/>
          <w:sz w:val="20"/>
          <w:szCs w:val="20"/>
        </w:rPr>
      </w:pPr>
      <w:r w:rsidRPr="001E6AA6">
        <w:rPr>
          <w:rFonts w:ascii="Times New Roman" w:hAnsi="Times New Roman" w:cs="Times New Roman"/>
          <w:i/>
          <w:sz w:val="20"/>
          <w:szCs w:val="20"/>
        </w:rPr>
        <w:t>*** Informatīvais ziņojums par darba tirgus vidēja un ilgtermiņa prognozēm</w:t>
      </w:r>
      <w:r w:rsidRPr="001E6AA6" w:rsidR="00284F5F">
        <w:rPr>
          <w:rFonts w:ascii="Times New Roman" w:hAnsi="Times New Roman" w:cs="Times New Roman"/>
          <w:i/>
          <w:sz w:val="20"/>
          <w:szCs w:val="20"/>
        </w:rPr>
        <w:t xml:space="preserve"> (2020. gads)</w:t>
      </w:r>
      <w:r w:rsidRPr="001E6AA6" w:rsidR="00947BBD">
        <w:rPr>
          <w:rFonts w:ascii="Times New Roman" w:hAnsi="Times New Roman" w:cs="Times New Roman"/>
          <w:sz w:val="24"/>
          <w:szCs w:val="24"/>
          <w:vertAlign w:val="superscript"/>
        </w:rPr>
        <w:footnoteReference w:id="4"/>
      </w:r>
    </w:p>
    <w:p w:rsidRPr="00F22F68" w:rsidR="00DF7B13" w:rsidP="00B34F00" w:rsidRDefault="00DF7B13" w14:paraId="226C204B" w14:textId="77777777">
      <w:pPr>
        <w:tabs>
          <w:tab w:val="left" w:pos="720"/>
        </w:tabs>
        <w:spacing w:after="0" w:line="240" w:lineRule="auto"/>
        <w:ind w:firstLine="720"/>
        <w:jc w:val="both"/>
        <w:rPr>
          <w:rFonts w:ascii="Times New Roman" w:hAnsi="Times New Roman" w:cs="Times New Roman"/>
          <w:i/>
          <w:sz w:val="20"/>
          <w:szCs w:val="20"/>
        </w:rPr>
      </w:pPr>
    </w:p>
    <w:p w:rsidRPr="001E6AA6" w:rsidR="00737B28" w:rsidP="00737B28" w:rsidRDefault="00737B28" w14:paraId="11CBD796" w14:textId="416B806F">
      <w:pPr>
        <w:tabs>
          <w:tab w:val="left" w:pos="720"/>
        </w:tabs>
        <w:spacing w:after="0" w:line="240" w:lineRule="auto"/>
        <w:ind w:firstLine="720"/>
        <w:jc w:val="both"/>
        <w:rPr>
          <w:rFonts w:ascii="Times New Roman" w:hAnsi="Times New Roman" w:cs="Times New Roman"/>
          <w:sz w:val="24"/>
          <w:szCs w:val="24"/>
        </w:rPr>
      </w:pPr>
      <w:r w:rsidRPr="00F22F68">
        <w:rPr>
          <w:rFonts w:ascii="Times New Roman" w:hAnsi="Times New Roman" w:cs="Times New Roman"/>
          <w:sz w:val="24"/>
          <w:szCs w:val="24"/>
        </w:rPr>
        <w:t>Laika posmā no 201</w:t>
      </w:r>
      <w:r w:rsidRPr="00F22F68" w:rsidR="004F2DC6">
        <w:rPr>
          <w:rFonts w:ascii="Times New Roman" w:hAnsi="Times New Roman" w:cs="Times New Roman"/>
          <w:sz w:val="24"/>
          <w:szCs w:val="24"/>
        </w:rPr>
        <w:t>7</w:t>
      </w:r>
      <w:r w:rsidRPr="001E6AA6">
        <w:rPr>
          <w:rFonts w:ascii="Times New Roman" w:hAnsi="Times New Roman" w:cs="Times New Roman"/>
          <w:sz w:val="24"/>
          <w:szCs w:val="24"/>
        </w:rPr>
        <w:t>. līdz 201</w:t>
      </w:r>
      <w:r w:rsidRPr="001E6AA6" w:rsidR="004F2DC6">
        <w:rPr>
          <w:rFonts w:ascii="Times New Roman" w:hAnsi="Times New Roman" w:cs="Times New Roman"/>
          <w:sz w:val="24"/>
          <w:szCs w:val="24"/>
        </w:rPr>
        <w:t>9</w:t>
      </w:r>
      <w:r w:rsidRPr="001E6AA6">
        <w:rPr>
          <w:rFonts w:ascii="Times New Roman" w:hAnsi="Times New Roman" w:cs="Times New Roman"/>
          <w:sz w:val="24"/>
          <w:szCs w:val="24"/>
        </w:rPr>
        <w:t>. gadam (</w:t>
      </w:r>
      <w:r w:rsidRPr="001E6AA6" w:rsidR="00D274E6">
        <w:rPr>
          <w:rFonts w:ascii="Times New Roman" w:hAnsi="Times New Roman" w:cs="Times New Roman"/>
          <w:sz w:val="24"/>
          <w:szCs w:val="24"/>
        </w:rPr>
        <w:t>3</w:t>
      </w:r>
      <w:r w:rsidRPr="001E6AA6">
        <w:rPr>
          <w:rFonts w:ascii="Times New Roman" w:hAnsi="Times New Roman" w:cs="Times New Roman"/>
          <w:sz w:val="24"/>
          <w:szCs w:val="24"/>
        </w:rPr>
        <w:t>. tabula) plānotie URVN ieņēmumi tika izlietoti atbilstoši ārējos normatīvajos aktos noteiktajam:</w:t>
      </w:r>
    </w:p>
    <w:p w:rsidRPr="001E6AA6" w:rsidR="00737B28" w:rsidP="00737B28" w:rsidRDefault="00737B28" w14:paraId="541A4718" w14:textId="77777777">
      <w:pPr>
        <w:tabs>
          <w:tab w:val="left" w:pos="720"/>
        </w:tabs>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1. darbinieku prasījumu segšanai;</w:t>
      </w:r>
    </w:p>
    <w:p w:rsidRPr="001E6AA6" w:rsidR="00737B28" w:rsidP="00737B28" w:rsidRDefault="00737B28" w14:paraId="0F264701" w14:textId="675A445C">
      <w:pPr>
        <w:tabs>
          <w:tab w:val="left" w:pos="720"/>
        </w:tabs>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2. maksātnespējas procesa administratora (turpmāk – administrators) atlīdzības 6,40 </w:t>
      </w:r>
      <w:proofErr w:type="spellStart"/>
      <w:r w:rsidRPr="001E6AA6">
        <w:rPr>
          <w:rFonts w:ascii="Times New Roman" w:hAnsi="Times New Roman" w:cs="Times New Roman"/>
          <w:i/>
          <w:sz w:val="24"/>
          <w:szCs w:val="24"/>
        </w:rPr>
        <w:t>euro</w:t>
      </w:r>
      <w:proofErr w:type="spellEnd"/>
      <w:r w:rsidRPr="001E6AA6">
        <w:rPr>
          <w:rFonts w:ascii="Times New Roman" w:hAnsi="Times New Roman" w:cs="Times New Roman"/>
          <w:sz w:val="24"/>
          <w:szCs w:val="24"/>
        </w:rPr>
        <w:t xml:space="preserve"> par katra darbinieka prasījumu </w:t>
      </w:r>
      <w:r w:rsidRPr="001E6AA6" w:rsidR="00484215">
        <w:rPr>
          <w:rFonts w:ascii="Times New Roman" w:hAnsi="Times New Roman" w:cs="Times New Roman"/>
          <w:sz w:val="24"/>
          <w:szCs w:val="24"/>
        </w:rPr>
        <w:t>segšanai</w:t>
      </w:r>
      <w:r w:rsidRPr="001E6AA6">
        <w:rPr>
          <w:rFonts w:ascii="Times New Roman" w:hAnsi="Times New Roman" w:cs="Times New Roman"/>
          <w:sz w:val="24"/>
          <w:szCs w:val="24"/>
        </w:rPr>
        <w:t>;</w:t>
      </w:r>
    </w:p>
    <w:p w:rsidRPr="001E6AA6" w:rsidR="00086F8F" w:rsidP="00737B28" w:rsidRDefault="00737B28" w14:paraId="509273D3" w14:textId="5DDDAE38">
      <w:pPr>
        <w:tabs>
          <w:tab w:val="left" w:pos="720"/>
        </w:tabs>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3. M</w:t>
      </w:r>
      <w:r w:rsidRPr="001E6AA6" w:rsidR="00332B59">
        <w:rPr>
          <w:rFonts w:ascii="Times New Roman" w:hAnsi="Times New Roman" w:cs="Times New Roman"/>
          <w:sz w:val="24"/>
          <w:szCs w:val="24"/>
        </w:rPr>
        <w:t>aksātnespējas kontroles dienesta (turpmāk – M</w:t>
      </w:r>
      <w:r w:rsidRPr="001E6AA6">
        <w:rPr>
          <w:rFonts w:ascii="Times New Roman" w:hAnsi="Times New Roman" w:cs="Times New Roman"/>
          <w:sz w:val="24"/>
          <w:szCs w:val="24"/>
        </w:rPr>
        <w:t>KD</w:t>
      </w:r>
      <w:r w:rsidRPr="001E6AA6" w:rsidR="00332B59">
        <w:rPr>
          <w:rFonts w:ascii="Times New Roman" w:hAnsi="Times New Roman" w:cs="Times New Roman"/>
          <w:sz w:val="24"/>
          <w:szCs w:val="24"/>
        </w:rPr>
        <w:t>)</w:t>
      </w:r>
      <w:r w:rsidRPr="001E6AA6">
        <w:rPr>
          <w:rFonts w:ascii="Times New Roman" w:hAnsi="Times New Roman" w:cs="Times New Roman"/>
          <w:sz w:val="24"/>
          <w:szCs w:val="24"/>
        </w:rPr>
        <w:t xml:space="preserve"> </w:t>
      </w:r>
      <w:r w:rsidRPr="001E6AA6" w:rsidR="003306A5">
        <w:rPr>
          <w:rFonts w:ascii="Times New Roman" w:hAnsi="Times New Roman" w:cs="Times New Roman"/>
          <w:sz w:val="24"/>
          <w:szCs w:val="24"/>
        </w:rPr>
        <w:t xml:space="preserve">funkciju </w:t>
      </w:r>
      <w:r w:rsidRPr="001E6AA6">
        <w:rPr>
          <w:rFonts w:ascii="Times New Roman" w:hAnsi="Times New Roman" w:cs="Times New Roman"/>
          <w:sz w:val="24"/>
          <w:szCs w:val="24"/>
        </w:rPr>
        <w:t>nodrošināšanai</w:t>
      </w:r>
      <w:r w:rsidRPr="001E6AA6" w:rsidR="000F543E">
        <w:rPr>
          <w:rFonts w:ascii="Times New Roman" w:hAnsi="Times New Roman" w:cs="Times New Roman"/>
          <w:sz w:val="24"/>
          <w:szCs w:val="24"/>
        </w:rPr>
        <w:t>. A</w:t>
      </w:r>
      <w:r w:rsidRPr="001E6AA6">
        <w:rPr>
          <w:rFonts w:ascii="Times New Roman" w:hAnsi="Times New Roman" w:cs="Times New Roman"/>
          <w:sz w:val="24"/>
          <w:szCs w:val="24"/>
        </w:rPr>
        <w:t xml:space="preserve">r 2018. gadu MKD tiek </w:t>
      </w:r>
      <w:r w:rsidRPr="001E6AA6" w:rsidR="001F423F">
        <w:rPr>
          <w:rFonts w:ascii="Times New Roman" w:hAnsi="Times New Roman" w:cs="Times New Roman"/>
          <w:sz w:val="24"/>
          <w:szCs w:val="24"/>
        </w:rPr>
        <w:t xml:space="preserve">finansēts </w:t>
      </w:r>
      <w:r w:rsidRPr="001E6AA6">
        <w:rPr>
          <w:rFonts w:ascii="Times New Roman" w:hAnsi="Times New Roman" w:cs="Times New Roman"/>
          <w:sz w:val="24"/>
          <w:szCs w:val="24"/>
        </w:rPr>
        <w:t>no vispārējā kārtībā sadalāmās dotācijas ieņēmumiem.</w:t>
      </w:r>
    </w:p>
    <w:p w:rsidRPr="001E6AA6" w:rsidR="00086F8F" w:rsidRDefault="00086F8F" w14:paraId="4644D08E" w14:textId="77777777">
      <w:pPr>
        <w:rPr>
          <w:rFonts w:ascii="Times New Roman" w:hAnsi="Times New Roman" w:cs="Times New Roman"/>
          <w:sz w:val="24"/>
          <w:szCs w:val="24"/>
        </w:rPr>
      </w:pPr>
      <w:r w:rsidRPr="001E6AA6">
        <w:rPr>
          <w:rFonts w:ascii="Times New Roman" w:hAnsi="Times New Roman" w:cs="Times New Roman"/>
          <w:sz w:val="24"/>
          <w:szCs w:val="24"/>
        </w:rPr>
        <w:br w:type="page"/>
      </w:r>
    </w:p>
    <w:p w:rsidRPr="001E6AA6" w:rsidR="00453C01" w:rsidP="00086F8F" w:rsidRDefault="00B34F00" w14:paraId="33F49D0B" w14:textId="2E34B479">
      <w:pPr>
        <w:tabs>
          <w:tab w:val="left" w:pos="720"/>
        </w:tabs>
        <w:spacing w:after="0" w:line="240" w:lineRule="auto"/>
        <w:ind w:firstLine="720"/>
        <w:jc w:val="right"/>
        <w:rPr>
          <w:rFonts w:ascii="Times New Roman" w:hAnsi="Times New Roman" w:cs="Times New Roman"/>
          <w:sz w:val="24"/>
          <w:szCs w:val="24"/>
        </w:rPr>
      </w:pPr>
      <w:r w:rsidRPr="001E6AA6">
        <w:rPr>
          <w:rFonts w:ascii="Times New Roman" w:hAnsi="Times New Roman" w:cs="Times New Roman"/>
          <w:sz w:val="24"/>
          <w:szCs w:val="24"/>
        </w:rPr>
        <w:lastRenderedPageBreak/>
        <w:t>3</w:t>
      </w:r>
      <w:r w:rsidRPr="001E6AA6" w:rsidR="00453C01">
        <w:rPr>
          <w:rFonts w:ascii="Times New Roman" w:hAnsi="Times New Roman" w:cs="Times New Roman"/>
          <w:sz w:val="24"/>
          <w:szCs w:val="24"/>
        </w:rPr>
        <w:t>.</w:t>
      </w:r>
      <w:r w:rsidRPr="001E6AA6" w:rsidR="00696206">
        <w:rPr>
          <w:rFonts w:ascii="Times New Roman" w:hAnsi="Times New Roman" w:cs="Times New Roman"/>
          <w:sz w:val="24"/>
          <w:szCs w:val="24"/>
        </w:rPr>
        <w:t> </w:t>
      </w:r>
      <w:r w:rsidRPr="001E6AA6" w:rsidR="00453C01">
        <w:rPr>
          <w:rFonts w:ascii="Times New Roman" w:hAnsi="Times New Roman" w:cs="Times New Roman"/>
          <w:sz w:val="24"/>
          <w:szCs w:val="24"/>
        </w:rPr>
        <w:t>tabula</w:t>
      </w:r>
    </w:p>
    <w:p w:rsidRPr="001E6AA6" w:rsidR="00D4443C" w:rsidP="00024543" w:rsidRDefault="00D4443C" w14:paraId="16F2B8CC" w14:textId="77777777">
      <w:pPr>
        <w:spacing w:after="0" w:line="240" w:lineRule="auto"/>
        <w:rPr>
          <w:rFonts w:ascii="Times New Roman" w:hAnsi="Times New Roman" w:cs="Times New Roman"/>
          <w:sz w:val="24"/>
          <w:szCs w:val="24"/>
        </w:rPr>
      </w:pPr>
    </w:p>
    <w:p w:rsidRPr="001E6AA6" w:rsidR="00453C01" w:rsidP="00024543" w:rsidRDefault="00392FF3" w14:paraId="4A398AA2" w14:textId="7A4664C1">
      <w:pPr>
        <w:spacing w:after="120" w:line="240" w:lineRule="auto"/>
        <w:jc w:val="center"/>
        <w:rPr>
          <w:rFonts w:ascii="Times New Roman" w:hAnsi="Times New Roman" w:cs="Times New Roman"/>
          <w:b/>
          <w:iCs/>
          <w:sz w:val="24"/>
          <w:szCs w:val="24"/>
        </w:rPr>
      </w:pPr>
      <w:r w:rsidRPr="001E6AA6">
        <w:rPr>
          <w:rFonts w:ascii="Times New Roman" w:hAnsi="Times New Roman" w:cs="Times New Roman"/>
          <w:b/>
          <w:iCs/>
          <w:sz w:val="24"/>
          <w:szCs w:val="24"/>
        </w:rPr>
        <w:t>URVN</w:t>
      </w:r>
      <w:r w:rsidRPr="001E6AA6" w:rsidR="00453C01">
        <w:rPr>
          <w:rFonts w:ascii="Times New Roman" w:hAnsi="Times New Roman" w:cs="Times New Roman"/>
          <w:b/>
          <w:iCs/>
          <w:sz w:val="24"/>
          <w:szCs w:val="24"/>
        </w:rPr>
        <w:t xml:space="preserve"> faktisko ieņēmumu sadalījums 201</w:t>
      </w:r>
      <w:r w:rsidRPr="001E6AA6" w:rsidR="00272ABA">
        <w:rPr>
          <w:rFonts w:ascii="Times New Roman" w:hAnsi="Times New Roman" w:cs="Times New Roman"/>
          <w:b/>
          <w:iCs/>
          <w:sz w:val="24"/>
          <w:szCs w:val="24"/>
        </w:rPr>
        <w:t>7</w:t>
      </w:r>
      <w:r w:rsidRPr="001E6AA6" w:rsidR="00453C01">
        <w:rPr>
          <w:rFonts w:ascii="Times New Roman" w:hAnsi="Times New Roman" w:cs="Times New Roman"/>
          <w:b/>
          <w:iCs/>
          <w:sz w:val="24"/>
          <w:szCs w:val="24"/>
        </w:rPr>
        <w:t>.</w:t>
      </w:r>
      <w:r w:rsidRPr="001E6AA6" w:rsidR="00696206">
        <w:rPr>
          <w:rFonts w:ascii="Times New Roman" w:hAnsi="Times New Roman" w:cs="Times New Roman"/>
          <w:b/>
          <w:iCs/>
          <w:sz w:val="24"/>
          <w:szCs w:val="24"/>
        </w:rPr>
        <w:t> </w:t>
      </w:r>
      <w:r w:rsidRPr="001E6AA6" w:rsidR="00453C01">
        <w:rPr>
          <w:rFonts w:ascii="Times New Roman" w:hAnsi="Times New Roman" w:cs="Times New Roman"/>
          <w:b/>
          <w:iCs/>
          <w:sz w:val="24"/>
          <w:szCs w:val="24"/>
        </w:rPr>
        <w:t>–</w:t>
      </w:r>
      <w:r w:rsidRPr="001E6AA6" w:rsidR="00696206">
        <w:rPr>
          <w:rFonts w:ascii="Times New Roman" w:hAnsi="Times New Roman" w:cs="Times New Roman"/>
          <w:b/>
          <w:iCs/>
          <w:sz w:val="24"/>
          <w:szCs w:val="24"/>
        </w:rPr>
        <w:t> </w:t>
      </w:r>
      <w:r w:rsidRPr="001E6AA6" w:rsidR="00453C01">
        <w:rPr>
          <w:rFonts w:ascii="Times New Roman" w:hAnsi="Times New Roman" w:cs="Times New Roman"/>
          <w:b/>
          <w:iCs/>
          <w:sz w:val="24"/>
          <w:szCs w:val="24"/>
        </w:rPr>
        <w:t>201</w:t>
      </w:r>
      <w:r w:rsidRPr="001E6AA6" w:rsidR="00272ABA">
        <w:rPr>
          <w:rFonts w:ascii="Times New Roman" w:hAnsi="Times New Roman" w:cs="Times New Roman"/>
          <w:b/>
          <w:iCs/>
          <w:sz w:val="24"/>
          <w:szCs w:val="24"/>
        </w:rPr>
        <w:t>9</w:t>
      </w:r>
      <w:r w:rsidRPr="001E6AA6" w:rsidR="00453C01">
        <w:rPr>
          <w:rFonts w:ascii="Times New Roman" w:hAnsi="Times New Roman" w:cs="Times New Roman"/>
          <w:b/>
          <w:iCs/>
          <w:sz w:val="24"/>
          <w:szCs w:val="24"/>
        </w:rPr>
        <w:t>.</w:t>
      </w:r>
      <w:r w:rsidRPr="001E6AA6" w:rsidR="00696206">
        <w:rPr>
          <w:rFonts w:ascii="Times New Roman" w:hAnsi="Times New Roman" w:cs="Times New Roman"/>
          <w:b/>
          <w:iCs/>
          <w:sz w:val="24"/>
          <w:szCs w:val="24"/>
        </w:rPr>
        <w:t> </w:t>
      </w:r>
      <w:r w:rsidRPr="001E6AA6" w:rsidR="00453C01">
        <w:rPr>
          <w:rFonts w:ascii="Times New Roman" w:hAnsi="Times New Roman" w:cs="Times New Roman"/>
          <w:b/>
          <w:iCs/>
          <w:sz w:val="24"/>
          <w:szCs w:val="24"/>
        </w:rPr>
        <w:t xml:space="preserve">gadā, </w:t>
      </w:r>
      <w:proofErr w:type="spellStart"/>
      <w:r w:rsidRPr="001E6AA6" w:rsidR="00453C01">
        <w:rPr>
          <w:rFonts w:ascii="Times New Roman" w:hAnsi="Times New Roman" w:cs="Times New Roman"/>
          <w:b/>
          <w:i/>
          <w:sz w:val="24"/>
          <w:szCs w:val="24"/>
        </w:rPr>
        <w:t>euro</w:t>
      </w:r>
      <w:proofErr w:type="spellEnd"/>
    </w:p>
    <w:tbl>
      <w:tblPr>
        <w:tblW w:w="0" w:type="auto"/>
        <w:tblLook w:val="04A0" w:firstRow="1" w:lastRow="0" w:firstColumn="1" w:lastColumn="0" w:noHBand="0" w:noVBand="1"/>
      </w:tblPr>
      <w:tblGrid>
        <w:gridCol w:w="4679"/>
        <w:gridCol w:w="1534"/>
        <w:gridCol w:w="1437"/>
        <w:gridCol w:w="1411"/>
      </w:tblGrid>
      <w:tr w:rsidRPr="001E6AA6" w:rsidR="00453C01" w:rsidTr="00E53316" w14:paraId="762710E0" w14:textId="77777777">
        <w:trPr>
          <w:trHeight w:val="255"/>
        </w:trPr>
        <w:tc>
          <w:tcPr>
            <w:tcW w:w="467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E6AA6" w:rsidR="00453C01" w:rsidP="00D774CF" w:rsidRDefault="00453C01" w14:paraId="1C884850" w14:textId="77777777">
            <w:pPr>
              <w:rPr>
                <w:rFonts w:ascii="Times New Roman" w:hAnsi="Times New Roman" w:cs="Times New Roman"/>
                <w:sz w:val="24"/>
                <w:szCs w:val="24"/>
              </w:rPr>
            </w:pPr>
            <w:r w:rsidRPr="001E6AA6">
              <w:rPr>
                <w:rFonts w:ascii="Times New Roman" w:hAnsi="Times New Roman" w:cs="Times New Roman"/>
                <w:b/>
                <w:bCs/>
                <w:sz w:val="24"/>
                <w:szCs w:val="24"/>
              </w:rPr>
              <w:t>URVN ieņēmumu sadalījums</w:t>
            </w:r>
            <w:r w:rsidRPr="001E6AA6">
              <w:rPr>
                <w:rFonts w:ascii="Times New Roman" w:hAnsi="Times New Roman" w:cs="Times New Roman"/>
                <w:sz w:val="24"/>
                <w:szCs w:val="24"/>
              </w:rPr>
              <w:t xml:space="preserve"> </w:t>
            </w:r>
            <w:r w:rsidRPr="001E6AA6">
              <w:rPr>
                <w:rFonts w:ascii="Times New Roman" w:hAnsi="Times New Roman" w:cs="Times New Roman"/>
                <w:b/>
                <w:sz w:val="24"/>
                <w:szCs w:val="24"/>
              </w:rPr>
              <w:t>(fakts)</w:t>
            </w:r>
          </w:p>
        </w:tc>
        <w:tc>
          <w:tcPr>
            <w:tcW w:w="1534" w:type="dxa"/>
            <w:tcBorders>
              <w:top w:val="single" w:color="auto" w:sz="4" w:space="0"/>
              <w:left w:val="nil"/>
              <w:bottom w:val="single" w:color="auto" w:sz="4" w:space="0"/>
              <w:right w:val="single" w:color="auto" w:sz="4" w:space="0"/>
            </w:tcBorders>
            <w:shd w:val="clear" w:color="auto" w:fill="auto"/>
            <w:noWrap/>
            <w:vAlign w:val="bottom"/>
            <w:hideMark/>
          </w:tcPr>
          <w:p w:rsidRPr="001E6AA6" w:rsidR="00453C01" w:rsidP="00D774CF" w:rsidRDefault="00453C01" w14:paraId="334AE846" w14:textId="477BD99B">
            <w:pPr>
              <w:jc w:val="center"/>
              <w:rPr>
                <w:rFonts w:ascii="Times New Roman" w:hAnsi="Times New Roman" w:cs="Times New Roman"/>
                <w:b/>
                <w:bCs/>
                <w:sz w:val="24"/>
                <w:szCs w:val="24"/>
              </w:rPr>
            </w:pPr>
            <w:r w:rsidRPr="001E6AA6">
              <w:rPr>
                <w:rFonts w:ascii="Times New Roman" w:hAnsi="Times New Roman" w:cs="Times New Roman"/>
                <w:b/>
                <w:bCs/>
                <w:sz w:val="24"/>
                <w:szCs w:val="24"/>
              </w:rPr>
              <w:t>201</w:t>
            </w:r>
            <w:r w:rsidRPr="001E6AA6" w:rsidR="00272ABA">
              <w:rPr>
                <w:rFonts w:ascii="Times New Roman" w:hAnsi="Times New Roman" w:cs="Times New Roman"/>
                <w:b/>
                <w:bCs/>
                <w:sz w:val="24"/>
                <w:szCs w:val="24"/>
              </w:rPr>
              <w:t>7</w:t>
            </w:r>
            <w:r w:rsidRPr="001E6AA6">
              <w:rPr>
                <w:rFonts w:ascii="Times New Roman" w:hAnsi="Times New Roman" w:cs="Times New Roman"/>
                <w:b/>
                <w:bCs/>
                <w:sz w:val="24"/>
                <w:szCs w:val="24"/>
              </w:rPr>
              <w:t>.</w:t>
            </w:r>
            <w:r w:rsidRPr="001E6AA6" w:rsidR="00696206">
              <w:rPr>
                <w:rFonts w:ascii="Times New Roman" w:hAnsi="Times New Roman" w:cs="Times New Roman"/>
                <w:b/>
                <w:bCs/>
                <w:sz w:val="24"/>
                <w:szCs w:val="24"/>
              </w:rPr>
              <w:t> </w:t>
            </w:r>
            <w:r w:rsidRPr="001E6AA6">
              <w:rPr>
                <w:rFonts w:ascii="Times New Roman" w:hAnsi="Times New Roman" w:cs="Times New Roman"/>
                <w:b/>
                <w:bCs/>
                <w:sz w:val="24"/>
                <w:szCs w:val="24"/>
              </w:rPr>
              <w:t>gads</w:t>
            </w:r>
          </w:p>
        </w:tc>
        <w:tc>
          <w:tcPr>
            <w:tcW w:w="1437" w:type="dxa"/>
            <w:tcBorders>
              <w:top w:val="single" w:color="auto" w:sz="4" w:space="0"/>
              <w:left w:val="nil"/>
              <w:bottom w:val="single" w:color="auto" w:sz="4" w:space="0"/>
              <w:right w:val="single" w:color="auto" w:sz="4" w:space="0"/>
            </w:tcBorders>
            <w:shd w:val="clear" w:color="auto" w:fill="auto"/>
            <w:noWrap/>
            <w:vAlign w:val="bottom"/>
            <w:hideMark/>
          </w:tcPr>
          <w:p w:rsidRPr="001E6AA6" w:rsidR="00453C01" w:rsidP="00D774CF" w:rsidRDefault="00453C01" w14:paraId="5BBD9CA5" w14:textId="7557E459">
            <w:pPr>
              <w:jc w:val="center"/>
              <w:rPr>
                <w:rFonts w:ascii="Times New Roman" w:hAnsi="Times New Roman" w:cs="Times New Roman"/>
                <w:b/>
                <w:bCs/>
                <w:sz w:val="24"/>
                <w:szCs w:val="24"/>
              </w:rPr>
            </w:pPr>
            <w:r w:rsidRPr="001E6AA6">
              <w:rPr>
                <w:rFonts w:ascii="Times New Roman" w:hAnsi="Times New Roman" w:cs="Times New Roman"/>
                <w:b/>
                <w:bCs/>
                <w:sz w:val="24"/>
                <w:szCs w:val="24"/>
              </w:rPr>
              <w:t>201</w:t>
            </w:r>
            <w:r w:rsidRPr="001E6AA6" w:rsidR="00272ABA">
              <w:rPr>
                <w:rFonts w:ascii="Times New Roman" w:hAnsi="Times New Roman" w:cs="Times New Roman"/>
                <w:b/>
                <w:bCs/>
                <w:sz w:val="24"/>
                <w:szCs w:val="24"/>
              </w:rPr>
              <w:t>8</w:t>
            </w:r>
            <w:r w:rsidRPr="001E6AA6">
              <w:rPr>
                <w:rFonts w:ascii="Times New Roman" w:hAnsi="Times New Roman" w:cs="Times New Roman"/>
                <w:b/>
                <w:bCs/>
                <w:sz w:val="24"/>
                <w:szCs w:val="24"/>
              </w:rPr>
              <w:t>.</w:t>
            </w:r>
            <w:r w:rsidRPr="001E6AA6" w:rsidR="00696206">
              <w:rPr>
                <w:rFonts w:ascii="Times New Roman" w:hAnsi="Times New Roman" w:cs="Times New Roman"/>
                <w:b/>
                <w:bCs/>
                <w:sz w:val="24"/>
                <w:szCs w:val="24"/>
              </w:rPr>
              <w:t> </w:t>
            </w:r>
            <w:r w:rsidRPr="001E6AA6">
              <w:rPr>
                <w:rFonts w:ascii="Times New Roman" w:hAnsi="Times New Roman" w:cs="Times New Roman"/>
                <w:b/>
                <w:bCs/>
                <w:sz w:val="24"/>
                <w:szCs w:val="24"/>
              </w:rPr>
              <w:t>gads</w:t>
            </w:r>
          </w:p>
        </w:tc>
        <w:tc>
          <w:tcPr>
            <w:tcW w:w="1411" w:type="dxa"/>
            <w:tcBorders>
              <w:top w:val="single" w:color="auto" w:sz="4" w:space="0"/>
              <w:left w:val="nil"/>
              <w:bottom w:val="single" w:color="auto" w:sz="4" w:space="0"/>
              <w:right w:val="single" w:color="auto" w:sz="4" w:space="0"/>
            </w:tcBorders>
            <w:shd w:val="clear" w:color="auto" w:fill="auto"/>
            <w:noWrap/>
            <w:vAlign w:val="bottom"/>
            <w:hideMark/>
          </w:tcPr>
          <w:p w:rsidRPr="001E6AA6" w:rsidR="00453C01" w:rsidP="00D774CF" w:rsidRDefault="00453C01" w14:paraId="142F5045" w14:textId="47E030C1">
            <w:pPr>
              <w:jc w:val="center"/>
              <w:rPr>
                <w:rFonts w:ascii="Times New Roman" w:hAnsi="Times New Roman" w:cs="Times New Roman"/>
                <w:b/>
                <w:bCs/>
                <w:sz w:val="24"/>
                <w:szCs w:val="24"/>
              </w:rPr>
            </w:pPr>
            <w:r w:rsidRPr="001E6AA6">
              <w:rPr>
                <w:rFonts w:ascii="Times New Roman" w:hAnsi="Times New Roman" w:cs="Times New Roman"/>
                <w:b/>
                <w:bCs/>
                <w:sz w:val="24"/>
                <w:szCs w:val="24"/>
              </w:rPr>
              <w:t>201</w:t>
            </w:r>
            <w:r w:rsidRPr="001E6AA6" w:rsidR="00272ABA">
              <w:rPr>
                <w:rFonts w:ascii="Times New Roman" w:hAnsi="Times New Roman" w:cs="Times New Roman"/>
                <w:b/>
                <w:bCs/>
                <w:sz w:val="24"/>
                <w:szCs w:val="24"/>
              </w:rPr>
              <w:t>9</w:t>
            </w:r>
            <w:r w:rsidRPr="001E6AA6">
              <w:rPr>
                <w:rFonts w:ascii="Times New Roman" w:hAnsi="Times New Roman" w:cs="Times New Roman"/>
                <w:b/>
                <w:bCs/>
                <w:sz w:val="24"/>
                <w:szCs w:val="24"/>
              </w:rPr>
              <w:t>.</w:t>
            </w:r>
            <w:r w:rsidRPr="001E6AA6" w:rsidR="00696206">
              <w:rPr>
                <w:rFonts w:ascii="Times New Roman" w:hAnsi="Times New Roman" w:cs="Times New Roman"/>
                <w:b/>
                <w:bCs/>
                <w:sz w:val="24"/>
                <w:szCs w:val="24"/>
              </w:rPr>
              <w:t> </w:t>
            </w:r>
            <w:r w:rsidRPr="001E6AA6">
              <w:rPr>
                <w:rFonts w:ascii="Times New Roman" w:hAnsi="Times New Roman" w:cs="Times New Roman"/>
                <w:b/>
                <w:bCs/>
                <w:sz w:val="24"/>
                <w:szCs w:val="24"/>
              </w:rPr>
              <w:t>gads</w:t>
            </w:r>
          </w:p>
        </w:tc>
      </w:tr>
      <w:tr w:rsidRPr="001E6AA6" w:rsidR="00453C01" w:rsidTr="00E53316" w14:paraId="544C3509" w14:textId="77777777">
        <w:trPr>
          <w:trHeight w:val="255"/>
        </w:trPr>
        <w:tc>
          <w:tcPr>
            <w:tcW w:w="4679" w:type="dxa"/>
            <w:tcBorders>
              <w:top w:val="nil"/>
              <w:left w:val="single" w:color="auto" w:sz="4" w:space="0"/>
              <w:bottom w:val="single" w:color="auto" w:sz="4" w:space="0"/>
              <w:right w:val="single" w:color="auto" w:sz="4" w:space="0"/>
            </w:tcBorders>
            <w:shd w:val="clear" w:color="auto" w:fill="auto"/>
            <w:noWrap/>
            <w:vAlign w:val="bottom"/>
            <w:hideMark/>
          </w:tcPr>
          <w:p w:rsidRPr="001E6AA6" w:rsidR="00453C01" w:rsidP="00D774CF" w:rsidRDefault="00DE0C7A" w14:paraId="53BF48DA" w14:textId="18946B85">
            <w:pPr>
              <w:rPr>
                <w:rFonts w:ascii="Times New Roman" w:hAnsi="Times New Roman" w:cs="Times New Roman"/>
                <w:sz w:val="24"/>
                <w:szCs w:val="24"/>
              </w:rPr>
            </w:pPr>
            <w:r w:rsidRPr="001E6AA6">
              <w:rPr>
                <w:rFonts w:ascii="Times New Roman" w:hAnsi="Times New Roman" w:cs="Times New Roman"/>
                <w:sz w:val="24"/>
                <w:szCs w:val="24"/>
              </w:rPr>
              <w:t>DPGF</w:t>
            </w:r>
          </w:p>
        </w:tc>
        <w:tc>
          <w:tcPr>
            <w:tcW w:w="1534" w:type="dxa"/>
            <w:tcBorders>
              <w:top w:val="nil"/>
              <w:left w:val="nil"/>
              <w:bottom w:val="single" w:color="auto" w:sz="4" w:space="0"/>
              <w:right w:val="single" w:color="auto" w:sz="4" w:space="0"/>
            </w:tcBorders>
            <w:shd w:val="clear" w:color="auto" w:fill="auto"/>
            <w:noWrap/>
            <w:vAlign w:val="bottom"/>
            <w:hideMark/>
          </w:tcPr>
          <w:p w:rsidRPr="001E6AA6" w:rsidR="00453C01" w:rsidP="00D774CF" w:rsidRDefault="00272ABA" w14:paraId="6C5AA730" w14:textId="62D5F456">
            <w:pPr>
              <w:jc w:val="center"/>
              <w:rPr>
                <w:rFonts w:ascii="Times New Roman" w:hAnsi="Times New Roman" w:cs="Times New Roman"/>
                <w:sz w:val="24"/>
                <w:szCs w:val="24"/>
                <w:highlight w:val="yellow"/>
              </w:rPr>
            </w:pPr>
            <w:r w:rsidRPr="001E6AA6">
              <w:rPr>
                <w:rFonts w:ascii="Times New Roman" w:hAnsi="Times New Roman" w:cs="Times New Roman"/>
                <w:sz w:val="24"/>
                <w:szCs w:val="24"/>
              </w:rPr>
              <w:t>2 584</w:t>
            </w:r>
            <w:r w:rsidRPr="001E6AA6" w:rsidR="00E76BAE">
              <w:rPr>
                <w:rFonts w:ascii="Times New Roman" w:hAnsi="Times New Roman" w:cs="Times New Roman"/>
                <w:sz w:val="24"/>
                <w:szCs w:val="24"/>
              </w:rPr>
              <w:t> </w:t>
            </w:r>
            <w:r w:rsidRPr="001E6AA6">
              <w:rPr>
                <w:rFonts w:ascii="Times New Roman" w:hAnsi="Times New Roman" w:cs="Times New Roman"/>
                <w:sz w:val="24"/>
                <w:szCs w:val="24"/>
              </w:rPr>
              <w:t>005</w:t>
            </w:r>
          </w:p>
        </w:tc>
        <w:tc>
          <w:tcPr>
            <w:tcW w:w="1437" w:type="dxa"/>
            <w:tcBorders>
              <w:top w:val="nil"/>
              <w:left w:val="nil"/>
              <w:bottom w:val="single" w:color="auto" w:sz="4" w:space="0"/>
              <w:right w:val="single" w:color="auto" w:sz="4" w:space="0"/>
            </w:tcBorders>
            <w:shd w:val="clear" w:color="auto" w:fill="auto"/>
            <w:noWrap/>
            <w:vAlign w:val="bottom"/>
          </w:tcPr>
          <w:p w:rsidRPr="001E6AA6" w:rsidR="00453C01" w:rsidP="00D774CF" w:rsidRDefault="00272ABA" w14:paraId="6CCCCE07" w14:textId="65639D14">
            <w:pPr>
              <w:jc w:val="center"/>
              <w:rPr>
                <w:rFonts w:ascii="Times New Roman" w:hAnsi="Times New Roman" w:cs="Times New Roman"/>
                <w:sz w:val="24"/>
                <w:szCs w:val="24"/>
              </w:rPr>
            </w:pPr>
            <w:r w:rsidRPr="001E6AA6">
              <w:rPr>
                <w:rFonts w:ascii="Times New Roman" w:hAnsi="Times New Roman" w:cs="Times New Roman"/>
                <w:sz w:val="24"/>
                <w:szCs w:val="24"/>
              </w:rPr>
              <w:t>1 809</w:t>
            </w:r>
            <w:r w:rsidRPr="001E6AA6" w:rsidR="00E76BAE">
              <w:rPr>
                <w:rFonts w:ascii="Times New Roman" w:hAnsi="Times New Roman" w:cs="Times New Roman"/>
                <w:sz w:val="24"/>
                <w:szCs w:val="24"/>
              </w:rPr>
              <w:t> </w:t>
            </w:r>
            <w:r w:rsidRPr="001E6AA6">
              <w:rPr>
                <w:rFonts w:ascii="Times New Roman" w:hAnsi="Times New Roman" w:cs="Times New Roman"/>
                <w:sz w:val="24"/>
                <w:szCs w:val="24"/>
              </w:rPr>
              <w:t>562</w:t>
            </w:r>
          </w:p>
        </w:tc>
        <w:tc>
          <w:tcPr>
            <w:tcW w:w="1411" w:type="dxa"/>
            <w:tcBorders>
              <w:top w:val="nil"/>
              <w:left w:val="nil"/>
              <w:bottom w:val="single" w:color="auto" w:sz="4" w:space="0"/>
              <w:right w:val="single" w:color="auto" w:sz="4" w:space="0"/>
            </w:tcBorders>
            <w:shd w:val="clear" w:color="auto" w:fill="auto"/>
            <w:noWrap/>
            <w:vAlign w:val="bottom"/>
          </w:tcPr>
          <w:p w:rsidRPr="001E6AA6" w:rsidR="00453C01" w:rsidP="00D774CF" w:rsidRDefault="00272ABA" w14:paraId="0808CA79" w14:textId="217A0D4C">
            <w:pPr>
              <w:jc w:val="center"/>
              <w:rPr>
                <w:rFonts w:ascii="Times New Roman" w:hAnsi="Times New Roman" w:cs="Times New Roman"/>
                <w:sz w:val="24"/>
                <w:szCs w:val="24"/>
              </w:rPr>
            </w:pPr>
            <w:r w:rsidRPr="001E6AA6">
              <w:rPr>
                <w:rFonts w:ascii="Times New Roman" w:hAnsi="Times New Roman" w:cs="Times New Roman"/>
                <w:sz w:val="24"/>
                <w:szCs w:val="24"/>
              </w:rPr>
              <w:t>2 110</w:t>
            </w:r>
            <w:r w:rsidRPr="001E6AA6" w:rsidR="00E76BAE">
              <w:rPr>
                <w:rFonts w:ascii="Times New Roman" w:hAnsi="Times New Roman" w:cs="Times New Roman"/>
                <w:sz w:val="24"/>
                <w:szCs w:val="24"/>
              </w:rPr>
              <w:t> </w:t>
            </w:r>
            <w:r w:rsidRPr="001E6AA6">
              <w:rPr>
                <w:rFonts w:ascii="Times New Roman" w:hAnsi="Times New Roman" w:cs="Times New Roman"/>
                <w:sz w:val="24"/>
                <w:szCs w:val="24"/>
              </w:rPr>
              <w:t>504</w:t>
            </w:r>
          </w:p>
        </w:tc>
      </w:tr>
      <w:tr w:rsidRPr="001E6AA6" w:rsidR="00453C01" w:rsidTr="00E53316" w14:paraId="304A6DC4" w14:textId="77777777">
        <w:trPr>
          <w:trHeight w:val="255"/>
        </w:trPr>
        <w:tc>
          <w:tcPr>
            <w:tcW w:w="4679" w:type="dxa"/>
            <w:tcBorders>
              <w:top w:val="nil"/>
              <w:left w:val="single" w:color="auto" w:sz="4" w:space="0"/>
              <w:bottom w:val="single" w:color="auto" w:sz="4" w:space="0"/>
              <w:right w:val="single" w:color="auto" w:sz="4" w:space="0"/>
            </w:tcBorders>
            <w:shd w:val="clear" w:color="auto" w:fill="auto"/>
            <w:noWrap/>
            <w:vAlign w:val="bottom"/>
            <w:hideMark/>
          </w:tcPr>
          <w:p w:rsidRPr="001E6AA6" w:rsidR="00453C01" w:rsidP="00D774CF" w:rsidRDefault="00DE0C7A" w14:paraId="0A9B7323" w14:textId="35B60FDD">
            <w:pPr>
              <w:rPr>
                <w:rFonts w:ascii="Times New Roman" w:hAnsi="Times New Roman" w:cs="Times New Roman"/>
                <w:sz w:val="24"/>
                <w:szCs w:val="24"/>
              </w:rPr>
            </w:pPr>
            <w:r w:rsidRPr="001E6AA6">
              <w:rPr>
                <w:rFonts w:ascii="Times New Roman" w:hAnsi="Times New Roman" w:cs="Times New Roman"/>
                <w:sz w:val="24"/>
                <w:szCs w:val="24"/>
              </w:rPr>
              <w:t>MKD</w:t>
            </w:r>
          </w:p>
        </w:tc>
        <w:tc>
          <w:tcPr>
            <w:tcW w:w="1534" w:type="dxa"/>
            <w:tcBorders>
              <w:top w:val="nil"/>
              <w:left w:val="nil"/>
              <w:bottom w:val="single" w:color="auto" w:sz="4" w:space="0"/>
              <w:right w:val="single" w:color="auto" w:sz="4" w:space="0"/>
            </w:tcBorders>
            <w:shd w:val="clear" w:color="auto" w:fill="auto"/>
            <w:noWrap/>
            <w:vAlign w:val="bottom"/>
            <w:hideMark/>
          </w:tcPr>
          <w:p w:rsidRPr="001E6AA6" w:rsidR="00453C01" w:rsidP="00D774CF" w:rsidRDefault="00272ABA" w14:paraId="089CC987" w14:textId="1F5A4994">
            <w:pPr>
              <w:jc w:val="center"/>
              <w:rPr>
                <w:rFonts w:ascii="Times New Roman" w:hAnsi="Times New Roman" w:cs="Times New Roman"/>
                <w:sz w:val="24"/>
                <w:szCs w:val="24"/>
                <w:highlight w:val="yellow"/>
              </w:rPr>
            </w:pPr>
            <w:r w:rsidRPr="001E6AA6">
              <w:rPr>
                <w:rFonts w:ascii="Times New Roman" w:hAnsi="Times New Roman" w:cs="Times New Roman"/>
                <w:sz w:val="24"/>
                <w:szCs w:val="24"/>
              </w:rPr>
              <w:t>484</w:t>
            </w:r>
            <w:r w:rsidRPr="001E6AA6" w:rsidR="00E76BAE">
              <w:rPr>
                <w:rFonts w:ascii="Times New Roman" w:hAnsi="Times New Roman" w:cs="Times New Roman"/>
                <w:sz w:val="24"/>
                <w:szCs w:val="24"/>
              </w:rPr>
              <w:t> </w:t>
            </w:r>
            <w:r w:rsidRPr="001E6AA6">
              <w:rPr>
                <w:rFonts w:ascii="Times New Roman" w:hAnsi="Times New Roman" w:cs="Times New Roman"/>
                <w:sz w:val="24"/>
                <w:szCs w:val="24"/>
              </w:rPr>
              <w:t>538</w:t>
            </w:r>
          </w:p>
        </w:tc>
        <w:tc>
          <w:tcPr>
            <w:tcW w:w="1437" w:type="dxa"/>
            <w:tcBorders>
              <w:top w:val="nil"/>
              <w:left w:val="nil"/>
              <w:bottom w:val="single" w:color="auto" w:sz="4" w:space="0"/>
              <w:right w:val="single" w:color="auto" w:sz="4" w:space="0"/>
            </w:tcBorders>
            <w:shd w:val="clear" w:color="auto" w:fill="auto"/>
            <w:noWrap/>
            <w:vAlign w:val="bottom"/>
            <w:hideMark/>
          </w:tcPr>
          <w:p w:rsidRPr="001E6AA6" w:rsidR="00453C01" w:rsidP="00D774CF" w:rsidRDefault="00272ABA" w14:paraId="01EC0249" w14:textId="1AB8E54A">
            <w:pPr>
              <w:jc w:val="center"/>
              <w:rPr>
                <w:rFonts w:ascii="Times New Roman" w:hAnsi="Times New Roman" w:cs="Times New Roman"/>
                <w:sz w:val="24"/>
                <w:szCs w:val="24"/>
              </w:rPr>
            </w:pPr>
            <w:r w:rsidRPr="001E6AA6">
              <w:rPr>
                <w:rFonts w:ascii="Times New Roman" w:hAnsi="Times New Roman" w:cs="Times New Roman"/>
                <w:sz w:val="24"/>
                <w:szCs w:val="24"/>
              </w:rPr>
              <w:t>-</w:t>
            </w:r>
          </w:p>
        </w:tc>
        <w:tc>
          <w:tcPr>
            <w:tcW w:w="1411" w:type="dxa"/>
            <w:tcBorders>
              <w:top w:val="nil"/>
              <w:left w:val="nil"/>
              <w:bottom w:val="single" w:color="auto" w:sz="4" w:space="0"/>
              <w:right w:val="single" w:color="auto" w:sz="4" w:space="0"/>
            </w:tcBorders>
            <w:shd w:val="clear" w:color="auto" w:fill="auto"/>
            <w:noWrap/>
            <w:vAlign w:val="bottom"/>
            <w:hideMark/>
          </w:tcPr>
          <w:p w:rsidRPr="001E6AA6" w:rsidR="00453C01" w:rsidP="00D774CF" w:rsidRDefault="00090500" w14:paraId="56204D83" w14:textId="4185A696">
            <w:pPr>
              <w:jc w:val="center"/>
              <w:rPr>
                <w:rFonts w:ascii="Times New Roman" w:hAnsi="Times New Roman" w:cs="Times New Roman"/>
                <w:sz w:val="24"/>
                <w:szCs w:val="24"/>
              </w:rPr>
            </w:pPr>
            <w:r w:rsidRPr="001E6AA6">
              <w:rPr>
                <w:rFonts w:ascii="Times New Roman" w:hAnsi="Times New Roman" w:cs="Times New Roman"/>
                <w:sz w:val="24"/>
                <w:szCs w:val="24"/>
              </w:rPr>
              <w:t>-</w:t>
            </w:r>
          </w:p>
        </w:tc>
      </w:tr>
      <w:tr w:rsidRPr="001E6AA6" w:rsidR="00453C01" w:rsidTr="00E53316" w14:paraId="17E38A74" w14:textId="77777777">
        <w:trPr>
          <w:trHeight w:val="255"/>
        </w:trPr>
        <w:tc>
          <w:tcPr>
            <w:tcW w:w="4679" w:type="dxa"/>
            <w:tcBorders>
              <w:top w:val="nil"/>
              <w:left w:val="single" w:color="auto" w:sz="4" w:space="0"/>
              <w:bottom w:val="single" w:color="auto" w:sz="4" w:space="0"/>
              <w:right w:val="single" w:color="auto" w:sz="4" w:space="0"/>
            </w:tcBorders>
            <w:shd w:val="clear" w:color="auto" w:fill="auto"/>
            <w:noWrap/>
            <w:vAlign w:val="bottom"/>
          </w:tcPr>
          <w:p w:rsidRPr="001E6AA6" w:rsidR="00453C01" w:rsidP="00D774CF" w:rsidRDefault="004B6609" w14:paraId="3261B426" w14:textId="65DCA547">
            <w:pPr>
              <w:rPr>
                <w:rFonts w:ascii="Times New Roman" w:hAnsi="Times New Roman" w:cs="Times New Roman"/>
                <w:sz w:val="24"/>
                <w:szCs w:val="24"/>
              </w:rPr>
            </w:pPr>
            <w:r w:rsidRPr="001E6AA6">
              <w:rPr>
                <w:rFonts w:ascii="Times New Roman" w:hAnsi="Times New Roman" w:cs="Times New Roman"/>
                <w:sz w:val="24"/>
                <w:szCs w:val="24"/>
              </w:rPr>
              <w:t xml:space="preserve">Vispārējos valsts budžeta ieņēmumos ieskaitāmā daļa </w:t>
            </w:r>
          </w:p>
        </w:tc>
        <w:tc>
          <w:tcPr>
            <w:tcW w:w="1534" w:type="dxa"/>
            <w:tcBorders>
              <w:top w:val="nil"/>
              <w:left w:val="nil"/>
              <w:bottom w:val="single" w:color="auto" w:sz="4" w:space="0"/>
              <w:right w:val="single" w:color="auto" w:sz="4" w:space="0"/>
            </w:tcBorders>
            <w:shd w:val="clear" w:color="auto" w:fill="auto"/>
            <w:noWrap/>
            <w:vAlign w:val="bottom"/>
          </w:tcPr>
          <w:p w:rsidRPr="001E6AA6" w:rsidR="00453C01" w:rsidP="00D774CF" w:rsidRDefault="00090500" w14:paraId="6948D544" w14:textId="3F54A0C2">
            <w:pPr>
              <w:jc w:val="center"/>
              <w:rPr>
                <w:rFonts w:ascii="Times New Roman" w:hAnsi="Times New Roman" w:cs="Times New Roman"/>
                <w:sz w:val="24"/>
                <w:szCs w:val="24"/>
              </w:rPr>
            </w:pPr>
            <w:r w:rsidRPr="001E6AA6">
              <w:rPr>
                <w:rFonts w:ascii="Times New Roman" w:hAnsi="Times New Roman" w:cs="Times New Roman"/>
                <w:sz w:val="24"/>
                <w:szCs w:val="24"/>
              </w:rPr>
              <w:t>-</w:t>
            </w:r>
          </w:p>
        </w:tc>
        <w:tc>
          <w:tcPr>
            <w:tcW w:w="1437" w:type="dxa"/>
            <w:tcBorders>
              <w:top w:val="nil"/>
              <w:left w:val="nil"/>
              <w:bottom w:val="single" w:color="auto" w:sz="4" w:space="0"/>
              <w:right w:val="single" w:color="auto" w:sz="4" w:space="0"/>
            </w:tcBorders>
            <w:shd w:val="clear" w:color="auto" w:fill="auto"/>
            <w:noWrap/>
            <w:vAlign w:val="bottom"/>
          </w:tcPr>
          <w:p w:rsidRPr="001E6AA6" w:rsidR="00453C01" w:rsidP="00D774CF" w:rsidRDefault="00272ABA" w14:paraId="2A2A8C23" w14:textId="13D74F98">
            <w:pPr>
              <w:jc w:val="center"/>
              <w:rPr>
                <w:rFonts w:ascii="Times New Roman" w:hAnsi="Times New Roman" w:cs="Times New Roman"/>
                <w:sz w:val="24"/>
                <w:szCs w:val="24"/>
              </w:rPr>
            </w:pPr>
            <w:r w:rsidRPr="001E6AA6">
              <w:rPr>
                <w:rFonts w:ascii="Times New Roman" w:hAnsi="Times New Roman" w:cs="Times New Roman"/>
                <w:sz w:val="24"/>
                <w:szCs w:val="24"/>
              </w:rPr>
              <w:t>1 308</w:t>
            </w:r>
            <w:r w:rsidRPr="001E6AA6" w:rsidR="00E76BAE">
              <w:rPr>
                <w:rFonts w:ascii="Times New Roman" w:hAnsi="Times New Roman" w:cs="Times New Roman"/>
                <w:sz w:val="24"/>
                <w:szCs w:val="24"/>
              </w:rPr>
              <w:t> </w:t>
            </w:r>
            <w:r w:rsidRPr="001E6AA6">
              <w:rPr>
                <w:rFonts w:ascii="Times New Roman" w:hAnsi="Times New Roman" w:cs="Times New Roman"/>
                <w:sz w:val="24"/>
                <w:szCs w:val="24"/>
              </w:rPr>
              <w:t>103</w:t>
            </w:r>
          </w:p>
        </w:tc>
        <w:tc>
          <w:tcPr>
            <w:tcW w:w="1411" w:type="dxa"/>
            <w:tcBorders>
              <w:top w:val="nil"/>
              <w:left w:val="nil"/>
              <w:bottom w:val="single" w:color="auto" w:sz="4" w:space="0"/>
              <w:right w:val="single" w:color="auto" w:sz="4" w:space="0"/>
            </w:tcBorders>
            <w:shd w:val="clear" w:color="auto" w:fill="auto"/>
            <w:noWrap/>
            <w:vAlign w:val="bottom"/>
          </w:tcPr>
          <w:p w:rsidRPr="001E6AA6" w:rsidR="00453C01" w:rsidP="00D774CF" w:rsidRDefault="00272ABA" w14:paraId="3D4EECE9" w14:textId="1E9642EF">
            <w:pPr>
              <w:jc w:val="center"/>
              <w:rPr>
                <w:rFonts w:ascii="Times New Roman" w:hAnsi="Times New Roman" w:cs="Times New Roman"/>
                <w:sz w:val="24"/>
                <w:szCs w:val="24"/>
              </w:rPr>
            </w:pPr>
            <w:r w:rsidRPr="001E6AA6">
              <w:rPr>
                <w:rFonts w:ascii="Times New Roman" w:hAnsi="Times New Roman" w:cs="Times New Roman"/>
                <w:sz w:val="24"/>
                <w:szCs w:val="24"/>
              </w:rPr>
              <w:t>1 107</w:t>
            </w:r>
            <w:r w:rsidRPr="001E6AA6" w:rsidR="00E76BAE">
              <w:rPr>
                <w:rFonts w:ascii="Times New Roman" w:hAnsi="Times New Roman" w:cs="Times New Roman"/>
                <w:sz w:val="24"/>
                <w:szCs w:val="24"/>
              </w:rPr>
              <w:t> </w:t>
            </w:r>
            <w:r w:rsidRPr="001E6AA6">
              <w:rPr>
                <w:rFonts w:ascii="Times New Roman" w:hAnsi="Times New Roman" w:cs="Times New Roman"/>
                <w:sz w:val="24"/>
                <w:szCs w:val="24"/>
              </w:rPr>
              <w:t>648</w:t>
            </w:r>
          </w:p>
        </w:tc>
      </w:tr>
      <w:tr w:rsidRPr="001E6AA6" w:rsidR="00453C01" w:rsidTr="00E53316" w14:paraId="7ABDBA5B" w14:textId="77777777">
        <w:trPr>
          <w:trHeight w:val="255"/>
        </w:trPr>
        <w:tc>
          <w:tcPr>
            <w:tcW w:w="4679" w:type="dxa"/>
            <w:tcBorders>
              <w:top w:val="nil"/>
              <w:left w:val="single" w:color="auto" w:sz="4" w:space="0"/>
              <w:bottom w:val="single" w:color="auto" w:sz="4" w:space="0"/>
              <w:right w:val="single" w:color="auto" w:sz="4" w:space="0"/>
            </w:tcBorders>
            <w:shd w:val="clear" w:color="auto" w:fill="auto"/>
            <w:noWrap/>
            <w:vAlign w:val="bottom"/>
            <w:hideMark/>
          </w:tcPr>
          <w:p w:rsidRPr="001E6AA6" w:rsidR="00453C01" w:rsidP="00C06C41" w:rsidRDefault="00453C01" w14:paraId="0F433586" w14:textId="77777777">
            <w:pPr>
              <w:jc w:val="right"/>
              <w:rPr>
                <w:rFonts w:ascii="Times New Roman" w:hAnsi="Times New Roman" w:cs="Times New Roman"/>
                <w:sz w:val="24"/>
                <w:szCs w:val="24"/>
              </w:rPr>
            </w:pPr>
            <w:r w:rsidRPr="001E6AA6">
              <w:rPr>
                <w:rFonts w:ascii="Times New Roman" w:hAnsi="Times New Roman" w:cs="Times New Roman"/>
                <w:sz w:val="24"/>
                <w:szCs w:val="24"/>
              </w:rPr>
              <w:t>URVN kopā:</w:t>
            </w:r>
          </w:p>
        </w:tc>
        <w:tc>
          <w:tcPr>
            <w:tcW w:w="1534" w:type="dxa"/>
            <w:tcBorders>
              <w:top w:val="nil"/>
              <w:left w:val="nil"/>
              <w:bottom w:val="single" w:color="auto" w:sz="4" w:space="0"/>
              <w:right w:val="single" w:color="auto" w:sz="4" w:space="0"/>
            </w:tcBorders>
            <w:shd w:val="clear" w:color="auto" w:fill="auto"/>
            <w:noWrap/>
            <w:vAlign w:val="bottom"/>
            <w:hideMark/>
          </w:tcPr>
          <w:p w:rsidRPr="001E6AA6" w:rsidR="00453C01" w:rsidP="00D774CF" w:rsidRDefault="00272ABA" w14:paraId="2068FDB2" w14:textId="37583E40">
            <w:pPr>
              <w:jc w:val="center"/>
              <w:rPr>
                <w:rFonts w:ascii="Times New Roman" w:hAnsi="Times New Roman" w:cs="Times New Roman"/>
                <w:sz w:val="24"/>
                <w:szCs w:val="24"/>
              </w:rPr>
            </w:pPr>
            <w:r w:rsidRPr="001E6AA6">
              <w:rPr>
                <w:rFonts w:ascii="Times New Roman" w:hAnsi="Times New Roman" w:cs="Times New Roman"/>
                <w:sz w:val="24"/>
                <w:szCs w:val="24"/>
              </w:rPr>
              <w:t>3 068</w:t>
            </w:r>
            <w:r w:rsidRPr="001E6AA6" w:rsidR="00E76BAE">
              <w:rPr>
                <w:rFonts w:ascii="Times New Roman" w:hAnsi="Times New Roman" w:cs="Times New Roman"/>
                <w:sz w:val="24"/>
                <w:szCs w:val="24"/>
              </w:rPr>
              <w:t> </w:t>
            </w:r>
            <w:r w:rsidRPr="001E6AA6">
              <w:rPr>
                <w:rFonts w:ascii="Times New Roman" w:hAnsi="Times New Roman" w:cs="Times New Roman"/>
                <w:sz w:val="24"/>
                <w:szCs w:val="24"/>
              </w:rPr>
              <w:t>543</w:t>
            </w:r>
          </w:p>
        </w:tc>
        <w:tc>
          <w:tcPr>
            <w:tcW w:w="1437" w:type="dxa"/>
            <w:tcBorders>
              <w:top w:val="nil"/>
              <w:left w:val="nil"/>
              <w:bottom w:val="single" w:color="auto" w:sz="4" w:space="0"/>
              <w:right w:val="single" w:color="auto" w:sz="4" w:space="0"/>
            </w:tcBorders>
            <w:shd w:val="clear" w:color="auto" w:fill="auto"/>
            <w:noWrap/>
            <w:vAlign w:val="bottom"/>
            <w:hideMark/>
          </w:tcPr>
          <w:p w:rsidRPr="001E6AA6" w:rsidR="00453C01" w:rsidP="00D774CF" w:rsidRDefault="00272ABA" w14:paraId="76D948FD" w14:textId="3807DA7F">
            <w:pPr>
              <w:jc w:val="center"/>
              <w:rPr>
                <w:rFonts w:ascii="Times New Roman" w:hAnsi="Times New Roman" w:cs="Times New Roman"/>
                <w:sz w:val="24"/>
                <w:szCs w:val="24"/>
              </w:rPr>
            </w:pPr>
            <w:r w:rsidRPr="001E6AA6">
              <w:rPr>
                <w:rFonts w:ascii="Times New Roman" w:hAnsi="Times New Roman" w:cs="Times New Roman"/>
                <w:sz w:val="24"/>
                <w:szCs w:val="24"/>
              </w:rPr>
              <w:t>3 117</w:t>
            </w:r>
            <w:r w:rsidRPr="001E6AA6" w:rsidR="00E76BAE">
              <w:rPr>
                <w:rFonts w:ascii="Times New Roman" w:hAnsi="Times New Roman" w:cs="Times New Roman"/>
                <w:sz w:val="24"/>
                <w:szCs w:val="24"/>
              </w:rPr>
              <w:t> </w:t>
            </w:r>
            <w:r w:rsidRPr="001E6AA6">
              <w:rPr>
                <w:rFonts w:ascii="Times New Roman" w:hAnsi="Times New Roman" w:cs="Times New Roman"/>
                <w:sz w:val="24"/>
                <w:szCs w:val="24"/>
              </w:rPr>
              <w:t>665</w:t>
            </w:r>
          </w:p>
        </w:tc>
        <w:tc>
          <w:tcPr>
            <w:tcW w:w="1411" w:type="dxa"/>
            <w:tcBorders>
              <w:top w:val="nil"/>
              <w:left w:val="nil"/>
              <w:bottom w:val="single" w:color="auto" w:sz="4" w:space="0"/>
              <w:right w:val="single" w:color="auto" w:sz="4" w:space="0"/>
            </w:tcBorders>
            <w:shd w:val="clear" w:color="auto" w:fill="auto"/>
            <w:noWrap/>
            <w:vAlign w:val="bottom"/>
            <w:hideMark/>
          </w:tcPr>
          <w:p w:rsidRPr="001E6AA6" w:rsidR="00453C01" w:rsidP="00D774CF" w:rsidRDefault="000755FA" w14:paraId="08D1FC03" w14:textId="606E7CDC">
            <w:pPr>
              <w:jc w:val="center"/>
              <w:rPr>
                <w:rFonts w:ascii="Times New Roman" w:hAnsi="Times New Roman" w:cs="Times New Roman"/>
                <w:sz w:val="24"/>
                <w:szCs w:val="24"/>
              </w:rPr>
            </w:pPr>
            <w:r w:rsidRPr="001E6AA6">
              <w:rPr>
                <w:rFonts w:ascii="Times New Roman" w:hAnsi="Times New Roman" w:cs="Times New Roman"/>
                <w:sz w:val="24"/>
                <w:szCs w:val="24"/>
              </w:rPr>
              <w:t>3 218</w:t>
            </w:r>
            <w:r w:rsidRPr="001E6AA6" w:rsidR="00E76BAE">
              <w:rPr>
                <w:rFonts w:ascii="Times New Roman" w:hAnsi="Times New Roman" w:cs="Times New Roman"/>
                <w:sz w:val="24"/>
                <w:szCs w:val="24"/>
              </w:rPr>
              <w:t> </w:t>
            </w:r>
            <w:r w:rsidRPr="001E6AA6">
              <w:rPr>
                <w:rFonts w:ascii="Times New Roman" w:hAnsi="Times New Roman" w:cs="Times New Roman"/>
                <w:sz w:val="24"/>
                <w:szCs w:val="24"/>
              </w:rPr>
              <w:t>152</w:t>
            </w:r>
          </w:p>
        </w:tc>
      </w:tr>
    </w:tbl>
    <w:p w:rsidRPr="001E6AA6" w:rsidR="00B34F00" w:rsidP="00F008EA" w:rsidRDefault="00B34F00" w14:paraId="214EC4EA" w14:textId="77777777">
      <w:pPr>
        <w:spacing w:after="0" w:line="240" w:lineRule="auto"/>
        <w:jc w:val="both"/>
        <w:rPr>
          <w:rFonts w:ascii="Times New Roman" w:hAnsi="Times New Roman" w:cs="Times New Roman"/>
          <w:sz w:val="24"/>
          <w:szCs w:val="24"/>
        </w:rPr>
      </w:pPr>
    </w:p>
    <w:p w:rsidRPr="001E6AA6" w:rsidR="00ED6DD4" w:rsidP="00086F8F" w:rsidRDefault="00157017" w14:paraId="03A775CB" w14:textId="6DBECC55">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2.1. </w:t>
      </w:r>
      <w:bookmarkStart w:name="_Hlk17184852" w:id="4"/>
      <w:r w:rsidRPr="001E6AA6" w:rsidR="00ED6DD4">
        <w:rPr>
          <w:rFonts w:ascii="Times New Roman" w:hAnsi="Times New Roman" w:cs="Times New Roman"/>
          <w:b/>
          <w:bCs/>
          <w:sz w:val="24"/>
          <w:szCs w:val="24"/>
        </w:rPr>
        <w:t>Budžeta apakšprogramma 06.04.00</w:t>
      </w:r>
      <w:bookmarkEnd w:id="4"/>
      <w:r w:rsidRPr="001E6AA6" w:rsidR="00353065">
        <w:rPr>
          <w:rFonts w:ascii="Times New Roman" w:hAnsi="Times New Roman" w:cs="Times New Roman"/>
          <w:b/>
          <w:bCs/>
          <w:sz w:val="24"/>
          <w:szCs w:val="24"/>
        </w:rPr>
        <w:t> </w:t>
      </w:r>
      <w:r w:rsidRPr="001E6AA6" w:rsidR="00120CED">
        <w:rPr>
          <w:rFonts w:ascii="Times New Roman" w:hAnsi="Times New Roman" w:cs="Times New Roman"/>
          <w:b/>
          <w:bCs/>
          <w:sz w:val="24"/>
          <w:szCs w:val="24"/>
        </w:rPr>
        <w:t>"</w:t>
      </w:r>
      <w:r w:rsidRPr="001E6AA6" w:rsidR="00ED6DD4">
        <w:rPr>
          <w:rFonts w:ascii="Times New Roman" w:hAnsi="Times New Roman" w:cs="Times New Roman"/>
          <w:b/>
          <w:bCs/>
          <w:sz w:val="24"/>
          <w:szCs w:val="24"/>
        </w:rPr>
        <w:t>Darbinieku prasījumu garantiju fonds</w:t>
      </w:r>
      <w:r w:rsidRPr="001E6AA6" w:rsidR="00120CED">
        <w:rPr>
          <w:rFonts w:ascii="Times New Roman" w:hAnsi="Times New Roman" w:cs="Times New Roman"/>
          <w:b/>
          <w:bCs/>
          <w:sz w:val="24"/>
          <w:szCs w:val="24"/>
        </w:rPr>
        <w:t>"</w:t>
      </w:r>
    </w:p>
    <w:p w:rsidRPr="001E6AA6" w:rsidR="005D6982" w:rsidP="00E76BAE" w:rsidRDefault="005D6982" w14:paraId="510654F3" w14:textId="77777777">
      <w:pPr>
        <w:spacing w:after="0" w:line="240" w:lineRule="auto"/>
        <w:jc w:val="both"/>
        <w:rPr>
          <w:rFonts w:ascii="Times New Roman" w:hAnsi="Times New Roman" w:cs="Times New Roman"/>
          <w:sz w:val="24"/>
          <w:szCs w:val="24"/>
        </w:rPr>
      </w:pPr>
    </w:p>
    <w:p w:rsidRPr="001E6AA6" w:rsidR="008E1C2F" w:rsidP="00737B28" w:rsidRDefault="005D6982" w14:paraId="041EF797" w14:textId="4F544184">
      <w:pPr>
        <w:spacing w:after="0" w:line="240" w:lineRule="auto"/>
        <w:ind w:firstLine="720"/>
        <w:jc w:val="both"/>
        <w:rPr>
          <w:rFonts w:ascii="Times New Roman" w:hAnsi="Times New Roman" w:cs="Times New Roman"/>
          <w:sz w:val="24"/>
          <w:szCs w:val="24"/>
          <w:lang w:eastAsia="lv-LV"/>
        </w:rPr>
      </w:pPr>
      <w:r w:rsidRPr="001E6AA6">
        <w:rPr>
          <w:rFonts w:ascii="Times New Roman" w:hAnsi="Times New Roman" w:cs="Times New Roman"/>
          <w:sz w:val="24"/>
          <w:szCs w:val="24"/>
          <w:lang w:eastAsia="lv-LV"/>
        </w:rPr>
        <w:t xml:space="preserve">DPGF mērķis ir </w:t>
      </w:r>
      <w:r w:rsidRPr="001E6AA6" w:rsidR="008E1C2F">
        <w:rPr>
          <w:rFonts w:ascii="Times New Roman" w:hAnsi="Times New Roman" w:cs="Times New Roman"/>
          <w:sz w:val="24"/>
          <w:szCs w:val="24"/>
          <w:lang w:eastAsia="lv-LV"/>
        </w:rPr>
        <w:t xml:space="preserve">aizsargāt maksātnespējīgo parādnieku darbinieku intereses maksātnespējas procesā, tādējādi mazinot maksātnespējas radītās sociālās </w:t>
      </w:r>
      <w:r w:rsidRPr="001E6AA6" w:rsidR="008E1C2F">
        <w:rPr>
          <w:rFonts w:ascii="Times New Roman" w:hAnsi="Times New Roman" w:cs="Times New Roman"/>
          <w:sz w:val="24"/>
          <w:szCs w:val="24"/>
        </w:rPr>
        <w:t xml:space="preserve">un ekonomiskās </w:t>
      </w:r>
      <w:r w:rsidRPr="001E6AA6" w:rsidR="008E1C2F">
        <w:rPr>
          <w:rFonts w:ascii="Times New Roman" w:hAnsi="Times New Roman" w:cs="Times New Roman"/>
          <w:sz w:val="24"/>
          <w:szCs w:val="24"/>
          <w:lang w:eastAsia="lv-LV"/>
        </w:rPr>
        <w:t>sekas.</w:t>
      </w:r>
    </w:p>
    <w:p w:rsidRPr="001E6AA6" w:rsidR="008E1C2F" w:rsidP="008D22A2" w:rsidRDefault="008E1C2F" w14:paraId="330D066A" w14:textId="77777777">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Galvenās aktivitātes:</w:t>
      </w:r>
    </w:p>
    <w:p w:rsidRPr="001E6AA6" w:rsidR="008E1C2F" w:rsidP="008D22A2" w:rsidRDefault="008E1C2F" w14:paraId="15BBF0F2" w14:textId="09CB7FBA">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1) apmierināt darbinieku prasījumus no </w:t>
      </w:r>
      <w:r w:rsidRPr="001E6AA6" w:rsidR="00190F55">
        <w:rPr>
          <w:rFonts w:ascii="Times New Roman" w:hAnsi="Times New Roman" w:cs="Times New Roman"/>
          <w:sz w:val="24"/>
          <w:szCs w:val="24"/>
        </w:rPr>
        <w:t>DPGF</w:t>
      </w:r>
      <w:r w:rsidRPr="001E6AA6">
        <w:rPr>
          <w:rFonts w:ascii="Times New Roman" w:hAnsi="Times New Roman" w:cs="Times New Roman"/>
          <w:sz w:val="24"/>
          <w:szCs w:val="24"/>
        </w:rPr>
        <w:t xml:space="preserve"> līdzekļiem;</w:t>
      </w:r>
    </w:p>
    <w:p w:rsidRPr="001E6AA6" w:rsidR="004E5DBF" w:rsidP="00737B28" w:rsidRDefault="008E1C2F" w14:paraId="42997714" w14:textId="77777777">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2) īstenot</w:t>
      </w:r>
      <w:r w:rsidRPr="001E6AA6" w:rsidR="006D3C3B">
        <w:rPr>
          <w:rFonts w:ascii="Times New Roman" w:hAnsi="Times New Roman" w:cs="Times New Roman"/>
          <w:sz w:val="24"/>
          <w:szCs w:val="24"/>
        </w:rPr>
        <w:t xml:space="preserve"> MKD</w:t>
      </w:r>
      <w:r w:rsidRPr="001E6AA6">
        <w:rPr>
          <w:rFonts w:ascii="Times New Roman" w:hAnsi="Times New Roman" w:cs="Times New Roman"/>
          <w:sz w:val="24"/>
          <w:szCs w:val="24"/>
        </w:rPr>
        <w:t xml:space="preserve"> prasījuma tiesības attiecībā uz </w:t>
      </w:r>
      <w:r w:rsidRPr="001E6AA6" w:rsidR="006D3C3B">
        <w:rPr>
          <w:rFonts w:ascii="Times New Roman" w:hAnsi="Times New Roman" w:cs="Times New Roman"/>
          <w:sz w:val="24"/>
          <w:szCs w:val="24"/>
        </w:rPr>
        <w:t>MKD</w:t>
      </w:r>
      <w:r w:rsidRPr="001E6AA6">
        <w:rPr>
          <w:rFonts w:ascii="Times New Roman" w:hAnsi="Times New Roman" w:cs="Times New Roman"/>
          <w:sz w:val="24"/>
          <w:szCs w:val="24"/>
        </w:rPr>
        <w:t xml:space="preserve"> piešķirto naudas līdzekļu atmaksāšanu, kas izmaksāti no </w:t>
      </w:r>
      <w:r w:rsidRPr="001E6AA6" w:rsidR="00190F55">
        <w:rPr>
          <w:rFonts w:ascii="Times New Roman" w:hAnsi="Times New Roman" w:cs="Times New Roman"/>
          <w:sz w:val="24"/>
          <w:szCs w:val="24"/>
        </w:rPr>
        <w:t>DPGF</w:t>
      </w:r>
      <w:r w:rsidRPr="001E6AA6" w:rsidR="006D3C3B">
        <w:rPr>
          <w:rFonts w:ascii="Times New Roman" w:hAnsi="Times New Roman" w:cs="Times New Roman"/>
          <w:sz w:val="24"/>
          <w:szCs w:val="24"/>
        </w:rPr>
        <w:t xml:space="preserve"> līdzekļiem </w:t>
      </w:r>
      <w:r w:rsidRPr="001E6AA6">
        <w:rPr>
          <w:rFonts w:ascii="Times New Roman" w:hAnsi="Times New Roman" w:cs="Times New Roman"/>
          <w:sz w:val="24"/>
          <w:szCs w:val="24"/>
        </w:rPr>
        <w:t>darbinieku prasījumu apmierināšanai.</w:t>
      </w:r>
      <w:r w:rsidRPr="001E6AA6" w:rsidR="008D22A2">
        <w:rPr>
          <w:rFonts w:ascii="Times New Roman" w:hAnsi="Times New Roman" w:cs="Times New Roman"/>
          <w:sz w:val="24"/>
          <w:szCs w:val="24"/>
        </w:rPr>
        <w:t xml:space="preserve"> </w:t>
      </w:r>
    </w:p>
    <w:p w:rsidRPr="001E6AA6" w:rsidR="00737B28" w:rsidP="00737B28" w:rsidRDefault="00737B28" w14:paraId="24275228" w14:textId="0D0ACC1C">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Laika periodā no 201</w:t>
      </w:r>
      <w:r w:rsidRPr="001E6AA6" w:rsidR="000755FA">
        <w:rPr>
          <w:rFonts w:ascii="Times New Roman" w:hAnsi="Times New Roman" w:cs="Times New Roman"/>
          <w:sz w:val="24"/>
          <w:szCs w:val="24"/>
        </w:rPr>
        <w:t>7</w:t>
      </w:r>
      <w:r w:rsidRPr="001E6AA6">
        <w:rPr>
          <w:rFonts w:ascii="Times New Roman" w:hAnsi="Times New Roman" w:cs="Times New Roman"/>
          <w:sz w:val="24"/>
          <w:szCs w:val="24"/>
        </w:rPr>
        <w:t>. līdz 201</w:t>
      </w:r>
      <w:r w:rsidRPr="001E6AA6" w:rsidR="000755FA">
        <w:rPr>
          <w:rFonts w:ascii="Times New Roman" w:hAnsi="Times New Roman" w:cs="Times New Roman"/>
          <w:sz w:val="24"/>
          <w:szCs w:val="24"/>
        </w:rPr>
        <w:t>9</w:t>
      </w:r>
      <w:r w:rsidRPr="001E6AA6">
        <w:rPr>
          <w:rFonts w:ascii="Times New Roman" w:hAnsi="Times New Roman" w:cs="Times New Roman"/>
          <w:sz w:val="24"/>
          <w:szCs w:val="24"/>
        </w:rPr>
        <w:t>.</w:t>
      </w:r>
      <w:r w:rsidRPr="001E6AA6" w:rsidR="00353065">
        <w:rPr>
          <w:rFonts w:ascii="Times New Roman" w:hAnsi="Times New Roman" w:cs="Times New Roman"/>
          <w:sz w:val="24"/>
          <w:szCs w:val="24"/>
        </w:rPr>
        <w:t> </w:t>
      </w:r>
      <w:r w:rsidRPr="001E6AA6">
        <w:rPr>
          <w:rFonts w:ascii="Times New Roman" w:hAnsi="Times New Roman" w:cs="Times New Roman"/>
          <w:sz w:val="24"/>
          <w:szCs w:val="24"/>
        </w:rPr>
        <w:t>gada</w:t>
      </w:r>
      <w:r w:rsidRPr="001E6AA6" w:rsidR="00190F55">
        <w:rPr>
          <w:rFonts w:ascii="Times New Roman" w:hAnsi="Times New Roman" w:cs="Times New Roman"/>
          <w:sz w:val="24"/>
          <w:szCs w:val="24"/>
        </w:rPr>
        <w:t>m</w:t>
      </w:r>
      <w:r w:rsidRPr="001E6AA6">
        <w:rPr>
          <w:rFonts w:ascii="Times New Roman" w:hAnsi="Times New Roman" w:cs="Times New Roman"/>
          <w:sz w:val="24"/>
          <w:szCs w:val="24"/>
        </w:rPr>
        <w:t xml:space="preserve"> DPGF </w:t>
      </w:r>
      <w:r w:rsidRPr="001E6AA6" w:rsidR="008D22A2">
        <w:rPr>
          <w:rFonts w:ascii="Times New Roman" w:hAnsi="Times New Roman" w:cs="Times New Roman"/>
          <w:sz w:val="24"/>
          <w:szCs w:val="24"/>
        </w:rPr>
        <w:t xml:space="preserve">ieņēmumi (URVN un atgūtie līdzekļi) un izdevumi, kā arī DPGF atlikums konkrētos gados </w:t>
      </w:r>
      <w:r w:rsidRPr="001E6AA6">
        <w:rPr>
          <w:rFonts w:ascii="Times New Roman" w:hAnsi="Times New Roman" w:cs="Times New Roman"/>
          <w:sz w:val="24"/>
          <w:szCs w:val="24"/>
        </w:rPr>
        <w:t xml:space="preserve">ir </w:t>
      </w:r>
      <w:r w:rsidRPr="001E6AA6" w:rsidR="005666C4">
        <w:rPr>
          <w:rFonts w:ascii="Times New Roman" w:hAnsi="Times New Roman" w:cs="Times New Roman"/>
          <w:sz w:val="24"/>
          <w:szCs w:val="24"/>
        </w:rPr>
        <w:t>atspoguļots</w:t>
      </w:r>
      <w:r w:rsidRPr="001E6AA6">
        <w:rPr>
          <w:rFonts w:ascii="Times New Roman" w:hAnsi="Times New Roman" w:cs="Times New Roman"/>
          <w:sz w:val="24"/>
          <w:szCs w:val="24"/>
        </w:rPr>
        <w:t xml:space="preserve"> </w:t>
      </w:r>
      <w:r w:rsidRPr="001E6AA6" w:rsidR="000755FA">
        <w:rPr>
          <w:rFonts w:ascii="Times New Roman" w:hAnsi="Times New Roman" w:cs="Times New Roman"/>
          <w:sz w:val="24"/>
          <w:szCs w:val="24"/>
        </w:rPr>
        <w:t>4</w:t>
      </w:r>
      <w:r w:rsidRPr="001E6AA6" w:rsidR="008D22A2">
        <w:rPr>
          <w:rFonts w:ascii="Times New Roman" w:hAnsi="Times New Roman" w:cs="Times New Roman"/>
          <w:sz w:val="24"/>
          <w:szCs w:val="24"/>
        </w:rPr>
        <w:t>. </w:t>
      </w:r>
      <w:r w:rsidRPr="001E6AA6">
        <w:rPr>
          <w:rFonts w:ascii="Times New Roman" w:hAnsi="Times New Roman" w:cs="Times New Roman"/>
          <w:sz w:val="24"/>
          <w:szCs w:val="24"/>
        </w:rPr>
        <w:t>tabulā.</w:t>
      </w:r>
    </w:p>
    <w:p w:rsidRPr="001E6AA6" w:rsidR="007F11A1" w:rsidP="00E76BAE" w:rsidRDefault="007F11A1" w14:paraId="73722A60" w14:textId="77777777">
      <w:pPr>
        <w:spacing w:after="0"/>
        <w:rPr>
          <w:rFonts w:ascii="Times New Roman" w:hAnsi="Times New Roman" w:cs="Times New Roman"/>
          <w:sz w:val="24"/>
          <w:szCs w:val="24"/>
        </w:rPr>
      </w:pPr>
    </w:p>
    <w:p w:rsidRPr="001E6AA6" w:rsidR="00D846AF" w:rsidP="007F3976" w:rsidRDefault="00076DD2" w14:paraId="323C7A0F" w14:textId="41090828">
      <w:pPr>
        <w:spacing w:after="0"/>
        <w:jc w:val="right"/>
        <w:rPr>
          <w:rFonts w:ascii="Times New Roman" w:hAnsi="Times New Roman" w:cs="Times New Roman"/>
          <w:sz w:val="24"/>
          <w:szCs w:val="24"/>
        </w:rPr>
      </w:pPr>
      <w:r w:rsidRPr="001E6AA6">
        <w:rPr>
          <w:rFonts w:ascii="Times New Roman" w:hAnsi="Times New Roman" w:cs="Times New Roman"/>
          <w:sz w:val="24"/>
          <w:szCs w:val="24"/>
        </w:rPr>
        <w:t>4</w:t>
      </w:r>
      <w:r w:rsidRPr="001E6AA6" w:rsidR="00D846AF">
        <w:rPr>
          <w:rFonts w:ascii="Times New Roman" w:hAnsi="Times New Roman" w:cs="Times New Roman"/>
          <w:sz w:val="24"/>
          <w:szCs w:val="24"/>
        </w:rPr>
        <w:t>.</w:t>
      </w:r>
      <w:r w:rsidRPr="001E6AA6" w:rsidR="00120CED">
        <w:rPr>
          <w:rFonts w:ascii="Times New Roman" w:hAnsi="Times New Roman" w:cs="Times New Roman"/>
          <w:sz w:val="24"/>
          <w:szCs w:val="24"/>
        </w:rPr>
        <w:t> </w:t>
      </w:r>
      <w:r w:rsidRPr="001E6AA6" w:rsidR="00D846AF">
        <w:rPr>
          <w:rFonts w:ascii="Times New Roman" w:hAnsi="Times New Roman" w:cs="Times New Roman"/>
          <w:sz w:val="24"/>
          <w:szCs w:val="24"/>
        </w:rPr>
        <w:t>tabula</w:t>
      </w:r>
    </w:p>
    <w:p w:rsidRPr="001E6AA6" w:rsidR="00101243" w:rsidP="00E76BAE" w:rsidRDefault="00101243" w14:paraId="04B4732D" w14:textId="77777777">
      <w:pPr>
        <w:spacing w:after="0" w:line="240" w:lineRule="auto"/>
        <w:rPr>
          <w:rFonts w:ascii="Times New Roman" w:hAnsi="Times New Roman" w:cs="Times New Roman"/>
          <w:sz w:val="24"/>
          <w:szCs w:val="24"/>
        </w:rPr>
      </w:pPr>
    </w:p>
    <w:p w:rsidRPr="001E6AA6" w:rsidR="00ED6DD4" w:rsidP="00086F8F" w:rsidRDefault="00A12EE5" w14:paraId="3F66D167" w14:textId="5D8DC144">
      <w:pPr>
        <w:tabs>
          <w:tab w:val="left" w:pos="720"/>
        </w:tabs>
        <w:spacing w:after="120" w:line="240" w:lineRule="auto"/>
        <w:jc w:val="center"/>
        <w:rPr>
          <w:rFonts w:ascii="Times New Roman" w:hAnsi="Times New Roman" w:cs="Times New Roman"/>
          <w:b/>
          <w:sz w:val="24"/>
          <w:szCs w:val="24"/>
        </w:rPr>
      </w:pPr>
      <w:r w:rsidRPr="001E6AA6">
        <w:rPr>
          <w:rFonts w:ascii="Times New Roman" w:hAnsi="Times New Roman" w:cs="Times New Roman"/>
          <w:b/>
          <w:bCs/>
          <w:sz w:val="24"/>
          <w:szCs w:val="24"/>
        </w:rPr>
        <w:t>Budžeta apakšprogrammas 06.04.00 "</w:t>
      </w:r>
      <w:r w:rsidRPr="001E6AA6" w:rsidR="00726D24">
        <w:rPr>
          <w:rFonts w:ascii="Times New Roman" w:hAnsi="Times New Roman" w:cs="Times New Roman"/>
          <w:b/>
          <w:sz w:val="24"/>
          <w:szCs w:val="24"/>
        </w:rPr>
        <w:t>Darbinieku prasījumu garantiju fond</w:t>
      </w:r>
      <w:r w:rsidRPr="001E6AA6">
        <w:rPr>
          <w:rFonts w:ascii="Times New Roman" w:hAnsi="Times New Roman" w:cs="Times New Roman"/>
          <w:b/>
          <w:sz w:val="24"/>
          <w:szCs w:val="24"/>
        </w:rPr>
        <w:t>s"</w:t>
      </w:r>
      <w:r w:rsidRPr="001E6AA6" w:rsidR="00726D24">
        <w:rPr>
          <w:rFonts w:ascii="Times New Roman" w:hAnsi="Times New Roman" w:cs="Times New Roman"/>
          <w:b/>
          <w:sz w:val="24"/>
          <w:szCs w:val="24"/>
        </w:rPr>
        <w:t xml:space="preserve"> </w:t>
      </w:r>
      <w:r w:rsidRPr="001E6AA6" w:rsidR="00ED6DD4">
        <w:rPr>
          <w:rFonts w:ascii="Times New Roman" w:hAnsi="Times New Roman" w:cs="Times New Roman"/>
          <w:b/>
          <w:sz w:val="24"/>
          <w:szCs w:val="24"/>
        </w:rPr>
        <w:t>faktisko ieņēmumu</w:t>
      </w:r>
      <w:r w:rsidRPr="001E6AA6" w:rsidR="006E18A2">
        <w:rPr>
          <w:rFonts w:ascii="Times New Roman" w:hAnsi="Times New Roman" w:cs="Times New Roman"/>
          <w:b/>
          <w:sz w:val="24"/>
          <w:szCs w:val="24"/>
        </w:rPr>
        <w:t xml:space="preserve"> un</w:t>
      </w:r>
      <w:r w:rsidRPr="001E6AA6" w:rsidR="00ED6DD4">
        <w:rPr>
          <w:rFonts w:ascii="Times New Roman" w:hAnsi="Times New Roman" w:cs="Times New Roman"/>
          <w:b/>
          <w:sz w:val="24"/>
          <w:szCs w:val="24"/>
        </w:rPr>
        <w:t xml:space="preserve"> izdevumu sadalījums pa to veidiem no 201</w:t>
      </w:r>
      <w:r w:rsidRPr="001E6AA6" w:rsidR="000755FA">
        <w:rPr>
          <w:rFonts w:ascii="Times New Roman" w:hAnsi="Times New Roman" w:cs="Times New Roman"/>
          <w:b/>
          <w:sz w:val="24"/>
          <w:szCs w:val="24"/>
        </w:rPr>
        <w:t>7</w:t>
      </w:r>
      <w:r w:rsidRPr="001E6AA6" w:rsidR="00ED6DD4">
        <w:rPr>
          <w:rFonts w:ascii="Times New Roman" w:hAnsi="Times New Roman" w:cs="Times New Roman"/>
          <w:b/>
          <w:sz w:val="24"/>
          <w:szCs w:val="24"/>
        </w:rPr>
        <w:t>. līdz 201</w:t>
      </w:r>
      <w:r w:rsidRPr="001E6AA6" w:rsidR="000755FA">
        <w:rPr>
          <w:rFonts w:ascii="Times New Roman" w:hAnsi="Times New Roman" w:cs="Times New Roman"/>
          <w:b/>
          <w:sz w:val="24"/>
          <w:szCs w:val="24"/>
        </w:rPr>
        <w:t>9</w:t>
      </w:r>
      <w:r w:rsidRPr="001E6AA6" w:rsidR="00ED6DD4">
        <w:rPr>
          <w:rFonts w:ascii="Times New Roman" w:hAnsi="Times New Roman" w:cs="Times New Roman"/>
          <w:b/>
          <w:sz w:val="24"/>
          <w:szCs w:val="24"/>
        </w:rPr>
        <w:t>.</w:t>
      </w:r>
      <w:r w:rsidRPr="001E6AA6" w:rsidR="00120CED">
        <w:rPr>
          <w:rFonts w:ascii="Times New Roman" w:hAnsi="Times New Roman" w:cs="Times New Roman"/>
          <w:b/>
          <w:sz w:val="24"/>
          <w:szCs w:val="24"/>
        </w:rPr>
        <w:t> </w:t>
      </w:r>
      <w:r w:rsidRPr="001E6AA6" w:rsidR="00ED6DD4">
        <w:rPr>
          <w:rFonts w:ascii="Times New Roman" w:hAnsi="Times New Roman" w:cs="Times New Roman"/>
          <w:b/>
          <w:sz w:val="24"/>
          <w:szCs w:val="24"/>
        </w:rPr>
        <w:t xml:space="preserve">gadam, </w:t>
      </w:r>
      <w:proofErr w:type="spellStart"/>
      <w:r w:rsidRPr="001E6AA6" w:rsidR="00ED6DD4">
        <w:rPr>
          <w:rFonts w:ascii="Times New Roman" w:hAnsi="Times New Roman" w:cs="Times New Roman"/>
          <w:b/>
          <w:i/>
          <w:sz w:val="24"/>
          <w:szCs w:val="24"/>
        </w:rPr>
        <w:t>euro</w:t>
      </w:r>
      <w:proofErr w:type="spellEnd"/>
    </w:p>
    <w:tbl>
      <w:tblPr>
        <w:tblpPr w:leftFromText="180" w:rightFromText="180" w:vertAnchor="text" w:horzAnchor="margin" w:tblpXSpec="center" w:tblpY="94"/>
        <w:tblW w:w="90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1"/>
        <w:gridCol w:w="1416"/>
        <w:gridCol w:w="1417"/>
        <w:gridCol w:w="1410"/>
        <w:gridCol w:w="1288"/>
      </w:tblGrid>
      <w:tr w:rsidRPr="001E6AA6" w:rsidR="00781F9D" w:rsidTr="00C10E12" w14:paraId="442B5D86" w14:textId="22253A1A">
        <w:trPr>
          <w:trHeight w:val="330"/>
        </w:trPr>
        <w:tc>
          <w:tcPr>
            <w:tcW w:w="3541" w:type="dxa"/>
            <w:shd w:val="clear" w:color="000000" w:fill="C0C0C0"/>
            <w:vAlign w:val="bottom"/>
            <w:hideMark/>
          </w:tcPr>
          <w:p w:rsidRPr="001E6AA6" w:rsidR="00781F9D" w:rsidP="007F5627" w:rsidRDefault="00781F9D" w14:paraId="667C2B04"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Ieņēmumu un izdevumu veids</w:t>
            </w:r>
          </w:p>
        </w:tc>
        <w:tc>
          <w:tcPr>
            <w:tcW w:w="1416" w:type="dxa"/>
            <w:shd w:val="clear" w:color="000000" w:fill="C0C0C0"/>
            <w:vAlign w:val="bottom"/>
            <w:hideMark/>
          </w:tcPr>
          <w:p w:rsidRPr="001E6AA6" w:rsidR="00781F9D" w:rsidP="007F5627" w:rsidRDefault="00781F9D" w14:paraId="448B270C" w14:textId="7742D52C">
            <w:pPr>
              <w:jc w:val="center"/>
              <w:rPr>
                <w:rFonts w:ascii="Times New Roman" w:hAnsi="Times New Roman" w:cs="Times New Roman"/>
                <w:b/>
                <w:bCs/>
                <w:sz w:val="24"/>
                <w:szCs w:val="24"/>
              </w:rPr>
            </w:pPr>
            <w:r w:rsidRPr="001E6AA6">
              <w:rPr>
                <w:rFonts w:ascii="Times New Roman" w:hAnsi="Times New Roman" w:cs="Times New Roman"/>
                <w:b/>
                <w:bCs/>
                <w:sz w:val="24"/>
                <w:szCs w:val="24"/>
              </w:rPr>
              <w:t>201</w:t>
            </w:r>
            <w:r w:rsidRPr="001E6AA6" w:rsidR="000755FA">
              <w:rPr>
                <w:rFonts w:ascii="Times New Roman" w:hAnsi="Times New Roman" w:cs="Times New Roman"/>
                <w:b/>
                <w:bCs/>
                <w:sz w:val="24"/>
                <w:szCs w:val="24"/>
              </w:rPr>
              <w:t>7</w:t>
            </w:r>
            <w:r w:rsidRPr="001E6AA6">
              <w:rPr>
                <w:rFonts w:ascii="Times New Roman" w:hAnsi="Times New Roman" w:cs="Times New Roman"/>
                <w:b/>
                <w:bCs/>
                <w:sz w:val="24"/>
                <w:szCs w:val="24"/>
              </w:rPr>
              <w:t>. gads</w:t>
            </w:r>
          </w:p>
        </w:tc>
        <w:tc>
          <w:tcPr>
            <w:tcW w:w="1417" w:type="dxa"/>
            <w:shd w:val="clear" w:color="000000" w:fill="C0C0C0"/>
            <w:vAlign w:val="bottom"/>
            <w:hideMark/>
          </w:tcPr>
          <w:p w:rsidRPr="001E6AA6" w:rsidR="00781F9D" w:rsidP="007F5627" w:rsidRDefault="00781F9D" w14:paraId="2965D519" w14:textId="59F8F0CB">
            <w:pPr>
              <w:jc w:val="center"/>
              <w:rPr>
                <w:rFonts w:ascii="Times New Roman" w:hAnsi="Times New Roman" w:cs="Times New Roman"/>
                <w:b/>
                <w:bCs/>
                <w:sz w:val="24"/>
                <w:szCs w:val="24"/>
              </w:rPr>
            </w:pPr>
            <w:r w:rsidRPr="001E6AA6">
              <w:rPr>
                <w:rFonts w:ascii="Times New Roman" w:hAnsi="Times New Roman" w:cs="Times New Roman"/>
                <w:b/>
                <w:bCs/>
                <w:sz w:val="24"/>
                <w:szCs w:val="24"/>
              </w:rPr>
              <w:t>201</w:t>
            </w:r>
            <w:r w:rsidRPr="001E6AA6" w:rsidR="000755FA">
              <w:rPr>
                <w:rFonts w:ascii="Times New Roman" w:hAnsi="Times New Roman" w:cs="Times New Roman"/>
                <w:b/>
                <w:bCs/>
                <w:sz w:val="24"/>
                <w:szCs w:val="24"/>
              </w:rPr>
              <w:t>8</w:t>
            </w:r>
            <w:r w:rsidRPr="001E6AA6">
              <w:rPr>
                <w:rFonts w:ascii="Times New Roman" w:hAnsi="Times New Roman" w:cs="Times New Roman"/>
                <w:b/>
                <w:bCs/>
                <w:sz w:val="24"/>
                <w:szCs w:val="24"/>
              </w:rPr>
              <w:t>. gads</w:t>
            </w:r>
          </w:p>
        </w:tc>
        <w:tc>
          <w:tcPr>
            <w:tcW w:w="1410" w:type="dxa"/>
            <w:shd w:val="clear" w:color="000000" w:fill="C0C0C0"/>
            <w:vAlign w:val="bottom"/>
            <w:hideMark/>
          </w:tcPr>
          <w:p w:rsidRPr="001E6AA6" w:rsidR="00781F9D" w:rsidP="007F5627" w:rsidRDefault="00781F9D" w14:paraId="42ACDC79" w14:textId="3E3A86AB">
            <w:pPr>
              <w:jc w:val="center"/>
              <w:rPr>
                <w:rFonts w:ascii="Times New Roman" w:hAnsi="Times New Roman" w:cs="Times New Roman"/>
                <w:b/>
                <w:bCs/>
                <w:sz w:val="24"/>
                <w:szCs w:val="24"/>
              </w:rPr>
            </w:pPr>
            <w:r w:rsidRPr="001E6AA6">
              <w:rPr>
                <w:rFonts w:ascii="Times New Roman" w:hAnsi="Times New Roman" w:cs="Times New Roman"/>
                <w:b/>
                <w:bCs/>
                <w:sz w:val="24"/>
                <w:szCs w:val="24"/>
              </w:rPr>
              <w:t>201</w:t>
            </w:r>
            <w:r w:rsidRPr="001E6AA6" w:rsidR="000755FA">
              <w:rPr>
                <w:rFonts w:ascii="Times New Roman" w:hAnsi="Times New Roman" w:cs="Times New Roman"/>
                <w:b/>
                <w:bCs/>
                <w:sz w:val="24"/>
                <w:szCs w:val="24"/>
              </w:rPr>
              <w:t>9</w:t>
            </w:r>
            <w:r w:rsidRPr="001E6AA6">
              <w:rPr>
                <w:rFonts w:ascii="Times New Roman" w:hAnsi="Times New Roman" w:cs="Times New Roman"/>
                <w:b/>
                <w:bCs/>
                <w:sz w:val="24"/>
                <w:szCs w:val="24"/>
              </w:rPr>
              <w:t>. gads</w:t>
            </w:r>
          </w:p>
        </w:tc>
        <w:tc>
          <w:tcPr>
            <w:tcW w:w="1288" w:type="dxa"/>
            <w:shd w:val="clear" w:color="000000" w:fill="C0C0C0"/>
          </w:tcPr>
          <w:p w:rsidRPr="001E6AA6" w:rsidR="00781F9D" w:rsidP="007F5627" w:rsidRDefault="00781F9D" w14:paraId="0932B6D7" w14:textId="679F23B7">
            <w:pPr>
              <w:jc w:val="center"/>
              <w:rPr>
                <w:rFonts w:ascii="Times New Roman" w:hAnsi="Times New Roman" w:cs="Times New Roman"/>
                <w:b/>
                <w:bCs/>
                <w:sz w:val="24"/>
                <w:szCs w:val="24"/>
              </w:rPr>
            </w:pPr>
            <w:r w:rsidRPr="001E6AA6">
              <w:rPr>
                <w:rFonts w:ascii="Times New Roman" w:hAnsi="Times New Roman" w:cs="Times New Roman"/>
                <w:b/>
                <w:bCs/>
                <w:sz w:val="24"/>
                <w:szCs w:val="24"/>
              </w:rPr>
              <w:t>Kopā</w:t>
            </w:r>
          </w:p>
        </w:tc>
      </w:tr>
      <w:tr w:rsidRPr="001E6AA6" w:rsidR="00781F9D" w:rsidTr="00C10E12" w14:paraId="087F0FC2" w14:textId="799CFCD7">
        <w:trPr>
          <w:trHeight w:val="330"/>
        </w:trPr>
        <w:tc>
          <w:tcPr>
            <w:tcW w:w="3541" w:type="dxa"/>
            <w:shd w:val="clear" w:color="auto" w:fill="auto"/>
            <w:vAlign w:val="center"/>
            <w:hideMark/>
          </w:tcPr>
          <w:p w:rsidRPr="001E6AA6" w:rsidR="00781F9D" w:rsidP="004E5DBF" w:rsidRDefault="00781F9D" w14:paraId="675CA0C6" w14:textId="13D80152">
            <w:pPr>
              <w:rPr>
                <w:rFonts w:ascii="Times New Roman" w:hAnsi="Times New Roman" w:cs="Times New Roman"/>
                <w:b/>
                <w:bCs/>
                <w:sz w:val="24"/>
                <w:szCs w:val="24"/>
              </w:rPr>
            </w:pPr>
            <w:r w:rsidRPr="001E6AA6">
              <w:rPr>
                <w:rFonts w:ascii="Times New Roman" w:hAnsi="Times New Roman" w:cs="Times New Roman"/>
                <w:b/>
                <w:bCs/>
                <w:sz w:val="24"/>
                <w:szCs w:val="24"/>
              </w:rPr>
              <w:t>Ieņēmumi – kopā (1+2):</w:t>
            </w:r>
          </w:p>
        </w:tc>
        <w:tc>
          <w:tcPr>
            <w:tcW w:w="1416" w:type="dxa"/>
            <w:shd w:val="clear" w:color="auto" w:fill="auto"/>
            <w:vAlign w:val="center"/>
          </w:tcPr>
          <w:p w:rsidRPr="001E6AA6" w:rsidR="00781F9D" w:rsidP="00086F8F" w:rsidRDefault="000755FA" w14:paraId="6790A731" w14:textId="5A0800DE">
            <w:pPr>
              <w:jc w:val="center"/>
              <w:rPr>
                <w:rFonts w:ascii="Times New Roman" w:hAnsi="Times New Roman" w:cs="Times New Roman"/>
                <w:b/>
                <w:bCs/>
                <w:sz w:val="24"/>
                <w:szCs w:val="24"/>
              </w:rPr>
            </w:pPr>
            <w:r w:rsidRPr="001E6AA6">
              <w:rPr>
                <w:rFonts w:ascii="Times New Roman" w:hAnsi="Times New Roman" w:cs="Times New Roman"/>
                <w:b/>
                <w:bCs/>
                <w:sz w:val="24"/>
                <w:szCs w:val="24"/>
              </w:rPr>
              <w:t>2 776</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386</w:t>
            </w:r>
          </w:p>
        </w:tc>
        <w:tc>
          <w:tcPr>
            <w:tcW w:w="1417" w:type="dxa"/>
            <w:shd w:val="clear" w:color="auto" w:fill="auto"/>
            <w:vAlign w:val="center"/>
          </w:tcPr>
          <w:p w:rsidRPr="001E6AA6" w:rsidR="00781F9D" w:rsidP="00086F8F" w:rsidRDefault="000755FA" w14:paraId="336AE5C8" w14:textId="2BADE436">
            <w:pPr>
              <w:jc w:val="center"/>
              <w:rPr>
                <w:rFonts w:ascii="Times New Roman" w:hAnsi="Times New Roman" w:cs="Times New Roman"/>
                <w:b/>
                <w:bCs/>
                <w:sz w:val="24"/>
                <w:szCs w:val="24"/>
              </w:rPr>
            </w:pPr>
            <w:r w:rsidRPr="001E6AA6">
              <w:rPr>
                <w:rFonts w:ascii="Times New Roman" w:hAnsi="Times New Roman" w:cs="Times New Roman"/>
                <w:b/>
                <w:bCs/>
                <w:sz w:val="24"/>
                <w:szCs w:val="24"/>
              </w:rPr>
              <w:t>2 035</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282</w:t>
            </w:r>
          </w:p>
        </w:tc>
        <w:tc>
          <w:tcPr>
            <w:tcW w:w="1410" w:type="dxa"/>
            <w:shd w:val="clear" w:color="auto" w:fill="auto"/>
            <w:vAlign w:val="center"/>
          </w:tcPr>
          <w:p w:rsidRPr="001E6AA6" w:rsidR="00781F9D" w:rsidP="00086F8F" w:rsidRDefault="000755FA" w14:paraId="26FE0179" w14:textId="216221D7">
            <w:pPr>
              <w:jc w:val="center"/>
              <w:rPr>
                <w:rFonts w:ascii="Times New Roman" w:hAnsi="Times New Roman" w:cs="Times New Roman"/>
                <w:b/>
                <w:bCs/>
                <w:sz w:val="24"/>
                <w:szCs w:val="24"/>
              </w:rPr>
            </w:pPr>
            <w:r w:rsidRPr="001E6AA6">
              <w:rPr>
                <w:rFonts w:ascii="Times New Roman" w:hAnsi="Times New Roman" w:cs="Times New Roman"/>
                <w:b/>
                <w:bCs/>
                <w:sz w:val="24"/>
                <w:szCs w:val="24"/>
              </w:rPr>
              <w:t>2 406</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555</w:t>
            </w:r>
          </w:p>
        </w:tc>
        <w:tc>
          <w:tcPr>
            <w:tcW w:w="1288" w:type="dxa"/>
            <w:vAlign w:val="center"/>
          </w:tcPr>
          <w:p w:rsidRPr="001E6AA6" w:rsidR="00781F9D" w:rsidP="00086F8F" w:rsidRDefault="00A7273A" w14:paraId="169CC0CA" w14:textId="4CA80B77">
            <w:pPr>
              <w:jc w:val="center"/>
              <w:rPr>
                <w:rFonts w:ascii="Times New Roman" w:hAnsi="Times New Roman" w:cs="Times New Roman"/>
                <w:b/>
                <w:bCs/>
                <w:sz w:val="24"/>
                <w:szCs w:val="24"/>
              </w:rPr>
            </w:pPr>
            <w:r w:rsidRPr="001E6AA6">
              <w:rPr>
                <w:rFonts w:ascii="Times New Roman" w:hAnsi="Times New Roman" w:cs="Times New Roman"/>
                <w:b/>
                <w:bCs/>
                <w:sz w:val="24"/>
                <w:szCs w:val="24"/>
              </w:rPr>
              <w:t>7 218</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223</w:t>
            </w:r>
          </w:p>
        </w:tc>
      </w:tr>
      <w:tr w:rsidRPr="001E6AA6" w:rsidR="00781F9D" w:rsidTr="00C10E12" w14:paraId="4355FDC3" w14:textId="169CC274">
        <w:trPr>
          <w:trHeight w:val="645"/>
        </w:trPr>
        <w:tc>
          <w:tcPr>
            <w:tcW w:w="3541" w:type="dxa"/>
            <w:shd w:val="clear" w:color="auto" w:fill="auto"/>
            <w:vAlign w:val="center"/>
            <w:hideMark/>
          </w:tcPr>
          <w:p w:rsidRPr="001E6AA6" w:rsidR="00781F9D" w:rsidP="004E5DBF" w:rsidRDefault="00781F9D" w14:paraId="0D8C4B3D" w14:textId="147A1DA0">
            <w:pPr>
              <w:rPr>
                <w:rFonts w:ascii="Times New Roman" w:hAnsi="Times New Roman" w:cs="Times New Roman"/>
                <w:sz w:val="24"/>
                <w:szCs w:val="24"/>
              </w:rPr>
            </w:pPr>
            <w:r w:rsidRPr="001E6AA6">
              <w:rPr>
                <w:rFonts w:ascii="Times New Roman" w:hAnsi="Times New Roman" w:cs="Times New Roman"/>
                <w:sz w:val="24"/>
                <w:szCs w:val="24"/>
              </w:rPr>
              <w:t>1. </w:t>
            </w:r>
            <w:r w:rsidRPr="001E6AA6" w:rsidR="00CE2C93">
              <w:rPr>
                <w:rFonts w:ascii="Times New Roman" w:hAnsi="Times New Roman" w:cs="Times New Roman"/>
                <w:sz w:val="24"/>
                <w:szCs w:val="24"/>
              </w:rPr>
              <w:t>URVN</w:t>
            </w:r>
            <w:r w:rsidRPr="001E6AA6">
              <w:rPr>
                <w:rFonts w:ascii="Times New Roman" w:hAnsi="Times New Roman" w:cs="Times New Roman"/>
                <w:sz w:val="24"/>
                <w:szCs w:val="24"/>
              </w:rPr>
              <w:t xml:space="preserve"> daļa</w:t>
            </w:r>
          </w:p>
        </w:tc>
        <w:tc>
          <w:tcPr>
            <w:tcW w:w="1416" w:type="dxa"/>
            <w:shd w:val="clear" w:color="auto" w:fill="auto"/>
            <w:vAlign w:val="center"/>
          </w:tcPr>
          <w:p w:rsidRPr="001E6AA6" w:rsidR="00781F9D" w:rsidP="00086F8F" w:rsidRDefault="000755FA" w14:paraId="5A2F1AC1" w14:textId="6ACD7C64">
            <w:pPr>
              <w:jc w:val="center"/>
              <w:rPr>
                <w:rFonts w:ascii="Times New Roman" w:hAnsi="Times New Roman" w:cs="Times New Roman"/>
                <w:sz w:val="24"/>
                <w:szCs w:val="24"/>
              </w:rPr>
            </w:pPr>
            <w:r w:rsidRPr="001E6AA6">
              <w:rPr>
                <w:rFonts w:ascii="Times New Roman" w:hAnsi="Times New Roman" w:cs="Times New Roman"/>
                <w:sz w:val="24"/>
                <w:szCs w:val="24"/>
              </w:rPr>
              <w:t>2 584</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005</w:t>
            </w:r>
          </w:p>
        </w:tc>
        <w:tc>
          <w:tcPr>
            <w:tcW w:w="1417" w:type="dxa"/>
            <w:shd w:val="clear" w:color="auto" w:fill="auto"/>
            <w:vAlign w:val="center"/>
          </w:tcPr>
          <w:p w:rsidRPr="001E6AA6" w:rsidR="00781F9D" w:rsidP="00086F8F" w:rsidRDefault="000755FA" w14:paraId="5C2255C6" w14:textId="51BBA075">
            <w:pPr>
              <w:jc w:val="center"/>
              <w:rPr>
                <w:rFonts w:ascii="Times New Roman" w:hAnsi="Times New Roman" w:cs="Times New Roman"/>
                <w:sz w:val="24"/>
                <w:szCs w:val="24"/>
              </w:rPr>
            </w:pPr>
            <w:r w:rsidRPr="001E6AA6">
              <w:rPr>
                <w:rFonts w:ascii="Times New Roman" w:hAnsi="Times New Roman" w:cs="Times New Roman"/>
                <w:sz w:val="24"/>
                <w:szCs w:val="24"/>
              </w:rPr>
              <w:t>1 809</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562</w:t>
            </w:r>
          </w:p>
        </w:tc>
        <w:tc>
          <w:tcPr>
            <w:tcW w:w="1410" w:type="dxa"/>
            <w:shd w:val="clear" w:color="auto" w:fill="auto"/>
            <w:vAlign w:val="center"/>
          </w:tcPr>
          <w:p w:rsidRPr="001E6AA6" w:rsidR="00781F9D" w:rsidP="00086F8F" w:rsidRDefault="000755FA" w14:paraId="2C4169D8" w14:textId="70E13E35">
            <w:pPr>
              <w:jc w:val="center"/>
              <w:rPr>
                <w:rFonts w:ascii="Times New Roman" w:hAnsi="Times New Roman" w:cs="Times New Roman"/>
                <w:sz w:val="24"/>
                <w:szCs w:val="24"/>
              </w:rPr>
            </w:pPr>
            <w:r w:rsidRPr="001E6AA6">
              <w:rPr>
                <w:rFonts w:ascii="Times New Roman" w:hAnsi="Times New Roman" w:cs="Times New Roman"/>
                <w:sz w:val="24"/>
                <w:szCs w:val="24"/>
              </w:rPr>
              <w:t>2 110</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504</w:t>
            </w:r>
          </w:p>
        </w:tc>
        <w:tc>
          <w:tcPr>
            <w:tcW w:w="1288" w:type="dxa"/>
            <w:vAlign w:val="center"/>
          </w:tcPr>
          <w:p w:rsidRPr="001E6AA6" w:rsidR="00781F9D" w:rsidP="00086F8F" w:rsidRDefault="00A7273A" w14:paraId="16DC910B" w14:textId="41B87A1D">
            <w:pPr>
              <w:jc w:val="center"/>
              <w:rPr>
                <w:rFonts w:ascii="Times New Roman" w:hAnsi="Times New Roman" w:cs="Times New Roman"/>
                <w:b/>
                <w:bCs/>
                <w:sz w:val="24"/>
                <w:szCs w:val="24"/>
              </w:rPr>
            </w:pPr>
            <w:r w:rsidRPr="001E6AA6">
              <w:rPr>
                <w:rFonts w:ascii="Times New Roman" w:hAnsi="Times New Roman" w:cs="Times New Roman"/>
                <w:b/>
                <w:bCs/>
                <w:sz w:val="24"/>
                <w:szCs w:val="24"/>
              </w:rPr>
              <w:t>6 504</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071</w:t>
            </w:r>
          </w:p>
        </w:tc>
      </w:tr>
      <w:tr w:rsidRPr="001E6AA6" w:rsidR="00781F9D" w:rsidTr="00C10E12" w14:paraId="3734B1F7" w14:textId="26B50F9D">
        <w:trPr>
          <w:trHeight w:val="645"/>
        </w:trPr>
        <w:tc>
          <w:tcPr>
            <w:tcW w:w="3541" w:type="dxa"/>
            <w:shd w:val="clear" w:color="auto" w:fill="auto"/>
            <w:vAlign w:val="center"/>
            <w:hideMark/>
          </w:tcPr>
          <w:p w:rsidRPr="001E6AA6" w:rsidR="00781F9D" w:rsidP="004E5DBF" w:rsidRDefault="00781F9D" w14:paraId="54F4F6A8" w14:textId="18424997">
            <w:pPr>
              <w:rPr>
                <w:rFonts w:ascii="Times New Roman" w:hAnsi="Times New Roman" w:cs="Times New Roman"/>
                <w:sz w:val="24"/>
                <w:szCs w:val="24"/>
              </w:rPr>
            </w:pPr>
            <w:r w:rsidRPr="001E6AA6">
              <w:rPr>
                <w:rFonts w:ascii="Times New Roman" w:hAnsi="Times New Roman" w:cs="Times New Roman"/>
                <w:sz w:val="24"/>
                <w:szCs w:val="24"/>
              </w:rPr>
              <w:t>2. Atgūtie līdzekļi maksātnespējas procesā</w:t>
            </w:r>
          </w:p>
        </w:tc>
        <w:tc>
          <w:tcPr>
            <w:tcW w:w="1416" w:type="dxa"/>
            <w:shd w:val="clear" w:color="auto" w:fill="auto"/>
            <w:vAlign w:val="center"/>
          </w:tcPr>
          <w:p w:rsidRPr="001E6AA6" w:rsidR="00781F9D" w:rsidP="00086F8F" w:rsidRDefault="000755FA" w14:paraId="54A77C8C" w14:textId="2DFDFB28">
            <w:pPr>
              <w:jc w:val="center"/>
              <w:rPr>
                <w:rFonts w:ascii="Times New Roman" w:hAnsi="Times New Roman" w:cs="Times New Roman"/>
                <w:sz w:val="24"/>
                <w:szCs w:val="24"/>
              </w:rPr>
            </w:pPr>
            <w:r w:rsidRPr="001E6AA6">
              <w:rPr>
                <w:rFonts w:ascii="Times New Roman" w:hAnsi="Times New Roman" w:cs="Times New Roman"/>
                <w:sz w:val="24"/>
                <w:szCs w:val="24"/>
              </w:rPr>
              <w:t>192</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381</w:t>
            </w:r>
          </w:p>
        </w:tc>
        <w:tc>
          <w:tcPr>
            <w:tcW w:w="1417" w:type="dxa"/>
            <w:shd w:val="clear" w:color="auto" w:fill="auto"/>
            <w:vAlign w:val="center"/>
          </w:tcPr>
          <w:p w:rsidRPr="001E6AA6" w:rsidR="00781F9D" w:rsidP="00086F8F" w:rsidRDefault="000755FA" w14:paraId="3861E7D1" w14:textId="0A8A6B59">
            <w:pPr>
              <w:jc w:val="center"/>
              <w:rPr>
                <w:rFonts w:ascii="Times New Roman" w:hAnsi="Times New Roman" w:cs="Times New Roman"/>
                <w:sz w:val="24"/>
                <w:szCs w:val="24"/>
              </w:rPr>
            </w:pPr>
            <w:r w:rsidRPr="001E6AA6">
              <w:rPr>
                <w:rFonts w:ascii="Times New Roman" w:hAnsi="Times New Roman" w:cs="Times New Roman"/>
                <w:sz w:val="24"/>
                <w:szCs w:val="24"/>
              </w:rPr>
              <w:t>225</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720</w:t>
            </w:r>
          </w:p>
        </w:tc>
        <w:tc>
          <w:tcPr>
            <w:tcW w:w="1410" w:type="dxa"/>
            <w:shd w:val="clear" w:color="auto" w:fill="auto"/>
            <w:vAlign w:val="center"/>
          </w:tcPr>
          <w:p w:rsidRPr="001E6AA6" w:rsidR="00781F9D" w:rsidP="00086F8F" w:rsidRDefault="000755FA" w14:paraId="1F07186A" w14:textId="38007934">
            <w:pPr>
              <w:jc w:val="center"/>
              <w:rPr>
                <w:rFonts w:ascii="Times New Roman" w:hAnsi="Times New Roman" w:cs="Times New Roman"/>
                <w:sz w:val="24"/>
                <w:szCs w:val="24"/>
              </w:rPr>
            </w:pPr>
            <w:r w:rsidRPr="001E6AA6">
              <w:rPr>
                <w:rFonts w:ascii="Times New Roman" w:hAnsi="Times New Roman" w:cs="Times New Roman"/>
                <w:sz w:val="24"/>
                <w:szCs w:val="24"/>
              </w:rPr>
              <w:t>296</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051</w:t>
            </w:r>
          </w:p>
        </w:tc>
        <w:tc>
          <w:tcPr>
            <w:tcW w:w="1288" w:type="dxa"/>
            <w:vAlign w:val="center"/>
          </w:tcPr>
          <w:p w:rsidRPr="001E6AA6" w:rsidR="00781F9D" w:rsidP="00086F8F" w:rsidRDefault="00A7273A" w14:paraId="0B24D1DB" w14:textId="13854442">
            <w:pPr>
              <w:jc w:val="center"/>
              <w:rPr>
                <w:rFonts w:ascii="Times New Roman" w:hAnsi="Times New Roman" w:cs="Times New Roman"/>
                <w:b/>
                <w:bCs/>
                <w:sz w:val="24"/>
                <w:szCs w:val="24"/>
              </w:rPr>
            </w:pPr>
            <w:r w:rsidRPr="001E6AA6">
              <w:rPr>
                <w:rFonts w:ascii="Times New Roman" w:hAnsi="Times New Roman" w:cs="Times New Roman"/>
                <w:b/>
                <w:bCs/>
                <w:sz w:val="24"/>
                <w:szCs w:val="24"/>
              </w:rPr>
              <w:t>714</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152</w:t>
            </w:r>
          </w:p>
        </w:tc>
      </w:tr>
      <w:tr w:rsidRPr="001E6AA6" w:rsidR="00781F9D" w:rsidTr="00C10E12" w14:paraId="21A1D7A8" w14:textId="1E936D8A">
        <w:trPr>
          <w:trHeight w:val="330"/>
        </w:trPr>
        <w:tc>
          <w:tcPr>
            <w:tcW w:w="3541" w:type="dxa"/>
            <w:shd w:val="clear" w:color="auto" w:fill="auto"/>
            <w:vAlign w:val="center"/>
            <w:hideMark/>
          </w:tcPr>
          <w:p w:rsidRPr="001E6AA6" w:rsidR="00781F9D" w:rsidP="004E5DBF" w:rsidRDefault="00781F9D" w14:paraId="7B9C22B3" w14:textId="10550800">
            <w:pPr>
              <w:rPr>
                <w:rFonts w:ascii="Times New Roman" w:hAnsi="Times New Roman" w:cs="Times New Roman"/>
                <w:b/>
                <w:bCs/>
                <w:sz w:val="24"/>
                <w:szCs w:val="24"/>
              </w:rPr>
            </w:pPr>
            <w:r w:rsidRPr="001E6AA6">
              <w:rPr>
                <w:rFonts w:ascii="Times New Roman" w:hAnsi="Times New Roman" w:cs="Times New Roman"/>
                <w:b/>
                <w:bCs/>
                <w:sz w:val="24"/>
                <w:szCs w:val="24"/>
              </w:rPr>
              <w:t>Izdevumi</w:t>
            </w:r>
            <w:r w:rsidRPr="001E6AA6" w:rsidR="009379C4">
              <w:rPr>
                <w:rFonts w:ascii="Times New Roman" w:hAnsi="Times New Roman" w:cs="Times New Roman"/>
                <w:b/>
                <w:bCs/>
                <w:sz w:val="24"/>
                <w:szCs w:val="24"/>
              </w:rPr>
              <w:t> - </w:t>
            </w:r>
            <w:r w:rsidRPr="001E6AA6">
              <w:rPr>
                <w:rFonts w:ascii="Times New Roman" w:hAnsi="Times New Roman" w:cs="Times New Roman"/>
                <w:b/>
                <w:bCs/>
                <w:sz w:val="24"/>
                <w:szCs w:val="24"/>
              </w:rPr>
              <w:t>kopā (3+4+5+6</w:t>
            </w:r>
            <w:r w:rsidRPr="001E6AA6" w:rsidR="000755FA">
              <w:rPr>
                <w:rFonts w:ascii="Times New Roman" w:hAnsi="Times New Roman" w:cs="Times New Roman"/>
                <w:b/>
                <w:bCs/>
                <w:sz w:val="24"/>
                <w:szCs w:val="24"/>
              </w:rPr>
              <w:t>+7</w:t>
            </w:r>
            <w:r w:rsidRPr="001E6AA6">
              <w:rPr>
                <w:rFonts w:ascii="Times New Roman" w:hAnsi="Times New Roman" w:cs="Times New Roman"/>
                <w:b/>
                <w:bCs/>
                <w:sz w:val="24"/>
                <w:szCs w:val="24"/>
              </w:rPr>
              <w:t>):</w:t>
            </w:r>
          </w:p>
        </w:tc>
        <w:tc>
          <w:tcPr>
            <w:tcW w:w="1416" w:type="dxa"/>
            <w:shd w:val="clear" w:color="auto" w:fill="auto"/>
            <w:vAlign w:val="center"/>
          </w:tcPr>
          <w:p w:rsidRPr="001E6AA6" w:rsidR="00781F9D" w:rsidP="00086F8F" w:rsidRDefault="000755FA" w14:paraId="2FEC224B" w14:textId="1DC2DB75">
            <w:pPr>
              <w:jc w:val="center"/>
              <w:rPr>
                <w:rFonts w:ascii="Times New Roman" w:hAnsi="Times New Roman" w:cs="Times New Roman"/>
                <w:b/>
                <w:bCs/>
                <w:sz w:val="24"/>
                <w:szCs w:val="24"/>
              </w:rPr>
            </w:pPr>
            <w:r w:rsidRPr="001E6AA6">
              <w:rPr>
                <w:rFonts w:ascii="Times New Roman" w:hAnsi="Times New Roman" w:cs="Times New Roman"/>
                <w:b/>
                <w:bCs/>
                <w:sz w:val="24"/>
                <w:szCs w:val="24"/>
              </w:rPr>
              <w:t>1 328</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291</w:t>
            </w:r>
          </w:p>
        </w:tc>
        <w:tc>
          <w:tcPr>
            <w:tcW w:w="1417" w:type="dxa"/>
            <w:shd w:val="clear" w:color="auto" w:fill="auto"/>
            <w:vAlign w:val="center"/>
          </w:tcPr>
          <w:p w:rsidRPr="001E6AA6" w:rsidR="00781F9D" w:rsidP="00086F8F" w:rsidRDefault="000755FA" w14:paraId="10EC5511" w14:textId="203F00DF">
            <w:pPr>
              <w:jc w:val="center"/>
              <w:rPr>
                <w:rFonts w:ascii="Times New Roman" w:hAnsi="Times New Roman" w:cs="Times New Roman"/>
                <w:b/>
                <w:bCs/>
                <w:sz w:val="24"/>
                <w:szCs w:val="24"/>
              </w:rPr>
            </w:pPr>
            <w:r w:rsidRPr="001E6AA6">
              <w:rPr>
                <w:rFonts w:ascii="Times New Roman" w:hAnsi="Times New Roman" w:cs="Times New Roman"/>
                <w:b/>
                <w:bCs/>
                <w:sz w:val="24"/>
                <w:szCs w:val="24"/>
              </w:rPr>
              <w:t>1 278</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486</w:t>
            </w:r>
          </w:p>
        </w:tc>
        <w:tc>
          <w:tcPr>
            <w:tcW w:w="1410" w:type="dxa"/>
            <w:shd w:val="clear" w:color="auto" w:fill="auto"/>
            <w:vAlign w:val="center"/>
          </w:tcPr>
          <w:p w:rsidRPr="001E6AA6" w:rsidR="00781F9D" w:rsidP="00086F8F" w:rsidRDefault="00A7273A" w14:paraId="55881B08" w14:textId="1AE54A69">
            <w:pPr>
              <w:jc w:val="center"/>
              <w:rPr>
                <w:rFonts w:ascii="Times New Roman" w:hAnsi="Times New Roman" w:cs="Times New Roman"/>
                <w:b/>
                <w:bCs/>
                <w:sz w:val="24"/>
                <w:szCs w:val="24"/>
              </w:rPr>
            </w:pPr>
            <w:r w:rsidRPr="001E6AA6">
              <w:rPr>
                <w:rFonts w:ascii="Times New Roman" w:hAnsi="Times New Roman" w:cs="Times New Roman"/>
                <w:b/>
                <w:bCs/>
                <w:sz w:val="24"/>
                <w:szCs w:val="24"/>
              </w:rPr>
              <w:t>1 711</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943</w:t>
            </w:r>
          </w:p>
        </w:tc>
        <w:tc>
          <w:tcPr>
            <w:tcW w:w="1288" w:type="dxa"/>
            <w:vAlign w:val="center"/>
          </w:tcPr>
          <w:p w:rsidRPr="001E6AA6" w:rsidR="00781F9D" w:rsidP="00086F8F" w:rsidRDefault="00F82086" w14:paraId="18DE1CB4" w14:textId="6BD159B7">
            <w:pPr>
              <w:jc w:val="center"/>
              <w:rPr>
                <w:rFonts w:ascii="Times New Roman" w:hAnsi="Times New Roman" w:cs="Times New Roman"/>
                <w:b/>
                <w:bCs/>
                <w:sz w:val="24"/>
                <w:szCs w:val="24"/>
              </w:rPr>
            </w:pPr>
            <w:r w:rsidRPr="001E6AA6">
              <w:rPr>
                <w:rFonts w:ascii="Times New Roman" w:hAnsi="Times New Roman" w:cs="Times New Roman"/>
                <w:b/>
                <w:bCs/>
                <w:sz w:val="24"/>
                <w:szCs w:val="24"/>
              </w:rPr>
              <w:t>4 318</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720</w:t>
            </w:r>
          </w:p>
        </w:tc>
      </w:tr>
      <w:tr w:rsidRPr="001E6AA6" w:rsidR="00781F9D" w:rsidTr="00C10E12" w14:paraId="709420DF" w14:textId="1BFFE981">
        <w:trPr>
          <w:trHeight w:val="645"/>
        </w:trPr>
        <w:tc>
          <w:tcPr>
            <w:tcW w:w="3541" w:type="dxa"/>
            <w:shd w:val="clear" w:color="auto" w:fill="auto"/>
            <w:vAlign w:val="center"/>
            <w:hideMark/>
          </w:tcPr>
          <w:p w:rsidRPr="001E6AA6" w:rsidR="00781F9D" w:rsidP="004E5DBF" w:rsidRDefault="00781F9D" w14:paraId="58DB0F5D" w14:textId="4675E41A">
            <w:pPr>
              <w:rPr>
                <w:rFonts w:ascii="Times New Roman" w:hAnsi="Times New Roman" w:cs="Times New Roman"/>
                <w:sz w:val="24"/>
                <w:szCs w:val="24"/>
              </w:rPr>
            </w:pPr>
            <w:r w:rsidRPr="001E6AA6">
              <w:rPr>
                <w:rFonts w:ascii="Times New Roman" w:hAnsi="Times New Roman" w:cs="Times New Roman"/>
                <w:sz w:val="24"/>
                <w:szCs w:val="24"/>
              </w:rPr>
              <w:t>3. Valsts sociālās apdrošināšanas obligātās iemaksas</w:t>
            </w:r>
          </w:p>
        </w:tc>
        <w:tc>
          <w:tcPr>
            <w:tcW w:w="1416" w:type="dxa"/>
            <w:shd w:val="clear" w:color="auto" w:fill="auto"/>
            <w:vAlign w:val="center"/>
          </w:tcPr>
          <w:p w:rsidRPr="001E6AA6" w:rsidR="00781F9D" w:rsidP="00086F8F" w:rsidRDefault="000755FA" w14:paraId="66E939A0" w14:textId="133A92BA">
            <w:pPr>
              <w:jc w:val="center"/>
              <w:rPr>
                <w:rFonts w:ascii="Times New Roman" w:hAnsi="Times New Roman" w:cs="Times New Roman"/>
                <w:sz w:val="24"/>
                <w:szCs w:val="24"/>
              </w:rPr>
            </w:pPr>
            <w:r w:rsidRPr="001E6AA6">
              <w:rPr>
                <w:rFonts w:ascii="Times New Roman" w:hAnsi="Times New Roman" w:cs="Times New Roman"/>
                <w:sz w:val="24"/>
                <w:szCs w:val="24"/>
              </w:rPr>
              <w:t>360</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698</w:t>
            </w:r>
          </w:p>
        </w:tc>
        <w:tc>
          <w:tcPr>
            <w:tcW w:w="1417" w:type="dxa"/>
            <w:shd w:val="clear" w:color="auto" w:fill="auto"/>
            <w:vAlign w:val="center"/>
          </w:tcPr>
          <w:p w:rsidRPr="001E6AA6" w:rsidR="00781F9D" w:rsidP="00086F8F" w:rsidRDefault="000755FA" w14:paraId="1C549CF9" w14:textId="2832EE6E">
            <w:pPr>
              <w:jc w:val="center"/>
              <w:rPr>
                <w:rFonts w:ascii="Times New Roman" w:hAnsi="Times New Roman" w:cs="Times New Roman"/>
                <w:sz w:val="24"/>
                <w:szCs w:val="24"/>
              </w:rPr>
            </w:pPr>
            <w:r w:rsidRPr="001E6AA6">
              <w:rPr>
                <w:rFonts w:ascii="Times New Roman" w:hAnsi="Times New Roman" w:cs="Times New Roman"/>
                <w:sz w:val="24"/>
                <w:szCs w:val="24"/>
              </w:rPr>
              <w:t>349</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990</w:t>
            </w:r>
          </w:p>
        </w:tc>
        <w:tc>
          <w:tcPr>
            <w:tcW w:w="1410" w:type="dxa"/>
            <w:shd w:val="clear" w:color="auto" w:fill="auto"/>
            <w:vAlign w:val="center"/>
          </w:tcPr>
          <w:p w:rsidRPr="001E6AA6" w:rsidR="00781F9D" w:rsidP="00086F8F" w:rsidRDefault="00A7273A" w14:paraId="7516BADF" w14:textId="498AA7B3">
            <w:pPr>
              <w:jc w:val="center"/>
              <w:rPr>
                <w:rFonts w:ascii="Times New Roman" w:hAnsi="Times New Roman" w:cs="Times New Roman"/>
                <w:sz w:val="24"/>
                <w:szCs w:val="24"/>
              </w:rPr>
            </w:pPr>
            <w:r w:rsidRPr="001E6AA6">
              <w:rPr>
                <w:rFonts w:ascii="Times New Roman" w:hAnsi="Times New Roman" w:cs="Times New Roman"/>
                <w:sz w:val="24"/>
                <w:szCs w:val="24"/>
              </w:rPr>
              <w:t>471</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781</w:t>
            </w:r>
          </w:p>
        </w:tc>
        <w:tc>
          <w:tcPr>
            <w:tcW w:w="1288" w:type="dxa"/>
            <w:vAlign w:val="center"/>
          </w:tcPr>
          <w:p w:rsidRPr="001E6AA6" w:rsidR="00781F9D" w:rsidP="00086F8F" w:rsidRDefault="00F82086" w14:paraId="43ADB19C" w14:textId="3F27AF75">
            <w:pPr>
              <w:jc w:val="center"/>
              <w:rPr>
                <w:rFonts w:ascii="Times New Roman" w:hAnsi="Times New Roman" w:cs="Times New Roman"/>
                <w:b/>
                <w:bCs/>
                <w:sz w:val="24"/>
                <w:szCs w:val="24"/>
              </w:rPr>
            </w:pPr>
            <w:r w:rsidRPr="001E6AA6">
              <w:rPr>
                <w:rFonts w:ascii="Times New Roman" w:hAnsi="Times New Roman" w:cs="Times New Roman"/>
                <w:b/>
                <w:bCs/>
                <w:sz w:val="24"/>
                <w:szCs w:val="24"/>
              </w:rPr>
              <w:t>1 182</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469</w:t>
            </w:r>
          </w:p>
        </w:tc>
      </w:tr>
      <w:tr w:rsidRPr="001E6AA6" w:rsidR="00781F9D" w:rsidTr="00C10E12" w14:paraId="68757E3D" w14:textId="79838CE7">
        <w:trPr>
          <w:trHeight w:val="330"/>
        </w:trPr>
        <w:tc>
          <w:tcPr>
            <w:tcW w:w="3541" w:type="dxa"/>
            <w:shd w:val="clear" w:color="auto" w:fill="auto"/>
            <w:vAlign w:val="center"/>
            <w:hideMark/>
          </w:tcPr>
          <w:p w:rsidRPr="001E6AA6" w:rsidR="00781F9D" w:rsidP="004E5DBF" w:rsidRDefault="00781F9D" w14:paraId="7DBDEDB0" w14:textId="7DBABEDE">
            <w:pPr>
              <w:rPr>
                <w:rFonts w:ascii="Times New Roman" w:hAnsi="Times New Roman" w:cs="Times New Roman"/>
                <w:sz w:val="24"/>
                <w:szCs w:val="24"/>
              </w:rPr>
            </w:pPr>
            <w:r w:rsidRPr="001E6AA6">
              <w:rPr>
                <w:rFonts w:ascii="Times New Roman" w:hAnsi="Times New Roman" w:cs="Times New Roman"/>
                <w:sz w:val="24"/>
                <w:szCs w:val="24"/>
              </w:rPr>
              <w:t>4. Iedzīvotāju ienākuma nodoklis</w:t>
            </w:r>
          </w:p>
        </w:tc>
        <w:tc>
          <w:tcPr>
            <w:tcW w:w="1416" w:type="dxa"/>
            <w:shd w:val="clear" w:color="auto" w:fill="auto"/>
            <w:vAlign w:val="center"/>
          </w:tcPr>
          <w:p w:rsidRPr="001E6AA6" w:rsidR="00781F9D" w:rsidP="00086F8F" w:rsidRDefault="000755FA" w14:paraId="7A5481AE" w14:textId="432849BF">
            <w:pPr>
              <w:jc w:val="center"/>
              <w:rPr>
                <w:rFonts w:ascii="Times New Roman" w:hAnsi="Times New Roman" w:cs="Times New Roman"/>
                <w:sz w:val="24"/>
                <w:szCs w:val="24"/>
              </w:rPr>
            </w:pPr>
            <w:r w:rsidRPr="001E6AA6">
              <w:rPr>
                <w:rFonts w:ascii="Times New Roman" w:hAnsi="Times New Roman" w:cs="Times New Roman"/>
                <w:sz w:val="24"/>
                <w:szCs w:val="24"/>
              </w:rPr>
              <w:t>221</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594</w:t>
            </w:r>
          </w:p>
        </w:tc>
        <w:tc>
          <w:tcPr>
            <w:tcW w:w="1417" w:type="dxa"/>
            <w:shd w:val="clear" w:color="auto" w:fill="auto"/>
            <w:vAlign w:val="center"/>
          </w:tcPr>
          <w:p w:rsidRPr="001E6AA6" w:rsidR="00781F9D" w:rsidP="00086F8F" w:rsidRDefault="000755FA" w14:paraId="16FFDD16" w14:textId="0616C358">
            <w:pPr>
              <w:jc w:val="center"/>
              <w:rPr>
                <w:rFonts w:ascii="Times New Roman" w:hAnsi="Times New Roman" w:cs="Times New Roman"/>
                <w:sz w:val="24"/>
                <w:szCs w:val="24"/>
              </w:rPr>
            </w:pPr>
            <w:r w:rsidRPr="001E6AA6">
              <w:rPr>
                <w:rFonts w:ascii="Times New Roman" w:hAnsi="Times New Roman" w:cs="Times New Roman"/>
                <w:sz w:val="24"/>
                <w:szCs w:val="24"/>
              </w:rPr>
              <w:t>203</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521</w:t>
            </w:r>
          </w:p>
        </w:tc>
        <w:tc>
          <w:tcPr>
            <w:tcW w:w="1410" w:type="dxa"/>
            <w:shd w:val="clear" w:color="auto" w:fill="auto"/>
            <w:vAlign w:val="center"/>
          </w:tcPr>
          <w:p w:rsidRPr="001E6AA6" w:rsidR="00781F9D" w:rsidP="00086F8F" w:rsidRDefault="00A7273A" w14:paraId="70D1459E" w14:textId="10B20C8A">
            <w:pPr>
              <w:jc w:val="center"/>
              <w:rPr>
                <w:rFonts w:ascii="Times New Roman" w:hAnsi="Times New Roman" w:cs="Times New Roman"/>
                <w:sz w:val="24"/>
                <w:szCs w:val="24"/>
              </w:rPr>
            </w:pPr>
            <w:r w:rsidRPr="001E6AA6">
              <w:rPr>
                <w:rFonts w:ascii="Times New Roman" w:hAnsi="Times New Roman" w:cs="Times New Roman"/>
                <w:sz w:val="24"/>
                <w:szCs w:val="24"/>
              </w:rPr>
              <w:t>257</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350</w:t>
            </w:r>
          </w:p>
        </w:tc>
        <w:tc>
          <w:tcPr>
            <w:tcW w:w="1288" w:type="dxa"/>
            <w:vAlign w:val="center"/>
          </w:tcPr>
          <w:p w:rsidRPr="001E6AA6" w:rsidR="00781F9D" w:rsidP="00086F8F" w:rsidRDefault="00F82086" w14:paraId="46C174F3" w14:textId="196A7BE2">
            <w:pPr>
              <w:jc w:val="center"/>
              <w:rPr>
                <w:rFonts w:ascii="Times New Roman" w:hAnsi="Times New Roman" w:cs="Times New Roman"/>
                <w:b/>
                <w:bCs/>
                <w:sz w:val="24"/>
                <w:szCs w:val="24"/>
              </w:rPr>
            </w:pPr>
            <w:r w:rsidRPr="001E6AA6">
              <w:rPr>
                <w:rFonts w:ascii="Times New Roman" w:hAnsi="Times New Roman" w:cs="Times New Roman"/>
                <w:b/>
                <w:bCs/>
                <w:sz w:val="24"/>
                <w:szCs w:val="24"/>
              </w:rPr>
              <w:t>682</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465</w:t>
            </w:r>
          </w:p>
        </w:tc>
      </w:tr>
      <w:tr w:rsidRPr="001E6AA6" w:rsidR="00781F9D" w:rsidTr="00C10E12" w14:paraId="4E9C3525" w14:textId="06B07203">
        <w:trPr>
          <w:trHeight w:val="645"/>
        </w:trPr>
        <w:tc>
          <w:tcPr>
            <w:tcW w:w="3541" w:type="dxa"/>
            <w:shd w:val="clear" w:color="auto" w:fill="auto"/>
            <w:vAlign w:val="center"/>
            <w:hideMark/>
          </w:tcPr>
          <w:p w:rsidRPr="001E6AA6" w:rsidR="00781F9D" w:rsidP="004E5DBF" w:rsidRDefault="00781F9D" w14:paraId="7E78C8CB" w14:textId="099FC238">
            <w:pPr>
              <w:rPr>
                <w:rFonts w:ascii="Times New Roman" w:hAnsi="Times New Roman" w:cs="Times New Roman"/>
                <w:sz w:val="24"/>
                <w:szCs w:val="24"/>
              </w:rPr>
            </w:pPr>
            <w:r w:rsidRPr="001E6AA6">
              <w:rPr>
                <w:rFonts w:ascii="Times New Roman" w:hAnsi="Times New Roman" w:cs="Times New Roman"/>
                <w:sz w:val="24"/>
                <w:szCs w:val="24"/>
              </w:rPr>
              <w:t>5. Maksātnespējīgo darba devēju darbinieku prasījumi (neto)</w:t>
            </w:r>
          </w:p>
        </w:tc>
        <w:tc>
          <w:tcPr>
            <w:tcW w:w="1416" w:type="dxa"/>
            <w:shd w:val="clear" w:color="auto" w:fill="auto"/>
            <w:vAlign w:val="center"/>
          </w:tcPr>
          <w:p w:rsidRPr="001E6AA6" w:rsidR="00781F9D" w:rsidP="00086F8F" w:rsidRDefault="000755FA" w14:paraId="7ABBFD64" w14:textId="120A1894">
            <w:pPr>
              <w:jc w:val="center"/>
              <w:rPr>
                <w:rFonts w:ascii="Times New Roman" w:hAnsi="Times New Roman" w:cs="Times New Roman"/>
                <w:sz w:val="24"/>
                <w:szCs w:val="24"/>
              </w:rPr>
            </w:pPr>
            <w:r w:rsidRPr="001E6AA6">
              <w:rPr>
                <w:rFonts w:ascii="Times New Roman" w:hAnsi="Times New Roman" w:cs="Times New Roman"/>
                <w:sz w:val="24"/>
                <w:szCs w:val="24"/>
              </w:rPr>
              <w:t>742</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946</w:t>
            </w:r>
          </w:p>
        </w:tc>
        <w:tc>
          <w:tcPr>
            <w:tcW w:w="1417" w:type="dxa"/>
            <w:shd w:val="clear" w:color="auto" w:fill="auto"/>
            <w:vAlign w:val="center"/>
          </w:tcPr>
          <w:p w:rsidRPr="001E6AA6" w:rsidR="00781F9D" w:rsidP="00086F8F" w:rsidRDefault="000755FA" w14:paraId="18F4EA07" w14:textId="5FF0635C">
            <w:pPr>
              <w:jc w:val="center"/>
              <w:rPr>
                <w:rFonts w:ascii="Times New Roman" w:hAnsi="Times New Roman" w:cs="Times New Roman"/>
                <w:sz w:val="24"/>
                <w:szCs w:val="24"/>
              </w:rPr>
            </w:pPr>
            <w:r w:rsidRPr="001E6AA6">
              <w:rPr>
                <w:rFonts w:ascii="Times New Roman" w:hAnsi="Times New Roman" w:cs="Times New Roman"/>
                <w:sz w:val="24"/>
                <w:szCs w:val="24"/>
              </w:rPr>
              <w:t>720</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246</w:t>
            </w:r>
          </w:p>
        </w:tc>
        <w:tc>
          <w:tcPr>
            <w:tcW w:w="1410" w:type="dxa"/>
            <w:shd w:val="clear" w:color="auto" w:fill="auto"/>
            <w:vAlign w:val="center"/>
          </w:tcPr>
          <w:p w:rsidRPr="001E6AA6" w:rsidR="00781F9D" w:rsidP="00086F8F" w:rsidRDefault="00E00C96" w14:paraId="06C2DC66" w14:textId="6D65FA70">
            <w:pPr>
              <w:jc w:val="center"/>
              <w:rPr>
                <w:rFonts w:ascii="Times New Roman" w:hAnsi="Times New Roman" w:cs="Times New Roman"/>
                <w:sz w:val="24"/>
                <w:szCs w:val="24"/>
              </w:rPr>
            </w:pPr>
            <w:r w:rsidRPr="001E6AA6">
              <w:rPr>
                <w:rFonts w:ascii="Times New Roman" w:hAnsi="Times New Roman" w:cs="Times New Roman"/>
                <w:sz w:val="24"/>
                <w:szCs w:val="24"/>
              </w:rPr>
              <w:t>973</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943</w:t>
            </w:r>
          </w:p>
        </w:tc>
        <w:tc>
          <w:tcPr>
            <w:tcW w:w="1288" w:type="dxa"/>
            <w:vAlign w:val="center"/>
          </w:tcPr>
          <w:p w:rsidRPr="001E6AA6" w:rsidR="00781F9D" w:rsidP="00086F8F" w:rsidRDefault="00F82086" w14:paraId="3A128780" w14:textId="53D98C69">
            <w:pPr>
              <w:jc w:val="center"/>
              <w:rPr>
                <w:rFonts w:ascii="Times New Roman" w:hAnsi="Times New Roman" w:cs="Times New Roman"/>
                <w:b/>
                <w:bCs/>
                <w:sz w:val="24"/>
                <w:szCs w:val="24"/>
              </w:rPr>
            </w:pPr>
            <w:r w:rsidRPr="001E6AA6">
              <w:rPr>
                <w:rFonts w:ascii="Times New Roman" w:hAnsi="Times New Roman" w:cs="Times New Roman"/>
                <w:b/>
                <w:bCs/>
                <w:sz w:val="24"/>
                <w:szCs w:val="24"/>
              </w:rPr>
              <w:t>2 437</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135</w:t>
            </w:r>
          </w:p>
        </w:tc>
      </w:tr>
      <w:tr w:rsidRPr="001E6AA6" w:rsidR="00781F9D" w:rsidTr="00C10E12" w14:paraId="7851ACF8" w14:textId="73E50BFE">
        <w:trPr>
          <w:trHeight w:val="645"/>
        </w:trPr>
        <w:tc>
          <w:tcPr>
            <w:tcW w:w="3541" w:type="dxa"/>
            <w:shd w:val="clear" w:color="auto" w:fill="auto"/>
            <w:vAlign w:val="center"/>
            <w:hideMark/>
          </w:tcPr>
          <w:p w:rsidRPr="001E6AA6" w:rsidR="00781F9D" w:rsidP="004E5DBF" w:rsidRDefault="00781F9D" w14:paraId="59AFB989" w14:textId="248B62F6">
            <w:pPr>
              <w:rPr>
                <w:rFonts w:ascii="Times New Roman" w:hAnsi="Times New Roman" w:cs="Times New Roman"/>
                <w:sz w:val="24"/>
                <w:szCs w:val="24"/>
              </w:rPr>
            </w:pPr>
            <w:r w:rsidRPr="001E6AA6">
              <w:rPr>
                <w:rFonts w:ascii="Times New Roman" w:hAnsi="Times New Roman" w:cs="Times New Roman"/>
                <w:sz w:val="24"/>
                <w:szCs w:val="24"/>
              </w:rPr>
              <w:t>6. Administratora atlīdzība par darbinieku prasījumu iesniegšanu</w:t>
            </w:r>
            <w:r w:rsidRPr="001E6AA6" w:rsidR="008D31D8">
              <w:rPr>
                <w:rFonts w:ascii="Times New Roman" w:hAnsi="Times New Roman" w:cs="Times New Roman"/>
                <w:sz w:val="24"/>
                <w:szCs w:val="24"/>
              </w:rPr>
              <w:t xml:space="preserve">, </w:t>
            </w:r>
            <w:r w:rsidRPr="001E6AA6" w:rsidR="008D31D8">
              <w:rPr>
                <w:rFonts w:ascii="Times New Roman" w:hAnsi="Times New Roman" w:cs="Times New Roman"/>
                <w:sz w:val="24"/>
                <w:szCs w:val="24"/>
              </w:rPr>
              <w:lastRenderedPageBreak/>
              <w:t>6,40</w:t>
            </w:r>
            <w:r w:rsidRPr="001E6AA6" w:rsidR="00DE0C7A">
              <w:rPr>
                <w:rFonts w:ascii="Times New Roman" w:hAnsi="Times New Roman" w:cs="Times New Roman"/>
                <w:sz w:val="24"/>
                <w:szCs w:val="24"/>
              </w:rPr>
              <w:t> </w:t>
            </w:r>
            <w:proofErr w:type="spellStart"/>
            <w:r w:rsidRPr="001E6AA6" w:rsidR="008D31D8">
              <w:rPr>
                <w:rFonts w:ascii="Times New Roman" w:hAnsi="Times New Roman" w:cs="Times New Roman"/>
                <w:i/>
                <w:iCs/>
                <w:sz w:val="24"/>
                <w:szCs w:val="24"/>
              </w:rPr>
              <w:t>euro</w:t>
            </w:r>
            <w:proofErr w:type="spellEnd"/>
            <w:r w:rsidRPr="001E6AA6" w:rsidR="008D31D8">
              <w:rPr>
                <w:rFonts w:ascii="Times New Roman" w:hAnsi="Times New Roman" w:cs="Times New Roman"/>
                <w:sz w:val="24"/>
                <w:szCs w:val="24"/>
              </w:rPr>
              <w:t xml:space="preserve"> par darbinieku pabeidzot maksātnespējas procesu</w:t>
            </w:r>
          </w:p>
        </w:tc>
        <w:tc>
          <w:tcPr>
            <w:tcW w:w="1416" w:type="dxa"/>
            <w:shd w:val="clear" w:color="auto" w:fill="auto"/>
            <w:vAlign w:val="center"/>
          </w:tcPr>
          <w:p w:rsidRPr="001E6AA6" w:rsidR="00781F9D" w:rsidP="00086F8F" w:rsidRDefault="000755FA" w14:paraId="456DA897" w14:textId="2D088BF3">
            <w:pPr>
              <w:jc w:val="center"/>
              <w:rPr>
                <w:rFonts w:ascii="Times New Roman" w:hAnsi="Times New Roman" w:cs="Times New Roman"/>
                <w:sz w:val="24"/>
                <w:szCs w:val="24"/>
              </w:rPr>
            </w:pPr>
            <w:r w:rsidRPr="001E6AA6">
              <w:rPr>
                <w:rFonts w:ascii="Times New Roman" w:hAnsi="Times New Roman" w:cs="Times New Roman"/>
                <w:sz w:val="24"/>
                <w:szCs w:val="24"/>
              </w:rPr>
              <w:lastRenderedPageBreak/>
              <w:t>3</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053</w:t>
            </w:r>
          </w:p>
        </w:tc>
        <w:tc>
          <w:tcPr>
            <w:tcW w:w="1417" w:type="dxa"/>
            <w:shd w:val="clear" w:color="auto" w:fill="auto"/>
            <w:vAlign w:val="center"/>
          </w:tcPr>
          <w:p w:rsidRPr="001E6AA6" w:rsidR="00781F9D" w:rsidP="00086F8F" w:rsidRDefault="000755FA" w14:paraId="1AE9914F" w14:textId="117491E5">
            <w:pPr>
              <w:jc w:val="center"/>
              <w:rPr>
                <w:rFonts w:ascii="Times New Roman" w:hAnsi="Times New Roman" w:cs="Times New Roman"/>
                <w:sz w:val="24"/>
                <w:szCs w:val="24"/>
              </w:rPr>
            </w:pPr>
            <w:r w:rsidRPr="001E6AA6">
              <w:rPr>
                <w:rFonts w:ascii="Times New Roman" w:hAnsi="Times New Roman" w:cs="Times New Roman"/>
                <w:sz w:val="24"/>
                <w:szCs w:val="24"/>
              </w:rPr>
              <w:t>4</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729</w:t>
            </w:r>
          </w:p>
        </w:tc>
        <w:tc>
          <w:tcPr>
            <w:tcW w:w="1410" w:type="dxa"/>
            <w:shd w:val="clear" w:color="auto" w:fill="auto"/>
            <w:vAlign w:val="center"/>
          </w:tcPr>
          <w:p w:rsidRPr="001E6AA6" w:rsidR="00781F9D" w:rsidP="00086F8F" w:rsidRDefault="00E00C96" w14:paraId="0D783F1F" w14:textId="10F00112">
            <w:pPr>
              <w:jc w:val="center"/>
              <w:rPr>
                <w:rFonts w:ascii="Times New Roman" w:hAnsi="Times New Roman" w:cs="Times New Roman"/>
                <w:sz w:val="24"/>
                <w:szCs w:val="24"/>
              </w:rPr>
            </w:pPr>
            <w:r w:rsidRPr="001E6AA6">
              <w:rPr>
                <w:rFonts w:ascii="Times New Roman" w:hAnsi="Times New Roman" w:cs="Times New Roman"/>
                <w:sz w:val="24"/>
                <w:szCs w:val="24"/>
              </w:rPr>
              <w:t>3</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040</w:t>
            </w:r>
          </w:p>
        </w:tc>
        <w:tc>
          <w:tcPr>
            <w:tcW w:w="1288" w:type="dxa"/>
            <w:vAlign w:val="center"/>
          </w:tcPr>
          <w:p w:rsidRPr="001E6AA6" w:rsidR="00781F9D" w:rsidP="00086F8F" w:rsidRDefault="00F82086" w14:paraId="350A0EF4" w14:textId="0E2DCDFA">
            <w:pPr>
              <w:jc w:val="center"/>
              <w:rPr>
                <w:rFonts w:ascii="Times New Roman" w:hAnsi="Times New Roman" w:cs="Times New Roman"/>
                <w:b/>
                <w:bCs/>
                <w:sz w:val="24"/>
                <w:szCs w:val="24"/>
              </w:rPr>
            </w:pPr>
            <w:r w:rsidRPr="001E6AA6">
              <w:rPr>
                <w:rFonts w:ascii="Times New Roman" w:hAnsi="Times New Roman" w:cs="Times New Roman"/>
                <w:b/>
                <w:bCs/>
                <w:sz w:val="24"/>
                <w:szCs w:val="24"/>
              </w:rPr>
              <w:t>10</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822</w:t>
            </w:r>
          </w:p>
        </w:tc>
      </w:tr>
      <w:tr w:rsidRPr="001E6AA6" w:rsidR="000755FA" w:rsidTr="00C10E12" w14:paraId="55F127F5" w14:textId="77777777">
        <w:trPr>
          <w:trHeight w:val="645"/>
        </w:trPr>
        <w:tc>
          <w:tcPr>
            <w:tcW w:w="3541" w:type="dxa"/>
            <w:shd w:val="clear" w:color="auto" w:fill="auto"/>
            <w:vAlign w:val="center"/>
          </w:tcPr>
          <w:p w:rsidRPr="001E6AA6" w:rsidR="000755FA" w:rsidP="004E5DBF" w:rsidRDefault="000755FA" w14:paraId="01EB928F" w14:textId="43F09C23">
            <w:pPr>
              <w:rPr>
                <w:rFonts w:ascii="Times New Roman" w:hAnsi="Times New Roman" w:cs="Times New Roman"/>
                <w:sz w:val="24"/>
                <w:szCs w:val="24"/>
              </w:rPr>
            </w:pPr>
            <w:r w:rsidRPr="001E6AA6">
              <w:rPr>
                <w:rFonts w:ascii="Times New Roman" w:hAnsi="Times New Roman" w:cs="Times New Roman"/>
                <w:sz w:val="24"/>
                <w:szCs w:val="24"/>
              </w:rPr>
              <w:t>7.</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Depozīta izmaksa</w:t>
            </w:r>
            <w:r w:rsidRPr="001E6AA6" w:rsidR="00BB3354">
              <w:rPr>
                <w:rFonts w:ascii="Times New Roman" w:hAnsi="Times New Roman" w:cs="Times New Roman"/>
                <w:sz w:val="24"/>
                <w:szCs w:val="24"/>
              </w:rPr>
              <w:t>, ja darbinieks, iesniedzot maksātnespējas pieteikumu, ir bijis no tā atbrīvots</w:t>
            </w:r>
          </w:p>
        </w:tc>
        <w:tc>
          <w:tcPr>
            <w:tcW w:w="1416" w:type="dxa"/>
            <w:shd w:val="clear" w:color="auto" w:fill="auto"/>
            <w:vAlign w:val="center"/>
          </w:tcPr>
          <w:p w:rsidRPr="001E6AA6" w:rsidR="000755FA" w:rsidP="005836EC" w:rsidRDefault="000755FA" w14:paraId="45622415" w14:textId="77777777">
            <w:pPr>
              <w:jc w:val="center"/>
              <w:rPr>
                <w:rFonts w:ascii="Times New Roman" w:hAnsi="Times New Roman" w:cs="Times New Roman"/>
                <w:sz w:val="24"/>
                <w:szCs w:val="24"/>
              </w:rPr>
            </w:pPr>
          </w:p>
        </w:tc>
        <w:tc>
          <w:tcPr>
            <w:tcW w:w="1417" w:type="dxa"/>
            <w:shd w:val="clear" w:color="auto" w:fill="auto"/>
            <w:vAlign w:val="center"/>
          </w:tcPr>
          <w:p w:rsidRPr="001E6AA6" w:rsidR="000755FA" w:rsidDel="000755FA" w:rsidP="005836EC" w:rsidRDefault="000755FA" w14:paraId="610F12F2" w14:textId="77777777">
            <w:pPr>
              <w:jc w:val="center"/>
              <w:rPr>
                <w:rFonts w:ascii="Times New Roman" w:hAnsi="Times New Roman" w:cs="Times New Roman"/>
                <w:sz w:val="24"/>
                <w:szCs w:val="24"/>
              </w:rPr>
            </w:pPr>
          </w:p>
        </w:tc>
        <w:tc>
          <w:tcPr>
            <w:tcW w:w="1410" w:type="dxa"/>
            <w:shd w:val="clear" w:color="auto" w:fill="auto"/>
            <w:vAlign w:val="center"/>
          </w:tcPr>
          <w:p w:rsidRPr="001E6AA6" w:rsidR="000755FA" w:rsidDel="000755FA" w:rsidP="005836EC" w:rsidRDefault="00E00C96" w14:paraId="1A56AC2D" w14:textId="74EBC2A4">
            <w:pPr>
              <w:jc w:val="center"/>
              <w:rPr>
                <w:rFonts w:ascii="Times New Roman" w:hAnsi="Times New Roman" w:cs="Times New Roman"/>
                <w:sz w:val="24"/>
                <w:szCs w:val="24"/>
              </w:rPr>
            </w:pPr>
            <w:r w:rsidRPr="001E6AA6">
              <w:rPr>
                <w:rFonts w:ascii="Times New Roman" w:hAnsi="Times New Roman" w:cs="Times New Roman"/>
                <w:sz w:val="24"/>
                <w:szCs w:val="24"/>
              </w:rPr>
              <w:t>5</w:t>
            </w:r>
            <w:r w:rsidRPr="001E6AA6" w:rsidR="009B33FD">
              <w:rPr>
                <w:rFonts w:ascii="Times New Roman" w:hAnsi="Times New Roman" w:cs="Times New Roman"/>
                <w:sz w:val="24"/>
                <w:szCs w:val="24"/>
              </w:rPr>
              <w:t> </w:t>
            </w:r>
            <w:r w:rsidRPr="001E6AA6">
              <w:rPr>
                <w:rFonts w:ascii="Times New Roman" w:hAnsi="Times New Roman" w:cs="Times New Roman"/>
                <w:sz w:val="24"/>
                <w:szCs w:val="24"/>
              </w:rPr>
              <w:t>829</w:t>
            </w:r>
          </w:p>
        </w:tc>
        <w:tc>
          <w:tcPr>
            <w:tcW w:w="1288" w:type="dxa"/>
            <w:vAlign w:val="center"/>
          </w:tcPr>
          <w:p w:rsidRPr="001E6AA6" w:rsidR="000755FA" w:rsidP="005836EC" w:rsidRDefault="00F82086" w14:paraId="0A180129" w14:textId="219FE9F2">
            <w:pPr>
              <w:jc w:val="center"/>
              <w:rPr>
                <w:rFonts w:ascii="Times New Roman" w:hAnsi="Times New Roman" w:cs="Times New Roman"/>
                <w:b/>
                <w:bCs/>
                <w:sz w:val="24"/>
                <w:szCs w:val="24"/>
              </w:rPr>
            </w:pPr>
            <w:r w:rsidRPr="001E6AA6">
              <w:rPr>
                <w:rFonts w:ascii="Times New Roman" w:hAnsi="Times New Roman" w:cs="Times New Roman"/>
                <w:b/>
                <w:bCs/>
                <w:sz w:val="24"/>
                <w:szCs w:val="24"/>
              </w:rPr>
              <w:t>5</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829</w:t>
            </w:r>
          </w:p>
        </w:tc>
      </w:tr>
      <w:tr w:rsidRPr="001E6AA6" w:rsidR="005836EC" w:rsidTr="00C10E12" w14:paraId="6034BA7A" w14:textId="77777777">
        <w:trPr>
          <w:trHeight w:val="645"/>
        </w:trPr>
        <w:tc>
          <w:tcPr>
            <w:tcW w:w="3541" w:type="dxa"/>
            <w:shd w:val="clear" w:color="auto" w:fill="auto"/>
            <w:vAlign w:val="center"/>
          </w:tcPr>
          <w:p w:rsidRPr="001E6AA6" w:rsidR="005836EC" w:rsidP="004E5DBF" w:rsidRDefault="005836EC" w14:paraId="4591311B" w14:textId="43A731EE">
            <w:pPr>
              <w:rPr>
                <w:rFonts w:ascii="Times New Roman" w:hAnsi="Times New Roman" w:cs="Times New Roman"/>
                <w:b/>
                <w:bCs/>
                <w:sz w:val="24"/>
                <w:szCs w:val="24"/>
              </w:rPr>
            </w:pPr>
            <w:r w:rsidRPr="001E6AA6">
              <w:rPr>
                <w:rFonts w:ascii="Times New Roman" w:hAnsi="Times New Roman" w:cs="Times New Roman"/>
                <w:b/>
                <w:bCs/>
                <w:sz w:val="24"/>
                <w:szCs w:val="24"/>
              </w:rPr>
              <w:t>Atlikums</w:t>
            </w:r>
          </w:p>
        </w:tc>
        <w:tc>
          <w:tcPr>
            <w:tcW w:w="1416" w:type="dxa"/>
            <w:shd w:val="clear" w:color="auto" w:fill="auto"/>
            <w:vAlign w:val="center"/>
          </w:tcPr>
          <w:p w:rsidRPr="001E6AA6" w:rsidR="005836EC" w:rsidP="005836EC" w:rsidRDefault="000755FA" w14:paraId="6E15C11B" w14:textId="78333ABA">
            <w:pPr>
              <w:jc w:val="center"/>
              <w:rPr>
                <w:rFonts w:ascii="Times New Roman" w:hAnsi="Times New Roman" w:cs="Times New Roman"/>
                <w:b/>
                <w:bCs/>
                <w:sz w:val="24"/>
                <w:szCs w:val="24"/>
              </w:rPr>
            </w:pPr>
            <w:r w:rsidRPr="001E6AA6">
              <w:rPr>
                <w:rFonts w:ascii="Times New Roman" w:hAnsi="Times New Roman" w:cs="Times New Roman"/>
                <w:b/>
                <w:bCs/>
                <w:sz w:val="24"/>
                <w:szCs w:val="24"/>
              </w:rPr>
              <w:t>10 653</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757</w:t>
            </w:r>
          </w:p>
        </w:tc>
        <w:tc>
          <w:tcPr>
            <w:tcW w:w="1417" w:type="dxa"/>
            <w:shd w:val="clear" w:color="auto" w:fill="auto"/>
            <w:vAlign w:val="center"/>
          </w:tcPr>
          <w:p w:rsidRPr="001E6AA6" w:rsidR="005836EC" w:rsidP="005836EC" w:rsidRDefault="000755FA" w14:paraId="539E2304" w14:textId="699C30D3">
            <w:pPr>
              <w:jc w:val="center"/>
              <w:rPr>
                <w:rFonts w:ascii="Times New Roman" w:hAnsi="Times New Roman" w:cs="Times New Roman"/>
                <w:b/>
                <w:bCs/>
                <w:sz w:val="24"/>
                <w:szCs w:val="24"/>
              </w:rPr>
            </w:pPr>
            <w:r w:rsidRPr="001E6AA6">
              <w:rPr>
                <w:rFonts w:ascii="Times New Roman" w:hAnsi="Times New Roman" w:cs="Times New Roman"/>
                <w:b/>
                <w:bCs/>
                <w:sz w:val="24"/>
                <w:szCs w:val="24"/>
              </w:rPr>
              <w:t>11 410</w:t>
            </w:r>
            <w:r w:rsidRPr="001E6AA6" w:rsidR="009B33FD">
              <w:rPr>
                <w:rFonts w:ascii="Times New Roman" w:hAnsi="Times New Roman" w:cs="Times New Roman"/>
                <w:b/>
                <w:bCs/>
                <w:sz w:val="24"/>
                <w:szCs w:val="24"/>
              </w:rPr>
              <w:t> </w:t>
            </w:r>
            <w:r w:rsidRPr="001E6AA6">
              <w:rPr>
                <w:rFonts w:ascii="Times New Roman" w:hAnsi="Times New Roman" w:cs="Times New Roman"/>
                <w:b/>
                <w:bCs/>
                <w:sz w:val="24"/>
                <w:szCs w:val="24"/>
              </w:rPr>
              <w:t>553</w:t>
            </w:r>
          </w:p>
        </w:tc>
        <w:tc>
          <w:tcPr>
            <w:tcW w:w="1410" w:type="dxa"/>
            <w:shd w:val="clear" w:color="auto" w:fill="auto"/>
            <w:vAlign w:val="center"/>
          </w:tcPr>
          <w:p w:rsidRPr="001E6AA6" w:rsidR="005836EC" w:rsidP="005836EC" w:rsidRDefault="00A7273A" w14:paraId="74B2342E" w14:textId="57E76DE4">
            <w:pPr>
              <w:jc w:val="center"/>
              <w:rPr>
                <w:rFonts w:ascii="Times New Roman" w:hAnsi="Times New Roman" w:cs="Times New Roman"/>
                <w:b/>
                <w:bCs/>
                <w:sz w:val="24"/>
                <w:szCs w:val="24"/>
              </w:rPr>
            </w:pPr>
            <w:r w:rsidRPr="001E6AA6">
              <w:rPr>
                <w:rFonts w:ascii="Times New Roman" w:hAnsi="Times New Roman" w:cs="Times New Roman"/>
                <w:b/>
                <w:bCs/>
                <w:sz w:val="24"/>
                <w:szCs w:val="24"/>
              </w:rPr>
              <w:t>12 105</w:t>
            </w:r>
            <w:r w:rsidRPr="001E6AA6" w:rsidR="00876356">
              <w:rPr>
                <w:rFonts w:ascii="Times New Roman" w:hAnsi="Times New Roman" w:cs="Times New Roman"/>
                <w:b/>
                <w:bCs/>
                <w:sz w:val="24"/>
                <w:szCs w:val="24"/>
              </w:rPr>
              <w:t> </w:t>
            </w:r>
            <w:r w:rsidRPr="001E6AA6">
              <w:rPr>
                <w:rFonts w:ascii="Times New Roman" w:hAnsi="Times New Roman" w:cs="Times New Roman"/>
                <w:b/>
                <w:bCs/>
                <w:sz w:val="24"/>
                <w:szCs w:val="24"/>
              </w:rPr>
              <w:t>16</w:t>
            </w:r>
            <w:r w:rsidRPr="001E6AA6" w:rsidR="00876356">
              <w:rPr>
                <w:rFonts w:ascii="Times New Roman" w:hAnsi="Times New Roman" w:cs="Times New Roman"/>
                <w:b/>
                <w:bCs/>
                <w:sz w:val="24"/>
                <w:szCs w:val="24"/>
              </w:rPr>
              <w:t xml:space="preserve">5 </w:t>
            </w:r>
          </w:p>
        </w:tc>
        <w:tc>
          <w:tcPr>
            <w:tcW w:w="1288" w:type="dxa"/>
            <w:vAlign w:val="center"/>
          </w:tcPr>
          <w:p w:rsidRPr="001E6AA6" w:rsidR="005836EC" w:rsidP="005836EC" w:rsidRDefault="005836EC" w14:paraId="7388BFD8" w14:textId="77777777">
            <w:pPr>
              <w:jc w:val="center"/>
              <w:rPr>
                <w:rFonts w:ascii="Times New Roman" w:hAnsi="Times New Roman" w:cs="Times New Roman"/>
                <w:sz w:val="24"/>
                <w:szCs w:val="24"/>
              </w:rPr>
            </w:pPr>
          </w:p>
        </w:tc>
      </w:tr>
    </w:tbl>
    <w:p w:rsidRPr="001E6AA6" w:rsidR="00ED6DD4" w:rsidP="009B33FD" w:rsidRDefault="00ED6DD4" w14:paraId="54898447" w14:textId="77777777">
      <w:pPr>
        <w:spacing w:after="0" w:line="240" w:lineRule="auto"/>
        <w:jc w:val="both"/>
        <w:rPr>
          <w:rFonts w:ascii="Times New Roman" w:hAnsi="Times New Roman" w:cs="Times New Roman"/>
          <w:sz w:val="24"/>
          <w:szCs w:val="24"/>
        </w:rPr>
      </w:pPr>
    </w:p>
    <w:p w:rsidRPr="001E6AA6" w:rsidR="009D3850" w:rsidRDefault="009D3850" w14:paraId="61BFC5CB" w14:textId="7C3B2955">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Laika posmā no 201</w:t>
      </w:r>
      <w:r w:rsidRPr="001E6AA6" w:rsidR="00F82086">
        <w:rPr>
          <w:rFonts w:ascii="Times New Roman" w:hAnsi="Times New Roman" w:cs="Times New Roman"/>
          <w:sz w:val="24"/>
          <w:szCs w:val="24"/>
        </w:rPr>
        <w:t>7</w:t>
      </w:r>
      <w:r w:rsidRPr="001E6AA6">
        <w:rPr>
          <w:rFonts w:ascii="Times New Roman" w:hAnsi="Times New Roman" w:cs="Times New Roman"/>
          <w:sz w:val="24"/>
          <w:szCs w:val="24"/>
        </w:rPr>
        <w:t>. līdz 201</w:t>
      </w:r>
      <w:r w:rsidRPr="001E6AA6" w:rsidR="00F82086">
        <w:rPr>
          <w:rFonts w:ascii="Times New Roman" w:hAnsi="Times New Roman" w:cs="Times New Roman"/>
          <w:sz w:val="24"/>
          <w:szCs w:val="24"/>
        </w:rPr>
        <w:t>9</w:t>
      </w:r>
      <w:r w:rsidRPr="001E6AA6">
        <w:rPr>
          <w:rFonts w:ascii="Times New Roman" w:hAnsi="Times New Roman" w:cs="Times New Roman"/>
          <w:sz w:val="24"/>
          <w:szCs w:val="24"/>
        </w:rPr>
        <w:t>.</w:t>
      </w:r>
      <w:r w:rsidRPr="001E6AA6" w:rsidR="00120CED">
        <w:rPr>
          <w:rFonts w:ascii="Times New Roman" w:hAnsi="Times New Roman" w:cs="Times New Roman"/>
          <w:sz w:val="24"/>
          <w:szCs w:val="24"/>
        </w:rPr>
        <w:t> </w:t>
      </w:r>
      <w:r w:rsidRPr="001E6AA6">
        <w:rPr>
          <w:rFonts w:ascii="Times New Roman" w:hAnsi="Times New Roman" w:cs="Times New Roman"/>
          <w:sz w:val="24"/>
          <w:szCs w:val="24"/>
        </w:rPr>
        <w:t xml:space="preserve">gadam (ieskaitot) </w:t>
      </w:r>
      <w:r w:rsidRPr="001E6AA6" w:rsidR="001126DB">
        <w:rPr>
          <w:rFonts w:ascii="Times New Roman" w:hAnsi="Times New Roman" w:cs="Times New Roman"/>
          <w:sz w:val="24"/>
          <w:szCs w:val="24"/>
        </w:rPr>
        <w:t>DPGF</w:t>
      </w:r>
      <w:r w:rsidRPr="001E6AA6">
        <w:rPr>
          <w:rFonts w:ascii="Times New Roman" w:hAnsi="Times New Roman" w:cs="Times New Roman"/>
          <w:sz w:val="24"/>
          <w:szCs w:val="24"/>
        </w:rPr>
        <w:t xml:space="preserve"> kopējie ieņēmumi ir </w:t>
      </w:r>
      <w:r w:rsidRPr="001E6AA6" w:rsidR="00F82086">
        <w:rPr>
          <w:rFonts w:ascii="Times New Roman" w:hAnsi="Times New Roman" w:cs="Times New Roman"/>
          <w:sz w:val="24"/>
          <w:szCs w:val="24"/>
        </w:rPr>
        <w:t>7 218</w:t>
      </w:r>
      <w:r w:rsidRPr="001E6AA6" w:rsidR="00B47C52">
        <w:rPr>
          <w:rFonts w:ascii="Times New Roman" w:hAnsi="Times New Roman" w:cs="Times New Roman"/>
          <w:sz w:val="24"/>
          <w:szCs w:val="24"/>
        </w:rPr>
        <w:t> </w:t>
      </w:r>
      <w:r w:rsidRPr="001E6AA6" w:rsidR="00F82086">
        <w:rPr>
          <w:rFonts w:ascii="Times New Roman" w:hAnsi="Times New Roman" w:cs="Times New Roman"/>
          <w:sz w:val="24"/>
          <w:szCs w:val="24"/>
        </w:rPr>
        <w:t>223</w:t>
      </w:r>
      <w:r w:rsidRPr="001E6AA6" w:rsidR="00120CED">
        <w:rPr>
          <w:rFonts w:ascii="Times New Roman" w:hAnsi="Times New Roman" w:cs="Times New Roman"/>
          <w:sz w:val="24"/>
          <w:szCs w:val="24"/>
        </w:rPr>
        <w:t> </w:t>
      </w:r>
      <w:proofErr w:type="spellStart"/>
      <w:r w:rsidRPr="001E6AA6">
        <w:rPr>
          <w:rFonts w:ascii="Times New Roman" w:hAnsi="Times New Roman" w:cs="Times New Roman"/>
          <w:i/>
          <w:iCs/>
          <w:sz w:val="24"/>
          <w:szCs w:val="24"/>
        </w:rPr>
        <w:t>euro</w:t>
      </w:r>
      <w:proofErr w:type="spellEnd"/>
      <w:r w:rsidRPr="001E6AA6">
        <w:rPr>
          <w:rFonts w:ascii="Times New Roman" w:hAnsi="Times New Roman" w:cs="Times New Roman"/>
          <w:sz w:val="24"/>
          <w:szCs w:val="24"/>
        </w:rPr>
        <w:t xml:space="preserve">, savukārt faktiskie izdevumi </w:t>
      </w:r>
      <w:r w:rsidRPr="001E6AA6" w:rsidR="00F82086">
        <w:rPr>
          <w:rFonts w:ascii="Times New Roman" w:hAnsi="Times New Roman" w:cs="Times New Roman"/>
          <w:sz w:val="24"/>
          <w:szCs w:val="24"/>
        </w:rPr>
        <w:t>4 318</w:t>
      </w:r>
      <w:r w:rsidRPr="001E6AA6" w:rsidR="00B47C52">
        <w:rPr>
          <w:rFonts w:ascii="Times New Roman" w:hAnsi="Times New Roman" w:cs="Times New Roman"/>
          <w:sz w:val="24"/>
          <w:szCs w:val="24"/>
        </w:rPr>
        <w:t> </w:t>
      </w:r>
      <w:r w:rsidRPr="001E6AA6" w:rsidR="00F82086">
        <w:rPr>
          <w:rFonts w:ascii="Times New Roman" w:hAnsi="Times New Roman" w:cs="Times New Roman"/>
          <w:sz w:val="24"/>
          <w:szCs w:val="24"/>
        </w:rPr>
        <w:t>720</w:t>
      </w:r>
      <w:r w:rsidRPr="001E6AA6" w:rsidR="00120CED">
        <w:rPr>
          <w:rFonts w:ascii="Times New Roman" w:hAnsi="Times New Roman" w:cs="Times New Roman"/>
          <w:sz w:val="24"/>
          <w:szCs w:val="24"/>
        </w:rPr>
        <w:t> </w:t>
      </w:r>
      <w:proofErr w:type="spellStart"/>
      <w:r w:rsidRPr="001E6AA6" w:rsidR="00120CED">
        <w:rPr>
          <w:rFonts w:ascii="Times New Roman" w:hAnsi="Times New Roman" w:cs="Times New Roman"/>
          <w:i/>
          <w:iCs/>
          <w:sz w:val="24"/>
          <w:szCs w:val="24"/>
        </w:rPr>
        <w:t>euro</w:t>
      </w:r>
      <w:proofErr w:type="spellEnd"/>
      <w:r w:rsidRPr="001E6AA6">
        <w:rPr>
          <w:rFonts w:ascii="Times New Roman" w:hAnsi="Times New Roman" w:cs="Times New Roman"/>
          <w:sz w:val="24"/>
          <w:szCs w:val="24"/>
        </w:rPr>
        <w:t>. URVN un atgūtie līdzekļi maksātnespējas procesā tika izlietoti darbinieku prasījumu segšanai.</w:t>
      </w:r>
    </w:p>
    <w:p w:rsidRPr="001E6AA6" w:rsidR="008D31D8" w:rsidRDefault="00754416" w14:paraId="05160C1F" w14:textId="13A017D8">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DPGF lielāko ieņēmumu daļu </w:t>
      </w:r>
      <w:r w:rsidRPr="001E6AA6" w:rsidR="003306A5">
        <w:rPr>
          <w:rFonts w:ascii="Times New Roman" w:hAnsi="Times New Roman" w:cs="Times New Roman"/>
          <w:sz w:val="24"/>
          <w:szCs w:val="24"/>
        </w:rPr>
        <w:t xml:space="preserve">veido </w:t>
      </w:r>
      <w:r w:rsidRPr="001E6AA6">
        <w:rPr>
          <w:rFonts w:ascii="Times New Roman" w:hAnsi="Times New Roman" w:cs="Times New Roman"/>
          <w:sz w:val="24"/>
          <w:szCs w:val="24"/>
        </w:rPr>
        <w:t>URVN ieņēmumi, kas laika posmā no 201</w:t>
      </w:r>
      <w:r w:rsidRPr="001E6AA6" w:rsidR="00F82086">
        <w:rPr>
          <w:rFonts w:ascii="Times New Roman" w:hAnsi="Times New Roman" w:cs="Times New Roman"/>
          <w:sz w:val="24"/>
          <w:szCs w:val="24"/>
        </w:rPr>
        <w:t>7</w:t>
      </w:r>
      <w:r w:rsidRPr="001E6AA6">
        <w:rPr>
          <w:rFonts w:ascii="Times New Roman" w:hAnsi="Times New Roman" w:cs="Times New Roman"/>
          <w:sz w:val="24"/>
          <w:szCs w:val="24"/>
        </w:rPr>
        <w:t>. līdz 201</w:t>
      </w:r>
      <w:r w:rsidRPr="001E6AA6" w:rsidR="00F82086">
        <w:rPr>
          <w:rFonts w:ascii="Times New Roman" w:hAnsi="Times New Roman" w:cs="Times New Roman"/>
          <w:sz w:val="24"/>
          <w:szCs w:val="24"/>
        </w:rPr>
        <w:t>9</w:t>
      </w:r>
      <w:r w:rsidRPr="001E6AA6">
        <w:rPr>
          <w:rFonts w:ascii="Times New Roman" w:hAnsi="Times New Roman" w:cs="Times New Roman"/>
          <w:sz w:val="24"/>
          <w:szCs w:val="24"/>
        </w:rPr>
        <w:t>.</w:t>
      </w:r>
      <w:r w:rsidRPr="001E6AA6" w:rsidR="00120CED">
        <w:rPr>
          <w:rFonts w:ascii="Times New Roman" w:hAnsi="Times New Roman" w:cs="Times New Roman"/>
          <w:sz w:val="24"/>
          <w:szCs w:val="24"/>
        </w:rPr>
        <w:t> </w:t>
      </w:r>
      <w:r w:rsidRPr="001E6AA6">
        <w:rPr>
          <w:rFonts w:ascii="Times New Roman" w:hAnsi="Times New Roman" w:cs="Times New Roman"/>
          <w:sz w:val="24"/>
          <w:szCs w:val="24"/>
        </w:rPr>
        <w:t xml:space="preserve">gadam ir ieskaitīti </w:t>
      </w:r>
      <w:r w:rsidRPr="001E6AA6" w:rsidR="001F423F">
        <w:rPr>
          <w:rFonts w:ascii="Times New Roman" w:hAnsi="Times New Roman" w:cs="Times New Roman"/>
          <w:sz w:val="24"/>
          <w:szCs w:val="24"/>
        </w:rPr>
        <w:t>plānotajā apmērā</w:t>
      </w:r>
      <w:r w:rsidRPr="001E6AA6">
        <w:rPr>
          <w:rFonts w:ascii="Times New Roman" w:hAnsi="Times New Roman" w:cs="Times New Roman"/>
          <w:sz w:val="24"/>
          <w:szCs w:val="24"/>
        </w:rPr>
        <w:t>.</w:t>
      </w:r>
    </w:p>
    <w:p w:rsidRPr="001E6AA6" w:rsidR="008D31D8" w:rsidRDefault="008D31D8" w14:paraId="63F39DA5" w14:textId="5A5EE222">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DPGF 2020. gada 1. janvārī bija uzkrājums 12 105 165 </w:t>
      </w:r>
      <w:proofErr w:type="spellStart"/>
      <w:r w:rsidRPr="001E6AA6">
        <w:rPr>
          <w:rFonts w:ascii="Times New Roman" w:hAnsi="Times New Roman" w:cs="Times New Roman"/>
          <w:i/>
          <w:sz w:val="24"/>
          <w:szCs w:val="24"/>
        </w:rPr>
        <w:t>euro</w:t>
      </w:r>
      <w:proofErr w:type="spellEnd"/>
      <w:r w:rsidRPr="001E6AA6">
        <w:rPr>
          <w:rFonts w:ascii="Times New Roman" w:hAnsi="Times New Roman" w:cs="Times New Roman"/>
          <w:sz w:val="24"/>
          <w:szCs w:val="24"/>
        </w:rPr>
        <w:t xml:space="preserve"> apmērā.</w:t>
      </w:r>
    </w:p>
    <w:p w:rsidRPr="001E6AA6" w:rsidR="00CA69CE" w:rsidRDefault="008D31D8" w14:paraId="0DF9E7CB" w14:textId="1BA13F10">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Saskaņā ar Darbinieku likumu MKD apmierina darbinieku prasījumus no DPGF līdzekļiem (skatīt 5. tabulu).</w:t>
      </w:r>
    </w:p>
    <w:p w:rsidRPr="001E6AA6" w:rsidR="00CA69CE" w:rsidP="00CA69CE" w:rsidRDefault="008B0D9B" w14:paraId="23A80817" w14:textId="327CAB2D">
      <w:pPr>
        <w:spacing w:after="0" w:line="240" w:lineRule="auto"/>
        <w:ind w:firstLine="720"/>
        <w:jc w:val="both"/>
        <w:rPr>
          <w:rFonts w:ascii="Times New Roman" w:hAnsi="Times New Roman" w:cs="Times New Roman"/>
          <w:i/>
          <w:iCs/>
          <w:sz w:val="24"/>
          <w:szCs w:val="24"/>
          <w:shd w:val="clear" w:color="auto" w:fill="FFFFFF"/>
        </w:rPr>
      </w:pPr>
      <w:r w:rsidRPr="001E6AA6">
        <w:rPr>
          <w:rFonts w:ascii="Times New Roman" w:hAnsi="Times New Roman" w:cs="Times New Roman"/>
          <w:sz w:val="24"/>
          <w:szCs w:val="24"/>
          <w:shd w:val="clear" w:color="auto" w:fill="FFFFFF"/>
        </w:rPr>
        <w:t xml:space="preserve">No </w:t>
      </w:r>
      <w:r w:rsidRPr="001E6AA6" w:rsidR="00CA69CE">
        <w:rPr>
          <w:rFonts w:ascii="Times New Roman" w:hAnsi="Times New Roman" w:cs="Times New Roman"/>
          <w:sz w:val="24"/>
          <w:szCs w:val="24"/>
          <w:shd w:val="clear" w:color="auto" w:fill="FFFFFF"/>
        </w:rPr>
        <w:t>DPGF apmierinā</w:t>
      </w:r>
      <w:r w:rsidRPr="001E6AA6">
        <w:rPr>
          <w:rFonts w:ascii="Times New Roman" w:hAnsi="Times New Roman" w:cs="Times New Roman"/>
          <w:sz w:val="24"/>
          <w:szCs w:val="24"/>
          <w:shd w:val="clear" w:color="auto" w:fill="FFFFFF"/>
        </w:rPr>
        <w:t>to</w:t>
      </w:r>
      <w:r w:rsidRPr="001E6AA6" w:rsidR="00CA69CE">
        <w:rPr>
          <w:rFonts w:ascii="Times New Roman" w:hAnsi="Times New Roman" w:cs="Times New Roman"/>
          <w:sz w:val="24"/>
          <w:szCs w:val="24"/>
          <w:shd w:val="clear" w:color="auto" w:fill="FFFFFF"/>
        </w:rPr>
        <w:t xml:space="preserve"> </w:t>
      </w:r>
      <w:r w:rsidRPr="001E6AA6" w:rsidR="001F423F">
        <w:rPr>
          <w:rFonts w:ascii="Times New Roman" w:hAnsi="Times New Roman" w:cs="Times New Roman"/>
          <w:sz w:val="24"/>
          <w:szCs w:val="24"/>
          <w:shd w:val="clear" w:color="auto" w:fill="FFFFFF"/>
        </w:rPr>
        <w:t xml:space="preserve">darbinieku </w:t>
      </w:r>
      <w:r w:rsidRPr="001E6AA6" w:rsidR="00CA69CE">
        <w:rPr>
          <w:rFonts w:ascii="Times New Roman" w:hAnsi="Times New Roman" w:cs="Times New Roman"/>
          <w:sz w:val="24"/>
          <w:szCs w:val="24"/>
          <w:shd w:val="clear" w:color="auto" w:fill="FFFFFF"/>
        </w:rPr>
        <w:t xml:space="preserve">skaits atbilst </w:t>
      </w:r>
      <w:r w:rsidRPr="001E6AA6" w:rsidR="008D31D8">
        <w:rPr>
          <w:rFonts w:ascii="Times New Roman" w:hAnsi="Times New Roman" w:cs="Times New Roman"/>
          <w:sz w:val="24"/>
          <w:szCs w:val="24"/>
          <w:shd w:val="clear" w:color="auto" w:fill="FFFFFF"/>
        </w:rPr>
        <w:t>plānotajam</w:t>
      </w:r>
      <w:r w:rsidRPr="001E6AA6" w:rsidR="00CA69CE">
        <w:rPr>
          <w:rFonts w:ascii="Times New Roman" w:hAnsi="Times New Roman" w:cs="Times New Roman"/>
          <w:sz w:val="24"/>
          <w:szCs w:val="24"/>
          <w:shd w:val="clear" w:color="auto" w:fill="FFFFFF"/>
        </w:rPr>
        <w:t xml:space="preserve">, bet vidēji izmaksājamā summa vienam darbiniekam 2019. gada </w:t>
      </w:r>
      <w:r w:rsidRPr="001E6AA6" w:rsidR="0012699D">
        <w:rPr>
          <w:rFonts w:ascii="Times New Roman" w:hAnsi="Times New Roman" w:cs="Times New Roman"/>
          <w:sz w:val="24"/>
          <w:szCs w:val="24"/>
          <w:shd w:val="clear" w:color="auto" w:fill="FFFFFF"/>
        </w:rPr>
        <w:t>divpadsmit</w:t>
      </w:r>
      <w:r w:rsidRPr="001E6AA6" w:rsidR="00CA69CE">
        <w:rPr>
          <w:rFonts w:ascii="Times New Roman" w:hAnsi="Times New Roman" w:cs="Times New Roman"/>
          <w:sz w:val="24"/>
          <w:szCs w:val="24"/>
          <w:shd w:val="clear" w:color="auto" w:fill="FFFFFF"/>
        </w:rPr>
        <w:t xml:space="preserve"> mēnešos </w:t>
      </w:r>
      <w:r w:rsidRPr="001E6AA6" w:rsidR="001F423F">
        <w:rPr>
          <w:rFonts w:ascii="Times New Roman" w:hAnsi="Times New Roman" w:cs="Times New Roman"/>
          <w:sz w:val="24"/>
          <w:szCs w:val="24"/>
          <w:shd w:val="clear" w:color="auto" w:fill="FFFFFF"/>
        </w:rPr>
        <w:t xml:space="preserve">bija </w:t>
      </w:r>
      <w:r w:rsidRPr="001E6AA6" w:rsidR="00CA69CE">
        <w:rPr>
          <w:rFonts w:ascii="Times New Roman" w:hAnsi="Times New Roman" w:cs="Times New Roman"/>
          <w:sz w:val="24"/>
          <w:szCs w:val="24"/>
          <w:shd w:val="clear" w:color="auto" w:fill="FFFFFF"/>
        </w:rPr>
        <w:t>1</w:t>
      </w:r>
      <w:r w:rsidRPr="001E6AA6" w:rsidR="003B0F1D">
        <w:rPr>
          <w:rFonts w:ascii="Times New Roman" w:hAnsi="Times New Roman" w:cs="Times New Roman"/>
          <w:sz w:val="24"/>
          <w:szCs w:val="24"/>
          <w:shd w:val="clear" w:color="auto" w:fill="FFFFFF"/>
        </w:rPr>
        <w:t> </w:t>
      </w:r>
      <w:r w:rsidRPr="001E6AA6" w:rsidR="00CA69CE">
        <w:rPr>
          <w:rFonts w:ascii="Times New Roman" w:hAnsi="Times New Roman" w:cs="Times New Roman"/>
          <w:sz w:val="24"/>
          <w:szCs w:val="24"/>
          <w:shd w:val="clear" w:color="auto" w:fill="FFFFFF"/>
        </w:rPr>
        <w:t>3</w:t>
      </w:r>
      <w:r w:rsidRPr="001E6AA6" w:rsidR="00521070">
        <w:rPr>
          <w:rFonts w:ascii="Times New Roman" w:hAnsi="Times New Roman" w:cs="Times New Roman"/>
          <w:sz w:val="24"/>
          <w:szCs w:val="24"/>
          <w:shd w:val="clear" w:color="auto" w:fill="FFFFFF"/>
        </w:rPr>
        <w:t>42</w:t>
      </w:r>
      <w:r w:rsidRPr="001E6AA6" w:rsidR="00CA69CE">
        <w:rPr>
          <w:rFonts w:ascii="Times New Roman" w:hAnsi="Times New Roman" w:cs="Times New Roman"/>
          <w:sz w:val="24"/>
          <w:szCs w:val="24"/>
          <w:shd w:val="clear" w:color="auto" w:fill="FFFFFF"/>
        </w:rPr>
        <w:t> </w:t>
      </w:r>
      <w:proofErr w:type="spellStart"/>
      <w:r w:rsidRPr="001E6AA6" w:rsidR="00CA69CE">
        <w:rPr>
          <w:rFonts w:ascii="Times New Roman" w:hAnsi="Times New Roman" w:cs="Times New Roman"/>
          <w:i/>
          <w:iCs/>
          <w:sz w:val="24"/>
          <w:szCs w:val="24"/>
          <w:shd w:val="clear" w:color="auto" w:fill="FFFFFF"/>
        </w:rPr>
        <w:t>euro</w:t>
      </w:r>
      <w:proofErr w:type="spellEnd"/>
      <w:r w:rsidRPr="001E6AA6" w:rsidR="00CA69CE">
        <w:rPr>
          <w:rFonts w:ascii="Times New Roman" w:hAnsi="Times New Roman" w:cs="Times New Roman"/>
          <w:sz w:val="24"/>
          <w:szCs w:val="24"/>
          <w:shd w:val="clear" w:color="auto" w:fill="FFFFFF"/>
        </w:rPr>
        <w:t xml:space="preserve">, kas, salīdzinot ar 2018. gada rādītāju (skatīt </w:t>
      </w:r>
      <w:r w:rsidRPr="001E6AA6" w:rsidR="008B37D7">
        <w:rPr>
          <w:rFonts w:ascii="Times New Roman" w:hAnsi="Times New Roman" w:cs="Times New Roman"/>
          <w:sz w:val="24"/>
          <w:szCs w:val="24"/>
          <w:shd w:val="clear" w:color="auto" w:fill="FFFFFF"/>
        </w:rPr>
        <w:t>5</w:t>
      </w:r>
      <w:r w:rsidRPr="001E6AA6" w:rsidR="00CA69CE">
        <w:rPr>
          <w:rFonts w:ascii="Times New Roman" w:hAnsi="Times New Roman" w:cs="Times New Roman"/>
          <w:sz w:val="24"/>
          <w:szCs w:val="24"/>
          <w:shd w:val="clear" w:color="auto" w:fill="FFFFFF"/>
        </w:rPr>
        <w:t xml:space="preserve">. tabulu), ir palielinājusies. </w:t>
      </w:r>
      <w:r w:rsidRPr="001E6AA6" w:rsidR="001F423F">
        <w:rPr>
          <w:rFonts w:ascii="Times New Roman" w:hAnsi="Times New Roman" w:cs="Times New Roman"/>
          <w:sz w:val="24"/>
          <w:szCs w:val="24"/>
          <w:shd w:val="clear" w:color="auto" w:fill="FFFFFF"/>
        </w:rPr>
        <w:t xml:space="preserve">Palielinājums </w:t>
      </w:r>
      <w:r w:rsidRPr="001E6AA6" w:rsidR="00CA69CE">
        <w:rPr>
          <w:rFonts w:ascii="Times New Roman" w:hAnsi="Times New Roman" w:cs="Times New Roman"/>
          <w:sz w:val="24"/>
          <w:szCs w:val="24"/>
          <w:shd w:val="clear" w:color="auto" w:fill="FFFFFF"/>
        </w:rPr>
        <w:t>ir saistīts ar 2018. gad</w:t>
      </w:r>
      <w:r w:rsidRPr="001E6AA6" w:rsidR="000F11C6">
        <w:rPr>
          <w:rFonts w:ascii="Times New Roman" w:hAnsi="Times New Roman" w:cs="Times New Roman"/>
          <w:sz w:val="24"/>
          <w:szCs w:val="24"/>
          <w:shd w:val="clear" w:color="auto" w:fill="FFFFFF"/>
        </w:rPr>
        <w:t>ā</w:t>
      </w:r>
      <w:r w:rsidRPr="001E6AA6" w:rsidR="00CA69CE">
        <w:rPr>
          <w:rFonts w:ascii="Times New Roman" w:hAnsi="Times New Roman" w:cs="Times New Roman"/>
          <w:sz w:val="24"/>
          <w:szCs w:val="24"/>
          <w:shd w:val="clear" w:color="auto" w:fill="FFFFFF"/>
        </w:rPr>
        <w:t xml:space="preserve"> veiktajām izmaiņām darbinieku prasījumu </w:t>
      </w:r>
      <w:r w:rsidRPr="001E6AA6" w:rsidR="000D268E">
        <w:rPr>
          <w:rFonts w:ascii="Times New Roman" w:hAnsi="Times New Roman" w:cs="Times New Roman"/>
          <w:sz w:val="24"/>
          <w:szCs w:val="24"/>
          <w:shd w:val="clear" w:color="auto" w:fill="FFFFFF"/>
        </w:rPr>
        <w:t>apmierināšanas kārtībā</w:t>
      </w:r>
      <w:r w:rsidRPr="001E6AA6" w:rsidR="00A6496A">
        <w:rPr>
          <w:rFonts w:ascii="Times New Roman" w:hAnsi="Times New Roman" w:cs="Times New Roman"/>
          <w:sz w:val="24"/>
          <w:szCs w:val="24"/>
        </w:rPr>
        <w:t>,</w:t>
      </w:r>
      <w:r w:rsidRPr="001E6AA6" w:rsidR="00527E80">
        <w:rPr>
          <w:rFonts w:ascii="Times New Roman" w:hAnsi="Times New Roman" w:cs="Times New Roman"/>
          <w:sz w:val="24"/>
          <w:szCs w:val="24"/>
        </w:rPr>
        <w:t xml:space="preserve"> </w:t>
      </w:r>
      <w:r w:rsidRPr="001E6AA6" w:rsidR="00A6496A">
        <w:rPr>
          <w:rFonts w:ascii="Times New Roman" w:hAnsi="Times New Roman" w:cs="Times New Roman"/>
          <w:sz w:val="24"/>
          <w:szCs w:val="24"/>
        </w:rPr>
        <w:t>jo DPGF darbinieku prasījumi tiek aprēķināti, ņemot vērā darba devēja maksātnespējas gadījuma iestāšanās dienā valstī noteikto minimālo mēneša darba algu, piemērojot koeficientu 1,5</w:t>
      </w:r>
      <w:r w:rsidRPr="001E6AA6" w:rsidR="00CC3CFF">
        <w:rPr>
          <w:rFonts w:ascii="Times New Roman" w:hAnsi="Times New Roman" w:cs="Times New Roman"/>
          <w:sz w:val="24"/>
          <w:szCs w:val="24"/>
        </w:rPr>
        <w:t>.</w:t>
      </w:r>
    </w:p>
    <w:p w:rsidRPr="001E6AA6" w:rsidR="007F11A1" w:rsidP="00081DDD" w:rsidRDefault="007F11A1" w14:paraId="0401A827" w14:textId="77777777">
      <w:pPr>
        <w:spacing w:after="0" w:line="240" w:lineRule="auto"/>
        <w:rPr>
          <w:rFonts w:ascii="Times New Roman" w:hAnsi="Times New Roman" w:cs="Times New Roman"/>
          <w:sz w:val="24"/>
          <w:szCs w:val="24"/>
        </w:rPr>
      </w:pPr>
    </w:p>
    <w:p w:rsidRPr="001E6AA6" w:rsidR="00D846AF" w:rsidP="00D846AF" w:rsidRDefault="00076DD2" w14:paraId="62EDE07C" w14:textId="395205BE">
      <w:pPr>
        <w:spacing w:after="0" w:line="240" w:lineRule="auto"/>
        <w:ind w:firstLine="720"/>
        <w:jc w:val="right"/>
        <w:rPr>
          <w:rFonts w:ascii="Times New Roman" w:hAnsi="Times New Roman" w:cs="Times New Roman"/>
          <w:sz w:val="24"/>
          <w:szCs w:val="24"/>
        </w:rPr>
      </w:pPr>
      <w:r w:rsidRPr="001E6AA6">
        <w:rPr>
          <w:rFonts w:ascii="Times New Roman" w:hAnsi="Times New Roman" w:cs="Times New Roman"/>
          <w:sz w:val="24"/>
          <w:szCs w:val="24"/>
        </w:rPr>
        <w:t>5</w:t>
      </w:r>
      <w:r w:rsidRPr="001E6AA6" w:rsidR="00D846AF">
        <w:rPr>
          <w:rFonts w:ascii="Times New Roman" w:hAnsi="Times New Roman" w:cs="Times New Roman"/>
          <w:sz w:val="24"/>
          <w:szCs w:val="24"/>
        </w:rPr>
        <w:t>. tabula</w:t>
      </w:r>
    </w:p>
    <w:p w:rsidRPr="001E6AA6" w:rsidR="00101243" w:rsidP="00081DDD" w:rsidRDefault="00101243" w14:paraId="0CDF7996" w14:textId="77777777">
      <w:pPr>
        <w:spacing w:after="0" w:line="240" w:lineRule="auto"/>
        <w:rPr>
          <w:rFonts w:ascii="Times New Roman" w:hAnsi="Times New Roman" w:cs="Times New Roman"/>
          <w:sz w:val="24"/>
          <w:szCs w:val="24"/>
        </w:rPr>
      </w:pPr>
    </w:p>
    <w:p w:rsidRPr="001E6AA6" w:rsidR="00D846AF" w:rsidP="00D846AF" w:rsidRDefault="00726D24" w14:paraId="0C491E2C" w14:textId="7FBF81B2">
      <w:pPr>
        <w:spacing w:after="120" w:line="240" w:lineRule="auto"/>
        <w:jc w:val="center"/>
        <w:rPr>
          <w:rFonts w:ascii="Times New Roman" w:hAnsi="Times New Roman" w:cs="Times New Roman"/>
          <w:b/>
          <w:i/>
          <w:sz w:val="24"/>
          <w:szCs w:val="24"/>
        </w:rPr>
      </w:pPr>
      <w:r w:rsidRPr="001E6AA6">
        <w:rPr>
          <w:rFonts w:ascii="Times New Roman" w:hAnsi="Times New Roman" w:cs="Times New Roman"/>
          <w:b/>
          <w:sz w:val="24"/>
          <w:szCs w:val="24"/>
        </w:rPr>
        <w:t xml:space="preserve">Darbinieku prasījumu </w:t>
      </w:r>
      <w:r w:rsidRPr="001E6AA6" w:rsidR="00D846AF">
        <w:rPr>
          <w:rFonts w:ascii="Times New Roman" w:hAnsi="Times New Roman" w:cs="Times New Roman"/>
          <w:b/>
          <w:sz w:val="24"/>
          <w:szCs w:val="24"/>
        </w:rPr>
        <w:t>faktiskie izdevumi, uzņēmumu un darbinieku skaits no 201</w:t>
      </w:r>
      <w:r w:rsidRPr="001E6AA6" w:rsidR="00F82086">
        <w:rPr>
          <w:rFonts w:ascii="Times New Roman" w:hAnsi="Times New Roman" w:cs="Times New Roman"/>
          <w:b/>
          <w:sz w:val="24"/>
          <w:szCs w:val="24"/>
        </w:rPr>
        <w:t>7</w:t>
      </w:r>
      <w:r w:rsidRPr="001E6AA6" w:rsidR="00D846AF">
        <w:rPr>
          <w:rFonts w:ascii="Times New Roman" w:hAnsi="Times New Roman" w:cs="Times New Roman"/>
          <w:b/>
          <w:sz w:val="24"/>
          <w:szCs w:val="24"/>
        </w:rPr>
        <w:t>. līdz 201</w:t>
      </w:r>
      <w:r w:rsidRPr="001E6AA6" w:rsidR="00F82086">
        <w:rPr>
          <w:rFonts w:ascii="Times New Roman" w:hAnsi="Times New Roman" w:cs="Times New Roman"/>
          <w:b/>
          <w:sz w:val="24"/>
          <w:szCs w:val="24"/>
        </w:rPr>
        <w:t>9</w:t>
      </w:r>
      <w:r w:rsidRPr="001E6AA6" w:rsidR="00D846AF">
        <w:rPr>
          <w:rFonts w:ascii="Times New Roman" w:hAnsi="Times New Roman" w:cs="Times New Roman"/>
          <w:b/>
          <w:sz w:val="24"/>
          <w:szCs w:val="24"/>
        </w:rPr>
        <w:t xml:space="preserve">. gadam, </w:t>
      </w:r>
      <w:proofErr w:type="spellStart"/>
      <w:r w:rsidRPr="001E6AA6" w:rsidR="00D846AF">
        <w:rPr>
          <w:rFonts w:ascii="Times New Roman" w:hAnsi="Times New Roman" w:cs="Times New Roman"/>
          <w:b/>
          <w:i/>
          <w:sz w:val="24"/>
          <w:szCs w:val="24"/>
        </w:rPr>
        <w:t>euro</w:t>
      </w:r>
      <w:proofErr w:type="spellEnd"/>
    </w:p>
    <w:tbl>
      <w:tblPr>
        <w:tblW w:w="0" w:type="auto"/>
        <w:jc w:val="center"/>
        <w:tblLook w:val="04A0" w:firstRow="1" w:lastRow="0" w:firstColumn="1" w:lastColumn="0" w:noHBand="0" w:noVBand="1"/>
      </w:tblPr>
      <w:tblGrid>
        <w:gridCol w:w="1256"/>
        <w:gridCol w:w="1541"/>
        <w:gridCol w:w="2208"/>
        <w:gridCol w:w="2412"/>
        <w:gridCol w:w="1644"/>
      </w:tblGrid>
      <w:tr w:rsidRPr="001E6AA6" w:rsidR="00D846AF" w:rsidTr="00E53316" w14:paraId="0A7326BA" w14:textId="77777777">
        <w:trPr>
          <w:trHeight w:val="1042"/>
          <w:jc w:val="center"/>
        </w:trPr>
        <w:tc>
          <w:tcPr>
            <w:tcW w:w="125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E6AA6" w:rsidR="00D846AF" w:rsidP="007F5627" w:rsidRDefault="00D846AF" w14:paraId="6C17404B"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Gads</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1E6AA6" w:rsidR="00D846AF" w:rsidP="007F5627" w:rsidRDefault="00D846AF" w14:paraId="530A73EF"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Faktiskie izdevumi</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1E6AA6" w:rsidR="00D846AF" w:rsidP="007F5627" w:rsidRDefault="00D846AF" w14:paraId="530E66DF"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Apmierināto darbinieku skaits</w:t>
            </w:r>
          </w:p>
        </w:tc>
        <w:tc>
          <w:tcPr>
            <w:tcW w:w="0" w:type="auto"/>
            <w:tcBorders>
              <w:top w:val="single" w:color="auto" w:sz="4" w:space="0"/>
              <w:left w:val="nil"/>
              <w:bottom w:val="single" w:color="auto" w:sz="4" w:space="0"/>
              <w:right w:val="single" w:color="auto" w:sz="4" w:space="0"/>
            </w:tcBorders>
            <w:shd w:val="clear" w:color="auto" w:fill="auto"/>
            <w:vAlign w:val="center"/>
            <w:hideMark/>
          </w:tcPr>
          <w:p w:rsidRPr="001E6AA6" w:rsidR="00D846AF" w:rsidP="007F5627" w:rsidRDefault="00D846AF" w14:paraId="6A8D6B0D"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Vidējā summa vienam darbiniekam</w:t>
            </w:r>
          </w:p>
        </w:tc>
        <w:tc>
          <w:tcPr>
            <w:tcW w:w="1644" w:type="dxa"/>
            <w:tcBorders>
              <w:top w:val="single" w:color="auto" w:sz="4" w:space="0"/>
              <w:left w:val="nil"/>
              <w:bottom w:val="single" w:color="auto" w:sz="4" w:space="0"/>
              <w:right w:val="single" w:color="auto" w:sz="4" w:space="0"/>
            </w:tcBorders>
            <w:shd w:val="clear" w:color="auto" w:fill="auto"/>
            <w:vAlign w:val="center"/>
            <w:hideMark/>
          </w:tcPr>
          <w:p w:rsidRPr="001E6AA6" w:rsidR="00D846AF" w:rsidP="007F5627" w:rsidRDefault="00D846AF" w14:paraId="4E50BD18"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Uzņēmumu skaits</w:t>
            </w:r>
          </w:p>
        </w:tc>
      </w:tr>
      <w:tr w:rsidRPr="001E6AA6" w:rsidR="00D846AF" w:rsidTr="00E53316" w14:paraId="244E3314" w14:textId="77777777">
        <w:trPr>
          <w:trHeight w:val="315"/>
          <w:jc w:val="center"/>
        </w:trPr>
        <w:tc>
          <w:tcPr>
            <w:tcW w:w="1256" w:type="dxa"/>
            <w:tcBorders>
              <w:top w:val="nil"/>
              <w:left w:val="single" w:color="auto" w:sz="4" w:space="0"/>
              <w:bottom w:val="single" w:color="auto" w:sz="4" w:space="0"/>
              <w:right w:val="single" w:color="auto" w:sz="4" w:space="0"/>
            </w:tcBorders>
            <w:shd w:val="clear" w:color="auto" w:fill="auto"/>
            <w:noWrap/>
            <w:vAlign w:val="bottom"/>
            <w:hideMark/>
          </w:tcPr>
          <w:p w:rsidRPr="001E6AA6" w:rsidR="00D846AF" w:rsidP="007F5627" w:rsidRDefault="00D846AF" w14:paraId="26C6C54A" w14:textId="77777777">
            <w:pPr>
              <w:jc w:val="center"/>
              <w:rPr>
                <w:rFonts w:ascii="Times New Roman" w:hAnsi="Times New Roman" w:cs="Times New Roman"/>
                <w:sz w:val="24"/>
                <w:szCs w:val="24"/>
              </w:rPr>
            </w:pPr>
            <w:r w:rsidRPr="001E6AA6">
              <w:rPr>
                <w:rFonts w:ascii="Times New Roman" w:hAnsi="Times New Roman" w:cs="Times New Roman"/>
                <w:sz w:val="24"/>
                <w:szCs w:val="24"/>
              </w:rPr>
              <w:t>2017. gads</w:t>
            </w:r>
          </w:p>
        </w:tc>
        <w:tc>
          <w:tcPr>
            <w:tcW w:w="0" w:type="auto"/>
            <w:tcBorders>
              <w:top w:val="nil"/>
              <w:left w:val="nil"/>
              <w:bottom w:val="single" w:color="auto" w:sz="4" w:space="0"/>
              <w:right w:val="single" w:color="auto" w:sz="4" w:space="0"/>
            </w:tcBorders>
            <w:shd w:val="clear" w:color="auto" w:fill="auto"/>
            <w:vAlign w:val="bottom"/>
            <w:hideMark/>
          </w:tcPr>
          <w:p w:rsidRPr="001E6AA6" w:rsidR="00D846AF" w:rsidP="007F5627" w:rsidRDefault="00D846AF" w14:paraId="328B70F0" w14:textId="1DF36CB7">
            <w:pPr>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096B09">
              <w:rPr>
                <w:rFonts w:ascii="Times New Roman" w:hAnsi="Times New Roman" w:cs="Times New Roman"/>
                <w:sz w:val="24"/>
                <w:szCs w:val="24"/>
              </w:rPr>
              <w:t> </w:t>
            </w:r>
            <w:r w:rsidRPr="001E6AA6">
              <w:rPr>
                <w:rFonts w:ascii="Times New Roman" w:hAnsi="Times New Roman" w:cs="Times New Roman"/>
                <w:sz w:val="24"/>
                <w:szCs w:val="24"/>
              </w:rPr>
              <w:t>325</w:t>
            </w:r>
            <w:r w:rsidRPr="001E6AA6" w:rsidR="00096B09">
              <w:rPr>
                <w:rFonts w:ascii="Times New Roman" w:hAnsi="Times New Roman" w:cs="Times New Roman"/>
                <w:sz w:val="24"/>
                <w:szCs w:val="24"/>
              </w:rPr>
              <w:t> </w:t>
            </w:r>
            <w:r w:rsidRPr="001E6AA6">
              <w:rPr>
                <w:rFonts w:ascii="Times New Roman" w:hAnsi="Times New Roman" w:cs="Times New Roman"/>
                <w:sz w:val="24"/>
                <w:szCs w:val="24"/>
              </w:rPr>
              <w:t>238</w:t>
            </w:r>
          </w:p>
        </w:tc>
        <w:tc>
          <w:tcPr>
            <w:tcW w:w="0" w:type="auto"/>
            <w:tcBorders>
              <w:top w:val="nil"/>
              <w:left w:val="nil"/>
              <w:bottom w:val="single" w:color="auto" w:sz="4" w:space="0"/>
              <w:right w:val="single" w:color="auto" w:sz="4" w:space="0"/>
            </w:tcBorders>
            <w:shd w:val="clear" w:color="auto" w:fill="auto"/>
            <w:noWrap/>
            <w:vAlign w:val="bottom"/>
            <w:hideMark/>
          </w:tcPr>
          <w:p w:rsidRPr="001E6AA6" w:rsidR="00D846AF" w:rsidP="007F5627" w:rsidRDefault="00D846AF" w14:paraId="2A7884D9" w14:textId="77777777">
            <w:pPr>
              <w:jc w:val="center"/>
              <w:rPr>
                <w:rFonts w:ascii="Times New Roman" w:hAnsi="Times New Roman" w:cs="Times New Roman"/>
                <w:sz w:val="24"/>
                <w:szCs w:val="24"/>
              </w:rPr>
            </w:pPr>
            <w:r w:rsidRPr="001E6AA6">
              <w:rPr>
                <w:rFonts w:ascii="Times New Roman" w:hAnsi="Times New Roman" w:cs="Times New Roman"/>
                <w:sz w:val="24"/>
                <w:szCs w:val="24"/>
              </w:rPr>
              <w:t>1 425</w:t>
            </w:r>
          </w:p>
        </w:tc>
        <w:tc>
          <w:tcPr>
            <w:tcW w:w="0" w:type="auto"/>
            <w:tcBorders>
              <w:top w:val="nil"/>
              <w:left w:val="nil"/>
              <w:bottom w:val="single" w:color="auto" w:sz="4" w:space="0"/>
              <w:right w:val="single" w:color="auto" w:sz="4" w:space="0"/>
            </w:tcBorders>
            <w:shd w:val="clear" w:color="auto" w:fill="auto"/>
            <w:vAlign w:val="bottom"/>
            <w:hideMark/>
          </w:tcPr>
          <w:p w:rsidRPr="001E6AA6" w:rsidR="00D846AF" w:rsidP="007F5627" w:rsidRDefault="00D846AF" w14:paraId="6C8D549E" w14:textId="77777777">
            <w:pPr>
              <w:jc w:val="center"/>
              <w:rPr>
                <w:rFonts w:ascii="Times New Roman" w:hAnsi="Times New Roman" w:cs="Times New Roman"/>
                <w:sz w:val="24"/>
                <w:szCs w:val="24"/>
              </w:rPr>
            </w:pPr>
            <w:r w:rsidRPr="001E6AA6">
              <w:rPr>
                <w:rFonts w:ascii="Times New Roman" w:hAnsi="Times New Roman" w:cs="Times New Roman"/>
                <w:sz w:val="24"/>
                <w:szCs w:val="24"/>
              </w:rPr>
              <w:t>930</w:t>
            </w:r>
          </w:p>
        </w:tc>
        <w:tc>
          <w:tcPr>
            <w:tcW w:w="1644" w:type="dxa"/>
            <w:tcBorders>
              <w:top w:val="nil"/>
              <w:left w:val="nil"/>
              <w:bottom w:val="single" w:color="auto" w:sz="4" w:space="0"/>
              <w:right w:val="single" w:color="auto" w:sz="4" w:space="0"/>
            </w:tcBorders>
            <w:shd w:val="clear" w:color="auto" w:fill="auto"/>
            <w:noWrap/>
            <w:vAlign w:val="bottom"/>
            <w:hideMark/>
          </w:tcPr>
          <w:p w:rsidRPr="001E6AA6" w:rsidR="00D846AF" w:rsidP="007F5627" w:rsidRDefault="00D846AF" w14:paraId="04F41ECC" w14:textId="77777777">
            <w:pPr>
              <w:jc w:val="center"/>
              <w:rPr>
                <w:rFonts w:ascii="Times New Roman" w:hAnsi="Times New Roman" w:cs="Times New Roman"/>
                <w:sz w:val="24"/>
                <w:szCs w:val="24"/>
              </w:rPr>
            </w:pPr>
            <w:r w:rsidRPr="001E6AA6">
              <w:rPr>
                <w:rFonts w:ascii="Times New Roman" w:hAnsi="Times New Roman" w:cs="Times New Roman"/>
                <w:sz w:val="24"/>
                <w:szCs w:val="24"/>
              </w:rPr>
              <w:t>85</w:t>
            </w:r>
          </w:p>
        </w:tc>
      </w:tr>
      <w:tr w:rsidRPr="001E6AA6" w:rsidR="00D846AF" w:rsidTr="00E53316" w14:paraId="7BE83956" w14:textId="77777777">
        <w:trPr>
          <w:trHeight w:val="315"/>
          <w:jc w:val="center"/>
        </w:trPr>
        <w:tc>
          <w:tcPr>
            <w:tcW w:w="1256" w:type="dxa"/>
            <w:tcBorders>
              <w:top w:val="nil"/>
              <w:left w:val="single" w:color="auto" w:sz="4" w:space="0"/>
              <w:bottom w:val="single" w:color="auto" w:sz="4" w:space="0"/>
              <w:right w:val="single" w:color="auto" w:sz="4" w:space="0"/>
            </w:tcBorders>
            <w:shd w:val="clear" w:color="auto" w:fill="auto"/>
            <w:noWrap/>
            <w:vAlign w:val="bottom"/>
            <w:hideMark/>
          </w:tcPr>
          <w:p w:rsidRPr="001E6AA6" w:rsidR="00D846AF" w:rsidP="007F5627" w:rsidRDefault="00D846AF" w14:paraId="670A5E3B" w14:textId="77777777">
            <w:pPr>
              <w:jc w:val="center"/>
              <w:rPr>
                <w:rFonts w:ascii="Times New Roman" w:hAnsi="Times New Roman" w:cs="Times New Roman"/>
                <w:sz w:val="24"/>
                <w:szCs w:val="24"/>
              </w:rPr>
            </w:pPr>
            <w:r w:rsidRPr="001E6AA6">
              <w:rPr>
                <w:rFonts w:ascii="Times New Roman" w:hAnsi="Times New Roman" w:cs="Times New Roman"/>
                <w:sz w:val="24"/>
                <w:szCs w:val="24"/>
              </w:rPr>
              <w:t>2018. gads</w:t>
            </w:r>
          </w:p>
        </w:tc>
        <w:tc>
          <w:tcPr>
            <w:tcW w:w="0" w:type="auto"/>
            <w:tcBorders>
              <w:top w:val="nil"/>
              <w:left w:val="nil"/>
              <w:bottom w:val="single" w:color="auto" w:sz="4" w:space="0"/>
              <w:right w:val="single" w:color="auto" w:sz="4" w:space="0"/>
            </w:tcBorders>
            <w:shd w:val="clear" w:color="auto" w:fill="auto"/>
            <w:vAlign w:val="bottom"/>
            <w:hideMark/>
          </w:tcPr>
          <w:p w:rsidRPr="001E6AA6" w:rsidR="00D846AF" w:rsidP="007F5627" w:rsidRDefault="00D846AF" w14:paraId="13CDE0B7" w14:textId="27F1F379">
            <w:pPr>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096B09">
              <w:rPr>
                <w:rFonts w:ascii="Times New Roman" w:hAnsi="Times New Roman" w:cs="Times New Roman"/>
                <w:sz w:val="24"/>
                <w:szCs w:val="24"/>
              </w:rPr>
              <w:t> </w:t>
            </w:r>
            <w:r w:rsidRPr="001E6AA6">
              <w:rPr>
                <w:rFonts w:ascii="Times New Roman" w:hAnsi="Times New Roman" w:cs="Times New Roman"/>
                <w:sz w:val="24"/>
                <w:szCs w:val="24"/>
              </w:rPr>
              <w:t>273</w:t>
            </w:r>
            <w:r w:rsidRPr="001E6AA6" w:rsidR="00096B09">
              <w:rPr>
                <w:rFonts w:ascii="Times New Roman" w:hAnsi="Times New Roman" w:cs="Times New Roman"/>
                <w:sz w:val="24"/>
                <w:szCs w:val="24"/>
              </w:rPr>
              <w:t> </w:t>
            </w:r>
            <w:r w:rsidRPr="001E6AA6">
              <w:rPr>
                <w:rFonts w:ascii="Times New Roman" w:hAnsi="Times New Roman" w:cs="Times New Roman"/>
                <w:sz w:val="24"/>
                <w:szCs w:val="24"/>
              </w:rPr>
              <w:t>75</w:t>
            </w:r>
            <w:r w:rsidRPr="001E6AA6" w:rsidR="0093537F">
              <w:rPr>
                <w:rFonts w:ascii="Times New Roman" w:hAnsi="Times New Roman" w:cs="Times New Roman"/>
                <w:sz w:val="24"/>
                <w:szCs w:val="24"/>
              </w:rPr>
              <w:t>6</w:t>
            </w:r>
          </w:p>
        </w:tc>
        <w:tc>
          <w:tcPr>
            <w:tcW w:w="0" w:type="auto"/>
            <w:tcBorders>
              <w:top w:val="nil"/>
              <w:left w:val="nil"/>
              <w:bottom w:val="single" w:color="auto" w:sz="4" w:space="0"/>
              <w:right w:val="single" w:color="auto" w:sz="4" w:space="0"/>
            </w:tcBorders>
            <w:shd w:val="clear" w:color="auto" w:fill="auto"/>
            <w:noWrap/>
            <w:vAlign w:val="bottom"/>
            <w:hideMark/>
          </w:tcPr>
          <w:p w:rsidRPr="001E6AA6" w:rsidR="00D846AF" w:rsidP="007F5627" w:rsidRDefault="00D846AF" w14:paraId="5C3299CE" w14:textId="77777777">
            <w:pPr>
              <w:jc w:val="center"/>
              <w:rPr>
                <w:rFonts w:ascii="Times New Roman" w:hAnsi="Times New Roman" w:cs="Times New Roman"/>
                <w:sz w:val="24"/>
                <w:szCs w:val="24"/>
              </w:rPr>
            </w:pPr>
            <w:r w:rsidRPr="001E6AA6">
              <w:rPr>
                <w:rFonts w:ascii="Times New Roman" w:hAnsi="Times New Roman" w:cs="Times New Roman"/>
                <w:sz w:val="24"/>
                <w:szCs w:val="24"/>
              </w:rPr>
              <w:t>1 252</w:t>
            </w:r>
          </w:p>
        </w:tc>
        <w:tc>
          <w:tcPr>
            <w:tcW w:w="0" w:type="auto"/>
            <w:tcBorders>
              <w:top w:val="nil"/>
              <w:left w:val="nil"/>
              <w:bottom w:val="single" w:color="auto" w:sz="4" w:space="0"/>
              <w:right w:val="single" w:color="auto" w:sz="4" w:space="0"/>
            </w:tcBorders>
            <w:shd w:val="clear" w:color="auto" w:fill="auto"/>
            <w:vAlign w:val="bottom"/>
            <w:hideMark/>
          </w:tcPr>
          <w:p w:rsidRPr="001E6AA6" w:rsidR="00D846AF" w:rsidP="007F5627" w:rsidRDefault="00D846AF" w14:paraId="1C435F10" w14:textId="5A077AD1">
            <w:pPr>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096B09">
              <w:rPr>
                <w:rFonts w:ascii="Times New Roman" w:hAnsi="Times New Roman" w:cs="Times New Roman"/>
                <w:sz w:val="24"/>
                <w:szCs w:val="24"/>
              </w:rPr>
              <w:t> </w:t>
            </w:r>
            <w:r w:rsidRPr="001E6AA6">
              <w:rPr>
                <w:rFonts w:ascii="Times New Roman" w:hAnsi="Times New Roman" w:cs="Times New Roman"/>
                <w:sz w:val="24"/>
                <w:szCs w:val="24"/>
              </w:rPr>
              <w:t>017</w:t>
            </w:r>
          </w:p>
        </w:tc>
        <w:tc>
          <w:tcPr>
            <w:tcW w:w="1644" w:type="dxa"/>
            <w:tcBorders>
              <w:top w:val="nil"/>
              <w:left w:val="nil"/>
              <w:bottom w:val="single" w:color="auto" w:sz="4" w:space="0"/>
              <w:right w:val="single" w:color="auto" w:sz="4" w:space="0"/>
            </w:tcBorders>
            <w:shd w:val="clear" w:color="auto" w:fill="auto"/>
            <w:noWrap/>
            <w:vAlign w:val="bottom"/>
            <w:hideMark/>
          </w:tcPr>
          <w:p w:rsidRPr="001E6AA6" w:rsidR="00D846AF" w:rsidP="007F5627" w:rsidRDefault="00D846AF" w14:paraId="5FA29984" w14:textId="77777777">
            <w:pPr>
              <w:jc w:val="center"/>
              <w:rPr>
                <w:rFonts w:ascii="Times New Roman" w:hAnsi="Times New Roman" w:cs="Times New Roman"/>
                <w:sz w:val="24"/>
                <w:szCs w:val="24"/>
              </w:rPr>
            </w:pPr>
            <w:r w:rsidRPr="001E6AA6">
              <w:rPr>
                <w:rFonts w:ascii="Times New Roman" w:hAnsi="Times New Roman" w:cs="Times New Roman"/>
                <w:sz w:val="24"/>
                <w:szCs w:val="24"/>
              </w:rPr>
              <w:t>83</w:t>
            </w:r>
          </w:p>
        </w:tc>
      </w:tr>
      <w:tr w:rsidRPr="001E6AA6" w:rsidR="00F82086" w:rsidTr="00E53316" w14:paraId="6390DDB1" w14:textId="77777777">
        <w:trPr>
          <w:trHeight w:val="315"/>
          <w:jc w:val="center"/>
        </w:trPr>
        <w:tc>
          <w:tcPr>
            <w:tcW w:w="1256" w:type="dxa"/>
            <w:tcBorders>
              <w:top w:val="nil"/>
              <w:left w:val="single" w:color="auto" w:sz="4" w:space="0"/>
              <w:bottom w:val="single" w:color="auto" w:sz="4" w:space="0"/>
              <w:right w:val="single" w:color="auto" w:sz="4" w:space="0"/>
            </w:tcBorders>
            <w:shd w:val="clear" w:color="auto" w:fill="auto"/>
            <w:noWrap/>
            <w:vAlign w:val="bottom"/>
          </w:tcPr>
          <w:p w:rsidRPr="001E6AA6" w:rsidR="00F82086" w:rsidP="007F5627" w:rsidRDefault="00F82086" w14:paraId="1A851976" w14:textId="0CBD7103">
            <w:pPr>
              <w:jc w:val="center"/>
              <w:rPr>
                <w:rFonts w:ascii="Times New Roman" w:hAnsi="Times New Roman" w:cs="Times New Roman"/>
                <w:sz w:val="24"/>
                <w:szCs w:val="24"/>
              </w:rPr>
            </w:pPr>
            <w:r w:rsidRPr="001E6AA6">
              <w:rPr>
                <w:rFonts w:ascii="Times New Roman" w:hAnsi="Times New Roman" w:cs="Times New Roman"/>
                <w:sz w:val="24"/>
                <w:szCs w:val="24"/>
              </w:rPr>
              <w:t>2019.</w:t>
            </w:r>
            <w:r w:rsidRPr="001E6AA6" w:rsidR="00990AAB">
              <w:rPr>
                <w:rFonts w:ascii="Times New Roman" w:hAnsi="Times New Roman" w:cs="Times New Roman"/>
                <w:sz w:val="24"/>
                <w:szCs w:val="24"/>
              </w:rPr>
              <w:t> </w:t>
            </w:r>
            <w:r w:rsidRPr="001E6AA6">
              <w:rPr>
                <w:rFonts w:ascii="Times New Roman" w:hAnsi="Times New Roman" w:cs="Times New Roman"/>
                <w:sz w:val="24"/>
                <w:szCs w:val="24"/>
              </w:rPr>
              <w:t>gads</w:t>
            </w:r>
          </w:p>
        </w:tc>
        <w:tc>
          <w:tcPr>
            <w:tcW w:w="0" w:type="auto"/>
            <w:tcBorders>
              <w:top w:val="nil"/>
              <w:left w:val="nil"/>
              <w:bottom w:val="single" w:color="auto" w:sz="4" w:space="0"/>
              <w:right w:val="single" w:color="auto" w:sz="4" w:space="0"/>
            </w:tcBorders>
            <w:shd w:val="clear" w:color="auto" w:fill="auto"/>
            <w:noWrap/>
            <w:vAlign w:val="bottom"/>
          </w:tcPr>
          <w:p w:rsidRPr="001E6AA6" w:rsidR="00F82086" w:rsidP="007F5627" w:rsidRDefault="00F82086" w14:paraId="7F2E8B7F" w14:textId="0F648B97">
            <w:pPr>
              <w:jc w:val="center"/>
              <w:rPr>
                <w:rFonts w:ascii="Times New Roman" w:hAnsi="Times New Roman" w:cs="Times New Roman"/>
                <w:sz w:val="24"/>
                <w:szCs w:val="24"/>
              </w:rPr>
            </w:pPr>
            <w:r w:rsidRPr="001E6AA6">
              <w:rPr>
                <w:rFonts w:ascii="Times New Roman" w:hAnsi="Times New Roman" w:cs="Times New Roman"/>
                <w:sz w:val="24"/>
                <w:szCs w:val="24"/>
              </w:rPr>
              <w:t>1 703</w:t>
            </w:r>
            <w:r w:rsidRPr="001E6AA6" w:rsidR="00990AAB">
              <w:rPr>
                <w:rFonts w:ascii="Times New Roman" w:hAnsi="Times New Roman" w:cs="Times New Roman"/>
                <w:sz w:val="24"/>
                <w:szCs w:val="24"/>
              </w:rPr>
              <w:t> </w:t>
            </w:r>
            <w:r w:rsidRPr="001E6AA6">
              <w:rPr>
                <w:rFonts w:ascii="Times New Roman" w:hAnsi="Times New Roman" w:cs="Times New Roman"/>
                <w:sz w:val="24"/>
                <w:szCs w:val="24"/>
              </w:rPr>
              <w:t>074</w:t>
            </w:r>
          </w:p>
        </w:tc>
        <w:tc>
          <w:tcPr>
            <w:tcW w:w="0" w:type="auto"/>
            <w:tcBorders>
              <w:top w:val="nil"/>
              <w:left w:val="nil"/>
              <w:bottom w:val="single" w:color="auto" w:sz="4" w:space="0"/>
              <w:right w:val="single" w:color="auto" w:sz="4" w:space="0"/>
            </w:tcBorders>
            <w:shd w:val="clear" w:color="auto" w:fill="auto"/>
            <w:noWrap/>
            <w:vAlign w:val="bottom"/>
          </w:tcPr>
          <w:p w:rsidRPr="001E6AA6" w:rsidR="00F82086" w:rsidP="007F5627" w:rsidRDefault="00F82086" w14:paraId="37AA79DA" w14:textId="6FB0DCA0">
            <w:pPr>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990AAB">
              <w:rPr>
                <w:rFonts w:ascii="Times New Roman" w:hAnsi="Times New Roman" w:cs="Times New Roman"/>
                <w:sz w:val="24"/>
                <w:szCs w:val="24"/>
              </w:rPr>
              <w:t> </w:t>
            </w:r>
            <w:r w:rsidRPr="001E6AA6">
              <w:rPr>
                <w:rFonts w:ascii="Times New Roman" w:hAnsi="Times New Roman" w:cs="Times New Roman"/>
                <w:sz w:val="24"/>
                <w:szCs w:val="24"/>
              </w:rPr>
              <w:t>269</w:t>
            </w:r>
          </w:p>
        </w:tc>
        <w:tc>
          <w:tcPr>
            <w:tcW w:w="0" w:type="auto"/>
            <w:tcBorders>
              <w:top w:val="nil"/>
              <w:left w:val="nil"/>
              <w:bottom w:val="single" w:color="auto" w:sz="4" w:space="0"/>
              <w:right w:val="single" w:color="auto" w:sz="4" w:space="0"/>
            </w:tcBorders>
            <w:shd w:val="clear" w:color="auto" w:fill="auto"/>
            <w:noWrap/>
            <w:vAlign w:val="bottom"/>
          </w:tcPr>
          <w:p w:rsidRPr="001E6AA6" w:rsidR="00F82086" w:rsidP="007F5627" w:rsidRDefault="00F82086" w14:paraId="22117DA2" w14:textId="10C7712C">
            <w:pPr>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990AAB">
              <w:rPr>
                <w:rFonts w:ascii="Times New Roman" w:hAnsi="Times New Roman" w:cs="Times New Roman"/>
                <w:sz w:val="24"/>
                <w:szCs w:val="24"/>
              </w:rPr>
              <w:t> </w:t>
            </w:r>
            <w:r w:rsidRPr="001E6AA6">
              <w:rPr>
                <w:rFonts w:ascii="Times New Roman" w:hAnsi="Times New Roman" w:cs="Times New Roman"/>
                <w:sz w:val="24"/>
                <w:szCs w:val="24"/>
              </w:rPr>
              <w:t>342</w:t>
            </w:r>
          </w:p>
        </w:tc>
        <w:tc>
          <w:tcPr>
            <w:tcW w:w="1644" w:type="dxa"/>
            <w:tcBorders>
              <w:top w:val="nil"/>
              <w:left w:val="nil"/>
              <w:bottom w:val="single" w:color="auto" w:sz="4" w:space="0"/>
              <w:right w:val="single" w:color="auto" w:sz="4" w:space="0"/>
            </w:tcBorders>
            <w:shd w:val="clear" w:color="auto" w:fill="auto"/>
            <w:noWrap/>
            <w:vAlign w:val="bottom"/>
          </w:tcPr>
          <w:p w:rsidRPr="001E6AA6" w:rsidR="00F82086" w:rsidP="007F5627" w:rsidRDefault="00F82086" w14:paraId="140D76BD" w14:textId="258BA385">
            <w:pPr>
              <w:jc w:val="center"/>
              <w:rPr>
                <w:rFonts w:ascii="Times New Roman" w:hAnsi="Times New Roman" w:cs="Times New Roman"/>
                <w:sz w:val="24"/>
                <w:szCs w:val="24"/>
              </w:rPr>
            </w:pPr>
            <w:r w:rsidRPr="001E6AA6">
              <w:rPr>
                <w:rFonts w:ascii="Times New Roman" w:hAnsi="Times New Roman" w:cs="Times New Roman"/>
                <w:sz w:val="24"/>
                <w:szCs w:val="24"/>
              </w:rPr>
              <w:t>112</w:t>
            </w:r>
          </w:p>
        </w:tc>
      </w:tr>
      <w:tr w:rsidRPr="001E6AA6" w:rsidR="00D846AF" w:rsidTr="00E53316" w14:paraId="063DD753" w14:textId="77777777">
        <w:trPr>
          <w:trHeight w:val="315"/>
          <w:jc w:val="center"/>
        </w:trPr>
        <w:tc>
          <w:tcPr>
            <w:tcW w:w="1256" w:type="dxa"/>
            <w:tcBorders>
              <w:top w:val="nil"/>
              <w:left w:val="single" w:color="auto" w:sz="4" w:space="0"/>
              <w:bottom w:val="single" w:color="auto" w:sz="4" w:space="0"/>
              <w:right w:val="single" w:color="auto" w:sz="4" w:space="0"/>
            </w:tcBorders>
            <w:shd w:val="clear" w:color="auto" w:fill="auto"/>
            <w:noWrap/>
            <w:vAlign w:val="bottom"/>
            <w:hideMark/>
          </w:tcPr>
          <w:p w:rsidRPr="001E6AA6" w:rsidR="00D846AF" w:rsidP="007F5627" w:rsidRDefault="00D846AF" w14:paraId="16EC9706"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Kopā</w:t>
            </w:r>
          </w:p>
        </w:tc>
        <w:tc>
          <w:tcPr>
            <w:tcW w:w="0" w:type="auto"/>
            <w:tcBorders>
              <w:top w:val="nil"/>
              <w:left w:val="nil"/>
              <w:bottom w:val="single" w:color="auto" w:sz="4" w:space="0"/>
              <w:right w:val="single" w:color="auto" w:sz="4" w:space="0"/>
            </w:tcBorders>
            <w:shd w:val="clear" w:color="auto" w:fill="auto"/>
            <w:noWrap/>
            <w:vAlign w:val="bottom"/>
            <w:hideMark/>
          </w:tcPr>
          <w:p w:rsidRPr="001E6AA6" w:rsidR="00D846AF" w:rsidP="007F5627" w:rsidRDefault="00F82086" w14:paraId="0D6A818C" w14:textId="671190EE">
            <w:pPr>
              <w:jc w:val="center"/>
              <w:rPr>
                <w:rFonts w:ascii="Times New Roman" w:hAnsi="Times New Roman" w:cs="Times New Roman"/>
                <w:b/>
                <w:bCs/>
                <w:sz w:val="24"/>
                <w:szCs w:val="24"/>
              </w:rPr>
            </w:pPr>
            <w:r w:rsidRPr="001E6AA6">
              <w:rPr>
                <w:rFonts w:ascii="Times New Roman" w:hAnsi="Times New Roman" w:cs="Times New Roman"/>
                <w:b/>
                <w:bCs/>
                <w:sz w:val="24"/>
                <w:szCs w:val="24"/>
              </w:rPr>
              <w:t>4 302</w:t>
            </w:r>
            <w:r w:rsidRPr="001E6AA6" w:rsidR="00990AAB">
              <w:rPr>
                <w:rFonts w:ascii="Times New Roman" w:hAnsi="Times New Roman" w:cs="Times New Roman"/>
                <w:b/>
                <w:bCs/>
                <w:sz w:val="24"/>
                <w:szCs w:val="24"/>
              </w:rPr>
              <w:t> </w:t>
            </w:r>
            <w:r w:rsidRPr="001E6AA6">
              <w:rPr>
                <w:rFonts w:ascii="Times New Roman" w:hAnsi="Times New Roman" w:cs="Times New Roman"/>
                <w:b/>
                <w:bCs/>
                <w:sz w:val="24"/>
                <w:szCs w:val="24"/>
              </w:rPr>
              <w:t>06</w:t>
            </w:r>
            <w:r w:rsidRPr="001E6AA6" w:rsidR="0093537F">
              <w:rPr>
                <w:rFonts w:ascii="Times New Roman" w:hAnsi="Times New Roman" w:cs="Times New Roman"/>
                <w:b/>
                <w:bCs/>
                <w:sz w:val="24"/>
                <w:szCs w:val="24"/>
              </w:rPr>
              <w:t>8</w:t>
            </w:r>
          </w:p>
        </w:tc>
        <w:tc>
          <w:tcPr>
            <w:tcW w:w="0" w:type="auto"/>
            <w:tcBorders>
              <w:top w:val="nil"/>
              <w:left w:val="nil"/>
              <w:bottom w:val="single" w:color="auto" w:sz="4" w:space="0"/>
              <w:right w:val="single" w:color="auto" w:sz="4" w:space="0"/>
            </w:tcBorders>
            <w:shd w:val="clear" w:color="auto" w:fill="auto"/>
            <w:noWrap/>
            <w:vAlign w:val="bottom"/>
            <w:hideMark/>
          </w:tcPr>
          <w:p w:rsidRPr="001E6AA6" w:rsidR="00D846AF" w:rsidP="007F5627" w:rsidRDefault="00F82086" w14:paraId="49F88C75" w14:textId="5D996E80">
            <w:pPr>
              <w:jc w:val="center"/>
              <w:rPr>
                <w:rFonts w:ascii="Times New Roman" w:hAnsi="Times New Roman" w:cs="Times New Roman"/>
                <w:b/>
                <w:bCs/>
                <w:sz w:val="24"/>
                <w:szCs w:val="24"/>
              </w:rPr>
            </w:pPr>
            <w:r w:rsidRPr="001E6AA6">
              <w:rPr>
                <w:rFonts w:ascii="Times New Roman" w:hAnsi="Times New Roman" w:cs="Times New Roman"/>
                <w:b/>
                <w:bCs/>
                <w:sz w:val="24"/>
                <w:szCs w:val="24"/>
              </w:rPr>
              <w:t>3</w:t>
            </w:r>
            <w:r w:rsidRPr="001E6AA6" w:rsidR="00990AAB">
              <w:rPr>
                <w:rFonts w:ascii="Times New Roman" w:hAnsi="Times New Roman" w:cs="Times New Roman"/>
                <w:b/>
                <w:bCs/>
                <w:sz w:val="24"/>
                <w:szCs w:val="24"/>
              </w:rPr>
              <w:t> </w:t>
            </w:r>
            <w:r w:rsidRPr="001E6AA6">
              <w:rPr>
                <w:rFonts w:ascii="Times New Roman" w:hAnsi="Times New Roman" w:cs="Times New Roman"/>
                <w:b/>
                <w:bCs/>
                <w:sz w:val="24"/>
                <w:szCs w:val="24"/>
              </w:rPr>
              <w:t>946</w:t>
            </w:r>
          </w:p>
        </w:tc>
        <w:tc>
          <w:tcPr>
            <w:tcW w:w="0" w:type="auto"/>
            <w:tcBorders>
              <w:top w:val="nil"/>
              <w:left w:val="nil"/>
              <w:bottom w:val="single" w:color="auto" w:sz="4" w:space="0"/>
              <w:right w:val="single" w:color="auto" w:sz="4" w:space="0"/>
            </w:tcBorders>
            <w:shd w:val="clear" w:color="auto" w:fill="auto"/>
            <w:noWrap/>
            <w:vAlign w:val="bottom"/>
            <w:hideMark/>
          </w:tcPr>
          <w:p w:rsidRPr="001E6AA6" w:rsidR="00D846AF" w:rsidP="007F5627" w:rsidRDefault="00F82086" w14:paraId="5F3151F9" w14:textId="086FB6BB">
            <w:pPr>
              <w:jc w:val="center"/>
              <w:rPr>
                <w:rFonts w:ascii="Times New Roman" w:hAnsi="Times New Roman" w:cs="Times New Roman"/>
                <w:b/>
                <w:bCs/>
                <w:sz w:val="24"/>
                <w:szCs w:val="24"/>
              </w:rPr>
            </w:pPr>
            <w:r w:rsidRPr="001E6AA6">
              <w:rPr>
                <w:rFonts w:ascii="Times New Roman" w:hAnsi="Times New Roman" w:cs="Times New Roman"/>
                <w:b/>
                <w:bCs/>
                <w:sz w:val="24"/>
                <w:szCs w:val="24"/>
              </w:rPr>
              <w:t>1</w:t>
            </w:r>
            <w:r w:rsidRPr="001E6AA6" w:rsidR="00990AAB">
              <w:rPr>
                <w:rFonts w:ascii="Times New Roman" w:hAnsi="Times New Roman" w:cs="Times New Roman"/>
                <w:b/>
                <w:bCs/>
                <w:sz w:val="24"/>
                <w:szCs w:val="24"/>
              </w:rPr>
              <w:t> </w:t>
            </w:r>
            <w:r w:rsidRPr="001E6AA6">
              <w:rPr>
                <w:rFonts w:ascii="Times New Roman" w:hAnsi="Times New Roman" w:cs="Times New Roman"/>
                <w:b/>
                <w:bCs/>
                <w:sz w:val="24"/>
                <w:szCs w:val="24"/>
              </w:rPr>
              <w:t>096</w:t>
            </w:r>
          </w:p>
        </w:tc>
        <w:tc>
          <w:tcPr>
            <w:tcW w:w="1644" w:type="dxa"/>
            <w:tcBorders>
              <w:top w:val="nil"/>
              <w:left w:val="nil"/>
              <w:bottom w:val="single" w:color="auto" w:sz="4" w:space="0"/>
              <w:right w:val="single" w:color="auto" w:sz="4" w:space="0"/>
            </w:tcBorders>
            <w:shd w:val="clear" w:color="auto" w:fill="auto"/>
            <w:noWrap/>
            <w:vAlign w:val="bottom"/>
            <w:hideMark/>
          </w:tcPr>
          <w:p w:rsidRPr="001E6AA6" w:rsidR="00D846AF" w:rsidP="007F5627" w:rsidRDefault="00F82086" w14:paraId="0222A5C3" w14:textId="2AEB9488">
            <w:pPr>
              <w:jc w:val="center"/>
              <w:rPr>
                <w:rFonts w:ascii="Times New Roman" w:hAnsi="Times New Roman" w:cs="Times New Roman"/>
                <w:b/>
                <w:bCs/>
                <w:sz w:val="24"/>
                <w:szCs w:val="24"/>
              </w:rPr>
            </w:pPr>
            <w:r w:rsidRPr="001E6AA6">
              <w:rPr>
                <w:rFonts w:ascii="Times New Roman" w:hAnsi="Times New Roman" w:cs="Times New Roman"/>
                <w:b/>
                <w:bCs/>
                <w:sz w:val="24"/>
                <w:szCs w:val="24"/>
              </w:rPr>
              <w:t>280</w:t>
            </w:r>
          </w:p>
        </w:tc>
      </w:tr>
    </w:tbl>
    <w:p w:rsidRPr="001E6AA6" w:rsidR="00754416" w:rsidP="004E72F6" w:rsidRDefault="00754416" w14:paraId="231E0D01" w14:textId="77777777">
      <w:pPr>
        <w:spacing w:after="0" w:line="240" w:lineRule="auto"/>
        <w:jc w:val="both"/>
        <w:rPr>
          <w:rFonts w:ascii="Times New Roman" w:hAnsi="Times New Roman" w:cs="Times New Roman"/>
          <w:b/>
          <w:bCs/>
          <w:sz w:val="24"/>
          <w:szCs w:val="24"/>
        </w:rPr>
      </w:pPr>
    </w:p>
    <w:p w:rsidRPr="001E6AA6" w:rsidR="00D43322" w:rsidP="00086F8F" w:rsidRDefault="00E0303F" w14:paraId="55277523" w14:textId="1941A75E">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2.2. </w:t>
      </w:r>
      <w:r w:rsidRPr="001E6AA6" w:rsidR="00ED6DD4">
        <w:rPr>
          <w:rFonts w:ascii="Times New Roman" w:hAnsi="Times New Roman" w:cs="Times New Roman"/>
          <w:b/>
          <w:bCs/>
          <w:sz w:val="24"/>
          <w:szCs w:val="24"/>
        </w:rPr>
        <w:t xml:space="preserve">Budžeta apakšprogramma </w:t>
      </w:r>
      <w:bookmarkStart w:name="_Hlk16602390" w:id="5"/>
      <w:r w:rsidRPr="001E6AA6" w:rsidR="00ED6DD4">
        <w:rPr>
          <w:rFonts w:ascii="Times New Roman" w:hAnsi="Times New Roman" w:cs="Times New Roman"/>
          <w:b/>
          <w:bCs/>
          <w:sz w:val="24"/>
          <w:szCs w:val="24"/>
        </w:rPr>
        <w:t>06.05.00</w:t>
      </w:r>
      <w:bookmarkEnd w:id="5"/>
      <w:r w:rsidRPr="001E6AA6" w:rsidR="009379C4">
        <w:rPr>
          <w:rFonts w:ascii="Times New Roman" w:hAnsi="Times New Roman" w:cs="Times New Roman"/>
          <w:b/>
          <w:bCs/>
          <w:sz w:val="24"/>
          <w:szCs w:val="24"/>
        </w:rPr>
        <w:t> </w:t>
      </w:r>
      <w:r w:rsidRPr="001E6AA6" w:rsidR="009A0062">
        <w:rPr>
          <w:rFonts w:ascii="Times New Roman" w:hAnsi="Times New Roman" w:cs="Times New Roman"/>
          <w:b/>
          <w:bCs/>
          <w:sz w:val="24"/>
          <w:szCs w:val="24"/>
        </w:rPr>
        <w:t>"</w:t>
      </w:r>
      <w:r w:rsidRPr="001E6AA6" w:rsidR="00ED6DD4">
        <w:rPr>
          <w:rFonts w:ascii="Times New Roman" w:hAnsi="Times New Roman" w:cs="Times New Roman"/>
          <w:b/>
          <w:bCs/>
          <w:sz w:val="24"/>
          <w:szCs w:val="24"/>
        </w:rPr>
        <w:t>Maksātnespējas procesa izmaksas</w:t>
      </w:r>
      <w:r w:rsidRPr="001E6AA6" w:rsidR="009A0062">
        <w:rPr>
          <w:rFonts w:ascii="Times New Roman" w:hAnsi="Times New Roman" w:cs="Times New Roman"/>
          <w:b/>
          <w:bCs/>
          <w:sz w:val="24"/>
          <w:szCs w:val="24"/>
        </w:rPr>
        <w:t>"</w:t>
      </w:r>
    </w:p>
    <w:p w:rsidRPr="001E6AA6" w:rsidR="00D43322" w:rsidP="00A94565" w:rsidRDefault="00D43322" w14:paraId="6A895845" w14:textId="77777777">
      <w:pPr>
        <w:spacing w:after="0" w:line="240" w:lineRule="auto"/>
        <w:jc w:val="both"/>
        <w:rPr>
          <w:rFonts w:ascii="Times New Roman" w:hAnsi="Times New Roman" w:cs="Times New Roman"/>
          <w:sz w:val="24"/>
          <w:szCs w:val="24"/>
        </w:rPr>
      </w:pPr>
    </w:p>
    <w:p w:rsidRPr="001E6AA6" w:rsidR="008E1C2F" w:rsidP="00C03729" w:rsidRDefault="009B4D87" w14:paraId="2E8FF97C" w14:textId="2F79E094">
      <w:pPr>
        <w:spacing w:after="0" w:line="240" w:lineRule="auto"/>
        <w:ind w:firstLine="720"/>
        <w:jc w:val="both"/>
        <w:rPr>
          <w:rFonts w:ascii="Times New Roman" w:hAnsi="Times New Roman" w:cs="Times New Roman"/>
          <w:sz w:val="24"/>
          <w:szCs w:val="24"/>
          <w:lang w:eastAsia="lv-LV"/>
        </w:rPr>
      </w:pPr>
      <w:r w:rsidRPr="001E6AA6">
        <w:rPr>
          <w:rFonts w:ascii="Times New Roman" w:hAnsi="Times New Roman" w:cs="Times New Roman"/>
          <w:sz w:val="24"/>
          <w:szCs w:val="24"/>
          <w:lang w:eastAsia="lv-LV"/>
        </w:rPr>
        <w:t>Budžeta a</w:t>
      </w:r>
      <w:r w:rsidRPr="001E6AA6" w:rsidR="005D6982">
        <w:rPr>
          <w:rFonts w:ascii="Times New Roman" w:hAnsi="Times New Roman" w:cs="Times New Roman"/>
          <w:sz w:val="24"/>
          <w:szCs w:val="24"/>
          <w:lang w:eastAsia="lv-LV"/>
        </w:rPr>
        <w:t xml:space="preserve">pakšprogrammas mērķis ir </w:t>
      </w:r>
      <w:r w:rsidRPr="001E6AA6" w:rsidR="008E1C2F">
        <w:rPr>
          <w:rFonts w:ascii="Times New Roman" w:hAnsi="Times New Roman" w:cs="Times New Roman"/>
          <w:sz w:val="24"/>
          <w:szCs w:val="24"/>
          <w:lang w:eastAsia="lv-LV"/>
        </w:rPr>
        <w:t>nodrošināt finansējumu maksātnespējas procesa izmaksu segšanai maksātnespējīgajiem parādniekiem, kuriem nav aktīvu, sekmējot faktiski maksātnespējīgo parādnieku izslēgšanu no aprites, tādējādi uzlabojot un stabilizējot komercdarbības vidi.</w:t>
      </w:r>
    </w:p>
    <w:p w:rsidRPr="001E6AA6" w:rsidR="008E1C2F" w:rsidP="00C03729" w:rsidRDefault="008E1C2F" w14:paraId="6462E3E2" w14:textId="77777777">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Galvenās aktivitātes:</w:t>
      </w:r>
    </w:p>
    <w:p w:rsidRPr="001E6AA6" w:rsidR="008E1C2F" w:rsidP="00C03729" w:rsidRDefault="009A0062" w14:paraId="40CD4D23" w14:textId="29593580">
      <w:pPr>
        <w:tabs>
          <w:tab w:val="left" w:pos="993"/>
        </w:tabs>
        <w:spacing w:after="0" w:line="240" w:lineRule="auto"/>
        <w:ind w:firstLine="720"/>
        <w:jc w:val="both"/>
        <w:rPr>
          <w:rFonts w:ascii="Times New Roman" w:hAnsi="Times New Roman" w:cs="Times New Roman"/>
          <w:sz w:val="24"/>
          <w:szCs w:val="24"/>
          <w:lang w:eastAsia="lv-LV"/>
        </w:rPr>
      </w:pPr>
      <w:r w:rsidRPr="001E6AA6">
        <w:rPr>
          <w:rFonts w:ascii="Times New Roman" w:hAnsi="Times New Roman" w:cs="Times New Roman"/>
          <w:sz w:val="24"/>
          <w:szCs w:val="24"/>
          <w:lang w:eastAsia="lv-LV"/>
        </w:rPr>
        <w:t>1) </w:t>
      </w:r>
      <w:r w:rsidRPr="001E6AA6" w:rsidR="008E1C2F">
        <w:rPr>
          <w:rFonts w:ascii="Times New Roman" w:hAnsi="Times New Roman" w:cs="Times New Roman"/>
          <w:sz w:val="24"/>
          <w:szCs w:val="24"/>
          <w:lang w:eastAsia="lv-LV"/>
        </w:rPr>
        <w:t xml:space="preserve">segt maksātnespējas procesa </w:t>
      </w:r>
      <w:r w:rsidRPr="001E6AA6" w:rsidR="00A35BE5">
        <w:rPr>
          <w:rFonts w:ascii="Times New Roman" w:hAnsi="Times New Roman" w:cs="Times New Roman"/>
          <w:sz w:val="24"/>
          <w:szCs w:val="24"/>
          <w:shd w:val="clear" w:color="auto" w:fill="FFFFFF"/>
        </w:rPr>
        <w:t>izdevumus</w:t>
      </w:r>
      <w:r w:rsidRPr="001E6AA6" w:rsidR="00A35BE5">
        <w:rPr>
          <w:rFonts w:ascii="Times New Roman" w:hAnsi="Times New Roman" w:cs="Times New Roman"/>
          <w:sz w:val="24"/>
          <w:szCs w:val="24"/>
          <w:lang w:eastAsia="lv-LV"/>
        </w:rPr>
        <w:t xml:space="preserve"> un </w:t>
      </w:r>
      <w:r w:rsidRPr="001E6AA6" w:rsidR="00A35BE5">
        <w:rPr>
          <w:rFonts w:ascii="Times New Roman" w:hAnsi="Times New Roman" w:cs="Times New Roman"/>
          <w:sz w:val="24"/>
          <w:szCs w:val="24"/>
          <w:shd w:val="clear" w:color="auto" w:fill="FFFFFF"/>
        </w:rPr>
        <w:t>administratora atlīdzību</w:t>
      </w:r>
      <w:r w:rsidRPr="001E6AA6" w:rsidR="008E1C2F">
        <w:rPr>
          <w:rFonts w:ascii="Times New Roman" w:hAnsi="Times New Roman" w:cs="Times New Roman"/>
          <w:sz w:val="24"/>
          <w:szCs w:val="24"/>
          <w:lang w:eastAsia="lv-LV"/>
        </w:rPr>
        <w:t>;</w:t>
      </w:r>
    </w:p>
    <w:p w:rsidRPr="001E6AA6" w:rsidR="008E1C2F" w:rsidP="00C03729" w:rsidRDefault="009A0062" w14:paraId="1F15111B" w14:textId="67E8E917">
      <w:pPr>
        <w:tabs>
          <w:tab w:val="left" w:pos="993"/>
        </w:tabs>
        <w:spacing w:after="0" w:line="240" w:lineRule="auto"/>
        <w:ind w:firstLine="720"/>
        <w:jc w:val="both"/>
        <w:rPr>
          <w:rFonts w:ascii="Times New Roman" w:hAnsi="Times New Roman" w:cs="Times New Roman"/>
          <w:sz w:val="24"/>
          <w:szCs w:val="24"/>
          <w:lang w:eastAsia="lv-LV"/>
        </w:rPr>
      </w:pPr>
      <w:r w:rsidRPr="001E6AA6">
        <w:rPr>
          <w:rFonts w:ascii="Times New Roman" w:hAnsi="Times New Roman" w:cs="Times New Roman"/>
          <w:sz w:val="24"/>
          <w:szCs w:val="24"/>
          <w:lang w:eastAsia="lv-LV"/>
        </w:rPr>
        <w:lastRenderedPageBreak/>
        <w:t>2) </w:t>
      </w:r>
      <w:r w:rsidRPr="001E6AA6" w:rsidR="008E1C2F">
        <w:rPr>
          <w:rFonts w:ascii="Times New Roman" w:hAnsi="Times New Roman" w:cs="Times New Roman"/>
          <w:sz w:val="24"/>
          <w:szCs w:val="24"/>
          <w:lang w:eastAsia="lv-LV"/>
        </w:rPr>
        <w:t xml:space="preserve">īstenot </w:t>
      </w:r>
      <w:r w:rsidRPr="001E6AA6" w:rsidR="006D3C3B">
        <w:rPr>
          <w:rFonts w:ascii="Times New Roman" w:hAnsi="Times New Roman" w:cs="Times New Roman"/>
          <w:sz w:val="24"/>
          <w:szCs w:val="24"/>
          <w:lang w:eastAsia="lv-LV"/>
        </w:rPr>
        <w:t xml:space="preserve">MKD </w:t>
      </w:r>
      <w:r w:rsidRPr="001E6AA6" w:rsidR="008E1C2F">
        <w:rPr>
          <w:rFonts w:ascii="Times New Roman" w:hAnsi="Times New Roman" w:cs="Times New Roman"/>
          <w:sz w:val="24"/>
          <w:szCs w:val="24"/>
          <w:lang w:eastAsia="lv-LV"/>
        </w:rPr>
        <w:t xml:space="preserve">prasījuma tiesības attiecībā uz </w:t>
      </w:r>
      <w:r w:rsidRPr="001E6AA6" w:rsidR="004D11A4">
        <w:rPr>
          <w:rFonts w:ascii="Times New Roman" w:hAnsi="Times New Roman" w:cs="Times New Roman"/>
          <w:sz w:val="24"/>
          <w:szCs w:val="24"/>
          <w:lang w:eastAsia="lv-LV"/>
        </w:rPr>
        <w:t>MKD</w:t>
      </w:r>
      <w:r w:rsidRPr="001E6AA6" w:rsidR="008E1C2F">
        <w:rPr>
          <w:rFonts w:ascii="Times New Roman" w:hAnsi="Times New Roman" w:cs="Times New Roman"/>
          <w:sz w:val="24"/>
          <w:szCs w:val="24"/>
          <w:lang w:eastAsia="lv-LV"/>
        </w:rPr>
        <w:t xml:space="preserve"> piešķirto naudas līdzekļu atmaksāšanu, kas izmaksāti no valsts budžeta līdzekļiem maksātnespējas procesa izdevumu segšanai.</w:t>
      </w:r>
    </w:p>
    <w:p w:rsidRPr="001E6AA6" w:rsidR="00E0303F" w:rsidP="00E0303F" w:rsidRDefault="00E0303F" w14:paraId="3D932CAC" w14:textId="70DF8DC3">
      <w:pPr>
        <w:tabs>
          <w:tab w:val="left" w:pos="993"/>
        </w:tabs>
        <w:spacing w:after="0" w:line="240" w:lineRule="auto"/>
        <w:ind w:firstLine="720"/>
        <w:jc w:val="both"/>
        <w:rPr>
          <w:rFonts w:ascii="Times New Roman" w:hAnsi="Times New Roman" w:cs="Times New Roman"/>
          <w:sz w:val="24"/>
          <w:szCs w:val="24"/>
          <w:lang w:eastAsia="lv-LV"/>
        </w:rPr>
      </w:pPr>
      <w:r w:rsidRPr="001E6AA6">
        <w:rPr>
          <w:rFonts w:ascii="Times New Roman" w:hAnsi="Times New Roman" w:cs="Times New Roman"/>
          <w:sz w:val="24"/>
          <w:szCs w:val="24"/>
          <w:lang w:eastAsia="lv-LV"/>
        </w:rPr>
        <w:t xml:space="preserve">Budžeta apakšprogrammas </w:t>
      </w:r>
      <w:r w:rsidRPr="001E6AA6" w:rsidR="00987DE7">
        <w:rPr>
          <w:rFonts w:ascii="Times New Roman" w:hAnsi="Times New Roman" w:cs="Times New Roman"/>
          <w:sz w:val="24"/>
          <w:szCs w:val="24"/>
          <w:lang w:eastAsia="lv-LV"/>
        </w:rPr>
        <w:t>06.05.00</w:t>
      </w:r>
      <w:r w:rsidRPr="001E6AA6" w:rsidR="00987DE7">
        <w:rPr>
          <w:rFonts w:ascii="Times New Roman" w:hAnsi="Times New Roman" w:cs="Times New Roman"/>
          <w:b/>
          <w:bCs/>
          <w:sz w:val="24"/>
          <w:szCs w:val="24"/>
          <w:lang w:eastAsia="lv-LV"/>
        </w:rPr>
        <w:t> </w:t>
      </w:r>
      <w:r w:rsidRPr="001E6AA6">
        <w:rPr>
          <w:rFonts w:ascii="Times New Roman" w:hAnsi="Times New Roman" w:cs="Times New Roman"/>
          <w:sz w:val="24"/>
          <w:szCs w:val="24"/>
          <w:lang w:eastAsia="lv-LV"/>
        </w:rPr>
        <w:t>"</w:t>
      </w:r>
      <w:r w:rsidRPr="001E6AA6">
        <w:rPr>
          <w:rFonts w:ascii="Times New Roman" w:hAnsi="Times New Roman" w:cs="Times New Roman"/>
          <w:iCs/>
          <w:sz w:val="24"/>
          <w:szCs w:val="24"/>
          <w:lang w:eastAsia="lv-LV"/>
        </w:rPr>
        <w:t>Maksātnespējas procesa izmaksas</w:t>
      </w:r>
      <w:r w:rsidRPr="001E6AA6">
        <w:rPr>
          <w:rFonts w:ascii="Times New Roman" w:hAnsi="Times New Roman" w:cs="Times New Roman"/>
          <w:sz w:val="24"/>
          <w:szCs w:val="24"/>
          <w:lang w:eastAsia="lv-LV"/>
        </w:rPr>
        <w:t>" (administratoru atlīdzība un maksātnespējas procesa izdevumi) faktiskie ieņēmumi, izdevumi un atlikums par laika posmu no 201</w:t>
      </w:r>
      <w:r w:rsidRPr="001E6AA6" w:rsidR="00521070">
        <w:rPr>
          <w:rFonts w:ascii="Times New Roman" w:hAnsi="Times New Roman" w:cs="Times New Roman"/>
          <w:sz w:val="24"/>
          <w:szCs w:val="24"/>
          <w:lang w:eastAsia="lv-LV"/>
        </w:rPr>
        <w:t>7</w:t>
      </w:r>
      <w:r w:rsidRPr="001E6AA6">
        <w:rPr>
          <w:rFonts w:ascii="Times New Roman" w:hAnsi="Times New Roman" w:cs="Times New Roman"/>
          <w:sz w:val="24"/>
          <w:szCs w:val="24"/>
          <w:lang w:eastAsia="lv-LV"/>
        </w:rPr>
        <w:t>. līdz 201</w:t>
      </w:r>
      <w:r w:rsidRPr="001E6AA6" w:rsidR="00521070">
        <w:rPr>
          <w:rFonts w:ascii="Times New Roman" w:hAnsi="Times New Roman" w:cs="Times New Roman"/>
          <w:sz w:val="24"/>
          <w:szCs w:val="24"/>
          <w:lang w:eastAsia="lv-LV"/>
        </w:rPr>
        <w:t>9</w:t>
      </w:r>
      <w:r w:rsidRPr="001E6AA6">
        <w:rPr>
          <w:rFonts w:ascii="Times New Roman" w:hAnsi="Times New Roman" w:cs="Times New Roman"/>
          <w:sz w:val="24"/>
          <w:szCs w:val="24"/>
          <w:lang w:eastAsia="lv-LV"/>
        </w:rPr>
        <w:t xml:space="preserve">. gadam ir atspoguļoti </w:t>
      </w:r>
      <w:r w:rsidRPr="001E6AA6" w:rsidR="00521070">
        <w:rPr>
          <w:rFonts w:ascii="Times New Roman" w:hAnsi="Times New Roman" w:cs="Times New Roman"/>
          <w:sz w:val="24"/>
          <w:szCs w:val="24"/>
          <w:lang w:eastAsia="lv-LV"/>
        </w:rPr>
        <w:t>6</w:t>
      </w:r>
      <w:r w:rsidRPr="001E6AA6">
        <w:rPr>
          <w:rFonts w:ascii="Times New Roman" w:hAnsi="Times New Roman" w:cs="Times New Roman"/>
          <w:sz w:val="24"/>
          <w:szCs w:val="24"/>
          <w:lang w:eastAsia="lv-LV"/>
        </w:rPr>
        <w:t>. tabulā.</w:t>
      </w:r>
    </w:p>
    <w:p w:rsidRPr="001E6AA6" w:rsidR="00E0303F" w:rsidP="00921DAE" w:rsidRDefault="00E0303F" w14:paraId="6D42FA8F" w14:textId="77777777">
      <w:pPr>
        <w:tabs>
          <w:tab w:val="left" w:pos="993"/>
        </w:tabs>
        <w:spacing w:after="0" w:line="240" w:lineRule="auto"/>
        <w:jc w:val="both"/>
        <w:rPr>
          <w:rFonts w:ascii="Times New Roman" w:hAnsi="Times New Roman" w:cs="Times New Roman"/>
          <w:sz w:val="24"/>
          <w:szCs w:val="24"/>
          <w:lang w:eastAsia="lv-LV"/>
        </w:rPr>
      </w:pPr>
    </w:p>
    <w:p w:rsidRPr="001E6AA6" w:rsidR="00453C01" w:rsidP="00453C01" w:rsidRDefault="00076DD2" w14:paraId="65D485AF" w14:textId="71004335">
      <w:pPr>
        <w:spacing w:after="0" w:line="240" w:lineRule="auto"/>
        <w:ind w:firstLine="720"/>
        <w:jc w:val="right"/>
        <w:rPr>
          <w:rFonts w:ascii="Times New Roman" w:hAnsi="Times New Roman" w:cs="Times New Roman"/>
          <w:sz w:val="24"/>
          <w:szCs w:val="24"/>
        </w:rPr>
      </w:pPr>
      <w:r w:rsidRPr="001E6AA6">
        <w:rPr>
          <w:rFonts w:ascii="Times New Roman" w:hAnsi="Times New Roman" w:cs="Times New Roman"/>
          <w:sz w:val="24"/>
          <w:szCs w:val="24"/>
        </w:rPr>
        <w:t>6</w:t>
      </w:r>
      <w:r w:rsidRPr="001E6AA6" w:rsidR="00453C01">
        <w:rPr>
          <w:rFonts w:ascii="Times New Roman" w:hAnsi="Times New Roman" w:cs="Times New Roman"/>
          <w:sz w:val="24"/>
          <w:szCs w:val="24"/>
        </w:rPr>
        <w:t>.</w:t>
      </w:r>
      <w:r w:rsidRPr="001E6AA6" w:rsidR="00696206">
        <w:rPr>
          <w:rFonts w:ascii="Times New Roman" w:hAnsi="Times New Roman" w:cs="Times New Roman"/>
          <w:sz w:val="24"/>
          <w:szCs w:val="24"/>
        </w:rPr>
        <w:t> </w:t>
      </w:r>
      <w:r w:rsidRPr="001E6AA6" w:rsidR="00453C01">
        <w:rPr>
          <w:rFonts w:ascii="Times New Roman" w:hAnsi="Times New Roman" w:cs="Times New Roman"/>
          <w:sz w:val="24"/>
          <w:szCs w:val="24"/>
        </w:rPr>
        <w:t>tabula</w:t>
      </w:r>
    </w:p>
    <w:p w:rsidRPr="001E6AA6" w:rsidR="00F77D22" w:rsidP="00D774CF" w:rsidRDefault="00F77D22" w14:paraId="0BD97F1B" w14:textId="77777777">
      <w:pPr>
        <w:spacing w:after="0" w:line="240" w:lineRule="auto"/>
        <w:rPr>
          <w:rFonts w:ascii="Times New Roman" w:hAnsi="Times New Roman" w:cs="Times New Roman"/>
          <w:sz w:val="24"/>
          <w:szCs w:val="24"/>
        </w:rPr>
      </w:pPr>
    </w:p>
    <w:p w:rsidRPr="001E6AA6" w:rsidR="00453C01" w:rsidP="00ED6DD4" w:rsidRDefault="00453C01" w14:paraId="25197A98" w14:textId="17131471">
      <w:pPr>
        <w:tabs>
          <w:tab w:val="left" w:pos="720"/>
        </w:tabs>
        <w:spacing w:after="120" w:line="240" w:lineRule="auto"/>
        <w:jc w:val="center"/>
        <w:rPr>
          <w:rFonts w:ascii="Times New Roman" w:hAnsi="Times New Roman" w:cs="Times New Roman"/>
          <w:b/>
          <w:iCs/>
          <w:sz w:val="24"/>
          <w:szCs w:val="24"/>
        </w:rPr>
      </w:pPr>
      <w:bookmarkStart w:name="_Hlk17185313" w:id="6"/>
      <w:r w:rsidRPr="001E6AA6">
        <w:rPr>
          <w:rFonts w:ascii="Times New Roman" w:hAnsi="Times New Roman" w:cs="Times New Roman"/>
          <w:b/>
          <w:iCs/>
          <w:sz w:val="24"/>
          <w:szCs w:val="24"/>
        </w:rPr>
        <w:t xml:space="preserve">Budžeta apakšprogrammas </w:t>
      </w:r>
      <w:r w:rsidRPr="001E6AA6" w:rsidR="00987DE7">
        <w:rPr>
          <w:rFonts w:ascii="Times New Roman" w:hAnsi="Times New Roman" w:cs="Times New Roman"/>
          <w:b/>
          <w:bCs/>
          <w:sz w:val="24"/>
          <w:szCs w:val="24"/>
        </w:rPr>
        <w:t>06.05.00</w:t>
      </w:r>
      <w:bookmarkEnd w:id="6"/>
      <w:r w:rsidRPr="001E6AA6" w:rsidR="00987DE7">
        <w:rPr>
          <w:rFonts w:ascii="Times New Roman" w:hAnsi="Times New Roman" w:cs="Times New Roman"/>
          <w:b/>
          <w:bCs/>
          <w:sz w:val="24"/>
          <w:szCs w:val="24"/>
        </w:rPr>
        <w:t> </w:t>
      </w:r>
      <w:r w:rsidRPr="001E6AA6" w:rsidR="00696206">
        <w:rPr>
          <w:rFonts w:ascii="Times New Roman" w:hAnsi="Times New Roman" w:cs="Times New Roman"/>
          <w:b/>
          <w:iCs/>
          <w:sz w:val="24"/>
          <w:szCs w:val="24"/>
        </w:rPr>
        <w:t>"</w:t>
      </w:r>
      <w:r w:rsidRPr="001E6AA6">
        <w:rPr>
          <w:rFonts w:ascii="Times New Roman" w:hAnsi="Times New Roman" w:cs="Times New Roman"/>
          <w:b/>
          <w:iCs/>
          <w:sz w:val="24"/>
          <w:szCs w:val="24"/>
        </w:rPr>
        <w:t>Maksātnespējas procesa izmaksas</w:t>
      </w:r>
      <w:r w:rsidRPr="001E6AA6" w:rsidR="00696206">
        <w:rPr>
          <w:rFonts w:ascii="Times New Roman" w:hAnsi="Times New Roman" w:cs="Times New Roman"/>
          <w:b/>
          <w:iCs/>
          <w:sz w:val="24"/>
          <w:szCs w:val="24"/>
        </w:rPr>
        <w:t>"</w:t>
      </w:r>
      <w:r w:rsidRPr="001E6AA6">
        <w:rPr>
          <w:rFonts w:ascii="Times New Roman" w:hAnsi="Times New Roman" w:cs="Times New Roman"/>
          <w:b/>
          <w:iCs/>
          <w:sz w:val="24"/>
          <w:szCs w:val="24"/>
        </w:rPr>
        <w:t xml:space="preserve"> faktiskie ieņēmumi, izdevumi un atlikums par laika posmu no 201</w:t>
      </w:r>
      <w:r w:rsidRPr="001E6AA6" w:rsidR="0096099E">
        <w:rPr>
          <w:rFonts w:ascii="Times New Roman" w:hAnsi="Times New Roman" w:cs="Times New Roman"/>
          <w:b/>
          <w:iCs/>
          <w:sz w:val="24"/>
          <w:szCs w:val="24"/>
        </w:rPr>
        <w:t>7</w:t>
      </w:r>
      <w:r w:rsidRPr="001E6AA6">
        <w:rPr>
          <w:rFonts w:ascii="Times New Roman" w:hAnsi="Times New Roman" w:cs="Times New Roman"/>
          <w:b/>
          <w:iCs/>
          <w:sz w:val="24"/>
          <w:szCs w:val="24"/>
        </w:rPr>
        <w:t>. līdz 201</w:t>
      </w:r>
      <w:r w:rsidRPr="001E6AA6" w:rsidR="0096099E">
        <w:rPr>
          <w:rFonts w:ascii="Times New Roman" w:hAnsi="Times New Roman" w:cs="Times New Roman"/>
          <w:b/>
          <w:iCs/>
          <w:sz w:val="24"/>
          <w:szCs w:val="24"/>
        </w:rPr>
        <w:t>9</w:t>
      </w:r>
      <w:r w:rsidRPr="001E6AA6">
        <w:rPr>
          <w:rFonts w:ascii="Times New Roman" w:hAnsi="Times New Roman" w:cs="Times New Roman"/>
          <w:b/>
          <w:iCs/>
          <w:sz w:val="24"/>
          <w:szCs w:val="24"/>
        </w:rPr>
        <w:t>.</w:t>
      </w:r>
      <w:r w:rsidRPr="001E6AA6" w:rsidR="00696206">
        <w:rPr>
          <w:rFonts w:ascii="Times New Roman" w:hAnsi="Times New Roman" w:cs="Times New Roman"/>
          <w:b/>
          <w:iCs/>
          <w:sz w:val="24"/>
          <w:szCs w:val="24"/>
        </w:rPr>
        <w:t> </w:t>
      </w:r>
      <w:r w:rsidRPr="001E6AA6">
        <w:rPr>
          <w:rFonts w:ascii="Times New Roman" w:hAnsi="Times New Roman" w:cs="Times New Roman"/>
          <w:b/>
          <w:iCs/>
          <w:sz w:val="24"/>
          <w:szCs w:val="24"/>
        </w:rPr>
        <w:t xml:space="preserve">gadam, </w:t>
      </w:r>
      <w:proofErr w:type="spellStart"/>
      <w:r w:rsidRPr="001E6AA6">
        <w:rPr>
          <w:rFonts w:ascii="Times New Roman" w:hAnsi="Times New Roman" w:cs="Times New Roman"/>
          <w:b/>
          <w:i/>
          <w:sz w:val="24"/>
          <w:szCs w:val="24"/>
        </w:rPr>
        <w:t>euro</w:t>
      </w:r>
      <w:proofErr w:type="spellEnd"/>
    </w:p>
    <w:tbl>
      <w:tblPr>
        <w:tblW w:w="9072" w:type="dxa"/>
        <w:jc w:val="center"/>
        <w:tblLayout w:type="fixed"/>
        <w:tblLook w:val="0000" w:firstRow="0" w:lastRow="0" w:firstColumn="0" w:lastColumn="0" w:noHBand="0" w:noVBand="0"/>
      </w:tblPr>
      <w:tblGrid>
        <w:gridCol w:w="5212"/>
        <w:gridCol w:w="1283"/>
        <w:gridCol w:w="1283"/>
        <w:gridCol w:w="1294"/>
      </w:tblGrid>
      <w:tr w:rsidRPr="001E6AA6" w:rsidR="00453C01" w:rsidTr="00E53316" w14:paraId="3BE51F85" w14:textId="77777777">
        <w:trPr>
          <w:trHeight w:val="960"/>
          <w:jc w:val="center"/>
        </w:trPr>
        <w:tc>
          <w:tcPr>
            <w:tcW w:w="5212" w:type="dxa"/>
            <w:tcBorders>
              <w:top w:val="single" w:color="auto" w:sz="8" w:space="0"/>
              <w:left w:val="single" w:color="auto" w:sz="8" w:space="0"/>
              <w:bottom w:val="single" w:color="auto" w:sz="8" w:space="0"/>
              <w:right w:val="single" w:color="auto" w:sz="8" w:space="0"/>
            </w:tcBorders>
            <w:shd w:val="clear" w:color="auto" w:fill="auto"/>
            <w:vAlign w:val="center"/>
          </w:tcPr>
          <w:p w:rsidRPr="001E6AA6" w:rsidR="00453C01" w:rsidP="004C4919" w:rsidRDefault="00E0303F" w14:paraId="5D80E1E6" w14:textId="3A6E8370">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I</w:t>
            </w:r>
            <w:r w:rsidRPr="001E6AA6" w:rsidR="00453C01">
              <w:rPr>
                <w:rFonts w:ascii="Times New Roman" w:hAnsi="Times New Roman" w:cs="Times New Roman"/>
                <w:b/>
                <w:bCs/>
                <w:sz w:val="24"/>
                <w:szCs w:val="24"/>
              </w:rPr>
              <w:t>eņēmumu un izdevumu veids</w:t>
            </w:r>
          </w:p>
        </w:tc>
        <w:tc>
          <w:tcPr>
            <w:tcW w:w="1283" w:type="dxa"/>
            <w:tcBorders>
              <w:top w:val="single" w:color="auto" w:sz="8" w:space="0"/>
              <w:left w:val="nil"/>
              <w:bottom w:val="single" w:color="auto" w:sz="8" w:space="0"/>
              <w:right w:val="single" w:color="auto" w:sz="8" w:space="0"/>
            </w:tcBorders>
            <w:shd w:val="clear" w:color="auto" w:fill="auto"/>
            <w:vAlign w:val="center"/>
          </w:tcPr>
          <w:p w:rsidRPr="001E6AA6" w:rsidR="00453C01" w:rsidP="000C0D1C" w:rsidRDefault="00453C01" w14:paraId="346715BD" w14:textId="30E4468C">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201</w:t>
            </w:r>
            <w:r w:rsidRPr="001E6AA6" w:rsidR="0096099E">
              <w:rPr>
                <w:rFonts w:ascii="Times New Roman" w:hAnsi="Times New Roman" w:cs="Times New Roman"/>
                <w:b/>
                <w:bCs/>
                <w:sz w:val="24"/>
                <w:szCs w:val="24"/>
              </w:rPr>
              <w:t>7</w:t>
            </w:r>
            <w:r w:rsidRPr="001E6AA6">
              <w:rPr>
                <w:rFonts w:ascii="Times New Roman" w:hAnsi="Times New Roman" w:cs="Times New Roman"/>
                <w:b/>
                <w:bCs/>
                <w:sz w:val="24"/>
                <w:szCs w:val="24"/>
              </w:rPr>
              <w:t>.</w:t>
            </w:r>
            <w:r w:rsidRPr="001E6AA6" w:rsidR="00696206">
              <w:rPr>
                <w:rFonts w:ascii="Times New Roman" w:hAnsi="Times New Roman" w:cs="Times New Roman"/>
                <w:b/>
                <w:bCs/>
                <w:sz w:val="24"/>
                <w:szCs w:val="24"/>
              </w:rPr>
              <w:t> </w:t>
            </w:r>
            <w:r w:rsidRPr="001E6AA6">
              <w:rPr>
                <w:rFonts w:ascii="Times New Roman" w:hAnsi="Times New Roman" w:cs="Times New Roman"/>
                <w:b/>
                <w:bCs/>
                <w:sz w:val="24"/>
                <w:szCs w:val="24"/>
              </w:rPr>
              <w:t>gads</w:t>
            </w:r>
          </w:p>
        </w:tc>
        <w:tc>
          <w:tcPr>
            <w:tcW w:w="1283" w:type="dxa"/>
            <w:tcBorders>
              <w:top w:val="single" w:color="auto" w:sz="8" w:space="0"/>
              <w:left w:val="nil"/>
              <w:bottom w:val="single" w:color="auto" w:sz="8" w:space="0"/>
              <w:right w:val="single" w:color="auto" w:sz="8" w:space="0"/>
            </w:tcBorders>
            <w:shd w:val="clear" w:color="auto" w:fill="auto"/>
            <w:vAlign w:val="center"/>
          </w:tcPr>
          <w:p w:rsidRPr="001E6AA6" w:rsidR="00453C01" w:rsidP="000C0D1C" w:rsidRDefault="00453C01" w14:paraId="71B9BDB0" w14:textId="40733D9B">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201</w:t>
            </w:r>
            <w:r w:rsidRPr="001E6AA6" w:rsidR="0096099E">
              <w:rPr>
                <w:rFonts w:ascii="Times New Roman" w:hAnsi="Times New Roman" w:cs="Times New Roman"/>
                <w:b/>
                <w:bCs/>
                <w:sz w:val="24"/>
                <w:szCs w:val="24"/>
              </w:rPr>
              <w:t>8</w:t>
            </w:r>
            <w:r w:rsidRPr="001E6AA6">
              <w:rPr>
                <w:rFonts w:ascii="Times New Roman" w:hAnsi="Times New Roman" w:cs="Times New Roman"/>
                <w:b/>
                <w:bCs/>
                <w:sz w:val="24"/>
                <w:szCs w:val="24"/>
              </w:rPr>
              <w:t>.</w:t>
            </w:r>
            <w:r w:rsidRPr="001E6AA6" w:rsidR="00696206">
              <w:rPr>
                <w:rFonts w:ascii="Times New Roman" w:hAnsi="Times New Roman" w:cs="Times New Roman"/>
                <w:b/>
                <w:bCs/>
                <w:sz w:val="24"/>
                <w:szCs w:val="24"/>
              </w:rPr>
              <w:t> </w:t>
            </w:r>
            <w:r w:rsidRPr="001E6AA6">
              <w:rPr>
                <w:rFonts w:ascii="Times New Roman" w:hAnsi="Times New Roman" w:cs="Times New Roman"/>
                <w:b/>
                <w:bCs/>
                <w:sz w:val="24"/>
                <w:szCs w:val="24"/>
              </w:rPr>
              <w:t>gads</w:t>
            </w:r>
          </w:p>
        </w:tc>
        <w:tc>
          <w:tcPr>
            <w:tcW w:w="1294" w:type="dxa"/>
            <w:tcBorders>
              <w:top w:val="single" w:color="auto" w:sz="8" w:space="0"/>
              <w:left w:val="nil"/>
              <w:bottom w:val="single" w:color="auto" w:sz="8" w:space="0"/>
              <w:right w:val="single" w:color="auto" w:sz="8" w:space="0"/>
            </w:tcBorders>
            <w:shd w:val="clear" w:color="auto" w:fill="auto"/>
            <w:vAlign w:val="center"/>
          </w:tcPr>
          <w:p w:rsidRPr="001E6AA6" w:rsidR="00453C01" w:rsidP="000C0D1C" w:rsidRDefault="00453C01" w14:paraId="7DAEF475" w14:textId="200F277F">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201</w:t>
            </w:r>
            <w:r w:rsidRPr="001E6AA6" w:rsidR="0096099E">
              <w:rPr>
                <w:rFonts w:ascii="Times New Roman" w:hAnsi="Times New Roman" w:cs="Times New Roman"/>
                <w:b/>
                <w:bCs/>
                <w:sz w:val="24"/>
                <w:szCs w:val="24"/>
              </w:rPr>
              <w:t>9</w:t>
            </w:r>
            <w:r w:rsidRPr="001E6AA6">
              <w:rPr>
                <w:rFonts w:ascii="Times New Roman" w:hAnsi="Times New Roman" w:cs="Times New Roman"/>
                <w:b/>
                <w:bCs/>
                <w:sz w:val="24"/>
                <w:szCs w:val="24"/>
              </w:rPr>
              <w:t>.</w:t>
            </w:r>
            <w:r w:rsidRPr="001E6AA6" w:rsidR="00696206">
              <w:rPr>
                <w:rFonts w:ascii="Times New Roman" w:hAnsi="Times New Roman" w:cs="Times New Roman"/>
                <w:b/>
                <w:bCs/>
                <w:sz w:val="24"/>
                <w:szCs w:val="24"/>
              </w:rPr>
              <w:t> </w:t>
            </w:r>
            <w:r w:rsidRPr="001E6AA6">
              <w:rPr>
                <w:rFonts w:ascii="Times New Roman" w:hAnsi="Times New Roman" w:cs="Times New Roman"/>
                <w:b/>
                <w:bCs/>
                <w:sz w:val="24"/>
                <w:szCs w:val="24"/>
              </w:rPr>
              <w:t>gads</w:t>
            </w:r>
          </w:p>
        </w:tc>
      </w:tr>
      <w:tr w:rsidRPr="001E6AA6" w:rsidR="0096099E" w:rsidTr="00E53316" w14:paraId="35B41C68" w14:textId="77777777">
        <w:trPr>
          <w:trHeight w:val="330"/>
          <w:jc w:val="center"/>
        </w:trPr>
        <w:tc>
          <w:tcPr>
            <w:tcW w:w="5212" w:type="dxa"/>
            <w:tcBorders>
              <w:top w:val="nil"/>
              <w:left w:val="single" w:color="auto" w:sz="8" w:space="0"/>
              <w:bottom w:val="single" w:color="auto" w:sz="8" w:space="0"/>
              <w:right w:val="single" w:color="auto" w:sz="8" w:space="0"/>
            </w:tcBorders>
            <w:vAlign w:val="center"/>
          </w:tcPr>
          <w:p w:rsidRPr="001E6AA6" w:rsidR="0096099E" w:rsidP="0096099E" w:rsidRDefault="0096099E" w14:paraId="5FF70443" w14:textId="70342574">
            <w:pPr>
              <w:spacing w:after="0" w:line="240" w:lineRule="auto"/>
              <w:jc w:val="both"/>
              <w:rPr>
                <w:rFonts w:ascii="Times New Roman" w:hAnsi="Times New Roman" w:cs="Times New Roman"/>
                <w:b/>
                <w:bCs/>
                <w:sz w:val="24"/>
                <w:szCs w:val="24"/>
              </w:rPr>
            </w:pPr>
            <w:r w:rsidRPr="001E6AA6">
              <w:rPr>
                <w:rFonts w:ascii="Times New Roman" w:hAnsi="Times New Roman" w:cs="Times New Roman"/>
                <w:b/>
                <w:bCs/>
                <w:sz w:val="24"/>
                <w:szCs w:val="24"/>
              </w:rPr>
              <w:t>Ieņēmumi kopā:</w:t>
            </w:r>
          </w:p>
        </w:tc>
        <w:tc>
          <w:tcPr>
            <w:tcW w:w="1283" w:type="dxa"/>
            <w:tcBorders>
              <w:top w:val="nil"/>
              <w:left w:val="nil"/>
              <w:bottom w:val="single" w:color="auto" w:sz="8" w:space="0"/>
              <w:right w:val="single" w:color="auto" w:sz="8" w:space="0"/>
            </w:tcBorders>
            <w:vAlign w:val="center"/>
          </w:tcPr>
          <w:p w:rsidRPr="001E6AA6" w:rsidR="0096099E" w:rsidP="0096099E" w:rsidRDefault="0096099E" w14:paraId="226B5B1A" w14:textId="006AF1DB">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1 058</w:t>
            </w:r>
          </w:p>
        </w:tc>
        <w:tc>
          <w:tcPr>
            <w:tcW w:w="1283" w:type="dxa"/>
            <w:tcBorders>
              <w:top w:val="nil"/>
              <w:left w:val="nil"/>
              <w:bottom w:val="single" w:color="auto" w:sz="8" w:space="0"/>
              <w:right w:val="single" w:color="auto" w:sz="8" w:space="0"/>
            </w:tcBorders>
            <w:vAlign w:val="center"/>
          </w:tcPr>
          <w:p w:rsidRPr="001E6AA6" w:rsidR="0096099E" w:rsidP="0096099E" w:rsidRDefault="0096099E" w14:paraId="0B92C958" w14:textId="21CD134F">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62</w:t>
            </w:r>
          </w:p>
        </w:tc>
        <w:tc>
          <w:tcPr>
            <w:tcW w:w="1294" w:type="dxa"/>
            <w:tcBorders>
              <w:top w:val="nil"/>
              <w:left w:val="nil"/>
              <w:bottom w:val="single" w:color="auto" w:sz="8" w:space="0"/>
              <w:right w:val="single" w:color="auto" w:sz="8" w:space="0"/>
            </w:tcBorders>
            <w:vAlign w:val="center"/>
          </w:tcPr>
          <w:p w:rsidRPr="001E6AA6" w:rsidR="0096099E" w:rsidP="0096099E" w:rsidRDefault="00650D6E" w14:paraId="1942E0BB" w14:textId="536A92BE">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996</w:t>
            </w:r>
          </w:p>
        </w:tc>
      </w:tr>
      <w:tr w:rsidRPr="001E6AA6" w:rsidR="0096099E" w:rsidTr="00E53316" w14:paraId="16190B8C" w14:textId="77777777">
        <w:trPr>
          <w:trHeight w:val="57"/>
          <w:jc w:val="center"/>
        </w:trPr>
        <w:tc>
          <w:tcPr>
            <w:tcW w:w="5212" w:type="dxa"/>
            <w:tcBorders>
              <w:top w:val="nil"/>
              <w:left w:val="single" w:color="auto" w:sz="8" w:space="0"/>
              <w:bottom w:val="single" w:color="auto" w:sz="8" w:space="0"/>
              <w:right w:val="single" w:color="auto" w:sz="8" w:space="0"/>
            </w:tcBorders>
            <w:vAlign w:val="center"/>
          </w:tcPr>
          <w:p w:rsidRPr="001E6AA6" w:rsidR="0096099E" w:rsidP="0096099E" w:rsidRDefault="0096099E" w14:paraId="59B29DA4" w14:textId="77777777">
            <w:pPr>
              <w:spacing w:after="0" w:line="240" w:lineRule="auto"/>
              <w:jc w:val="both"/>
              <w:rPr>
                <w:rFonts w:ascii="Times New Roman" w:hAnsi="Times New Roman" w:cs="Times New Roman"/>
                <w:sz w:val="24"/>
                <w:szCs w:val="24"/>
              </w:rPr>
            </w:pPr>
            <w:r w:rsidRPr="001E6AA6">
              <w:rPr>
                <w:rFonts w:ascii="Times New Roman" w:hAnsi="Times New Roman" w:cs="Times New Roman"/>
                <w:sz w:val="24"/>
                <w:szCs w:val="24"/>
              </w:rPr>
              <w:t>Atgūtie līdzekļi maksātnespējas procesā</w:t>
            </w:r>
          </w:p>
        </w:tc>
        <w:tc>
          <w:tcPr>
            <w:tcW w:w="1283" w:type="dxa"/>
            <w:tcBorders>
              <w:top w:val="nil"/>
              <w:left w:val="nil"/>
              <w:bottom w:val="single" w:color="auto" w:sz="8" w:space="0"/>
              <w:right w:val="single" w:color="auto" w:sz="8" w:space="0"/>
            </w:tcBorders>
            <w:vAlign w:val="center"/>
          </w:tcPr>
          <w:p w:rsidRPr="001E6AA6" w:rsidR="0096099E" w:rsidP="0096099E" w:rsidRDefault="0096099E" w14:paraId="345690F1" w14:textId="3A8C6E95">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1 058</w:t>
            </w:r>
          </w:p>
        </w:tc>
        <w:tc>
          <w:tcPr>
            <w:tcW w:w="1283" w:type="dxa"/>
            <w:tcBorders>
              <w:top w:val="nil"/>
              <w:left w:val="nil"/>
              <w:bottom w:val="single" w:color="auto" w:sz="8" w:space="0"/>
              <w:right w:val="single" w:color="auto" w:sz="8" w:space="0"/>
            </w:tcBorders>
            <w:vAlign w:val="center"/>
          </w:tcPr>
          <w:p w:rsidRPr="001E6AA6" w:rsidR="0096099E" w:rsidP="0096099E" w:rsidRDefault="0096099E" w14:paraId="78034AC2" w14:textId="387B2D56">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62</w:t>
            </w:r>
          </w:p>
        </w:tc>
        <w:tc>
          <w:tcPr>
            <w:tcW w:w="1294" w:type="dxa"/>
            <w:tcBorders>
              <w:top w:val="nil"/>
              <w:left w:val="nil"/>
              <w:bottom w:val="single" w:color="auto" w:sz="8" w:space="0"/>
              <w:right w:val="single" w:color="auto" w:sz="8" w:space="0"/>
            </w:tcBorders>
            <w:vAlign w:val="center"/>
          </w:tcPr>
          <w:p w:rsidRPr="001E6AA6" w:rsidR="0096099E" w:rsidP="0096099E" w:rsidRDefault="00650D6E" w14:paraId="3157F32E" w14:textId="68870299">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996</w:t>
            </w:r>
          </w:p>
        </w:tc>
      </w:tr>
      <w:tr w:rsidRPr="001E6AA6" w:rsidR="0096099E" w:rsidTr="00E53316" w14:paraId="65648D0E" w14:textId="77777777">
        <w:trPr>
          <w:trHeight w:val="57"/>
          <w:jc w:val="center"/>
        </w:trPr>
        <w:tc>
          <w:tcPr>
            <w:tcW w:w="5212" w:type="dxa"/>
            <w:tcBorders>
              <w:top w:val="nil"/>
              <w:left w:val="single" w:color="auto" w:sz="8" w:space="0"/>
              <w:bottom w:val="single" w:color="auto" w:sz="8" w:space="0"/>
              <w:right w:val="single" w:color="auto" w:sz="8" w:space="0"/>
            </w:tcBorders>
            <w:vAlign w:val="center"/>
          </w:tcPr>
          <w:p w:rsidRPr="001E6AA6" w:rsidR="0096099E" w:rsidP="0096099E" w:rsidRDefault="0096099E" w14:paraId="59DCB98C" w14:textId="77777777">
            <w:pPr>
              <w:spacing w:after="0" w:line="240" w:lineRule="auto"/>
              <w:jc w:val="both"/>
              <w:rPr>
                <w:rFonts w:ascii="Times New Roman" w:hAnsi="Times New Roman" w:cs="Times New Roman"/>
                <w:b/>
                <w:bCs/>
                <w:sz w:val="24"/>
                <w:szCs w:val="24"/>
              </w:rPr>
            </w:pPr>
            <w:r w:rsidRPr="001E6AA6">
              <w:rPr>
                <w:rFonts w:ascii="Times New Roman" w:hAnsi="Times New Roman" w:cs="Times New Roman"/>
                <w:b/>
                <w:bCs/>
                <w:sz w:val="24"/>
                <w:szCs w:val="24"/>
              </w:rPr>
              <w:t>Izdevumi kopā:</w:t>
            </w:r>
          </w:p>
        </w:tc>
        <w:tc>
          <w:tcPr>
            <w:tcW w:w="1283" w:type="dxa"/>
            <w:tcBorders>
              <w:top w:val="nil"/>
              <w:left w:val="nil"/>
              <w:bottom w:val="single" w:color="auto" w:sz="8" w:space="0"/>
              <w:right w:val="single" w:color="auto" w:sz="8" w:space="0"/>
            </w:tcBorders>
            <w:vAlign w:val="center"/>
          </w:tcPr>
          <w:p w:rsidRPr="001E6AA6" w:rsidR="0096099E" w:rsidP="0096099E" w:rsidRDefault="0096099E" w14:paraId="03C718D7" w14:textId="1E7B96EE">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9 780</w:t>
            </w:r>
          </w:p>
        </w:tc>
        <w:tc>
          <w:tcPr>
            <w:tcW w:w="1283" w:type="dxa"/>
            <w:tcBorders>
              <w:top w:val="nil"/>
              <w:left w:val="nil"/>
              <w:bottom w:val="single" w:color="auto" w:sz="8" w:space="0"/>
              <w:right w:val="single" w:color="auto" w:sz="8" w:space="0"/>
            </w:tcBorders>
            <w:vAlign w:val="center"/>
          </w:tcPr>
          <w:p w:rsidRPr="001E6AA6" w:rsidR="0096099E" w:rsidP="0096099E" w:rsidRDefault="0096099E" w14:paraId="08108F94" w14:textId="0659D8CB">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8 556</w:t>
            </w:r>
          </w:p>
        </w:tc>
        <w:tc>
          <w:tcPr>
            <w:tcW w:w="1294" w:type="dxa"/>
            <w:tcBorders>
              <w:top w:val="nil"/>
              <w:left w:val="nil"/>
              <w:bottom w:val="single" w:color="auto" w:sz="8" w:space="0"/>
              <w:right w:val="single" w:color="auto" w:sz="8" w:space="0"/>
            </w:tcBorders>
            <w:vAlign w:val="center"/>
          </w:tcPr>
          <w:p w:rsidRPr="001E6AA6" w:rsidR="0096099E" w:rsidP="0096099E" w:rsidRDefault="00650D6E" w14:paraId="7E60DF54" w14:textId="3FDE9D4B">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854</w:t>
            </w:r>
          </w:p>
        </w:tc>
      </w:tr>
      <w:tr w:rsidRPr="001E6AA6" w:rsidR="0096099E" w:rsidTr="00E53316" w14:paraId="1130E7E7" w14:textId="77777777">
        <w:trPr>
          <w:trHeight w:val="57"/>
          <w:jc w:val="center"/>
        </w:trPr>
        <w:tc>
          <w:tcPr>
            <w:tcW w:w="5212" w:type="dxa"/>
            <w:tcBorders>
              <w:top w:val="nil"/>
              <w:left w:val="single" w:color="auto" w:sz="8" w:space="0"/>
              <w:bottom w:val="single" w:color="auto" w:sz="8" w:space="0"/>
              <w:right w:val="single" w:color="auto" w:sz="8" w:space="0"/>
            </w:tcBorders>
            <w:vAlign w:val="center"/>
          </w:tcPr>
          <w:p w:rsidRPr="001E6AA6" w:rsidR="0096099E" w:rsidP="00E02BF8" w:rsidRDefault="0096099E" w14:paraId="5D842F85" w14:textId="5A450CE7">
            <w:pPr>
              <w:spacing w:after="0" w:line="240" w:lineRule="auto"/>
              <w:rPr>
                <w:rFonts w:ascii="Times New Roman" w:hAnsi="Times New Roman" w:cs="Times New Roman"/>
                <w:sz w:val="24"/>
                <w:szCs w:val="24"/>
              </w:rPr>
            </w:pPr>
            <w:r w:rsidRPr="001E6AA6">
              <w:rPr>
                <w:rFonts w:ascii="Times New Roman" w:hAnsi="Times New Roman" w:cs="Times New Roman"/>
                <w:sz w:val="24"/>
                <w:szCs w:val="24"/>
              </w:rPr>
              <w:t>Budžeta apakšprogrammas</w:t>
            </w:r>
            <w:r w:rsidRPr="001E6AA6" w:rsidR="00650D6E">
              <w:rPr>
                <w:rFonts w:ascii="Times New Roman" w:hAnsi="Times New Roman" w:cs="Times New Roman"/>
                <w:sz w:val="24"/>
                <w:szCs w:val="24"/>
              </w:rPr>
              <w:t xml:space="preserve"> </w:t>
            </w:r>
            <w:r w:rsidRPr="001E6AA6">
              <w:rPr>
                <w:rFonts w:ascii="Times New Roman" w:hAnsi="Times New Roman" w:cs="Times New Roman"/>
                <w:sz w:val="24"/>
                <w:szCs w:val="24"/>
              </w:rPr>
              <w:t>06.05.00 "</w:t>
            </w:r>
            <w:r w:rsidRPr="001E6AA6">
              <w:rPr>
                <w:rFonts w:ascii="Times New Roman" w:hAnsi="Times New Roman" w:cs="Times New Roman"/>
                <w:iCs/>
                <w:sz w:val="24"/>
                <w:szCs w:val="24"/>
              </w:rPr>
              <w:t>Maksātnespējas procesa izmaksas"</w:t>
            </w:r>
            <w:r w:rsidRPr="001E6AA6">
              <w:rPr>
                <w:rFonts w:ascii="Times New Roman" w:hAnsi="Times New Roman" w:cs="Times New Roman"/>
                <w:sz w:val="24"/>
                <w:szCs w:val="24"/>
              </w:rPr>
              <w:t xml:space="preserve"> izdevumi</w:t>
            </w:r>
          </w:p>
        </w:tc>
        <w:tc>
          <w:tcPr>
            <w:tcW w:w="1283" w:type="dxa"/>
            <w:tcBorders>
              <w:top w:val="nil"/>
              <w:left w:val="nil"/>
              <w:bottom w:val="single" w:color="auto" w:sz="8" w:space="0"/>
              <w:right w:val="single" w:color="auto" w:sz="8" w:space="0"/>
            </w:tcBorders>
            <w:vAlign w:val="center"/>
          </w:tcPr>
          <w:p w:rsidRPr="001E6AA6" w:rsidR="0096099E" w:rsidP="0096099E" w:rsidRDefault="0096099E" w14:paraId="331FEE90" w14:textId="260CDEC6">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9 780</w:t>
            </w:r>
          </w:p>
        </w:tc>
        <w:tc>
          <w:tcPr>
            <w:tcW w:w="1283" w:type="dxa"/>
            <w:tcBorders>
              <w:top w:val="nil"/>
              <w:left w:val="nil"/>
              <w:bottom w:val="single" w:color="auto" w:sz="8" w:space="0"/>
              <w:right w:val="single" w:color="auto" w:sz="8" w:space="0"/>
            </w:tcBorders>
            <w:vAlign w:val="center"/>
          </w:tcPr>
          <w:p w:rsidRPr="001E6AA6" w:rsidR="0096099E" w:rsidP="0096099E" w:rsidRDefault="0096099E" w14:paraId="6B0FDDB5" w14:textId="56CB1823">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8 556</w:t>
            </w:r>
          </w:p>
        </w:tc>
        <w:tc>
          <w:tcPr>
            <w:tcW w:w="1294" w:type="dxa"/>
            <w:tcBorders>
              <w:top w:val="nil"/>
              <w:left w:val="nil"/>
              <w:bottom w:val="single" w:color="auto" w:sz="8" w:space="0"/>
              <w:right w:val="single" w:color="auto" w:sz="8" w:space="0"/>
            </w:tcBorders>
            <w:vAlign w:val="center"/>
          </w:tcPr>
          <w:p w:rsidRPr="001E6AA6" w:rsidR="0096099E" w:rsidP="0096099E" w:rsidRDefault="00650D6E" w14:paraId="5AB948F6" w14:textId="4869D81F">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854</w:t>
            </w:r>
          </w:p>
        </w:tc>
      </w:tr>
      <w:tr w:rsidRPr="001E6AA6" w:rsidR="0096099E" w:rsidTr="00E53316" w14:paraId="24E1D638" w14:textId="77777777">
        <w:trPr>
          <w:trHeight w:val="57"/>
          <w:jc w:val="center"/>
        </w:trPr>
        <w:tc>
          <w:tcPr>
            <w:tcW w:w="5212" w:type="dxa"/>
            <w:tcBorders>
              <w:top w:val="nil"/>
              <w:left w:val="single" w:color="auto" w:sz="8" w:space="0"/>
              <w:bottom w:val="single" w:color="auto" w:sz="8" w:space="0"/>
              <w:right w:val="single" w:color="auto" w:sz="8" w:space="0"/>
            </w:tcBorders>
            <w:vAlign w:val="center"/>
          </w:tcPr>
          <w:p w:rsidRPr="001E6AA6" w:rsidR="0096099E" w:rsidP="0096099E" w:rsidRDefault="0096099E" w14:paraId="1C3D36ED" w14:textId="07D0904F">
            <w:pPr>
              <w:spacing w:after="0" w:line="240" w:lineRule="auto"/>
              <w:jc w:val="both"/>
              <w:rPr>
                <w:rFonts w:ascii="Times New Roman" w:hAnsi="Times New Roman" w:cs="Times New Roman"/>
                <w:sz w:val="24"/>
                <w:szCs w:val="24"/>
              </w:rPr>
            </w:pPr>
            <w:r w:rsidRPr="001E6AA6">
              <w:rPr>
                <w:rFonts w:ascii="Times New Roman" w:hAnsi="Times New Roman" w:cs="Times New Roman"/>
                <w:sz w:val="24"/>
                <w:szCs w:val="24"/>
              </w:rPr>
              <w:t>Atlikums uz attiecīgā gada 31. decembri</w:t>
            </w:r>
          </w:p>
        </w:tc>
        <w:tc>
          <w:tcPr>
            <w:tcW w:w="1283" w:type="dxa"/>
            <w:tcBorders>
              <w:top w:val="nil"/>
              <w:left w:val="nil"/>
              <w:bottom w:val="single" w:color="auto" w:sz="8" w:space="0"/>
              <w:right w:val="single" w:color="auto" w:sz="8" w:space="0"/>
            </w:tcBorders>
            <w:vAlign w:val="center"/>
          </w:tcPr>
          <w:p w:rsidRPr="001E6AA6" w:rsidR="0096099E" w:rsidP="0096099E" w:rsidRDefault="0096099E" w14:paraId="7370E9CD" w14:textId="1F94FC33">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857 284</w:t>
            </w:r>
          </w:p>
        </w:tc>
        <w:tc>
          <w:tcPr>
            <w:tcW w:w="1283" w:type="dxa"/>
            <w:tcBorders>
              <w:top w:val="nil"/>
              <w:left w:val="nil"/>
              <w:bottom w:val="single" w:color="auto" w:sz="8" w:space="0"/>
              <w:right w:val="single" w:color="auto" w:sz="8" w:space="0"/>
            </w:tcBorders>
            <w:vAlign w:val="center"/>
          </w:tcPr>
          <w:p w:rsidRPr="001E6AA6" w:rsidR="0096099E" w:rsidP="0096099E" w:rsidRDefault="0096099E" w14:paraId="4DC65728" w14:textId="319BE953">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848 790</w:t>
            </w:r>
          </w:p>
        </w:tc>
        <w:tc>
          <w:tcPr>
            <w:tcW w:w="1294" w:type="dxa"/>
            <w:tcBorders>
              <w:top w:val="nil"/>
              <w:left w:val="nil"/>
              <w:bottom w:val="single" w:color="auto" w:sz="8" w:space="0"/>
              <w:right w:val="single" w:color="auto" w:sz="8" w:space="0"/>
            </w:tcBorders>
            <w:vAlign w:val="center"/>
          </w:tcPr>
          <w:p w:rsidRPr="001E6AA6" w:rsidR="0096099E" w:rsidP="0096099E" w:rsidRDefault="00650D6E" w14:paraId="4D0A72C5" w14:textId="22F094A3">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848</w:t>
            </w:r>
            <w:r w:rsidRPr="001E6AA6" w:rsidR="00F35BD3">
              <w:rPr>
                <w:rFonts w:ascii="Times New Roman" w:hAnsi="Times New Roman" w:cs="Times New Roman"/>
                <w:sz w:val="24"/>
                <w:szCs w:val="24"/>
              </w:rPr>
              <w:t> </w:t>
            </w:r>
            <w:r w:rsidRPr="001E6AA6">
              <w:rPr>
                <w:rFonts w:ascii="Times New Roman" w:hAnsi="Times New Roman" w:cs="Times New Roman"/>
                <w:sz w:val="24"/>
                <w:szCs w:val="24"/>
              </w:rPr>
              <w:t>93</w:t>
            </w:r>
            <w:r w:rsidRPr="001E6AA6" w:rsidR="00D76183">
              <w:rPr>
                <w:rFonts w:ascii="Times New Roman" w:hAnsi="Times New Roman" w:cs="Times New Roman"/>
                <w:sz w:val="24"/>
                <w:szCs w:val="24"/>
              </w:rPr>
              <w:t>2</w:t>
            </w:r>
          </w:p>
        </w:tc>
      </w:tr>
    </w:tbl>
    <w:p w:rsidRPr="001E6AA6" w:rsidR="00453C01" w:rsidP="00696206" w:rsidRDefault="00453C01" w14:paraId="06E3F658" w14:textId="77777777">
      <w:pPr>
        <w:spacing w:after="0" w:line="240" w:lineRule="auto"/>
        <w:jc w:val="both"/>
        <w:rPr>
          <w:rFonts w:ascii="Times New Roman" w:hAnsi="Times New Roman" w:cs="Times New Roman"/>
          <w:b/>
          <w:sz w:val="24"/>
          <w:szCs w:val="24"/>
        </w:rPr>
      </w:pPr>
    </w:p>
    <w:p w:rsidRPr="001E6AA6" w:rsidR="00453C01" w:rsidP="00142E03" w:rsidRDefault="00453C01" w14:paraId="726E32D5" w14:textId="73BFB5D6">
      <w:pPr>
        <w:tabs>
          <w:tab w:val="left" w:pos="720"/>
        </w:tabs>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Salīdzinot</w:t>
      </w:r>
      <w:r w:rsidRPr="001E6AA6" w:rsidR="006475A8">
        <w:rPr>
          <w:rFonts w:ascii="Times New Roman" w:hAnsi="Times New Roman" w:cs="Times New Roman"/>
          <w:sz w:val="24"/>
          <w:szCs w:val="24"/>
        </w:rPr>
        <w:t xml:space="preserve"> 2017., 2018. un 2019.</w:t>
      </w:r>
      <w:r w:rsidRPr="001E6AA6" w:rsidR="00363A29">
        <w:rPr>
          <w:rFonts w:ascii="Times New Roman" w:hAnsi="Times New Roman" w:cs="Times New Roman"/>
          <w:sz w:val="24"/>
          <w:szCs w:val="24"/>
        </w:rPr>
        <w:t> </w:t>
      </w:r>
      <w:r w:rsidRPr="001E6AA6" w:rsidR="006475A8">
        <w:rPr>
          <w:rFonts w:ascii="Times New Roman" w:hAnsi="Times New Roman" w:cs="Times New Roman"/>
          <w:sz w:val="24"/>
          <w:szCs w:val="24"/>
        </w:rPr>
        <w:t>gada</w:t>
      </w:r>
      <w:r w:rsidRPr="001E6AA6">
        <w:rPr>
          <w:rFonts w:ascii="Times New Roman" w:hAnsi="Times New Roman" w:cs="Times New Roman"/>
          <w:sz w:val="24"/>
          <w:szCs w:val="24"/>
        </w:rPr>
        <w:t xml:space="preserve"> faktiskos izdevumus maksātnespējas procesu izmaksu segšanai, ir vērojams būtisks samazinājums</w:t>
      </w:r>
      <w:r w:rsidRPr="001E6AA6" w:rsidR="008338FE">
        <w:rPr>
          <w:rFonts w:ascii="Times New Roman" w:hAnsi="Times New Roman" w:cs="Times New Roman"/>
          <w:sz w:val="24"/>
          <w:szCs w:val="24"/>
        </w:rPr>
        <w:t>, kas</w:t>
      </w:r>
      <w:r w:rsidRPr="001E6AA6" w:rsidR="00BA214E">
        <w:rPr>
          <w:rFonts w:ascii="Times New Roman" w:hAnsi="Times New Roman" w:cs="Times New Roman"/>
          <w:sz w:val="24"/>
          <w:szCs w:val="24"/>
        </w:rPr>
        <w:t xml:space="preserve"> </w:t>
      </w:r>
      <w:r w:rsidRPr="001E6AA6">
        <w:rPr>
          <w:rFonts w:ascii="Times New Roman" w:hAnsi="Times New Roman" w:cs="Times New Roman"/>
          <w:sz w:val="24"/>
          <w:szCs w:val="24"/>
        </w:rPr>
        <w:t>saistīts ar 2010.</w:t>
      </w:r>
      <w:r w:rsidRPr="001E6AA6" w:rsidR="00696206">
        <w:rPr>
          <w:rFonts w:ascii="Times New Roman" w:hAnsi="Times New Roman" w:cs="Times New Roman"/>
          <w:sz w:val="24"/>
          <w:szCs w:val="24"/>
        </w:rPr>
        <w:t> </w:t>
      </w:r>
      <w:r w:rsidRPr="001E6AA6">
        <w:rPr>
          <w:rFonts w:ascii="Times New Roman" w:hAnsi="Times New Roman" w:cs="Times New Roman"/>
          <w:sz w:val="24"/>
          <w:szCs w:val="24"/>
        </w:rPr>
        <w:t>gada 1.</w:t>
      </w:r>
      <w:r w:rsidRPr="001E6AA6" w:rsidR="00696206">
        <w:rPr>
          <w:rFonts w:ascii="Times New Roman" w:hAnsi="Times New Roman" w:cs="Times New Roman"/>
          <w:sz w:val="24"/>
          <w:szCs w:val="24"/>
        </w:rPr>
        <w:t> </w:t>
      </w:r>
      <w:r w:rsidRPr="001E6AA6">
        <w:rPr>
          <w:rFonts w:ascii="Times New Roman" w:hAnsi="Times New Roman" w:cs="Times New Roman"/>
          <w:sz w:val="24"/>
          <w:szCs w:val="24"/>
        </w:rPr>
        <w:t xml:space="preserve">novembrī </w:t>
      </w:r>
      <w:r w:rsidRPr="001E6AA6" w:rsidR="008338FE">
        <w:rPr>
          <w:rFonts w:ascii="Times New Roman" w:hAnsi="Times New Roman" w:cs="Times New Roman"/>
          <w:sz w:val="24"/>
          <w:szCs w:val="24"/>
        </w:rPr>
        <w:t>spēkā stājušos</w:t>
      </w:r>
      <w:r w:rsidRPr="001E6AA6">
        <w:rPr>
          <w:rFonts w:ascii="Times New Roman" w:hAnsi="Times New Roman" w:cs="Times New Roman"/>
          <w:sz w:val="24"/>
          <w:szCs w:val="24"/>
        </w:rPr>
        <w:t xml:space="preserve"> Maksātnespējas likum</w:t>
      </w:r>
      <w:r w:rsidRPr="001E6AA6" w:rsidR="008338FE">
        <w:rPr>
          <w:rFonts w:ascii="Times New Roman" w:hAnsi="Times New Roman" w:cs="Times New Roman"/>
          <w:sz w:val="24"/>
          <w:szCs w:val="24"/>
        </w:rPr>
        <w:t>u</w:t>
      </w:r>
      <w:r w:rsidRPr="001E6AA6">
        <w:rPr>
          <w:rFonts w:ascii="Times New Roman" w:hAnsi="Times New Roman" w:cs="Times New Roman"/>
          <w:sz w:val="24"/>
          <w:szCs w:val="24"/>
        </w:rPr>
        <w:t xml:space="preserve">, </w:t>
      </w:r>
      <w:r w:rsidRPr="001E6AA6" w:rsidR="001F423F">
        <w:rPr>
          <w:rFonts w:ascii="Times New Roman" w:hAnsi="Times New Roman" w:cs="Times New Roman"/>
          <w:sz w:val="24"/>
          <w:szCs w:val="24"/>
        </w:rPr>
        <w:t xml:space="preserve">kas </w:t>
      </w:r>
      <w:r w:rsidRPr="001E6AA6">
        <w:rPr>
          <w:rFonts w:ascii="Times New Roman" w:hAnsi="Times New Roman" w:cs="Times New Roman"/>
          <w:sz w:val="24"/>
          <w:szCs w:val="24"/>
        </w:rPr>
        <w:t>paredzēja jaunu maksātnespējas procesa finansēšanas modeli</w:t>
      </w:r>
      <w:r w:rsidRPr="001E6AA6" w:rsidR="00696206">
        <w:rPr>
          <w:rFonts w:ascii="Times New Roman" w:hAnsi="Times New Roman" w:cs="Times New Roman"/>
          <w:sz w:val="24"/>
          <w:szCs w:val="24"/>
        </w:rPr>
        <w:t> </w:t>
      </w:r>
      <w:r w:rsidRPr="001E6AA6">
        <w:rPr>
          <w:rFonts w:ascii="Times New Roman" w:hAnsi="Times New Roman" w:cs="Times New Roman"/>
          <w:sz w:val="24"/>
          <w:szCs w:val="24"/>
        </w:rPr>
        <w:t>–</w:t>
      </w:r>
      <w:r w:rsidRPr="001E6AA6" w:rsidR="00696206">
        <w:rPr>
          <w:rFonts w:ascii="Times New Roman" w:hAnsi="Times New Roman" w:cs="Times New Roman"/>
          <w:sz w:val="24"/>
          <w:szCs w:val="24"/>
        </w:rPr>
        <w:t> </w:t>
      </w:r>
      <w:r w:rsidRPr="001E6AA6">
        <w:rPr>
          <w:rFonts w:ascii="Times New Roman" w:hAnsi="Times New Roman" w:cs="Times New Roman"/>
          <w:sz w:val="24"/>
          <w:szCs w:val="24"/>
        </w:rPr>
        <w:t xml:space="preserve">depozītu divu maksātnespējas procesa pieteikuma iesniegšanas brīdī valstī noteikto minimālo mēnešalgu apmērā, kuru pieteikuma iesniedzējs iemaksā speciālā </w:t>
      </w:r>
      <w:r w:rsidRPr="001E6AA6" w:rsidR="005D6982">
        <w:rPr>
          <w:rFonts w:ascii="Times New Roman" w:hAnsi="Times New Roman" w:cs="Times New Roman"/>
          <w:sz w:val="24"/>
          <w:szCs w:val="24"/>
        </w:rPr>
        <w:t>MKD</w:t>
      </w:r>
      <w:r w:rsidRPr="001E6AA6">
        <w:rPr>
          <w:rFonts w:ascii="Times New Roman" w:hAnsi="Times New Roman" w:cs="Times New Roman"/>
          <w:sz w:val="24"/>
          <w:szCs w:val="24"/>
        </w:rPr>
        <w:t xml:space="preserve"> deponēto līdzekļu kontā Valsts kasē. Līdz ar to </w:t>
      </w:r>
      <w:r w:rsidRPr="001E6AA6" w:rsidR="005D6982">
        <w:rPr>
          <w:rFonts w:ascii="Times New Roman" w:hAnsi="Times New Roman" w:cs="Times New Roman"/>
          <w:sz w:val="24"/>
          <w:szCs w:val="24"/>
        </w:rPr>
        <w:t>MKD</w:t>
      </w:r>
      <w:r w:rsidRPr="001E6AA6">
        <w:rPr>
          <w:rFonts w:ascii="Times New Roman" w:hAnsi="Times New Roman" w:cs="Times New Roman"/>
          <w:sz w:val="24"/>
          <w:szCs w:val="24"/>
        </w:rPr>
        <w:t xml:space="preserve"> sedz maksātnespējas procesa izmaksas (maksātnespējas procesa izdevumus un administratora atlīdzību) no </w:t>
      </w:r>
      <w:r w:rsidRPr="001E6AA6" w:rsidR="005D6982">
        <w:rPr>
          <w:rFonts w:ascii="Times New Roman" w:hAnsi="Times New Roman" w:cs="Times New Roman"/>
          <w:sz w:val="24"/>
          <w:szCs w:val="24"/>
        </w:rPr>
        <w:t>MKD</w:t>
      </w:r>
      <w:r w:rsidRPr="001E6AA6">
        <w:rPr>
          <w:rFonts w:ascii="Times New Roman" w:hAnsi="Times New Roman" w:cs="Times New Roman"/>
          <w:sz w:val="24"/>
          <w:szCs w:val="24"/>
        </w:rPr>
        <w:t xml:space="preserve"> šiem mērķiem piešķirtajiem līdzekļiem tikai tajos maksātnespējas procesos, kas uzsākti līdz 2010.</w:t>
      </w:r>
      <w:r w:rsidRPr="001E6AA6" w:rsidR="00696206">
        <w:rPr>
          <w:rFonts w:ascii="Times New Roman" w:hAnsi="Times New Roman" w:cs="Times New Roman"/>
          <w:sz w:val="24"/>
          <w:szCs w:val="24"/>
        </w:rPr>
        <w:t> </w:t>
      </w:r>
      <w:r w:rsidRPr="001E6AA6">
        <w:rPr>
          <w:rFonts w:ascii="Times New Roman" w:hAnsi="Times New Roman" w:cs="Times New Roman"/>
          <w:sz w:val="24"/>
          <w:szCs w:val="24"/>
        </w:rPr>
        <w:t>gada 31.</w:t>
      </w:r>
      <w:r w:rsidRPr="001E6AA6" w:rsidR="00696206">
        <w:rPr>
          <w:rFonts w:ascii="Times New Roman" w:hAnsi="Times New Roman" w:cs="Times New Roman"/>
          <w:sz w:val="24"/>
          <w:szCs w:val="24"/>
        </w:rPr>
        <w:t> </w:t>
      </w:r>
      <w:r w:rsidRPr="001E6AA6">
        <w:rPr>
          <w:rFonts w:ascii="Times New Roman" w:hAnsi="Times New Roman" w:cs="Times New Roman"/>
          <w:sz w:val="24"/>
          <w:szCs w:val="24"/>
        </w:rPr>
        <w:t>oktobrim.</w:t>
      </w:r>
    </w:p>
    <w:p w:rsidRPr="001E6AA6" w:rsidR="000F76D1" w:rsidP="00EE62CA" w:rsidRDefault="00B323BF" w14:paraId="696EA88E" w14:textId="5B9543BA">
      <w:pPr>
        <w:pStyle w:val="Komentrateksts"/>
        <w:spacing w:after="0"/>
        <w:ind w:firstLine="720"/>
        <w:jc w:val="both"/>
        <w:rPr>
          <w:rFonts w:ascii="Times New Roman" w:hAnsi="Times New Roman" w:cs="Times New Roman"/>
          <w:sz w:val="24"/>
          <w:szCs w:val="24"/>
        </w:rPr>
      </w:pPr>
      <w:bookmarkStart w:name="_Hlk44669814" w:id="7"/>
      <w:r w:rsidRPr="001E6AA6">
        <w:rPr>
          <w:rFonts w:ascii="Times New Roman" w:hAnsi="Times New Roman" w:cs="Times New Roman"/>
          <w:sz w:val="24"/>
          <w:szCs w:val="24"/>
        </w:rPr>
        <w:t xml:space="preserve">Jānorāda, ka atbilstoši Maksātnespējas likuma pārejas noteikumu 19. – 26. punktam </w:t>
      </w:r>
      <w:r w:rsidRPr="001E6AA6" w:rsidR="000B1C30">
        <w:rPr>
          <w:rFonts w:ascii="Times New Roman" w:hAnsi="Times New Roman" w:cs="Times New Roman"/>
          <w:sz w:val="24"/>
          <w:szCs w:val="24"/>
        </w:rPr>
        <w:t>pieteikumam par juridiskās personas maksātnespējas procesa, kas uzsākts līdz 2010. gada 31. oktobrim, izbeigšanu bija jābūt iesniegt</w:t>
      </w:r>
      <w:r w:rsidRPr="001E6AA6" w:rsidR="000F76D1">
        <w:rPr>
          <w:rFonts w:ascii="Times New Roman" w:hAnsi="Times New Roman" w:cs="Times New Roman"/>
          <w:sz w:val="24"/>
          <w:szCs w:val="24"/>
        </w:rPr>
        <w:t>am tiesā līdz 2015. gada</w:t>
      </w:r>
      <w:r w:rsidRPr="001E6AA6" w:rsidR="000B1C30">
        <w:rPr>
          <w:rFonts w:ascii="Times New Roman" w:hAnsi="Times New Roman" w:cs="Times New Roman"/>
          <w:sz w:val="24"/>
          <w:szCs w:val="24"/>
        </w:rPr>
        <w:t xml:space="preserve"> </w:t>
      </w:r>
      <w:r w:rsidRPr="001E6AA6" w:rsidR="000F76D1">
        <w:rPr>
          <w:rFonts w:ascii="Times New Roman" w:hAnsi="Times New Roman" w:cs="Times New Roman"/>
          <w:sz w:val="24"/>
          <w:szCs w:val="24"/>
        </w:rPr>
        <w:t>31. decembrim, izņemot šajā likumā noteiktos gadījumus:</w:t>
      </w:r>
    </w:p>
    <w:p w:rsidRPr="001E6AA6" w:rsidR="000F76D1" w:rsidP="000F76D1" w:rsidRDefault="000F76D1" w14:paraId="7F370635" w14:textId="12602A65">
      <w:pPr>
        <w:pStyle w:val="Komentrateksts"/>
        <w:spacing w:after="0"/>
        <w:ind w:firstLine="720"/>
        <w:jc w:val="both"/>
        <w:rPr>
          <w:rFonts w:ascii="Times New Roman" w:hAnsi="Times New Roman" w:cs="Times New Roman"/>
          <w:sz w:val="24"/>
          <w:szCs w:val="24"/>
        </w:rPr>
      </w:pPr>
      <w:r w:rsidRPr="001E6AA6">
        <w:rPr>
          <w:rFonts w:ascii="Times New Roman" w:hAnsi="Times New Roman" w:cs="Times New Roman"/>
          <w:sz w:val="24"/>
          <w:szCs w:val="24"/>
        </w:rPr>
        <w:t>1)</w:t>
      </w:r>
      <w:r w:rsidRPr="001E6AA6" w:rsidR="00EB1788">
        <w:rPr>
          <w:rFonts w:ascii="Times New Roman" w:hAnsi="Times New Roman" w:cs="Times New Roman"/>
          <w:sz w:val="24"/>
          <w:szCs w:val="24"/>
        </w:rPr>
        <w:t> </w:t>
      </w:r>
      <w:r w:rsidRPr="001E6AA6">
        <w:rPr>
          <w:rFonts w:ascii="Times New Roman" w:hAnsi="Times New Roman" w:cs="Times New Roman"/>
          <w:sz w:val="24"/>
          <w:szCs w:val="24"/>
        </w:rPr>
        <w:t>maksātnespējas procesu nevar izbeigt sakarā ar uzsākto tiesvedību civillietās vai administratīvajās lietās;</w:t>
      </w:r>
    </w:p>
    <w:p w:rsidRPr="001E6AA6" w:rsidR="000F76D1" w:rsidP="000F76D1" w:rsidRDefault="000F76D1" w14:paraId="7CF6187C" w14:textId="0E4732EB">
      <w:pPr>
        <w:pStyle w:val="Komentrateksts"/>
        <w:spacing w:after="0"/>
        <w:ind w:firstLine="720"/>
        <w:jc w:val="both"/>
        <w:rPr>
          <w:rFonts w:ascii="Times New Roman" w:hAnsi="Times New Roman" w:cs="Times New Roman"/>
          <w:sz w:val="24"/>
          <w:szCs w:val="24"/>
        </w:rPr>
      </w:pPr>
      <w:r w:rsidRPr="001E6AA6">
        <w:rPr>
          <w:rFonts w:ascii="Times New Roman" w:hAnsi="Times New Roman" w:cs="Times New Roman"/>
          <w:sz w:val="24"/>
          <w:szCs w:val="24"/>
        </w:rPr>
        <w:t>2)</w:t>
      </w:r>
      <w:r w:rsidRPr="001E6AA6" w:rsidR="00EB1788">
        <w:rPr>
          <w:rFonts w:ascii="Times New Roman" w:hAnsi="Times New Roman" w:cs="Times New Roman"/>
          <w:sz w:val="24"/>
          <w:szCs w:val="24"/>
        </w:rPr>
        <w:t> </w:t>
      </w:r>
      <w:r w:rsidRPr="001E6AA6">
        <w:rPr>
          <w:rFonts w:ascii="Times New Roman" w:hAnsi="Times New Roman" w:cs="Times New Roman"/>
          <w:sz w:val="24"/>
          <w:szCs w:val="24"/>
        </w:rPr>
        <w:t>saskaņā ar Maksātnespējas administrācijas vērtējumu maksātnespējas procesu nevar izbeigt pamatotu iemeslu dēļ;</w:t>
      </w:r>
    </w:p>
    <w:p w:rsidRPr="001E6AA6" w:rsidR="000F76D1" w:rsidP="000F76D1" w:rsidRDefault="000F76D1" w14:paraId="0816495B" w14:textId="5C792D1F">
      <w:pPr>
        <w:pStyle w:val="Komentrateksts"/>
        <w:spacing w:after="0"/>
        <w:ind w:firstLine="720"/>
        <w:jc w:val="both"/>
        <w:rPr>
          <w:rFonts w:ascii="Times New Roman" w:hAnsi="Times New Roman" w:cs="Times New Roman"/>
          <w:sz w:val="24"/>
          <w:szCs w:val="24"/>
        </w:rPr>
      </w:pPr>
      <w:r w:rsidRPr="001E6AA6">
        <w:rPr>
          <w:rFonts w:ascii="Times New Roman" w:hAnsi="Times New Roman" w:cs="Times New Roman"/>
          <w:sz w:val="24"/>
          <w:szCs w:val="24"/>
        </w:rPr>
        <w:t>3)</w:t>
      </w:r>
      <w:r w:rsidRPr="001E6AA6" w:rsidR="00EB1788">
        <w:rPr>
          <w:rFonts w:ascii="Times New Roman" w:hAnsi="Times New Roman" w:cs="Times New Roman"/>
          <w:sz w:val="24"/>
          <w:szCs w:val="24"/>
        </w:rPr>
        <w:t> </w:t>
      </w:r>
      <w:r w:rsidRPr="001E6AA6">
        <w:rPr>
          <w:rFonts w:ascii="Times New Roman" w:hAnsi="Times New Roman" w:cs="Times New Roman"/>
          <w:sz w:val="24"/>
          <w:szCs w:val="24"/>
        </w:rPr>
        <w:t>parādnieks, kuram pasludināts maksātnespējas process, ir atzīts par cietušo kriminālprocesā.</w:t>
      </w:r>
    </w:p>
    <w:bookmarkEnd w:id="7"/>
    <w:p w:rsidRPr="001E6AA6" w:rsidR="00725C9E" w:rsidP="000F76D1" w:rsidRDefault="000F76D1" w14:paraId="6B2AA021" w14:textId="2FC4F09B">
      <w:pPr>
        <w:pStyle w:val="Komentrateksts"/>
        <w:spacing w:after="0"/>
        <w:ind w:firstLine="720"/>
        <w:jc w:val="both"/>
        <w:rPr>
          <w:rFonts w:ascii="Times New Roman" w:hAnsi="Times New Roman" w:cs="Times New Roman"/>
          <w:bCs/>
          <w:sz w:val="24"/>
          <w:szCs w:val="24"/>
        </w:rPr>
      </w:pPr>
      <w:r w:rsidRPr="001E6AA6">
        <w:rPr>
          <w:rFonts w:ascii="Times New Roman" w:hAnsi="Times New Roman" w:cs="Times New Roman"/>
          <w:sz w:val="24"/>
          <w:szCs w:val="24"/>
        </w:rPr>
        <w:t xml:space="preserve">Ņemot vērā, ka Maksātnespējas likuma pārejas noteikumos minētie iemesli juridiskās personas maksātnespējas procesa, kas uzsākts līdz 2010. gada 31. oktobrim, turpināšanai ir atkarīgi no faktoriem, ko MKD un administrators nevar ietekmēt (piemēram, civilās tiesvedības, kriminālprocesa ilgums), katra nākamā gada izdevumi </w:t>
      </w:r>
      <w:r w:rsidRPr="001E6AA6" w:rsidR="00251774">
        <w:rPr>
          <w:rFonts w:ascii="Times New Roman" w:hAnsi="Times New Roman" w:cs="Times New Roman"/>
          <w:bCs/>
          <w:iCs/>
          <w:sz w:val="24"/>
          <w:szCs w:val="24"/>
        </w:rPr>
        <w:t>b</w:t>
      </w:r>
      <w:r w:rsidRPr="001E6AA6">
        <w:rPr>
          <w:rFonts w:ascii="Times New Roman" w:hAnsi="Times New Roman" w:cs="Times New Roman"/>
          <w:bCs/>
          <w:iCs/>
          <w:sz w:val="24"/>
          <w:szCs w:val="24"/>
        </w:rPr>
        <w:t>udžeta apakšprogramm</w:t>
      </w:r>
      <w:r w:rsidRPr="001E6AA6" w:rsidR="00F52A04">
        <w:rPr>
          <w:rFonts w:ascii="Times New Roman" w:hAnsi="Times New Roman" w:cs="Times New Roman"/>
          <w:bCs/>
          <w:iCs/>
          <w:sz w:val="24"/>
          <w:szCs w:val="24"/>
        </w:rPr>
        <w:t>ā</w:t>
      </w:r>
      <w:r w:rsidRPr="001E6AA6">
        <w:rPr>
          <w:rFonts w:ascii="Times New Roman" w:hAnsi="Times New Roman" w:cs="Times New Roman"/>
          <w:bCs/>
          <w:iCs/>
          <w:sz w:val="24"/>
          <w:szCs w:val="24"/>
        </w:rPr>
        <w:t xml:space="preserve"> </w:t>
      </w:r>
      <w:r w:rsidRPr="001E6AA6">
        <w:rPr>
          <w:rFonts w:ascii="Times New Roman" w:hAnsi="Times New Roman" w:cs="Times New Roman"/>
          <w:bCs/>
          <w:sz w:val="24"/>
          <w:szCs w:val="24"/>
        </w:rPr>
        <w:t>06.05.00 </w:t>
      </w:r>
      <w:r w:rsidRPr="001E6AA6">
        <w:rPr>
          <w:rFonts w:ascii="Times New Roman" w:hAnsi="Times New Roman" w:cs="Times New Roman"/>
          <w:bCs/>
          <w:iCs/>
          <w:sz w:val="24"/>
          <w:szCs w:val="24"/>
        </w:rPr>
        <w:t>"Maksātnespējas procesa izmaksas"</w:t>
      </w:r>
      <w:r w:rsidRPr="001E6AA6" w:rsidR="00BB07B1">
        <w:rPr>
          <w:rFonts w:ascii="Times New Roman" w:hAnsi="Times New Roman" w:cs="Times New Roman"/>
          <w:bCs/>
          <w:sz w:val="24"/>
          <w:szCs w:val="24"/>
        </w:rPr>
        <w:t xml:space="preserve"> tiek plānoti maksimālā apmērā. </w:t>
      </w:r>
    </w:p>
    <w:p w:rsidRPr="001E6AA6" w:rsidR="00D53E00" w:rsidP="00D53E00" w:rsidRDefault="00D53E00" w14:paraId="2FE66435" w14:textId="4444AD89">
      <w:pPr>
        <w:tabs>
          <w:tab w:val="left" w:pos="720"/>
        </w:tabs>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Līdz 2018. gada 31. decembrim no </w:t>
      </w:r>
      <w:r w:rsidRPr="001E6AA6" w:rsidR="00251774">
        <w:rPr>
          <w:rFonts w:ascii="Times New Roman" w:hAnsi="Times New Roman" w:cs="Times New Roman"/>
          <w:sz w:val="24"/>
          <w:szCs w:val="24"/>
        </w:rPr>
        <w:t xml:space="preserve">budžeta </w:t>
      </w:r>
      <w:r w:rsidRPr="001E6AA6">
        <w:rPr>
          <w:rFonts w:ascii="Times New Roman" w:hAnsi="Times New Roman" w:cs="Times New Roman"/>
          <w:sz w:val="24"/>
          <w:szCs w:val="24"/>
        </w:rPr>
        <w:t xml:space="preserve">apakšprogrammas 06.05.00 "Maksātnespējas procesa izmaksas" tika segts juridiskās personas maksātnespējas procesa depozīts, ja darbinieks atbrīvots no tā iemaksas. Pirmo reizi šādi maksājumi tika veikti 2014. gadā sešos maksātnespējas procesos. Savukārt 2016. gadā bija 11 šādi gadījumi. Savukārt </w:t>
      </w:r>
      <w:r w:rsidRPr="001E6AA6">
        <w:rPr>
          <w:rFonts w:ascii="Times New Roman" w:hAnsi="Times New Roman" w:cs="Times New Roman"/>
          <w:sz w:val="24"/>
          <w:szCs w:val="24"/>
        </w:rPr>
        <w:lastRenderedPageBreak/>
        <w:t>2017. gadā bija četri šādi gadījumi un 2018. gadā – desmit šādi gadījumi (skatīt 7. tabulu). Saskaņā ar veiktajiem grozījumiem Maksātnespējas likumā, kas stājās spēkā 2019. gada 1. janvārī, juridiskās personas maksātnespējas procesa depozīts, ja darbinieks tiks atbrīvots no tā iemaksas,</w:t>
      </w:r>
      <w:r w:rsidRPr="001E6AA6" w:rsidDel="00B850B2">
        <w:rPr>
          <w:rFonts w:ascii="Times New Roman" w:hAnsi="Times New Roman" w:cs="Times New Roman"/>
          <w:sz w:val="24"/>
          <w:szCs w:val="24"/>
        </w:rPr>
        <w:t xml:space="preserve"> </w:t>
      </w:r>
      <w:r w:rsidRPr="001E6AA6">
        <w:rPr>
          <w:rFonts w:ascii="Times New Roman" w:hAnsi="Times New Roman" w:cs="Times New Roman"/>
          <w:sz w:val="24"/>
          <w:szCs w:val="24"/>
        </w:rPr>
        <w:t>tiks segts no</w:t>
      </w:r>
      <w:r w:rsidRPr="001E6AA6" w:rsidR="00251774">
        <w:rPr>
          <w:rFonts w:ascii="Times New Roman" w:hAnsi="Times New Roman" w:cs="Times New Roman"/>
          <w:sz w:val="24"/>
          <w:szCs w:val="24"/>
        </w:rPr>
        <w:t xml:space="preserve"> budžeta</w:t>
      </w:r>
      <w:r w:rsidRPr="001E6AA6">
        <w:rPr>
          <w:rFonts w:ascii="Times New Roman" w:hAnsi="Times New Roman" w:cs="Times New Roman"/>
          <w:sz w:val="24"/>
          <w:szCs w:val="24"/>
        </w:rPr>
        <w:t xml:space="preserve"> apakšprogrammas 06.04.00 </w:t>
      </w:r>
      <w:r w:rsidRPr="001E6AA6" w:rsidR="00EB1788">
        <w:rPr>
          <w:rFonts w:ascii="Times New Roman" w:hAnsi="Times New Roman" w:cs="Times New Roman"/>
          <w:sz w:val="24"/>
          <w:szCs w:val="24"/>
        </w:rPr>
        <w:t>"</w:t>
      </w:r>
      <w:r w:rsidRPr="001E6AA6">
        <w:rPr>
          <w:rFonts w:ascii="Times New Roman" w:hAnsi="Times New Roman" w:cs="Times New Roman"/>
          <w:sz w:val="24"/>
          <w:szCs w:val="24"/>
        </w:rPr>
        <w:t>Darbinieku prasījumu garantiju fonds</w:t>
      </w:r>
      <w:r w:rsidRPr="001E6AA6" w:rsidR="00EB1788">
        <w:rPr>
          <w:rFonts w:ascii="Times New Roman" w:hAnsi="Times New Roman" w:cs="Times New Roman"/>
          <w:sz w:val="24"/>
          <w:szCs w:val="24"/>
        </w:rPr>
        <w:t>"</w:t>
      </w:r>
      <w:r w:rsidRPr="001E6AA6">
        <w:rPr>
          <w:rFonts w:ascii="Times New Roman" w:hAnsi="Times New Roman" w:cs="Times New Roman"/>
          <w:sz w:val="24"/>
          <w:szCs w:val="24"/>
        </w:rPr>
        <w:t xml:space="preserve"> līdzekļiem. </w:t>
      </w:r>
    </w:p>
    <w:p w:rsidRPr="001E6AA6" w:rsidR="00D53E00" w:rsidP="00C10E12" w:rsidRDefault="00D53E00" w14:paraId="0A52A563" w14:textId="77777777">
      <w:pPr>
        <w:pStyle w:val="Komentrateksts"/>
        <w:spacing w:after="0"/>
        <w:jc w:val="both"/>
        <w:rPr>
          <w:rFonts w:ascii="Times New Roman" w:hAnsi="Times New Roman" w:cs="Times New Roman"/>
          <w:sz w:val="24"/>
          <w:szCs w:val="24"/>
        </w:rPr>
      </w:pPr>
    </w:p>
    <w:p w:rsidRPr="001E6AA6" w:rsidR="00453C01" w:rsidP="00453C01" w:rsidRDefault="008338FE" w14:paraId="08A0FD4F" w14:textId="4FFB9192">
      <w:pPr>
        <w:tabs>
          <w:tab w:val="left" w:pos="720"/>
        </w:tabs>
        <w:spacing w:after="0" w:line="240" w:lineRule="auto"/>
        <w:ind w:firstLine="720"/>
        <w:jc w:val="right"/>
        <w:rPr>
          <w:rFonts w:ascii="Times New Roman" w:hAnsi="Times New Roman" w:cs="Times New Roman"/>
          <w:sz w:val="24"/>
          <w:szCs w:val="24"/>
        </w:rPr>
      </w:pPr>
      <w:r w:rsidRPr="001E6AA6">
        <w:rPr>
          <w:rFonts w:ascii="Times New Roman" w:hAnsi="Times New Roman" w:cs="Times New Roman"/>
          <w:sz w:val="24"/>
          <w:szCs w:val="24"/>
        </w:rPr>
        <w:t>7</w:t>
      </w:r>
      <w:r w:rsidRPr="001E6AA6" w:rsidR="00453C01">
        <w:rPr>
          <w:rFonts w:ascii="Times New Roman" w:hAnsi="Times New Roman" w:cs="Times New Roman"/>
          <w:sz w:val="24"/>
          <w:szCs w:val="24"/>
        </w:rPr>
        <w:t>.</w:t>
      </w:r>
      <w:r w:rsidRPr="001E6AA6" w:rsidR="00696206">
        <w:rPr>
          <w:rFonts w:ascii="Times New Roman" w:hAnsi="Times New Roman" w:cs="Times New Roman"/>
          <w:sz w:val="24"/>
          <w:szCs w:val="24"/>
        </w:rPr>
        <w:t> </w:t>
      </w:r>
      <w:r w:rsidRPr="001E6AA6" w:rsidR="00453C01">
        <w:rPr>
          <w:rFonts w:ascii="Times New Roman" w:hAnsi="Times New Roman" w:cs="Times New Roman"/>
          <w:sz w:val="24"/>
          <w:szCs w:val="24"/>
        </w:rPr>
        <w:t>tabula</w:t>
      </w:r>
    </w:p>
    <w:p w:rsidRPr="001E6AA6" w:rsidR="00F77D22" w:rsidP="00436CBC" w:rsidRDefault="00F77D22" w14:paraId="06D4F97D" w14:textId="77777777">
      <w:pPr>
        <w:tabs>
          <w:tab w:val="left" w:pos="720"/>
        </w:tabs>
        <w:spacing w:after="0" w:line="240" w:lineRule="auto"/>
        <w:rPr>
          <w:rFonts w:ascii="Times New Roman" w:hAnsi="Times New Roman" w:cs="Times New Roman"/>
          <w:sz w:val="24"/>
          <w:szCs w:val="24"/>
        </w:rPr>
      </w:pPr>
    </w:p>
    <w:p w:rsidRPr="001E6AA6" w:rsidR="00A85E27" w:rsidP="00A85E27" w:rsidRDefault="00A12EE5" w14:paraId="63D796F1" w14:textId="7C4AA838">
      <w:pPr>
        <w:tabs>
          <w:tab w:val="left" w:pos="720"/>
        </w:tabs>
        <w:spacing w:after="0" w:line="240" w:lineRule="auto"/>
        <w:jc w:val="center"/>
        <w:rPr>
          <w:rFonts w:ascii="Times New Roman" w:hAnsi="Times New Roman" w:cs="Times New Roman"/>
          <w:b/>
          <w:sz w:val="24"/>
          <w:szCs w:val="24"/>
        </w:rPr>
      </w:pPr>
      <w:r w:rsidRPr="001E6AA6">
        <w:rPr>
          <w:rFonts w:ascii="Times New Roman" w:hAnsi="Times New Roman" w:cs="Times New Roman"/>
          <w:b/>
          <w:iCs/>
          <w:sz w:val="24"/>
          <w:szCs w:val="24"/>
        </w:rPr>
        <w:t xml:space="preserve">Budžeta apakšprogrammas </w:t>
      </w:r>
      <w:r w:rsidRPr="001E6AA6">
        <w:rPr>
          <w:rFonts w:ascii="Times New Roman" w:hAnsi="Times New Roman" w:cs="Times New Roman"/>
          <w:b/>
          <w:bCs/>
          <w:sz w:val="24"/>
          <w:szCs w:val="24"/>
        </w:rPr>
        <w:t>06.05.00 "</w:t>
      </w:r>
      <w:r w:rsidRPr="001E6AA6" w:rsidR="00453C01">
        <w:rPr>
          <w:rFonts w:ascii="Times New Roman" w:hAnsi="Times New Roman" w:cs="Times New Roman"/>
          <w:b/>
          <w:sz w:val="24"/>
          <w:szCs w:val="24"/>
        </w:rPr>
        <w:t>Maksātnespējas procesa izmaks</w:t>
      </w:r>
      <w:r w:rsidRPr="001E6AA6">
        <w:rPr>
          <w:rFonts w:ascii="Times New Roman" w:hAnsi="Times New Roman" w:cs="Times New Roman"/>
          <w:b/>
          <w:sz w:val="24"/>
          <w:szCs w:val="24"/>
        </w:rPr>
        <w:t>as"</w:t>
      </w:r>
      <w:r w:rsidRPr="001E6AA6" w:rsidR="00453C01">
        <w:rPr>
          <w:rFonts w:ascii="Times New Roman" w:hAnsi="Times New Roman" w:cs="Times New Roman"/>
          <w:b/>
          <w:sz w:val="24"/>
          <w:szCs w:val="24"/>
        </w:rPr>
        <w:t xml:space="preserve"> faktiskā izpilde par laika posmu no 201</w:t>
      </w:r>
      <w:r w:rsidRPr="001E6AA6" w:rsidR="008B37D7">
        <w:rPr>
          <w:rFonts w:ascii="Times New Roman" w:hAnsi="Times New Roman" w:cs="Times New Roman"/>
          <w:b/>
          <w:sz w:val="24"/>
          <w:szCs w:val="24"/>
        </w:rPr>
        <w:t>7</w:t>
      </w:r>
      <w:r w:rsidRPr="001E6AA6" w:rsidR="00453C01">
        <w:rPr>
          <w:rFonts w:ascii="Times New Roman" w:hAnsi="Times New Roman" w:cs="Times New Roman"/>
          <w:b/>
          <w:sz w:val="24"/>
          <w:szCs w:val="24"/>
        </w:rPr>
        <w:t>. līdz 201</w:t>
      </w:r>
      <w:r w:rsidRPr="001E6AA6" w:rsidR="008B37D7">
        <w:rPr>
          <w:rFonts w:ascii="Times New Roman" w:hAnsi="Times New Roman" w:cs="Times New Roman"/>
          <w:b/>
          <w:sz w:val="24"/>
          <w:szCs w:val="24"/>
        </w:rPr>
        <w:t>9</w:t>
      </w:r>
      <w:r w:rsidRPr="001E6AA6" w:rsidR="00453C01">
        <w:rPr>
          <w:rFonts w:ascii="Times New Roman" w:hAnsi="Times New Roman" w:cs="Times New Roman"/>
          <w:b/>
          <w:sz w:val="24"/>
          <w:szCs w:val="24"/>
        </w:rPr>
        <w:t>.</w:t>
      </w:r>
      <w:r w:rsidRPr="001E6AA6" w:rsidR="00696206">
        <w:rPr>
          <w:rFonts w:ascii="Times New Roman" w:hAnsi="Times New Roman" w:cs="Times New Roman"/>
          <w:b/>
          <w:sz w:val="24"/>
          <w:szCs w:val="24"/>
        </w:rPr>
        <w:t> </w:t>
      </w:r>
      <w:r w:rsidRPr="001E6AA6" w:rsidR="00453C01">
        <w:rPr>
          <w:rFonts w:ascii="Times New Roman" w:hAnsi="Times New Roman" w:cs="Times New Roman"/>
          <w:b/>
          <w:sz w:val="24"/>
          <w:szCs w:val="24"/>
        </w:rPr>
        <w:t>gadam</w:t>
      </w:r>
    </w:p>
    <w:tbl>
      <w:tblPr>
        <w:tblpPr w:leftFromText="180" w:rightFromText="180" w:vertAnchor="text" w:horzAnchor="margin" w:tblpXSpec="center" w:tblpY="268"/>
        <w:tblW w:w="0" w:type="auto"/>
        <w:tblLook w:val="0000" w:firstRow="0" w:lastRow="0" w:firstColumn="0" w:lastColumn="0" w:noHBand="0" w:noVBand="0"/>
      </w:tblPr>
      <w:tblGrid>
        <w:gridCol w:w="4908"/>
        <w:gridCol w:w="1416"/>
        <w:gridCol w:w="1365"/>
        <w:gridCol w:w="1362"/>
      </w:tblGrid>
      <w:tr w:rsidRPr="001E6AA6" w:rsidR="00453C01" w:rsidTr="00E53316" w14:paraId="47E9AE8D" w14:textId="77777777">
        <w:trPr>
          <w:trHeight w:val="330"/>
          <w:tblHeader/>
        </w:trPr>
        <w:tc>
          <w:tcPr>
            <w:tcW w:w="4908" w:type="dxa"/>
            <w:tcBorders>
              <w:top w:val="single" w:color="auto" w:sz="8" w:space="0"/>
              <w:left w:val="single" w:color="auto" w:sz="8" w:space="0"/>
              <w:bottom w:val="single" w:color="auto" w:sz="8" w:space="0"/>
              <w:right w:val="single" w:color="auto" w:sz="8" w:space="0"/>
            </w:tcBorders>
            <w:shd w:val="clear" w:color="auto" w:fill="auto"/>
            <w:vAlign w:val="bottom"/>
          </w:tcPr>
          <w:p w:rsidRPr="001E6AA6" w:rsidR="00453C01" w:rsidP="00A85E27" w:rsidRDefault="00453C01" w14:paraId="7B4D5B28" w14:textId="77777777">
            <w:pPr>
              <w:spacing w:after="288" w:afterLines="12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 </w:t>
            </w:r>
          </w:p>
        </w:tc>
        <w:tc>
          <w:tcPr>
            <w:tcW w:w="1416" w:type="dxa"/>
            <w:tcBorders>
              <w:top w:val="single" w:color="auto" w:sz="8" w:space="0"/>
              <w:left w:val="nil"/>
              <w:bottom w:val="single" w:color="auto" w:sz="8" w:space="0"/>
              <w:right w:val="single" w:color="auto" w:sz="8" w:space="0"/>
            </w:tcBorders>
            <w:shd w:val="clear" w:color="auto" w:fill="auto"/>
            <w:vAlign w:val="center"/>
          </w:tcPr>
          <w:p w:rsidRPr="001E6AA6" w:rsidR="00453C01" w:rsidP="00307F75" w:rsidRDefault="00453C01" w14:paraId="61AEF7B4" w14:textId="39A6BD18">
            <w:pPr>
              <w:spacing w:after="288" w:afterLines="12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201</w:t>
            </w:r>
            <w:r w:rsidRPr="001E6AA6" w:rsidR="00650D6E">
              <w:rPr>
                <w:rFonts w:ascii="Times New Roman" w:hAnsi="Times New Roman" w:cs="Times New Roman"/>
                <w:b/>
                <w:bCs/>
                <w:sz w:val="24"/>
                <w:szCs w:val="24"/>
              </w:rPr>
              <w:t>7</w:t>
            </w:r>
            <w:r w:rsidRPr="001E6AA6" w:rsidR="00F60856">
              <w:rPr>
                <w:rFonts w:ascii="Times New Roman" w:hAnsi="Times New Roman" w:cs="Times New Roman"/>
                <w:b/>
                <w:bCs/>
                <w:sz w:val="24"/>
                <w:szCs w:val="24"/>
              </w:rPr>
              <w:t>.</w:t>
            </w:r>
            <w:r w:rsidRPr="001E6AA6" w:rsidR="0031165C">
              <w:rPr>
                <w:rFonts w:ascii="Times New Roman" w:hAnsi="Times New Roman" w:cs="Times New Roman"/>
                <w:b/>
                <w:bCs/>
                <w:sz w:val="24"/>
                <w:szCs w:val="24"/>
              </w:rPr>
              <w:t> </w:t>
            </w:r>
            <w:r w:rsidRPr="001E6AA6" w:rsidR="00F60856">
              <w:rPr>
                <w:rFonts w:ascii="Times New Roman" w:hAnsi="Times New Roman" w:cs="Times New Roman"/>
                <w:b/>
                <w:bCs/>
                <w:sz w:val="24"/>
                <w:szCs w:val="24"/>
              </w:rPr>
              <w:t>gads</w:t>
            </w:r>
          </w:p>
        </w:tc>
        <w:tc>
          <w:tcPr>
            <w:tcW w:w="1365" w:type="dxa"/>
            <w:tcBorders>
              <w:top w:val="single" w:color="auto" w:sz="8" w:space="0"/>
              <w:left w:val="nil"/>
              <w:bottom w:val="single" w:color="auto" w:sz="8" w:space="0"/>
              <w:right w:val="single" w:color="auto" w:sz="8" w:space="0"/>
            </w:tcBorders>
            <w:shd w:val="clear" w:color="auto" w:fill="auto"/>
            <w:vAlign w:val="center"/>
          </w:tcPr>
          <w:p w:rsidRPr="001E6AA6" w:rsidR="00453C01" w:rsidP="00307F75" w:rsidRDefault="00453C01" w14:paraId="10619D12" w14:textId="421367C4">
            <w:pPr>
              <w:spacing w:after="288" w:afterLines="12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201</w:t>
            </w:r>
            <w:r w:rsidRPr="001E6AA6" w:rsidR="00650D6E">
              <w:rPr>
                <w:rFonts w:ascii="Times New Roman" w:hAnsi="Times New Roman" w:cs="Times New Roman"/>
                <w:b/>
                <w:bCs/>
                <w:sz w:val="24"/>
                <w:szCs w:val="24"/>
              </w:rPr>
              <w:t>8</w:t>
            </w:r>
            <w:r w:rsidRPr="001E6AA6" w:rsidR="00F60856">
              <w:rPr>
                <w:rFonts w:ascii="Times New Roman" w:hAnsi="Times New Roman" w:cs="Times New Roman"/>
                <w:b/>
                <w:bCs/>
                <w:sz w:val="24"/>
                <w:szCs w:val="24"/>
              </w:rPr>
              <w:t>.</w:t>
            </w:r>
            <w:r w:rsidRPr="001E6AA6" w:rsidR="0031165C">
              <w:rPr>
                <w:rFonts w:ascii="Times New Roman" w:hAnsi="Times New Roman" w:cs="Times New Roman"/>
                <w:b/>
                <w:bCs/>
                <w:sz w:val="24"/>
                <w:szCs w:val="24"/>
              </w:rPr>
              <w:t> </w:t>
            </w:r>
            <w:r w:rsidRPr="001E6AA6" w:rsidR="00F60856">
              <w:rPr>
                <w:rFonts w:ascii="Times New Roman" w:hAnsi="Times New Roman" w:cs="Times New Roman"/>
                <w:b/>
                <w:bCs/>
                <w:sz w:val="24"/>
                <w:szCs w:val="24"/>
              </w:rPr>
              <w:t>gads</w:t>
            </w:r>
          </w:p>
        </w:tc>
        <w:tc>
          <w:tcPr>
            <w:tcW w:w="1362" w:type="dxa"/>
            <w:tcBorders>
              <w:top w:val="single" w:color="auto" w:sz="8" w:space="0"/>
              <w:left w:val="nil"/>
              <w:bottom w:val="single" w:color="auto" w:sz="8" w:space="0"/>
              <w:right w:val="single" w:color="auto" w:sz="8" w:space="0"/>
            </w:tcBorders>
            <w:shd w:val="clear" w:color="auto" w:fill="auto"/>
            <w:vAlign w:val="center"/>
          </w:tcPr>
          <w:p w:rsidRPr="001E6AA6" w:rsidR="00453C01" w:rsidP="00307F75" w:rsidRDefault="002C216B" w14:paraId="0BD36581" w14:textId="4CD41824">
            <w:pPr>
              <w:spacing w:after="288" w:afterLines="12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2019</w:t>
            </w:r>
            <w:r w:rsidRPr="001E6AA6" w:rsidR="00F60856">
              <w:rPr>
                <w:rFonts w:ascii="Times New Roman" w:hAnsi="Times New Roman" w:cs="Times New Roman"/>
                <w:b/>
                <w:bCs/>
                <w:sz w:val="24"/>
                <w:szCs w:val="24"/>
              </w:rPr>
              <w:t>.</w:t>
            </w:r>
            <w:r w:rsidRPr="001E6AA6" w:rsidR="0031165C">
              <w:rPr>
                <w:rFonts w:ascii="Times New Roman" w:hAnsi="Times New Roman" w:cs="Times New Roman"/>
                <w:b/>
                <w:bCs/>
                <w:sz w:val="24"/>
                <w:szCs w:val="24"/>
              </w:rPr>
              <w:t> </w:t>
            </w:r>
            <w:r w:rsidRPr="001E6AA6" w:rsidR="00F60856">
              <w:rPr>
                <w:rFonts w:ascii="Times New Roman" w:hAnsi="Times New Roman" w:cs="Times New Roman"/>
                <w:b/>
                <w:bCs/>
                <w:sz w:val="24"/>
                <w:szCs w:val="24"/>
              </w:rPr>
              <w:t>gads</w:t>
            </w:r>
          </w:p>
        </w:tc>
      </w:tr>
      <w:tr w:rsidRPr="001E6AA6" w:rsidR="00453C01" w:rsidTr="00E53316" w14:paraId="59BB35E9" w14:textId="77777777">
        <w:trPr>
          <w:trHeight w:val="486"/>
        </w:trPr>
        <w:tc>
          <w:tcPr>
            <w:tcW w:w="4908" w:type="dxa"/>
            <w:tcBorders>
              <w:top w:val="single" w:color="auto" w:sz="4" w:space="0"/>
              <w:left w:val="single" w:color="auto" w:sz="4" w:space="0"/>
              <w:bottom w:val="single" w:color="auto" w:sz="4" w:space="0"/>
              <w:right w:val="single" w:color="auto" w:sz="4" w:space="0"/>
            </w:tcBorders>
          </w:tcPr>
          <w:p w:rsidRPr="001E6AA6" w:rsidR="00453C01" w:rsidP="008D73D5" w:rsidRDefault="00453C01" w14:paraId="6ADA22E6" w14:textId="77777777">
            <w:pPr>
              <w:spacing w:after="0" w:line="240" w:lineRule="auto"/>
              <w:jc w:val="both"/>
              <w:rPr>
                <w:rFonts w:ascii="Times New Roman" w:hAnsi="Times New Roman" w:cs="Times New Roman"/>
                <w:sz w:val="24"/>
                <w:szCs w:val="24"/>
              </w:rPr>
            </w:pPr>
            <w:r w:rsidRPr="001E6AA6">
              <w:rPr>
                <w:rFonts w:ascii="Times New Roman" w:hAnsi="Times New Roman" w:cs="Times New Roman"/>
                <w:sz w:val="24"/>
                <w:szCs w:val="24"/>
              </w:rPr>
              <w:t>1. Uzņēmumu skaits, kuros segti maksātnespējas procesa izdevumi</w:t>
            </w:r>
          </w:p>
        </w:tc>
        <w:tc>
          <w:tcPr>
            <w:tcW w:w="1416" w:type="dxa"/>
            <w:tcBorders>
              <w:top w:val="single" w:color="auto" w:sz="4" w:space="0"/>
              <w:left w:val="nil"/>
              <w:bottom w:val="single" w:color="auto" w:sz="4" w:space="0"/>
              <w:right w:val="single" w:color="auto" w:sz="4" w:space="0"/>
            </w:tcBorders>
            <w:vAlign w:val="center"/>
          </w:tcPr>
          <w:p w:rsidRPr="001E6AA6" w:rsidR="00453C01" w:rsidP="00307F75" w:rsidRDefault="00453C01" w14:paraId="4D79BCED"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w:t>
            </w:r>
          </w:p>
        </w:tc>
        <w:tc>
          <w:tcPr>
            <w:tcW w:w="1365" w:type="dxa"/>
            <w:tcBorders>
              <w:top w:val="single" w:color="auto" w:sz="4" w:space="0"/>
              <w:left w:val="nil"/>
              <w:bottom w:val="single" w:color="auto" w:sz="4" w:space="0"/>
              <w:right w:val="single" w:color="auto" w:sz="4" w:space="0"/>
            </w:tcBorders>
            <w:vAlign w:val="center"/>
          </w:tcPr>
          <w:p w:rsidRPr="001E6AA6" w:rsidR="00453C01" w:rsidP="00307F75" w:rsidRDefault="00453C01" w14:paraId="5251B52D"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w:t>
            </w:r>
          </w:p>
        </w:tc>
        <w:tc>
          <w:tcPr>
            <w:tcW w:w="1362" w:type="dxa"/>
            <w:tcBorders>
              <w:top w:val="single" w:color="auto" w:sz="4" w:space="0"/>
              <w:left w:val="nil"/>
              <w:bottom w:val="single" w:color="auto" w:sz="4" w:space="0"/>
              <w:right w:val="single" w:color="auto" w:sz="4" w:space="0"/>
            </w:tcBorders>
            <w:vAlign w:val="center"/>
          </w:tcPr>
          <w:p w:rsidRPr="001E6AA6" w:rsidR="00453C01" w:rsidP="00307F75" w:rsidRDefault="00453C01" w14:paraId="23A05A76"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w:t>
            </w:r>
          </w:p>
        </w:tc>
      </w:tr>
      <w:tr w:rsidRPr="001E6AA6" w:rsidR="00650D6E" w:rsidTr="00E53316" w14:paraId="4AAAA177" w14:textId="77777777">
        <w:trPr>
          <w:trHeight w:val="372"/>
        </w:trPr>
        <w:tc>
          <w:tcPr>
            <w:tcW w:w="4908" w:type="dxa"/>
            <w:tcBorders>
              <w:top w:val="nil"/>
              <w:left w:val="single" w:color="auto" w:sz="4" w:space="0"/>
              <w:bottom w:val="single" w:color="auto" w:sz="4" w:space="0"/>
              <w:right w:val="single" w:color="auto" w:sz="4" w:space="0"/>
            </w:tcBorders>
          </w:tcPr>
          <w:p w:rsidRPr="001E6AA6" w:rsidR="00650D6E" w:rsidP="00650D6E" w:rsidRDefault="00650D6E" w14:paraId="7A0D0000" w14:textId="19C2366A">
            <w:pPr>
              <w:spacing w:after="0" w:line="240" w:lineRule="auto"/>
              <w:jc w:val="both"/>
              <w:rPr>
                <w:rFonts w:ascii="Times New Roman" w:hAnsi="Times New Roman" w:cs="Times New Roman"/>
                <w:sz w:val="24"/>
                <w:szCs w:val="24"/>
              </w:rPr>
            </w:pPr>
            <w:r w:rsidRPr="001E6AA6">
              <w:rPr>
                <w:rFonts w:ascii="Times New Roman" w:hAnsi="Times New Roman" w:cs="Times New Roman"/>
                <w:sz w:val="24"/>
                <w:szCs w:val="24"/>
              </w:rPr>
              <w:t>2. </w:t>
            </w:r>
            <w:r w:rsidRPr="001E6AA6" w:rsidR="00F52A04">
              <w:rPr>
                <w:rFonts w:ascii="Times New Roman" w:hAnsi="Times New Roman" w:cs="Times New Roman"/>
                <w:sz w:val="24"/>
                <w:szCs w:val="24"/>
              </w:rPr>
              <w:t>A</w:t>
            </w:r>
            <w:r w:rsidRPr="001E6AA6">
              <w:rPr>
                <w:rFonts w:ascii="Times New Roman" w:hAnsi="Times New Roman" w:cs="Times New Roman"/>
                <w:sz w:val="24"/>
                <w:szCs w:val="24"/>
              </w:rPr>
              <w:t>dministratoru atlīdzību skaits</w:t>
            </w:r>
          </w:p>
        </w:tc>
        <w:tc>
          <w:tcPr>
            <w:tcW w:w="1416" w:type="dxa"/>
            <w:tcBorders>
              <w:top w:val="nil"/>
              <w:left w:val="nil"/>
              <w:bottom w:val="single" w:color="auto" w:sz="4" w:space="0"/>
              <w:right w:val="single" w:color="auto" w:sz="4" w:space="0"/>
            </w:tcBorders>
            <w:vAlign w:val="center"/>
          </w:tcPr>
          <w:p w:rsidRPr="001E6AA6" w:rsidR="00650D6E" w:rsidP="00650D6E" w:rsidRDefault="00650D6E" w14:paraId="5FC5FC14" w14:textId="187E7601">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14</w:t>
            </w:r>
          </w:p>
        </w:tc>
        <w:tc>
          <w:tcPr>
            <w:tcW w:w="1365" w:type="dxa"/>
            <w:tcBorders>
              <w:top w:val="nil"/>
              <w:left w:val="nil"/>
              <w:bottom w:val="single" w:color="auto" w:sz="4" w:space="0"/>
              <w:right w:val="single" w:color="auto" w:sz="4" w:space="0"/>
            </w:tcBorders>
            <w:vAlign w:val="center"/>
          </w:tcPr>
          <w:p w:rsidRPr="001E6AA6" w:rsidR="00650D6E" w:rsidP="00650D6E" w:rsidRDefault="00650D6E" w14:paraId="496483AD" w14:textId="4681B032">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4</w:t>
            </w:r>
          </w:p>
        </w:tc>
        <w:tc>
          <w:tcPr>
            <w:tcW w:w="1362" w:type="dxa"/>
            <w:tcBorders>
              <w:top w:val="nil"/>
              <w:left w:val="nil"/>
              <w:bottom w:val="single" w:color="auto" w:sz="4" w:space="0"/>
              <w:right w:val="single" w:color="auto" w:sz="4" w:space="0"/>
            </w:tcBorders>
            <w:vAlign w:val="center"/>
          </w:tcPr>
          <w:p w:rsidRPr="001E6AA6" w:rsidR="00650D6E" w:rsidP="00650D6E" w:rsidRDefault="00650D6E" w14:paraId="301C59B7" w14:textId="785151F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2</w:t>
            </w:r>
          </w:p>
        </w:tc>
      </w:tr>
      <w:tr w:rsidRPr="001E6AA6" w:rsidR="00650D6E" w:rsidTr="00E53316" w14:paraId="5BDB6652" w14:textId="77777777">
        <w:trPr>
          <w:trHeight w:val="315"/>
        </w:trPr>
        <w:tc>
          <w:tcPr>
            <w:tcW w:w="4908" w:type="dxa"/>
            <w:tcBorders>
              <w:top w:val="nil"/>
              <w:left w:val="single" w:color="auto" w:sz="4" w:space="0"/>
              <w:bottom w:val="single" w:color="auto" w:sz="4" w:space="0"/>
              <w:right w:val="single" w:color="auto" w:sz="4" w:space="0"/>
            </w:tcBorders>
          </w:tcPr>
          <w:p w:rsidRPr="001E6AA6" w:rsidR="00650D6E" w:rsidP="00650D6E" w:rsidRDefault="00650D6E" w14:paraId="0F011FDC" w14:textId="62C26ED5">
            <w:pPr>
              <w:spacing w:after="0" w:line="240" w:lineRule="auto"/>
              <w:jc w:val="both"/>
              <w:rPr>
                <w:rFonts w:ascii="Times New Roman" w:hAnsi="Times New Roman" w:cs="Times New Roman"/>
                <w:sz w:val="24"/>
                <w:szCs w:val="24"/>
              </w:rPr>
            </w:pPr>
            <w:r w:rsidRPr="001E6AA6">
              <w:rPr>
                <w:rFonts w:ascii="Times New Roman" w:hAnsi="Times New Roman" w:cs="Times New Roman"/>
                <w:sz w:val="24"/>
                <w:szCs w:val="24"/>
              </w:rPr>
              <w:t xml:space="preserve">3. Veiktās izmaksas (atlīdzībām), </w:t>
            </w:r>
            <w:proofErr w:type="spellStart"/>
            <w:r w:rsidRPr="001E6AA6">
              <w:rPr>
                <w:rFonts w:ascii="Times New Roman" w:hAnsi="Times New Roman" w:cs="Times New Roman"/>
                <w:i/>
                <w:sz w:val="24"/>
                <w:szCs w:val="24"/>
              </w:rPr>
              <w:t>euro</w:t>
            </w:r>
            <w:proofErr w:type="spellEnd"/>
          </w:p>
        </w:tc>
        <w:tc>
          <w:tcPr>
            <w:tcW w:w="1416" w:type="dxa"/>
            <w:tcBorders>
              <w:top w:val="nil"/>
              <w:left w:val="nil"/>
              <w:bottom w:val="single" w:color="auto" w:sz="4" w:space="0"/>
              <w:right w:val="single" w:color="auto" w:sz="4" w:space="0"/>
            </w:tcBorders>
            <w:vAlign w:val="center"/>
          </w:tcPr>
          <w:p w:rsidRPr="001E6AA6" w:rsidR="00650D6E" w:rsidP="00650D6E" w:rsidRDefault="00650D6E" w14:paraId="392FF54B" w14:textId="5822D631">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6 852</w:t>
            </w:r>
          </w:p>
        </w:tc>
        <w:tc>
          <w:tcPr>
            <w:tcW w:w="1365" w:type="dxa"/>
            <w:tcBorders>
              <w:top w:val="nil"/>
              <w:left w:val="nil"/>
              <w:bottom w:val="single" w:color="auto" w:sz="4" w:space="0"/>
              <w:right w:val="single" w:color="auto" w:sz="4" w:space="0"/>
            </w:tcBorders>
            <w:vAlign w:val="center"/>
          </w:tcPr>
          <w:p w:rsidRPr="001E6AA6" w:rsidR="00650D6E" w:rsidP="00650D6E" w:rsidRDefault="00650D6E" w14:paraId="7FE204D3" w14:textId="4B7FF675">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1 613</w:t>
            </w:r>
          </w:p>
        </w:tc>
        <w:tc>
          <w:tcPr>
            <w:tcW w:w="1362" w:type="dxa"/>
            <w:tcBorders>
              <w:top w:val="nil"/>
              <w:left w:val="nil"/>
              <w:bottom w:val="single" w:color="auto" w:sz="4" w:space="0"/>
              <w:right w:val="single" w:color="auto" w:sz="4" w:space="0"/>
            </w:tcBorders>
            <w:vAlign w:val="center"/>
          </w:tcPr>
          <w:p w:rsidRPr="001E6AA6" w:rsidR="00650D6E" w:rsidP="00650D6E" w:rsidRDefault="00650D6E" w14:paraId="1CE016E7" w14:textId="071ECC7C">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854</w:t>
            </w:r>
          </w:p>
        </w:tc>
      </w:tr>
      <w:tr w:rsidRPr="001E6AA6" w:rsidR="00650D6E" w:rsidTr="00E53316" w14:paraId="1B949AE2" w14:textId="77777777">
        <w:trPr>
          <w:trHeight w:val="482"/>
        </w:trPr>
        <w:tc>
          <w:tcPr>
            <w:tcW w:w="4908" w:type="dxa"/>
            <w:tcBorders>
              <w:top w:val="nil"/>
              <w:left w:val="single" w:color="auto" w:sz="4" w:space="0"/>
              <w:bottom w:val="single" w:color="auto" w:sz="4" w:space="0"/>
              <w:right w:val="single" w:color="auto" w:sz="4" w:space="0"/>
            </w:tcBorders>
          </w:tcPr>
          <w:p w:rsidRPr="001E6AA6" w:rsidR="00650D6E" w:rsidP="00650D6E" w:rsidRDefault="00650D6E" w14:paraId="0AF13FCB" w14:textId="43976CB1">
            <w:pPr>
              <w:spacing w:after="0" w:line="240" w:lineRule="auto"/>
              <w:jc w:val="both"/>
              <w:rPr>
                <w:rFonts w:ascii="Times New Roman" w:hAnsi="Times New Roman" w:cs="Times New Roman"/>
                <w:sz w:val="24"/>
                <w:szCs w:val="24"/>
              </w:rPr>
            </w:pPr>
            <w:r w:rsidRPr="001E6AA6">
              <w:rPr>
                <w:rFonts w:ascii="Times New Roman" w:hAnsi="Times New Roman" w:cs="Times New Roman"/>
                <w:sz w:val="24"/>
                <w:szCs w:val="24"/>
              </w:rPr>
              <w:t xml:space="preserve">4. Vidējā izmaksātā summa vienam administratoram, </w:t>
            </w:r>
            <w:proofErr w:type="spellStart"/>
            <w:r w:rsidRPr="001E6AA6">
              <w:rPr>
                <w:rFonts w:ascii="Times New Roman" w:hAnsi="Times New Roman" w:cs="Times New Roman"/>
                <w:i/>
                <w:sz w:val="24"/>
                <w:szCs w:val="24"/>
              </w:rPr>
              <w:t>euro</w:t>
            </w:r>
            <w:proofErr w:type="spellEnd"/>
          </w:p>
        </w:tc>
        <w:tc>
          <w:tcPr>
            <w:tcW w:w="1416" w:type="dxa"/>
            <w:tcBorders>
              <w:top w:val="nil"/>
              <w:left w:val="nil"/>
              <w:bottom w:val="single" w:color="auto" w:sz="4" w:space="0"/>
              <w:right w:val="single" w:color="auto" w:sz="4" w:space="0"/>
            </w:tcBorders>
            <w:vAlign w:val="center"/>
          </w:tcPr>
          <w:p w:rsidRPr="001E6AA6" w:rsidR="00650D6E" w:rsidP="00650D6E" w:rsidRDefault="00650D6E" w14:paraId="642906B7" w14:textId="23318C42">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489</w:t>
            </w:r>
          </w:p>
        </w:tc>
        <w:tc>
          <w:tcPr>
            <w:tcW w:w="1365" w:type="dxa"/>
            <w:tcBorders>
              <w:top w:val="nil"/>
              <w:left w:val="nil"/>
              <w:bottom w:val="single" w:color="auto" w:sz="4" w:space="0"/>
              <w:right w:val="single" w:color="auto" w:sz="4" w:space="0"/>
            </w:tcBorders>
            <w:vAlign w:val="center"/>
          </w:tcPr>
          <w:p w:rsidRPr="001E6AA6" w:rsidR="00650D6E" w:rsidP="00650D6E" w:rsidRDefault="00650D6E" w14:paraId="14F38E9F" w14:textId="3EDE7E2B">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403</w:t>
            </w:r>
          </w:p>
        </w:tc>
        <w:tc>
          <w:tcPr>
            <w:tcW w:w="1362" w:type="dxa"/>
            <w:tcBorders>
              <w:top w:val="nil"/>
              <w:left w:val="nil"/>
              <w:bottom w:val="single" w:color="auto" w:sz="4" w:space="0"/>
              <w:right w:val="single" w:color="auto" w:sz="4" w:space="0"/>
            </w:tcBorders>
            <w:vAlign w:val="center"/>
          </w:tcPr>
          <w:p w:rsidRPr="001E6AA6" w:rsidR="00650D6E" w:rsidP="00650D6E" w:rsidRDefault="00650D6E" w14:paraId="5EB33211" w14:textId="789B0851">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427</w:t>
            </w:r>
          </w:p>
        </w:tc>
      </w:tr>
      <w:tr w:rsidRPr="001E6AA6" w:rsidR="00650D6E" w:rsidTr="00E53316" w14:paraId="684C1E24" w14:textId="77777777">
        <w:trPr>
          <w:trHeight w:val="829"/>
        </w:trPr>
        <w:tc>
          <w:tcPr>
            <w:tcW w:w="4908" w:type="dxa"/>
            <w:tcBorders>
              <w:top w:val="nil"/>
              <w:left w:val="single" w:color="auto" w:sz="4" w:space="0"/>
              <w:bottom w:val="single" w:color="auto" w:sz="4" w:space="0"/>
              <w:right w:val="single" w:color="auto" w:sz="4" w:space="0"/>
            </w:tcBorders>
          </w:tcPr>
          <w:p w:rsidRPr="001E6AA6" w:rsidR="00650D6E" w:rsidP="00650D6E" w:rsidRDefault="00650D6E" w14:paraId="2F068860" w14:textId="4AAE4B96">
            <w:pPr>
              <w:spacing w:after="0" w:line="240" w:lineRule="auto"/>
              <w:jc w:val="both"/>
              <w:rPr>
                <w:rFonts w:ascii="Times New Roman" w:hAnsi="Times New Roman" w:cs="Times New Roman"/>
                <w:sz w:val="24"/>
                <w:szCs w:val="24"/>
              </w:rPr>
            </w:pPr>
            <w:r w:rsidRPr="001E6AA6">
              <w:rPr>
                <w:rFonts w:ascii="Times New Roman" w:hAnsi="Times New Roman" w:cs="Times New Roman"/>
                <w:sz w:val="24"/>
                <w:szCs w:val="24"/>
              </w:rPr>
              <w:t>5. Administratora atlīdzība par kopējo darbinieku skaitu (par vienu nodarbināto – 6,40 </w:t>
            </w:r>
            <w:proofErr w:type="spellStart"/>
            <w:r w:rsidRPr="001E6AA6">
              <w:rPr>
                <w:rFonts w:ascii="Times New Roman" w:hAnsi="Times New Roman" w:cs="Times New Roman"/>
                <w:i/>
                <w:sz w:val="24"/>
                <w:szCs w:val="24"/>
              </w:rPr>
              <w:t>euro</w:t>
            </w:r>
            <w:proofErr w:type="spellEnd"/>
            <w:r w:rsidRPr="001E6AA6">
              <w:rPr>
                <w:rFonts w:ascii="Times New Roman" w:hAnsi="Times New Roman" w:cs="Times New Roman"/>
                <w:sz w:val="24"/>
                <w:szCs w:val="24"/>
              </w:rPr>
              <w:t xml:space="preserve">), kuriem segti darbinieku prasījumi no </w:t>
            </w:r>
            <w:r w:rsidRPr="001E6AA6" w:rsidR="00F52A04">
              <w:rPr>
                <w:rFonts w:ascii="Times New Roman" w:hAnsi="Times New Roman" w:cs="Times New Roman"/>
                <w:sz w:val="24"/>
                <w:szCs w:val="24"/>
              </w:rPr>
              <w:t>DPGF</w:t>
            </w:r>
            <w:r w:rsidRPr="001E6AA6">
              <w:rPr>
                <w:rFonts w:ascii="Times New Roman" w:hAnsi="Times New Roman" w:cs="Times New Roman"/>
                <w:sz w:val="24"/>
                <w:szCs w:val="24"/>
              </w:rPr>
              <w:t xml:space="preserve">, </w:t>
            </w:r>
            <w:proofErr w:type="spellStart"/>
            <w:r w:rsidRPr="001E6AA6">
              <w:rPr>
                <w:rFonts w:ascii="Times New Roman" w:hAnsi="Times New Roman" w:cs="Times New Roman"/>
                <w:i/>
                <w:sz w:val="24"/>
                <w:szCs w:val="24"/>
              </w:rPr>
              <w:t>euro</w:t>
            </w:r>
            <w:proofErr w:type="spellEnd"/>
          </w:p>
        </w:tc>
        <w:tc>
          <w:tcPr>
            <w:tcW w:w="1416" w:type="dxa"/>
            <w:tcBorders>
              <w:top w:val="nil"/>
              <w:left w:val="nil"/>
              <w:bottom w:val="single" w:color="auto" w:sz="4" w:space="0"/>
              <w:right w:val="single" w:color="auto" w:sz="4" w:space="0"/>
            </w:tcBorders>
            <w:vAlign w:val="center"/>
          </w:tcPr>
          <w:p w:rsidRPr="001E6AA6" w:rsidR="00650D6E" w:rsidP="00650D6E" w:rsidRDefault="00650D6E" w14:paraId="28AA8E2A" w14:textId="4AF4E9DC">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214</w:t>
            </w:r>
          </w:p>
        </w:tc>
        <w:tc>
          <w:tcPr>
            <w:tcW w:w="1365" w:type="dxa"/>
            <w:tcBorders>
              <w:top w:val="nil"/>
              <w:left w:val="nil"/>
              <w:bottom w:val="single" w:color="auto" w:sz="4" w:space="0"/>
              <w:right w:val="single" w:color="auto" w:sz="4" w:space="0"/>
            </w:tcBorders>
            <w:vAlign w:val="center"/>
          </w:tcPr>
          <w:p w:rsidRPr="001E6AA6" w:rsidR="00650D6E" w:rsidP="00650D6E" w:rsidRDefault="00650D6E" w14:paraId="321C9915" w14:textId="30BC8A3E">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w:t>
            </w:r>
          </w:p>
        </w:tc>
        <w:tc>
          <w:tcPr>
            <w:tcW w:w="1362" w:type="dxa"/>
            <w:tcBorders>
              <w:top w:val="nil"/>
              <w:left w:val="nil"/>
              <w:bottom w:val="single" w:color="auto" w:sz="4" w:space="0"/>
              <w:right w:val="single" w:color="auto" w:sz="4" w:space="0"/>
            </w:tcBorders>
            <w:vAlign w:val="center"/>
          </w:tcPr>
          <w:p w:rsidRPr="001E6AA6" w:rsidR="00650D6E" w:rsidP="00650D6E" w:rsidRDefault="00650D6E" w14:paraId="0E297A79" w14:textId="4C1046E3">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w:t>
            </w:r>
          </w:p>
        </w:tc>
      </w:tr>
      <w:tr w:rsidRPr="001E6AA6" w:rsidR="00650D6E" w:rsidTr="00E53316" w14:paraId="43BB9271" w14:textId="77777777">
        <w:trPr>
          <w:trHeight w:val="557"/>
        </w:trPr>
        <w:tc>
          <w:tcPr>
            <w:tcW w:w="4908" w:type="dxa"/>
            <w:tcBorders>
              <w:top w:val="nil"/>
              <w:left w:val="single" w:color="auto" w:sz="4" w:space="0"/>
              <w:bottom w:val="single" w:color="auto" w:sz="4" w:space="0"/>
              <w:right w:val="single" w:color="auto" w:sz="4" w:space="0"/>
            </w:tcBorders>
          </w:tcPr>
          <w:p w:rsidRPr="001E6AA6" w:rsidR="00650D6E" w:rsidP="00650D6E" w:rsidRDefault="00650D6E" w14:paraId="4B2D2F08" w14:textId="277C4E8E">
            <w:pPr>
              <w:spacing w:after="0" w:line="240" w:lineRule="auto"/>
              <w:jc w:val="both"/>
              <w:rPr>
                <w:rFonts w:ascii="Times New Roman" w:hAnsi="Times New Roman" w:cs="Times New Roman"/>
                <w:sz w:val="24"/>
                <w:szCs w:val="24"/>
              </w:rPr>
            </w:pPr>
            <w:r w:rsidRPr="001E6AA6">
              <w:rPr>
                <w:rFonts w:ascii="Times New Roman" w:hAnsi="Times New Roman" w:cs="Times New Roman"/>
                <w:sz w:val="24"/>
                <w:szCs w:val="24"/>
              </w:rPr>
              <w:t>6. Juridiskās personas maksātnespējas procesa depozīts, ja darbinieks atbrīvots no depozīta iemaksas (Satversmes tiesas spriedums), skaits gadā</w:t>
            </w:r>
          </w:p>
        </w:tc>
        <w:tc>
          <w:tcPr>
            <w:tcW w:w="1416" w:type="dxa"/>
            <w:tcBorders>
              <w:top w:val="nil"/>
              <w:left w:val="nil"/>
              <w:bottom w:val="single" w:color="auto" w:sz="4" w:space="0"/>
              <w:right w:val="single" w:color="auto" w:sz="4" w:space="0"/>
            </w:tcBorders>
            <w:vAlign w:val="center"/>
          </w:tcPr>
          <w:p w:rsidRPr="001E6AA6" w:rsidR="00650D6E" w:rsidP="00650D6E" w:rsidRDefault="00650D6E" w14:paraId="1F722B96" w14:textId="66DE5A20">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4</w:t>
            </w:r>
          </w:p>
        </w:tc>
        <w:tc>
          <w:tcPr>
            <w:tcW w:w="1365" w:type="dxa"/>
            <w:tcBorders>
              <w:top w:val="nil"/>
              <w:left w:val="nil"/>
              <w:bottom w:val="single" w:color="auto" w:sz="4" w:space="0"/>
              <w:right w:val="single" w:color="auto" w:sz="4" w:space="0"/>
            </w:tcBorders>
            <w:vAlign w:val="center"/>
          </w:tcPr>
          <w:p w:rsidRPr="001E6AA6" w:rsidR="00650D6E" w:rsidP="00650D6E" w:rsidRDefault="00650D6E" w14:paraId="79FEDF9F" w14:textId="7B3474D5">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10</w:t>
            </w:r>
          </w:p>
        </w:tc>
        <w:tc>
          <w:tcPr>
            <w:tcW w:w="1362" w:type="dxa"/>
            <w:tcBorders>
              <w:top w:val="nil"/>
              <w:left w:val="nil"/>
              <w:bottom w:val="single" w:color="auto" w:sz="4" w:space="0"/>
              <w:right w:val="single" w:color="auto" w:sz="4" w:space="0"/>
            </w:tcBorders>
            <w:vAlign w:val="center"/>
          </w:tcPr>
          <w:p w:rsidRPr="001E6AA6" w:rsidR="00650D6E" w:rsidP="00650D6E" w:rsidRDefault="00650D6E" w14:paraId="41D5D790" w14:textId="26730F35">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w:t>
            </w:r>
          </w:p>
        </w:tc>
      </w:tr>
      <w:tr w:rsidRPr="001E6AA6" w:rsidR="00650D6E" w:rsidTr="00E53316" w14:paraId="7BBCFA81" w14:textId="77777777">
        <w:trPr>
          <w:trHeight w:val="779"/>
        </w:trPr>
        <w:tc>
          <w:tcPr>
            <w:tcW w:w="4908" w:type="dxa"/>
            <w:tcBorders>
              <w:top w:val="nil"/>
              <w:left w:val="single" w:color="auto" w:sz="4" w:space="0"/>
              <w:bottom w:val="single" w:color="auto" w:sz="4" w:space="0"/>
              <w:right w:val="single" w:color="auto" w:sz="4" w:space="0"/>
            </w:tcBorders>
          </w:tcPr>
          <w:p w:rsidRPr="001E6AA6" w:rsidR="00650D6E" w:rsidP="00650D6E" w:rsidRDefault="00650D6E" w14:paraId="0DEDDECF" w14:textId="271B3999">
            <w:pPr>
              <w:spacing w:after="0" w:line="240" w:lineRule="auto"/>
              <w:jc w:val="both"/>
              <w:rPr>
                <w:rFonts w:ascii="Times New Roman" w:hAnsi="Times New Roman" w:cs="Times New Roman"/>
                <w:i/>
                <w:sz w:val="24"/>
                <w:szCs w:val="24"/>
              </w:rPr>
            </w:pPr>
            <w:r w:rsidRPr="001E6AA6">
              <w:rPr>
                <w:rFonts w:ascii="Times New Roman" w:hAnsi="Times New Roman" w:cs="Times New Roman"/>
                <w:sz w:val="24"/>
                <w:szCs w:val="24"/>
              </w:rPr>
              <w:t xml:space="preserve">7. Juridiskās personas maksātnespējas procesa depozīts, ja darbinieks atbrīvots no depozīta iemaksas (Satversmes tiesas spriedums), summa gadā, </w:t>
            </w:r>
            <w:proofErr w:type="spellStart"/>
            <w:r w:rsidRPr="001E6AA6">
              <w:rPr>
                <w:rFonts w:ascii="Times New Roman" w:hAnsi="Times New Roman" w:cs="Times New Roman"/>
                <w:i/>
                <w:sz w:val="24"/>
                <w:szCs w:val="24"/>
              </w:rPr>
              <w:t>euro</w:t>
            </w:r>
            <w:proofErr w:type="spellEnd"/>
          </w:p>
        </w:tc>
        <w:tc>
          <w:tcPr>
            <w:tcW w:w="1416" w:type="dxa"/>
            <w:tcBorders>
              <w:top w:val="nil"/>
              <w:left w:val="nil"/>
              <w:bottom w:val="single" w:color="auto" w:sz="4" w:space="0"/>
              <w:right w:val="single" w:color="auto" w:sz="4" w:space="0"/>
            </w:tcBorders>
            <w:vAlign w:val="center"/>
          </w:tcPr>
          <w:p w:rsidRPr="001E6AA6" w:rsidR="00650D6E" w:rsidP="00650D6E" w:rsidRDefault="00650D6E" w14:paraId="798951EF" w14:textId="5A7D7826">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2 714</w:t>
            </w:r>
          </w:p>
        </w:tc>
        <w:tc>
          <w:tcPr>
            <w:tcW w:w="1365" w:type="dxa"/>
            <w:tcBorders>
              <w:top w:val="nil"/>
              <w:left w:val="nil"/>
              <w:bottom w:val="single" w:color="auto" w:sz="4" w:space="0"/>
              <w:right w:val="single" w:color="auto" w:sz="4" w:space="0"/>
            </w:tcBorders>
            <w:vAlign w:val="center"/>
          </w:tcPr>
          <w:p w:rsidRPr="001E6AA6" w:rsidR="00650D6E" w:rsidP="00650D6E" w:rsidRDefault="00650D6E" w14:paraId="24193A82" w14:textId="1A773448">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6 943</w:t>
            </w:r>
          </w:p>
        </w:tc>
        <w:tc>
          <w:tcPr>
            <w:tcW w:w="1362" w:type="dxa"/>
            <w:tcBorders>
              <w:top w:val="nil"/>
              <w:left w:val="nil"/>
              <w:bottom w:val="single" w:color="auto" w:sz="4" w:space="0"/>
              <w:right w:val="single" w:color="auto" w:sz="4" w:space="0"/>
            </w:tcBorders>
            <w:vAlign w:val="center"/>
          </w:tcPr>
          <w:p w:rsidRPr="001E6AA6" w:rsidR="00650D6E" w:rsidP="00650D6E" w:rsidRDefault="00650D6E" w14:paraId="76E64A4A" w14:textId="6A1D65E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w:t>
            </w:r>
          </w:p>
        </w:tc>
      </w:tr>
      <w:tr w:rsidRPr="001E6AA6" w:rsidR="00650D6E" w:rsidTr="00E53316" w14:paraId="05596C48" w14:textId="77777777">
        <w:trPr>
          <w:trHeight w:val="315"/>
        </w:trPr>
        <w:tc>
          <w:tcPr>
            <w:tcW w:w="4908" w:type="dxa"/>
            <w:tcBorders>
              <w:top w:val="single" w:color="auto" w:sz="4" w:space="0"/>
              <w:left w:val="single" w:color="auto" w:sz="4" w:space="0"/>
              <w:bottom w:val="single" w:color="auto" w:sz="4" w:space="0"/>
              <w:right w:val="single" w:color="auto" w:sz="4" w:space="0"/>
            </w:tcBorders>
          </w:tcPr>
          <w:p w:rsidRPr="001E6AA6" w:rsidR="00650D6E" w:rsidP="00650D6E" w:rsidRDefault="00650D6E" w14:paraId="1BE3305C" w14:textId="43A925FD">
            <w:pPr>
              <w:spacing w:after="0" w:line="240" w:lineRule="auto"/>
              <w:jc w:val="both"/>
              <w:rPr>
                <w:rFonts w:ascii="Times New Roman" w:hAnsi="Times New Roman" w:cs="Times New Roman"/>
                <w:b/>
                <w:bCs/>
                <w:sz w:val="24"/>
                <w:szCs w:val="24"/>
              </w:rPr>
            </w:pPr>
            <w:r w:rsidRPr="001E6AA6">
              <w:rPr>
                <w:rFonts w:ascii="Times New Roman" w:hAnsi="Times New Roman" w:cs="Times New Roman"/>
                <w:b/>
                <w:bCs/>
                <w:sz w:val="24"/>
                <w:szCs w:val="24"/>
              </w:rPr>
              <w:t xml:space="preserve">Izmaksātā summa, </w:t>
            </w:r>
            <w:proofErr w:type="spellStart"/>
            <w:r w:rsidRPr="001E6AA6">
              <w:rPr>
                <w:rFonts w:ascii="Times New Roman" w:hAnsi="Times New Roman" w:cs="Times New Roman"/>
                <w:b/>
                <w:bCs/>
                <w:i/>
                <w:sz w:val="24"/>
                <w:szCs w:val="24"/>
              </w:rPr>
              <w:t>euro</w:t>
            </w:r>
            <w:proofErr w:type="spellEnd"/>
            <w:r w:rsidRPr="001E6AA6">
              <w:rPr>
                <w:rFonts w:ascii="Times New Roman" w:hAnsi="Times New Roman" w:cs="Times New Roman"/>
                <w:b/>
                <w:bCs/>
                <w:sz w:val="24"/>
                <w:szCs w:val="24"/>
              </w:rPr>
              <w:t xml:space="preserve"> (3+5+7)</w:t>
            </w:r>
          </w:p>
        </w:tc>
        <w:tc>
          <w:tcPr>
            <w:tcW w:w="1416" w:type="dxa"/>
            <w:tcBorders>
              <w:top w:val="single" w:color="auto" w:sz="4" w:space="0"/>
              <w:left w:val="nil"/>
              <w:bottom w:val="single" w:color="auto" w:sz="4" w:space="0"/>
              <w:right w:val="single" w:color="auto" w:sz="4" w:space="0"/>
            </w:tcBorders>
          </w:tcPr>
          <w:p w:rsidRPr="001E6AA6" w:rsidR="00650D6E" w:rsidP="00650D6E" w:rsidRDefault="00650D6E" w14:paraId="75C2F8E2" w14:textId="4B2335A6">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9 780</w:t>
            </w:r>
          </w:p>
        </w:tc>
        <w:tc>
          <w:tcPr>
            <w:tcW w:w="1365" w:type="dxa"/>
            <w:tcBorders>
              <w:top w:val="single" w:color="auto" w:sz="4" w:space="0"/>
              <w:left w:val="nil"/>
              <w:bottom w:val="single" w:color="auto" w:sz="4" w:space="0"/>
              <w:right w:val="single" w:color="auto" w:sz="4" w:space="0"/>
            </w:tcBorders>
          </w:tcPr>
          <w:p w:rsidRPr="001E6AA6" w:rsidR="00650D6E" w:rsidP="00650D6E" w:rsidRDefault="00650D6E" w14:paraId="53D2F089" w14:textId="20CDF9DF">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8 556</w:t>
            </w:r>
          </w:p>
        </w:tc>
        <w:tc>
          <w:tcPr>
            <w:tcW w:w="1362" w:type="dxa"/>
            <w:tcBorders>
              <w:top w:val="single" w:color="auto" w:sz="4" w:space="0"/>
              <w:left w:val="nil"/>
              <w:bottom w:val="single" w:color="auto" w:sz="4" w:space="0"/>
              <w:right w:val="single" w:color="auto" w:sz="4" w:space="0"/>
            </w:tcBorders>
          </w:tcPr>
          <w:p w:rsidRPr="001E6AA6" w:rsidR="00650D6E" w:rsidP="00650D6E" w:rsidRDefault="00650D6E" w14:paraId="5E628A1D" w14:textId="18F7AE51">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854</w:t>
            </w:r>
          </w:p>
        </w:tc>
      </w:tr>
    </w:tbl>
    <w:p w:rsidRPr="001E6AA6" w:rsidR="00453C01" w:rsidP="00F77D22" w:rsidRDefault="00453C01" w14:paraId="529BAF4B" w14:textId="77777777">
      <w:pPr>
        <w:spacing w:after="0" w:line="240" w:lineRule="auto"/>
        <w:jc w:val="both"/>
        <w:rPr>
          <w:rFonts w:ascii="Times New Roman" w:hAnsi="Times New Roman" w:cs="Times New Roman"/>
          <w:bCs/>
          <w:sz w:val="24"/>
          <w:szCs w:val="24"/>
        </w:rPr>
      </w:pPr>
    </w:p>
    <w:p w:rsidRPr="001E6AA6" w:rsidR="00437373" w:rsidP="00437373" w:rsidRDefault="00437373" w14:paraId="3B4F2234" w14:textId="464CCC9C">
      <w:pPr>
        <w:tabs>
          <w:tab w:val="left" w:pos="993"/>
        </w:tabs>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Uz 201</w:t>
      </w:r>
      <w:r w:rsidRPr="001E6AA6" w:rsidR="00650D6E">
        <w:rPr>
          <w:rFonts w:ascii="Times New Roman" w:hAnsi="Times New Roman" w:cs="Times New Roman"/>
          <w:sz w:val="24"/>
          <w:szCs w:val="24"/>
        </w:rPr>
        <w:t>9</w:t>
      </w:r>
      <w:r w:rsidRPr="001E6AA6">
        <w:rPr>
          <w:rFonts w:ascii="Times New Roman" w:hAnsi="Times New Roman" w:cs="Times New Roman"/>
          <w:sz w:val="24"/>
          <w:szCs w:val="24"/>
        </w:rPr>
        <w:t xml:space="preserve">. gada </w:t>
      </w:r>
      <w:r w:rsidRPr="001E6AA6" w:rsidR="00650D6E">
        <w:rPr>
          <w:rFonts w:ascii="Times New Roman" w:hAnsi="Times New Roman" w:cs="Times New Roman"/>
          <w:sz w:val="24"/>
          <w:szCs w:val="24"/>
        </w:rPr>
        <w:t>31.</w:t>
      </w:r>
      <w:r w:rsidRPr="001E6AA6" w:rsidR="0031165C">
        <w:rPr>
          <w:rFonts w:ascii="Times New Roman" w:hAnsi="Times New Roman" w:cs="Times New Roman"/>
          <w:sz w:val="24"/>
          <w:szCs w:val="24"/>
        </w:rPr>
        <w:t> </w:t>
      </w:r>
      <w:r w:rsidRPr="001E6AA6" w:rsidR="00650D6E">
        <w:rPr>
          <w:rFonts w:ascii="Times New Roman" w:hAnsi="Times New Roman" w:cs="Times New Roman"/>
          <w:sz w:val="24"/>
          <w:szCs w:val="24"/>
        </w:rPr>
        <w:t>decembri</w:t>
      </w:r>
      <w:r w:rsidRPr="001E6AA6">
        <w:rPr>
          <w:rFonts w:ascii="Times New Roman" w:hAnsi="Times New Roman" w:cs="Times New Roman"/>
          <w:sz w:val="24"/>
          <w:szCs w:val="24"/>
        </w:rPr>
        <w:t xml:space="preserve"> ir </w:t>
      </w:r>
      <w:r w:rsidRPr="001E6AA6" w:rsidR="00650D6E">
        <w:rPr>
          <w:rFonts w:ascii="Times New Roman" w:hAnsi="Times New Roman" w:cs="Times New Roman"/>
          <w:sz w:val="24"/>
          <w:szCs w:val="24"/>
        </w:rPr>
        <w:t>23 </w:t>
      </w:r>
      <w:r w:rsidRPr="001E6AA6">
        <w:rPr>
          <w:rFonts w:ascii="Times New Roman" w:hAnsi="Times New Roman" w:cs="Times New Roman"/>
          <w:sz w:val="24"/>
          <w:szCs w:val="24"/>
        </w:rPr>
        <w:t xml:space="preserve">maksātnespējas procesi, kuros, iespējams, </w:t>
      </w:r>
      <w:r w:rsidRPr="001E6AA6" w:rsidR="005D63C7">
        <w:rPr>
          <w:rFonts w:ascii="Times New Roman" w:hAnsi="Times New Roman" w:cs="Times New Roman"/>
          <w:sz w:val="24"/>
          <w:szCs w:val="24"/>
        </w:rPr>
        <w:t>MKD</w:t>
      </w:r>
      <w:r w:rsidRPr="001E6AA6">
        <w:rPr>
          <w:rFonts w:ascii="Times New Roman" w:hAnsi="Times New Roman" w:cs="Times New Roman"/>
          <w:sz w:val="24"/>
          <w:szCs w:val="24"/>
        </w:rPr>
        <w:t xml:space="preserve"> būs jāsedz maksātnespējas procesa izmaksas, tai skaitā:</w:t>
      </w:r>
    </w:p>
    <w:p w:rsidRPr="001E6AA6" w:rsidR="00437373" w:rsidP="00437373" w:rsidRDefault="00437373" w14:paraId="65E009AB" w14:textId="78BB58DB">
      <w:pPr>
        <w:tabs>
          <w:tab w:val="left" w:pos="993"/>
        </w:tabs>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w:t>
      </w:r>
      <w:r w:rsidRPr="001E6AA6" w:rsidR="000A10F5">
        <w:rPr>
          <w:rFonts w:ascii="Times New Roman" w:hAnsi="Times New Roman" w:cs="Times New Roman"/>
          <w:sz w:val="24"/>
          <w:szCs w:val="24"/>
        </w:rPr>
        <w:t>četri </w:t>
      </w:r>
      <w:r w:rsidRPr="001E6AA6">
        <w:rPr>
          <w:rFonts w:ascii="Times New Roman" w:hAnsi="Times New Roman" w:cs="Times New Roman"/>
          <w:sz w:val="24"/>
          <w:szCs w:val="24"/>
        </w:rPr>
        <w:t>maksātnespējas procesi, kas pasludināti saskaņā ar 1996. gada 12. septembra likumu "Par uzņēmumu un uzņēmējsabiedrību maksātnespēju" (turpmāk – vecie procesi);</w:t>
      </w:r>
    </w:p>
    <w:p w:rsidRPr="001E6AA6" w:rsidR="00437373" w:rsidP="00437373" w:rsidRDefault="00437373" w14:paraId="5EDFCAB9" w14:textId="741D461F">
      <w:pPr>
        <w:tabs>
          <w:tab w:val="left" w:pos="993"/>
        </w:tabs>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w:t>
      </w:r>
      <w:r w:rsidRPr="001E6AA6" w:rsidR="00650D6E">
        <w:rPr>
          <w:rFonts w:ascii="Times New Roman" w:hAnsi="Times New Roman" w:cs="Times New Roman"/>
          <w:sz w:val="24"/>
          <w:szCs w:val="24"/>
        </w:rPr>
        <w:t>19 </w:t>
      </w:r>
      <w:r w:rsidRPr="001E6AA6">
        <w:rPr>
          <w:rFonts w:ascii="Times New Roman" w:hAnsi="Times New Roman" w:cs="Times New Roman"/>
          <w:sz w:val="24"/>
          <w:szCs w:val="24"/>
        </w:rPr>
        <w:t>maksātnespējas procesi, kas pasludināti saskaņā ar Maksātnespējas likumu, kas bija spēkā līdz 2010. gada 31. oktobrim (turpmāk – vidējie procesi).</w:t>
      </w:r>
    </w:p>
    <w:p w:rsidRPr="001E6AA6" w:rsidR="00437373" w:rsidP="00437373" w:rsidRDefault="00437373" w14:paraId="4A7100BC" w14:textId="0ECF8381">
      <w:pPr>
        <w:tabs>
          <w:tab w:val="left" w:pos="993"/>
        </w:tabs>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Maksātnespējas procesu skaits, kuri MKD būs jāfinansē no valsts līdzekļiem, nepalielināsies, bet attiecībā uz šiem </w:t>
      </w:r>
      <w:r w:rsidRPr="001E6AA6" w:rsidR="00650D6E">
        <w:rPr>
          <w:rFonts w:ascii="Times New Roman" w:hAnsi="Times New Roman" w:cs="Times New Roman"/>
          <w:sz w:val="24"/>
          <w:szCs w:val="24"/>
        </w:rPr>
        <w:t>23 </w:t>
      </w:r>
      <w:r w:rsidRPr="001E6AA6">
        <w:rPr>
          <w:rFonts w:ascii="Times New Roman" w:hAnsi="Times New Roman" w:cs="Times New Roman"/>
          <w:sz w:val="24"/>
          <w:szCs w:val="24"/>
        </w:rPr>
        <w:t>procesiem ir jāņem vērā varbūtība, ka tajos tiks lūgta izmaksu segšana.</w:t>
      </w:r>
    </w:p>
    <w:p w:rsidRPr="001E6AA6" w:rsidR="00827B12" w:rsidP="00827B12" w:rsidRDefault="00827B12" w14:paraId="6DF24D88" w14:textId="1F32EDC1">
      <w:pPr>
        <w:tabs>
          <w:tab w:val="left" w:pos="993"/>
        </w:tabs>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Laika periodā no 2012. gada 15. maija, kad šo procesu skaits bija 2 731, līdz 201</w:t>
      </w:r>
      <w:r w:rsidRPr="001E6AA6" w:rsidR="00650D6E">
        <w:rPr>
          <w:rFonts w:ascii="Times New Roman" w:hAnsi="Times New Roman" w:cs="Times New Roman"/>
          <w:sz w:val="24"/>
          <w:szCs w:val="24"/>
        </w:rPr>
        <w:t>9</w:t>
      </w:r>
      <w:r w:rsidRPr="001E6AA6">
        <w:rPr>
          <w:rFonts w:ascii="Times New Roman" w:hAnsi="Times New Roman" w:cs="Times New Roman"/>
          <w:sz w:val="24"/>
          <w:szCs w:val="24"/>
        </w:rPr>
        <w:t xml:space="preserve">. gada </w:t>
      </w:r>
      <w:r w:rsidRPr="001E6AA6" w:rsidR="00650D6E">
        <w:rPr>
          <w:rFonts w:ascii="Times New Roman" w:hAnsi="Times New Roman" w:cs="Times New Roman"/>
          <w:sz w:val="24"/>
          <w:szCs w:val="24"/>
        </w:rPr>
        <w:t>31.</w:t>
      </w:r>
      <w:r w:rsidRPr="001E6AA6" w:rsidR="0031165C">
        <w:rPr>
          <w:rFonts w:ascii="Times New Roman" w:hAnsi="Times New Roman" w:cs="Times New Roman"/>
          <w:sz w:val="24"/>
          <w:szCs w:val="24"/>
        </w:rPr>
        <w:t> </w:t>
      </w:r>
      <w:r w:rsidRPr="001E6AA6" w:rsidR="00650D6E">
        <w:rPr>
          <w:rFonts w:ascii="Times New Roman" w:hAnsi="Times New Roman" w:cs="Times New Roman"/>
          <w:sz w:val="24"/>
          <w:szCs w:val="24"/>
        </w:rPr>
        <w:t>decembrim</w:t>
      </w:r>
      <w:r w:rsidRPr="001E6AA6">
        <w:rPr>
          <w:rFonts w:ascii="Times New Roman" w:hAnsi="Times New Roman" w:cs="Times New Roman"/>
          <w:sz w:val="24"/>
          <w:szCs w:val="24"/>
        </w:rPr>
        <w:t xml:space="preserve">, kad šo procesu skaits ir </w:t>
      </w:r>
      <w:r w:rsidRPr="001E6AA6" w:rsidR="00650D6E">
        <w:rPr>
          <w:rFonts w:ascii="Times New Roman" w:hAnsi="Times New Roman" w:cs="Times New Roman"/>
          <w:sz w:val="24"/>
          <w:szCs w:val="24"/>
        </w:rPr>
        <w:t>23</w:t>
      </w:r>
      <w:r w:rsidRPr="001E6AA6">
        <w:rPr>
          <w:rFonts w:ascii="Times New Roman" w:hAnsi="Times New Roman" w:cs="Times New Roman"/>
          <w:sz w:val="24"/>
          <w:szCs w:val="24"/>
        </w:rPr>
        <w:t xml:space="preserve">, vērojams būtisks maksātnespējas procesu skaita samazinājums (skatīt </w:t>
      </w:r>
      <w:r w:rsidRPr="001E6AA6" w:rsidR="00521070">
        <w:rPr>
          <w:rFonts w:ascii="Times New Roman" w:hAnsi="Times New Roman" w:cs="Times New Roman"/>
          <w:sz w:val="24"/>
          <w:szCs w:val="24"/>
        </w:rPr>
        <w:t>8</w:t>
      </w:r>
      <w:r w:rsidRPr="001E6AA6">
        <w:rPr>
          <w:rFonts w:ascii="Times New Roman" w:hAnsi="Times New Roman" w:cs="Times New Roman"/>
          <w:sz w:val="24"/>
          <w:szCs w:val="24"/>
        </w:rPr>
        <w:t>. tabulu) – apmēram par 99 %</w:t>
      </w:r>
      <w:r w:rsidRPr="001E6AA6" w:rsidR="000A6C1C">
        <w:rPr>
          <w:rFonts w:ascii="Times New Roman" w:hAnsi="Times New Roman" w:cs="Times New Roman"/>
          <w:sz w:val="24"/>
          <w:szCs w:val="24"/>
        </w:rPr>
        <w:t>.</w:t>
      </w:r>
    </w:p>
    <w:p w:rsidRPr="001E6AA6" w:rsidR="00CC3CFF" w:rsidP="00E5384F" w:rsidRDefault="00CC3CFF" w14:paraId="7EAB97FB" w14:textId="4F4F31EE">
      <w:pPr>
        <w:tabs>
          <w:tab w:val="left" w:pos="993"/>
        </w:tabs>
        <w:spacing w:after="0" w:line="240" w:lineRule="auto"/>
        <w:jc w:val="both"/>
        <w:rPr>
          <w:rFonts w:ascii="Times New Roman" w:hAnsi="Times New Roman" w:cs="Times New Roman"/>
          <w:b/>
          <w:sz w:val="24"/>
          <w:szCs w:val="24"/>
        </w:rPr>
      </w:pPr>
    </w:p>
    <w:p w:rsidRPr="001E6AA6" w:rsidR="009345B6" w:rsidP="00E5384F" w:rsidRDefault="009345B6" w14:paraId="2C3B4B4F" w14:textId="45344BBF">
      <w:pPr>
        <w:tabs>
          <w:tab w:val="left" w:pos="993"/>
        </w:tabs>
        <w:spacing w:after="0" w:line="240" w:lineRule="auto"/>
        <w:jc w:val="both"/>
        <w:rPr>
          <w:rFonts w:ascii="Times New Roman" w:hAnsi="Times New Roman" w:cs="Times New Roman"/>
          <w:b/>
          <w:sz w:val="24"/>
          <w:szCs w:val="24"/>
        </w:rPr>
      </w:pPr>
    </w:p>
    <w:p w:rsidRPr="001E6AA6" w:rsidR="00F52A04" w:rsidP="00E5384F" w:rsidRDefault="00F52A04" w14:paraId="024AA93F" w14:textId="054B749C">
      <w:pPr>
        <w:tabs>
          <w:tab w:val="left" w:pos="993"/>
        </w:tabs>
        <w:spacing w:after="0" w:line="240" w:lineRule="auto"/>
        <w:jc w:val="both"/>
        <w:rPr>
          <w:rFonts w:ascii="Times New Roman" w:hAnsi="Times New Roman" w:cs="Times New Roman"/>
          <w:b/>
          <w:sz w:val="24"/>
          <w:szCs w:val="24"/>
        </w:rPr>
      </w:pPr>
    </w:p>
    <w:p w:rsidRPr="001E6AA6" w:rsidR="00F52A04" w:rsidP="00E5384F" w:rsidRDefault="00F52A04" w14:paraId="3AC54A49" w14:textId="77777777">
      <w:pPr>
        <w:tabs>
          <w:tab w:val="left" w:pos="993"/>
        </w:tabs>
        <w:spacing w:after="0" w:line="240" w:lineRule="auto"/>
        <w:jc w:val="both"/>
        <w:rPr>
          <w:rFonts w:ascii="Times New Roman" w:hAnsi="Times New Roman" w:cs="Times New Roman"/>
          <w:b/>
          <w:sz w:val="24"/>
          <w:szCs w:val="24"/>
        </w:rPr>
      </w:pPr>
    </w:p>
    <w:p w:rsidRPr="001E6AA6" w:rsidR="009345B6" w:rsidP="00E5384F" w:rsidRDefault="009345B6" w14:paraId="0EDF2415" w14:textId="7DA246A9">
      <w:pPr>
        <w:tabs>
          <w:tab w:val="left" w:pos="993"/>
        </w:tabs>
        <w:spacing w:after="0" w:line="240" w:lineRule="auto"/>
        <w:jc w:val="both"/>
        <w:rPr>
          <w:rFonts w:ascii="Times New Roman" w:hAnsi="Times New Roman" w:cs="Times New Roman"/>
          <w:b/>
          <w:sz w:val="24"/>
          <w:szCs w:val="24"/>
        </w:rPr>
      </w:pPr>
    </w:p>
    <w:p w:rsidRPr="001E6AA6" w:rsidR="009345B6" w:rsidP="00E5384F" w:rsidRDefault="009345B6" w14:paraId="557DCC9C" w14:textId="77777777">
      <w:pPr>
        <w:tabs>
          <w:tab w:val="left" w:pos="993"/>
        </w:tabs>
        <w:spacing w:after="0" w:line="240" w:lineRule="auto"/>
        <w:jc w:val="both"/>
        <w:rPr>
          <w:rFonts w:ascii="Times New Roman" w:hAnsi="Times New Roman" w:cs="Times New Roman"/>
          <w:b/>
          <w:sz w:val="24"/>
          <w:szCs w:val="24"/>
        </w:rPr>
      </w:pPr>
    </w:p>
    <w:p w:rsidRPr="001E6AA6" w:rsidR="00570E06" w:rsidP="00000B42" w:rsidRDefault="006066E8" w14:paraId="7EBAEA8C" w14:textId="36474513">
      <w:pPr>
        <w:tabs>
          <w:tab w:val="left" w:pos="720"/>
        </w:tabs>
        <w:spacing w:after="120" w:line="240" w:lineRule="auto"/>
        <w:jc w:val="right"/>
        <w:rPr>
          <w:rFonts w:ascii="Times New Roman" w:hAnsi="Times New Roman" w:cs="Times New Roman"/>
          <w:bCs/>
          <w:sz w:val="24"/>
          <w:szCs w:val="24"/>
        </w:rPr>
      </w:pPr>
      <w:bookmarkStart w:name="_Hlk15567366" w:id="8"/>
      <w:r w:rsidRPr="001E6AA6">
        <w:rPr>
          <w:rFonts w:ascii="Times New Roman" w:hAnsi="Times New Roman" w:cs="Times New Roman"/>
          <w:bCs/>
          <w:sz w:val="24"/>
          <w:szCs w:val="24"/>
        </w:rPr>
        <w:lastRenderedPageBreak/>
        <w:t>8</w:t>
      </w:r>
      <w:r w:rsidRPr="001E6AA6" w:rsidR="00570E06">
        <w:rPr>
          <w:rFonts w:ascii="Times New Roman" w:hAnsi="Times New Roman" w:cs="Times New Roman"/>
          <w:bCs/>
          <w:sz w:val="24"/>
          <w:szCs w:val="24"/>
        </w:rPr>
        <w:t>.</w:t>
      </w:r>
      <w:r w:rsidRPr="001E6AA6" w:rsidR="009A0062">
        <w:rPr>
          <w:rFonts w:ascii="Times New Roman" w:hAnsi="Times New Roman" w:cs="Times New Roman"/>
          <w:bCs/>
          <w:sz w:val="24"/>
          <w:szCs w:val="24"/>
        </w:rPr>
        <w:t> </w:t>
      </w:r>
      <w:r w:rsidRPr="001E6AA6" w:rsidR="00570E06">
        <w:rPr>
          <w:rFonts w:ascii="Times New Roman" w:hAnsi="Times New Roman" w:cs="Times New Roman"/>
          <w:bCs/>
          <w:sz w:val="24"/>
          <w:szCs w:val="24"/>
        </w:rPr>
        <w:t>tabula</w:t>
      </w:r>
    </w:p>
    <w:p w:rsidRPr="001E6AA6" w:rsidR="00453C01" w:rsidP="00A85E27" w:rsidRDefault="00453C01" w14:paraId="7AD5B6F7" w14:textId="551C5CCA">
      <w:pPr>
        <w:tabs>
          <w:tab w:val="left" w:pos="720"/>
        </w:tabs>
        <w:spacing w:after="120" w:line="240" w:lineRule="auto"/>
        <w:jc w:val="center"/>
        <w:rPr>
          <w:rFonts w:ascii="Times New Roman" w:hAnsi="Times New Roman" w:cs="Times New Roman"/>
          <w:b/>
          <w:sz w:val="24"/>
          <w:szCs w:val="24"/>
        </w:rPr>
      </w:pPr>
      <w:bookmarkStart w:name="_Hlk38370200" w:id="9"/>
      <w:r w:rsidRPr="001E6AA6">
        <w:rPr>
          <w:rFonts w:ascii="Times New Roman" w:hAnsi="Times New Roman" w:cs="Times New Roman"/>
          <w:b/>
          <w:sz w:val="24"/>
          <w:szCs w:val="24"/>
        </w:rPr>
        <w:t xml:space="preserve">Maksātnespējas procesu, kuros </w:t>
      </w:r>
      <w:r w:rsidRPr="001E6AA6" w:rsidR="00D76183">
        <w:rPr>
          <w:rFonts w:ascii="Times New Roman" w:hAnsi="Times New Roman" w:cs="Times New Roman"/>
          <w:b/>
          <w:sz w:val="24"/>
          <w:szCs w:val="24"/>
        </w:rPr>
        <w:t>MKD</w:t>
      </w:r>
      <w:r w:rsidRPr="001E6AA6">
        <w:rPr>
          <w:rFonts w:ascii="Times New Roman" w:hAnsi="Times New Roman" w:cs="Times New Roman"/>
          <w:b/>
          <w:sz w:val="24"/>
          <w:szCs w:val="24"/>
        </w:rPr>
        <w:t xml:space="preserve"> ir jāsedz izmaksas, skaits noteiktos datumos</w:t>
      </w:r>
      <w:bookmarkEnd w:id="9"/>
      <w:r w:rsidRPr="001E6AA6">
        <w:rPr>
          <w:rFonts w:ascii="Times New Roman" w:hAnsi="Times New Roman" w:cs="Times New Roman"/>
          <w:b/>
          <w:sz w:val="24"/>
          <w:szCs w:val="24"/>
        </w:rPr>
        <w:t>*</w:t>
      </w:r>
    </w:p>
    <w:tbl>
      <w:tblPr>
        <w:tblW w:w="5000" w:type="pct"/>
        <w:jc w:val="center"/>
        <w:tblLook w:val="0000" w:firstRow="0" w:lastRow="0" w:firstColumn="0" w:lastColumn="0" w:noHBand="0" w:noVBand="0"/>
      </w:tblPr>
      <w:tblGrid>
        <w:gridCol w:w="2001"/>
        <w:gridCol w:w="2314"/>
        <w:gridCol w:w="2570"/>
        <w:gridCol w:w="2176"/>
      </w:tblGrid>
      <w:tr w:rsidRPr="001E6AA6" w:rsidR="00453C01" w:rsidTr="00E53316" w14:paraId="2AE5E63C" w14:textId="77777777">
        <w:trPr>
          <w:trHeight w:val="255"/>
          <w:jc w:val="center"/>
        </w:trPr>
        <w:tc>
          <w:tcPr>
            <w:tcW w:w="1104" w:type="pct"/>
            <w:tcBorders>
              <w:top w:val="single" w:color="auto" w:sz="4" w:space="0"/>
              <w:left w:val="single" w:color="auto" w:sz="4" w:space="0"/>
              <w:bottom w:val="single" w:color="auto" w:sz="4" w:space="0"/>
              <w:right w:val="single" w:color="auto" w:sz="4" w:space="0"/>
            </w:tcBorders>
            <w:noWrap/>
            <w:vAlign w:val="bottom"/>
          </w:tcPr>
          <w:p w:rsidRPr="001E6AA6" w:rsidR="00453C01" w:rsidP="008C08A5" w:rsidRDefault="00453C01" w14:paraId="73D9139E" w14:textId="77777777">
            <w:pPr>
              <w:spacing w:after="120" w:line="240" w:lineRule="auto"/>
              <w:jc w:val="center"/>
              <w:rPr>
                <w:rFonts w:ascii="Times New Roman" w:hAnsi="Times New Roman" w:cs="Times New Roman"/>
                <w:b/>
                <w:sz w:val="24"/>
                <w:szCs w:val="24"/>
              </w:rPr>
            </w:pPr>
            <w:bookmarkStart w:name="_Hlk38370223" w:id="10"/>
            <w:r w:rsidRPr="001E6AA6">
              <w:rPr>
                <w:rFonts w:ascii="Times New Roman" w:hAnsi="Times New Roman" w:cs="Times New Roman"/>
                <w:b/>
                <w:sz w:val="24"/>
                <w:szCs w:val="24"/>
              </w:rPr>
              <w:t>Datums*</w:t>
            </w:r>
          </w:p>
        </w:tc>
        <w:tc>
          <w:tcPr>
            <w:tcW w:w="1277" w:type="pct"/>
            <w:tcBorders>
              <w:top w:val="single" w:color="auto" w:sz="4" w:space="0"/>
              <w:left w:val="nil"/>
              <w:bottom w:val="single" w:color="auto" w:sz="4" w:space="0"/>
              <w:right w:val="single" w:color="auto" w:sz="4" w:space="0"/>
            </w:tcBorders>
            <w:noWrap/>
            <w:vAlign w:val="center"/>
          </w:tcPr>
          <w:p w:rsidRPr="001E6AA6" w:rsidR="00453C01" w:rsidP="008C08A5" w:rsidRDefault="00453C01" w14:paraId="69D29832" w14:textId="77777777">
            <w:pPr>
              <w:spacing w:after="12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Vecie procesi</w:t>
            </w:r>
          </w:p>
        </w:tc>
        <w:tc>
          <w:tcPr>
            <w:tcW w:w="1418" w:type="pct"/>
            <w:tcBorders>
              <w:top w:val="single" w:color="auto" w:sz="4" w:space="0"/>
              <w:left w:val="nil"/>
              <w:bottom w:val="single" w:color="auto" w:sz="4" w:space="0"/>
              <w:right w:val="single" w:color="auto" w:sz="4" w:space="0"/>
            </w:tcBorders>
            <w:noWrap/>
            <w:vAlign w:val="center"/>
          </w:tcPr>
          <w:p w:rsidRPr="001E6AA6" w:rsidR="00453C01" w:rsidP="008C08A5" w:rsidRDefault="00453C01" w14:paraId="4F25A37C" w14:textId="77777777">
            <w:pPr>
              <w:spacing w:after="12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Vidējie procesi</w:t>
            </w:r>
          </w:p>
        </w:tc>
        <w:tc>
          <w:tcPr>
            <w:tcW w:w="1201" w:type="pct"/>
            <w:tcBorders>
              <w:top w:val="single" w:color="auto" w:sz="4" w:space="0"/>
              <w:left w:val="nil"/>
              <w:bottom w:val="single" w:color="auto" w:sz="4" w:space="0"/>
              <w:right w:val="single" w:color="auto" w:sz="4" w:space="0"/>
            </w:tcBorders>
            <w:noWrap/>
            <w:vAlign w:val="center"/>
          </w:tcPr>
          <w:p w:rsidRPr="001E6AA6" w:rsidR="00453C01" w:rsidP="008C08A5" w:rsidRDefault="00453C01" w14:paraId="71FDA668" w14:textId="77777777">
            <w:pPr>
              <w:spacing w:after="12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Kopā</w:t>
            </w:r>
          </w:p>
        </w:tc>
      </w:tr>
      <w:tr w:rsidRPr="001E6AA6" w:rsidR="00453C01" w:rsidTr="00E53316" w14:paraId="5B81C3DD" w14:textId="77777777">
        <w:trPr>
          <w:trHeight w:val="340"/>
          <w:jc w:val="center"/>
        </w:trPr>
        <w:tc>
          <w:tcPr>
            <w:tcW w:w="1104" w:type="pct"/>
            <w:tcBorders>
              <w:top w:val="nil"/>
              <w:left w:val="single" w:color="auto" w:sz="4" w:space="0"/>
              <w:bottom w:val="single" w:color="auto" w:sz="4" w:space="0"/>
              <w:right w:val="single" w:color="auto" w:sz="4" w:space="0"/>
            </w:tcBorders>
            <w:noWrap/>
            <w:vAlign w:val="center"/>
          </w:tcPr>
          <w:p w:rsidRPr="001E6AA6" w:rsidR="00453C01" w:rsidP="008C08A5" w:rsidRDefault="00453C01" w14:paraId="50BE486A"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15.05.2012.</w:t>
            </w:r>
          </w:p>
        </w:tc>
        <w:tc>
          <w:tcPr>
            <w:tcW w:w="1277" w:type="pct"/>
            <w:tcBorders>
              <w:top w:val="nil"/>
              <w:left w:val="nil"/>
              <w:bottom w:val="single" w:color="auto" w:sz="4" w:space="0"/>
              <w:right w:val="single" w:color="auto" w:sz="4" w:space="0"/>
            </w:tcBorders>
            <w:noWrap/>
            <w:vAlign w:val="center"/>
          </w:tcPr>
          <w:p w:rsidRPr="001E6AA6" w:rsidR="00453C01" w:rsidP="008C08A5" w:rsidRDefault="00453C01" w14:paraId="2EECE253"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372</w:t>
            </w:r>
          </w:p>
        </w:tc>
        <w:tc>
          <w:tcPr>
            <w:tcW w:w="1418" w:type="pct"/>
            <w:tcBorders>
              <w:top w:val="nil"/>
              <w:left w:val="nil"/>
              <w:bottom w:val="single" w:color="auto" w:sz="4" w:space="0"/>
              <w:right w:val="single" w:color="auto" w:sz="4" w:space="0"/>
            </w:tcBorders>
            <w:noWrap/>
            <w:vAlign w:val="center"/>
          </w:tcPr>
          <w:p w:rsidRPr="001E6AA6" w:rsidR="00453C01" w:rsidP="008C08A5" w:rsidRDefault="00453C01" w14:paraId="50B35F7F" w14:textId="39770B99">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2</w:t>
            </w:r>
            <w:r w:rsidRPr="001E6AA6" w:rsidR="00696206">
              <w:rPr>
                <w:rFonts w:ascii="Times New Roman" w:hAnsi="Times New Roman" w:cs="Times New Roman"/>
                <w:sz w:val="24"/>
                <w:szCs w:val="24"/>
              </w:rPr>
              <w:t> </w:t>
            </w:r>
            <w:r w:rsidRPr="001E6AA6">
              <w:rPr>
                <w:rFonts w:ascii="Times New Roman" w:hAnsi="Times New Roman" w:cs="Times New Roman"/>
                <w:sz w:val="24"/>
                <w:szCs w:val="24"/>
              </w:rPr>
              <w:t>359</w:t>
            </w:r>
          </w:p>
        </w:tc>
        <w:tc>
          <w:tcPr>
            <w:tcW w:w="1201" w:type="pct"/>
            <w:tcBorders>
              <w:top w:val="nil"/>
              <w:left w:val="nil"/>
              <w:bottom w:val="single" w:color="auto" w:sz="4" w:space="0"/>
              <w:right w:val="single" w:color="auto" w:sz="4" w:space="0"/>
            </w:tcBorders>
            <w:noWrap/>
            <w:vAlign w:val="center"/>
          </w:tcPr>
          <w:p w:rsidRPr="001E6AA6" w:rsidR="00453C01" w:rsidP="008C08A5" w:rsidRDefault="00453C01" w14:paraId="0C6360B5" w14:textId="1C5B5DCE">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2</w:t>
            </w:r>
            <w:r w:rsidRPr="001E6AA6" w:rsidR="00696206">
              <w:rPr>
                <w:rFonts w:ascii="Times New Roman" w:hAnsi="Times New Roman" w:cs="Times New Roman"/>
                <w:sz w:val="24"/>
                <w:szCs w:val="24"/>
              </w:rPr>
              <w:t> </w:t>
            </w:r>
            <w:r w:rsidRPr="001E6AA6">
              <w:rPr>
                <w:rFonts w:ascii="Times New Roman" w:hAnsi="Times New Roman" w:cs="Times New Roman"/>
                <w:sz w:val="24"/>
                <w:szCs w:val="24"/>
              </w:rPr>
              <w:t>731</w:t>
            </w:r>
          </w:p>
        </w:tc>
      </w:tr>
      <w:tr w:rsidRPr="001E6AA6" w:rsidR="00453C01" w:rsidTr="00E53316" w14:paraId="69DBFB98" w14:textId="77777777">
        <w:trPr>
          <w:trHeight w:val="340"/>
          <w:jc w:val="center"/>
        </w:trPr>
        <w:tc>
          <w:tcPr>
            <w:tcW w:w="1104" w:type="pct"/>
            <w:tcBorders>
              <w:top w:val="nil"/>
              <w:left w:val="single" w:color="auto" w:sz="4" w:space="0"/>
              <w:bottom w:val="single" w:color="auto" w:sz="4" w:space="0"/>
              <w:right w:val="single" w:color="auto" w:sz="4" w:space="0"/>
            </w:tcBorders>
            <w:noWrap/>
            <w:vAlign w:val="center"/>
          </w:tcPr>
          <w:p w:rsidRPr="001E6AA6" w:rsidR="00453C01" w:rsidP="008C08A5" w:rsidRDefault="00453C01" w14:paraId="1C43D366"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25.04.2013.</w:t>
            </w:r>
          </w:p>
        </w:tc>
        <w:tc>
          <w:tcPr>
            <w:tcW w:w="1277" w:type="pct"/>
            <w:tcBorders>
              <w:top w:val="nil"/>
              <w:left w:val="nil"/>
              <w:bottom w:val="single" w:color="auto" w:sz="4" w:space="0"/>
              <w:right w:val="single" w:color="auto" w:sz="4" w:space="0"/>
            </w:tcBorders>
            <w:noWrap/>
            <w:vAlign w:val="center"/>
          </w:tcPr>
          <w:p w:rsidRPr="001E6AA6" w:rsidR="00453C01" w:rsidP="008C08A5" w:rsidRDefault="00453C01" w14:paraId="7111A8EC"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206</w:t>
            </w:r>
          </w:p>
        </w:tc>
        <w:tc>
          <w:tcPr>
            <w:tcW w:w="1418" w:type="pct"/>
            <w:tcBorders>
              <w:top w:val="nil"/>
              <w:left w:val="nil"/>
              <w:bottom w:val="single" w:color="auto" w:sz="4" w:space="0"/>
              <w:right w:val="single" w:color="auto" w:sz="4" w:space="0"/>
            </w:tcBorders>
            <w:noWrap/>
            <w:vAlign w:val="center"/>
          </w:tcPr>
          <w:p w:rsidRPr="001E6AA6" w:rsidR="00453C01" w:rsidP="008C08A5" w:rsidRDefault="00453C01" w14:paraId="4D8A60C4" w14:textId="7C4899E5">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696206">
              <w:rPr>
                <w:rFonts w:ascii="Times New Roman" w:hAnsi="Times New Roman" w:cs="Times New Roman"/>
                <w:sz w:val="24"/>
                <w:szCs w:val="24"/>
              </w:rPr>
              <w:t> </w:t>
            </w:r>
            <w:r w:rsidRPr="001E6AA6">
              <w:rPr>
                <w:rFonts w:ascii="Times New Roman" w:hAnsi="Times New Roman" w:cs="Times New Roman"/>
                <w:sz w:val="24"/>
                <w:szCs w:val="24"/>
              </w:rPr>
              <w:t>706</w:t>
            </w:r>
          </w:p>
        </w:tc>
        <w:tc>
          <w:tcPr>
            <w:tcW w:w="1201" w:type="pct"/>
            <w:tcBorders>
              <w:top w:val="nil"/>
              <w:left w:val="nil"/>
              <w:bottom w:val="single" w:color="auto" w:sz="4" w:space="0"/>
              <w:right w:val="single" w:color="auto" w:sz="4" w:space="0"/>
            </w:tcBorders>
            <w:noWrap/>
            <w:vAlign w:val="center"/>
          </w:tcPr>
          <w:p w:rsidRPr="001E6AA6" w:rsidR="00453C01" w:rsidP="008C08A5" w:rsidRDefault="00453C01" w14:paraId="50AF22EF" w14:textId="0CEC7301">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696206">
              <w:rPr>
                <w:rFonts w:ascii="Times New Roman" w:hAnsi="Times New Roman" w:cs="Times New Roman"/>
                <w:sz w:val="24"/>
                <w:szCs w:val="24"/>
              </w:rPr>
              <w:t> </w:t>
            </w:r>
            <w:r w:rsidRPr="001E6AA6">
              <w:rPr>
                <w:rFonts w:ascii="Times New Roman" w:hAnsi="Times New Roman" w:cs="Times New Roman"/>
                <w:sz w:val="24"/>
                <w:szCs w:val="24"/>
              </w:rPr>
              <w:t>912</w:t>
            </w:r>
          </w:p>
        </w:tc>
      </w:tr>
      <w:tr w:rsidRPr="001E6AA6" w:rsidR="00453C01" w:rsidTr="00E53316" w14:paraId="0EAF7EB6" w14:textId="77777777">
        <w:trPr>
          <w:trHeight w:val="340"/>
          <w:jc w:val="center"/>
        </w:trPr>
        <w:tc>
          <w:tcPr>
            <w:tcW w:w="1104" w:type="pct"/>
            <w:tcBorders>
              <w:top w:val="nil"/>
              <w:left w:val="single" w:color="auto" w:sz="4" w:space="0"/>
              <w:bottom w:val="single" w:color="auto" w:sz="4" w:space="0"/>
              <w:right w:val="single" w:color="auto" w:sz="4" w:space="0"/>
            </w:tcBorders>
            <w:noWrap/>
            <w:vAlign w:val="center"/>
          </w:tcPr>
          <w:p w:rsidRPr="001E6AA6" w:rsidR="00453C01" w:rsidP="008C08A5" w:rsidRDefault="00453C01" w14:paraId="374FEF14"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10.02.2014.</w:t>
            </w:r>
          </w:p>
        </w:tc>
        <w:tc>
          <w:tcPr>
            <w:tcW w:w="1277" w:type="pct"/>
            <w:tcBorders>
              <w:top w:val="nil"/>
              <w:left w:val="nil"/>
              <w:bottom w:val="single" w:color="auto" w:sz="4" w:space="0"/>
              <w:right w:val="single" w:color="auto" w:sz="4" w:space="0"/>
            </w:tcBorders>
            <w:noWrap/>
            <w:vAlign w:val="center"/>
          </w:tcPr>
          <w:p w:rsidRPr="001E6AA6" w:rsidR="00453C01" w:rsidP="008C08A5" w:rsidRDefault="00453C01" w14:paraId="1093AB95"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130</w:t>
            </w:r>
          </w:p>
        </w:tc>
        <w:tc>
          <w:tcPr>
            <w:tcW w:w="1418" w:type="pct"/>
            <w:tcBorders>
              <w:top w:val="nil"/>
              <w:left w:val="nil"/>
              <w:bottom w:val="single" w:color="auto" w:sz="4" w:space="0"/>
              <w:right w:val="single" w:color="auto" w:sz="4" w:space="0"/>
            </w:tcBorders>
            <w:noWrap/>
            <w:vAlign w:val="center"/>
          </w:tcPr>
          <w:p w:rsidRPr="001E6AA6" w:rsidR="00453C01" w:rsidP="008C08A5" w:rsidRDefault="00453C01" w14:paraId="0C2A3A64" w14:textId="56F6DA79">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696206">
              <w:rPr>
                <w:rFonts w:ascii="Times New Roman" w:hAnsi="Times New Roman" w:cs="Times New Roman"/>
                <w:sz w:val="24"/>
                <w:szCs w:val="24"/>
              </w:rPr>
              <w:t> </w:t>
            </w:r>
            <w:r w:rsidRPr="001E6AA6">
              <w:rPr>
                <w:rFonts w:ascii="Times New Roman" w:hAnsi="Times New Roman" w:cs="Times New Roman"/>
                <w:sz w:val="24"/>
                <w:szCs w:val="24"/>
              </w:rPr>
              <w:t>292</w:t>
            </w:r>
          </w:p>
        </w:tc>
        <w:tc>
          <w:tcPr>
            <w:tcW w:w="1201" w:type="pct"/>
            <w:tcBorders>
              <w:top w:val="nil"/>
              <w:left w:val="nil"/>
              <w:bottom w:val="single" w:color="auto" w:sz="4" w:space="0"/>
              <w:right w:val="single" w:color="auto" w:sz="4" w:space="0"/>
            </w:tcBorders>
            <w:noWrap/>
            <w:vAlign w:val="center"/>
          </w:tcPr>
          <w:p w:rsidRPr="001E6AA6" w:rsidR="00453C01" w:rsidP="008C08A5" w:rsidRDefault="00453C01" w14:paraId="4B0EB7D7" w14:textId="5B0864DD">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696206">
              <w:rPr>
                <w:rFonts w:ascii="Times New Roman" w:hAnsi="Times New Roman" w:cs="Times New Roman"/>
                <w:sz w:val="24"/>
                <w:szCs w:val="24"/>
              </w:rPr>
              <w:t> </w:t>
            </w:r>
            <w:r w:rsidRPr="001E6AA6">
              <w:rPr>
                <w:rFonts w:ascii="Times New Roman" w:hAnsi="Times New Roman" w:cs="Times New Roman"/>
                <w:sz w:val="24"/>
                <w:szCs w:val="24"/>
              </w:rPr>
              <w:t>422</w:t>
            </w:r>
          </w:p>
        </w:tc>
      </w:tr>
      <w:tr w:rsidRPr="001E6AA6" w:rsidR="00453C01" w:rsidTr="00E53316" w14:paraId="524001B6" w14:textId="77777777">
        <w:trPr>
          <w:trHeight w:val="340"/>
          <w:jc w:val="center"/>
        </w:trPr>
        <w:tc>
          <w:tcPr>
            <w:tcW w:w="1104" w:type="pct"/>
            <w:tcBorders>
              <w:top w:val="single" w:color="auto" w:sz="4" w:space="0"/>
              <w:left w:val="single" w:color="auto" w:sz="4" w:space="0"/>
              <w:bottom w:val="single" w:color="auto" w:sz="4" w:space="0"/>
              <w:right w:val="single" w:color="auto" w:sz="4" w:space="0"/>
            </w:tcBorders>
            <w:noWrap/>
            <w:vAlign w:val="center"/>
          </w:tcPr>
          <w:p w:rsidRPr="001E6AA6" w:rsidR="00453C01" w:rsidP="008C08A5" w:rsidRDefault="00453C01" w14:paraId="7D9CCA28"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01.01.2015.</w:t>
            </w:r>
          </w:p>
        </w:tc>
        <w:tc>
          <w:tcPr>
            <w:tcW w:w="1277" w:type="pct"/>
            <w:tcBorders>
              <w:top w:val="single" w:color="auto" w:sz="4" w:space="0"/>
              <w:left w:val="nil"/>
              <w:bottom w:val="single" w:color="auto" w:sz="4" w:space="0"/>
              <w:right w:val="single" w:color="auto" w:sz="4" w:space="0"/>
            </w:tcBorders>
            <w:noWrap/>
            <w:vAlign w:val="center"/>
          </w:tcPr>
          <w:p w:rsidRPr="001E6AA6" w:rsidR="00453C01" w:rsidP="008C08A5" w:rsidRDefault="00453C01" w14:paraId="030449A9"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78</w:t>
            </w:r>
          </w:p>
        </w:tc>
        <w:tc>
          <w:tcPr>
            <w:tcW w:w="1418" w:type="pct"/>
            <w:tcBorders>
              <w:top w:val="single" w:color="auto" w:sz="4" w:space="0"/>
              <w:left w:val="nil"/>
              <w:bottom w:val="single" w:color="auto" w:sz="4" w:space="0"/>
              <w:right w:val="single" w:color="auto" w:sz="4" w:space="0"/>
            </w:tcBorders>
            <w:noWrap/>
            <w:vAlign w:val="center"/>
          </w:tcPr>
          <w:p w:rsidRPr="001E6AA6" w:rsidR="00453C01" w:rsidP="008C08A5" w:rsidRDefault="00453C01" w14:paraId="568A85E0" w14:textId="3DF2BFF1">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696206">
              <w:rPr>
                <w:rFonts w:ascii="Times New Roman" w:hAnsi="Times New Roman" w:cs="Times New Roman"/>
                <w:sz w:val="24"/>
                <w:szCs w:val="24"/>
              </w:rPr>
              <w:t> </w:t>
            </w:r>
            <w:r w:rsidRPr="001E6AA6">
              <w:rPr>
                <w:rFonts w:ascii="Times New Roman" w:hAnsi="Times New Roman" w:cs="Times New Roman"/>
                <w:sz w:val="24"/>
                <w:szCs w:val="24"/>
              </w:rPr>
              <w:t>016</w:t>
            </w:r>
          </w:p>
        </w:tc>
        <w:tc>
          <w:tcPr>
            <w:tcW w:w="1201" w:type="pct"/>
            <w:tcBorders>
              <w:top w:val="single" w:color="auto" w:sz="4" w:space="0"/>
              <w:left w:val="nil"/>
              <w:bottom w:val="single" w:color="auto" w:sz="4" w:space="0"/>
              <w:right w:val="single" w:color="auto" w:sz="4" w:space="0"/>
            </w:tcBorders>
            <w:noWrap/>
            <w:vAlign w:val="center"/>
          </w:tcPr>
          <w:p w:rsidRPr="001E6AA6" w:rsidR="00453C01" w:rsidP="008C08A5" w:rsidRDefault="00453C01" w14:paraId="1B3EC609" w14:textId="14753F82">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696206">
              <w:rPr>
                <w:rFonts w:ascii="Times New Roman" w:hAnsi="Times New Roman" w:cs="Times New Roman"/>
                <w:sz w:val="24"/>
                <w:szCs w:val="24"/>
              </w:rPr>
              <w:t> </w:t>
            </w:r>
            <w:r w:rsidRPr="001E6AA6">
              <w:rPr>
                <w:rFonts w:ascii="Times New Roman" w:hAnsi="Times New Roman" w:cs="Times New Roman"/>
                <w:sz w:val="24"/>
                <w:szCs w:val="24"/>
              </w:rPr>
              <w:t>094</w:t>
            </w:r>
          </w:p>
        </w:tc>
      </w:tr>
      <w:tr w:rsidRPr="001E6AA6" w:rsidR="00453C01" w:rsidTr="00E53316" w14:paraId="15407DE9" w14:textId="77777777">
        <w:trPr>
          <w:trHeight w:val="340"/>
          <w:jc w:val="center"/>
        </w:trPr>
        <w:tc>
          <w:tcPr>
            <w:tcW w:w="1104" w:type="pct"/>
            <w:tcBorders>
              <w:top w:val="single" w:color="auto" w:sz="4" w:space="0"/>
              <w:left w:val="single" w:color="auto" w:sz="4" w:space="0"/>
              <w:bottom w:val="single" w:color="auto" w:sz="4" w:space="0"/>
              <w:right w:val="single" w:color="auto" w:sz="4" w:space="0"/>
            </w:tcBorders>
            <w:noWrap/>
            <w:vAlign w:val="center"/>
          </w:tcPr>
          <w:p w:rsidRPr="001E6AA6" w:rsidR="00453C01" w:rsidP="008C08A5" w:rsidRDefault="00453C01" w14:paraId="7C8E9707"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01.01.2016.</w:t>
            </w:r>
          </w:p>
        </w:tc>
        <w:tc>
          <w:tcPr>
            <w:tcW w:w="1277" w:type="pct"/>
            <w:tcBorders>
              <w:top w:val="single" w:color="auto" w:sz="4" w:space="0"/>
              <w:left w:val="nil"/>
              <w:bottom w:val="single" w:color="auto" w:sz="4" w:space="0"/>
              <w:right w:val="single" w:color="auto" w:sz="4" w:space="0"/>
            </w:tcBorders>
            <w:noWrap/>
            <w:vAlign w:val="center"/>
          </w:tcPr>
          <w:p w:rsidRPr="001E6AA6" w:rsidR="00453C01" w:rsidP="008C08A5" w:rsidRDefault="00453C01" w14:paraId="0544E7AD"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28</w:t>
            </w:r>
          </w:p>
        </w:tc>
        <w:tc>
          <w:tcPr>
            <w:tcW w:w="1418" w:type="pct"/>
            <w:tcBorders>
              <w:top w:val="single" w:color="auto" w:sz="4" w:space="0"/>
              <w:left w:val="nil"/>
              <w:bottom w:val="single" w:color="auto" w:sz="4" w:space="0"/>
              <w:right w:val="single" w:color="auto" w:sz="4" w:space="0"/>
            </w:tcBorders>
            <w:noWrap/>
            <w:vAlign w:val="center"/>
          </w:tcPr>
          <w:p w:rsidRPr="001E6AA6" w:rsidR="00453C01" w:rsidP="008C08A5" w:rsidRDefault="00453C01" w14:paraId="3F787C57"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243</w:t>
            </w:r>
          </w:p>
        </w:tc>
        <w:tc>
          <w:tcPr>
            <w:tcW w:w="1201" w:type="pct"/>
            <w:tcBorders>
              <w:top w:val="single" w:color="auto" w:sz="4" w:space="0"/>
              <w:left w:val="nil"/>
              <w:bottom w:val="single" w:color="auto" w:sz="4" w:space="0"/>
              <w:right w:val="single" w:color="auto" w:sz="4" w:space="0"/>
            </w:tcBorders>
            <w:noWrap/>
            <w:vAlign w:val="center"/>
          </w:tcPr>
          <w:p w:rsidRPr="001E6AA6" w:rsidR="00453C01" w:rsidP="008C08A5" w:rsidRDefault="00453C01" w14:paraId="0C46DAB1"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271</w:t>
            </w:r>
          </w:p>
        </w:tc>
      </w:tr>
      <w:tr w:rsidRPr="001E6AA6" w:rsidR="00453C01" w:rsidTr="00E53316" w14:paraId="12131F99" w14:textId="77777777">
        <w:trPr>
          <w:trHeight w:val="340"/>
          <w:jc w:val="center"/>
        </w:trPr>
        <w:tc>
          <w:tcPr>
            <w:tcW w:w="1104" w:type="pct"/>
            <w:tcBorders>
              <w:top w:val="single" w:color="auto" w:sz="4" w:space="0"/>
              <w:left w:val="single" w:color="auto" w:sz="4" w:space="0"/>
              <w:bottom w:val="single" w:color="auto" w:sz="4" w:space="0"/>
              <w:right w:val="single" w:color="auto" w:sz="4" w:space="0"/>
            </w:tcBorders>
            <w:noWrap/>
            <w:vAlign w:val="center"/>
          </w:tcPr>
          <w:p w:rsidRPr="001E6AA6" w:rsidR="00453C01" w:rsidP="008C08A5" w:rsidRDefault="00570E06" w14:paraId="662B23AA" w14:textId="7BB179A3">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01.01.2017</w:t>
            </w:r>
            <w:r w:rsidRPr="001E6AA6" w:rsidR="00696206">
              <w:rPr>
                <w:rFonts w:ascii="Times New Roman" w:hAnsi="Times New Roman" w:cs="Times New Roman"/>
                <w:sz w:val="24"/>
                <w:szCs w:val="24"/>
              </w:rPr>
              <w:t>.</w:t>
            </w:r>
          </w:p>
        </w:tc>
        <w:tc>
          <w:tcPr>
            <w:tcW w:w="1277" w:type="pct"/>
            <w:tcBorders>
              <w:top w:val="single" w:color="auto" w:sz="4" w:space="0"/>
              <w:left w:val="nil"/>
              <w:bottom w:val="single" w:color="auto" w:sz="4" w:space="0"/>
              <w:right w:val="single" w:color="auto" w:sz="4" w:space="0"/>
            </w:tcBorders>
            <w:noWrap/>
            <w:vAlign w:val="center"/>
          </w:tcPr>
          <w:p w:rsidRPr="001E6AA6" w:rsidR="00453C01" w:rsidP="008C08A5" w:rsidRDefault="00D8599F" w14:paraId="200430AA" w14:textId="2839E142">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8</w:t>
            </w:r>
          </w:p>
        </w:tc>
        <w:tc>
          <w:tcPr>
            <w:tcW w:w="1418" w:type="pct"/>
            <w:tcBorders>
              <w:top w:val="single" w:color="auto" w:sz="4" w:space="0"/>
              <w:left w:val="nil"/>
              <w:bottom w:val="single" w:color="auto" w:sz="4" w:space="0"/>
              <w:right w:val="single" w:color="auto" w:sz="4" w:space="0"/>
            </w:tcBorders>
            <w:noWrap/>
            <w:vAlign w:val="center"/>
          </w:tcPr>
          <w:p w:rsidRPr="001E6AA6" w:rsidR="00453C01" w:rsidP="008C08A5" w:rsidRDefault="00D8599F" w14:paraId="5BCB9F8E" w14:textId="28BDE1BE">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53</w:t>
            </w:r>
          </w:p>
        </w:tc>
        <w:tc>
          <w:tcPr>
            <w:tcW w:w="1201" w:type="pct"/>
            <w:tcBorders>
              <w:top w:val="single" w:color="auto" w:sz="4" w:space="0"/>
              <w:left w:val="nil"/>
              <w:bottom w:val="single" w:color="auto" w:sz="4" w:space="0"/>
              <w:right w:val="single" w:color="auto" w:sz="4" w:space="0"/>
            </w:tcBorders>
            <w:noWrap/>
            <w:vAlign w:val="center"/>
          </w:tcPr>
          <w:p w:rsidRPr="001E6AA6" w:rsidR="00453C01" w:rsidP="008C08A5" w:rsidRDefault="00D8599F" w14:paraId="2DB4F476" w14:textId="178A0094">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61</w:t>
            </w:r>
          </w:p>
        </w:tc>
      </w:tr>
      <w:tr w:rsidRPr="001E6AA6" w:rsidR="00650D6E" w:rsidTr="00E53316" w14:paraId="74ECE830" w14:textId="77777777">
        <w:trPr>
          <w:trHeight w:val="340"/>
          <w:jc w:val="center"/>
        </w:trPr>
        <w:tc>
          <w:tcPr>
            <w:tcW w:w="1104" w:type="pct"/>
            <w:tcBorders>
              <w:top w:val="single" w:color="auto" w:sz="4" w:space="0"/>
              <w:left w:val="single" w:color="auto" w:sz="4" w:space="0"/>
              <w:bottom w:val="single" w:color="auto" w:sz="4" w:space="0"/>
              <w:right w:val="single" w:color="auto" w:sz="4" w:space="0"/>
            </w:tcBorders>
            <w:noWrap/>
            <w:vAlign w:val="center"/>
          </w:tcPr>
          <w:p w:rsidRPr="001E6AA6" w:rsidR="00650D6E" w:rsidP="00650D6E" w:rsidRDefault="00650D6E" w14:paraId="33475656" w14:textId="7AF6CFD3">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01.01.2018.</w:t>
            </w:r>
          </w:p>
        </w:tc>
        <w:tc>
          <w:tcPr>
            <w:tcW w:w="1277" w:type="pct"/>
            <w:tcBorders>
              <w:top w:val="single" w:color="auto" w:sz="4" w:space="0"/>
              <w:left w:val="nil"/>
              <w:bottom w:val="single" w:color="auto" w:sz="4" w:space="0"/>
              <w:right w:val="single" w:color="auto" w:sz="4" w:space="0"/>
            </w:tcBorders>
            <w:noWrap/>
            <w:vAlign w:val="center"/>
          </w:tcPr>
          <w:p w:rsidRPr="001E6AA6" w:rsidR="00650D6E" w:rsidP="00650D6E" w:rsidRDefault="00650D6E" w14:paraId="52C7FFF3" w14:textId="698FCC9C">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8</w:t>
            </w:r>
          </w:p>
        </w:tc>
        <w:tc>
          <w:tcPr>
            <w:tcW w:w="1418" w:type="pct"/>
            <w:tcBorders>
              <w:top w:val="single" w:color="auto" w:sz="4" w:space="0"/>
              <w:left w:val="nil"/>
              <w:bottom w:val="single" w:color="auto" w:sz="4" w:space="0"/>
              <w:right w:val="single" w:color="auto" w:sz="4" w:space="0"/>
            </w:tcBorders>
            <w:noWrap/>
            <w:vAlign w:val="center"/>
          </w:tcPr>
          <w:p w:rsidRPr="001E6AA6" w:rsidR="00650D6E" w:rsidP="00650D6E" w:rsidRDefault="00650D6E" w14:paraId="5DB2FDE5" w14:textId="4CA9595C">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44</w:t>
            </w:r>
          </w:p>
        </w:tc>
        <w:tc>
          <w:tcPr>
            <w:tcW w:w="1201" w:type="pct"/>
            <w:tcBorders>
              <w:top w:val="single" w:color="auto" w:sz="4" w:space="0"/>
              <w:left w:val="nil"/>
              <w:bottom w:val="single" w:color="auto" w:sz="4" w:space="0"/>
              <w:right w:val="single" w:color="auto" w:sz="4" w:space="0"/>
            </w:tcBorders>
            <w:noWrap/>
            <w:vAlign w:val="center"/>
          </w:tcPr>
          <w:p w:rsidRPr="001E6AA6" w:rsidR="00650D6E" w:rsidP="00650D6E" w:rsidRDefault="00650D6E" w14:paraId="36C31442" w14:textId="17D5EC5A">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52</w:t>
            </w:r>
          </w:p>
        </w:tc>
      </w:tr>
      <w:tr w:rsidRPr="001E6AA6" w:rsidR="0084194F" w:rsidTr="00E53316" w14:paraId="226C9CFD" w14:textId="77777777">
        <w:trPr>
          <w:trHeight w:val="340"/>
          <w:jc w:val="center"/>
        </w:trPr>
        <w:tc>
          <w:tcPr>
            <w:tcW w:w="1104" w:type="pct"/>
            <w:tcBorders>
              <w:top w:val="single" w:color="auto" w:sz="4" w:space="0"/>
              <w:left w:val="single" w:color="auto" w:sz="4" w:space="0"/>
              <w:bottom w:val="single" w:color="auto" w:sz="4" w:space="0"/>
              <w:right w:val="single" w:color="auto" w:sz="4" w:space="0"/>
            </w:tcBorders>
            <w:noWrap/>
            <w:vAlign w:val="center"/>
          </w:tcPr>
          <w:p w:rsidRPr="001E6AA6" w:rsidR="0084194F" w:rsidP="00650D6E" w:rsidRDefault="0084194F" w14:paraId="675DA530" w14:textId="467CEFD5">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01.01.2019.</w:t>
            </w:r>
          </w:p>
        </w:tc>
        <w:tc>
          <w:tcPr>
            <w:tcW w:w="1277" w:type="pct"/>
            <w:tcBorders>
              <w:top w:val="single" w:color="auto" w:sz="4" w:space="0"/>
              <w:left w:val="nil"/>
              <w:bottom w:val="single" w:color="auto" w:sz="4" w:space="0"/>
              <w:right w:val="single" w:color="auto" w:sz="4" w:space="0"/>
            </w:tcBorders>
            <w:noWrap/>
            <w:vAlign w:val="center"/>
          </w:tcPr>
          <w:p w:rsidRPr="001E6AA6" w:rsidR="0084194F" w:rsidP="00650D6E" w:rsidRDefault="0097366A" w14:paraId="0E970C8A" w14:textId="3A046075">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4</w:t>
            </w:r>
          </w:p>
        </w:tc>
        <w:tc>
          <w:tcPr>
            <w:tcW w:w="1418" w:type="pct"/>
            <w:tcBorders>
              <w:top w:val="single" w:color="auto" w:sz="4" w:space="0"/>
              <w:left w:val="nil"/>
              <w:bottom w:val="single" w:color="auto" w:sz="4" w:space="0"/>
              <w:right w:val="single" w:color="auto" w:sz="4" w:space="0"/>
            </w:tcBorders>
            <w:noWrap/>
            <w:vAlign w:val="center"/>
          </w:tcPr>
          <w:p w:rsidRPr="001E6AA6" w:rsidR="0084194F" w:rsidP="00650D6E" w:rsidRDefault="0097366A" w14:paraId="53C8C566" w14:textId="5D081DC8">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26</w:t>
            </w:r>
          </w:p>
        </w:tc>
        <w:tc>
          <w:tcPr>
            <w:tcW w:w="1201" w:type="pct"/>
            <w:tcBorders>
              <w:top w:val="single" w:color="auto" w:sz="4" w:space="0"/>
              <w:left w:val="nil"/>
              <w:bottom w:val="single" w:color="auto" w:sz="4" w:space="0"/>
              <w:right w:val="single" w:color="auto" w:sz="4" w:space="0"/>
            </w:tcBorders>
            <w:noWrap/>
            <w:vAlign w:val="center"/>
          </w:tcPr>
          <w:p w:rsidRPr="001E6AA6" w:rsidR="0084194F" w:rsidP="00650D6E" w:rsidRDefault="0097366A" w14:paraId="5849CDE5" w14:textId="02A191CB">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30</w:t>
            </w:r>
          </w:p>
        </w:tc>
      </w:tr>
      <w:tr w:rsidRPr="001E6AA6" w:rsidR="00650D6E" w:rsidTr="00E53316" w14:paraId="79579478" w14:textId="77777777">
        <w:trPr>
          <w:trHeight w:val="340"/>
          <w:jc w:val="center"/>
        </w:trPr>
        <w:tc>
          <w:tcPr>
            <w:tcW w:w="1104" w:type="pct"/>
            <w:tcBorders>
              <w:top w:val="single" w:color="auto" w:sz="4" w:space="0"/>
              <w:left w:val="single" w:color="auto" w:sz="4" w:space="0"/>
              <w:bottom w:val="single" w:color="auto" w:sz="4" w:space="0"/>
              <w:right w:val="single" w:color="auto" w:sz="4" w:space="0"/>
            </w:tcBorders>
            <w:noWrap/>
            <w:vAlign w:val="center"/>
          </w:tcPr>
          <w:p w:rsidRPr="001E6AA6" w:rsidR="00650D6E" w:rsidDel="00570E06" w:rsidP="00650D6E" w:rsidRDefault="00650D6E" w14:paraId="695E217D" w14:textId="35B1ACFB">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01.01.2020</w:t>
            </w:r>
            <w:r w:rsidRPr="001E6AA6" w:rsidR="0031165C">
              <w:rPr>
                <w:rFonts w:ascii="Times New Roman" w:hAnsi="Times New Roman" w:cs="Times New Roman"/>
                <w:sz w:val="24"/>
                <w:szCs w:val="24"/>
              </w:rPr>
              <w:t>.</w:t>
            </w:r>
          </w:p>
        </w:tc>
        <w:tc>
          <w:tcPr>
            <w:tcW w:w="1277" w:type="pct"/>
            <w:tcBorders>
              <w:top w:val="single" w:color="auto" w:sz="4" w:space="0"/>
              <w:left w:val="nil"/>
              <w:bottom w:val="single" w:color="auto" w:sz="4" w:space="0"/>
              <w:right w:val="single" w:color="auto" w:sz="4" w:space="0"/>
            </w:tcBorders>
            <w:noWrap/>
            <w:vAlign w:val="center"/>
          </w:tcPr>
          <w:p w:rsidRPr="001E6AA6" w:rsidR="00650D6E" w:rsidP="00650D6E" w:rsidRDefault="00650D6E" w14:paraId="5B37A31B" w14:textId="78608206">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4</w:t>
            </w:r>
          </w:p>
        </w:tc>
        <w:tc>
          <w:tcPr>
            <w:tcW w:w="1418" w:type="pct"/>
            <w:tcBorders>
              <w:top w:val="single" w:color="auto" w:sz="4" w:space="0"/>
              <w:left w:val="nil"/>
              <w:bottom w:val="single" w:color="auto" w:sz="4" w:space="0"/>
              <w:right w:val="single" w:color="auto" w:sz="4" w:space="0"/>
            </w:tcBorders>
            <w:noWrap/>
            <w:vAlign w:val="center"/>
          </w:tcPr>
          <w:p w:rsidRPr="001E6AA6" w:rsidR="00650D6E" w:rsidP="00650D6E" w:rsidRDefault="00650D6E" w14:paraId="007935D4" w14:textId="29691A64">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19</w:t>
            </w:r>
          </w:p>
        </w:tc>
        <w:tc>
          <w:tcPr>
            <w:tcW w:w="1201" w:type="pct"/>
            <w:tcBorders>
              <w:top w:val="single" w:color="auto" w:sz="4" w:space="0"/>
              <w:left w:val="nil"/>
              <w:bottom w:val="single" w:color="auto" w:sz="4" w:space="0"/>
              <w:right w:val="single" w:color="auto" w:sz="4" w:space="0"/>
            </w:tcBorders>
            <w:noWrap/>
            <w:vAlign w:val="center"/>
          </w:tcPr>
          <w:p w:rsidRPr="001E6AA6" w:rsidR="00650D6E" w:rsidP="00650D6E" w:rsidRDefault="00650D6E" w14:paraId="4512B286" w14:textId="40262BB2">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23</w:t>
            </w:r>
          </w:p>
        </w:tc>
      </w:tr>
    </w:tbl>
    <w:bookmarkEnd w:id="10"/>
    <w:p w:rsidRPr="001E6AA6" w:rsidR="002970B2" w:rsidP="0031165C" w:rsidRDefault="00124D7F" w14:paraId="50F0D55A" w14:textId="14C6D946">
      <w:pPr>
        <w:tabs>
          <w:tab w:val="left" w:pos="993"/>
        </w:tabs>
        <w:spacing w:after="0" w:line="240" w:lineRule="auto"/>
        <w:ind w:firstLine="720"/>
        <w:jc w:val="both"/>
        <w:rPr>
          <w:rFonts w:ascii="Times New Roman" w:hAnsi="Times New Roman" w:cs="Times New Roman"/>
          <w:bCs/>
          <w:sz w:val="20"/>
          <w:szCs w:val="20"/>
        </w:rPr>
      </w:pPr>
      <w:r w:rsidRPr="001E6AA6">
        <w:rPr>
          <w:rFonts w:ascii="Times New Roman" w:hAnsi="Times New Roman" w:cs="Times New Roman"/>
          <w:bCs/>
          <w:sz w:val="20"/>
          <w:szCs w:val="20"/>
        </w:rPr>
        <w:t>*</w:t>
      </w:r>
      <w:r w:rsidRPr="001E6AA6" w:rsidR="002970B2">
        <w:rPr>
          <w:rFonts w:ascii="Times New Roman" w:hAnsi="Times New Roman" w:cs="Times New Roman"/>
          <w:bCs/>
          <w:sz w:val="20"/>
          <w:szCs w:val="20"/>
        </w:rPr>
        <w:t> </w:t>
      </w:r>
      <w:r w:rsidRPr="001E6AA6" w:rsidR="00086F8F">
        <w:rPr>
          <w:rFonts w:ascii="Times New Roman" w:hAnsi="Times New Roman" w:cs="Times New Roman"/>
          <w:bCs/>
          <w:sz w:val="20"/>
          <w:szCs w:val="20"/>
        </w:rPr>
        <w:t>I</w:t>
      </w:r>
      <w:r w:rsidRPr="001E6AA6" w:rsidR="002970B2">
        <w:rPr>
          <w:rFonts w:ascii="Times New Roman" w:hAnsi="Times New Roman" w:cs="Times New Roman"/>
          <w:bCs/>
          <w:sz w:val="20"/>
          <w:szCs w:val="20"/>
        </w:rPr>
        <w:t>nformācija pieejama par norādītajiem datumiem. Sākot no 2015. gada 1. janvāra, dati uz pirmo gada dienu ti</w:t>
      </w:r>
      <w:r w:rsidRPr="001E6AA6" w:rsidR="00827B12">
        <w:rPr>
          <w:rFonts w:ascii="Times New Roman" w:hAnsi="Times New Roman" w:cs="Times New Roman"/>
          <w:bCs/>
          <w:sz w:val="20"/>
          <w:szCs w:val="20"/>
        </w:rPr>
        <w:t>ek</w:t>
      </w:r>
      <w:r w:rsidRPr="001E6AA6" w:rsidR="002970B2">
        <w:rPr>
          <w:rFonts w:ascii="Times New Roman" w:hAnsi="Times New Roman" w:cs="Times New Roman"/>
          <w:bCs/>
          <w:sz w:val="20"/>
          <w:szCs w:val="20"/>
        </w:rPr>
        <w:t xml:space="preserve"> fiksēti, jo </w:t>
      </w:r>
      <w:r w:rsidRPr="001E6AA6" w:rsidR="00C12920">
        <w:rPr>
          <w:rFonts w:ascii="Times New Roman" w:hAnsi="Times New Roman" w:cs="Times New Roman"/>
          <w:bCs/>
          <w:sz w:val="20"/>
          <w:szCs w:val="20"/>
        </w:rPr>
        <w:t>MKD</w:t>
      </w:r>
      <w:r w:rsidRPr="001E6AA6" w:rsidR="002970B2">
        <w:rPr>
          <w:rFonts w:ascii="Times New Roman" w:hAnsi="Times New Roman" w:cs="Times New Roman"/>
          <w:bCs/>
          <w:sz w:val="20"/>
          <w:szCs w:val="20"/>
        </w:rPr>
        <w:t xml:space="preserve"> ir jānorāda šo procesu samazinājuma progress kā viens no iestādes darbības rezultatīvajiem rādītājiem.</w:t>
      </w:r>
    </w:p>
    <w:bookmarkEnd w:id="8"/>
    <w:p w:rsidRPr="001E6AA6" w:rsidR="00453C01" w:rsidP="00696206" w:rsidRDefault="00453C01" w14:paraId="2C94EAA2" w14:textId="65EC643C">
      <w:pPr>
        <w:spacing w:after="0" w:line="240" w:lineRule="auto"/>
        <w:jc w:val="both"/>
        <w:rPr>
          <w:rFonts w:ascii="Times New Roman" w:hAnsi="Times New Roman" w:cs="Times New Roman"/>
          <w:bCs/>
          <w:sz w:val="24"/>
          <w:szCs w:val="24"/>
        </w:rPr>
      </w:pPr>
    </w:p>
    <w:p w:rsidRPr="001E6AA6" w:rsidR="00D8599F" w:rsidP="00086F8F" w:rsidRDefault="00E0303F" w14:paraId="769B498D" w14:textId="4D04C4C1">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2.3. </w:t>
      </w:r>
      <w:r w:rsidRPr="001E6AA6" w:rsidR="00D8599F">
        <w:rPr>
          <w:rFonts w:ascii="Times New Roman" w:hAnsi="Times New Roman" w:cs="Times New Roman"/>
          <w:b/>
          <w:bCs/>
          <w:sz w:val="24"/>
          <w:szCs w:val="24"/>
        </w:rPr>
        <w:t>Budžeta apakšprogramma 06.03.00</w:t>
      </w:r>
      <w:r w:rsidRPr="001E6AA6" w:rsidR="00A12EE5">
        <w:rPr>
          <w:rFonts w:ascii="Times New Roman" w:hAnsi="Times New Roman" w:cs="Times New Roman"/>
          <w:b/>
          <w:bCs/>
          <w:sz w:val="24"/>
          <w:szCs w:val="24"/>
        </w:rPr>
        <w:t> </w:t>
      </w:r>
      <w:r w:rsidRPr="001E6AA6" w:rsidR="009A0062">
        <w:rPr>
          <w:rFonts w:ascii="Times New Roman" w:hAnsi="Times New Roman" w:cs="Times New Roman"/>
          <w:b/>
          <w:bCs/>
          <w:sz w:val="24"/>
          <w:szCs w:val="24"/>
        </w:rPr>
        <w:t>"</w:t>
      </w:r>
      <w:r w:rsidRPr="001E6AA6" w:rsidR="00D8599F">
        <w:rPr>
          <w:rFonts w:ascii="Times New Roman" w:hAnsi="Times New Roman" w:cs="Times New Roman"/>
          <w:b/>
          <w:bCs/>
          <w:sz w:val="24"/>
          <w:szCs w:val="24"/>
        </w:rPr>
        <w:t>Maksātnespējas procesa pārvaldība</w:t>
      </w:r>
      <w:r w:rsidRPr="001E6AA6" w:rsidR="009A0062">
        <w:rPr>
          <w:rFonts w:ascii="Times New Roman" w:hAnsi="Times New Roman" w:cs="Times New Roman"/>
          <w:b/>
          <w:bCs/>
          <w:sz w:val="24"/>
          <w:szCs w:val="24"/>
        </w:rPr>
        <w:t>"</w:t>
      </w:r>
    </w:p>
    <w:p w:rsidRPr="001E6AA6" w:rsidR="008E1C2F" w:rsidP="00086F8F" w:rsidRDefault="008E1C2F" w14:paraId="3A7FC326" w14:textId="35724043">
      <w:pPr>
        <w:spacing w:after="0"/>
        <w:jc w:val="both"/>
        <w:rPr>
          <w:rFonts w:ascii="Times New Roman" w:hAnsi="Times New Roman" w:cs="Times New Roman"/>
          <w:sz w:val="24"/>
          <w:szCs w:val="24"/>
        </w:rPr>
      </w:pPr>
    </w:p>
    <w:p w:rsidRPr="001E6AA6" w:rsidR="00437373" w:rsidP="00E0303F" w:rsidRDefault="00437373" w14:paraId="2D0FEB7D" w14:textId="1E1C382D">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Maksātnespējas likuma 173. panta otrajā daļā noteikts, ka</w:t>
      </w:r>
      <w:r w:rsidRPr="001E6AA6" w:rsidR="00086F8F">
        <w:rPr>
          <w:rFonts w:ascii="Times New Roman" w:hAnsi="Times New Roman" w:cs="Times New Roman"/>
          <w:sz w:val="24"/>
          <w:szCs w:val="24"/>
        </w:rPr>
        <w:t xml:space="preserve"> </w:t>
      </w:r>
      <w:r w:rsidRPr="001E6AA6">
        <w:rPr>
          <w:rFonts w:ascii="Times New Roman" w:hAnsi="Times New Roman" w:cs="Times New Roman"/>
          <w:sz w:val="24"/>
          <w:szCs w:val="24"/>
        </w:rPr>
        <w:t xml:space="preserve">kompetences īstenošanai </w:t>
      </w:r>
      <w:r w:rsidRPr="001E6AA6" w:rsidR="00E81079">
        <w:rPr>
          <w:rFonts w:ascii="Times New Roman" w:hAnsi="Times New Roman" w:cs="Times New Roman"/>
          <w:sz w:val="24"/>
          <w:szCs w:val="24"/>
        </w:rPr>
        <w:t xml:space="preserve">MKD </w:t>
      </w:r>
      <w:r w:rsidRPr="001E6AA6">
        <w:rPr>
          <w:rFonts w:ascii="Times New Roman" w:hAnsi="Times New Roman" w:cs="Times New Roman"/>
          <w:sz w:val="24"/>
          <w:szCs w:val="24"/>
        </w:rPr>
        <w:t>izmanto šādus finanšu līdzekļus:</w:t>
      </w:r>
    </w:p>
    <w:p w:rsidRPr="001E6AA6" w:rsidR="00437373" w:rsidP="00702E90" w:rsidRDefault="00437373" w14:paraId="56C9EDE1" w14:textId="30822390">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1) </w:t>
      </w:r>
      <w:r w:rsidRPr="001E6AA6" w:rsidR="00E0303F">
        <w:rPr>
          <w:rFonts w:ascii="Times New Roman" w:hAnsi="Times New Roman" w:cs="Times New Roman"/>
          <w:sz w:val="24"/>
          <w:szCs w:val="24"/>
        </w:rPr>
        <w:t>URVN</w:t>
      </w:r>
      <w:r w:rsidRPr="001E6AA6">
        <w:rPr>
          <w:rFonts w:ascii="Times New Roman" w:hAnsi="Times New Roman" w:cs="Times New Roman"/>
          <w:sz w:val="24"/>
          <w:szCs w:val="24"/>
        </w:rPr>
        <w:t xml:space="preserve"> daļu;</w:t>
      </w:r>
    </w:p>
    <w:p w:rsidRPr="001E6AA6" w:rsidR="00437373" w:rsidRDefault="00437373" w14:paraId="1BB7B7EB" w14:textId="7717A1DE">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2) dotāciju no </w:t>
      </w:r>
      <w:r w:rsidRPr="001E6AA6" w:rsidR="00EB53EF">
        <w:rPr>
          <w:rFonts w:ascii="Times New Roman" w:hAnsi="Times New Roman" w:eastAsia="Times New Roman" w:cs="Times New Roman"/>
          <w:sz w:val="24"/>
          <w:szCs w:val="24"/>
        </w:rPr>
        <w:t>vispārējiem ieņēmumiem</w:t>
      </w:r>
      <w:r w:rsidRPr="001E6AA6">
        <w:rPr>
          <w:rFonts w:ascii="Times New Roman" w:hAnsi="Times New Roman" w:cs="Times New Roman"/>
          <w:sz w:val="24"/>
          <w:szCs w:val="24"/>
        </w:rPr>
        <w:t>;</w:t>
      </w:r>
    </w:p>
    <w:p w:rsidRPr="001E6AA6" w:rsidR="00437373" w:rsidRDefault="00437373" w14:paraId="72176A6A" w14:textId="77777777">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3) ieņēmumus no sniegtajiem maksas pakalpojumiem;</w:t>
      </w:r>
    </w:p>
    <w:p w:rsidRPr="001E6AA6" w:rsidR="00437373" w:rsidP="00437373" w:rsidRDefault="00437373" w14:paraId="68CC9F4F" w14:textId="77777777">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4) ārvalstu finanšu palīdzības līdzekļus.</w:t>
      </w:r>
    </w:p>
    <w:p w:rsidRPr="001E6AA6" w:rsidR="008E1C2F" w:rsidP="00270D3D" w:rsidRDefault="009B4D87" w14:paraId="526E4AAA" w14:textId="086354BB">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Budžeta a</w:t>
      </w:r>
      <w:r w:rsidRPr="001E6AA6" w:rsidR="005D6982">
        <w:rPr>
          <w:rFonts w:ascii="Times New Roman" w:hAnsi="Times New Roman" w:cs="Times New Roman"/>
          <w:sz w:val="24"/>
          <w:szCs w:val="24"/>
        </w:rPr>
        <w:t xml:space="preserve">pakšprogrammas mērķis ir </w:t>
      </w:r>
      <w:r w:rsidRPr="001E6AA6" w:rsidR="008E1C2F">
        <w:rPr>
          <w:rFonts w:ascii="Times New Roman" w:hAnsi="Times New Roman" w:cs="Times New Roman"/>
          <w:sz w:val="24"/>
          <w:szCs w:val="24"/>
        </w:rPr>
        <w:t>nodrošināt likumīgu</w:t>
      </w:r>
      <w:r w:rsidRPr="001E6AA6" w:rsidR="004063BA">
        <w:rPr>
          <w:rFonts w:ascii="Times New Roman" w:hAnsi="Times New Roman" w:cs="Times New Roman"/>
          <w:sz w:val="24"/>
          <w:szCs w:val="24"/>
        </w:rPr>
        <w:t xml:space="preserve"> un</w:t>
      </w:r>
      <w:r w:rsidRPr="001E6AA6" w:rsidR="008E1C2F">
        <w:rPr>
          <w:rFonts w:ascii="Times New Roman" w:hAnsi="Times New Roman" w:cs="Times New Roman"/>
          <w:sz w:val="24"/>
          <w:szCs w:val="24"/>
        </w:rPr>
        <w:t xml:space="preserve"> efektīvu maksātnespējas </w:t>
      </w:r>
      <w:r w:rsidRPr="001E6AA6" w:rsidR="00827B12">
        <w:rPr>
          <w:rFonts w:ascii="Times New Roman" w:hAnsi="Times New Roman" w:cs="Times New Roman"/>
          <w:sz w:val="24"/>
          <w:szCs w:val="24"/>
        </w:rPr>
        <w:t xml:space="preserve">procesa </w:t>
      </w:r>
      <w:r w:rsidRPr="001E6AA6" w:rsidR="008E1C2F">
        <w:rPr>
          <w:rFonts w:ascii="Times New Roman" w:hAnsi="Times New Roman" w:cs="Times New Roman"/>
          <w:sz w:val="24"/>
          <w:szCs w:val="24"/>
        </w:rPr>
        <w:t xml:space="preserve">un tiesiskās aizsardzības procesa </w:t>
      </w:r>
      <w:r w:rsidRPr="001E6AA6" w:rsidR="00C12920">
        <w:rPr>
          <w:rFonts w:ascii="Times New Roman" w:hAnsi="Times New Roman" w:cs="Times New Roman"/>
          <w:sz w:val="24"/>
          <w:szCs w:val="24"/>
        </w:rPr>
        <w:t xml:space="preserve">(turpmāk – TAP) </w:t>
      </w:r>
      <w:r w:rsidRPr="001E6AA6" w:rsidR="008E1C2F">
        <w:rPr>
          <w:rFonts w:ascii="Times New Roman" w:hAnsi="Times New Roman" w:cs="Times New Roman"/>
          <w:sz w:val="24"/>
          <w:szCs w:val="24"/>
        </w:rPr>
        <w:t>norises</w:t>
      </w:r>
      <w:r w:rsidRPr="001E6AA6" w:rsidR="004063BA">
        <w:rPr>
          <w:rFonts w:ascii="Times New Roman" w:hAnsi="Times New Roman" w:cs="Times New Roman"/>
          <w:sz w:val="24"/>
          <w:szCs w:val="24"/>
        </w:rPr>
        <w:t>.</w:t>
      </w:r>
    </w:p>
    <w:p w:rsidRPr="001E6AA6" w:rsidR="008E1C2F" w:rsidP="00270D3D" w:rsidRDefault="008E1C2F" w14:paraId="6C334EFF" w14:textId="3A72E6F0">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Galvenās </w:t>
      </w:r>
      <w:r w:rsidRPr="001E6AA6" w:rsidR="00086F8F">
        <w:rPr>
          <w:rFonts w:ascii="Times New Roman" w:hAnsi="Times New Roman" w:cs="Times New Roman"/>
          <w:sz w:val="24"/>
          <w:szCs w:val="24"/>
        </w:rPr>
        <w:t>attiecīgās budžeta apakšprogrammas</w:t>
      </w:r>
      <w:r w:rsidRPr="001E6AA6" w:rsidR="00C50465">
        <w:rPr>
          <w:rFonts w:ascii="Times New Roman" w:hAnsi="Times New Roman" w:cs="Times New Roman"/>
          <w:sz w:val="24"/>
          <w:szCs w:val="24"/>
        </w:rPr>
        <w:t xml:space="preserve"> </w:t>
      </w:r>
      <w:r w:rsidRPr="001E6AA6" w:rsidR="00086F8F">
        <w:rPr>
          <w:rFonts w:ascii="Times New Roman" w:hAnsi="Times New Roman" w:cs="Times New Roman"/>
          <w:sz w:val="24"/>
          <w:szCs w:val="24"/>
        </w:rPr>
        <w:t xml:space="preserve">ietvaros īstenotās </w:t>
      </w:r>
      <w:r w:rsidRPr="001E6AA6">
        <w:rPr>
          <w:rFonts w:ascii="Times New Roman" w:hAnsi="Times New Roman" w:cs="Times New Roman"/>
          <w:sz w:val="24"/>
          <w:szCs w:val="24"/>
        </w:rPr>
        <w:t>aktivitātes:</w:t>
      </w:r>
    </w:p>
    <w:p w:rsidRPr="001E6AA6" w:rsidR="008E1C2F" w:rsidP="00270D3D" w:rsidRDefault="008E1C2F" w14:paraId="076A746B" w14:textId="1B96937C">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1) uzraudzīt administratora darbības likumību fiziskās personas maksātnespējas procesā un juridiskās personas maksātnespējas procesā, kā arī </w:t>
      </w:r>
      <w:r w:rsidRPr="001E6AA6" w:rsidR="00C12920">
        <w:rPr>
          <w:rFonts w:ascii="Times New Roman" w:hAnsi="Times New Roman" w:cs="Times New Roman"/>
          <w:sz w:val="24"/>
          <w:szCs w:val="24"/>
        </w:rPr>
        <w:t>TAP</w:t>
      </w:r>
      <w:r w:rsidRPr="001E6AA6">
        <w:rPr>
          <w:rFonts w:ascii="Times New Roman" w:hAnsi="Times New Roman" w:cs="Times New Roman"/>
          <w:sz w:val="24"/>
          <w:szCs w:val="24"/>
        </w:rPr>
        <w:t xml:space="preserve"> uzraugošās personas darbības likumību </w:t>
      </w:r>
      <w:r w:rsidRPr="001E6AA6" w:rsidR="00C12920">
        <w:rPr>
          <w:rFonts w:ascii="Times New Roman" w:hAnsi="Times New Roman" w:cs="Times New Roman"/>
          <w:sz w:val="24"/>
          <w:szCs w:val="24"/>
        </w:rPr>
        <w:t>TAP</w:t>
      </w:r>
      <w:r w:rsidRPr="001E6AA6" w:rsidR="004063BA">
        <w:rPr>
          <w:rFonts w:ascii="Times New Roman" w:hAnsi="Times New Roman" w:cs="Times New Roman"/>
          <w:sz w:val="24"/>
          <w:szCs w:val="24"/>
        </w:rPr>
        <w:t xml:space="preserve">, tostarp, veicot pārbaudes </w:t>
      </w:r>
      <w:proofErr w:type="spellStart"/>
      <w:r w:rsidRPr="001E6AA6" w:rsidR="004063BA">
        <w:rPr>
          <w:rFonts w:ascii="Times New Roman" w:hAnsi="Times New Roman" w:cs="Times New Roman"/>
          <w:sz w:val="24"/>
          <w:szCs w:val="24"/>
        </w:rPr>
        <w:t>administartora</w:t>
      </w:r>
      <w:proofErr w:type="spellEnd"/>
      <w:r w:rsidRPr="001E6AA6" w:rsidR="004063BA">
        <w:rPr>
          <w:rFonts w:ascii="Times New Roman" w:hAnsi="Times New Roman" w:cs="Times New Roman"/>
          <w:sz w:val="24"/>
          <w:szCs w:val="24"/>
        </w:rPr>
        <w:t xml:space="preserve"> un TAP uzraugošās personas prakses viet</w:t>
      </w:r>
      <w:r w:rsidRPr="001E6AA6" w:rsidR="00B730BF">
        <w:rPr>
          <w:rFonts w:ascii="Times New Roman" w:hAnsi="Times New Roman" w:cs="Times New Roman"/>
          <w:sz w:val="24"/>
          <w:szCs w:val="24"/>
        </w:rPr>
        <w:t>ā</w:t>
      </w:r>
      <w:r w:rsidRPr="001E6AA6" w:rsidR="004063BA">
        <w:rPr>
          <w:rFonts w:ascii="Times New Roman" w:hAnsi="Times New Roman" w:cs="Times New Roman"/>
          <w:sz w:val="24"/>
          <w:szCs w:val="24"/>
        </w:rPr>
        <w:t>, kā arī</w:t>
      </w:r>
      <w:r w:rsidRPr="001E6AA6" w:rsidR="008E0CA2">
        <w:rPr>
          <w:rFonts w:ascii="Times New Roman" w:hAnsi="Times New Roman" w:cs="Times New Roman"/>
          <w:sz w:val="24"/>
          <w:szCs w:val="24"/>
        </w:rPr>
        <w:t xml:space="preserve">, </w:t>
      </w:r>
      <w:r w:rsidRPr="001E6AA6" w:rsidR="004063BA">
        <w:rPr>
          <w:rFonts w:ascii="Times New Roman" w:hAnsi="Times New Roman" w:cs="Times New Roman"/>
          <w:sz w:val="24"/>
          <w:szCs w:val="24"/>
        </w:rPr>
        <w:t xml:space="preserve">izskatot sūdzības par </w:t>
      </w:r>
      <w:proofErr w:type="spellStart"/>
      <w:r w:rsidRPr="001E6AA6" w:rsidR="004063BA">
        <w:rPr>
          <w:rFonts w:ascii="Times New Roman" w:hAnsi="Times New Roman" w:cs="Times New Roman"/>
          <w:sz w:val="24"/>
          <w:szCs w:val="24"/>
        </w:rPr>
        <w:t>administartora</w:t>
      </w:r>
      <w:proofErr w:type="spellEnd"/>
      <w:r w:rsidRPr="001E6AA6" w:rsidR="004063BA">
        <w:rPr>
          <w:rFonts w:ascii="Times New Roman" w:hAnsi="Times New Roman" w:cs="Times New Roman"/>
          <w:sz w:val="24"/>
          <w:szCs w:val="24"/>
        </w:rPr>
        <w:t xml:space="preserve"> un </w:t>
      </w:r>
      <w:r w:rsidRPr="001E6AA6" w:rsidR="008E0CA2">
        <w:rPr>
          <w:rFonts w:ascii="Times New Roman" w:hAnsi="Times New Roman" w:cs="Times New Roman"/>
          <w:sz w:val="24"/>
          <w:szCs w:val="24"/>
        </w:rPr>
        <w:t>TAP uzraugošās personas rīcību</w:t>
      </w:r>
      <w:r w:rsidRPr="001E6AA6">
        <w:rPr>
          <w:rFonts w:ascii="Times New Roman" w:hAnsi="Times New Roman" w:cs="Times New Roman"/>
          <w:sz w:val="24"/>
          <w:szCs w:val="24"/>
        </w:rPr>
        <w:t>;</w:t>
      </w:r>
    </w:p>
    <w:p w:rsidRPr="001E6AA6" w:rsidR="008E0CA2" w:rsidP="008E0CA2" w:rsidRDefault="008E0CA2" w14:paraId="780FFE4C" w14:textId="7AA4B54A">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2) organizēt administratora pretendenta eksāmenu un administratoru kvalifikācijas eksāmenu un nodrošināt administratoru iecelšanu amatā</w:t>
      </w:r>
      <w:r w:rsidRPr="001E6AA6" w:rsidR="00BB07B1">
        <w:rPr>
          <w:rFonts w:ascii="Times New Roman" w:hAnsi="Times New Roman" w:cs="Times New Roman"/>
          <w:sz w:val="24"/>
          <w:szCs w:val="24"/>
        </w:rPr>
        <w:t xml:space="preserve">, kā arī </w:t>
      </w:r>
      <w:r w:rsidRPr="001E6AA6">
        <w:rPr>
          <w:rFonts w:ascii="Times New Roman" w:hAnsi="Times New Roman" w:cs="Times New Roman"/>
          <w:sz w:val="24"/>
          <w:szCs w:val="24"/>
        </w:rPr>
        <w:t>atbrīvot, atcelt un atstādināt no amata administratoru</w:t>
      </w:r>
      <w:r w:rsidRPr="001E6AA6" w:rsidR="00D506B8">
        <w:rPr>
          <w:rFonts w:ascii="Times New Roman" w:hAnsi="Times New Roman" w:cs="Times New Roman"/>
          <w:sz w:val="24"/>
          <w:szCs w:val="24"/>
        </w:rPr>
        <w:t xml:space="preserve"> un</w:t>
      </w:r>
      <w:r w:rsidRPr="001E6AA6">
        <w:rPr>
          <w:rFonts w:ascii="Times New Roman" w:hAnsi="Times New Roman" w:cs="Times New Roman"/>
          <w:sz w:val="24"/>
          <w:szCs w:val="24"/>
        </w:rPr>
        <w:t xml:space="preserve"> apturēt administratora amata darbību;</w:t>
      </w:r>
    </w:p>
    <w:p w:rsidRPr="001E6AA6" w:rsidR="008E0CA2" w:rsidP="008E0CA2" w:rsidRDefault="00EE62CA" w14:paraId="1C7AA52E" w14:textId="1B62CF2B">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3</w:t>
      </w:r>
      <w:r w:rsidRPr="001E6AA6" w:rsidR="008E0CA2">
        <w:rPr>
          <w:rFonts w:ascii="Times New Roman" w:hAnsi="Times New Roman" w:cs="Times New Roman"/>
          <w:sz w:val="24"/>
          <w:szCs w:val="24"/>
        </w:rPr>
        <w:t xml:space="preserve">) izskatīt administratīvo pārkāpumu lietas par maksātnespējas procesa </w:t>
      </w:r>
      <w:r w:rsidRPr="001E6AA6" w:rsidR="00A4543A">
        <w:rPr>
          <w:rFonts w:ascii="Times New Roman" w:hAnsi="Times New Roman" w:cs="Times New Roman"/>
          <w:sz w:val="24"/>
          <w:szCs w:val="24"/>
        </w:rPr>
        <w:t xml:space="preserve">vai </w:t>
      </w:r>
      <w:r w:rsidRPr="001E6AA6" w:rsidR="002E2A1C">
        <w:rPr>
          <w:rFonts w:ascii="Times New Roman" w:hAnsi="Times New Roman" w:cs="Times New Roman"/>
          <w:sz w:val="24"/>
          <w:szCs w:val="24"/>
        </w:rPr>
        <w:t>TAP</w:t>
      </w:r>
      <w:r w:rsidRPr="001E6AA6" w:rsidR="00A4543A">
        <w:rPr>
          <w:rFonts w:ascii="Times New Roman" w:hAnsi="Times New Roman" w:cs="Times New Roman"/>
          <w:sz w:val="24"/>
          <w:szCs w:val="24"/>
        </w:rPr>
        <w:t xml:space="preserve"> noteikumu </w:t>
      </w:r>
      <w:r w:rsidRPr="001E6AA6" w:rsidR="008E0CA2">
        <w:rPr>
          <w:rFonts w:ascii="Times New Roman" w:hAnsi="Times New Roman" w:cs="Times New Roman"/>
          <w:sz w:val="24"/>
          <w:szCs w:val="24"/>
        </w:rPr>
        <w:t>pārkāpšanu;</w:t>
      </w:r>
    </w:p>
    <w:p w:rsidRPr="001E6AA6" w:rsidR="008E1C2F" w:rsidP="00270D3D" w:rsidRDefault="00EE62CA" w14:paraId="1D973B97" w14:textId="6D5911EC">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4</w:t>
      </w:r>
      <w:r w:rsidRPr="001E6AA6" w:rsidR="008E1C2F">
        <w:rPr>
          <w:rFonts w:ascii="Times New Roman" w:hAnsi="Times New Roman" w:cs="Times New Roman"/>
          <w:sz w:val="24"/>
          <w:szCs w:val="24"/>
        </w:rPr>
        <w:t xml:space="preserve">) organizēt fiziskās personas maksātnespējas procesa un juridiskās personas maksātnespējas procesa iemaksātā depozīta, tostarp par juridiskās personas maksātnespējas procesa depozīta, kas iemaksāts par </w:t>
      </w:r>
      <w:r w:rsidRPr="001E6AA6" w:rsidR="00C12920">
        <w:rPr>
          <w:rFonts w:ascii="Times New Roman" w:hAnsi="Times New Roman" w:cs="Times New Roman"/>
          <w:sz w:val="24"/>
          <w:szCs w:val="24"/>
        </w:rPr>
        <w:t>TAP</w:t>
      </w:r>
      <w:r w:rsidRPr="001E6AA6" w:rsidR="008E1C2F">
        <w:rPr>
          <w:rFonts w:ascii="Times New Roman" w:hAnsi="Times New Roman" w:cs="Times New Roman"/>
          <w:sz w:val="24"/>
          <w:szCs w:val="24"/>
        </w:rPr>
        <w:t xml:space="preserve"> pieteikuma iesniegšanu atkārtoti gada laikā, naudas līdzekļu uzskaiti un veikt depozītā iemaksāto naudas līdzekļu izmaksu;</w:t>
      </w:r>
    </w:p>
    <w:p w:rsidRPr="001E6AA6" w:rsidR="008E1C2F" w:rsidP="00270D3D" w:rsidRDefault="00EE62CA" w14:paraId="4DD5D923" w14:textId="74093692">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5</w:t>
      </w:r>
      <w:r w:rsidRPr="001E6AA6" w:rsidR="008E1C2F">
        <w:rPr>
          <w:rFonts w:ascii="Times New Roman" w:hAnsi="Times New Roman" w:cs="Times New Roman"/>
          <w:sz w:val="24"/>
          <w:szCs w:val="24"/>
        </w:rPr>
        <w:t>) organizēt naudas līdzekļu, kas iegūti no tādas parādnieka mantas pārdošanas, kas kalpo par nodrošinājumu nodrošinātā kreditora prasījumam, kura prasījuma tiesības atkarīgas no nosacījuma iestāšanās, uzskaiti, uzglabāšanu un izmaksu atbilstoši normatīvajos aktos noteiktajam;</w:t>
      </w:r>
    </w:p>
    <w:p w:rsidRPr="001E6AA6" w:rsidR="00EB3EC0" w:rsidP="00EB3EC0" w:rsidRDefault="00EE62CA" w14:paraId="45D8E53E" w14:textId="5C5FE81C">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6</w:t>
      </w:r>
      <w:r w:rsidRPr="001E6AA6" w:rsidR="00631283">
        <w:rPr>
          <w:rFonts w:ascii="Times New Roman" w:hAnsi="Times New Roman" w:cs="Times New Roman"/>
          <w:sz w:val="24"/>
          <w:szCs w:val="24"/>
        </w:rPr>
        <w:t>)</w:t>
      </w:r>
      <w:r w:rsidRPr="001E6AA6" w:rsidR="000D268E">
        <w:rPr>
          <w:rFonts w:ascii="Times New Roman" w:hAnsi="Times New Roman" w:cs="Times New Roman"/>
          <w:sz w:val="24"/>
          <w:szCs w:val="24"/>
        </w:rPr>
        <w:t> </w:t>
      </w:r>
      <w:r w:rsidRPr="001E6AA6" w:rsidR="00EB3EC0">
        <w:rPr>
          <w:rFonts w:ascii="Times New Roman" w:hAnsi="Times New Roman" w:cs="Times New Roman"/>
          <w:sz w:val="24"/>
          <w:szCs w:val="24"/>
        </w:rPr>
        <w:t>uzturēt un attīstīt Elektronisko maksātnespējas uzskaites sistēmu (turpmāk – EMUS).</w:t>
      </w:r>
    </w:p>
    <w:p w:rsidRPr="001E6AA6" w:rsidR="00EB3EC0" w:rsidP="00EB3EC0" w:rsidRDefault="00A64970" w14:paraId="2CDF4CBF" w14:textId="66585DE6">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MKD</w:t>
      </w:r>
      <w:r w:rsidRPr="001E6AA6" w:rsidR="00EB3EC0">
        <w:rPr>
          <w:rFonts w:ascii="Times New Roman" w:hAnsi="Times New Roman" w:cs="Times New Roman"/>
          <w:sz w:val="24"/>
          <w:szCs w:val="24"/>
        </w:rPr>
        <w:t xml:space="preserve"> 2019. gadā saņemtas 154 sūdzības par administratoru un TAP uzraugošo personu rīcību. Izskatot 2018. gada pēdējā ceturksnī un 2019. gadā saņemtās sūdzības, pieņemti 111 lēmumi, no kuriem 30 lēmumos ir atzīti normatīvo aktu pārkāpumi, savukārt ar </w:t>
      </w:r>
      <w:r w:rsidRPr="001E6AA6" w:rsidR="00EB3EC0">
        <w:rPr>
          <w:rFonts w:ascii="Times New Roman" w:hAnsi="Times New Roman" w:cs="Times New Roman"/>
          <w:sz w:val="24"/>
          <w:szCs w:val="24"/>
        </w:rPr>
        <w:lastRenderedPageBreak/>
        <w:t>73 lēmumiem sūdzības noraidītas, pārējie lēmumi pieņemti par sūdzību izskatīšanas izbeigšanu vai atstāšanu bez izskatīšanas, jo sūdzībās konstatēti un nav novērsti dokumentu izstrādāšanas un noformēšanas trūkumi. Savukārt 2018. gadā tika saņemtas 128 sūdzības par administrator</w:t>
      </w:r>
      <w:r w:rsidRPr="001E6AA6" w:rsidR="00390C82">
        <w:rPr>
          <w:rFonts w:ascii="Times New Roman" w:hAnsi="Times New Roman" w:cs="Times New Roman"/>
          <w:sz w:val="24"/>
          <w:szCs w:val="24"/>
        </w:rPr>
        <w:t>u</w:t>
      </w:r>
      <w:r w:rsidRPr="001E6AA6" w:rsidR="00EB3EC0">
        <w:rPr>
          <w:rFonts w:ascii="Times New Roman" w:hAnsi="Times New Roman" w:cs="Times New Roman"/>
          <w:sz w:val="24"/>
          <w:szCs w:val="24"/>
        </w:rPr>
        <w:t xml:space="preserve"> un TAP uzraugošās personas rīcību.</w:t>
      </w:r>
    </w:p>
    <w:p w:rsidRPr="001E6AA6" w:rsidR="00EB3EC0" w:rsidP="00EB3EC0" w:rsidRDefault="00EB3EC0" w14:paraId="0D901155" w14:textId="77777777">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Aplūkojot 2018. gada un 2019. gada sūdzību izskatīšanas rezultātu tendences, var secināt, ka 2019. gadā ir palielinājies iesniegto sūdzību skaits.</w:t>
      </w:r>
    </w:p>
    <w:p w:rsidRPr="001E6AA6" w:rsidR="00EB3EC0" w:rsidP="00EB3EC0" w:rsidRDefault="00EB3EC0" w14:paraId="6AF5AA77" w14:textId="77777777">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Izskatot administratīvo pārkāpumu lietas, 2019. gadā izskatītas 143 administratīvo pārkāpumu lietas, sastādīti 125 administratīvo pārkāpumu protokoli un pieņemti 147 lēmumi administratīvo pārkāpumu lietās, t. sk. 113 lēmumi par administratīvā soda uzlikšanu, trīs lēmumi par atteikšanos uzsākt lietvedību, trīs lēmumi par pieņemtā lēmuma izpildes atlikšanu, viens lēmums par atteikšanos atzīt par cietušo un 27 lēmumi par lietvedības izbeigšanu.</w:t>
      </w:r>
    </w:p>
    <w:p w:rsidRPr="001E6AA6" w:rsidR="00EB3EC0" w:rsidP="00EB3EC0" w:rsidRDefault="00EB3EC0" w14:paraId="4489DFC2" w14:textId="6D5B926C">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Atbilstoši Maksātnespējas likuma regulējumam </w:t>
      </w:r>
      <w:r w:rsidRPr="001E6AA6" w:rsidR="00A64970">
        <w:rPr>
          <w:rFonts w:ascii="Times New Roman" w:hAnsi="Times New Roman" w:cs="Times New Roman"/>
          <w:sz w:val="24"/>
          <w:szCs w:val="24"/>
        </w:rPr>
        <w:t>MKD</w:t>
      </w:r>
      <w:r w:rsidRPr="001E6AA6">
        <w:rPr>
          <w:rFonts w:ascii="Times New Roman" w:hAnsi="Times New Roman" w:cs="Times New Roman"/>
          <w:sz w:val="24"/>
          <w:szCs w:val="24"/>
        </w:rPr>
        <w:t xml:space="preserve"> kompetencē ietilpst arī administratoru atbrīvošana un atcelšana no amata, kā arī atstādināšana no amata darbības veikšanas un amata darbības apturēšana. Minēto uzdevumu izpildes ievaros </w:t>
      </w:r>
      <w:r w:rsidRPr="001E6AA6" w:rsidR="00A64970">
        <w:rPr>
          <w:rFonts w:ascii="Times New Roman" w:hAnsi="Times New Roman" w:cs="Times New Roman"/>
          <w:sz w:val="24"/>
          <w:szCs w:val="24"/>
        </w:rPr>
        <w:t>MKD</w:t>
      </w:r>
      <w:r w:rsidRPr="001E6AA6">
        <w:rPr>
          <w:rFonts w:ascii="Times New Roman" w:hAnsi="Times New Roman" w:cs="Times New Roman"/>
          <w:sz w:val="24"/>
          <w:szCs w:val="24"/>
        </w:rPr>
        <w:t xml:space="preserve"> 2019. gadā izbeidza sertifikāta/amata darbību kopumā 35 administratoriem.</w:t>
      </w:r>
    </w:p>
    <w:p w:rsidRPr="001E6AA6" w:rsidR="00EB3EC0" w:rsidP="00EB3EC0" w:rsidRDefault="00EB3EC0" w14:paraId="6D998719" w14:textId="70B54CF4">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Vienlaikus MKD nep</w:t>
      </w:r>
      <w:r w:rsidRPr="001E6AA6" w:rsidR="00A64970">
        <w:rPr>
          <w:rFonts w:ascii="Times New Roman" w:hAnsi="Times New Roman" w:cs="Times New Roman"/>
          <w:sz w:val="24"/>
          <w:szCs w:val="24"/>
        </w:rPr>
        <w:t>ā</w:t>
      </w:r>
      <w:r w:rsidRPr="001E6AA6">
        <w:rPr>
          <w:rFonts w:ascii="Times New Roman" w:hAnsi="Times New Roman" w:cs="Times New Roman"/>
          <w:sz w:val="24"/>
          <w:szCs w:val="24"/>
        </w:rPr>
        <w:t>rtraukti turpina darbu pie EMUS pilnveidošanas un funkcionalitātes paplašināšanas. EMUS saskaņā ar Maksātnespējas likuma 12</w:t>
      </w:r>
      <w:r w:rsidRPr="001E6AA6" w:rsidR="002D53D1">
        <w:rPr>
          <w:rFonts w:ascii="Times New Roman" w:hAnsi="Times New Roman" w:cs="Times New Roman"/>
          <w:sz w:val="24"/>
          <w:szCs w:val="24"/>
        </w:rPr>
        <w:t>.</w:t>
      </w:r>
      <w:r w:rsidRPr="001E6AA6">
        <w:rPr>
          <w:rFonts w:ascii="Times New Roman" w:hAnsi="Times New Roman" w:cs="Times New Roman"/>
          <w:sz w:val="24"/>
          <w:szCs w:val="24"/>
          <w:vertAlign w:val="superscript"/>
        </w:rPr>
        <w:t>1</w:t>
      </w:r>
      <w:r w:rsidRPr="001E6AA6">
        <w:rPr>
          <w:rFonts w:ascii="Times New Roman" w:hAnsi="Times New Roman" w:cs="Times New Roman"/>
          <w:sz w:val="24"/>
          <w:szCs w:val="24"/>
        </w:rPr>
        <w:t xml:space="preserve"> panta pirmo daļu ir valsts informācijas sistēma, kuras pārzinis ir </w:t>
      </w:r>
      <w:r w:rsidRPr="001E6AA6" w:rsidR="00A64970">
        <w:rPr>
          <w:rFonts w:ascii="Times New Roman" w:hAnsi="Times New Roman" w:cs="Times New Roman"/>
          <w:sz w:val="24"/>
          <w:szCs w:val="24"/>
        </w:rPr>
        <w:t>MKD</w:t>
      </w:r>
      <w:r w:rsidRPr="001E6AA6">
        <w:rPr>
          <w:rFonts w:ascii="Times New Roman" w:hAnsi="Times New Roman" w:cs="Times New Roman"/>
          <w:sz w:val="24"/>
          <w:szCs w:val="24"/>
        </w:rPr>
        <w:t>, bet turētājs – Tiesu administrācija.</w:t>
      </w:r>
    </w:p>
    <w:p w:rsidRPr="001E6AA6" w:rsidR="00EB3EC0" w:rsidP="00EB3EC0" w:rsidRDefault="00EB3EC0" w14:paraId="32AA2EF9" w14:textId="688AF6D3">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2019. gadā darbu EMUS uzsākuši ne tikai administratori un TAP uzraugošās personas, bet arī ieviests EMUS e-pakalpojums, kas paredz kreditoru, darbinieku un citu procesā iesaistīto personu piekļuvi informācijai par maksātnespējas procesu vienotā, ērti lietojamā elektroniskajā platformā.</w:t>
      </w:r>
    </w:p>
    <w:p w:rsidRPr="001E6AA6" w:rsidR="009227B5" w:rsidP="009227B5" w:rsidRDefault="009227B5" w14:paraId="4E684F20" w14:textId="650377D9">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Budžeta apakšprogrammas </w:t>
      </w:r>
      <w:r w:rsidRPr="001E6AA6" w:rsidR="00987DE7">
        <w:rPr>
          <w:rFonts w:ascii="Times New Roman" w:hAnsi="Times New Roman" w:cs="Times New Roman"/>
          <w:sz w:val="24"/>
          <w:szCs w:val="24"/>
        </w:rPr>
        <w:t>06.03.00</w:t>
      </w:r>
      <w:r w:rsidRPr="001E6AA6" w:rsidR="00987DE7">
        <w:rPr>
          <w:rFonts w:ascii="Times New Roman" w:hAnsi="Times New Roman" w:cs="Times New Roman"/>
          <w:b/>
          <w:bCs/>
          <w:sz w:val="24"/>
          <w:szCs w:val="24"/>
        </w:rPr>
        <w:t> </w:t>
      </w:r>
      <w:r w:rsidRPr="001E6AA6">
        <w:rPr>
          <w:rFonts w:ascii="Times New Roman" w:hAnsi="Times New Roman" w:cs="Times New Roman"/>
          <w:sz w:val="24"/>
          <w:szCs w:val="24"/>
        </w:rPr>
        <w:t>"</w:t>
      </w:r>
      <w:r w:rsidRPr="001E6AA6">
        <w:rPr>
          <w:rFonts w:ascii="Times New Roman" w:hAnsi="Times New Roman" w:cs="Times New Roman"/>
          <w:iCs/>
          <w:sz w:val="24"/>
          <w:szCs w:val="24"/>
        </w:rPr>
        <w:t>Maksātnespējas procesa pārvaldība</w:t>
      </w:r>
      <w:r w:rsidRPr="001E6AA6">
        <w:rPr>
          <w:rFonts w:ascii="Times New Roman" w:hAnsi="Times New Roman" w:cs="Times New Roman"/>
          <w:sz w:val="24"/>
          <w:szCs w:val="24"/>
        </w:rPr>
        <w:t>" faktiskie ieņēmumi</w:t>
      </w:r>
      <w:r w:rsidRPr="001E6AA6" w:rsidR="006863F4">
        <w:rPr>
          <w:rFonts w:ascii="Times New Roman" w:hAnsi="Times New Roman" w:cs="Times New Roman"/>
          <w:sz w:val="24"/>
          <w:szCs w:val="24"/>
        </w:rPr>
        <w:t xml:space="preserve"> un </w:t>
      </w:r>
      <w:r w:rsidRPr="001E6AA6">
        <w:rPr>
          <w:rFonts w:ascii="Times New Roman" w:hAnsi="Times New Roman" w:cs="Times New Roman"/>
          <w:sz w:val="24"/>
          <w:szCs w:val="24"/>
        </w:rPr>
        <w:t>izdevumi par laika posmu no 201</w:t>
      </w:r>
      <w:r w:rsidRPr="001E6AA6" w:rsidR="008B37D7">
        <w:rPr>
          <w:rFonts w:ascii="Times New Roman" w:hAnsi="Times New Roman" w:cs="Times New Roman"/>
          <w:sz w:val="24"/>
          <w:szCs w:val="24"/>
        </w:rPr>
        <w:t>7</w:t>
      </w:r>
      <w:r w:rsidRPr="001E6AA6">
        <w:rPr>
          <w:rFonts w:ascii="Times New Roman" w:hAnsi="Times New Roman" w:cs="Times New Roman"/>
          <w:sz w:val="24"/>
          <w:szCs w:val="24"/>
        </w:rPr>
        <w:t>. gada līdz 201</w:t>
      </w:r>
      <w:r w:rsidRPr="001E6AA6" w:rsidR="008B37D7">
        <w:rPr>
          <w:rFonts w:ascii="Times New Roman" w:hAnsi="Times New Roman" w:cs="Times New Roman"/>
          <w:sz w:val="24"/>
          <w:szCs w:val="24"/>
        </w:rPr>
        <w:t>9</w:t>
      </w:r>
      <w:r w:rsidRPr="001E6AA6">
        <w:rPr>
          <w:rFonts w:ascii="Times New Roman" w:hAnsi="Times New Roman" w:cs="Times New Roman"/>
          <w:sz w:val="24"/>
          <w:szCs w:val="24"/>
        </w:rPr>
        <w:t xml:space="preserve">. gadam ir atspoguļoti </w:t>
      </w:r>
      <w:r w:rsidRPr="001E6AA6" w:rsidR="00785825">
        <w:rPr>
          <w:rFonts w:ascii="Times New Roman" w:hAnsi="Times New Roman" w:cs="Times New Roman"/>
          <w:sz w:val="24"/>
          <w:szCs w:val="24"/>
        </w:rPr>
        <w:t>9</w:t>
      </w:r>
      <w:r w:rsidRPr="001E6AA6">
        <w:rPr>
          <w:rFonts w:ascii="Times New Roman" w:hAnsi="Times New Roman" w:cs="Times New Roman"/>
          <w:sz w:val="24"/>
          <w:szCs w:val="24"/>
        </w:rPr>
        <w:t>. tabulā.</w:t>
      </w:r>
    </w:p>
    <w:p w:rsidRPr="001E6AA6" w:rsidR="00E0303F" w:rsidP="00A12EE5" w:rsidRDefault="00E0303F" w14:paraId="4C1015F0" w14:textId="77777777">
      <w:pPr>
        <w:spacing w:after="0" w:line="240" w:lineRule="auto"/>
        <w:jc w:val="both"/>
        <w:rPr>
          <w:rFonts w:ascii="Times New Roman" w:hAnsi="Times New Roman" w:cs="Times New Roman"/>
          <w:sz w:val="20"/>
          <w:szCs w:val="20"/>
        </w:rPr>
      </w:pPr>
    </w:p>
    <w:p w:rsidRPr="001E6AA6" w:rsidR="004147A4" w:rsidP="00086F8F" w:rsidRDefault="006066E8" w14:paraId="7413C984" w14:textId="13671C71">
      <w:pPr>
        <w:jc w:val="right"/>
        <w:rPr>
          <w:rFonts w:ascii="Times New Roman" w:hAnsi="Times New Roman" w:cs="Times New Roman"/>
          <w:bCs/>
          <w:sz w:val="24"/>
          <w:szCs w:val="24"/>
        </w:rPr>
      </w:pPr>
      <w:r w:rsidRPr="001E6AA6">
        <w:rPr>
          <w:rFonts w:ascii="Times New Roman" w:hAnsi="Times New Roman" w:cs="Times New Roman"/>
          <w:bCs/>
          <w:sz w:val="24"/>
          <w:szCs w:val="24"/>
        </w:rPr>
        <w:t>9</w:t>
      </w:r>
      <w:r w:rsidRPr="001E6AA6" w:rsidR="004147A4">
        <w:rPr>
          <w:rFonts w:ascii="Times New Roman" w:hAnsi="Times New Roman" w:cs="Times New Roman"/>
          <w:bCs/>
          <w:sz w:val="24"/>
          <w:szCs w:val="24"/>
        </w:rPr>
        <w:t>.</w:t>
      </w:r>
      <w:r w:rsidRPr="001E6AA6" w:rsidR="008D50DF">
        <w:rPr>
          <w:rFonts w:ascii="Times New Roman" w:hAnsi="Times New Roman" w:cs="Times New Roman"/>
          <w:bCs/>
          <w:sz w:val="24"/>
          <w:szCs w:val="24"/>
        </w:rPr>
        <w:t> </w:t>
      </w:r>
      <w:r w:rsidRPr="001E6AA6" w:rsidR="004147A4">
        <w:rPr>
          <w:rFonts w:ascii="Times New Roman" w:hAnsi="Times New Roman" w:cs="Times New Roman"/>
          <w:bCs/>
          <w:sz w:val="24"/>
          <w:szCs w:val="24"/>
        </w:rPr>
        <w:t>tabula</w:t>
      </w:r>
    </w:p>
    <w:p w:rsidRPr="001E6AA6" w:rsidR="004147A4" w:rsidP="009A3A99" w:rsidRDefault="004147A4" w14:paraId="33EC5765" w14:textId="77777777">
      <w:pPr>
        <w:spacing w:after="0" w:line="240" w:lineRule="auto"/>
        <w:rPr>
          <w:rFonts w:ascii="Times New Roman" w:hAnsi="Times New Roman" w:cs="Times New Roman"/>
          <w:bCs/>
          <w:sz w:val="20"/>
          <w:szCs w:val="20"/>
        </w:rPr>
      </w:pPr>
    </w:p>
    <w:p w:rsidRPr="001E6AA6" w:rsidR="006E18A2" w:rsidP="006E18A2" w:rsidRDefault="00A12EE5" w14:paraId="087BE9C1" w14:textId="2940013C">
      <w:pPr>
        <w:tabs>
          <w:tab w:val="left" w:pos="720"/>
        </w:tabs>
        <w:spacing w:after="120"/>
        <w:jc w:val="center"/>
        <w:rPr>
          <w:rFonts w:ascii="Times New Roman" w:hAnsi="Times New Roman" w:cs="Times New Roman"/>
          <w:b/>
          <w:sz w:val="24"/>
          <w:szCs w:val="24"/>
        </w:rPr>
      </w:pPr>
      <w:r w:rsidRPr="001E6AA6">
        <w:rPr>
          <w:rFonts w:ascii="Times New Roman" w:hAnsi="Times New Roman" w:cs="Times New Roman"/>
          <w:b/>
          <w:bCs/>
          <w:sz w:val="24"/>
          <w:szCs w:val="24"/>
        </w:rPr>
        <w:t>Budžeta apakšprogrammas 06.03.00 "</w:t>
      </w:r>
      <w:r w:rsidRPr="001E6AA6" w:rsidR="006E18A2">
        <w:rPr>
          <w:rFonts w:ascii="Times New Roman" w:hAnsi="Times New Roman" w:cs="Times New Roman"/>
          <w:b/>
          <w:sz w:val="24"/>
          <w:szCs w:val="24"/>
        </w:rPr>
        <w:t>Maksātnespējas procesa pārvaldība</w:t>
      </w:r>
      <w:r w:rsidRPr="001E6AA6">
        <w:rPr>
          <w:rFonts w:ascii="Times New Roman" w:hAnsi="Times New Roman" w:cs="Times New Roman"/>
          <w:b/>
          <w:sz w:val="24"/>
          <w:szCs w:val="24"/>
        </w:rPr>
        <w:t xml:space="preserve">" </w:t>
      </w:r>
      <w:r w:rsidRPr="001E6AA6" w:rsidR="006E18A2">
        <w:rPr>
          <w:rFonts w:ascii="Times New Roman" w:hAnsi="Times New Roman" w:cs="Times New Roman"/>
          <w:b/>
          <w:sz w:val="24"/>
          <w:szCs w:val="24"/>
        </w:rPr>
        <w:t>faktisko ieņēmumu un izdevumu sadalījums pa to veidiem no 201</w:t>
      </w:r>
      <w:r w:rsidRPr="001E6AA6" w:rsidR="00521070">
        <w:rPr>
          <w:rFonts w:ascii="Times New Roman" w:hAnsi="Times New Roman" w:cs="Times New Roman"/>
          <w:b/>
          <w:sz w:val="24"/>
          <w:szCs w:val="24"/>
        </w:rPr>
        <w:t>7</w:t>
      </w:r>
      <w:r w:rsidRPr="001E6AA6" w:rsidR="006E18A2">
        <w:rPr>
          <w:rFonts w:ascii="Times New Roman" w:hAnsi="Times New Roman" w:cs="Times New Roman"/>
          <w:b/>
          <w:sz w:val="24"/>
          <w:szCs w:val="24"/>
        </w:rPr>
        <w:t>. līdz 201</w:t>
      </w:r>
      <w:r w:rsidRPr="001E6AA6" w:rsidR="00521070">
        <w:rPr>
          <w:rFonts w:ascii="Times New Roman" w:hAnsi="Times New Roman" w:cs="Times New Roman"/>
          <w:b/>
          <w:sz w:val="24"/>
          <w:szCs w:val="24"/>
        </w:rPr>
        <w:t>9</w:t>
      </w:r>
      <w:r w:rsidRPr="001E6AA6" w:rsidR="006E18A2">
        <w:rPr>
          <w:rFonts w:ascii="Times New Roman" w:hAnsi="Times New Roman" w:cs="Times New Roman"/>
          <w:b/>
          <w:sz w:val="24"/>
          <w:szCs w:val="24"/>
        </w:rPr>
        <w:t>.</w:t>
      </w:r>
      <w:r w:rsidRPr="001E6AA6" w:rsidR="008D50DF">
        <w:rPr>
          <w:rFonts w:ascii="Times New Roman" w:hAnsi="Times New Roman" w:cs="Times New Roman"/>
          <w:b/>
          <w:sz w:val="24"/>
          <w:szCs w:val="24"/>
        </w:rPr>
        <w:t> </w:t>
      </w:r>
      <w:r w:rsidRPr="001E6AA6" w:rsidR="006E18A2">
        <w:rPr>
          <w:rFonts w:ascii="Times New Roman" w:hAnsi="Times New Roman" w:cs="Times New Roman"/>
          <w:b/>
          <w:sz w:val="24"/>
          <w:szCs w:val="24"/>
        </w:rPr>
        <w:t xml:space="preserve">gadam, </w:t>
      </w:r>
      <w:proofErr w:type="spellStart"/>
      <w:r w:rsidRPr="001E6AA6" w:rsidR="006E18A2">
        <w:rPr>
          <w:rFonts w:ascii="Times New Roman" w:hAnsi="Times New Roman" w:cs="Times New Roman"/>
          <w:b/>
          <w:i/>
          <w:sz w:val="24"/>
          <w:szCs w:val="24"/>
        </w:rPr>
        <w:t>euro</w:t>
      </w:r>
      <w:proofErr w:type="spellEnd"/>
    </w:p>
    <w:tbl>
      <w:tblPr>
        <w:tblpPr w:leftFromText="180" w:rightFromText="180" w:vertAnchor="text" w:horzAnchor="margin" w:tblpXSpec="center" w:tblpY="94"/>
        <w:tblW w:w="9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6"/>
        <w:gridCol w:w="1956"/>
        <w:gridCol w:w="2136"/>
        <w:gridCol w:w="1436"/>
      </w:tblGrid>
      <w:tr w:rsidRPr="001E6AA6" w:rsidR="006E18A2" w:rsidTr="00E53316" w14:paraId="73A15008" w14:textId="77777777">
        <w:trPr>
          <w:trHeight w:val="330"/>
        </w:trPr>
        <w:tc>
          <w:tcPr>
            <w:tcW w:w="3686" w:type="dxa"/>
            <w:shd w:val="clear" w:color="000000" w:fill="C0C0C0"/>
            <w:vAlign w:val="bottom"/>
            <w:hideMark/>
          </w:tcPr>
          <w:p w:rsidRPr="001E6AA6" w:rsidR="006E18A2" w:rsidP="007F5627" w:rsidRDefault="006E18A2" w14:paraId="14C3456B"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Ieņēmumu un izdevumu veids</w:t>
            </w:r>
          </w:p>
        </w:tc>
        <w:tc>
          <w:tcPr>
            <w:tcW w:w="1956" w:type="dxa"/>
            <w:shd w:val="clear" w:color="000000" w:fill="C0C0C0"/>
            <w:vAlign w:val="bottom"/>
            <w:hideMark/>
          </w:tcPr>
          <w:p w:rsidRPr="001E6AA6" w:rsidR="006E18A2" w:rsidP="007F5627" w:rsidRDefault="006E18A2" w14:paraId="224AC51B" w14:textId="32BED696">
            <w:pPr>
              <w:jc w:val="center"/>
              <w:rPr>
                <w:rFonts w:ascii="Times New Roman" w:hAnsi="Times New Roman" w:cs="Times New Roman"/>
                <w:b/>
                <w:bCs/>
                <w:sz w:val="24"/>
                <w:szCs w:val="24"/>
              </w:rPr>
            </w:pPr>
            <w:r w:rsidRPr="001E6AA6">
              <w:rPr>
                <w:rFonts w:ascii="Times New Roman" w:hAnsi="Times New Roman" w:cs="Times New Roman"/>
                <w:b/>
                <w:bCs/>
                <w:sz w:val="24"/>
                <w:szCs w:val="24"/>
              </w:rPr>
              <w:t>201</w:t>
            </w:r>
            <w:r w:rsidRPr="001E6AA6" w:rsidR="00CA2EA6">
              <w:rPr>
                <w:rFonts w:ascii="Times New Roman" w:hAnsi="Times New Roman" w:cs="Times New Roman"/>
                <w:b/>
                <w:bCs/>
                <w:sz w:val="24"/>
                <w:szCs w:val="24"/>
              </w:rPr>
              <w:t>7</w:t>
            </w:r>
            <w:r w:rsidRPr="001E6AA6">
              <w:rPr>
                <w:rFonts w:ascii="Times New Roman" w:hAnsi="Times New Roman" w:cs="Times New Roman"/>
                <w:b/>
                <w:bCs/>
                <w:sz w:val="24"/>
                <w:szCs w:val="24"/>
              </w:rPr>
              <w:t>.</w:t>
            </w:r>
            <w:r w:rsidRPr="001E6AA6" w:rsidR="008D50DF">
              <w:rPr>
                <w:rFonts w:ascii="Times New Roman" w:hAnsi="Times New Roman" w:cs="Times New Roman"/>
                <w:b/>
                <w:bCs/>
                <w:sz w:val="24"/>
                <w:szCs w:val="24"/>
              </w:rPr>
              <w:t> </w:t>
            </w:r>
            <w:r w:rsidRPr="001E6AA6">
              <w:rPr>
                <w:rFonts w:ascii="Times New Roman" w:hAnsi="Times New Roman" w:cs="Times New Roman"/>
                <w:b/>
                <w:bCs/>
                <w:sz w:val="24"/>
                <w:szCs w:val="24"/>
              </w:rPr>
              <w:t>gads</w:t>
            </w:r>
          </w:p>
        </w:tc>
        <w:tc>
          <w:tcPr>
            <w:tcW w:w="2136" w:type="dxa"/>
            <w:shd w:val="clear" w:color="000000" w:fill="C0C0C0"/>
            <w:vAlign w:val="bottom"/>
            <w:hideMark/>
          </w:tcPr>
          <w:p w:rsidRPr="001E6AA6" w:rsidR="006E18A2" w:rsidP="007F5627" w:rsidRDefault="006E18A2" w14:paraId="29786F3B" w14:textId="5E3B085D">
            <w:pPr>
              <w:jc w:val="center"/>
              <w:rPr>
                <w:rFonts w:ascii="Times New Roman" w:hAnsi="Times New Roman" w:cs="Times New Roman"/>
                <w:b/>
                <w:bCs/>
                <w:sz w:val="24"/>
                <w:szCs w:val="24"/>
              </w:rPr>
            </w:pPr>
            <w:r w:rsidRPr="001E6AA6">
              <w:rPr>
                <w:rFonts w:ascii="Times New Roman" w:hAnsi="Times New Roman" w:cs="Times New Roman"/>
                <w:b/>
                <w:bCs/>
                <w:sz w:val="24"/>
                <w:szCs w:val="24"/>
              </w:rPr>
              <w:t>201</w:t>
            </w:r>
            <w:r w:rsidRPr="001E6AA6" w:rsidR="00CA2EA6">
              <w:rPr>
                <w:rFonts w:ascii="Times New Roman" w:hAnsi="Times New Roman" w:cs="Times New Roman"/>
                <w:b/>
                <w:bCs/>
                <w:sz w:val="24"/>
                <w:szCs w:val="24"/>
              </w:rPr>
              <w:t>8</w:t>
            </w:r>
            <w:r w:rsidRPr="001E6AA6">
              <w:rPr>
                <w:rFonts w:ascii="Times New Roman" w:hAnsi="Times New Roman" w:cs="Times New Roman"/>
                <w:b/>
                <w:bCs/>
                <w:sz w:val="24"/>
                <w:szCs w:val="24"/>
              </w:rPr>
              <w:t>.</w:t>
            </w:r>
            <w:r w:rsidRPr="001E6AA6" w:rsidR="008D50DF">
              <w:rPr>
                <w:rFonts w:ascii="Times New Roman" w:hAnsi="Times New Roman" w:cs="Times New Roman"/>
                <w:b/>
                <w:bCs/>
                <w:sz w:val="24"/>
                <w:szCs w:val="24"/>
              </w:rPr>
              <w:t> </w:t>
            </w:r>
            <w:r w:rsidRPr="001E6AA6">
              <w:rPr>
                <w:rFonts w:ascii="Times New Roman" w:hAnsi="Times New Roman" w:cs="Times New Roman"/>
                <w:b/>
                <w:bCs/>
                <w:sz w:val="24"/>
                <w:szCs w:val="24"/>
              </w:rPr>
              <w:t>gads</w:t>
            </w:r>
          </w:p>
        </w:tc>
        <w:tc>
          <w:tcPr>
            <w:tcW w:w="1436" w:type="dxa"/>
            <w:shd w:val="clear" w:color="000000" w:fill="C0C0C0"/>
            <w:vAlign w:val="bottom"/>
            <w:hideMark/>
          </w:tcPr>
          <w:p w:rsidRPr="001E6AA6" w:rsidR="006E18A2" w:rsidP="007F5627" w:rsidRDefault="006E18A2" w14:paraId="0C4FFCC9" w14:textId="19BCC9C1">
            <w:pPr>
              <w:jc w:val="center"/>
              <w:rPr>
                <w:rFonts w:ascii="Times New Roman" w:hAnsi="Times New Roman" w:cs="Times New Roman"/>
                <w:b/>
                <w:bCs/>
                <w:sz w:val="24"/>
                <w:szCs w:val="24"/>
              </w:rPr>
            </w:pPr>
            <w:r w:rsidRPr="001E6AA6">
              <w:rPr>
                <w:rFonts w:ascii="Times New Roman" w:hAnsi="Times New Roman" w:cs="Times New Roman"/>
                <w:b/>
                <w:bCs/>
                <w:sz w:val="24"/>
                <w:szCs w:val="24"/>
              </w:rPr>
              <w:t>201</w:t>
            </w:r>
            <w:r w:rsidRPr="001E6AA6" w:rsidR="00CA2EA6">
              <w:rPr>
                <w:rFonts w:ascii="Times New Roman" w:hAnsi="Times New Roman" w:cs="Times New Roman"/>
                <w:b/>
                <w:bCs/>
                <w:sz w:val="24"/>
                <w:szCs w:val="24"/>
              </w:rPr>
              <w:t>9</w:t>
            </w:r>
            <w:r w:rsidRPr="001E6AA6">
              <w:rPr>
                <w:rFonts w:ascii="Times New Roman" w:hAnsi="Times New Roman" w:cs="Times New Roman"/>
                <w:b/>
                <w:bCs/>
                <w:sz w:val="24"/>
                <w:szCs w:val="24"/>
              </w:rPr>
              <w:t>.</w:t>
            </w:r>
            <w:r w:rsidRPr="001E6AA6" w:rsidR="008D50DF">
              <w:rPr>
                <w:rFonts w:ascii="Times New Roman" w:hAnsi="Times New Roman" w:cs="Times New Roman"/>
                <w:b/>
                <w:bCs/>
                <w:sz w:val="24"/>
                <w:szCs w:val="24"/>
              </w:rPr>
              <w:t> </w:t>
            </w:r>
            <w:r w:rsidRPr="001E6AA6">
              <w:rPr>
                <w:rFonts w:ascii="Times New Roman" w:hAnsi="Times New Roman" w:cs="Times New Roman"/>
                <w:b/>
                <w:bCs/>
                <w:sz w:val="24"/>
                <w:szCs w:val="24"/>
              </w:rPr>
              <w:t>gads</w:t>
            </w:r>
          </w:p>
        </w:tc>
      </w:tr>
      <w:tr w:rsidRPr="001E6AA6" w:rsidR="00CA2EA6" w:rsidTr="00E53316" w14:paraId="52AB93D6" w14:textId="77777777">
        <w:trPr>
          <w:trHeight w:val="539" w:hRule="exact"/>
        </w:trPr>
        <w:tc>
          <w:tcPr>
            <w:tcW w:w="3686" w:type="dxa"/>
            <w:shd w:val="clear" w:color="auto" w:fill="auto"/>
            <w:hideMark/>
          </w:tcPr>
          <w:p w:rsidRPr="001E6AA6" w:rsidR="00CA2EA6" w:rsidP="00CA2EA6" w:rsidRDefault="00CA2EA6" w14:paraId="0E8838C6" w14:textId="5AB26EA2">
            <w:pPr>
              <w:jc w:val="both"/>
              <w:rPr>
                <w:rFonts w:ascii="Times New Roman" w:hAnsi="Times New Roman" w:cs="Times New Roman"/>
                <w:b/>
                <w:bCs/>
                <w:sz w:val="24"/>
                <w:szCs w:val="24"/>
              </w:rPr>
            </w:pPr>
            <w:r w:rsidRPr="001E6AA6">
              <w:rPr>
                <w:rFonts w:ascii="Times New Roman" w:hAnsi="Times New Roman" w:cs="Times New Roman"/>
                <w:b/>
                <w:bCs/>
                <w:sz w:val="24"/>
                <w:szCs w:val="24"/>
              </w:rPr>
              <w:t>Ieņēmumi</w:t>
            </w:r>
            <w:bookmarkStart w:name="_Hlk15911875" w:id="11"/>
            <w:r w:rsidRPr="001E6AA6">
              <w:rPr>
                <w:rFonts w:ascii="Times New Roman" w:hAnsi="Times New Roman" w:cs="Times New Roman"/>
                <w:b/>
                <w:bCs/>
                <w:sz w:val="24"/>
                <w:szCs w:val="24"/>
              </w:rPr>
              <w:t> – </w:t>
            </w:r>
            <w:bookmarkEnd w:id="11"/>
            <w:r w:rsidRPr="001E6AA6">
              <w:rPr>
                <w:rFonts w:ascii="Times New Roman" w:hAnsi="Times New Roman" w:cs="Times New Roman"/>
                <w:b/>
                <w:bCs/>
                <w:sz w:val="24"/>
                <w:szCs w:val="24"/>
              </w:rPr>
              <w:t>kopā:</w:t>
            </w:r>
          </w:p>
        </w:tc>
        <w:tc>
          <w:tcPr>
            <w:tcW w:w="1956" w:type="dxa"/>
            <w:shd w:val="clear" w:color="auto" w:fill="auto"/>
            <w:vAlign w:val="center"/>
          </w:tcPr>
          <w:p w:rsidRPr="001E6AA6" w:rsidR="00CA2EA6" w:rsidP="00CA2EA6" w:rsidRDefault="00CA2EA6" w14:paraId="1AF6ACC5" w14:textId="3510544B">
            <w:pPr>
              <w:jc w:val="right"/>
              <w:rPr>
                <w:rFonts w:ascii="Times New Roman" w:hAnsi="Times New Roman" w:cs="Times New Roman"/>
                <w:b/>
                <w:bCs/>
                <w:sz w:val="24"/>
                <w:szCs w:val="24"/>
              </w:rPr>
            </w:pPr>
            <w:r w:rsidRPr="001E6AA6">
              <w:rPr>
                <w:rFonts w:ascii="Times New Roman" w:hAnsi="Times New Roman" w:cs="Times New Roman"/>
                <w:b/>
                <w:bCs/>
                <w:sz w:val="24"/>
                <w:szCs w:val="24"/>
              </w:rPr>
              <w:t>1 239 276</w:t>
            </w:r>
          </w:p>
        </w:tc>
        <w:tc>
          <w:tcPr>
            <w:tcW w:w="2136" w:type="dxa"/>
            <w:shd w:val="clear" w:color="auto" w:fill="auto"/>
            <w:vAlign w:val="center"/>
          </w:tcPr>
          <w:p w:rsidRPr="001E6AA6" w:rsidR="00CA2EA6" w:rsidP="00CA2EA6" w:rsidRDefault="00CA2EA6" w14:paraId="044EB4D2" w14:textId="011F0B85">
            <w:pPr>
              <w:jc w:val="right"/>
              <w:rPr>
                <w:rFonts w:ascii="Times New Roman" w:hAnsi="Times New Roman" w:cs="Times New Roman"/>
                <w:b/>
                <w:bCs/>
                <w:sz w:val="24"/>
                <w:szCs w:val="24"/>
              </w:rPr>
            </w:pPr>
            <w:r w:rsidRPr="001E6AA6">
              <w:rPr>
                <w:rFonts w:ascii="Times New Roman" w:hAnsi="Times New Roman" w:cs="Times New Roman"/>
                <w:b/>
                <w:bCs/>
                <w:sz w:val="24"/>
                <w:szCs w:val="24"/>
              </w:rPr>
              <w:t> 1 773</w:t>
            </w:r>
            <w:r w:rsidRPr="001E6AA6" w:rsidR="001B2DD1">
              <w:rPr>
                <w:rFonts w:ascii="Times New Roman" w:hAnsi="Times New Roman" w:cs="Times New Roman"/>
                <w:b/>
                <w:bCs/>
                <w:sz w:val="24"/>
                <w:szCs w:val="24"/>
              </w:rPr>
              <w:t> </w:t>
            </w:r>
            <w:r w:rsidRPr="001E6AA6">
              <w:rPr>
                <w:rFonts w:ascii="Times New Roman" w:hAnsi="Times New Roman" w:cs="Times New Roman"/>
                <w:b/>
                <w:bCs/>
                <w:sz w:val="24"/>
                <w:szCs w:val="24"/>
              </w:rPr>
              <w:t>521</w:t>
            </w:r>
          </w:p>
        </w:tc>
        <w:tc>
          <w:tcPr>
            <w:tcW w:w="1436" w:type="dxa"/>
            <w:shd w:val="clear" w:color="auto" w:fill="auto"/>
            <w:vAlign w:val="center"/>
          </w:tcPr>
          <w:p w:rsidRPr="001E6AA6" w:rsidR="00CA2EA6" w:rsidP="00CA2EA6" w:rsidRDefault="00F202FE" w14:paraId="5A7B990E" w14:textId="72AF4142">
            <w:pPr>
              <w:jc w:val="right"/>
              <w:rPr>
                <w:rFonts w:ascii="Times New Roman" w:hAnsi="Times New Roman" w:cs="Times New Roman"/>
                <w:b/>
                <w:bCs/>
                <w:sz w:val="24"/>
                <w:szCs w:val="24"/>
              </w:rPr>
            </w:pPr>
            <w:r w:rsidRPr="001E6AA6">
              <w:rPr>
                <w:rFonts w:ascii="Times New Roman" w:hAnsi="Times New Roman" w:cs="Times New Roman"/>
                <w:b/>
                <w:bCs/>
                <w:sz w:val="24"/>
                <w:szCs w:val="24"/>
              </w:rPr>
              <w:t> 1</w:t>
            </w:r>
            <w:r w:rsidRPr="001E6AA6" w:rsidR="00486A07">
              <w:rPr>
                <w:rFonts w:ascii="Times New Roman" w:hAnsi="Times New Roman" w:cs="Times New Roman"/>
                <w:b/>
                <w:bCs/>
                <w:sz w:val="24"/>
                <w:szCs w:val="24"/>
              </w:rPr>
              <w:t> </w:t>
            </w:r>
            <w:r w:rsidRPr="001E6AA6">
              <w:rPr>
                <w:rFonts w:ascii="Times New Roman" w:hAnsi="Times New Roman" w:cs="Times New Roman"/>
                <w:b/>
                <w:bCs/>
                <w:sz w:val="24"/>
                <w:szCs w:val="24"/>
              </w:rPr>
              <w:t>620</w:t>
            </w:r>
            <w:r w:rsidRPr="001E6AA6" w:rsidR="00486A07">
              <w:rPr>
                <w:rFonts w:ascii="Times New Roman" w:hAnsi="Times New Roman" w:cs="Times New Roman"/>
                <w:b/>
                <w:bCs/>
                <w:sz w:val="24"/>
                <w:szCs w:val="24"/>
              </w:rPr>
              <w:t> </w:t>
            </w:r>
            <w:r w:rsidRPr="001E6AA6">
              <w:rPr>
                <w:rFonts w:ascii="Times New Roman" w:hAnsi="Times New Roman" w:cs="Times New Roman"/>
                <w:b/>
                <w:bCs/>
                <w:sz w:val="24"/>
                <w:szCs w:val="24"/>
              </w:rPr>
              <w:t>566</w:t>
            </w:r>
          </w:p>
        </w:tc>
      </w:tr>
      <w:tr w:rsidRPr="001E6AA6" w:rsidR="00CA2EA6" w:rsidTr="00E53316" w14:paraId="55EE6E76" w14:textId="77777777">
        <w:trPr>
          <w:trHeight w:val="702" w:hRule="exact"/>
        </w:trPr>
        <w:tc>
          <w:tcPr>
            <w:tcW w:w="3686" w:type="dxa"/>
            <w:shd w:val="clear" w:color="auto" w:fill="auto"/>
          </w:tcPr>
          <w:p w:rsidRPr="001E6AA6" w:rsidR="00CA2EA6" w:rsidP="00CA2EA6" w:rsidRDefault="00CA2EA6" w14:paraId="1291C451" w14:textId="2817DF0D">
            <w:pPr>
              <w:jc w:val="both"/>
              <w:rPr>
                <w:rFonts w:ascii="Times New Roman" w:hAnsi="Times New Roman" w:cs="Times New Roman"/>
                <w:sz w:val="24"/>
                <w:szCs w:val="24"/>
              </w:rPr>
            </w:pPr>
            <w:r w:rsidRPr="001E6AA6">
              <w:rPr>
                <w:rFonts w:ascii="Times New Roman" w:hAnsi="Times New Roman" w:cs="Times New Roman"/>
                <w:sz w:val="24"/>
                <w:szCs w:val="24"/>
              </w:rPr>
              <w:t>Vispārējā kārtībā sadalāmā dotācija no vispārējiem ieņēmumiem</w:t>
            </w:r>
          </w:p>
        </w:tc>
        <w:tc>
          <w:tcPr>
            <w:tcW w:w="1956" w:type="dxa"/>
            <w:shd w:val="clear" w:color="auto" w:fill="auto"/>
            <w:vAlign w:val="center"/>
          </w:tcPr>
          <w:p w:rsidRPr="001E6AA6" w:rsidR="00CA2EA6" w:rsidP="00CA2EA6" w:rsidRDefault="00CA2EA6" w14:paraId="7D251277" w14:textId="58240109">
            <w:pPr>
              <w:jc w:val="right"/>
              <w:rPr>
                <w:rFonts w:ascii="Times New Roman" w:hAnsi="Times New Roman" w:cs="Times New Roman"/>
                <w:sz w:val="24"/>
                <w:szCs w:val="24"/>
              </w:rPr>
            </w:pPr>
            <w:r w:rsidRPr="001E6AA6">
              <w:rPr>
                <w:rFonts w:ascii="Times New Roman" w:hAnsi="Times New Roman" w:cs="Times New Roman"/>
                <w:sz w:val="24"/>
                <w:szCs w:val="24"/>
              </w:rPr>
              <w:t>728 767</w:t>
            </w:r>
          </w:p>
        </w:tc>
        <w:tc>
          <w:tcPr>
            <w:tcW w:w="2136" w:type="dxa"/>
            <w:shd w:val="clear" w:color="auto" w:fill="auto"/>
            <w:vAlign w:val="center"/>
          </w:tcPr>
          <w:p w:rsidRPr="001E6AA6" w:rsidR="00CA2EA6" w:rsidP="00CA2EA6" w:rsidRDefault="00CA2EA6" w14:paraId="12426488" w14:textId="71C7A4F5">
            <w:pPr>
              <w:jc w:val="right"/>
              <w:rPr>
                <w:rFonts w:ascii="Times New Roman" w:hAnsi="Times New Roman" w:cs="Times New Roman"/>
                <w:sz w:val="24"/>
                <w:szCs w:val="24"/>
              </w:rPr>
            </w:pPr>
            <w:r w:rsidRPr="001E6AA6">
              <w:rPr>
                <w:rFonts w:ascii="Times New Roman" w:hAnsi="Times New Roman" w:cs="Times New Roman"/>
                <w:sz w:val="24"/>
                <w:szCs w:val="24"/>
              </w:rPr>
              <w:t> 1</w:t>
            </w:r>
            <w:r w:rsidRPr="001E6AA6" w:rsidR="001B2DD1">
              <w:rPr>
                <w:rFonts w:ascii="Times New Roman" w:hAnsi="Times New Roman" w:cs="Times New Roman"/>
                <w:sz w:val="24"/>
                <w:szCs w:val="24"/>
              </w:rPr>
              <w:t> </w:t>
            </w:r>
            <w:r w:rsidRPr="001E6AA6">
              <w:rPr>
                <w:rFonts w:ascii="Times New Roman" w:hAnsi="Times New Roman" w:cs="Times New Roman"/>
                <w:sz w:val="24"/>
                <w:szCs w:val="24"/>
              </w:rPr>
              <w:t>737</w:t>
            </w:r>
            <w:r w:rsidRPr="001E6AA6" w:rsidR="001B2DD1">
              <w:rPr>
                <w:rFonts w:ascii="Times New Roman" w:hAnsi="Times New Roman" w:cs="Times New Roman"/>
                <w:sz w:val="24"/>
                <w:szCs w:val="24"/>
              </w:rPr>
              <w:t> </w:t>
            </w:r>
            <w:r w:rsidRPr="001E6AA6">
              <w:rPr>
                <w:rFonts w:ascii="Times New Roman" w:hAnsi="Times New Roman" w:cs="Times New Roman"/>
                <w:sz w:val="24"/>
                <w:szCs w:val="24"/>
              </w:rPr>
              <w:t>768</w:t>
            </w:r>
          </w:p>
        </w:tc>
        <w:tc>
          <w:tcPr>
            <w:tcW w:w="1436" w:type="dxa"/>
            <w:shd w:val="clear" w:color="auto" w:fill="auto"/>
            <w:vAlign w:val="center"/>
          </w:tcPr>
          <w:p w:rsidRPr="001E6AA6" w:rsidR="00CA2EA6" w:rsidP="00F202FE" w:rsidRDefault="00F202FE" w14:paraId="18176E48" w14:textId="1E7490CB">
            <w:pPr>
              <w:jc w:val="right"/>
              <w:rPr>
                <w:rFonts w:ascii="Times New Roman" w:hAnsi="Times New Roman" w:cs="Times New Roman"/>
                <w:sz w:val="24"/>
                <w:szCs w:val="24"/>
              </w:rPr>
            </w:pPr>
            <w:r w:rsidRPr="001E6AA6">
              <w:rPr>
                <w:rFonts w:ascii="Times New Roman" w:hAnsi="Times New Roman" w:cs="Times New Roman"/>
                <w:sz w:val="24"/>
                <w:szCs w:val="24"/>
              </w:rPr>
              <w:t> 1</w:t>
            </w:r>
            <w:r w:rsidRPr="001E6AA6" w:rsidR="00486A07">
              <w:rPr>
                <w:rFonts w:ascii="Times New Roman" w:hAnsi="Times New Roman" w:cs="Times New Roman"/>
                <w:sz w:val="24"/>
                <w:szCs w:val="24"/>
              </w:rPr>
              <w:t> </w:t>
            </w:r>
            <w:r w:rsidRPr="001E6AA6">
              <w:rPr>
                <w:rFonts w:ascii="Times New Roman" w:hAnsi="Times New Roman" w:cs="Times New Roman"/>
                <w:sz w:val="24"/>
                <w:szCs w:val="24"/>
              </w:rPr>
              <w:t>605</w:t>
            </w:r>
            <w:r w:rsidRPr="001E6AA6" w:rsidR="00486A07">
              <w:rPr>
                <w:rFonts w:ascii="Times New Roman" w:hAnsi="Times New Roman" w:cs="Times New Roman"/>
                <w:sz w:val="24"/>
                <w:szCs w:val="24"/>
              </w:rPr>
              <w:t> </w:t>
            </w:r>
            <w:r w:rsidRPr="001E6AA6">
              <w:rPr>
                <w:rFonts w:ascii="Times New Roman" w:hAnsi="Times New Roman" w:cs="Times New Roman"/>
                <w:sz w:val="24"/>
                <w:szCs w:val="24"/>
              </w:rPr>
              <w:t>680</w:t>
            </w:r>
          </w:p>
        </w:tc>
      </w:tr>
      <w:tr w:rsidRPr="001E6AA6" w:rsidR="00B11912" w:rsidTr="00E53316" w14:paraId="65946589" w14:textId="77777777">
        <w:trPr>
          <w:trHeight w:val="575" w:hRule="exact"/>
        </w:trPr>
        <w:tc>
          <w:tcPr>
            <w:tcW w:w="3686" w:type="dxa"/>
            <w:shd w:val="clear" w:color="auto" w:fill="auto"/>
            <w:hideMark/>
          </w:tcPr>
          <w:p w:rsidRPr="001E6AA6" w:rsidR="00CA2EA6" w:rsidP="00CA2EA6" w:rsidRDefault="00D506B8" w14:paraId="1B536C36" w14:textId="1BCBCF65">
            <w:pPr>
              <w:jc w:val="both"/>
              <w:rPr>
                <w:rFonts w:ascii="Times New Roman" w:hAnsi="Times New Roman" w:cs="Times New Roman"/>
                <w:sz w:val="24"/>
                <w:szCs w:val="24"/>
              </w:rPr>
            </w:pPr>
            <w:r w:rsidRPr="001E6AA6">
              <w:rPr>
                <w:rFonts w:ascii="Times New Roman" w:hAnsi="Times New Roman" w:cs="Times New Roman"/>
                <w:sz w:val="24"/>
                <w:szCs w:val="24"/>
              </w:rPr>
              <w:t>URVN</w:t>
            </w:r>
            <w:r w:rsidRPr="001E6AA6" w:rsidR="00CA2EA6">
              <w:rPr>
                <w:rFonts w:ascii="Times New Roman" w:hAnsi="Times New Roman" w:cs="Times New Roman"/>
                <w:sz w:val="24"/>
                <w:szCs w:val="24"/>
              </w:rPr>
              <w:t xml:space="preserve"> daļa</w:t>
            </w:r>
          </w:p>
        </w:tc>
        <w:tc>
          <w:tcPr>
            <w:tcW w:w="1956" w:type="dxa"/>
            <w:shd w:val="clear" w:color="auto" w:fill="auto"/>
            <w:vAlign w:val="center"/>
          </w:tcPr>
          <w:p w:rsidRPr="001E6AA6" w:rsidR="00CA2EA6" w:rsidP="00CA2EA6" w:rsidRDefault="00CA2EA6" w14:paraId="6A6B0392" w14:textId="03F284C6">
            <w:pPr>
              <w:jc w:val="right"/>
              <w:rPr>
                <w:rFonts w:ascii="Times New Roman" w:hAnsi="Times New Roman" w:cs="Times New Roman"/>
                <w:sz w:val="24"/>
                <w:szCs w:val="24"/>
              </w:rPr>
            </w:pPr>
            <w:r w:rsidRPr="001E6AA6">
              <w:rPr>
                <w:rFonts w:ascii="Times New Roman" w:hAnsi="Times New Roman" w:cs="Times New Roman"/>
                <w:sz w:val="24"/>
                <w:szCs w:val="24"/>
              </w:rPr>
              <w:t>484 538</w:t>
            </w:r>
          </w:p>
        </w:tc>
        <w:tc>
          <w:tcPr>
            <w:tcW w:w="2136" w:type="dxa"/>
            <w:shd w:val="clear" w:color="auto" w:fill="auto"/>
            <w:vAlign w:val="center"/>
          </w:tcPr>
          <w:p w:rsidRPr="001E6AA6" w:rsidR="00CA2EA6" w:rsidP="00CA2EA6" w:rsidRDefault="00DC3DB4" w14:paraId="2674DB79" w14:textId="6893A364">
            <w:pPr>
              <w:jc w:val="right"/>
              <w:rPr>
                <w:rFonts w:ascii="Times New Roman" w:hAnsi="Times New Roman" w:cs="Times New Roman"/>
                <w:sz w:val="24"/>
                <w:szCs w:val="24"/>
              </w:rPr>
            </w:pPr>
            <w:r w:rsidRPr="001E6AA6">
              <w:rPr>
                <w:rFonts w:ascii="Times New Roman" w:hAnsi="Times New Roman" w:cs="Times New Roman"/>
                <w:sz w:val="24"/>
                <w:szCs w:val="24"/>
              </w:rPr>
              <w:t>0</w:t>
            </w:r>
          </w:p>
        </w:tc>
        <w:tc>
          <w:tcPr>
            <w:tcW w:w="1436" w:type="dxa"/>
            <w:shd w:val="clear" w:color="auto" w:fill="auto"/>
            <w:vAlign w:val="center"/>
          </w:tcPr>
          <w:p w:rsidRPr="001E6AA6" w:rsidR="00CA2EA6" w:rsidP="00CA2EA6" w:rsidRDefault="00DC3DB4" w14:paraId="6C1465DB" w14:textId="02F03230">
            <w:pPr>
              <w:jc w:val="right"/>
              <w:rPr>
                <w:rFonts w:ascii="Times New Roman" w:hAnsi="Times New Roman" w:cs="Times New Roman"/>
                <w:sz w:val="24"/>
                <w:szCs w:val="24"/>
              </w:rPr>
            </w:pPr>
            <w:r w:rsidRPr="001E6AA6">
              <w:rPr>
                <w:rFonts w:ascii="Times New Roman" w:hAnsi="Times New Roman" w:cs="Times New Roman"/>
                <w:sz w:val="24"/>
                <w:szCs w:val="24"/>
              </w:rPr>
              <w:t>0</w:t>
            </w:r>
          </w:p>
        </w:tc>
      </w:tr>
      <w:tr w:rsidRPr="001E6AA6" w:rsidR="00CA2EA6" w:rsidTr="00E53316" w14:paraId="16412164" w14:textId="77777777">
        <w:trPr>
          <w:trHeight w:val="746" w:hRule="exact"/>
        </w:trPr>
        <w:tc>
          <w:tcPr>
            <w:tcW w:w="3686" w:type="dxa"/>
            <w:shd w:val="clear" w:color="auto" w:fill="auto"/>
            <w:hideMark/>
          </w:tcPr>
          <w:p w:rsidRPr="001E6AA6" w:rsidR="00CA2EA6" w:rsidP="00CA2EA6" w:rsidRDefault="00CA2EA6" w14:paraId="09083707" w14:textId="2A2FC883">
            <w:pPr>
              <w:jc w:val="both"/>
              <w:rPr>
                <w:rFonts w:ascii="Times New Roman" w:hAnsi="Times New Roman" w:cs="Times New Roman"/>
                <w:sz w:val="24"/>
                <w:szCs w:val="24"/>
              </w:rPr>
            </w:pPr>
            <w:r w:rsidRPr="001E6AA6">
              <w:rPr>
                <w:rFonts w:ascii="Times New Roman" w:hAnsi="Times New Roman" w:cs="Times New Roman"/>
                <w:sz w:val="24"/>
                <w:szCs w:val="24"/>
              </w:rPr>
              <w:t>Ieņēmumi par sniegtajiem maksas pakalpojumiem</w:t>
            </w:r>
          </w:p>
        </w:tc>
        <w:tc>
          <w:tcPr>
            <w:tcW w:w="1956" w:type="dxa"/>
            <w:shd w:val="clear" w:color="auto" w:fill="auto"/>
            <w:vAlign w:val="center"/>
          </w:tcPr>
          <w:p w:rsidRPr="001E6AA6" w:rsidR="00CA2EA6" w:rsidP="00CA2EA6" w:rsidRDefault="00CA2EA6" w14:paraId="1B33BD7E" w14:textId="3AC022F2">
            <w:pPr>
              <w:jc w:val="right"/>
              <w:rPr>
                <w:rFonts w:ascii="Times New Roman" w:hAnsi="Times New Roman" w:cs="Times New Roman"/>
                <w:sz w:val="24"/>
                <w:szCs w:val="24"/>
              </w:rPr>
            </w:pPr>
            <w:r w:rsidRPr="001E6AA6">
              <w:rPr>
                <w:rFonts w:ascii="Times New Roman" w:hAnsi="Times New Roman" w:cs="Times New Roman"/>
                <w:sz w:val="24"/>
                <w:szCs w:val="24"/>
              </w:rPr>
              <w:t>25 971</w:t>
            </w:r>
          </w:p>
        </w:tc>
        <w:tc>
          <w:tcPr>
            <w:tcW w:w="2136" w:type="dxa"/>
            <w:shd w:val="clear" w:color="auto" w:fill="auto"/>
            <w:vAlign w:val="center"/>
          </w:tcPr>
          <w:p w:rsidRPr="001E6AA6" w:rsidR="00CA2EA6" w:rsidP="00CA2EA6" w:rsidRDefault="00CA2EA6" w14:paraId="2AF95C39" w14:textId="377668BF">
            <w:pPr>
              <w:jc w:val="right"/>
              <w:rPr>
                <w:rFonts w:ascii="Times New Roman" w:hAnsi="Times New Roman" w:cs="Times New Roman"/>
                <w:sz w:val="24"/>
                <w:szCs w:val="24"/>
              </w:rPr>
            </w:pPr>
            <w:r w:rsidRPr="001E6AA6">
              <w:rPr>
                <w:rFonts w:ascii="Times New Roman" w:hAnsi="Times New Roman" w:cs="Times New Roman"/>
                <w:sz w:val="24"/>
                <w:szCs w:val="24"/>
              </w:rPr>
              <w:t> 35</w:t>
            </w:r>
            <w:r w:rsidRPr="001E6AA6" w:rsidR="001B2DD1">
              <w:rPr>
                <w:rFonts w:ascii="Times New Roman" w:hAnsi="Times New Roman" w:cs="Times New Roman"/>
                <w:sz w:val="24"/>
                <w:szCs w:val="24"/>
              </w:rPr>
              <w:t> </w:t>
            </w:r>
            <w:r w:rsidRPr="001E6AA6">
              <w:rPr>
                <w:rFonts w:ascii="Times New Roman" w:hAnsi="Times New Roman" w:cs="Times New Roman"/>
                <w:sz w:val="24"/>
                <w:szCs w:val="24"/>
              </w:rPr>
              <w:t>753</w:t>
            </w:r>
          </w:p>
        </w:tc>
        <w:tc>
          <w:tcPr>
            <w:tcW w:w="1436" w:type="dxa"/>
            <w:shd w:val="clear" w:color="auto" w:fill="auto"/>
            <w:vAlign w:val="center"/>
          </w:tcPr>
          <w:p w:rsidRPr="001E6AA6" w:rsidR="00CA2EA6" w:rsidP="00CA2EA6" w:rsidRDefault="00B11912" w14:paraId="3B53BB31" w14:textId="760A0ABB">
            <w:pPr>
              <w:jc w:val="right"/>
              <w:rPr>
                <w:rFonts w:ascii="Times New Roman" w:hAnsi="Times New Roman" w:cs="Times New Roman"/>
                <w:sz w:val="24"/>
                <w:szCs w:val="24"/>
              </w:rPr>
            </w:pPr>
            <w:r w:rsidRPr="001E6AA6">
              <w:rPr>
                <w:rFonts w:ascii="Times New Roman" w:hAnsi="Times New Roman" w:cs="Times New Roman"/>
                <w:sz w:val="24"/>
                <w:szCs w:val="24"/>
              </w:rPr>
              <w:t>14</w:t>
            </w:r>
            <w:r w:rsidRPr="001E6AA6" w:rsidR="001B2DD1">
              <w:rPr>
                <w:rFonts w:ascii="Times New Roman" w:hAnsi="Times New Roman" w:cs="Times New Roman"/>
                <w:sz w:val="24"/>
                <w:szCs w:val="24"/>
              </w:rPr>
              <w:t> </w:t>
            </w:r>
            <w:r w:rsidRPr="001E6AA6">
              <w:rPr>
                <w:rFonts w:ascii="Times New Roman" w:hAnsi="Times New Roman" w:cs="Times New Roman"/>
                <w:sz w:val="24"/>
                <w:szCs w:val="24"/>
              </w:rPr>
              <w:t>886</w:t>
            </w:r>
          </w:p>
        </w:tc>
      </w:tr>
      <w:tr w:rsidRPr="001E6AA6" w:rsidR="00CA2EA6" w:rsidTr="00E53316" w14:paraId="731639E5" w14:textId="77777777">
        <w:trPr>
          <w:trHeight w:val="397" w:hRule="exact"/>
        </w:trPr>
        <w:tc>
          <w:tcPr>
            <w:tcW w:w="3686" w:type="dxa"/>
            <w:shd w:val="clear" w:color="auto" w:fill="auto"/>
            <w:hideMark/>
          </w:tcPr>
          <w:p w:rsidRPr="001E6AA6" w:rsidR="00CA2EA6" w:rsidP="00CA2EA6" w:rsidRDefault="00CA2EA6" w14:paraId="5BAAC3F5" w14:textId="3695E53A">
            <w:pPr>
              <w:jc w:val="both"/>
              <w:rPr>
                <w:rFonts w:ascii="Times New Roman" w:hAnsi="Times New Roman" w:cs="Times New Roman"/>
                <w:b/>
                <w:bCs/>
                <w:sz w:val="24"/>
                <w:szCs w:val="24"/>
              </w:rPr>
            </w:pPr>
            <w:r w:rsidRPr="001E6AA6">
              <w:rPr>
                <w:rFonts w:ascii="Times New Roman" w:hAnsi="Times New Roman" w:cs="Times New Roman"/>
                <w:b/>
                <w:bCs/>
                <w:sz w:val="24"/>
                <w:szCs w:val="24"/>
              </w:rPr>
              <w:t>Izdevumi kopā:</w:t>
            </w:r>
          </w:p>
        </w:tc>
        <w:tc>
          <w:tcPr>
            <w:tcW w:w="1956" w:type="dxa"/>
            <w:shd w:val="clear" w:color="auto" w:fill="auto"/>
            <w:vAlign w:val="center"/>
          </w:tcPr>
          <w:p w:rsidRPr="001E6AA6" w:rsidR="00CA2EA6" w:rsidP="00CA2EA6" w:rsidRDefault="00CA2EA6" w14:paraId="412C648C" w14:textId="72476EA5">
            <w:pPr>
              <w:jc w:val="right"/>
              <w:rPr>
                <w:rFonts w:ascii="Times New Roman" w:hAnsi="Times New Roman" w:cs="Times New Roman"/>
                <w:b/>
                <w:bCs/>
                <w:sz w:val="24"/>
                <w:szCs w:val="24"/>
              </w:rPr>
            </w:pPr>
            <w:r w:rsidRPr="001E6AA6">
              <w:rPr>
                <w:rFonts w:ascii="Times New Roman" w:hAnsi="Times New Roman" w:cs="Times New Roman"/>
                <w:b/>
                <w:bCs/>
                <w:sz w:val="24"/>
                <w:szCs w:val="24"/>
              </w:rPr>
              <w:t>1 253 034</w:t>
            </w:r>
          </w:p>
        </w:tc>
        <w:tc>
          <w:tcPr>
            <w:tcW w:w="2136" w:type="dxa"/>
            <w:shd w:val="clear" w:color="auto" w:fill="auto"/>
            <w:vAlign w:val="center"/>
          </w:tcPr>
          <w:p w:rsidRPr="001E6AA6" w:rsidR="00CA2EA6" w:rsidP="00CA2EA6" w:rsidRDefault="00CA2EA6" w14:paraId="5F1A20D4" w14:textId="0E794A6E">
            <w:pPr>
              <w:jc w:val="right"/>
              <w:rPr>
                <w:rFonts w:ascii="Times New Roman" w:hAnsi="Times New Roman" w:cs="Times New Roman"/>
                <w:b/>
                <w:bCs/>
                <w:sz w:val="24"/>
                <w:szCs w:val="24"/>
              </w:rPr>
            </w:pPr>
            <w:r w:rsidRPr="001E6AA6">
              <w:rPr>
                <w:rFonts w:ascii="Times New Roman" w:hAnsi="Times New Roman" w:cs="Times New Roman"/>
                <w:b/>
                <w:bCs/>
                <w:sz w:val="24"/>
                <w:szCs w:val="24"/>
              </w:rPr>
              <w:t>1 775 410</w:t>
            </w:r>
          </w:p>
        </w:tc>
        <w:tc>
          <w:tcPr>
            <w:tcW w:w="1436" w:type="dxa"/>
            <w:shd w:val="clear" w:color="auto" w:fill="auto"/>
            <w:vAlign w:val="center"/>
          </w:tcPr>
          <w:p w:rsidRPr="001E6AA6" w:rsidR="00CA2EA6" w:rsidP="00CA2EA6" w:rsidRDefault="00B11912" w14:paraId="086A5A48" w14:textId="0F941A13">
            <w:pPr>
              <w:jc w:val="right"/>
              <w:rPr>
                <w:rFonts w:ascii="Times New Roman" w:hAnsi="Times New Roman" w:cs="Times New Roman"/>
                <w:b/>
                <w:bCs/>
                <w:sz w:val="24"/>
                <w:szCs w:val="24"/>
              </w:rPr>
            </w:pPr>
            <w:r w:rsidRPr="001E6AA6">
              <w:rPr>
                <w:rFonts w:ascii="Times New Roman" w:hAnsi="Times New Roman" w:cs="Times New Roman"/>
                <w:b/>
                <w:bCs/>
                <w:sz w:val="24"/>
                <w:szCs w:val="24"/>
              </w:rPr>
              <w:t>1 622</w:t>
            </w:r>
            <w:r w:rsidRPr="001E6AA6" w:rsidR="001B2DD1">
              <w:rPr>
                <w:rFonts w:ascii="Times New Roman" w:hAnsi="Times New Roman" w:cs="Times New Roman"/>
                <w:b/>
                <w:bCs/>
                <w:sz w:val="24"/>
                <w:szCs w:val="24"/>
              </w:rPr>
              <w:t> </w:t>
            </w:r>
            <w:r w:rsidRPr="001E6AA6">
              <w:rPr>
                <w:rFonts w:ascii="Times New Roman" w:hAnsi="Times New Roman" w:cs="Times New Roman"/>
                <w:b/>
                <w:bCs/>
                <w:sz w:val="24"/>
                <w:szCs w:val="24"/>
              </w:rPr>
              <w:t>780</w:t>
            </w:r>
          </w:p>
        </w:tc>
      </w:tr>
      <w:tr w:rsidRPr="001E6AA6" w:rsidR="00CA2EA6" w:rsidTr="00E53316" w14:paraId="7803245D" w14:textId="77777777">
        <w:trPr>
          <w:trHeight w:val="397" w:hRule="exact"/>
        </w:trPr>
        <w:tc>
          <w:tcPr>
            <w:tcW w:w="3686" w:type="dxa"/>
            <w:shd w:val="clear" w:color="auto" w:fill="auto"/>
          </w:tcPr>
          <w:p w:rsidRPr="001E6AA6" w:rsidR="00CA2EA6" w:rsidP="00CA2EA6" w:rsidRDefault="00CA2EA6" w14:paraId="36B7F9CF" w14:textId="307B3154">
            <w:pPr>
              <w:jc w:val="both"/>
              <w:rPr>
                <w:rFonts w:ascii="Times New Roman" w:hAnsi="Times New Roman" w:cs="Times New Roman"/>
                <w:sz w:val="24"/>
                <w:szCs w:val="24"/>
              </w:rPr>
            </w:pPr>
            <w:r w:rsidRPr="001E6AA6">
              <w:rPr>
                <w:rFonts w:ascii="Times New Roman" w:hAnsi="Times New Roman" w:cs="Times New Roman"/>
                <w:sz w:val="24"/>
                <w:szCs w:val="24"/>
              </w:rPr>
              <w:t>Uzturēšan</w:t>
            </w:r>
            <w:r w:rsidRPr="001E6AA6" w:rsidR="008638A0">
              <w:rPr>
                <w:rFonts w:ascii="Times New Roman" w:hAnsi="Times New Roman" w:cs="Times New Roman"/>
                <w:sz w:val="24"/>
                <w:szCs w:val="24"/>
              </w:rPr>
              <w:t>a</w:t>
            </w:r>
            <w:r w:rsidRPr="001E6AA6">
              <w:rPr>
                <w:rFonts w:ascii="Times New Roman" w:hAnsi="Times New Roman" w:cs="Times New Roman"/>
                <w:sz w:val="24"/>
                <w:szCs w:val="24"/>
              </w:rPr>
              <w:t>s izdevumi</w:t>
            </w:r>
          </w:p>
        </w:tc>
        <w:tc>
          <w:tcPr>
            <w:tcW w:w="1956" w:type="dxa"/>
            <w:shd w:val="clear" w:color="auto" w:fill="auto"/>
            <w:vAlign w:val="center"/>
          </w:tcPr>
          <w:p w:rsidRPr="001E6AA6" w:rsidR="00CA2EA6" w:rsidP="00CA2EA6" w:rsidRDefault="00C12F76" w14:paraId="4AF7382A" w14:textId="1ED0ED86">
            <w:pPr>
              <w:jc w:val="right"/>
              <w:rPr>
                <w:rFonts w:ascii="Times New Roman" w:hAnsi="Times New Roman" w:cs="Times New Roman"/>
                <w:sz w:val="24"/>
                <w:szCs w:val="24"/>
              </w:rPr>
            </w:pPr>
            <w:r w:rsidRPr="001E6AA6">
              <w:rPr>
                <w:rFonts w:ascii="Times New Roman" w:hAnsi="Times New Roman" w:cs="Times New Roman"/>
                <w:sz w:val="24"/>
                <w:szCs w:val="24"/>
              </w:rPr>
              <w:t>1 247</w:t>
            </w:r>
            <w:r w:rsidRPr="001E6AA6" w:rsidR="001B2DD1">
              <w:rPr>
                <w:rFonts w:ascii="Times New Roman" w:hAnsi="Times New Roman" w:cs="Times New Roman"/>
                <w:sz w:val="24"/>
                <w:szCs w:val="24"/>
              </w:rPr>
              <w:t> </w:t>
            </w:r>
            <w:r w:rsidRPr="001E6AA6">
              <w:rPr>
                <w:rFonts w:ascii="Times New Roman" w:hAnsi="Times New Roman" w:cs="Times New Roman"/>
                <w:sz w:val="24"/>
                <w:szCs w:val="24"/>
              </w:rPr>
              <w:t>472</w:t>
            </w:r>
          </w:p>
        </w:tc>
        <w:tc>
          <w:tcPr>
            <w:tcW w:w="2136" w:type="dxa"/>
            <w:shd w:val="clear" w:color="auto" w:fill="auto"/>
            <w:vAlign w:val="center"/>
          </w:tcPr>
          <w:p w:rsidRPr="001E6AA6" w:rsidR="00CA2EA6" w:rsidP="00CA2EA6" w:rsidRDefault="00C12F76" w14:paraId="0932856B" w14:textId="0A499286">
            <w:pPr>
              <w:jc w:val="right"/>
              <w:rPr>
                <w:rFonts w:ascii="Times New Roman" w:hAnsi="Times New Roman" w:cs="Times New Roman"/>
                <w:sz w:val="24"/>
                <w:szCs w:val="24"/>
              </w:rPr>
            </w:pPr>
            <w:r w:rsidRPr="001E6AA6">
              <w:rPr>
                <w:rFonts w:ascii="Times New Roman" w:hAnsi="Times New Roman" w:cs="Times New Roman"/>
                <w:sz w:val="24"/>
                <w:szCs w:val="24"/>
              </w:rPr>
              <w:t>1 728</w:t>
            </w:r>
            <w:r w:rsidRPr="001E6AA6" w:rsidR="001B2DD1">
              <w:rPr>
                <w:rFonts w:ascii="Times New Roman" w:hAnsi="Times New Roman" w:cs="Times New Roman"/>
                <w:sz w:val="24"/>
                <w:szCs w:val="24"/>
              </w:rPr>
              <w:t> </w:t>
            </w:r>
            <w:r w:rsidRPr="001E6AA6">
              <w:rPr>
                <w:rFonts w:ascii="Times New Roman" w:hAnsi="Times New Roman" w:cs="Times New Roman"/>
                <w:sz w:val="24"/>
                <w:szCs w:val="24"/>
              </w:rPr>
              <w:t>005</w:t>
            </w:r>
          </w:p>
        </w:tc>
        <w:tc>
          <w:tcPr>
            <w:tcW w:w="1436" w:type="dxa"/>
            <w:shd w:val="clear" w:color="auto" w:fill="auto"/>
            <w:vAlign w:val="center"/>
          </w:tcPr>
          <w:p w:rsidRPr="001E6AA6" w:rsidR="00CA2EA6" w:rsidP="00CA2EA6" w:rsidRDefault="00B11912" w14:paraId="72350B65" w14:textId="565C03D6">
            <w:pPr>
              <w:jc w:val="right"/>
              <w:rPr>
                <w:rFonts w:ascii="Times New Roman" w:hAnsi="Times New Roman" w:cs="Times New Roman"/>
                <w:sz w:val="24"/>
                <w:szCs w:val="24"/>
              </w:rPr>
            </w:pPr>
            <w:r w:rsidRPr="001E6AA6">
              <w:rPr>
                <w:rFonts w:ascii="Times New Roman" w:hAnsi="Times New Roman" w:cs="Times New Roman"/>
                <w:sz w:val="24"/>
                <w:szCs w:val="24"/>
              </w:rPr>
              <w:t>1 611</w:t>
            </w:r>
            <w:r w:rsidRPr="001E6AA6" w:rsidR="001B2DD1">
              <w:rPr>
                <w:rFonts w:ascii="Times New Roman" w:hAnsi="Times New Roman" w:cs="Times New Roman"/>
                <w:sz w:val="24"/>
                <w:szCs w:val="24"/>
              </w:rPr>
              <w:t> </w:t>
            </w:r>
            <w:r w:rsidRPr="001E6AA6">
              <w:rPr>
                <w:rFonts w:ascii="Times New Roman" w:hAnsi="Times New Roman" w:cs="Times New Roman"/>
                <w:sz w:val="24"/>
                <w:szCs w:val="24"/>
              </w:rPr>
              <w:t>833</w:t>
            </w:r>
          </w:p>
        </w:tc>
      </w:tr>
      <w:tr w:rsidRPr="001E6AA6" w:rsidR="00CA2EA6" w:rsidTr="00E53316" w14:paraId="4C477220" w14:textId="77777777">
        <w:trPr>
          <w:trHeight w:val="397" w:hRule="exact"/>
        </w:trPr>
        <w:tc>
          <w:tcPr>
            <w:tcW w:w="3686" w:type="dxa"/>
            <w:shd w:val="clear" w:color="auto" w:fill="auto"/>
          </w:tcPr>
          <w:p w:rsidRPr="001E6AA6" w:rsidR="00CA2EA6" w:rsidP="00CA2EA6" w:rsidRDefault="00CA2EA6" w14:paraId="2B96FB99" w14:textId="7567644A">
            <w:pPr>
              <w:jc w:val="both"/>
              <w:rPr>
                <w:rFonts w:ascii="Times New Roman" w:hAnsi="Times New Roman" w:cs="Times New Roman"/>
                <w:sz w:val="24"/>
                <w:szCs w:val="24"/>
              </w:rPr>
            </w:pPr>
            <w:r w:rsidRPr="001E6AA6">
              <w:rPr>
                <w:rFonts w:ascii="Times New Roman" w:hAnsi="Times New Roman" w:cs="Times New Roman"/>
                <w:sz w:val="24"/>
                <w:szCs w:val="24"/>
              </w:rPr>
              <w:t>Kārtējie izdevumi</w:t>
            </w:r>
          </w:p>
        </w:tc>
        <w:tc>
          <w:tcPr>
            <w:tcW w:w="1956" w:type="dxa"/>
            <w:shd w:val="clear" w:color="auto" w:fill="auto"/>
            <w:vAlign w:val="center"/>
          </w:tcPr>
          <w:p w:rsidRPr="001E6AA6" w:rsidR="00CA2EA6" w:rsidP="00CA2EA6" w:rsidRDefault="00C12F76" w14:paraId="5A3EE124" w14:textId="4F366902">
            <w:pPr>
              <w:jc w:val="right"/>
              <w:rPr>
                <w:rFonts w:ascii="Times New Roman" w:hAnsi="Times New Roman" w:cs="Times New Roman"/>
                <w:sz w:val="24"/>
                <w:szCs w:val="24"/>
              </w:rPr>
            </w:pPr>
            <w:r w:rsidRPr="001E6AA6">
              <w:rPr>
                <w:rFonts w:ascii="Times New Roman" w:hAnsi="Times New Roman" w:cs="Times New Roman"/>
                <w:sz w:val="24"/>
                <w:szCs w:val="24"/>
              </w:rPr>
              <w:t>1 247</w:t>
            </w:r>
            <w:r w:rsidRPr="001E6AA6" w:rsidR="001B2DD1">
              <w:rPr>
                <w:rFonts w:ascii="Times New Roman" w:hAnsi="Times New Roman" w:cs="Times New Roman"/>
                <w:sz w:val="24"/>
                <w:szCs w:val="24"/>
              </w:rPr>
              <w:t> </w:t>
            </w:r>
            <w:r w:rsidRPr="001E6AA6">
              <w:rPr>
                <w:rFonts w:ascii="Times New Roman" w:hAnsi="Times New Roman" w:cs="Times New Roman"/>
                <w:sz w:val="24"/>
                <w:szCs w:val="24"/>
              </w:rPr>
              <w:t>472</w:t>
            </w:r>
          </w:p>
        </w:tc>
        <w:tc>
          <w:tcPr>
            <w:tcW w:w="2136" w:type="dxa"/>
            <w:shd w:val="clear" w:color="auto" w:fill="auto"/>
            <w:vAlign w:val="center"/>
          </w:tcPr>
          <w:p w:rsidRPr="001E6AA6" w:rsidR="00CA2EA6" w:rsidP="00CA2EA6" w:rsidRDefault="00C12F76" w14:paraId="395003A3" w14:textId="2A5B8664">
            <w:pPr>
              <w:jc w:val="right"/>
              <w:rPr>
                <w:rFonts w:ascii="Times New Roman" w:hAnsi="Times New Roman" w:cs="Times New Roman"/>
                <w:sz w:val="24"/>
                <w:szCs w:val="24"/>
              </w:rPr>
            </w:pPr>
            <w:r w:rsidRPr="001E6AA6">
              <w:rPr>
                <w:rFonts w:ascii="Times New Roman" w:hAnsi="Times New Roman" w:cs="Times New Roman"/>
                <w:sz w:val="24"/>
                <w:szCs w:val="24"/>
              </w:rPr>
              <w:t>1 728</w:t>
            </w:r>
            <w:r w:rsidRPr="001E6AA6" w:rsidR="001B2DD1">
              <w:rPr>
                <w:rFonts w:ascii="Times New Roman" w:hAnsi="Times New Roman" w:cs="Times New Roman"/>
                <w:sz w:val="24"/>
                <w:szCs w:val="24"/>
              </w:rPr>
              <w:t> </w:t>
            </w:r>
            <w:r w:rsidRPr="001E6AA6">
              <w:rPr>
                <w:rFonts w:ascii="Times New Roman" w:hAnsi="Times New Roman" w:cs="Times New Roman"/>
                <w:sz w:val="24"/>
                <w:szCs w:val="24"/>
              </w:rPr>
              <w:t>005</w:t>
            </w:r>
          </w:p>
        </w:tc>
        <w:tc>
          <w:tcPr>
            <w:tcW w:w="1436" w:type="dxa"/>
            <w:shd w:val="clear" w:color="auto" w:fill="auto"/>
            <w:vAlign w:val="center"/>
          </w:tcPr>
          <w:p w:rsidRPr="001E6AA6" w:rsidR="00CA2EA6" w:rsidP="00CA2EA6" w:rsidRDefault="00B11912" w14:paraId="4DA84AB9" w14:textId="45776301">
            <w:pPr>
              <w:jc w:val="right"/>
              <w:rPr>
                <w:rFonts w:ascii="Times New Roman" w:hAnsi="Times New Roman" w:cs="Times New Roman"/>
                <w:sz w:val="24"/>
                <w:szCs w:val="24"/>
              </w:rPr>
            </w:pPr>
            <w:r w:rsidRPr="001E6AA6">
              <w:rPr>
                <w:rFonts w:ascii="Times New Roman" w:hAnsi="Times New Roman" w:cs="Times New Roman"/>
                <w:sz w:val="24"/>
                <w:szCs w:val="24"/>
              </w:rPr>
              <w:t>1 611</w:t>
            </w:r>
            <w:r w:rsidRPr="001E6AA6" w:rsidR="001B2DD1">
              <w:rPr>
                <w:rFonts w:ascii="Times New Roman" w:hAnsi="Times New Roman" w:cs="Times New Roman"/>
                <w:sz w:val="24"/>
                <w:szCs w:val="24"/>
              </w:rPr>
              <w:t> </w:t>
            </w:r>
            <w:r w:rsidRPr="001E6AA6">
              <w:rPr>
                <w:rFonts w:ascii="Times New Roman" w:hAnsi="Times New Roman" w:cs="Times New Roman"/>
                <w:sz w:val="24"/>
                <w:szCs w:val="24"/>
              </w:rPr>
              <w:t>833</w:t>
            </w:r>
          </w:p>
        </w:tc>
      </w:tr>
      <w:tr w:rsidRPr="001E6AA6" w:rsidR="00CA2EA6" w:rsidTr="00E53316" w14:paraId="6498C38B" w14:textId="77777777">
        <w:trPr>
          <w:trHeight w:val="397" w:hRule="exact"/>
        </w:trPr>
        <w:tc>
          <w:tcPr>
            <w:tcW w:w="3686" w:type="dxa"/>
            <w:shd w:val="clear" w:color="auto" w:fill="auto"/>
            <w:hideMark/>
          </w:tcPr>
          <w:p w:rsidRPr="001E6AA6" w:rsidR="00CA2EA6" w:rsidP="00CA2EA6" w:rsidRDefault="00CA2EA6" w14:paraId="6BF20413" w14:textId="52C7BAE1">
            <w:pPr>
              <w:jc w:val="both"/>
              <w:rPr>
                <w:rFonts w:ascii="Times New Roman" w:hAnsi="Times New Roman" w:cs="Times New Roman"/>
                <w:sz w:val="24"/>
                <w:szCs w:val="24"/>
              </w:rPr>
            </w:pPr>
            <w:r w:rsidRPr="001E6AA6">
              <w:rPr>
                <w:rFonts w:ascii="Times New Roman" w:hAnsi="Times New Roman" w:cs="Times New Roman"/>
                <w:sz w:val="24"/>
                <w:szCs w:val="24"/>
              </w:rPr>
              <w:t>Atlīdzība</w:t>
            </w:r>
          </w:p>
        </w:tc>
        <w:tc>
          <w:tcPr>
            <w:tcW w:w="1956" w:type="dxa"/>
            <w:shd w:val="clear" w:color="auto" w:fill="auto"/>
            <w:vAlign w:val="center"/>
          </w:tcPr>
          <w:p w:rsidRPr="001E6AA6" w:rsidR="00CA2EA6" w:rsidP="00CA2EA6" w:rsidRDefault="00CA2EA6" w14:paraId="3E932D8F" w14:textId="1B5AC202">
            <w:pPr>
              <w:jc w:val="right"/>
              <w:rPr>
                <w:rFonts w:ascii="Times New Roman" w:hAnsi="Times New Roman" w:cs="Times New Roman"/>
                <w:sz w:val="24"/>
                <w:szCs w:val="24"/>
              </w:rPr>
            </w:pPr>
            <w:r w:rsidRPr="001E6AA6">
              <w:rPr>
                <w:rFonts w:ascii="Times New Roman" w:hAnsi="Times New Roman" w:cs="Times New Roman"/>
                <w:sz w:val="24"/>
                <w:szCs w:val="24"/>
              </w:rPr>
              <w:t>1 052 956</w:t>
            </w:r>
          </w:p>
        </w:tc>
        <w:tc>
          <w:tcPr>
            <w:tcW w:w="2136" w:type="dxa"/>
            <w:shd w:val="clear" w:color="auto" w:fill="auto"/>
            <w:vAlign w:val="center"/>
          </w:tcPr>
          <w:p w:rsidRPr="001E6AA6" w:rsidR="00CA2EA6" w:rsidP="00CA2EA6" w:rsidRDefault="00CA2EA6" w14:paraId="2F47AD14" w14:textId="1A494086">
            <w:pPr>
              <w:jc w:val="right"/>
              <w:rPr>
                <w:rFonts w:ascii="Times New Roman" w:hAnsi="Times New Roman" w:cs="Times New Roman"/>
                <w:sz w:val="24"/>
                <w:szCs w:val="24"/>
              </w:rPr>
            </w:pPr>
            <w:r w:rsidRPr="001E6AA6">
              <w:rPr>
                <w:rFonts w:ascii="Times New Roman" w:hAnsi="Times New Roman" w:cs="Times New Roman"/>
                <w:sz w:val="24"/>
                <w:szCs w:val="24"/>
              </w:rPr>
              <w:t>1 402 841</w:t>
            </w:r>
          </w:p>
        </w:tc>
        <w:tc>
          <w:tcPr>
            <w:tcW w:w="1436" w:type="dxa"/>
            <w:shd w:val="clear" w:color="auto" w:fill="auto"/>
            <w:vAlign w:val="center"/>
          </w:tcPr>
          <w:p w:rsidRPr="001E6AA6" w:rsidR="00CA2EA6" w:rsidP="00CA2EA6" w:rsidRDefault="00B11912" w14:paraId="6BC7A1D8" w14:textId="48DDA51E">
            <w:pPr>
              <w:jc w:val="right"/>
              <w:rPr>
                <w:rFonts w:ascii="Times New Roman" w:hAnsi="Times New Roman" w:cs="Times New Roman"/>
                <w:sz w:val="24"/>
                <w:szCs w:val="24"/>
              </w:rPr>
            </w:pPr>
            <w:r w:rsidRPr="001E6AA6">
              <w:rPr>
                <w:rFonts w:ascii="Times New Roman" w:hAnsi="Times New Roman" w:cs="Times New Roman"/>
                <w:sz w:val="24"/>
                <w:szCs w:val="24"/>
              </w:rPr>
              <w:t>1 419</w:t>
            </w:r>
            <w:r w:rsidRPr="001E6AA6" w:rsidR="001B2DD1">
              <w:rPr>
                <w:rFonts w:ascii="Times New Roman" w:hAnsi="Times New Roman" w:cs="Times New Roman"/>
                <w:sz w:val="24"/>
                <w:szCs w:val="24"/>
              </w:rPr>
              <w:t> </w:t>
            </w:r>
            <w:r w:rsidRPr="001E6AA6">
              <w:rPr>
                <w:rFonts w:ascii="Times New Roman" w:hAnsi="Times New Roman" w:cs="Times New Roman"/>
                <w:sz w:val="24"/>
                <w:szCs w:val="24"/>
              </w:rPr>
              <w:t>562</w:t>
            </w:r>
          </w:p>
        </w:tc>
      </w:tr>
      <w:tr w:rsidRPr="001E6AA6" w:rsidR="00CA2EA6" w:rsidTr="00E53316" w14:paraId="311A52BC" w14:textId="77777777">
        <w:trPr>
          <w:trHeight w:val="397" w:hRule="exact"/>
        </w:trPr>
        <w:tc>
          <w:tcPr>
            <w:tcW w:w="3686" w:type="dxa"/>
            <w:shd w:val="clear" w:color="auto" w:fill="auto"/>
            <w:hideMark/>
          </w:tcPr>
          <w:p w:rsidRPr="001E6AA6" w:rsidR="00CA2EA6" w:rsidP="00CA2EA6" w:rsidRDefault="00CA2EA6" w14:paraId="539290E0" w14:textId="739FC14E">
            <w:pPr>
              <w:jc w:val="both"/>
              <w:rPr>
                <w:rFonts w:ascii="Times New Roman" w:hAnsi="Times New Roman" w:cs="Times New Roman"/>
                <w:sz w:val="24"/>
                <w:szCs w:val="24"/>
              </w:rPr>
            </w:pPr>
            <w:r w:rsidRPr="001E6AA6">
              <w:rPr>
                <w:rFonts w:ascii="Times New Roman" w:hAnsi="Times New Roman" w:cs="Times New Roman"/>
                <w:sz w:val="24"/>
                <w:szCs w:val="24"/>
              </w:rPr>
              <w:t>Preces un pakalpojumi</w:t>
            </w:r>
          </w:p>
        </w:tc>
        <w:tc>
          <w:tcPr>
            <w:tcW w:w="1956" w:type="dxa"/>
            <w:shd w:val="clear" w:color="auto" w:fill="auto"/>
            <w:vAlign w:val="center"/>
          </w:tcPr>
          <w:p w:rsidRPr="001E6AA6" w:rsidR="00CA2EA6" w:rsidP="00CA2EA6" w:rsidRDefault="00CA2EA6" w14:paraId="38CCB200" w14:textId="1EA7780A">
            <w:pPr>
              <w:jc w:val="right"/>
              <w:rPr>
                <w:rFonts w:ascii="Times New Roman" w:hAnsi="Times New Roman" w:cs="Times New Roman"/>
                <w:sz w:val="24"/>
                <w:szCs w:val="24"/>
              </w:rPr>
            </w:pPr>
            <w:r w:rsidRPr="001E6AA6">
              <w:rPr>
                <w:rFonts w:ascii="Times New Roman" w:hAnsi="Times New Roman" w:cs="Times New Roman"/>
                <w:sz w:val="24"/>
                <w:szCs w:val="24"/>
              </w:rPr>
              <w:t>194 516</w:t>
            </w:r>
          </w:p>
        </w:tc>
        <w:tc>
          <w:tcPr>
            <w:tcW w:w="2136" w:type="dxa"/>
            <w:shd w:val="clear" w:color="auto" w:fill="auto"/>
            <w:vAlign w:val="center"/>
          </w:tcPr>
          <w:p w:rsidRPr="001E6AA6" w:rsidR="00CA2EA6" w:rsidP="00CA2EA6" w:rsidRDefault="00CA2EA6" w14:paraId="1FD56E90" w14:textId="4B72D9B8">
            <w:pPr>
              <w:jc w:val="right"/>
              <w:rPr>
                <w:rFonts w:ascii="Times New Roman" w:hAnsi="Times New Roman" w:cs="Times New Roman"/>
                <w:sz w:val="24"/>
                <w:szCs w:val="24"/>
              </w:rPr>
            </w:pPr>
            <w:r w:rsidRPr="001E6AA6">
              <w:rPr>
                <w:rFonts w:ascii="Times New Roman" w:hAnsi="Times New Roman" w:cs="Times New Roman"/>
                <w:sz w:val="24"/>
                <w:szCs w:val="24"/>
              </w:rPr>
              <w:t>325 164</w:t>
            </w:r>
          </w:p>
        </w:tc>
        <w:tc>
          <w:tcPr>
            <w:tcW w:w="1436" w:type="dxa"/>
            <w:shd w:val="clear" w:color="auto" w:fill="auto"/>
            <w:vAlign w:val="center"/>
          </w:tcPr>
          <w:p w:rsidRPr="001E6AA6" w:rsidR="00CA2EA6" w:rsidP="00CA2EA6" w:rsidRDefault="00B11912" w14:paraId="59FF4581" w14:textId="78A55A96">
            <w:pPr>
              <w:jc w:val="right"/>
              <w:rPr>
                <w:rFonts w:ascii="Times New Roman" w:hAnsi="Times New Roman" w:cs="Times New Roman"/>
                <w:sz w:val="24"/>
                <w:szCs w:val="24"/>
              </w:rPr>
            </w:pPr>
            <w:r w:rsidRPr="001E6AA6">
              <w:rPr>
                <w:rFonts w:ascii="Times New Roman" w:hAnsi="Times New Roman" w:cs="Times New Roman"/>
                <w:sz w:val="24"/>
                <w:szCs w:val="24"/>
              </w:rPr>
              <w:t>192</w:t>
            </w:r>
            <w:r w:rsidRPr="001E6AA6" w:rsidR="001B2DD1">
              <w:rPr>
                <w:rFonts w:ascii="Times New Roman" w:hAnsi="Times New Roman" w:cs="Times New Roman"/>
                <w:sz w:val="24"/>
                <w:szCs w:val="24"/>
              </w:rPr>
              <w:t> </w:t>
            </w:r>
            <w:r w:rsidRPr="001E6AA6">
              <w:rPr>
                <w:rFonts w:ascii="Times New Roman" w:hAnsi="Times New Roman" w:cs="Times New Roman"/>
                <w:sz w:val="24"/>
                <w:szCs w:val="24"/>
              </w:rPr>
              <w:t>271</w:t>
            </w:r>
          </w:p>
        </w:tc>
      </w:tr>
      <w:tr w:rsidRPr="001E6AA6" w:rsidR="006475A8" w:rsidTr="00E53316" w14:paraId="35442B4E" w14:textId="77777777">
        <w:trPr>
          <w:trHeight w:val="397" w:hRule="exact"/>
        </w:trPr>
        <w:tc>
          <w:tcPr>
            <w:tcW w:w="3686" w:type="dxa"/>
            <w:shd w:val="clear" w:color="auto" w:fill="auto"/>
          </w:tcPr>
          <w:p w:rsidRPr="001E6AA6" w:rsidR="006475A8" w:rsidP="006475A8" w:rsidRDefault="006475A8" w14:paraId="082C3DBF" w14:textId="31E5464B">
            <w:pPr>
              <w:jc w:val="both"/>
              <w:rPr>
                <w:rFonts w:ascii="Times New Roman" w:hAnsi="Times New Roman" w:cs="Times New Roman"/>
                <w:sz w:val="24"/>
                <w:szCs w:val="24"/>
              </w:rPr>
            </w:pPr>
            <w:r w:rsidRPr="001E6AA6">
              <w:rPr>
                <w:rFonts w:ascii="Times New Roman" w:hAnsi="Times New Roman" w:cs="Times New Roman"/>
                <w:sz w:val="24"/>
                <w:szCs w:val="24"/>
              </w:rPr>
              <w:t>Kapitālie izdevumi</w:t>
            </w:r>
          </w:p>
        </w:tc>
        <w:tc>
          <w:tcPr>
            <w:tcW w:w="1956" w:type="dxa"/>
            <w:shd w:val="clear" w:color="auto" w:fill="auto"/>
            <w:vAlign w:val="center"/>
          </w:tcPr>
          <w:p w:rsidRPr="001E6AA6" w:rsidR="006475A8" w:rsidP="006475A8" w:rsidRDefault="006475A8" w14:paraId="2449865B" w14:textId="43C67221">
            <w:pPr>
              <w:jc w:val="right"/>
              <w:rPr>
                <w:rFonts w:ascii="Times New Roman" w:hAnsi="Times New Roman" w:cs="Times New Roman"/>
                <w:sz w:val="24"/>
                <w:szCs w:val="24"/>
              </w:rPr>
            </w:pPr>
            <w:r w:rsidRPr="001E6AA6">
              <w:rPr>
                <w:rFonts w:ascii="Times New Roman" w:hAnsi="Times New Roman" w:cs="Times New Roman"/>
                <w:sz w:val="24"/>
                <w:szCs w:val="24"/>
              </w:rPr>
              <w:t>5 562</w:t>
            </w:r>
          </w:p>
        </w:tc>
        <w:tc>
          <w:tcPr>
            <w:tcW w:w="2136" w:type="dxa"/>
            <w:shd w:val="clear" w:color="auto" w:fill="auto"/>
            <w:vAlign w:val="center"/>
          </w:tcPr>
          <w:p w:rsidRPr="001E6AA6" w:rsidR="006475A8" w:rsidP="006475A8" w:rsidRDefault="006475A8" w14:paraId="33B40CDA" w14:textId="2F152F63">
            <w:pPr>
              <w:jc w:val="right"/>
              <w:rPr>
                <w:rFonts w:ascii="Times New Roman" w:hAnsi="Times New Roman" w:cs="Times New Roman"/>
                <w:sz w:val="24"/>
                <w:szCs w:val="24"/>
              </w:rPr>
            </w:pPr>
            <w:r w:rsidRPr="001E6AA6">
              <w:rPr>
                <w:rFonts w:ascii="Times New Roman" w:hAnsi="Times New Roman" w:cs="Times New Roman"/>
                <w:sz w:val="24"/>
                <w:szCs w:val="24"/>
              </w:rPr>
              <w:t>47 405</w:t>
            </w:r>
          </w:p>
        </w:tc>
        <w:tc>
          <w:tcPr>
            <w:tcW w:w="1436" w:type="dxa"/>
            <w:shd w:val="clear" w:color="auto" w:fill="auto"/>
            <w:vAlign w:val="center"/>
          </w:tcPr>
          <w:p w:rsidRPr="001E6AA6" w:rsidR="006475A8" w:rsidP="006475A8" w:rsidRDefault="006475A8" w14:paraId="1D5DDF17" w14:textId="5AC7A2CF">
            <w:pPr>
              <w:jc w:val="right"/>
              <w:rPr>
                <w:rFonts w:ascii="Times New Roman" w:hAnsi="Times New Roman" w:cs="Times New Roman"/>
                <w:sz w:val="24"/>
                <w:szCs w:val="24"/>
              </w:rPr>
            </w:pPr>
            <w:r w:rsidRPr="001E6AA6">
              <w:rPr>
                <w:rFonts w:ascii="Times New Roman" w:hAnsi="Times New Roman" w:cs="Times New Roman"/>
                <w:sz w:val="24"/>
                <w:szCs w:val="24"/>
              </w:rPr>
              <w:t>10 947</w:t>
            </w:r>
          </w:p>
        </w:tc>
      </w:tr>
      <w:tr w:rsidRPr="001E6AA6" w:rsidR="006475A8" w:rsidTr="00E53316" w14:paraId="273990AA" w14:textId="77777777">
        <w:trPr>
          <w:trHeight w:val="397" w:hRule="exact"/>
        </w:trPr>
        <w:tc>
          <w:tcPr>
            <w:tcW w:w="3686" w:type="dxa"/>
            <w:shd w:val="clear" w:color="auto" w:fill="auto"/>
          </w:tcPr>
          <w:p w:rsidRPr="001E6AA6" w:rsidR="006475A8" w:rsidDel="00E87456" w:rsidP="006475A8" w:rsidRDefault="006475A8" w14:paraId="2D0DF953" w14:textId="1D7009BB">
            <w:pPr>
              <w:jc w:val="both"/>
              <w:rPr>
                <w:rFonts w:ascii="Times New Roman" w:hAnsi="Times New Roman" w:cs="Times New Roman"/>
                <w:sz w:val="24"/>
                <w:szCs w:val="24"/>
              </w:rPr>
            </w:pPr>
            <w:r w:rsidRPr="001E6AA6">
              <w:rPr>
                <w:rFonts w:ascii="Times New Roman" w:hAnsi="Times New Roman" w:cs="Times New Roman"/>
                <w:sz w:val="24"/>
                <w:szCs w:val="24"/>
              </w:rPr>
              <w:t>Finansēšana</w:t>
            </w:r>
          </w:p>
        </w:tc>
        <w:tc>
          <w:tcPr>
            <w:tcW w:w="1956" w:type="dxa"/>
            <w:shd w:val="clear" w:color="auto" w:fill="auto"/>
            <w:vAlign w:val="center"/>
          </w:tcPr>
          <w:p w:rsidRPr="001E6AA6" w:rsidR="006475A8" w:rsidP="006475A8" w:rsidRDefault="006475A8" w14:paraId="0C22B6E7" w14:textId="48677F75">
            <w:pPr>
              <w:jc w:val="right"/>
              <w:rPr>
                <w:rFonts w:ascii="Times New Roman" w:hAnsi="Times New Roman" w:cs="Times New Roman"/>
                <w:sz w:val="24"/>
                <w:szCs w:val="24"/>
              </w:rPr>
            </w:pPr>
            <w:r w:rsidRPr="001E6AA6">
              <w:rPr>
                <w:rFonts w:ascii="Times New Roman" w:hAnsi="Times New Roman" w:cs="Times New Roman"/>
                <w:sz w:val="24"/>
                <w:szCs w:val="24"/>
              </w:rPr>
              <w:t>-13</w:t>
            </w:r>
            <w:r w:rsidRPr="001E6AA6" w:rsidR="00486A07">
              <w:rPr>
                <w:rFonts w:ascii="Times New Roman" w:hAnsi="Times New Roman" w:cs="Times New Roman"/>
                <w:sz w:val="24"/>
                <w:szCs w:val="24"/>
              </w:rPr>
              <w:t> </w:t>
            </w:r>
            <w:r w:rsidRPr="001E6AA6">
              <w:rPr>
                <w:rFonts w:ascii="Times New Roman" w:hAnsi="Times New Roman" w:cs="Times New Roman"/>
                <w:sz w:val="24"/>
                <w:szCs w:val="24"/>
              </w:rPr>
              <w:t>758</w:t>
            </w:r>
          </w:p>
        </w:tc>
        <w:tc>
          <w:tcPr>
            <w:tcW w:w="2136" w:type="dxa"/>
            <w:shd w:val="clear" w:color="auto" w:fill="auto"/>
            <w:vAlign w:val="center"/>
          </w:tcPr>
          <w:p w:rsidRPr="001E6AA6" w:rsidR="006475A8" w:rsidP="006475A8" w:rsidRDefault="006475A8" w14:paraId="2ACF75EA" w14:textId="4591765B">
            <w:pPr>
              <w:jc w:val="right"/>
              <w:rPr>
                <w:rFonts w:ascii="Times New Roman" w:hAnsi="Times New Roman" w:cs="Times New Roman"/>
                <w:sz w:val="24"/>
                <w:szCs w:val="24"/>
              </w:rPr>
            </w:pPr>
            <w:r w:rsidRPr="001E6AA6">
              <w:rPr>
                <w:rFonts w:ascii="Times New Roman" w:hAnsi="Times New Roman" w:cs="Times New Roman"/>
                <w:sz w:val="24"/>
                <w:szCs w:val="24"/>
              </w:rPr>
              <w:t>-1</w:t>
            </w:r>
            <w:r w:rsidRPr="001E6AA6" w:rsidR="00486A07">
              <w:rPr>
                <w:rFonts w:ascii="Times New Roman" w:hAnsi="Times New Roman" w:cs="Times New Roman"/>
                <w:sz w:val="24"/>
                <w:szCs w:val="24"/>
              </w:rPr>
              <w:t> </w:t>
            </w:r>
            <w:r w:rsidRPr="001E6AA6">
              <w:rPr>
                <w:rFonts w:ascii="Times New Roman" w:hAnsi="Times New Roman" w:cs="Times New Roman"/>
                <w:sz w:val="24"/>
                <w:szCs w:val="24"/>
              </w:rPr>
              <w:t>889</w:t>
            </w:r>
          </w:p>
        </w:tc>
        <w:tc>
          <w:tcPr>
            <w:tcW w:w="1436" w:type="dxa"/>
            <w:shd w:val="clear" w:color="auto" w:fill="auto"/>
            <w:vAlign w:val="center"/>
          </w:tcPr>
          <w:p w:rsidRPr="001E6AA6" w:rsidR="006475A8" w:rsidP="006475A8" w:rsidRDefault="006475A8" w14:paraId="73EB5C1C" w14:textId="78766C81">
            <w:pPr>
              <w:jc w:val="right"/>
              <w:rPr>
                <w:rFonts w:ascii="Times New Roman" w:hAnsi="Times New Roman" w:cs="Times New Roman"/>
                <w:sz w:val="24"/>
                <w:szCs w:val="24"/>
              </w:rPr>
            </w:pPr>
            <w:r w:rsidRPr="001E6AA6">
              <w:rPr>
                <w:rFonts w:ascii="Times New Roman" w:hAnsi="Times New Roman" w:cs="Times New Roman"/>
                <w:sz w:val="24"/>
                <w:szCs w:val="24"/>
              </w:rPr>
              <w:t>-2</w:t>
            </w:r>
            <w:r w:rsidRPr="001E6AA6" w:rsidR="00486A07">
              <w:rPr>
                <w:rFonts w:ascii="Times New Roman" w:hAnsi="Times New Roman" w:cs="Times New Roman"/>
                <w:sz w:val="24"/>
                <w:szCs w:val="24"/>
              </w:rPr>
              <w:t> </w:t>
            </w:r>
            <w:r w:rsidRPr="001E6AA6">
              <w:rPr>
                <w:rFonts w:ascii="Times New Roman" w:hAnsi="Times New Roman" w:cs="Times New Roman"/>
                <w:sz w:val="24"/>
                <w:szCs w:val="24"/>
              </w:rPr>
              <w:t>214</w:t>
            </w:r>
          </w:p>
        </w:tc>
      </w:tr>
    </w:tbl>
    <w:p w:rsidRPr="001E6AA6" w:rsidR="000A3986" w:rsidP="000A3986" w:rsidRDefault="002B32EF" w14:paraId="5A22F70D" w14:textId="1F96A4E5">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bCs/>
          <w:sz w:val="24"/>
          <w:szCs w:val="24"/>
        </w:rPr>
        <w:lastRenderedPageBreak/>
        <w:t>S</w:t>
      </w:r>
      <w:r w:rsidRPr="001E6AA6" w:rsidR="007E7136">
        <w:rPr>
          <w:rFonts w:ascii="Times New Roman" w:hAnsi="Times New Roman" w:cs="Times New Roman"/>
          <w:bCs/>
          <w:sz w:val="24"/>
          <w:szCs w:val="24"/>
        </w:rPr>
        <w:t>alīdzin</w:t>
      </w:r>
      <w:r w:rsidRPr="001E6AA6">
        <w:rPr>
          <w:rFonts w:ascii="Times New Roman" w:hAnsi="Times New Roman" w:cs="Times New Roman"/>
          <w:bCs/>
          <w:sz w:val="24"/>
          <w:szCs w:val="24"/>
        </w:rPr>
        <w:t>ot</w:t>
      </w:r>
      <w:r w:rsidRPr="001E6AA6" w:rsidR="007E7136">
        <w:rPr>
          <w:rFonts w:ascii="Times New Roman" w:hAnsi="Times New Roman" w:cs="Times New Roman"/>
          <w:bCs/>
          <w:sz w:val="24"/>
          <w:szCs w:val="24"/>
        </w:rPr>
        <w:t xml:space="preserve"> 2018.</w:t>
      </w:r>
      <w:r w:rsidRPr="001E6AA6" w:rsidR="008D50DF">
        <w:rPr>
          <w:rFonts w:ascii="Times New Roman" w:hAnsi="Times New Roman" w:cs="Times New Roman"/>
          <w:bCs/>
          <w:sz w:val="24"/>
          <w:szCs w:val="24"/>
        </w:rPr>
        <w:t> </w:t>
      </w:r>
      <w:r w:rsidRPr="001E6AA6" w:rsidR="007E7136">
        <w:rPr>
          <w:rFonts w:ascii="Times New Roman" w:hAnsi="Times New Roman" w:cs="Times New Roman"/>
          <w:bCs/>
          <w:sz w:val="24"/>
          <w:szCs w:val="24"/>
        </w:rPr>
        <w:t xml:space="preserve">gada </w:t>
      </w:r>
      <w:r w:rsidRPr="001E6AA6" w:rsidR="006475A8">
        <w:rPr>
          <w:rFonts w:ascii="Times New Roman" w:hAnsi="Times New Roman" w:cs="Times New Roman"/>
          <w:bCs/>
          <w:sz w:val="24"/>
          <w:szCs w:val="24"/>
        </w:rPr>
        <w:t xml:space="preserve">ieņēmumu un izdevumu </w:t>
      </w:r>
      <w:r w:rsidRPr="001E6AA6" w:rsidR="007E7136">
        <w:rPr>
          <w:rFonts w:ascii="Times New Roman" w:hAnsi="Times New Roman" w:cs="Times New Roman"/>
          <w:bCs/>
          <w:sz w:val="24"/>
          <w:szCs w:val="24"/>
        </w:rPr>
        <w:t xml:space="preserve">izpildi </w:t>
      </w:r>
      <w:r w:rsidRPr="001E6AA6" w:rsidR="009B5A87">
        <w:rPr>
          <w:rFonts w:ascii="Times New Roman" w:hAnsi="Times New Roman" w:cs="Times New Roman"/>
          <w:bCs/>
          <w:sz w:val="24"/>
          <w:szCs w:val="24"/>
        </w:rPr>
        <w:t xml:space="preserve">ar </w:t>
      </w:r>
      <w:r w:rsidRPr="001E6AA6" w:rsidR="007E7136">
        <w:rPr>
          <w:rFonts w:ascii="Times New Roman" w:hAnsi="Times New Roman" w:cs="Times New Roman"/>
          <w:bCs/>
          <w:sz w:val="24"/>
          <w:szCs w:val="24"/>
        </w:rPr>
        <w:t>2017.</w:t>
      </w:r>
      <w:r w:rsidRPr="001E6AA6" w:rsidR="008D50DF">
        <w:rPr>
          <w:rFonts w:ascii="Times New Roman" w:hAnsi="Times New Roman" w:cs="Times New Roman"/>
          <w:bCs/>
          <w:sz w:val="24"/>
          <w:szCs w:val="24"/>
        </w:rPr>
        <w:t> </w:t>
      </w:r>
      <w:r w:rsidRPr="001E6AA6" w:rsidR="007E7136">
        <w:rPr>
          <w:rFonts w:ascii="Times New Roman" w:hAnsi="Times New Roman" w:cs="Times New Roman"/>
          <w:bCs/>
          <w:sz w:val="24"/>
          <w:szCs w:val="24"/>
        </w:rPr>
        <w:t>gad</w:t>
      </w:r>
      <w:r w:rsidRPr="001E6AA6" w:rsidR="00BB07B1">
        <w:rPr>
          <w:rFonts w:ascii="Times New Roman" w:hAnsi="Times New Roman" w:cs="Times New Roman"/>
          <w:bCs/>
          <w:sz w:val="24"/>
          <w:szCs w:val="24"/>
        </w:rPr>
        <w:t>u</w:t>
      </w:r>
      <w:r w:rsidRPr="001E6AA6" w:rsidR="007E7136">
        <w:rPr>
          <w:rFonts w:ascii="Times New Roman" w:hAnsi="Times New Roman" w:cs="Times New Roman"/>
          <w:bCs/>
          <w:sz w:val="24"/>
          <w:szCs w:val="24"/>
        </w:rPr>
        <w:t xml:space="preserve">, </w:t>
      </w:r>
      <w:r w:rsidRPr="001E6AA6" w:rsidR="007E7136">
        <w:rPr>
          <w:rFonts w:ascii="Times New Roman" w:hAnsi="Times New Roman" w:cs="Times New Roman"/>
          <w:sz w:val="24"/>
          <w:szCs w:val="24"/>
        </w:rPr>
        <w:t>tā ir palielināj</w:t>
      </w:r>
      <w:r w:rsidRPr="001E6AA6" w:rsidR="002B7176">
        <w:rPr>
          <w:rFonts w:ascii="Times New Roman" w:hAnsi="Times New Roman" w:cs="Times New Roman"/>
          <w:sz w:val="24"/>
          <w:szCs w:val="24"/>
        </w:rPr>
        <w:t>usies</w:t>
      </w:r>
      <w:r w:rsidRPr="001E6AA6" w:rsidR="006B23A9">
        <w:rPr>
          <w:rFonts w:ascii="Times New Roman" w:hAnsi="Times New Roman" w:cs="Times New Roman"/>
          <w:sz w:val="24"/>
          <w:szCs w:val="24"/>
        </w:rPr>
        <w:t xml:space="preserve"> atbilstoši Ministru kabineta </w:t>
      </w:r>
      <w:r w:rsidRPr="001E6AA6" w:rsidR="00D506B8">
        <w:rPr>
          <w:rFonts w:ascii="Times New Roman" w:hAnsi="Times New Roman" w:cs="Times New Roman"/>
          <w:sz w:val="24"/>
          <w:szCs w:val="24"/>
        </w:rPr>
        <w:t xml:space="preserve">2017. gada 18. jūlija </w:t>
      </w:r>
      <w:r w:rsidRPr="001E6AA6" w:rsidR="006B23A9">
        <w:rPr>
          <w:rFonts w:ascii="Times New Roman" w:hAnsi="Times New Roman" w:cs="Times New Roman"/>
          <w:sz w:val="24"/>
          <w:szCs w:val="24"/>
        </w:rPr>
        <w:t>sēdes protokola Nr.</w:t>
      </w:r>
      <w:r w:rsidRPr="001E6AA6" w:rsidR="00EB1788">
        <w:rPr>
          <w:rFonts w:ascii="Times New Roman" w:hAnsi="Times New Roman" w:cs="Times New Roman"/>
          <w:sz w:val="24"/>
          <w:szCs w:val="24"/>
        </w:rPr>
        <w:t> </w:t>
      </w:r>
      <w:r w:rsidRPr="001E6AA6" w:rsidR="006B23A9">
        <w:rPr>
          <w:rFonts w:ascii="Times New Roman" w:hAnsi="Times New Roman" w:cs="Times New Roman"/>
          <w:sz w:val="24"/>
          <w:szCs w:val="24"/>
        </w:rPr>
        <w:t xml:space="preserve">36 </w:t>
      </w:r>
      <w:bookmarkStart w:name="31" w:id="12"/>
      <w:r w:rsidRPr="001E6AA6" w:rsidR="006B23A9">
        <w:rPr>
          <w:rFonts w:ascii="Times New Roman" w:hAnsi="Times New Roman" w:cs="Times New Roman"/>
          <w:sz w:val="24"/>
          <w:szCs w:val="24"/>
          <w:shd w:val="clear" w:color="auto" w:fill="FFFFFF"/>
        </w:rPr>
        <w:t>31.</w:t>
      </w:r>
      <w:r w:rsidRPr="001E6AA6" w:rsidR="00EB1788">
        <w:rPr>
          <w:rFonts w:ascii="Times New Roman" w:hAnsi="Times New Roman" w:cs="Times New Roman"/>
          <w:sz w:val="24"/>
          <w:szCs w:val="24"/>
          <w:shd w:val="clear" w:color="auto" w:fill="FFFFFF"/>
        </w:rPr>
        <w:t> </w:t>
      </w:r>
      <w:r w:rsidRPr="001E6AA6" w:rsidR="006B23A9">
        <w:rPr>
          <w:rFonts w:ascii="Times New Roman" w:hAnsi="Times New Roman" w:cs="Times New Roman"/>
          <w:sz w:val="24"/>
          <w:szCs w:val="24"/>
          <w:shd w:val="clear" w:color="auto" w:fill="FFFFFF"/>
        </w:rPr>
        <w:t>§</w:t>
      </w:r>
      <w:bookmarkEnd w:id="12"/>
      <w:r w:rsidRPr="001E6AA6" w:rsidR="009227B5">
        <w:rPr>
          <w:rFonts w:ascii="Times New Roman" w:hAnsi="Times New Roman" w:cs="Times New Roman"/>
          <w:sz w:val="24"/>
          <w:szCs w:val="24"/>
        </w:rPr>
        <w:t xml:space="preserve"> </w:t>
      </w:r>
      <w:r w:rsidRPr="001E6AA6" w:rsidR="006B23A9">
        <w:rPr>
          <w:rFonts w:ascii="Times New Roman" w:hAnsi="Times New Roman" w:cs="Times New Roman"/>
          <w:sz w:val="24"/>
          <w:szCs w:val="24"/>
        </w:rPr>
        <w:t xml:space="preserve">apstiprinātajam informatīvajam ziņojumam </w:t>
      </w:r>
      <w:r w:rsidRPr="001E6AA6" w:rsidR="00D506B8">
        <w:rPr>
          <w:rFonts w:ascii="Times New Roman" w:hAnsi="Times New Roman" w:cs="Times New Roman"/>
          <w:sz w:val="24"/>
          <w:szCs w:val="24"/>
        </w:rPr>
        <w:t>par MNA attīstību</w:t>
      </w:r>
      <w:r w:rsidRPr="001E6AA6" w:rsidR="00360D4E">
        <w:rPr>
          <w:rFonts w:ascii="Times New Roman" w:hAnsi="Times New Roman" w:cs="Times New Roman"/>
          <w:sz w:val="24"/>
          <w:szCs w:val="24"/>
          <w:shd w:val="clear" w:color="auto" w:fill="FFFFFF"/>
        </w:rPr>
        <w:t>.</w:t>
      </w:r>
    </w:p>
    <w:p w:rsidRPr="001E6AA6" w:rsidR="006475A8" w:rsidP="000A3986" w:rsidRDefault="006475A8" w14:paraId="28E44DD7" w14:textId="6686475D">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Salīdzinot 2019.</w:t>
      </w:r>
      <w:r w:rsidRPr="001E6AA6" w:rsidR="00486A07">
        <w:rPr>
          <w:rFonts w:ascii="Times New Roman" w:hAnsi="Times New Roman" w:cs="Times New Roman"/>
          <w:sz w:val="24"/>
          <w:szCs w:val="24"/>
        </w:rPr>
        <w:t> </w:t>
      </w:r>
      <w:r w:rsidRPr="001E6AA6">
        <w:rPr>
          <w:rFonts w:ascii="Times New Roman" w:hAnsi="Times New Roman" w:cs="Times New Roman"/>
          <w:sz w:val="24"/>
          <w:szCs w:val="24"/>
        </w:rPr>
        <w:t xml:space="preserve">gada </w:t>
      </w:r>
      <w:r w:rsidRPr="001E6AA6" w:rsidR="002B7176">
        <w:rPr>
          <w:rFonts w:ascii="Times New Roman" w:hAnsi="Times New Roman" w:cs="Times New Roman"/>
          <w:sz w:val="24"/>
          <w:szCs w:val="24"/>
        </w:rPr>
        <w:t xml:space="preserve">ieņēmumu un izdevumu izpildi </w:t>
      </w:r>
      <w:r w:rsidRPr="001E6AA6">
        <w:rPr>
          <w:rFonts w:ascii="Times New Roman" w:hAnsi="Times New Roman" w:cs="Times New Roman"/>
          <w:sz w:val="24"/>
          <w:szCs w:val="24"/>
        </w:rPr>
        <w:t>ar 2018.</w:t>
      </w:r>
      <w:r w:rsidRPr="001E6AA6" w:rsidR="00486A07">
        <w:rPr>
          <w:rFonts w:ascii="Times New Roman" w:hAnsi="Times New Roman" w:cs="Times New Roman"/>
          <w:sz w:val="24"/>
          <w:szCs w:val="24"/>
        </w:rPr>
        <w:t> </w:t>
      </w:r>
      <w:r w:rsidRPr="001E6AA6">
        <w:rPr>
          <w:rFonts w:ascii="Times New Roman" w:hAnsi="Times New Roman" w:cs="Times New Roman"/>
          <w:sz w:val="24"/>
          <w:szCs w:val="24"/>
        </w:rPr>
        <w:t>gad</w:t>
      </w:r>
      <w:r w:rsidRPr="001E6AA6" w:rsidR="002B7176">
        <w:rPr>
          <w:rFonts w:ascii="Times New Roman" w:hAnsi="Times New Roman" w:cs="Times New Roman"/>
          <w:sz w:val="24"/>
          <w:szCs w:val="24"/>
        </w:rPr>
        <w:t>u</w:t>
      </w:r>
      <w:r w:rsidRPr="001E6AA6">
        <w:rPr>
          <w:rFonts w:ascii="Times New Roman" w:hAnsi="Times New Roman" w:cs="Times New Roman"/>
          <w:sz w:val="24"/>
          <w:szCs w:val="24"/>
        </w:rPr>
        <w:t>, tā ir samazinājusies. Galvenokārt izpildes atšķirības skaidrojamas ar vienreizējo preču un pakalpojumu samazinājumu:</w:t>
      </w:r>
    </w:p>
    <w:p w:rsidRPr="001E6AA6" w:rsidR="006475A8" w:rsidP="004735BE" w:rsidRDefault="00486A07" w14:paraId="0008309E" w14:textId="1A96DFC5">
      <w:pPr>
        <w:pStyle w:val="Sarakstarindkopa"/>
        <w:spacing w:after="0" w:line="240" w:lineRule="auto"/>
        <w:ind w:left="0" w:firstLine="1080"/>
        <w:jc w:val="both"/>
        <w:rPr>
          <w:rFonts w:ascii="Times New Roman" w:hAnsi="Times New Roman" w:cs="Times New Roman"/>
          <w:sz w:val="24"/>
          <w:szCs w:val="24"/>
        </w:rPr>
      </w:pPr>
      <w:r w:rsidRPr="001E6AA6">
        <w:rPr>
          <w:rFonts w:ascii="Times New Roman" w:hAnsi="Times New Roman" w:cs="Times New Roman"/>
          <w:sz w:val="24"/>
          <w:szCs w:val="24"/>
        </w:rPr>
        <w:t>1. </w:t>
      </w:r>
      <w:r w:rsidRPr="001E6AA6" w:rsidR="00BB07B1">
        <w:rPr>
          <w:rFonts w:ascii="Times New Roman" w:hAnsi="Times New Roman" w:cs="Times New Roman"/>
          <w:sz w:val="24"/>
          <w:szCs w:val="24"/>
        </w:rPr>
        <w:t>p</w:t>
      </w:r>
      <w:r w:rsidRPr="001E6AA6">
        <w:rPr>
          <w:rFonts w:ascii="Times New Roman" w:hAnsi="Times New Roman" w:cs="Times New Roman"/>
          <w:sz w:val="24"/>
          <w:szCs w:val="24"/>
        </w:rPr>
        <w:t xml:space="preserve">ētījuma </w:t>
      </w:r>
      <w:r w:rsidRPr="001E6AA6" w:rsidR="00D32011">
        <w:rPr>
          <w:rFonts w:ascii="Times New Roman" w:hAnsi="Times New Roman" w:cs="Times New Roman"/>
          <w:sz w:val="24"/>
          <w:szCs w:val="24"/>
        </w:rPr>
        <w:t>"Fiziskās personas maksātnespējas procesa piemērošanas nosacījumi un tā efektivitāte"</w:t>
      </w:r>
      <w:r w:rsidRPr="001E6AA6">
        <w:rPr>
          <w:rFonts w:ascii="Times New Roman" w:hAnsi="Times New Roman" w:cs="Times New Roman"/>
          <w:sz w:val="24"/>
          <w:szCs w:val="24"/>
        </w:rPr>
        <w:t xml:space="preserve"> veikšana</w:t>
      </w:r>
      <w:r w:rsidRPr="001E6AA6" w:rsidR="00D32011">
        <w:rPr>
          <w:rFonts w:ascii="Times New Roman" w:hAnsi="Times New Roman" w:cs="Times New Roman"/>
          <w:sz w:val="24"/>
          <w:szCs w:val="24"/>
        </w:rPr>
        <w:t>;</w:t>
      </w:r>
    </w:p>
    <w:p w:rsidRPr="001E6AA6" w:rsidR="00D32011" w:rsidP="004735BE" w:rsidRDefault="00486A07" w14:paraId="59083AFC" w14:textId="29133779">
      <w:pPr>
        <w:pStyle w:val="Sarakstarindkopa"/>
        <w:spacing w:after="0" w:line="240" w:lineRule="auto"/>
        <w:ind w:left="0" w:firstLine="1080"/>
        <w:jc w:val="both"/>
        <w:rPr>
          <w:rFonts w:ascii="Times New Roman" w:hAnsi="Times New Roman" w:cs="Times New Roman"/>
          <w:sz w:val="24"/>
          <w:szCs w:val="24"/>
        </w:rPr>
      </w:pPr>
      <w:r w:rsidRPr="001E6AA6">
        <w:rPr>
          <w:rFonts w:ascii="Times New Roman" w:hAnsi="Times New Roman" w:cs="Times New Roman"/>
          <w:sz w:val="24"/>
          <w:szCs w:val="24"/>
        </w:rPr>
        <w:t>2. </w:t>
      </w:r>
      <w:r w:rsidRPr="001E6AA6" w:rsidR="00BB07B1">
        <w:rPr>
          <w:rFonts w:ascii="Times New Roman" w:hAnsi="Times New Roman" w:cs="Times New Roman"/>
          <w:sz w:val="24"/>
          <w:szCs w:val="24"/>
        </w:rPr>
        <w:t>p</w:t>
      </w:r>
      <w:r w:rsidRPr="001E6AA6">
        <w:rPr>
          <w:rFonts w:ascii="Times New Roman" w:hAnsi="Times New Roman" w:cs="Times New Roman"/>
          <w:sz w:val="24"/>
          <w:szCs w:val="24"/>
        </w:rPr>
        <w:t xml:space="preserve">ētījuma </w:t>
      </w:r>
      <w:r w:rsidRPr="001E6AA6" w:rsidR="00D32011">
        <w:rPr>
          <w:rFonts w:ascii="Times New Roman" w:hAnsi="Times New Roman" w:cs="Times New Roman"/>
          <w:sz w:val="24"/>
          <w:szCs w:val="24"/>
        </w:rPr>
        <w:t>"Par tiesiskās aizsardzības procesa regulējuma efektivitāti"</w:t>
      </w:r>
      <w:r w:rsidRPr="001E6AA6">
        <w:rPr>
          <w:rFonts w:ascii="Times New Roman" w:hAnsi="Times New Roman" w:cs="Times New Roman"/>
          <w:sz w:val="24"/>
          <w:szCs w:val="24"/>
        </w:rPr>
        <w:t xml:space="preserve"> veikšana</w:t>
      </w:r>
      <w:r w:rsidRPr="001E6AA6" w:rsidR="00D32011">
        <w:rPr>
          <w:rFonts w:ascii="Times New Roman" w:hAnsi="Times New Roman" w:cs="Times New Roman"/>
          <w:sz w:val="24"/>
          <w:szCs w:val="24"/>
        </w:rPr>
        <w:t>;</w:t>
      </w:r>
    </w:p>
    <w:p w:rsidRPr="001E6AA6" w:rsidR="00D32011" w:rsidP="004735BE" w:rsidRDefault="00486A07" w14:paraId="18C4DE85" w14:textId="6143EB8E">
      <w:pPr>
        <w:pStyle w:val="Sarakstarindkopa"/>
        <w:spacing w:after="0" w:line="240" w:lineRule="auto"/>
        <w:ind w:left="0" w:firstLine="1080"/>
        <w:jc w:val="both"/>
        <w:rPr>
          <w:rFonts w:ascii="Times New Roman" w:hAnsi="Times New Roman" w:cs="Times New Roman"/>
          <w:sz w:val="24"/>
          <w:szCs w:val="24"/>
        </w:rPr>
      </w:pPr>
      <w:r w:rsidRPr="001E6AA6">
        <w:rPr>
          <w:rFonts w:ascii="Times New Roman" w:hAnsi="Times New Roman" w:cs="Times New Roman"/>
          <w:sz w:val="24"/>
          <w:szCs w:val="24"/>
        </w:rPr>
        <w:t>3. </w:t>
      </w:r>
      <w:r w:rsidRPr="001E6AA6" w:rsidR="00BB07B1">
        <w:rPr>
          <w:rFonts w:ascii="Times New Roman" w:hAnsi="Times New Roman" w:cs="Times New Roman"/>
          <w:sz w:val="24"/>
          <w:szCs w:val="24"/>
        </w:rPr>
        <w:t>s</w:t>
      </w:r>
      <w:r w:rsidRPr="001E6AA6" w:rsidR="00D32011">
        <w:rPr>
          <w:rFonts w:ascii="Times New Roman" w:hAnsi="Times New Roman" w:cs="Times New Roman"/>
          <w:sz w:val="24"/>
          <w:szCs w:val="24"/>
        </w:rPr>
        <w:t>tarptautiskās konferences organizēšana;</w:t>
      </w:r>
    </w:p>
    <w:p w:rsidRPr="001E6AA6" w:rsidR="00D32011" w:rsidP="004735BE" w:rsidRDefault="00486A07" w14:paraId="10DAE1EC" w14:textId="63C2413A">
      <w:pPr>
        <w:pStyle w:val="Sarakstarindkopa"/>
        <w:spacing w:after="0" w:line="240" w:lineRule="auto"/>
        <w:ind w:left="0" w:firstLine="1080"/>
        <w:jc w:val="both"/>
        <w:rPr>
          <w:rFonts w:ascii="Times New Roman" w:hAnsi="Times New Roman" w:cs="Times New Roman"/>
          <w:sz w:val="24"/>
          <w:szCs w:val="24"/>
        </w:rPr>
      </w:pPr>
      <w:r w:rsidRPr="001E6AA6">
        <w:rPr>
          <w:rFonts w:ascii="Times New Roman" w:hAnsi="Times New Roman" w:cs="Times New Roman"/>
          <w:sz w:val="24"/>
          <w:szCs w:val="24"/>
        </w:rPr>
        <w:t>4. </w:t>
      </w:r>
      <w:r w:rsidRPr="001E6AA6" w:rsidR="00EB53EF">
        <w:rPr>
          <w:rFonts w:ascii="Times New Roman" w:hAnsi="Times New Roman" w:eastAsia="Times New Roman" w:cs="Times New Roman"/>
          <w:sz w:val="24"/>
          <w:szCs w:val="24"/>
        </w:rPr>
        <w:t>vienreizējo preču un pakalpojumu iegāde</w:t>
      </w:r>
      <w:r w:rsidRPr="001E6AA6" w:rsidR="00D32011">
        <w:rPr>
          <w:rFonts w:ascii="Times New Roman" w:hAnsi="Times New Roman" w:cs="Times New Roman"/>
          <w:sz w:val="24"/>
          <w:szCs w:val="24"/>
        </w:rPr>
        <w:t>.</w:t>
      </w:r>
    </w:p>
    <w:p w:rsidRPr="001E6AA6" w:rsidR="007E7136" w:rsidP="001B2DD1" w:rsidRDefault="007E7136" w14:paraId="2F656203" w14:textId="77777777">
      <w:pPr>
        <w:spacing w:after="0" w:line="240" w:lineRule="auto"/>
        <w:jc w:val="both"/>
        <w:rPr>
          <w:rFonts w:ascii="Times New Roman" w:hAnsi="Times New Roman" w:cs="Times New Roman"/>
          <w:bCs/>
          <w:sz w:val="24"/>
          <w:szCs w:val="24"/>
        </w:rPr>
      </w:pPr>
    </w:p>
    <w:p w:rsidRPr="001E6AA6" w:rsidR="00453C01" w:rsidP="00270D3D" w:rsidRDefault="00C10D32" w14:paraId="67FA1726" w14:textId="39BE280C">
      <w:pPr>
        <w:spacing w:after="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3</w:t>
      </w:r>
      <w:r w:rsidRPr="001E6AA6" w:rsidR="00A112D0">
        <w:rPr>
          <w:rFonts w:ascii="Times New Roman" w:hAnsi="Times New Roman" w:cs="Times New Roman"/>
          <w:b/>
          <w:sz w:val="24"/>
          <w:szCs w:val="24"/>
        </w:rPr>
        <w:t>. </w:t>
      </w:r>
      <w:r w:rsidRPr="001E6AA6" w:rsidR="00786B09">
        <w:rPr>
          <w:rFonts w:ascii="Times New Roman" w:hAnsi="Times New Roman" w:cs="Times New Roman"/>
          <w:b/>
          <w:sz w:val="24"/>
          <w:szCs w:val="24"/>
        </w:rPr>
        <w:t>MKD</w:t>
      </w:r>
      <w:r w:rsidRPr="001E6AA6" w:rsidR="00627C6F">
        <w:rPr>
          <w:rFonts w:ascii="Times New Roman" w:hAnsi="Times New Roman" w:cs="Times New Roman"/>
          <w:b/>
          <w:sz w:val="24"/>
          <w:szCs w:val="24"/>
        </w:rPr>
        <w:t xml:space="preserve"> budžeta apakšprogrammu </w:t>
      </w:r>
      <w:r w:rsidRPr="001E6AA6" w:rsidR="00693473">
        <w:rPr>
          <w:rFonts w:ascii="Times New Roman" w:hAnsi="Times New Roman" w:cs="Times New Roman"/>
          <w:b/>
          <w:sz w:val="24"/>
          <w:szCs w:val="24"/>
        </w:rPr>
        <w:t>2020</w:t>
      </w:r>
      <w:r w:rsidRPr="001E6AA6">
        <w:rPr>
          <w:rFonts w:ascii="Times New Roman" w:hAnsi="Times New Roman" w:cs="Times New Roman"/>
          <w:b/>
          <w:sz w:val="24"/>
          <w:szCs w:val="24"/>
        </w:rPr>
        <w:t xml:space="preserve">. gada </w:t>
      </w:r>
      <w:r w:rsidRPr="001E6AA6" w:rsidR="004C7820">
        <w:rPr>
          <w:rFonts w:ascii="Times New Roman" w:hAnsi="Times New Roman" w:cs="Times New Roman"/>
          <w:b/>
          <w:sz w:val="24"/>
          <w:szCs w:val="24"/>
        </w:rPr>
        <w:t>budžets</w:t>
      </w:r>
    </w:p>
    <w:p w:rsidRPr="001E6AA6" w:rsidR="00617E4D" w:rsidP="001B2DD1" w:rsidRDefault="00617E4D" w14:paraId="04FB2EFA" w14:textId="77777777">
      <w:pPr>
        <w:spacing w:after="0" w:line="240" w:lineRule="auto"/>
        <w:rPr>
          <w:rFonts w:ascii="Times New Roman" w:hAnsi="Times New Roman" w:cs="Times New Roman"/>
          <w:b/>
          <w:sz w:val="24"/>
          <w:szCs w:val="24"/>
        </w:rPr>
      </w:pPr>
    </w:p>
    <w:p w:rsidRPr="001E6AA6" w:rsidR="004E4762" w:rsidP="004E4762" w:rsidRDefault="001622D6" w14:paraId="10A3644C" w14:textId="177C21AF">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URVN </w:t>
      </w:r>
      <w:r w:rsidRPr="001E6AA6" w:rsidR="00CA33FA">
        <w:rPr>
          <w:rFonts w:ascii="Times New Roman" w:hAnsi="Times New Roman" w:cs="Times New Roman"/>
          <w:sz w:val="24"/>
          <w:szCs w:val="24"/>
        </w:rPr>
        <w:t xml:space="preserve">kopējie </w:t>
      </w:r>
      <w:r w:rsidRPr="001E6AA6">
        <w:rPr>
          <w:rFonts w:ascii="Times New Roman" w:hAnsi="Times New Roman" w:cs="Times New Roman"/>
          <w:sz w:val="24"/>
          <w:szCs w:val="24"/>
        </w:rPr>
        <w:t xml:space="preserve">plānotie ieņēmumi </w:t>
      </w:r>
      <w:r w:rsidRPr="001E6AA6" w:rsidR="00693473">
        <w:rPr>
          <w:rFonts w:ascii="Times New Roman" w:hAnsi="Times New Roman" w:cs="Times New Roman"/>
          <w:sz w:val="24"/>
          <w:szCs w:val="24"/>
        </w:rPr>
        <w:t>2020</w:t>
      </w:r>
      <w:r w:rsidRPr="001E6AA6">
        <w:rPr>
          <w:rFonts w:ascii="Times New Roman" w:hAnsi="Times New Roman" w:cs="Times New Roman"/>
          <w:sz w:val="24"/>
          <w:szCs w:val="24"/>
        </w:rPr>
        <w:t>.</w:t>
      </w:r>
      <w:r w:rsidRPr="001E6AA6" w:rsidR="002F5BB7">
        <w:rPr>
          <w:rFonts w:ascii="Times New Roman" w:hAnsi="Times New Roman" w:cs="Times New Roman"/>
          <w:sz w:val="24"/>
          <w:szCs w:val="24"/>
        </w:rPr>
        <w:t> </w:t>
      </w:r>
      <w:r w:rsidRPr="001E6AA6">
        <w:rPr>
          <w:rFonts w:ascii="Times New Roman" w:hAnsi="Times New Roman" w:cs="Times New Roman"/>
          <w:sz w:val="24"/>
          <w:szCs w:val="24"/>
        </w:rPr>
        <w:t xml:space="preserve">gadā ir </w:t>
      </w:r>
      <w:r w:rsidRPr="001E6AA6" w:rsidR="00CA33FA">
        <w:rPr>
          <w:rFonts w:ascii="Times New Roman" w:hAnsi="Times New Roman" w:cs="Times New Roman"/>
          <w:sz w:val="24"/>
          <w:szCs w:val="24"/>
        </w:rPr>
        <w:t>3 051 026</w:t>
      </w:r>
      <w:r w:rsidRPr="001E6AA6" w:rsidR="002F5BB7">
        <w:rPr>
          <w:rFonts w:ascii="Times New Roman" w:hAnsi="Times New Roman" w:cs="Times New Roman"/>
          <w:sz w:val="24"/>
          <w:szCs w:val="24"/>
        </w:rPr>
        <w:t> </w:t>
      </w:r>
      <w:proofErr w:type="spellStart"/>
      <w:r w:rsidRPr="001E6AA6" w:rsidR="00CA33FA">
        <w:rPr>
          <w:rFonts w:ascii="Times New Roman" w:hAnsi="Times New Roman" w:cs="Times New Roman"/>
          <w:i/>
          <w:iCs/>
          <w:sz w:val="24"/>
          <w:szCs w:val="24"/>
        </w:rPr>
        <w:t>euro</w:t>
      </w:r>
      <w:proofErr w:type="spellEnd"/>
      <w:r w:rsidRPr="001E6AA6" w:rsidR="00CA33FA">
        <w:rPr>
          <w:rFonts w:ascii="Times New Roman" w:hAnsi="Times New Roman" w:cs="Times New Roman"/>
          <w:sz w:val="24"/>
          <w:szCs w:val="24"/>
        </w:rPr>
        <w:t>, pēc Valsts ieņēmumu dienesta sniegtās informācijas uz 2019.</w:t>
      </w:r>
      <w:r w:rsidRPr="001E6AA6" w:rsidR="002F5BB7">
        <w:rPr>
          <w:rFonts w:ascii="Times New Roman" w:hAnsi="Times New Roman" w:cs="Times New Roman"/>
          <w:sz w:val="24"/>
          <w:szCs w:val="24"/>
        </w:rPr>
        <w:t> </w:t>
      </w:r>
      <w:r w:rsidRPr="001E6AA6" w:rsidR="00CA33FA">
        <w:rPr>
          <w:rFonts w:ascii="Times New Roman" w:hAnsi="Times New Roman" w:cs="Times New Roman"/>
          <w:sz w:val="24"/>
          <w:szCs w:val="24"/>
        </w:rPr>
        <w:t xml:space="preserve">gada </w:t>
      </w:r>
      <w:r w:rsidRPr="001E6AA6" w:rsidR="005E3D26">
        <w:rPr>
          <w:rFonts w:ascii="Times New Roman" w:hAnsi="Times New Roman" w:cs="Times New Roman"/>
          <w:sz w:val="24"/>
          <w:szCs w:val="24"/>
        </w:rPr>
        <w:t>31.</w:t>
      </w:r>
      <w:r w:rsidRPr="001E6AA6" w:rsidR="00653B0D">
        <w:rPr>
          <w:rFonts w:ascii="Times New Roman" w:hAnsi="Times New Roman" w:cs="Times New Roman"/>
          <w:sz w:val="24"/>
          <w:szCs w:val="24"/>
        </w:rPr>
        <w:t> </w:t>
      </w:r>
      <w:r w:rsidRPr="001E6AA6" w:rsidR="005E3D26">
        <w:rPr>
          <w:rFonts w:ascii="Times New Roman" w:hAnsi="Times New Roman" w:cs="Times New Roman"/>
          <w:sz w:val="24"/>
          <w:szCs w:val="24"/>
        </w:rPr>
        <w:t xml:space="preserve">decembri </w:t>
      </w:r>
      <w:r w:rsidRPr="001E6AA6" w:rsidR="00CA33FA">
        <w:rPr>
          <w:rFonts w:ascii="Times New Roman" w:hAnsi="Times New Roman" w:cs="Times New Roman"/>
          <w:sz w:val="24"/>
          <w:szCs w:val="24"/>
        </w:rPr>
        <w:t xml:space="preserve">kopējie ieņēmumi </w:t>
      </w:r>
      <w:r w:rsidRPr="001E6AA6" w:rsidR="00A506C3">
        <w:rPr>
          <w:rFonts w:ascii="Times New Roman" w:hAnsi="Times New Roman" w:cs="Times New Roman"/>
          <w:sz w:val="24"/>
          <w:szCs w:val="24"/>
        </w:rPr>
        <w:t>2019.</w:t>
      </w:r>
      <w:r w:rsidRPr="001E6AA6" w:rsidR="0053343F">
        <w:rPr>
          <w:rFonts w:ascii="Times New Roman" w:hAnsi="Times New Roman" w:cs="Times New Roman"/>
          <w:sz w:val="24"/>
          <w:szCs w:val="24"/>
        </w:rPr>
        <w:t> </w:t>
      </w:r>
      <w:r w:rsidRPr="001E6AA6" w:rsidR="00A506C3">
        <w:rPr>
          <w:rFonts w:ascii="Times New Roman" w:hAnsi="Times New Roman" w:cs="Times New Roman"/>
          <w:sz w:val="24"/>
          <w:szCs w:val="24"/>
        </w:rPr>
        <w:t xml:space="preserve">gadā </w:t>
      </w:r>
      <w:r w:rsidRPr="001E6AA6" w:rsidR="00CA33FA">
        <w:rPr>
          <w:rFonts w:ascii="Times New Roman" w:hAnsi="Times New Roman" w:cs="Times New Roman"/>
          <w:sz w:val="24"/>
          <w:szCs w:val="24"/>
        </w:rPr>
        <w:t xml:space="preserve">ir </w:t>
      </w:r>
      <w:r w:rsidRPr="001E6AA6" w:rsidR="005E3D26">
        <w:rPr>
          <w:rFonts w:ascii="Times New Roman" w:hAnsi="Times New Roman" w:cs="Times New Roman"/>
          <w:sz w:val="24"/>
          <w:szCs w:val="24"/>
        </w:rPr>
        <w:t>3 218</w:t>
      </w:r>
      <w:r w:rsidRPr="001E6AA6" w:rsidR="00653B0D">
        <w:rPr>
          <w:rFonts w:ascii="Times New Roman" w:hAnsi="Times New Roman" w:cs="Times New Roman"/>
          <w:sz w:val="24"/>
          <w:szCs w:val="24"/>
        </w:rPr>
        <w:t> </w:t>
      </w:r>
      <w:r w:rsidRPr="001E6AA6" w:rsidR="005E3D26">
        <w:rPr>
          <w:rFonts w:ascii="Times New Roman" w:hAnsi="Times New Roman" w:cs="Times New Roman"/>
          <w:sz w:val="24"/>
          <w:szCs w:val="24"/>
        </w:rPr>
        <w:t>152</w:t>
      </w:r>
      <w:r w:rsidRPr="001E6AA6" w:rsidR="002F5BB7">
        <w:rPr>
          <w:rFonts w:ascii="Times New Roman" w:hAnsi="Times New Roman" w:cs="Times New Roman"/>
          <w:sz w:val="24"/>
          <w:szCs w:val="24"/>
        </w:rPr>
        <w:t> </w:t>
      </w:r>
      <w:proofErr w:type="spellStart"/>
      <w:r w:rsidRPr="001E6AA6" w:rsidR="00CA33FA">
        <w:rPr>
          <w:rFonts w:ascii="Times New Roman" w:hAnsi="Times New Roman" w:cs="Times New Roman"/>
          <w:i/>
          <w:iCs/>
          <w:sz w:val="24"/>
          <w:szCs w:val="24"/>
        </w:rPr>
        <w:t>euro</w:t>
      </w:r>
      <w:proofErr w:type="spellEnd"/>
      <w:r w:rsidRPr="001E6AA6" w:rsidR="00CA33FA">
        <w:rPr>
          <w:rFonts w:ascii="Times New Roman" w:hAnsi="Times New Roman" w:cs="Times New Roman"/>
          <w:sz w:val="24"/>
          <w:szCs w:val="24"/>
        </w:rPr>
        <w:t xml:space="preserve">, kas ir par </w:t>
      </w:r>
      <w:r w:rsidRPr="001E6AA6" w:rsidR="005E3D26">
        <w:rPr>
          <w:rFonts w:ascii="Times New Roman" w:hAnsi="Times New Roman" w:cs="Times New Roman"/>
          <w:sz w:val="24"/>
          <w:szCs w:val="24"/>
        </w:rPr>
        <w:t>5</w:t>
      </w:r>
      <w:r w:rsidRPr="001E6AA6" w:rsidR="00653B0D">
        <w:rPr>
          <w:rFonts w:ascii="Times New Roman" w:hAnsi="Times New Roman" w:cs="Times New Roman"/>
          <w:sz w:val="24"/>
          <w:szCs w:val="24"/>
        </w:rPr>
        <w:t>,</w:t>
      </w:r>
      <w:r w:rsidRPr="001E6AA6" w:rsidR="005E3D26">
        <w:rPr>
          <w:rFonts w:ascii="Times New Roman" w:hAnsi="Times New Roman" w:cs="Times New Roman"/>
          <w:sz w:val="24"/>
          <w:szCs w:val="24"/>
        </w:rPr>
        <w:t>5</w:t>
      </w:r>
      <w:r w:rsidRPr="001E6AA6" w:rsidR="00EB1788">
        <w:rPr>
          <w:rFonts w:ascii="Times New Roman" w:hAnsi="Times New Roman" w:cs="Times New Roman"/>
          <w:sz w:val="24"/>
          <w:szCs w:val="24"/>
        </w:rPr>
        <w:t> </w:t>
      </w:r>
      <w:r w:rsidRPr="001E6AA6" w:rsidR="00CA33FA">
        <w:rPr>
          <w:rFonts w:ascii="Times New Roman" w:hAnsi="Times New Roman" w:cs="Times New Roman"/>
          <w:sz w:val="24"/>
          <w:szCs w:val="24"/>
        </w:rPr>
        <w:t>% lielāki nekā plānots</w:t>
      </w:r>
      <w:r w:rsidRPr="001E6AA6" w:rsidR="000E7C5A">
        <w:rPr>
          <w:rFonts w:ascii="Times New Roman" w:hAnsi="Times New Roman" w:cs="Times New Roman"/>
          <w:sz w:val="24"/>
          <w:szCs w:val="24"/>
        </w:rPr>
        <w:t>, kas</w:t>
      </w:r>
      <w:r w:rsidRPr="001E6AA6" w:rsidR="00CA33FA">
        <w:rPr>
          <w:rFonts w:ascii="Times New Roman" w:hAnsi="Times New Roman" w:cs="Times New Roman"/>
          <w:sz w:val="24"/>
          <w:szCs w:val="24"/>
        </w:rPr>
        <w:t xml:space="preserve"> saistīts ar </w:t>
      </w:r>
      <w:r w:rsidRPr="001E6AA6" w:rsidR="00BB07B1">
        <w:rPr>
          <w:rFonts w:ascii="Times New Roman" w:hAnsi="Times New Roman" w:cs="Times New Roman"/>
          <w:sz w:val="24"/>
          <w:szCs w:val="24"/>
        </w:rPr>
        <w:t xml:space="preserve">nodarbināto, par kuriem tiek maksāta </w:t>
      </w:r>
      <w:r w:rsidRPr="001E6AA6" w:rsidR="00CA33FA">
        <w:rPr>
          <w:rFonts w:ascii="Times New Roman" w:hAnsi="Times New Roman" w:cs="Times New Roman"/>
          <w:sz w:val="24"/>
          <w:szCs w:val="24"/>
        </w:rPr>
        <w:t>URVN</w:t>
      </w:r>
      <w:r w:rsidRPr="001E6AA6" w:rsidR="00BB07B1">
        <w:rPr>
          <w:rFonts w:ascii="Times New Roman" w:hAnsi="Times New Roman" w:cs="Times New Roman"/>
          <w:sz w:val="24"/>
          <w:szCs w:val="24"/>
        </w:rPr>
        <w:t>,</w:t>
      </w:r>
      <w:r w:rsidRPr="001E6AA6" w:rsidR="00CA33FA">
        <w:rPr>
          <w:rFonts w:ascii="Times New Roman" w:hAnsi="Times New Roman" w:cs="Times New Roman"/>
          <w:sz w:val="24"/>
          <w:szCs w:val="24"/>
        </w:rPr>
        <w:t xml:space="preserve"> skaita pieaugumu.</w:t>
      </w:r>
    </w:p>
    <w:p w:rsidRPr="001E6AA6" w:rsidR="00C84D08" w:rsidP="008942BA" w:rsidRDefault="00C84D08" w14:paraId="35DBDB0A" w14:textId="4E6EE314">
      <w:pPr>
        <w:spacing w:after="0" w:line="240" w:lineRule="auto"/>
        <w:ind w:firstLine="720"/>
        <w:jc w:val="both"/>
        <w:rPr>
          <w:rFonts w:ascii="Times New Roman" w:hAnsi="Times New Roman" w:cs="Times New Roman"/>
          <w:sz w:val="24"/>
          <w:szCs w:val="24"/>
        </w:rPr>
      </w:pPr>
    </w:p>
    <w:p w:rsidRPr="001E6AA6" w:rsidR="00C84D08" w:rsidP="00C84D08" w:rsidRDefault="00C84D08" w14:paraId="1803A0C1" w14:textId="05469334">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3.</w:t>
      </w:r>
      <w:r w:rsidRPr="001E6AA6" w:rsidR="00571019">
        <w:rPr>
          <w:rFonts w:ascii="Times New Roman" w:hAnsi="Times New Roman" w:cs="Times New Roman"/>
          <w:b/>
          <w:bCs/>
          <w:sz w:val="24"/>
          <w:szCs w:val="24"/>
        </w:rPr>
        <w:t>1</w:t>
      </w:r>
      <w:r w:rsidRPr="001E6AA6">
        <w:rPr>
          <w:rFonts w:ascii="Times New Roman" w:hAnsi="Times New Roman" w:cs="Times New Roman"/>
          <w:b/>
          <w:bCs/>
          <w:sz w:val="24"/>
          <w:szCs w:val="24"/>
        </w:rPr>
        <w:t>. Budžeta apakšprogramma 06.04.00 "Darbinieku prasījumu garantiju fonds"</w:t>
      </w:r>
    </w:p>
    <w:p w:rsidRPr="001E6AA6" w:rsidR="00C84D08" w:rsidP="008942BA" w:rsidRDefault="00C84D08" w14:paraId="0F0A44F2" w14:textId="77777777">
      <w:pPr>
        <w:spacing w:after="0" w:line="240" w:lineRule="auto"/>
        <w:ind w:firstLine="720"/>
        <w:jc w:val="both"/>
        <w:rPr>
          <w:rFonts w:ascii="Times New Roman" w:hAnsi="Times New Roman" w:cs="Times New Roman"/>
          <w:sz w:val="24"/>
          <w:szCs w:val="24"/>
        </w:rPr>
      </w:pPr>
    </w:p>
    <w:p w:rsidRPr="001E6AA6" w:rsidR="00C84D08" w:rsidP="00C84D08" w:rsidRDefault="00C84D08" w14:paraId="78D0E508" w14:textId="0DCCF368">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DPGF ieņēmum</w:t>
      </w:r>
      <w:r w:rsidRPr="001E6AA6" w:rsidR="002B7176">
        <w:rPr>
          <w:rFonts w:ascii="Times New Roman" w:hAnsi="Times New Roman" w:cs="Times New Roman"/>
          <w:sz w:val="24"/>
          <w:szCs w:val="24"/>
        </w:rPr>
        <w:t>us</w:t>
      </w:r>
      <w:r w:rsidRPr="001E6AA6">
        <w:rPr>
          <w:rFonts w:ascii="Times New Roman" w:hAnsi="Times New Roman" w:cs="Times New Roman"/>
          <w:sz w:val="24"/>
          <w:szCs w:val="24"/>
        </w:rPr>
        <w:t xml:space="preserve"> veido URVN daļ</w:t>
      </w:r>
      <w:r w:rsidRPr="001E6AA6" w:rsidR="002B7176">
        <w:rPr>
          <w:rFonts w:ascii="Times New Roman" w:hAnsi="Times New Roman" w:cs="Times New Roman"/>
          <w:sz w:val="24"/>
          <w:szCs w:val="24"/>
        </w:rPr>
        <w:t>a</w:t>
      </w:r>
      <w:r w:rsidRPr="001E6AA6">
        <w:rPr>
          <w:rFonts w:ascii="Times New Roman" w:hAnsi="Times New Roman" w:cs="Times New Roman"/>
          <w:sz w:val="24"/>
          <w:szCs w:val="24"/>
        </w:rPr>
        <w:t xml:space="preserve"> 1 911 678 </w:t>
      </w:r>
      <w:proofErr w:type="spellStart"/>
      <w:r w:rsidRPr="001E6AA6">
        <w:rPr>
          <w:rFonts w:ascii="Times New Roman" w:hAnsi="Times New Roman" w:cs="Times New Roman"/>
          <w:i/>
          <w:sz w:val="24"/>
          <w:szCs w:val="24"/>
        </w:rPr>
        <w:t>euro</w:t>
      </w:r>
      <w:proofErr w:type="spellEnd"/>
      <w:r w:rsidRPr="001E6AA6">
        <w:rPr>
          <w:rFonts w:ascii="Times New Roman" w:hAnsi="Times New Roman" w:cs="Times New Roman"/>
          <w:sz w:val="24"/>
          <w:szCs w:val="24"/>
        </w:rPr>
        <w:t xml:space="preserve"> apmērā un plānotie atgūtie līdzekļi 165 000 </w:t>
      </w:r>
      <w:proofErr w:type="spellStart"/>
      <w:r w:rsidRPr="001E6AA6">
        <w:rPr>
          <w:rFonts w:ascii="Times New Roman" w:hAnsi="Times New Roman" w:cs="Times New Roman"/>
          <w:i/>
          <w:sz w:val="24"/>
          <w:szCs w:val="24"/>
        </w:rPr>
        <w:t>euro</w:t>
      </w:r>
      <w:proofErr w:type="spellEnd"/>
      <w:r w:rsidRPr="001E6AA6">
        <w:rPr>
          <w:rFonts w:ascii="Times New Roman" w:hAnsi="Times New Roman" w:cs="Times New Roman"/>
          <w:sz w:val="24"/>
          <w:szCs w:val="24"/>
        </w:rPr>
        <w:t xml:space="preserve"> apmērā.</w:t>
      </w:r>
    </w:p>
    <w:p w:rsidRPr="001E6AA6" w:rsidR="00C84D08" w:rsidP="00C84D08" w:rsidRDefault="00C84D08" w14:paraId="00EF6F34" w14:textId="2733148A">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DPGF izdevumus veido valsts sociālās apdrošināšanas obligātās iemaksas 533 862 </w:t>
      </w:r>
      <w:proofErr w:type="spellStart"/>
      <w:r w:rsidRPr="001E6AA6">
        <w:rPr>
          <w:rFonts w:ascii="Times New Roman" w:hAnsi="Times New Roman" w:cs="Times New Roman"/>
          <w:i/>
          <w:sz w:val="24"/>
          <w:szCs w:val="24"/>
        </w:rPr>
        <w:t>euro</w:t>
      </w:r>
      <w:proofErr w:type="spellEnd"/>
      <w:r w:rsidRPr="001E6AA6">
        <w:rPr>
          <w:rFonts w:ascii="Times New Roman" w:hAnsi="Times New Roman" w:cs="Times New Roman"/>
          <w:sz w:val="24"/>
          <w:szCs w:val="24"/>
        </w:rPr>
        <w:t xml:space="preserve"> apmērā, iedzīvotāju ienākuma nodoklis 295 355 </w:t>
      </w:r>
      <w:proofErr w:type="spellStart"/>
      <w:r w:rsidRPr="001E6AA6">
        <w:rPr>
          <w:rFonts w:ascii="Times New Roman" w:hAnsi="Times New Roman" w:cs="Times New Roman"/>
          <w:i/>
          <w:sz w:val="24"/>
          <w:szCs w:val="24"/>
        </w:rPr>
        <w:t>euro</w:t>
      </w:r>
      <w:proofErr w:type="spellEnd"/>
      <w:r w:rsidRPr="001E6AA6">
        <w:rPr>
          <w:rFonts w:ascii="Times New Roman" w:hAnsi="Times New Roman" w:cs="Times New Roman"/>
          <w:sz w:val="24"/>
          <w:szCs w:val="24"/>
        </w:rPr>
        <w:t xml:space="preserve"> apmērā, administratora atlīdzība par darbinieku prasījumu iesniegšanu un juridiskās personas maksātnespējas procesa depozīt</w:t>
      </w:r>
      <w:r w:rsidRPr="001E6AA6" w:rsidR="008B2B12">
        <w:rPr>
          <w:rFonts w:ascii="Times New Roman" w:hAnsi="Times New Roman" w:cs="Times New Roman"/>
          <w:sz w:val="24"/>
          <w:szCs w:val="24"/>
        </w:rPr>
        <w:t>s</w:t>
      </w:r>
      <w:r w:rsidRPr="001E6AA6">
        <w:rPr>
          <w:rFonts w:ascii="Times New Roman" w:hAnsi="Times New Roman" w:cs="Times New Roman"/>
          <w:sz w:val="24"/>
          <w:szCs w:val="24"/>
        </w:rPr>
        <w:t>, ja darbinieks atbrīvots no depozīta iemaksas, 11 533 </w:t>
      </w:r>
      <w:proofErr w:type="spellStart"/>
      <w:r w:rsidRPr="001E6AA6">
        <w:rPr>
          <w:rFonts w:ascii="Times New Roman" w:hAnsi="Times New Roman" w:cs="Times New Roman"/>
          <w:i/>
          <w:sz w:val="24"/>
          <w:szCs w:val="24"/>
        </w:rPr>
        <w:t>euro</w:t>
      </w:r>
      <w:proofErr w:type="spellEnd"/>
      <w:r w:rsidRPr="001E6AA6">
        <w:rPr>
          <w:rFonts w:ascii="Times New Roman" w:hAnsi="Times New Roman" w:cs="Times New Roman"/>
          <w:sz w:val="24"/>
          <w:szCs w:val="24"/>
        </w:rPr>
        <w:t xml:space="preserve"> apmērā un maksātnespējīgo darba devēju darbinieku prasījumi (neto) 1 106 250 </w:t>
      </w:r>
      <w:proofErr w:type="spellStart"/>
      <w:r w:rsidRPr="001E6AA6">
        <w:rPr>
          <w:rFonts w:ascii="Times New Roman" w:hAnsi="Times New Roman" w:cs="Times New Roman"/>
          <w:i/>
          <w:sz w:val="24"/>
          <w:szCs w:val="24"/>
        </w:rPr>
        <w:t>euro</w:t>
      </w:r>
      <w:proofErr w:type="spellEnd"/>
      <w:r w:rsidRPr="001E6AA6">
        <w:rPr>
          <w:rFonts w:ascii="Times New Roman" w:hAnsi="Times New Roman" w:cs="Times New Roman"/>
          <w:sz w:val="24"/>
          <w:szCs w:val="24"/>
        </w:rPr>
        <w:t xml:space="preserve"> apmērā</w:t>
      </w:r>
      <w:r w:rsidRPr="001E6AA6" w:rsidR="00902AEE">
        <w:rPr>
          <w:rFonts w:ascii="Times New Roman" w:hAnsi="Times New Roman" w:cs="Times New Roman"/>
          <w:sz w:val="24"/>
          <w:szCs w:val="24"/>
        </w:rPr>
        <w:t xml:space="preserve"> </w:t>
      </w:r>
      <w:r w:rsidRPr="001E6AA6" w:rsidR="00902AEE">
        <w:rPr>
          <w:rFonts w:ascii="Times New Roman" w:hAnsi="Times New Roman" w:eastAsia="Calibri" w:cs="Times New Roman"/>
          <w:sz w:val="24"/>
          <w:szCs w:val="24"/>
        </w:rPr>
        <w:t>(skat. 10. tabulu)</w:t>
      </w:r>
      <w:r w:rsidRPr="001E6AA6">
        <w:rPr>
          <w:rFonts w:ascii="Times New Roman" w:hAnsi="Times New Roman" w:cs="Times New Roman"/>
          <w:sz w:val="24"/>
          <w:szCs w:val="24"/>
        </w:rPr>
        <w:t>.</w:t>
      </w:r>
    </w:p>
    <w:p w:rsidRPr="001E6AA6" w:rsidR="008942BA" w:rsidP="00BE3CA4" w:rsidRDefault="008942BA" w14:paraId="24DAFCE9" w14:textId="0D47BF2F">
      <w:pPr>
        <w:spacing w:after="0" w:line="240" w:lineRule="auto"/>
        <w:jc w:val="both"/>
      </w:pPr>
    </w:p>
    <w:p w:rsidRPr="001E6AA6" w:rsidR="0070295B" w:rsidP="0070295B" w:rsidRDefault="00571019" w14:paraId="27AC3EA2" w14:textId="694DAC04">
      <w:pPr>
        <w:spacing w:after="0" w:line="240" w:lineRule="auto"/>
        <w:ind w:firstLine="720"/>
        <w:jc w:val="right"/>
        <w:rPr>
          <w:rFonts w:ascii="Times New Roman" w:hAnsi="Times New Roman" w:cs="Times New Roman"/>
          <w:sz w:val="24"/>
          <w:szCs w:val="24"/>
        </w:rPr>
      </w:pPr>
      <w:r w:rsidRPr="001E6AA6">
        <w:rPr>
          <w:rFonts w:ascii="Times New Roman" w:hAnsi="Times New Roman" w:cs="Times New Roman"/>
          <w:sz w:val="24"/>
          <w:szCs w:val="24"/>
        </w:rPr>
        <w:t>10</w:t>
      </w:r>
      <w:r w:rsidRPr="001E6AA6" w:rsidR="0070295B">
        <w:rPr>
          <w:rFonts w:ascii="Times New Roman" w:hAnsi="Times New Roman" w:cs="Times New Roman"/>
          <w:sz w:val="24"/>
          <w:szCs w:val="24"/>
        </w:rPr>
        <w:t>. tabula</w:t>
      </w:r>
    </w:p>
    <w:p w:rsidRPr="001E6AA6" w:rsidR="0070295B" w:rsidP="0070295B" w:rsidRDefault="0070295B" w14:paraId="15EB820E" w14:textId="77777777">
      <w:pPr>
        <w:spacing w:after="0" w:line="240" w:lineRule="auto"/>
        <w:rPr>
          <w:rFonts w:ascii="Times New Roman" w:hAnsi="Times New Roman" w:cs="Times New Roman"/>
          <w:sz w:val="24"/>
          <w:szCs w:val="24"/>
        </w:rPr>
      </w:pPr>
    </w:p>
    <w:p w:rsidRPr="001E6AA6" w:rsidR="0070295B" w:rsidP="0070295B" w:rsidRDefault="0070295B" w14:paraId="06E90537" w14:textId="5D9BCB4F">
      <w:pPr>
        <w:spacing w:after="12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Budžeta apakšprogramma 06.04.00 "Darbinieku prasījumu garantiju fonds"</w:t>
      </w:r>
      <w:r w:rsidRPr="001E6AA6" w:rsidR="0053542C">
        <w:rPr>
          <w:rFonts w:ascii="Times New Roman" w:hAnsi="Times New Roman" w:cs="Times New Roman"/>
          <w:b/>
          <w:sz w:val="24"/>
          <w:szCs w:val="24"/>
        </w:rPr>
        <w:t>,</w:t>
      </w:r>
      <w:r w:rsidRPr="001E6AA6" w:rsidR="0053542C">
        <w:rPr>
          <w:rFonts w:ascii="Times New Roman" w:hAnsi="Times New Roman" w:cs="Times New Roman"/>
          <w:b/>
          <w:i/>
          <w:iCs/>
          <w:sz w:val="24"/>
          <w:szCs w:val="24"/>
        </w:rPr>
        <w:t xml:space="preserve"> </w:t>
      </w:r>
      <w:proofErr w:type="spellStart"/>
      <w:r w:rsidRPr="001E6AA6" w:rsidR="0053542C">
        <w:rPr>
          <w:rFonts w:ascii="Times New Roman" w:hAnsi="Times New Roman" w:cs="Times New Roman"/>
          <w:b/>
          <w:i/>
          <w:iCs/>
          <w:sz w:val="24"/>
          <w:szCs w:val="24"/>
        </w:rPr>
        <w:t>euro</w:t>
      </w:r>
      <w:proofErr w:type="spellEnd"/>
    </w:p>
    <w:tbl>
      <w:tblPr>
        <w:tblStyle w:val="Reatabula"/>
        <w:tblW w:w="9067" w:type="dxa"/>
        <w:tblLook w:val="04A0" w:firstRow="1" w:lastRow="0" w:firstColumn="1" w:lastColumn="0" w:noHBand="0" w:noVBand="1"/>
      </w:tblPr>
      <w:tblGrid>
        <w:gridCol w:w="6232"/>
        <w:gridCol w:w="2835"/>
      </w:tblGrid>
      <w:tr w:rsidRPr="001E6AA6" w:rsidR="003F4A75" w:rsidTr="00E53316" w14:paraId="28E7759F" w14:textId="77777777">
        <w:trPr>
          <w:trHeight w:val="340"/>
        </w:trPr>
        <w:tc>
          <w:tcPr>
            <w:tcW w:w="6232" w:type="dxa"/>
            <w:vAlign w:val="center"/>
          </w:tcPr>
          <w:p w:rsidRPr="001E6AA6" w:rsidR="003F4A75" w:rsidP="0070295B" w:rsidRDefault="003F4A75" w14:paraId="3479D650" w14:textId="77777777">
            <w:pPr>
              <w:rPr>
                <w:rFonts w:ascii="Times New Roman" w:hAnsi="Times New Roman" w:cs="Times New Roman"/>
                <w:b/>
                <w:sz w:val="24"/>
                <w:szCs w:val="24"/>
              </w:rPr>
            </w:pPr>
          </w:p>
        </w:tc>
        <w:tc>
          <w:tcPr>
            <w:tcW w:w="2835" w:type="dxa"/>
            <w:vAlign w:val="center"/>
          </w:tcPr>
          <w:p w:rsidRPr="001E6AA6" w:rsidR="003F4A75" w:rsidP="0070295B" w:rsidRDefault="003F4A75" w14:paraId="411F91E8" w14:textId="0FF7E049">
            <w:pPr>
              <w:jc w:val="center"/>
              <w:rPr>
                <w:rFonts w:ascii="Times New Roman" w:hAnsi="Times New Roman" w:cs="Times New Roman"/>
                <w:b/>
                <w:sz w:val="24"/>
                <w:szCs w:val="24"/>
              </w:rPr>
            </w:pPr>
            <w:r w:rsidRPr="001E6AA6">
              <w:rPr>
                <w:rFonts w:ascii="Times New Roman" w:hAnsi="Times New Roman" w:cs="Times New Roman"/>
                <w:b/>
                <w:sz w:val="24"/>
                <w:szCs w:val="24"/>
              </w:rPr>
              <w:t>2020. gada budžets</w:t>
            </w:r>
          </w:p>
        </w:tc>
      </w:tr>
      <w:tr w:rsidRPr="001E6AA6" w:rsidR="003F4A75" w:rsidTr="00E53316" w14:paraId="68F58CD4" w14:textId="77777777">
        <w:trPr>
          <w:trHeight w:val="340"/>
        </w:trPr>
        <w:tc>
          <w:tcPr>
            <w:tcW w:w="6232" w:type="dxa"/>
            <w:vAlign w:val="center"/>
          </w:tcPr>
          <w:p w:rsidRPr="001E6AA6" w:rsidR="003F4A75" w:rsidP="0070295B" w:rsidRDefault="003F4A75" w14:paraId="52981413" w14:textId="77777777">
            <w:pPr>
              <w:rPr>
                <w:rFonts w:ascii="Times New Roman" w:hAnsi="Times New Roman" w:cs="Times New Roman"/>
                <w:b/>
                <w:sz w:val="24"/>
                <w:szCs w:val="24"/>
              </w:rPr>
            </w:pPr>
            <w:r w:rsidRPr="001E6AA6">
              <w:rPr>
                <w:rFonts w:ascii="Times New Roman" w:hAnsi="Times New Roman" w:cs="Times New Roman"/>
                <w:b/>
                <w:sz w:val="24"/>
                <w:szCs w:val="24"/>
              </w:rPr>
              <w:t>Resursi izdevumu segšanai – kopā</w:t>
            </w:r>
          </w:p>
        </w:tc>
        <w:tc>
          <w:tcPr>
            <w:tcW w:w="2835" w:type="dxa"/>
            <w:vAlign w:val="center"/>
          </w:tcPr>
          <w:p w:rsidRPr="001E6AA6" w:rsidR="003F4A75" w:rsidP="0070295B" w:rsidRDefault="003F4A75" w14:paraId="2F470966" w14:textId="7DF6BDF4">
            <w:pPr>
              <w:jc w:val="center"/>
              <w:rPr>
                <w:rFonts w:ascii="Times New Roman" w:hAnsi="Times New Roman" w:cs="Times New Roman"/>
                <w:b/>
                <w:sz w:val="24"/>
                <w:szCs w:val="24"/>
              </w:rPr>
            </w:pPr>
            <w:r w:rsidRPr="001E6AA6">
              <w:rPr>
                <w:rFonts w:ascii="Times New Roman" w:hAnsi="Times New Roman" w:cs="Times New Roman"/>
                <w:b/>
                <w:sz w:val="24"/>
                <w:szCs w:val="24"/>
              </w:rPr>
              <w:t>2 076</w:t>
            </w:r>
            <w:r w:rsidRPr="001E6AA6" w:rsidR="00563E69">
              <w:rPr>
                <w:rFonts w:ascii="Times New Roman" w:hAnsi="Times New Roman" w:cs="Times New Roman"/>
                <w:b/>
                <w:sz w:val="24"/>
                <w:szCs w:val="24"/>
              </w:rPr>
              <w:t> </w:t>
            </w:r>
            <w:r w:rsidRPr="001E6AA6">
              <w:rPr>
                <w:rFonts w:ascii="Times New Roman" w:hAnsi="Times New Roman" w:cs="Times New Roman"/>
                <w:b/>
                <w:sz w:val="24"/>
                <w:szCs w:val="24"/>
              </w:rPr>
              <w:t>678</w:t>
            </w:r>
          </w:p>
        </w:tc>
      </w:tr>
      <w:tr w:rsidRPr="001E6AA6" w:rsidR="003F4A75" w:rsidTr="00E53316" w14:paraId="42206743" w14:textId="77777777">
        <w:trPr>
          <w:trHeight w:val="340"/>
        </w:trPr>
        <w:tc>
          <w:tcPr>
            <w:tcW w:w="6232" w:type="dxa"/>
            <w:vAlign w:val="center"/>
          </w:tcPr>
          <w:p w:rsidRPr="001E6AA6" w:rsidR="003F4A75" w:rsidP="0070295B" w:rsidRDefault="003F4A75" w14:paraId="2F287FCD" w14:textId="77777777">
            <w:pPr>
              <w:rPr>
                <w:rFonts w:ascii="Times New Roman" w:hAnsi="Times New Roman" w:cs="Times New Roman"/>
                <w:sz w:val="24"/>
                <w:szCs w:val="24"/>
              </w:rPr>
            </w:pPr>
            <w:r w:rsidRPr="001E6AA6">
              <w:rPr>
                <w:rFonts w:ascii="Times New Roman" w:hAnsi="Times New Roman" w:cs="Times New Roman"/>
                <w:sz w:val="24"/>
                <w:szCs w:val="24"/>
              </w:rPr>
              <w:t>Ieņēmumi no maksas pakalpojumiem</w:t>
            </w:r>
          </w:p>
        </w:tc>
        <w:tc>
          <w:tcPr>
            <w:tcW w:w="2835" w:type="dxa"/>
            <w:vAlign w:val="center"/>
          </w:tcPr>
          <w:p w:rsidRPr="001E6AA6" w:rsidR="003F4A75" w:rsidP="0070295B" w:rsidRDefault="003F4A75" w14:paraId="3FBBACB2" w14:textId="67E0C719">
            <w:pPr>
              <w:jc w:val="center"/>
              <w:rPr>
                <w:rFonts w:ascii="Times New Roman" w:hAnsi="Times New Roman" w:cs="Times New Roman"/>
                <w:sz w:val="24"/>
                <w:szCs w:val="24"/>
              </w:rPr>
            </w:pPr>
            <w:r w:rsidRPr="001E6AA6">
              <w:rPr>
                <w:rFonts w:ascii="Times New Roman" w:hAnsi="Times New Roman" w:cs="Times New Roman"/>
                <w:sz w:val="24"/>
                <w:szCs w:val="24"/>
              </w:rPr>
              <w:t>1 911</w:t>
            </w:r>
            <w:r w:rsidRPr="001E6AA6" w:rsidR="00563E69">
              <w:rPr>
                <w:rFonts w:ascii="Times New Roman" w:hAnsi="Times New Roman" w:cs="Times New Roman"/>
                <w:sz w:val="24"/>
                <w:szCs w:val="24"/>
              </w:rPr>
              <w:t> </w:t>
            </w:r>
            <w:r w:rsidRPr="001E6AA6">
              <w:rPr>
                <w:rFonts w:ascii="Times New Roman" w:hAnsi="Times New Roman" w:cs="Times New Roman"/>
                <w:sz w:val="24"/>
                <w:szCs w:val="24"/>
              </w:rPr>
              <w:t>678</w:t>
            </w:r>
          </w:p>
        </w:tc>
      </w:tr>
      <w:tr w:rsidRPr="001E6AA6" w:rsidR="003F4A75" w:rsidTr="00E53316" w14:paraId="109FE704" w14:textId="77777777">
        <w:trPr>
          <w:trHeight w:val="340"/>
        </w:trPr>
        <w:tc>
          <w:tcPr>
            <w:tcW w:w="6232" w:type="dxa"/>
            <w:vAlign w:val="center"/>
          </w:tcPr>
          <w:p w:rsidRPr="001E6AA6" w:rsidR="003F4A75" w:rsidP="0070295B" w:rsidRDefault="003F4A75" w14:paraId="7E4338FC" w14:textId="57510CE3">
            <w:pPr>
              <w:rPr>
                <w:rFonts w:ascii="Times New Roman" w:hAnsi="Times New Roman" w:cs="Times New Roman"/>
                <w:bCs/>
                <w:sz w:val="24"/>
                <w:szCs w:val="24"/>
              </w:rPr>
            </w:pPr>
            <w:r w:rsidRPr="001E6AA6">
              <w:rPr>
                <w:rFonts w:ascii="Times New Roman" w:hAnsi="Times New Roman" w:cs="Times New Roman"/>
                <w:bCs/>
                <w:sz w:val="24"/>
                <w:szCs w:val="24"/>
              </w:rPr>
              <w:t>Atgūtie līdzekļi</w:t>
            </w:r>
          </w:p>
        </w:tc>
        <w:tc>
          <w:tcPr>
            <w:tcW w:w="2835" w:type="dxa"/>
            <w:vAlign w:val="center"/>
          </w:tcPr>
          <w:p w:rsidRPr="001E6AA6" w:rsidR="003F4A75" w:rsidP="0070295B" w:rsidRDefault="003F4A75" w14:paraId="73EE1B72" w14:textId="64005174">
            <w:pPr>
              <w:jc w:val="center"/>
              <w:rPr>
                <w:rFonts w:ascii="Times New Roman" w:hAnsi="Times New Roman" w:cs="Times New Roman"/>
                <w:bCs/>
                <w:sz w:val="24"/>
                <w:szCs w:val="24"/>
              </w:rPr>
            </w:pPr>
            <w:r w:rsidRPr="001E6AA6">
              <w:rPr>
                <w:rFonts w:ascii="Times New Roman" w:hAnsi="Times New Roman" w:cs="Times New Roman"/>
                <w:bCs/>
                <w:sz w:val="24"/>
                <w:szCs w:val="24"/>
              </w:rPr>
              <w:t>165</w:t>
            </w:r>
            <w:r w:rsidRPr="001E6AA6" w:rsidR="00563E69">
              <w:rPr>
                <w:rFonts w:ascii="Times New Roman" w:hAnsi="Times New Roman" w:cs="Times New Roman"/>
                <w:bCs/>
                <w:sz w:val="24"/>
                <w:szCs w:val="24"/>
              </w:rPr>
              <w:t> </w:t>
            </w:r>
            <w:r w:rsidRPr="001E6AA6">
              <w:rPr>
                <w:rFonts w:ascii="Times New Roman" w:hAnsi="Times New Roman" w:cs="Times New Roman"/>
                <w:bCs/>
                <w:sz w:val="24"/>
                <w:szCs w:val="24"/>
              </w:rPr>
              <w:t>000</w:t>
            </w:r>
          </w:p>
        </w:tc>
      </w:tr>
      <w:tr w:rsidRPr="001E6AA6" w:rsidR="003F4A75" w:rsidTr="00E53316" w14:paraId="10B66B4C" w14:textId="77777777">
        <w:trPr>
          <w:trHeight w:val="340"/>
        </w:trPr>
        <w:tc>
          <w:tcPr>
            <w:tcW w:w="6232" w:type="dxa"/>
            <w:vAlign w:val="center"/>
          </w:tcPr>
          <w:p w:rsidRPr="001E6AA6" w:rsidR="003F4A75" w:rsidP="0070295B" w:rsidRDefault="003F4A75" w14:paraId="70263ED8" w14:textId="149DD6E1">
            <w:pPr>
              <w:rPr>
                <w:rFonts w:ascii="Times New Roman" w:hAnsi="Times New Roman" w:cs="Times New Roman"/>
                <w:b/>
                <w:sz w:val="24"/>
                <w:szCs w:val="24"/>
              </w:rPr>
            </w:pPr>
            <w:r w:rsidRPr="001E6AA6">
              <w:rPr>
                <w:rFonts w:ascii="Times New Roman" w:hAnsi="Times New Roman" w:cs="Times New Roman"/>
                <w:b/>
                <w:sz w:val="24"/>
                <w:szCs w:val="24"/>
              </w:rPr>
              <w:t>Izdevumi </w:t>
            </w:r>
            <w:r w:rsidRPr="001E6AA6" w:rsidR="00436CBC">
              <w:rPr>
                <w:rFonts w:ascii="Times New Roman" w:hAnsi="Times New Roman" w:cs="Times New Roman"/>
                <w:b/>
                <w:sz w:val="24"/>
                <w:szCs w:val="24"/>
              </w:rPr>
              <w:t>–</w:t>
            </w:r>
            <w:r w:rsidRPr="001E6AA6">
              <w:rPr>
                <w:rFonts w:ascii="Times New Roman" w:hAnsi="Times New Roman" w:cs="Times New Roman"/>
                <w:b/>
                <w:sz w:val="24"/>
                <w:szCs w:val="24"/>
              </w:rPr>
              <w:t> kopā</w:t>
            </w:r>
          </w:p>
        </w:tc>
        <w:tc>
          <w:tcPr>
            <w:tcW w:w="2835" w:type="dxa"/>
            <w:vAlign w:val="center"/>
          </w:tcPr>
          <w:p w:rsidRPr="001E6AA6" w:rsidR="003F4A75" w:rsidP="0070295B" w:rsidRDefault="003F4A75" w14:paraId="0645C594" w14:textId="77777777">
            <w:pPr>
              <w:jc w:val="center"/>
              <w:rPr>
                <w:rFonts w:ascii="Times New Roman" w:hAnsi="Times New Roman" w:cs="Times New Roman"/>
                <w:b/>
                <w:sz w:val="24"/>
                <w:szCs w:val="24"/>
              </w:rPr>
            </w:pPr>
            <w:r w:rsidRPr="001E6AA6">
              <w:rPr>
                <w:rFonts w:ascii="Times New Roman" w:hAnsi="Times New Roman" w:cs="Times New Roman"/>
                <w:b/>
                <w:sz w:val="24"/>
                <w:szCs w:val="24"/>
              </w:rPr>
              <w:t>1 947 000</w:t>
            </w:r>
          </w:p>
        </w:tc>
      </w:tr>
      <w:tr w:rsidRPr="001E6AA6" w:rsidR="003F4A75" w:rsidTr="00E53316" w14:paraId="692A9CF1" w14:textId="77777777">
        <w:trPr>
          <w:trHeight w:val="340"/>
        </w:trPr>
        <w:tc>
          <w:tcPr>
            <w:tcW w:w="6232" w:type="dxa"/>
            <w:vAlign w:val="center"/>
          </w:tcPr>
          <w:p w:rsidRPr="001E6AA6" w:rsidR="003F4A75" w:rsidP="0070295B" w:rsidRDefault="003F4A75" w14:paraId="413F0ED0" w14:textId="4DC1CA84">
            <w:pPr>
              <w:rPr>
                <w:rFonts w:ascii="Times New Roman" w:hAnsi="Times New Roman" w:cs="Times New Roman"/>
                <w:sz w:val="24"/>
                <w:szCs w:val="24"/>
              </w:rPr>
            </w:pPr>
            <w:r w:rsidRPr="001E6AA6">
              <w:rPr>
                <w:rFonts w:ascii="Times New Roman" w:hAnsi="Times New Roman" w:cs="Times New Roman"/>
                <w:sz w:val="24"/>
                <w:szCs w:val="24"/>
              </w:rPr>
              <w:t>Uzturēšan</w:t>
            </w:r>
            <w:r w:rsidRPr="001E6AA6" w:rsidR="008638A0">
              <w:rPr>
                <w:rFonts w:ascii="Times New Roman" w:hAnsi="Times New Roman" w:cs="Times New Roman"/>
                <w:sz w:val="24"/>
                <w:szCs w:val="24"/>
              </w:rPr>
              <w:t>a</w:t>
            </w:r>
            <w:r w:rsidRPr="001E6AA6">
              <w:rPr>
                <w:rFonts w:ascii="Times New Roman" w:hAnsi="Times New Roman" w:cs="Times New Roman"/>
                <w:sz w:val="24"/>
                <w:szCs w:val="24"/>
              </w:rPr>
              <w:t>s izdevumi</w:t>
            </w:r>
          </w:p>
        </w:tc>
        <w:tc>
          <w:tcPr>
            <w:tcW w:w="2835" w:type="dxa"/>
            <w:vAlign w:val="center"/>
          </w:tcPr>
          <w:p w:rsidRPr="001E6AA6" w:rsidR="003F4A75" w:rsidP="0070295B" w:rsidRDefault="003F4A75" w14:paraId="2B2810FD" w14:textId="73A3B073">
            <w:pPr>
              <w:jc w:val="center"/>
              <w:rPr>
                <w:rFonts w:ascii="Times New Roman" w:hAnsi="Times New Roman" w:cs="Times New Roman"/>
                <w:sz w:val="24"/>
                <w:szCs w:val="24"/>
              </w:rPr>
            </w:pPr>
            <w:r w:rsidRPr="001E6AA6">
              <w:rPr>
                <w:rFonts w:ascii="Times New Roman" w:hAnsi="Times New Roman" w:cs="Times New Roman"/>
                <w:sz w:val="24"/>
                <w:szCs w:val="24"/>
              </w:rPr>
              <w:t>1 947 000</w:t>
            </w:r>
          </w:p>
        </w:tc>
      </w:tr>
      <w:tr w:rsidRPr="001E6AA6" w:rsidR="003F4A75" w:rsidTr="00E53316" w14:paraId="75400FD5" w14:textId="77777777">
        <w:trPr>
          <w:trHeight w:val="340"/>
        </w:trPr>
        <w:tc>
          <w:tcPr>
            <w:tcW w:w="6232" w:type="dxa"/>
            <w:vAlign w:val="center"/>
          </w:tcPr>
          <w:p w:rsidRPr="001E6AA6" w:rsidR="003F4A75" w:rsidP="0070295B" w:rsidRDefault="003F4A75" w14:paraId="22D3B06E" w14:textId="1D4F155F">
            <w:pPr>
              <w:rPr>
                <w:rFonts w:ascii="Times New Roman" w:hAnsi="Times New Roman" w:cs="Times New Roman"/>
                <w:sz w:val="24"/>
                <w:szCs w:val="24"/>
              </w:rPr>
            </w:pPr>
            <w:r w:rsidRPr="001E6AA6">
              <w:rPr>
                <w:rFonts w:ascii="Times New Roman" w:hAnsi="Times New Roman" w:cs="Times New Roman"/>
                <w:sz w:val="24"/>
                <w:szCs w:val="24"/>
              </w:rPr>
              <w:t>Kārtējie izdevumi</w:t>
            </w:r>
          </w:p>
        </w:tc>
        <w:tc>
          <w:tcPr>
            <w:tcW w:w="2835" w:type="dxa"/>
            <w:vAlign w:val="center"/>
          </w:tcPr>
          <w:p w:rsidRPr="001E6AA6" w:rsidR="003F4A75" w:rsidP="0070295B" w:rsidRDefault="003F4A75" w14:paraId="2E242E80" w14:textId="6220BF13">
            <w:pPr>
              <w:jc w:val="center"/>
              <w:rPr>
                <w:rFonts w:ascii="Times New Roman" w:hAnsi="Times New Roman" w:cs="Times New Roman"/>
                <w:sz w:val="24"/>
                <w:szCs w:val="24"/>
              </w:rPr>
            </w:pPr>
            <w:r w:rsidRPr="001E6AA6">
              <w:rPr>
                <w:rFonts w:ascii="Times New Roman" w:hAnsi="Times New Roman" w:cs="Times New Roman"/>
                <w:sz w:val="24"/>
                <w:szCs w:val="24"/>
              </w:rPr>
              <w:t>829 217</w:t>
            </w:r>
          </w:p>
        </w:tc>
      </w:tr>
      <w:tr w:rsidRPr="001E6AA6" w:rsidR="003F4A75" w:rsidTr="00E53316" w14:paraId="2DA6631F" w14:textId="77777777">
        <w:trPr>
          <w:trHeight w:val="340"/>
        </w:trPr>
        <w:tc>
          <w:tcPr>
            <w:tcW w:w="6232" w:type="dxa"/>
            <w:vAlign w:val="center"/>
          </w:tcPr>
          <w:p w:rsidRPr="001E6AA6" w:rsidR="003F4A75" w:rsidP="0070295B" w:rsidRDefault="003F4A75" w14:paraId="35AC518B" w14:textId="77777777">
            <w:pPr>
              <w:rPr>
                <w:rFonts w:ascii="Times New Roman" w:hAnsi="Times New Roman" w:cs="Times New Roman"/>
                <w:sz w:val="24"/>
                <w:szCs w:val="24"/>
              </w:rPr>
            </w:pPr>
            <w:r w:rsidRPr="001E6AA6">
              <w:rPr>
                <w:rFonts w:ascii="Times New Roman" w:hAnsi="Times New Roman" w:cs="Times New Roman"/>
                <w:sz w:val="24"/>
                <w:szCs w:val="24"/>
              </w:rPr>
              <w:t>Preces un pakalpojumi</w:t>
            </w:r>
          </w:p>
        </w:tc>
        <w:tc>
          <w:tcPr>
            <w:tcW w:w="2835" w:type="dxa"/>
            <w:vAlign w:val="center"/>
          </w:tcPr>
          <w:p w:rsidRPr="001E6AA6" w:rsidR="003F4A75" w:rsidP="0070295B" w:rsidRDefault="003F4A75" w14:paraId="2EC12261" w14:textId="77777777">
            <w:pPr>
              <w:jc w:val="center"/>
              <w:rPr>
                <w:rFonts w:ascii="Times New Roman" w:hAnsi="Times New Roman" w:cs="Times New Roman"/>
                <w:sz w:val="24"/>
                <w:szCs w:val="24"/>
              </w:rPr>
            </w:pPr>
            <w:r w:rsidRPr="001E6AA6">
              <w:rPr>
                <w:rFonts w:ascii="Times New Roman" w:hAnsi="Times New Roman" w:cs="Times New Roman"/>
                <w:sz w:val="24"/>
                <w:szCs w:val="24"/>
              </w:rPr>
              <w:t>829 217</w:t>
            </w:r>
          </w:p>
        </w:tc>
      </w:tr>
      <w:tr w:rsidRPr="001E6AA6" w:rsidR="003F4A75" w:rsidTr="00E53316" w14:paraId="1031222B" w14:textId="77777777">
        <w:trPr>
          <w:trHeight w:val="340"/>
        </w:trPr>
        <w:tc>
          <w:tcPr>
            <w:tcW w:w="6232" w:type="dxa"/>
            <w:vAlign w:val="center"/>
          </w:tcPr>
          <w:p w:rsidRPr="001E6AA6" w:rsidR="003F4A75" w:rsidP="0070295B" w:rsidRDefault="003F4A75" w14:paraId="63356757" w14:textId="035BD39B">
            <w:pPr>
              <w:rPr>
                <w:rFonts w:ascii="Times New Roman" w:hAnsi="Times New Roman" w:cs="Times New Roman"/>
                <w:sz w:val="24"/>
                <w:szCs w:val="24"/>
              </w:rPr>
            </w:pPr>
            <w:r w:rsidRPr="001E6AA6">
              <w:rPr>
                <w:rFonts w:ascii="Times New Roman" w:hAnsi="Times New Roman" w:cs="Times New Roman"/>
                <w:sz w:val="24"/>
                <w:szCs w:val="24"/>
              </w:rPr>
              <w:t>Subsīdijas, dotācijas un sociālie pabalsti</w:t>
            </w:r>
          </w:p>
        </w:tc>
        <w:tc>
          <w:tcPr>
            <w:tcW w:w="2835" w:type="dxa"/>
            <w:vAlign w:val="center"/>
          </w:tcPr>
          <w:p w:rsidRPr="001E6AA6" w:rsidR="003F4A75" w:rsidP="0070295B" w:rsidRDefault="003F4A75" w14:paraId="12CA4E99" w14:textId="7DF38C57">
            <w:pPr>
              <w:jc w:val="center"/>
              <w:rPr>
                <w:rFonts w:ascii="Times New Roman" w:hAnsi="Times New Roman" w:cs="Times New Roman"/>
                <w:sz w:val="24"/>
                <w:szCs w:val="24"/>
              </w:rPr>
            </w:pPr>
            <w:r w:rsidRPr="001E6AA6">
              <w:rPr>
                <w:rFonts w:ascii="Times New Roman" w:hAnsi="Times New Roman" w:cs="Times New Roman"/>
                <w:sz w:val="24"/>
                <w:szCs w:val="24"/>
              </w:rPr>
              <w:t>1 117 783</w:t>
            </w:r>
          </w:p>
        </w:tc>
      </w:tr>
      <w:tr w:rsidRPr="001E6AA6" w:rsidR="003F4A75" w:rsidTr="00E53316" w14:paraId="740121E3" w14:textId="77777777">
        <w:trPr>
          <w:trHeight w:val="340"/>
        </w:trPr>
        <w:tc>
          <w:tcPr>
            <w:tcW w:w="6232" w:type="dxa"/>
            <w:vAlign w:val="center"/>
          </w:tcPr>
          <w:p w:rsidRPr="001E6AA6" w:rsidR="003F4A75" w:rsidP="0070295B" w:rsidRDefault="003F4A75" w14:paraId="47F8744F" w14:textId="77777777">
            <w:pPr>
              <w:rPr>
                <w:rFonts w:ascii="Times New Roman" w:hAnsi="Times New Roman" w:cs="Times New Roman"/>
                <w:sz w:val="24"/>
                <w:szCs w:val="24"/>
              </w:rPr>
            </w:pPr>
            <w:r w:rsidRPr="001E6AA6">
              <w:rPr>
                <w:rFonts w:ascii="Times New Roman" w:hAnsi="Times New Roman" w:cs="Times New Roman"/>
                <w:sz w:val="24"/>
                <w:szCs w:val="24"/>
              </w:rPr>
              <w:t>Subsīdijas un dotācijas</w:t>
            </w:r>
          </w:p>
        </w:tc>
        <w:tc>
          <w:tcPr>
            <w:tcW w:w="2835" w:type="dxa"/>
            <w:vAlign w:val="center"/>
          </w:tcPr>
          <w:p w:rsidRPr="001E6AA6" w:rsidR="003F4A75" w:rsidP="0070295B" w:rsidRDefault="003F4A75" w14:paraId="2192C661" w14:textId="77777777">
            <w:pPr>
              <w:jc w:val="center"/>
              <w:rPr>
                <w:rFonts w:ascii="Times New Roman" w:hAnsi="Times New Roman" w:cs="Times New Roman"/>
                <w:sz w:val="24"/>
                <w:szCs w:val="24"/>
              </w:rPr>
            </w:pPr>
            <w:r w:rsidRPr="001E6AA6">
              <w:rPr>
                <w:rFonts w:ascii="Times New Roman" w:hAnsi="Times New Roman" w:cs="Times New Roman"/>
                <w:sz w:val="24"/>
                <w:szCs w:val="24"/>
              </w:rPr>
              <w:t>11 533</w:t>
            </w:r>
          </w:p>
        </w:tc>
      </w:tr>
      <w:tr w:rsidRPr="001E6AA6" w:rsidR="003F4A75" w:rsidTr="00E53316" w14:paraId="33807692" w14:textId="77777777">
        <w:trPr>
          <w:trHeight w:val="340"/>
        </w:trPr>
        <w:tc>
          <w:tcPr>
            <w:tcW w:w="6232" w:type="dxa"/>
            <w:vAlign w:val="center"/>
          </w:tcPr>
          <w:p w:rsidRPr="001E6AA6" w:rsidR="003F4A75" w:rsidP="0070295B" w:rsidRDefault="003F4A75" w14:paraId="6A7DFBF8" w14:textId="77777777">
            <w:pPr>
              <w:rPr>
                <w:rFonts w:ascii="Times New Roman" w:hAnsi="Times New Roman" w:cs="Times New Roman"/>
                <w:sz w:val="24"/>
                <w:szCs w:val="24"/>
              </w:rPr>
            </w:pPr>
            <w:r w:rsidRPr="001E6AA6">
              <w:rPr>
                <w:rFonts w:ascii="Times New Roman" w:hAnsi="Times New Roman" w:cs="Times New Roman"/>
                <w:sz w:val="24"/>
                <w:szCs w:val="24"/>
              </w:rPr>
              <w:t>Sociālie pabalsti</w:t>
            </w:r>
          </w:p>
        </w:tc>
        <w:tc>
          <w:tcPr>
            <w:tcW w:w="2835" w:type="dxa"/>
            <w:vAlign w:val="center"/>
          </w:tcPr>
          <w:p w:rsidRPr="001E6AA6" w:rsidR="003F4A75" w:rsidP="0070295B" w:rsidRDefault="003F4A75" w14:paraId="7E3858B1" w14:textId="77777777">
            <w:pPr>
              <w:jc w:val="center"/>
              <w:rPr>
                <w:rFonts w:ascii="Times New Roman" w:hAnsi="Times New Roman" w:cs="Times New Roman"/>
                <w:sz w:val="24"/>
                <w:szCs w:val="24"/>
              </w:rPr>
            </w:pPr>
            <w:r w:rsidRPr="001E6AA6">
              <w:rPr>
                <w:rFonts w:ascii="Times New Roman" w:hAnsi="Times New Roman" w:cs="Times New Roman"/>
                <w:sz w:val="24"/>
                <w:szCs w:val="24"/>
              </w:rPr>
              <w:t>1 106 250</w:t>
            </w:r>
          </w:p>
        </w:tc>
      </w:tr>
      <w:tr w:rsidRPr="001E6AA6" w:rsidR="003F4A75" w:rsidTr="00E53316" w14:paraId="70F92E2B" w14:textId="77777777">
        <w:trPr>
          <w:trHeight w:val="340"/>
        </w:trPr>
        <w:tc>
          <w:tcPr>
            <w:tcW w:w="6232" w:type="dxa"/>
            <w:vAlign w:val="center"/>
          </w:tcPr>
          <w:p w:rsidRPr="001E6AA6" w:rsidR="003F4A75" w:rsidP="0070295B" w:rsidRDefault="003F4A75" w14:paraId="62519834" w14:textId="77777777">
            <w:pPr>
              <w:rPr>
                <w:rFonts w:ascii="Times New Roman" w:hAnsi="Times New Roman" w:cs="Times New Roman"/>
                <w:sz w:val="24"/>
                <w:szCs w:val="24"/>
              </w:rPr>
            </w:pPr>
            <w:r w:rsidRPr="001E6AA6">
              <w:rPr>
                <w:rFonts w:ascii="Times New Roman" w:hAnsi="Times New Roman" w:cs="Times New Roman"/>
                <w:sz w:val="24"/>
                <w:szCs w:val="24"/>
              </w:rPr>
              <w:t>Finansiālā bilance</w:t>
            </w:r>
          </w:p>
        </w:tc>
        <w:tc>
          <w:tcPr>
            <w:tcW w:w="2835" w:type="dxa"/>
            <w:vAlign w:val="center"/>
          </w:tcPr>
          <w:p w:rsidRPr="001E6AA6" w:rsidR="003F4A75" w:rsidP="0070295B" w:rsidRDefault="003F4A75" w14:paraId="6F48E292" w14:textId="245AD00F">
            <w:pPr>
              <w:jc w:val="center"/>
              <w:rPr>
                <w:rFonts w:ascii="Times New Roman" w:hAnsi="Times New Roman" w:cs="Times New Roman"/>
                <w:sz w:val="24"/>
                <w:szCs w:val="24"/>
              </w:rPr>
            </w:pPr>
            <w:r w:rsidRPr="001E6AA6">
              <w:rPr>
                <w:rFonts w:ascii="Times New Roman" w:hAnsi="Times New Roman" w:cs="Times New Roman"/>
                <w:sz w:val="24"/>
                <w:szCs w:val="24"/>
              </w:rPr>
              <w:t>129</w:t>
            </w:r>
            <w:r w:rsidRPr="001E6AA6" w:rsidR="00563E69">
              <w:rPr>
                <w:rFonts w:ascii="Times New Roman" w:hAnsi="Times New Roman" w:cs="Times New Roman"/>
                <w:sz w:val="24"/>
                <w:szCs w:val="24"/>
              </w:rPr>
              <w:t> </w:t>
            </w:r>
            <w:r w:rsidRPr="001E6AA6">
              <w:rPr>
                <w:rFonts w:ascii="Times New Roman" w:hAnsi="Times New Roman" w:cs="Times New Roman"/>
                <w:sz w:val="24"/>
                <w:szCs w:val="24"/>
              </w:rPr>
              <w:t>678</w:t>
            </w:r>
          </w:p>
        </w:tc>
      </w:tr>
      <w:tr w:rsidRPr="001E6AA6" w:rsidR="003F4A75" w:rsidTr="00E53316" w14:paraId="4B4EE656" w14:textId="77777777">
        <w:trPr>
          <w:trHeight w:val="340"/>
        </w:trPr>
        <w:tc>
          <w:tcPr>
            <w:tcW w:w="6232" w:type="dxa"/>
            <w:vAlign w:val="center"/>
          </w:tcPr>
          <w:p w:rsidRPr="001E6AA6" w:rsidR="003F4A75" w:rsidP="0070295B" w:rsidRDefault="003F4A75" w14:paraId="226D1312" w14:textId="5B610B28">
            <w:pPr>
              <w:rPr>
                <w:rFonts w:ascii="Times New Roman" w:hAnsi="Times New Roman" w:cs="Times New Roman"/>
                <w:sz w:val="24"/>
                <w:szCs w:val="24"/>
              </w:rPr>
            </w:pPr>
            <w:r w:rsidRPr="001E6AA6">
              <w:rPr>
                <w:rFonts w:ascii="Times New Roman" w:hAnsi="Times New Roman" w:cs="Times New Roman"/>
                <w:sz w:val="24"/>
                <w:szCs w:val="24"/>
              </w:rPr>
              <w:t>Naudas līdzekļi</w:t>
            </w:r>
          </w:p>
        </w:tc>
        <w:tc>
          <w:tcPr>
            <w:tcW w:w="2835" w:type="dxa"/>
            <w:vAlign w:val="center"/>
          </w:tcPr>
          <w:p w:rsidRPr="001E6AA6" w:rsidR="003F4A75" w:rsidP="0070295B" w:rsidRDefault="003F4A75" w14:paraId="4D815F4C" w14:textId="168A86C6">
            <w:pPr>
              <w:jc w:val="center"/>
              <w:rPr>
                <w:rFonts w:ascii="Times New Roman" w:hAnsi="Times New Roman" w:cs="Times New Roman"/>
                <w:sz w:val="24"/>
                <w:szCs w:val="24"/>
              </w:rPr>
            </w:pPr>
            <w:r w:rsidRPr="001E6AA6">
              <w:rPr>
                <w:rFonts w:ascii="Times New Roman" w:hAnsi="Times New Roman" w:cs="Times New Roman"/>
                <w:sz w:val="24"/>
                <w:szCs w:val="24"/>
              </w:rPr>
              <w:t>-129</w:t>
            </w:r>
            <w:r w:rsidRPr="001E6AA6" w:rsidR="00563E69">
              <w:rPr>
                <w:rFonts w:ascii="Times New Roman" w:hAnsi="Times New Roman" w:cs="Times New Roman"/>
                <w:sz w:val="24"/>
                <w:szCs w:val="24"/>
              </w:rPr>
              <w:t> </w:t>
            </w:r>
            <w:r w:rsidRPr="001E6AA6">
              <w:rPr>
                <w:rFonts w:ascii="Times New Roman" w:hAnsi="Times New Roman" w:cs="Times New Roman"/>
                <w:sz w:val="24"/>
                <w:szCs w:val="24"/>
              </w:rPr>
              <w:t>678</w:t>
            </w:r>
          </w:p>
        </w:tc>
      </w:tr>
      <w:tr w:rsidRPr="001E6AA6" w:rsidR="003F4A75" w:rsidTr="00E53316" w14:paraId="522E4387" w14:textId="77777777">
        <w:trPr>
          <w:trHeight w:val="340"/>
        </w:trPr>
        <w:tc>
          <w:tcPr>
            <w:tcW w:w="6232" w:type="dxa"/>
            <w:vAlign w:val="center"/>
          </w:tcPr>
          <w:p w:rsidRPr="001E6AA6" w:rsidR="003F4A75" w:rsidP="0070295B" w:rsidRDefault="003F4A75" w14:paraId="2CE74E3B" w14:textId="77777777">
            <w:pPr>
              <w:rPr>
                <w:rFonts w:ascii="Times New Roman" w:hAnsi="Times New Roman" w:cs="Times New Roman"/>
                <w:sz w:val="24"/>
                <w:szCs w:val="24"/>
              </w:rPr>
            </w:pPr>
            <w:r w:rsidRPr="001E6AA6">
              <w:rPr>
                <w:rFonts w:ascii="Times New Roman" w:hAnsi="Times New Roman" w:cs="Times New Roman"/>
                <w:sz w:val="24"/>
                <w:szCs w:val="24"/>
              </w:rPr>
              <w:t>Maksas pakalpojumu un citu pašu ieņēmumu naudas līdzekļu atlikumu izmaiņas palielinājums (-) vai samazinājums (+)</w:t>
            </w:r>
          </w:p>
        </w:tc>
        <w:tc>
          <w:tcPr>
            <w:tcW w:w="2835" w:type="dxa"/>
            <w:vAlign w:val="center"/>
          </w:tcPr>
          <w:p w:rsidRPr="001E6AA6" w:rsidR="003F4A75" w:rsidP="0070295B" w:rsidRDefault="003F4A75" w14:paraId="40B0F0DF" w14:textId="2546C1CA">
            <w:pPr>
              <w:jc w:val="center"/>
              <w:rPr>
                <w:rFonts w:ascii="Times New Roman" w:hAnsi="Times New Roman" w:cs="Times New Roman"/>
                <w:sz w:val="24"/>
                <w:szCs w:val="24"/>
              </w:rPr>
            </w:pPr>
            <w:r w:rsidRPr="001E6AA6">
              <w:rPr>
                <w:rFonts w:ascii="Times New Roman" w:hAnsi="Times New Roman" w:cs="Times New Roman"/>
                <w:sz w:val="24"/>
                <w:szCs w:val="24"/>
              </w:rPr>
              <w:t>-129</w:t>
            </w:r>
            <w:r w:rsidRPr="001E6AA6" w:rsidR="00563E69">
              <w:rPr>
                <w:rFonts w:ascii="Times New Roman" w:hAnsi="Times New Roman" w:cs="Times New Roman"/>
                <w:sz w:val="24"/>
                <w:szCs w:val="24"/>
              </w:rPr>
              <w:t> </w:t>
            </w:r>
            <w:r w:rsidRPr="001E6AA6">
              <w:rPr>
                <w:rFonts w:ascii="Times New Roman" w:hAnsi="Times New Roman" w:cs="Times New Roman"/>
                <w:sz w:val="24"/>
                <w:szCs w:val="24"/>
              </w:rPr>
              <w:t>678</w:t>
            </w:r>
          </w:p>
        </w:tc>
      </w:tr>
    </w:tbl>
    <w:p w:rsidRPr="001E6AA6" w:rsidR="0070295B" w:rsidP="0070295B" w:rsidRDefault="0070295B" w14:paraId="77656823" w14:textId="77777777">
      <w:pPr>
        <w:spacing w:after="0" w:line="240" w:lineRule="auto"/>
        <w:jc w:val="both"/>
        <w:rPr>
          <w:rFonts w:ascii="Times New Roman" w:hAnsi="Times New Roman" w:cs="Times New Roman"/>
          <w:sz w:val="24"/>
          <w:szCs w:val="24"/>
        </w:rPr>
      </w:pPr>
    </w:p>
    <w:p w:rsidRPr="001E6AA6" w:rsidR="00725C9E" w:rsidP="00725C9E" w:rsidRDefault="00725C9E" w14:paraId="69C3A6A5" w14:textId="211520A1">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DPGF izdevumi</w:t>
      </w:r>
      <w:r w:rsidRPr="001E6AA6" w:rsidR="00364332">
        <w:rPr>
          <w:rFonts w:ascii="Times New Roman" w:hAnsi="Times New Roman" w:cs="Times New Roman"/>
          <w:sz w:val="24"/>
          <w:szCs w:val="24"/>
        </w:rPr>
        <w:t xml:space="preserve"> tiek plānoti atbilstoši iepriekšējo gadu darbinieku prasījumiem, bet ieņēmumi </w:t>
      </w:r>
      <w:r w:rsidRPr="001E6AA6">
        <w:rPr>
          <w:rFonts w:ascii="Times New Roman" w:hAnsi="Times New Roman" w:cs="Times New Roman"/>
          <w:sz w:val="24"/>
          <w:szCs w:val="24"/>
        </w:rPr>
        <w:t xml:space="preserve"> tiek plānoti atbilstoši URVN ieņēmumiem un</w:t>
      </w:r>
      <w:r w:rsidRPr="001E6AA6" w:rsidR="00364332">
        <w:rPr>
          <w:rFonts w:ascii="Times New Roman" w:hAnsi="Times New Roman" w:cs="Times New Roman"/>
          <w:sz w:val="24"/>
          <w:szCs w:val="24"/>
        </w:rPr>
        <w:t>, ja nepieciešams, tad</w:t>
      </w:r>
      <w:r w:rsidRPr="001E6AA6">
        <w:rPr>
          <w:rFonts w:ascii="Times New Roman" w:hAnsi="Times New Roman" w:cs="Times New Roman"/>
          <w:sz w:val="24"/>
          <w:szCs w:val="24"/>
        </w:rPr>
        <w:t xml:space="preserve"> iepriekšējo gadu atlikumam.</w:t>
      </w:r>
    </w:p>
    <w:p w:rsidRPr="001E6AA6" w:rsidR="00983E63" w:rsidP="00C84D08" w:rsidRDefault="00983E63" w14:paraId="35388336" w14:textId="77777777">
      <w:pPr>
        <w:spacing w:after="0" w:line="240" w:lineRule="auto"/>
        <w:jc w:val="center"/>
        <w:rPr>
          <w:rFonts w:ascii="Times New Roman" w:hAnsi="Times New Roman" w:cs="Times New Roman"/>
          <w:bCs/>
          <w:sz w:val="24"/>
          <w:szCs w:val="24"/>
        </w:rPr>
      </w:pPr>
    </w:p>
    <w:p w:rsidRPr="001E6AA6" w:rsidR="00C84D08" w:rsidP="00C84D08" w:rsidRDefault="00C84D08" w14:paraId="32E6383A" w14:textId="63CCFCED">
      <w:pPr>
        <w:spacing w:after="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3.</w:t>
      </w:r>
      <w:r w:rsidRPr="001E6AA6" w:rsidR="00571019">
        <w:rPr>
          <w:rFonts w:ascii="Times New Roman" w:hAnsi="Times New Roman" w:cs="Times New Roman"/>
          <w:b/>
          <w:sz w:val="24"/>
          <w:szCs w:val="24"/>
        </w:rPr>
        <w:t>2</w:t>
      </w:r>
      <w:r w:rsidRPr="001E6AA6">
        <w:rPr>
          <w:rFonts w:ascii="Times New Roman" w:hAnsi="Times New Roman" w:cs="Times New Roman"/>
          <w:b/>
          <w:sz w:val="24"/>
          <w:szCs w:val="24"/>
        </w:rPr>
        <w:t>. Budžeta apakšprogramma 06.05.00 "Maksātnespējas procesa izmaksas"</w:t>
      </w:r>
    </w:p>
    <w:p w:rsidRPr="001E6AA6" w:rsidR="00BF3846" w:rsidP="00BF3846" w:rsidRDefault="00BF3846" w14:paraId="38BFEDAE" w14:textId="77777777">
      <w:pPr>
        <w:spacing w:after="0" w:line="240" w:lineRule="auto"/>
        <w:jc w:val="center"/>
        <w:rPr>
          <w:rFonts w:ascii="Times New Roman" w:hAnsi="Times New Roman" w:cs="Times New Roman"/>
          <w:sz w:val="24"/>
          <w:szCs w:val="24"/>
        </w:rPr>
      </w:pPr>
    </w:p>
    <w:p w:rsidRPr="001E6AA6" w:rsidR="00BF3846" w:rsidP="008A0617" w:rsidRDefault="00BF3846" w14:paraId="211BFDF1" w14:textId="4129CCEC">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Budžeta apakšprogrammas 06.05.00 "Maksātnespējas procesa izmaksas" ieņēmumus veido regresa kārtībā atgūtie līdzekļi, kas 2020. gadā ir plānoti 500 </w:t>
      </w:r>
      <w:proofErr w:type="spellStart"/>
      <w:r w:rsidRPr="001E6AA6">
        <w:rPr>
          <w:rFonts w:ascii="Times New Roman" w:hAnsi="Times New Roman" w:cs="Times New Roman"/>
          <w:i/>
          <w:iCs/>
          <w:sz w:val="24"/>
          <w:szCs w:val="24"/>
        </w:rPr>
        <w:t>euro</w:t>
      </w:r>
      <w:proofErr w:type="spellEnd"/>
      <w:r w:rsidRPr="001E6AA6">
        <w:rPr>
          <w:rFonts w:ascii="Times New Roman" w:hAnsi="Times New Roman" w:cs="Times New Roman"/>
          <w:sz w:val="24"/>
          <w:szCs w:val="24"/>
        </w:rPr>
        <w:t xml:space="preserve"> apmērā</w:t>
      </w:r>
      <w:r w:rsidRPr="001E6AA6" w:rsidR="00902AEE">
        <w:rPr>
          <w:rFonts w:ascii="Times New Roman" w:hAnsi="Times New Roman" w:cs="Times New Roman"/>
          <w:sz w:val="24"/>
          <w:szCs w:val="24"/>
        </w:rPr>
        <w:t xml:space="preserve"> </w:t>
      </w:r>
      <w:r w:rsidRPr="001E6AA6" w:rsidR="00902AEE">
        <w:rPr>
          <w:rFonts w:ascii="Times New Roman" w:hAnsi="Times New Roman" w:eastAsia="Calibri" w:cs="Times New Roman"/>
          <w:sz w:val="24"/>
          <w:szCs w:val="24"/>
        </w:rPr>
        <w:t>(skat. 11. tabulu)</w:t>
      </w:r>
      <w:r w:rsidRPr="001E6AA6">
        <w:rPr>
          <w:rFonts w:ascii="Times New Roman" w:hAnsi="Times New Roman" w:cs="Times New Roman"/>
          <w:sz w:val="24"/>
          <w:szCs w:val="24"/>
        </w:rPr>
        <w:t>.</w:t>
      </w:r>
    </w:p>
    <w:p w:rsidRPr="001E6AA6" w:rsidR="00453C01" w:rsidP="006E31E8" w:rsidRDefault="00453C01" w14:paraId="348DF28C" w14:textId="77777777">
      <w:pPr>
        <w:spacing w:after="0" w:line="240" w:lineRule="auto"/>
        <w:jc w:val="both"/>
        <w:rPr>
          <w:rFonts w:ascii="Times New Roman" w:hAnsi="Times New Roman" w:cs="Times New Roman"/>
          <w:sz w:val="24"/>
          <w:szCs w:val="24"/>
        </w:rPr>
      </w:pPr>
    </w:p>
    <w:p w:rsidRPr="001E6AA6" w:rsidR="00453C01" w:rsidP="00453C01" w:rsidRDefault="00571019" w14:paraId="449EA632" w14:textId="646B15DC">
      <w:pPr>
        <w:spacing w:after="0" w:line="240" w:lineRule="auto"/>
        <w:ind w:firstLine="720"/>
        <w:jc w:val="right"/>
        <w:rPr>
          <w:rFonts w:ascii="Times New Roman" w:hAnsi="Times New Roman" w:cs="Times New Roman"/>
          <w:sz w:val="24"/>
          <w:szCs w:val="24"/>
        </w:rPr>
      </w:pPr>
      <w:r w:rsidRPr="001E6AA6">
        <w:rPr>
          <w:rFonts w:ascii="Times New Roman" w:hAnsi="Times New Roman" w:cs="Times New Roman"/>
          <w:sz w:val="24"/>
          <w:szCs w:val="24"/>
        </w:rPr>
        <w:t>11</w:t>
      </w:r>
      <w:r w:rsidRPr="001E6AA6" w:rsidR="00453C01">
        <w:rPr>
          <w:rFonts w:ascii="Times New Roman" w:hAnsi="Times New Roman" w:cs="Times New Roman"/>
          <w:sz w:val="24"/>
          <w:szCs w:val="24"/>
        </w:rPr>
        <w:t>.</w:t>
      </w:r>
      <w:r w:rsidRPr="001E6AA6" w:rsidR="002C6973">
        <w:rPr>
          <w:rFonts w:ascii="Times New Roman" w:hAnsi="Times New Roman" w:cs="Times New Roman"/>
          <w:sz w:val="24"/>
          <w:szCs w:val="24"/>
        </w:rPr>
        <w:t> </w:t>
      </w:r>
      <w:r w:rsidRPr="001E6AA6" w:rsidR="00453C01">
        <w:rPr>
          <w:rFonts w:ascii="Times New Roman" w:hAnsi="Times New Roman" w:cs="Times New Roman"/>
          <w:sz w:val="24"/>
          <w:szCs w:val="24"/>
        </w:rPr>
        <w:t>tabula</w:t>
      </w:r>
    </w:p>
    <w:p w:rsidRPr="001E6AA6" w:rsidR="00F77D22" w:rsidP="00F77D22" w:rsidRDefault="00F77D22" w14:paraId="73F428CB" w14:textId="77777777">
      <w:pPr>
        <w:spacing w:after="0" w:line="240" w:lineRule="auto"/>
        <w:rPr>
          <w:rFonts w:ascii="Times New Roman" w:hAnsi="Times New Roman" w:cs="Times New Roman"/>
          <w:sz w:val="24"/>
          <w:szCs w:val="24"/>
        </w:rPr>
      </w:pPr>
    </w:p>
    <w:p w:rsidRPr="001E6AA6" w:rsidR="00453C01" w:rsidP="001471DC" w:rsidRDefault="00453C01" w14:paraId="155AB4FE" w14:textId="36AB041F">
      <w:pPr>
        <w:spacing w:after="120" w:line="240" w:lineRule="auto"/>
        <w:jc w:val="center"/>
        <w:rPr>
          <w:rFonts w:ascii="Times New Roman" w:hAnsi="Times New Roman" w:cs="Times New Roman"/>
          <w:b/>
          <w:sz w:val="24"/>
          <w:szCs w:val="24"/>
        </w:rPr>
      </w:pPr>
      <w:bookmarkStart w:name="_Hlk36131920" w:id="13"/>
      <w:r w:rsidRPr="001E6AA6">
        <w:rPr>
          <w:rFonts w:ascii="Times New Roman" w:hAnsi="Times New Roman" w:cs="Times New Roman"/>
          <w:b/>
          <w:sz w:val="24"/>
          <w:szCs w:val="24"/>
        </w:rPr>
        <w:t>Budžeta apakšprogramma 06.05.00</w:t>
      </w:r>
      <w:r w:rsidRPr="001E6AA6" w:rsidR="00F77D22">
        <w:rPr>
          <w:rFonts w:ascii="Times New Roman" w:hAnsi="Times New Roman" w:cs="Times New Roman"/>
          <w:b/>
          <w:sz w:val="24"/>
          <w:szCs w:val="24"/>
        </w:rPr>
        <w:t> </w:t>
      </w:r>
      <w:r w:rsidRPr="001E6AA6" w:rsidR="002C6973">
        <w:rPr>
          <w:rFonts w:ascii="Times New Roman" w:hAnsi="Times New Roman" w:cs="Times New Roman"/>
          <w:b/>
          <w:sz w:val="24"/>
          <w:szCs w:val="24"/>
        </w:rPr>
        <w:t>"</w:t>
      </w:r>
      <w:r w:rsidRPr="001E6AA6">
        <w:rPr>
          <w:rFonts w:ascii="Times New Roman" w:hAnsi="Times New Roman" w:cs="Times New Roman"/>
          <w:b/>
          <w:sz w:val="24"/>
          <w:szCs w:val="24"/>
        </w:rPr>
        <w:t>Maksātnespējas procesa izmaksas</w:t>
      </w:r>
      <w:r w:rsidRPr="001E6AA6" w:rsidR="002C6973">
        <w:rPr>
          <w:rFonts w:ascii="Times New Roman" w:hAnsi="Times New Roman" w:cs="Times New Roman"/>
          <w:b/>
          <w:sz w:val="24"/>
          <w:szCs w:val="24"/>
        </w:rPr>
        <w:t>"</w:t>
      </w:r>
      <w:bookmarkEnd w:id="13"/>
      <w:r w:rsidRPr="001E6AA6" w:rsidR="00D82E0E">
        <w:rPr>
          <w:rFonts w:ascii="Times New Roman" w:hAnsi="Times New Roman" w:cs="Times New Roman"/>
          <w:b/>
          <w:i/>
          <w:iCs/>
          <w:sz w:val="24"/>
          <w:szCs w:val="24"/>
        </w:rPr>
        <w:t xml:space="preserve">, </w:t>
      </w:r>
      <w:proofErr w:type="spellStart"/>
      <w:r w:rsidRPr="001E6AA6" w:rsidR="00D82E0E">
        <w:rPr>
          <w:rFonts w:ascii="Times New Roman" w:hAnsi="Times New Roman" w:cs="Times New Roman"/>
          <w:b/>
          <w:i/>
          <w:iCs/>
          <w:sz w:val="24"/>
          <w:szCs w:val="24"/>
        </w:rPr>
        <w:t>euro</w:t>
      </w:r>
      <w:proofErr w:type="spellEnd"/>
    </w:p>
    <w:tbl>
      <w:tblPr>
        <w:tblStyle w:val="Reatabula"/>
        <w:tblW w:w="9067" w:type="dxa"/>
        <w:tblLook w:val="04A0" w:firstRow="1" w:lastRow="0" w:firstColumn="1" w:lastColumn="0" w:noHBand="0" w:noVBand="1"/>
      </w:tblPr>
      <w:tblGrid>
        <w:gridCol w:w="6941"/>
        <w:gridCol w:w="2126"/>
      </w:tblGrid>
      <w:tr w:rsidRPr="001E6AA6" w:rsidR="00EB349F" w:rsidTr="00E53316" w14:paraId="5295255D" w14:textId="77777777">
        <w:trPr>
          <w:trHeight w:val="340"/>
        </w:trPr>
        <w:tc>
          <w:tcPr>
            <w:tcW w:w="6941" w:type="dxa"/>
            <w:vAlign w:val="center"/>
          </w:tcPr>
          <w:p w:rsidRPr="001E6AA6" w:rsidR="00EB349F" w:rsidP="001471DC" w:rsidRDefault="00EB349F" w14:paraId="1F5B7067" w14:textId="77777777">
            <w:pPr>
              <w:jc w:val="both"/>
              <w:rPr>
                <w:rFonts w:ascii="Times New Roman" w:hAnsi="Times New Roman" w:cs="Times New Roman"/>
                <w:b/>
                <w:sz w:val="24"/>
                <w:szCs w:val="24"/>
              </w:rPr>
            </w:pPr>
          </w:p>
        </w:tc>
        <w:tc>
          <w:tcPr>
            <w:tcW w:w="2126" w:type="dxa"/>
            <w:vAlign w:val="center"/>
          </w:tcPr>
          <w:p w:rsidRPr="001E6AA6" w:rsidR="00EB349F" w:rsidP="009071E9" w:rsidRDefault="008942BA" w14:paraId="11F3D73E" w14:textId="417E6F71">
            <w:pPr>
              <w:jc w:val="center"/>
              <w:rPr>
                <w:rFonts w:ascii="Times New Roman" w:hAnsi="Times New Roman" w:cs="Times New Roman"/>
                <w:b/>
                <w:sz w:val="24"/>
                <w:szCs w:val="24"/>
              </w:rPr>
            </w:pPr>
            <w:r w:rsidRPr="001E6AA6">
              <w:rPr>
                <w:rFonts w:ascii="Times New Roman" w:hAnsi="Times New Roman" w:cs="Times New Roman"/>
                <w:b/>
                <w:sz w:val="24"/>
                <w:szCs w:val="24"/>
              </w:rPr>
              <w:t>2020</w:t>
            </w:r>
            <w:r w:rsidRPr="001E6AA6" w:rsidR="00EB349F">
              <w:rPr>
                <w:rFonts w:ascii="Times New Roman" w:hAnsi="Times New Roman" w:cs="Times New Roman"/>
                <w:b/>
                <w:sz w:val="24"/>
                <w:szCs w:val="24"/>
              </w:rPr>
              <w:t>.</w:t>
            </w:r>
            <w:r w:rsidRPr="001E6AA6" w:rsidR="006E2F28">
              <w:rPr>
                <w:rFonts w:ascii="Times New Roman" w:hAnsi="Times New Roman" w:cs="Times New Roman"/>
                <w:b/>
                <w:sz w:val="24"/>
                <w:szCs w:val="24"/>
              </w:rPr>
              <w:t> </w:t>
            </w:r>
            <w:r w:rsidRPr="001E6AA6" w:rsidR="00EB349F">
              <w:rPr>
                <w:rFonts w:ascii="Times New Roman" w:hAnsi="Times New Roman" w:cs="Times New Roman"/>
                <w:b/>
                <w:sz w:val="24"/>
                <w:szCs w:val="24"/>
              </w:rPr>
              <w:t>gada budžets</w:t>
            </w:r>
          </w:p>
        </w:tc>
      </w:tr>
      <w:tr w:rsidRPr="001E6AA6" w:rsidR="00453C01" w:rsidTr="00E53316" w14:paraId="0514EA2D" w14:textId="77777777">
        <w:trPr>
          <w:trHeight w:val="340"/>
        </w:trPr>
        <w:tc>
          <w:tcPr>
            <w:tcW w:w="6941" w:type="dxa"/>
            <w:vAlign w:val="center"/>
          </w:tcPr>
          <w:p w:rsidRPr="001E6AA6" w:rsidR="00453C01" w:rsidP="001471DC" w:rsidRDefault="00453C01" w14:paraId="53DE2C2B" w14:textId="1BBFBAF7">
            <w:pPr>
              <w:jc w:val="both"/>
              <w:rPr>
                <w:rFonts w:ascii="Times New Roman" w:hAnsi="Times New Roman" w:cs="Times New Roman"/>
                <w:b/>
                <w:sz w:val="24"/>
                <w:szCs w:val="24"/>
              </w:rPr>
            </w:pPr>
            <w:r w:rsidRPr="001E6AA6">
              <w:rPr>
                <w:rFonts w:ascii="Times New Roman" w:hAnsi="Times New Roman" w:cs="Times New Roman"/>
                <w:b/>
                <w:sz w:val="24"/>
                <w:szCs w:val="24"/>
              </w:rPr>
              <w:t>Resursi izdevumu segšanai</w:t>
            </w:r>
            <w:r w:rsidRPr="001E6AA6" w:rsidR="002C6973">
              <w:rPr>
                <w:rFonts w:ascii="Times New Roman" w:hAnsi="Times New Roman" w:cs="Times New Roman"/>
                <w:b/>
                <w:sz w:val="24"/>
                <w:szCs w:val="24"/>
              </w:rPr>
              <w:t> </w:t>
            </w:r>
            <w:r w:rsidRPr="001E6AA6">
              <w:rPr>
                <w:rFonts w:ascii="Times New Roman" w:hAnsi="Times New Roman" w:cs="Times New Roman"/>
                <w:b/>
                <w:sz w:val="24"/>
                <w:szCs w:val="24"/>
              </w:rPr>
              <w:t>–</w:t>
            </w:r>
            <w:r w:rsidRPr="001E6AA6" w:rsidR="002C6973">
              <w:rPr>
                <w:rFonts w:ascii="Times New Roman" w:hAnsi="Times New Roman" w:cs="Times New Roman"/>
                <w:b/>
                <w:sz w:val="24"/>
                <w:szCs w:val="24"/>
              </w:rPr>
              <w:t> </w:t>
            </w:r>
            <w:r w:rsidRPr="001E6AA6">
              <w:rPr>
                <w:rFonts w:ascii="Times New Roman" w:hAnsi="Times New Roman" w:cs="Times New Roman"/>
                <w:b/>
                <w:sz w:val="24"/>
                <w:szCs w:val="24"/>
              </w:rPr>
              <w:t>kopā</w:t>
            </w:r>
          </w:p>
        </w:tc>
        <w:tc>
          <w:tcPr>
            <w:tcW w:w="2126" w:type="dxa"/>
            <w:vAlign w:val="center"/>
          </w:tcPr>
          <w:p w:rsidRPr="001E6AA6" w:rsidR="00453C01" w:rsidP="009071E9" w:rsidRDefault="00453C01" w14:paraId="0D515ACC" w14:textId="77777777">
            <w:pPr>
              <w:jc w:val="center"/>
              <w:rPr>
                <w:rFonts w:ascii="Times New Roman" w:hAnsi="Times New Roman" w:cs="Times New Roman"/>
                <w:b/>
                <w:sz w:val="24"/>
                <w:szCs w:val="24"/>
              </w:rPr>
            </w:pPr>
            <w:r w:rsidRPr="001E6AA6">
              <w:rPr>
                <w:rFonts w:ascii="Times New Roman" w:hAnsi="Times New Roman" w:cs="Times New Roman"/>
                <w:b/>
                <w:sz w:val="24"/>
                <w:szCs w:val="24"/>
              </w:rPr>
              <w:t>500</w:t>
            </w:r>
          </w:p>
        </w:tc>
      </w:tr>
      <w:tr w:rsidRPr="001E6AA6" w:rsidR="00453C01" w:rsidTr="00E53316" w14:paraId="1B492D3D" w14:textId="77777777">
        <w:trPr>
          <w:trHeight w:val="340"/>
        </w:trPr>
        <w:tc>
          <w:tcPr>
            <w:tcW w:w="6941" w:type="dxa"/>
            <w:vAlign w:val="center"/>
          </w:tcPr>
          <w:p w:rsidRPr="001E6AA6" w:rsidR="00453C01" w:rsidP="001471DC" w:rsidRDefault="00453C01" w14:paraId="0E687E51" w14:textId="257464B5">
            <w:pPr>
              <w:jc w:val="both"/>
              <w:rPr>
                <w:rFonts w:ascii="Times New Roman" w:hAnsi="Times New Roman" w:cs="Times New Roman"/>
                <w:sz w:val="24"/>
                <w:szCs w:val="24"/>
              </w:rPr>
            </w:pPr>
            <w:r w:rsidRPr="001E6AA6">
              <w:rPr>
                <w:rFonts w:ascii="Times New Roman" w:hAnsi="Times New Roman" w:cs="Times New Roman"/>
                <w:sz w:val="24"/>
                <w:szCs w:val="24"/>
              </w:rPr>
              <w:t>Ieņēmumi no maksas pakalpojumiem</w:t>
            </w:r>
          </w:p>
        </w:tc>
        <w:tc>
          <w:tcPr>
            <w:tcW w:w="2126" w:type="dxa"/>
            <w:vAlign w:val="center"/>
          </w:tcPr>
          <w:p w:rsidRPr="001E6AA6" w:rsidR="00453C01" w:rsidP="009071E9" w:rsidRDefault="00453C01" w14:paraId="59C2A538" w14:textId="77777777">
            <w:pPr>
              <w:jc w:val="center"/>
              <w:rPr>
                <w:rFonts w:ascii="Times New Roman" w:hAnsi="Times New Roman" w:cs="Times New Roman"/>
                <w:sz w:val="24"/>
                <w:szCs w:val="24"/>
              </w:rPr>
            </w:pPr>
            <w:r w:rsidRPr="001E6AA6">
              <w:rPr>
                <w:rFonts w:ascii="Times New Roman" w:hAnsi="Times New Roman" w:cs="Times New Roman"/>
                <w:sz w:val="24"/>
                <w:szCs w:val="24"/>
              </w:rPr>
              <w:t>500</w:t>
            </w:r>
          </w:p>
        </w:tc>
      </w:tr>
      <w:tr w:rsidRPr="001E6AA6" w:rsidR="00453C01" w:rsidTr="00E53316" w14:paraId="4D74BA3F" w14:textId="77777777">
        <w:trPr>
          <w:trHeight w:val="340"/>
        </w:trPr>
        <w:tc>
          <w:tcPr>
            <w:tcW w:w="6941" w:type="dxa"/>
            <w:vAlign w:val="center"/>
          </w:tcPr>
          <w:p w:rsidRPr="001E6AA6" w:rsidR="00453C01" w:rsidP="001471DC" w:rsidRDefault="00453C01" w14:paraId="6159331B" w14:textId="060B6CDB">
            <w:pPr>
              <w:jc w:val="both"/>
              <w:rPr>
                <w:rFonts w:ascii="Times New Roman" w:hAnsi="Times New Roman" w:cs="Times New Roman"/>
                <w:b/>
                <w:sz w:val="24"/>
                <w:szCs w:val="24"/>
              </w:rPr>
            </w:pPr>
            <w:r w:rsidRPr="001E6AA6">
              <w:rPr>
                <w:rFonts w:ascii="Times New Roman" w:hAnsi="Times New Roman" w:cs="Times New Roman"/>
                <w:b/>
                <w:sz w:val="24"/>
                <w:szCs w:val="24"/>
              </w:rPr>
              <w:t>Izdevumi</w:t>
            </w:r>
            <w:r w:rsidRPr="001E6AA6" w:rsidR="002C6973">
              <w:rPr>
                <w:rFonts w:ascii="Times New Roman" w:hAnsi="Times New Roman" w:cs="Times New Roman"/>
                <w:b/>
                <w:sz w:val="24"/>
                <w:szCs w:val="24"/>
              </w:rPr>
              <w:t> </w:t>
            </w:r>
            <w:r w:rsidRPr="001E6AA6" w:rsidR="00436CBC">
              <w:rPr>
                <w:rFonts w:ascii="Times New Roman" w:hAnsi="Times New Roman" w:cs="Times New Roman"/>
                <w:b/>
                <w:sz w:val="24"/>
                <w:szCs w:val="24"/>
              </w:rPr>
              <w:t>–</w:t>
            </w:r>
            <w:r w:rsidRPr="001E6AA6" w:rsidR="002C6973">
              <w:rPr>
                <w:rFonts w:ascii="Times New Roman" w:hAnsi="Times New Roman" w:cs="Times New Roman"/>
                <w:b/>
                <w:sz w:val="24"/>
                <w:szCs w:val="24"/>
              </w:rPr>
              <w:t> </w:t>
            </w:r>
            <w:r w:rsidRPr="001E6AA6">
              <w:rPr>
                <w:rFonts w:ascii="Times New Roman" w:hAnsi="Times New Roman" w:cs="Times New Roman"/>
                <w:b/>
                <w:sz w:val="24"/>
                <w:szCs w:val="24"/>
              </w:rPr>
              <w:t>kopā</w:t>
            </w:r>
          </w:p>
        </w:tc>
        <w:tc>
          <w:tcPr>
            <w:tcW w:w="2126" w:type="dxa"/>
            <w:vAlign w:val="center"/>
          </w:tcPr>
          <w:p w:rsidRPr="001E6AA6" w:rsidR="00453C01" w:rsidP="009071E9" w:rsidRDefault="00453C01" w14:paraId="360A8A9F" w14:textId="06F776DA">
            <w:pPr>
              <w:jc w:val="center"/>
              <w:rPr>
                <w:rFonts w:ascii="Times New Roman" w:hAnsi="Times New Roman" w:cs="Times New Roman"/>
                <w:b/>
                <w:sz w:val="24"/>
                <w:szCs w:val="24"/>
              </w:rPr>
            </w:pPr>
            <w:r w:rsidRPr="001E6AA6">
              <w:rPr>
                <w:rFonts w:ascii="Times New Roman" w:hAnsi="Times New Roman" w:cs="Times New Roman"/>
                <w:b/>
                <w:sz w:val="24"/>
                <w:szCs w:val="24"/>
              </w:rPr>
              <w:t>16</w:t>
            </w:r>
            <w:r w:rsidRPr="001E6AA6" w:rsidR="002C6973">
              <w:rPr>
                <w:rFonts w:ascii="Times New Roman" w:hAnsi="Times New Roman" w:cs="Times New Roman"/>
                <w:b/>
                <w:sz w:val="24"/>
                <w:szCs w:val="24"/>
              </w:rPr>
              <w:t> </w:t>
            </w:r>
            <w:r w:rsidRPr="001E6AA6">
              <w:rPr>
                <w:rFonts w:ascii="Times New Roman" w:hAnsi="Times New Roman" w:cs="Times New Roman"/>
                <w:b/>
                <w:sz w:val="24"/>
                <w:szCs w:val="24"/>
              </w:rPr>
              <w:t>552</w:t>
            </w:r>
          </w:p>
        </w:tc>
      </w:tr>
      <w:tr w:rsidRPr="001E6AA6" w:rsidR="00453C01" w:rsidTr="00E53316" w14:paraId="439E4FD2" w14:textId="77777777">
        <w:trPr>
          <w:trHeight w:val="340"/>
        </w:trPr>
        <w:tc>
          <w:tcPr>
            <w:tcW w:w="6941" w:type="dxa"/>
            <w:vAlign w:val="center"/>
          </w:tcPr>
          <w:p w:rsidRPr="001E6AA6" w:rsidR="00453C01" w:rsidP="001471DC" w:rsidRDefault="00725C9E" w14:paraId="1219DD7A" w14:textId="24BC4E4C">
            <w:pPr>
              <w:jc w:val="both"/>
              <w:rPr>
                <w:rFonts w:ascii="Times New Roman" w:hAnsi="Times New Roman" w:cs="Times New Roman"/>
                <w:sz w:val="24"/>
                <w:szCs w:val="24"/>
              </w:rPr>
            </w:pPr>
            <w:r w:rsidRPr="001E6AA6">
              <w:rPr>
                <w:rFonts w:ascii="Times New Roman" w:hAnsi="Times New Roman" w:cs="Times New Roman"/>
                <w:sz w:val="24"/>
                <w:szCs w:val="24"/>
              </w:rPr>
              <w:t>Uzturēšan</w:t>
            </w:r>
            <w:r w:rsidRPr="001E6AA6" w:rsidR="008638A0">
              <w:rPr>
                <w:rFonts w:ascii="Times New Roman" w:hAnsi="Times New Roman" w:cs="Times New Roman"/>
                <w:sz w:val="24"/>
                <w:szCs w:val="24"/>
              </w:rPr>
              <w:t>a</w:t>
            </w:r>
            <w:r w:rsidRPr="001E6AA6">
              <w:rPr>
                <w:rFonts w:ascii="Times New Roman" w:hAnsi="Times New Roman" w:cs="Times New Roman"/>
                <w:sz w:val="24"/>
                <w:szCs w:val="24"/>
              </w:rPr>
              <w:t>s izdevumi</w:t>
            </w:r>
          </w:p>
        </w:tc>
        <w:tc>
          <w:tcPr>
            <w:tcW w:w="2126" w:type="dxa"/>
            <w:vAlign w:val="center"/>
          </w:tcPr>
          <w:p w:rsidRPr="001E6AA6" w:rsidR="00453C01" w:rsidP="009071E9" w:rsidRDefault="00725C9E" w14:paraId="05525BF4" w14:textId="7B52588C">
            <w:pPr>
              <w:jc w:val="center"/>
              <w:rPr>
                <w:rFonts w:ascii="Times New Roman" w:hAnsi="Times New Roman" w:cs="Times New Roman"/>
                <w:sz w:val="24"/>
                <w:szCs w:val="24"/>
              </w:rPr>
            </w:pPr>
            <w:r w:rsidRPr="001E6AA6">
              <w:rPr>
                <w:rFonts w:ascii="Times New Roman" w:hAnsi="Times New Roman" w:cs="Times New Roman"/>
                <w:sz w:val="24"/>
                <w:szCs w:val="24"/>
              </w:rPr>
              <w:t>16</w:t>
            </w:r>
            <w:r w:rsidRPr="001E6AA6" w:rsidR="006E31E8">
              <w:rPr>
                <w:rFonts w:ascii="Times New Roman" w:hAnsi="Times New Roman" w:cs="Times New Roman"/>
                <w:sz w:val="24"/>
                <w:szCs w:val="24"/>
              </w:rPr>
              <w:t> </w:t>
            </w:r>
            <w:r w:rsidRPr="001E6AA6">
              <w:rPr>
                <w:rFonts w:ascii="Times New Roman" w:hAnsi="Times New Roman" w:cs="Times New Roman"/>
                <w:sz w:val="24"/>
                <w:szCs w:val="24"/>
              </w:rPr>
              <w:t>552</w:t>
            </w:r>
          </w:p>
        </w:tc>
      </w:tr>
      <w:tr w:rsidRPr="001E6AA6" w:rsidR="00453C01" w:rsidTr="00E53316" w14:paraId="58D67F61" w14:textId="77777777">
        <w:trPr>
          <w:trHeight w:val="340"/>
        </w:trPr>
        <w:tc>
          <w:tcPr>
            <w:tcW w:w="6941" w:type="dxa"/>
            <w:vAlign w:val="center"/>
          </w:tcPr>
          <w:p w:rsidRPr="001E6AA6" w:rsidR="00453C01" w:rsidP="001471DC" w:rsidRDefault="00453C01" w14:paraId="272237F5" w14:textId="77777777">
            <w:pPr>
              <w:jc w:val="both"/>
              <w:rPr>
                <w:rFonts w:ascii="Times New Roman" w:hAnsi="Times New Roman" w:cs="Times New Roman"/>
                <w:sz w:val="24"/>
                <w:szCs w:val="24"/>
              </w:rPr>
            </w:pPr>
            <w:r w:rsidRPr="001E6AA6">
              <w:rPr>
                <w:rFonts w:ascii="Times New Roman" w:hAnsi="Times New Roman" w:cs="Times New Roman"/>
                <w:sz w:val="24"/>
                <w:szCs w:val="24"/>
              </w:rPr>
              <w:t>Subsīdijas un dotācijas</w:t>
            </w:r>
          </w:p>
        </w:tc>
        <w:tc>
          <w:tcPr>
            <w:tcW w:w="2126" w:type="dxa"/>
            <w:vAlign w:val="center"/>
          </w:tcPr>
          <w:p w:rsidRPr="001E6AA6" w:rsidR="00453C01" w:rsidP="009071E9" w:rsidRDefault="00453C01" w14:paraId="66C96FE5" w14:textId="40A70866">
            <w:pPr>
              <w:jc w:val="center"/>
              <w:rPr>
                <w:rFonts w:ascii="Times New Roman" w:hAnsi="Times New Roman" w:cs="Times New Roman"/>
                <w:sz w:val="24"/>
                <w:szCs w:val="24"/>
              </w:rPr>
            </w:pPr>
            <w:r w:rsidRPr="001E6AA6">
              <w:rPr>
                <w:rFonts w:ascii="Times New Roman" w:hAnsi="Times New Roman" w:cs="Times New Roman"/>
                <w:sz w:val="24"/>
                <w:szCs w:val="24"/>
              </w:rPr>
              <w:t>16</w:t>
            </w:r>
            <w:r w:rsidRPr="001E6AA6" w:rsidR="002C6973">
              <w:rPr>
                <w:rFonts w:ascii="Times New Roman" w:hAnsi="Times New Roman" w:cs="Times New Roman"/>
                <w:sz w:val="24"/>
                <w:szCs w:val="24"/>
              </w:rPr>
              <w:t> </w:t>
            </w:r>
            <w:r w:rsidRPr="001E6AA6">
              <w:rPr>
                <w:rFonts w:ascii="Times New Roman" w:hAnsi="Times New Roman" w:cs="Times New Roman"/>
                <w:sz w:val="24"/>
                <w:szCs w:val="24"/>
              </w:rPr>
              <w:t>552</w:t>
            </w:r>
          </w:p>
        </w:tc>
      </w:tr>
      <w:tr w:rsidRPr="001E6AA6" w:rsidR="00453C01" w:rsidTr="00E53316" w14:paraId="20C99569" w14:textId="77777777">
        <w:trPr>
          <w:trHeight w:val="340"/>
        </w:trPr>
        <w:tc>
          <w:tcPr>
            <w:tcW w:w="6941" w:type="dxa"/>
            <w:vAlign w:val="center"/>
          </w:tcPr>
          <w:p w:rsidRPr="001E6AA6" w:rsidR="00453C01" w:rsidP="001471DC" w:rsidRDefault="00453C01" w14:paraId="37E18840" w14:textId="77777777">
            <w:pPr>
              <w:jc w:val="both"/>
              <w:rPr>
                <w:rFonts w:ascii="Times New Roman" w:hAnsi="Times New Roman" w:cs="Times New Roman"/>
                <w:sz w:val="24"/>
                <w:szCs w:val="24"/>
              </w:rPr>
            </w:pPr>
            <w:r w:rsidRPr="001E6AA6">
              <w:rPr>
                <w:rFonts w:ascii="Times New Roman" w:hAnsi="Times New Roman" w:cs="Times New Roman"/>
                <w:sz w:val="24"/>
                <w:szCs w:val="24"/>
              </w:rPr>
              <w:t>Finansiālā bilance</w:t>
            </w:r>
          </w:p>
        </w:tc>
        <w:tc>
          <w:tcPr>
            <w:tcW w:w="2126" w:type="dxa"/>
            <w:vAlign w:val="center"/>
          </w:tcPr>
          <w:p w:rsidRPr="001E6AA6" w:rsidR="00453C01" w:rsidP="009071E9" w:rsidRDefault="00725C9E" w14:paraId="6234DB2F" w14:textId="08954EDC">
            <w:pPr>
              <w:jc w:val="center"/>
              <w:rPr>
                <w:rFonts w:ascii="Times New Roman" w:hAnsi="Times New Roman" w:cs="Times New Roman"/>
                <w:sz w:val="24"/>
                <w:szCs w:val="24"/>
              </w:rPr>
            </w:pPr>
            <w:r w:rsidRPr="001E6AA6">
              <w:rPr>
                <w:rFonts w:ascii="Times New Roman" w:hAnsi="Times New Roman" w:cs="Times New Roman"/>
                <w:sz w:val="24"/>
                <w:szCs w:val="24"/>
              </w:rPr>
              <w:t>-</w:t>
            </w:r>
            <w:r w:rsidRPr="001E6AA6" w:rsidR="00453C01">
              <w:rPr>
                <w:rFonts w:ascii="Times New Roman" w:hAnsi="Times New Roman" w:cs="Times New Roman"/>
                <w:sz w:val="24"/>
                <w:szCs w:val="24"/>
              </w:rPr>
              <w:t>16</w:t>
            </w:r>
            <w:r w:rsidRPr="001E6AA6" w:rsidR="002C6973">
              <w:rPr>
                <w:rFonts w:ascii="Times New Roman" w:hAnsi="Times New Roman" w:cs="Times New Roman"/>
                <w:sz w:val="24"/>
                <w:szCs w:val="24"/>
              </w:rPr>
              <w:t> </w:t>
            </w:r>
            <w:r w:rsidRPr="001E6AA6" w:rsidR="00453C01">
              <w:rPr>
                <w:rFonts w:ascii="Times New Roman" w:hAnsi="Times New Roman" w:cs="Times New Roman"/>
                <w:sz w:val="24"/>
                <w:szCs w:val="24"/>
              </w:rPr>
              <w:t>052</w:t>
            </w:r>
          </w:p>
        </w:tc>
      </w:tr>
      <w:tr w:rsidRPr="001E6AA6" w:rsidR="00453C01" w:rsidTr="00E53316" w14:paraId="20C959CF" w14:textId="77777777">
        <w:trPr>
          <w:trHeight w:val="340"/>
        </w:trPr>
        <w:tc>
          <w:tcPr>
            <w:tcW w:w="6941" w:type="dxa"/>
            <w:vAlign w:val="center"/>
          </w:tcPr>
          <w:p w:rsidRPr="001E6AA6" w:rsidR="00453C01" w:rsidP="001471DC" w:rsidRDefault="00725C9E" w14:paraId="70758FDE" w14:textId="32F55519">
            <w:pPr>
              <w:jc w:val="both"/>
              <w:rPr>
                <w:rFonts w:ascii="Times New Roman" w:hAnsi="Times New Roman" w:cs="Times New Roman"/>
                <w:sz w:val="24"/>
                <w:szCs w:val="24"/>
              </w:rPr>
            </w:pPr>
            <w:r w:rsidRPr="001E6AA6">
              <w:rPr>
                <w:rFonts w:ascii="Times New Roman" w:hAnsi="Times New Roman" w:cs="Times New Roman"/>
                <w:sz w:val="24"/>
                <w:szCs w:val="24"/>
              </w:rPr>
              <w:t>Naudas līdzekļi</w:t>
            </w:r>
          </w:p>
        </w:tc>
        <w:tc>
          <w:tcPr>
            <w:tcW w:w="2126" w:type="dxa"/>
            <w:vAlign w:val="center"/>
          </w:tcPr>
          <w:p w:rsidRPr="001E6AA6" w:rsidR="00453C01" w:rsidP="009071E9" w:rsidRDefault="00725C9E" w14:paraId="691D36BA" w14:textId="4A798522">
            <w:pPr>
              <w:jc w:val="center"/>
              <w:rPr>
                <w:rFonts w:ascii="Times New Roman" w:hAnsi="Times New Roman" w:cs="Times New Roman"/>
                <w:sz w:val="24"/>
                <w:szCs w:val="24"/>
              </w:rPr>
            </w:pPr>
            <w:r w:rsidRPr="001E6AA6">
              <w:rPr>
                <w:rFonts w:ascii="Times New Roman" w:hAnsi="Times New Roman" w:cs="Times New Roman"/>
                <w:sz w:val="24"/>
                <w:szCs w:val="24"/>
              </w:rPr>
              <w:t>16</w:t>
            </w:r>
            <w:r w:rsidRPr="001E6AA6" w:rsidR="006E31E8">
              <w:rPr>
                <w:rFonts w:ascii="Times New Roman" w:hAnsi="Times New Roman" w:cs="Times New Roman"/>
                <w:sz w:val="24"/>
                <w:szCs w:val="24"/>
              </w:rPr>
              <w:t> </w:t>
            </w:r>
            <w:r w:rsidRPr="001E6AA6">
              <w:rPr>
                <w:rFonts w:ascii="Times New Roman" w:hAnsi="Times New Roman" w:cs="Times New Roman"/>
                <w:sz w:val="24"/>
                <w:szCs w:val="24"/>
              </w:rPr>
              <w:t>052</w:t>
            </w:r>
          </w:p>
        </w:tc>
      </w:tr>
      <w:tr w:rsidRPr="001E6AA6" w:rsidR="00453C01" w:rsidTr="00E53316" w14:paraId="277AFF24" w14:textId="77777777">
        <w:trPr>
          <w:trHeight w:val="340"/>
        </w:trPr>
        <w:tc>
          <w:tcPr>
            <w:tcW w:w="6941" w:type="dxa"/>
            <w:vAlign w:val="center"/>
          </w:tcPr>
          <w:p w:rsidRPr="001E6AA6" w:rsidR="00453C01" w:rsidP="001471DC" w:rsidRDefault="00453C01" w14:paraId="678724AD" w14:textId="77777777">
            <w:pPr>
              <w:jc w:val="both"/>
              <w:rPr>
                <w:rFonts w:ascii="Times New Roman" w:hAnsi="Times New Roman" w:cs="Times New Roman"/>
                <w:sz w:val="24"/>
                <w:szCs w:val="24"/>
              </w:rPr>
            </w:pPr>
            <w:r w:rsidRPr="001E6AA6">
              <w:rPr>
                <w:rFonts w:ascii="Times New Roman" w:hAnsi="Times New Roman" w:cs="Times New Roman"/>
                <w:sz w:val="24"/>
                <w:szCs w:val="24"/>
              </w:rPr>
              <w:t>Maksas pakalpojumu un citu pašu ieņēmumu naudas līdzekļu atlikumu izmaiņas palielinājums (-) vai samazinājums (+)</w:t>
            </w:r>
          </w:p>
        </w:tc>
        <w:tc>
          <w:tcPr>
            <w:tcW w:w="2126" w:type="dxa"/>
            <w:vAlign w:val="center"/>
          </w:tcPr>
          <w:p w:rsidRPr="001E6AA6" w:rsidR="00453C01" w:rsidP="009071E9" w:rsidRDefault="00453C01" w14:paraId="4696EFD1" w14:textId="436ACDE9">
            <w:pPr>
              <w:jc w:val="center"/>
              <w:rPr>
                <w:rFonts w:ascii="Times New Roman" w:hAnsi="Times New Roman" w:cs="Times New Roman"/>
                <w:sz w:val="24"/>
                <w:szCs w:val="24"/>
              </w:rPr>
            </w:pPr>
            <w:r w:rsidRPr="001E6AA6">
              <w:rPr>
                <w:rFonts w:ascii="Times New Roman" w:hAnsi="Times New Roman" w:cs="Times New Roman"/>
                <w:sz w:val="24"/>
                <w:szCs w:val="24"/>
              </w:rPr>
              <w:t>16</w:t>
            </w:r>
            <w:r w:rsidRPr="001E6AA6" w:rsidR="002C6973">
              <w:rPr>
                <w:rFonts w:ascii="Times New Roman" w:hAnsi="Times New Roman" w:cs="Times New Roman"/>
                <w:sz w:val="24"/>
                <w:szCs w:val="24"/>
              </w:rPr>
              <w:t> </w:t>
            </w:r>
            <w:r w:rsidRPr="001E6AA6">
              <w:rPr>
                <w:rFonts w:ascii="Times New Roman" w:hAnsi="Times New Roman" w:cs="Times New Roman"/>
                <w:sz w:val="24"/>
                <w:szCs w:val="24"/>
              </w:rPr>
              <w:t>052</w:t>
            </w:r>
          </w:p>
        </w:tc>
      </w:tr>
    </w:tbl>
    <w:p w:rsidRPr="001E6AA6" w:rsidR="003D03D1" w:rsidP="00432D87" w:rsidRDefault="003D03D1" w14:paraId="0EE74DA4" w14:textId="3E0CF357">
      <w:pPr>
        <w:spacing w:after="0" w:line="240" w:lineRule="auto"/>
        <w:jc w:val="both"/>
        <w:rPr>
          <w:rFonts w:ascii="Times New Roman" w:hAnsi="Times New Roman" w:cs="Times New Roman"/>
          <w:sz w:val="24"/>
          <w:szCs w:val="24"/>
        </w:rPr>
      </w:pPr>
      <w:bookmarkStart w:name="_Toc410048270" w:id="14"/>
      <w:bookmarkStart w:name="_Toc414279015" w:id="15"/>
      <w:bookmarkStart w:name="_Toc453263305" w:id="16"/>
    </w:p>
    <w:p w:rsidRPr="001E6AA6" w:rsidR="00501B3D" w:rsidP="00270D3D" w:rsidRDefault="00501B3D" w14:paraId="441C20D6" w14:textId="036610FE">
      <w:pPr>
        <w:tabs>
          <w:tab w:val="left" w:pos="993"/>
        </w:tabs>
        <w:spacing w:after="0" w:line="240" w:lineRule="auto"/>
        <w:ind w:firstLine="992"/>
        <w:jc w:val="both"/>
        <w:rPr>
          <w:rFonts w:ascii="Times New Roman" w:hAnsi="Times New Roman" w:cs="Times New Roman"/>
          <w:sz w:val="24"/>
          <w:szCs w:val="24"/>
        </w:rPr>
      </w:pPr>
      <w:r w:rsidRPr="001E6AA6">
        <w:rPr>
          <w:rFonts w:ascii="Times New Roman" w:hAnsi="Times New Roman" w:cs="Times New Roman"/>
          <w:sz w:val="24"/>
          <w:szCs w:val="24"/>
        </w:rPr>
        <w:t xml:space="preserve">Uz </w:t>
      </w:r>
      <w:r w:rsidRPr="001E6AA6" w:rsidR="00725C9E">
        <w:rPr>
          <w:rFonts w:ascii="Times New Roman" w:hAnsi="Times New Roman" w:cs="Times New Roman"/>
          <w:sz w:val="24"/>
          <w:szCs w:val="24"/>
        </w:rPr>
        <w:t>2020</w:t>
      </w:r>
      <w:r w:rsidRPr="001E6AA6">
        <w:rPr>
          <w:rFonts w:ascii="Times New Roman" w:hAnsi="Times New Roman" w:cs="Times New Roman"/>
          <w:sz w:val="24"/>
          <w:szCs w:val="24"/>
        </w:rPr>
        <w:t xml:space="preserve">. gada </w:t>
      </w:r>
      <w:r w:rsidRPr="001E6AA6" w:rsidR="00725C9E">
        <w:rPr>
          <w:rFonts w:ascii="Times New Roman" w:hAnsi="Times New Roman" w:cs="Times New Roman"/>
          <w:sz w:val="24"/>
          <w:szCs w:val="24"/>
        </w:rPr>
        <w:t>1.</w:t>
      </w:r>
      <w:r w:rsidRPr="001E6AA6" w:rsidR="00F20E18">
        <w:rPr>
          <w:rFonts w:ascii="Times New Roman" w:hAnsi="Times New Roman" w:cs="Times New Roman"/>
          <w:sz w:val="24"/>
          <w:szCs w:val="24"/>
        </w:rPr>
        <w:t> </w:t>
      </w:r>
      <w:r w:rsidRPr="001E6AA6" w:rsidR="00725C9E">
        <w:rPr>
          <w:rFonts w:ascii="Times New Roman" w:hAnsi="Times New Roman" w:cs="Times New Roman"/>
          <w:sz w:val="24"/>
          <w:szCs w:val="24"/>
        </w:rPr>
        <w:t>janvāri</w:t>
      </w:r>
      <w:r w:rsidRPr="001E6AA6" w:rsidR="003279BB">
        <w:rPr>
          <w:rFonts w:ascii="Times New Roman" w:hAnsi="Times New Roman" w:cs="Times New Roman"/>
          <w:sz w:val="24"/>
          <w:szCs w:val="24"/>
        </w:rPr>
        <w:t xml:space="preserve"> </w:t>
      </w:r>
      <w:r w:rsidRPr="001E6AA6">
        <w:rPr>
          <w:rFonts w:ascii="Times New Roman" w:hAnsi="Times New Roman" w:cs="Times New Roman"/>
          <w:sz w:val="24"/>
          <w:szCs w:val="24"/>
        </w:rPr>
        <w:t xml:space="preserve">ir </w:t>
      </w:r>
      <w:r w:rsidRPr="001E6AA6" w:rsidR="00E4666B">
        <w:rPr>
          <w:rFonts w:ascii="Times New Roman" w:hAnsi="Times New Roman" w:cs="Times New Roman"/>
          <w:sz w:val="24"/>
          <w:szCs w:val="24"/>
        </w:rPr>
        <w:t>23 </w:t>
      </w:r>
      <w:r w:rsidRPr="001E6AA6">
        <w:rPr>
          <w:rFonts w:ascii="Times New Roman" w:hAnsi="Times New Roman" w:cs="Times New Roman"/>
          <w:sz w:val="24"/>
          <w:szCs w:val="24"/>
        </w:rPr>
        <w:t xml:space="preserve">maksātnespējas procesi, kuros, iespējams, </w:t>
      </w:r>
      <w:r w:rsidRPr="001E6AA6" w:rsidR="00365357">
        <w:rPr>
          <w:rFonts w:ascii="Times New Roman" w:hAnsi="Times New Roman" w:cs="Times New Roman"/>
          <w:sz w:val="24"/>
          <w:szCs w:val="24"/>
        </w:rPr>
        <w:t>MKD</w:t>
      </w:r>
      <w:r w:rsidRPr="001E6AA6">
        <w:rPr>
          <w:rFonts w:ascii="Times New Roman" w:hAnsi="Times New Roman" w:cs="Times New Roman"/>
          <w:sz w:val="24"/>
          <w:szCs w:val="24"/>
        </w:rPr>
        <w:t xml:space="preserve"> būs jāsedz maksātnespējas procesa izmaksas, tai skaitā:</w:t>
      </w:r>
    </w:p>
    <w:p w:rsidRPr="001E6AA6" w:rsidR="00501B3D" w:rsidP="00270D3D" w:rsidRDefault="00501B3D" w14:paraId="06248092" w14:textId="1CEEE835">
      <w:pPr>
        <w:tabs>
          <w:tab w:val="left" w:pos="993"/>
        </w:tabs>
        <w:spacing w:after="0" w:line="240" w:lineRule="auto"/>
        <w:ind w:firstLine="992"/>
        <w:jc w:val="both"/>
        <w:rPr>
          <w:rFonts w:ascii="Times New Roman" w:hAnsi="Times New Roman" w:cs="Times New Roman"/>
          <w:sz w:val="24"/>
          <w:szCs w:val="24"/>
        </w:rPr>
      </w:pPr>
      <w:r w:rsidRPr="001E6AA6">
        <w:rPr>
          <w:rFonts w:ascii="Times New Roman" w:hAnsi="Times New Roman" w:cs="Times New Roman"/>
          <w:sz w:val="24"/>
          <w:szCs w:val="24"/>
        </w:rPr>
        <w:t>- </w:t>
      </w:r>
      <w:r w:rsidRPr="001E6AA6" w:rsidR="00674695">
        <w:rPr>
          <w:rFonts w:ascii="Times New Roman" w:hAnsi="Times New Roman" w:cs="Times New Roman"/>
          <w:sz w:val="24"/>
          <w:szCs w:val="24"/>
        </w:rPr>
        <w:t>četri </w:t>
      </w:r>
      <w:r w:rsidRPr="001E6AA6">
        <w:rPr>
          <w:rFonts w:ascii="Times New Roman" w:hAnsi="Times New Roman" w:cs="Times New Roman"/>
          <w:sz w:val="24"/>
          <w:szCs w:val="24"/>
        </w:rPr>
        <w:t>maksātnespējas procesi, kas pasludināti saskaņā ar 1996. gada 12. septembra likumu "Par uzņēmumu un uzņēmējsabiedrību maksātnespēju</w:t>
      </w:r>
      <w:r w:rsidRPr="001E6AA6" w:rsidR="001E3A7F">
        <w:rPr>
          <w:rFonts w:ascii="Times New Roman" w:hAnsi="Times New Roman" w:cs="Times New Roman"/>
          <w:sz w:val="24"/>
          <w:szCs w:val="24"/>
        </w:rPr>
        <w:t>"</w:t>
      </w:r>
      <w:r w:rsidRPr="001E6AA6">
        <w:rPr>
          <w:rFonts w:ascii="Times New Roman" w:hAnsi="Times New Roman" w:cs="Times New Roman"/>
          <w:sz w:val="24"/>
          <w:szCs w:val="24"/>
        </w:rPr>
        <w:t>;</w:t>
      </w:r>
    </w:p>
    <w:p w:rsidRPr="001E6AA6" w:rsidR="00501B3D" w:rsidP="00270D3D" w:rsidRDefault="00501B3D" w14:paraId="416517D0" w14:textId="4068EA5C">
      <w:pPr>
        <w:tabs>
          <w:tab w:val="left" w:pos="993"/>
        </w:tabs>
        <w:spacing w:after="0" w:line="240" w:lineRule="auto"/>
        <w:ind w:firstLine="992"/>
        <w:jc w:val="both"/>
        <w:rPr>
          <w:rFonts w:ascii="Times New Roman" w:hAnsi="Times New Roman" w:cs="Times New Roman"/>
          <w:sz w:val="24"/>
          <w:szCs w:val="24"/>
        </w:rPr>
      </w:pPr>
      <w:r w:rsidRPr="001E6AA6">
        <w:rPr>
          <w:rFonts w:ascii="Times New Roman" w:hAnsi="Times New Roman" w:cs="Times New Roman"/>
          <w:sz w:val="24"/>
          <w:szCs w:val="24"/>
        </w:rPr>
        <w:t>- </w:t>
      </w:r>
      <w:r w:rsidRPr="001E6AA6" w:rsidR="00E4666B">
        <w:rPr>
          <w:rFonts w:ascii="Times New Roman" w:hAnsi="Times New Roman" w:cs="Times New Roman"/>
          <w:sz w:val="24"/>
          <w:szCs w:val="24"/>
        </w:rPr>
        <w:t>19 </w:t>
      </w:r>
      <w:r w:rsidRPr="001E6AA6">
        <w:rPr>
          <w:rFonts w:ascii="Times New Roman" w:hAnsi="Times New Roman" w:cs="Times New Roman"/>
          <w:sz w:val="24"/>
          <w:szCs w:val="24"/>
        </w:rPr>
        <w:t>maksātnespējas procesi, kas pasludināti saskaņā ar Maksātnespējas likumu, kas bija spēkā līdz 2010. gada 31. oktobrim.</w:t>
      </w:r>
    </w:p>
    <w:p w:rsidRPr="001E6AA6" w:rsidR="00501B3D" w:rsidP="00270D3D" w:rsidRDefault="00501B3D" w14:paraId="5E4F57EF" w14:textId="7D18D1E9">
      <w:pPr>
        <w:tabs>
          <w:tab w:val="left" w:pos="993"/>
        </w:tabs>
        <w:spacing w:after="0" w:line="240" w:lineRule="auto"/>
        <w:ind w:firstLine="992"/>
        <w:jc w:val="both"/>
        <w:rPr>
          <w:rFonts w:ascii="Times New Roman" w:hAnsi="Times New Roman" w:cs="Times New Roman"/>
          <w:sz w:val="24"/>
          <w:szCs w:val="24"/>
        </w:rPr>
      </w:pPr>
      <w:r w:rsidRPr="001E6AA6">
        <w:rPr>
          <w:rFonts w:ascii="Times New Roman" w:hAnsi="Times New Roman" w:cs="Times New Roman"/>
          <w:sz w:val="24"/>
          <w:szCs w:val="24"/>
        </w:rPr>
        <w:t xml:space="preserve">Maksātnespējas procesu skaits, kuri </w:t>
      </w:r>
      <w:r w:rsidRPr="001E6AA6" w:rsidR="003A7A04">
        <w:rPr>
          <w:rFonts w:ascii="Times New Roman" w:hAnsi="Times New Roman" w:cs="Times New Roman"/>
          <w:sz w:val="24"/>
          <w:szCs w:val="24"/>
        </w:rPr>
        <w:t>MKD</w:t>
      </w:r>
      <w:r w:rsidRPr="001E6AA6">
        <w:rPr>
          <w:rFonts w:ascii="Times New Roman" w:hAnsi="Times New Roman" w:cs="Times New Roman"/>
          <w:sz w:val="24"/>
          <w:szCs w:val="24"/>
        </w:rPr>
        <w:t xml:space="preserve"> būs jāfinansē no valsts līdzekļiem, nepalielināsies, bet attiecībā uz šiem </w:t>
      </w:r>
      <w:r w:rsidRPr="001E6AA6" w:rsidR="00E4666B">
        <w:rPr>
          <w:rFonts w:ascii="Times New Roman" w:hAnsi="Times New Roman" w:cs="Times New Roman"/>
          <w:sz w:val="24"/>
          <w:szCs w:val="24"/>
        </w:rPr>
        <w:t>23 </w:t>
      </w:r>
      <w:r w:rsidRPr="001E6AA6">
        <w:rPr>
          <w:rFonts w:ascii="Times New Roman" w:hAnsi="Times New Roman" w:cs="Times New Roman"/>
          <w:sz w:val="24"/>
          <w:szCs w:val="24"/>
        </w:rPr>
        <w:t>procesiem ir jāņem vērā varbūtība, ka tajos tiks lūgta izmaksu segšana</w:t>
      </w:r>
      <w:r w:rsidRPr="001E6AA6" w:rsidR="004B4AE3">
        <w:rPr>
          <w:rFonts w:ascii="Times New Roman" w:hAnsi="Times New Roman" w:cs="Times New Roman"/>
          <w:sz w:val="24"/>
          <w:szCs w:val="24"/>
        </w:rPr>
        <w:t xml:space="preserve"> (skatīt </w:t>
      </w:r>
      <w:r w:rsidRPr="001E6AA6" w:rsidR="00571019">
        <w:rPr>
          <w:rFonts w:ascii="Times New Roman" w:hAnsi="Times New Roman" w:cs="Times New Roman"/>
          <w:sz w:val="24"/>
          <w:szCs w:val="24"/>
        </w:rPr>
        <w:t>12</w:t>
      </w:r>
      <w:r w:rsidRPr="001E6AA6" w:rsidR="004B4AE3">
        <w:rPr>
          <w:rFonts w:ascii="Times New Roman" w:hAnsi="Times New Roman" w:cs="Times New Roman"/>
          <w:sz w:val="24"/>
          <w:szCs w:val="24"/>
        </w:rPr>
        <w:t>.</w:t>
      </w:r>
      <w:r w:rsidRPr="001E6AA6" w:rsidR="008600EB">
        <w:rPr>
          <w:rFonts w:ascii="Times New Roman" w:hAnsi="Times New Roman" w:cs="Times New Roman"/>
          <w:sz w:val="24"/>
          <w:szCs w:val="24"/>
        </w:rPr>
        <w:t> </w:t>
      </w:r>
      <w:r w:rsidRPr="001E6AA6" w:rsidR="004B4AE3">
        <w:rPr>
          <w:rFonts w:ascii="Times New Roman" w:hAnsi="Times New Roman" w:cs="Times New Roman"/>
          <w:sz w:val="24"/>
          <w:szCs w:val="24"/>
        </w:rPr>
        <w:t>tabulu)</w:t>
      </w:r>
      <w:r w:rsidRPr="001E6AA6">
        <w:rPr>
          <w:rFonts w:ascii="Times New Roman" w:hAnsi="Times New Roman" w:cs="Times New Roman"/>
          <w:sz w:val="24"/>
          <w:szCs w:val="24"/>
        </w:rPr>
        <w:t>.</w:t>
      </w:r>
    </w:p>
    <w:p w:rsidRPr="001E6AA6" w:rsidR="000D268E" w:rsidP="00E53316" w:rsidRDefault="000D268E" w14:paraId="7CE186F5" w14:textId="77777777">
      <w:pPr>
        <w:spacing w:after="0" w:line="240" w:lineRule="auto"/>
        <w:rPr>
          <w:rFonts w:ascii="Times New Roman" w:hAnsi="Times New Roman" w:cs="Times New Roman"/>
          <w:sz w:val="24"/>
          <w:szCs w:val="24"/>
        </w:rPr>
      </w:pPr>
      <w:bookmarkStart w:name="_Hlk15979919" w:id="17"/>
    </w:p>
    <w:p w:rsidRPr="001E6AA6" w:rsidR="004735BE" w:rsidP="004735BE" w:rsidRDefault="00571019" w14:paraId="4123DCF0" w14:textId="17F266A1">
      <w:pPr>
        <w:spacing w:after="0" w:line="240" w:lineRule="auto"/>
        <w:ind w:firstLine="992"/>
        <w:jc w:val="right"/>
        <w:rPr>
          <w:rFonts w:ascii="Times New Roman" w:hAnsi="Times New Roman" w:cs="Times New Roman"/>
          <w:sz w:val="24"/>
          <w:szCs w:val="24"/>
        </w:rPr>
      </w:pPr>
      <w:r w:rsidRPr="001E6AA6">
        <w:rPr>
          <w:rFonts w:ascii="Times New Roman" w:hAnsi="Times New Roman" w:cs="Times New Roman"/>
          <w:sz w:val="24"/>
          <w:szCs w:val="24"/>
        </w:rPr>
        <w:t>12</w:t>
      </w:r>
      <w:r w:rsidRPr="001E6AA6" w:rsidR="004735BE">
        <w:rPr>
          <w:rFonts w:ascii="Times New Roman" w:hAnsi="Times New Roman" w:cs="Times New Roman"/>
          <w:sz w:val="24"/>
          <w:szCs w:val="24"/>
        </w:rPr>
        <w:t>. tabula</w:t>
      </w:r>
    </w:p>
    <w:p w:rsidRPr="001E6AA6" w:rsidR="00CC3CFF" w:rsidP="004735BE" w:rsidRDefault="00CC3CFF" w14:paraId="4957FE70" w14:textId="77777777">
      <w:pPr>
        <w:spacing w:after="0" w:line="240" w:lineRule="auto"/>
        <w:ind w:firstLine="992"/>
        <w:jc w:val="right"/>
        <w:rPr>
          <w:rFonts w:ascii="Times New Roman" w:hAnsi="Times New Roman" w:cs="Times New Roman"/>
          <w:sz w:val="24"/>
          <w:szCs w:val="24"/>
        </w:rPr>
      </w:pPr>
    </w:p>
    <w:bookmarkEnd w:id="17"/>
    <w:p w:rsidRPr="001E6AA6" w:rsidR="004735BE" w:rsidP="004735BE" w:rsidRDefault="004735BE" w14:paraId="7D7D660C" w14:textId="2B452BA0">
      <w:pPr>
        <w:spacing w:after="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 xml:space="preserve">Maksātnespējas procesu, kuros MKD ir jāsedz izmaksas, skaits </w:t>
      </w:r>
      <w:r w:rsidRPr="001E6AA6" w:rsidR="00983E63">
        <w:rPr>
          <w:rFonts w:ascii="Times New Roman" w:hAnsi="Times New Roman" w:cs="Times New Roman"/>
          <w:b/>
          <w:sz w:val="24"/>
          <w:szCs w:val="24"/>
        </w:rPr>
        <w:t xml:space="preserve">2020. gada 1. janvārī </w:t>
      </w:r>
    </w:p>
    <w:p w:rsidRPr="001E6AA6" w:rsidR="004735BE" w:rsidP="004735BE" w:rsidRDefault="004735BE" w14:paraId="2BC1D1C7" w14:textId="77777777">
      <w:pPr>
        <w:spacing w:after="0" w:line="240" w:lineRule="auto"/>
        <w:jc w:val="center"/>
        <w:rPr>
          <w:rFonts w:ascii="Times New Roman" w:hAnsi="Times New Roman" w:cs="Times New Roman"/>
          <w:b/>
          <w:sz w:val="24"/>
          <w:szCs w:val="24"/>
        </w:rPr>
      </w:pPr>
    </w:p>
    <w:tbl>
      <w:tblPr>
        <w:tblW w:w="5000" w:type="pct"/>
        <w:jc w:val="center"/>
        <w:tblLook w:val="0000" w:firstRow="0" w:lastRow="0" w:firstColumn="0" w:lastColumn="0" w:noHBand="0" w:noVBand="0"/>
      </w:tblPr>
      <w:tblGrid>
        <w:gridCol w:w="2001"/>
        <w:gridCol w:w="2314"/>
        <w:gridCol w:w="2570"/>
        <w:gridCol w:w="2176"/>
      </w:tblGrid>
      <w:tr w:rsidRPr="001E6AA6" w:rsidR="004735BE" w:rsidTr="003B5533" w14:paraId="6D388FB9" w14:textId="77777777">
        <w:trPr>
          <w:trHeight w:val="340"/>
          <w:jc w:val="center"/>
        </w:trPr>
        <w:tc>
          <w:tcPr>
            <w:tcW w:w="1104" w:type="pct"/>
            <w:tcBorders>
              <w:top w:val="single" w:color="auto" w:sz="4" w:space="0"/>
              <w:left w:val="single" w:color="auto" w:sz="4" w:space="0"/>
              <w:bottom w:val="single" w:color="auto" w:sz="4" w:space="0"/>
              <w:right w:val="single" w:color="auto" w:sz="4" w:space="0"/>
            </w:tcBorders>
            <w:noWrap/>
            <w:vAlign w:val="center"/>
          </w:tcPr>
          <w:p w:rsidRPr="001E6AA6" w:rsidR="004735BE" w:rsidP="004735BE" w:rsidRDefault="004735BE" w14:paraId="4EC0DB63" w14:textId="17A75A17">
            <w:pPr>
              <w:spacing w:after="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Datums</w:t>
            </w:r>
          </w:p>
        </w:tc>
        <w:tc>
          <w:tcPr>
            <w:tcW w:w="1277" w:type="pct"/>
            <w:tcBorders>
              <w:top w:val="single" w:color="auto" w:sz="4" w:space="0"/>
              <w:left w:val="nil"/>
              <w:bottom w:val="single" w:color="auto" w:sz="4" w:space="0"/>
              <w:right w:val="single" w:color="auto" w:sz="4" w:space="0"/>
            </w:tcBorders>
            <w:noWrap/>
            <w:vAlign w:val="center"/>
          </w:tcPr>
          <w:p w:rsidRPr="001E6AA6" w:rsidR="004735BE" w:rsidP="004735BE" w:rsidRDefault="004735BE" w14:paraId="57AD36B6" w14:textId="77777777">
            <w:pPr>
              <w:spacing w:after="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Vecie procesi</w:t>
            </w:r>
          </w:p>
        </w:tc>
        <w:tc>
          <w:tcPr>
            <w:tcW w:w="1418" w:type="pct"/>
            <w:tcBorders>
              <w:top w:val="single" w:color="auto" w:sz="4" w:space="0"/>
              <w:left w:val="nil"/>
              <w:bottom w:val="single" w:color="auto" w:sz="4" w:space="0"/>
              <w:right w:val="single" w:color="auto" w:sz="4" w:space="0"/>
            </w:tcBorders>
            <w:noWrap/>
            <w:vAlign w:val="center"/>
          </w:tcPr>
          <w:p w:rsidRPr="001E6AA6" w:rsidR="004735BE" w:rsidP="004735BE" w:rsidRDefault="004735BE" w14:paraId="2B18C47A" w14:textId="77777777">
            <w:pPr>
              <w:spacing w:after="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Vidējie procesi</w:t>
            </w:r>
          </w:p>
        </w:tc>
        <w:tc>
          <w:tcPr>
            <w:tcW w:w="1201" w:type="pct"/>
            <w:tcBorders>
              <w:top w:val="single" w:color="auto" w:sz="4" w:space="0"/>
              <w:left w:val="nil"/>
              <w:bottom w:val="single" w:color="auto" w:sz="4" w:space="0"/>
              <w:right w:val="single" w:color="auto" w:sz="4" w:space="0"/>
            </w:tcBorders>
            <w:noWrap/>
            <w:vAlign w:val="center"/>
          </w:tcPr>
          <w:p w:rsidRPr="001E6AA6" w:rsidR="004735BE" w:rsidP="004735BE" w:rsidRDefault="004735BE" w14:paraId="7036466C" w14:textId="77777777">
            <w:pPr>
              <w:spacing w:after="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Kopā</w:t>
            </w:r>
          </w:p>
        </w:tc>
      </w:tr>
      <w:tr w:rsidRPr="001E6AA6" w:rsidR="004735BE" w:rsidTr="003B5533" w14:paraId="42B67204" w14:textId="77777777">
        <w:trPr>
          <w:trHeight w:val="340"/>
          <w:jc w:val="center"/>
        </w:trPr>
        <w:tc>
          <w:tcPr>
            <w:tcW w:w="1104" w:type="pct"/>
            <w:tcBorders>
              <w:top w:val="single" w:color="auto" w:sz="4" w:space="0"/>
              <w:left w:val="single" w:color="auto" w:sz="4" w:space="0"/>
              <w:bottom w:val="single" w:color="auto" w:sz="4" w:space="0"/>
              <w:right w:val="single" w:color="auto" w:sz="4" w:space="0"/>
            </w:tcBorders>
            <w:noWrap/>
            <w:vAlign w:val="center"/>
          </w:tcPr>
          <w:p w:rsidRPr="001E6AA6" w:rsidR="004735BE" w:rsidP="004735BE" w:rsidRDefault="004735BE" w14:paraId="2DEE9B07"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01.01.2020.</w:t>
            </w:r>
          </w:p>
        </w:tc>
        <w:tc>
          <w:tcPr>
            <w:tcW w:w="1277" w:type="pct"/>
            <w:tcBorders>
              <w:top w:val="single" w:color="auto" w:sz="4" w:space="0"/>
              <w:left w:val="nil"/>
              <w:bottom w:val="single" w:color="auto" w:sz="4" w:space="0"/>
              <w:right w:val="single" w:color="auto" w:sz="4" w:space="0"/>
            </w:tcBorders>
            <w:noWrap/>
            <w:vAlign w:val="center"/>
          </w:tcPr>
          <w:p w:rsidRPr="001E6AA6" w:rsidR="004735BE" w:rsidP="004735BE" w:rsidRDefault="004735BE" w14:paraId="35BE27E5"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4</w:t>
            </w:r>
          </w:p>
        </w:tc>
        <w:tc>
          <w:tcPr>
            <w:tcW w:w="1418" w:type="pct"/>
            <w:tcBorders>
              <w:top w:val="single" w:color="auto" w:sz="4" w:space="0"/>
              <w:left w:val="nil"/>
              <w:bottom w:val="single" w:color="auto" w:sz="4" w:space="0"/>
              <w:right w:val="single" w:color="auto" w:sz="4" w:space="0"/>
            </w:tcBorders>
            <w:noWrap/>
            <w:vAlign w:val="center"/>
          </w:tcPr>
          <w:p w:rsidRPr="001E6AA6" w:rsidR="004735BE" w:rsidP="004735BE" w:rsidRDefault="004735BE" w14:paraId="5B0D598D"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19</w:t>
            </w:r>
          </w:p>
        </w:tc>
        <w:tc>
          <w:tcPr>
            <w:tcW w:w="1201" w:type="pct"/>
            <w:tcBorders>
              <w:top w:val="single" w:color="auto" w:sz="4" w:space="0"/>
              <w:left w:val="nil"/>
              <w:bottom w:val="single" w:color="auto" w:sz="4" w:space="0"/>
              <w:right w:val="single" w:color="auto" w:sz="4" w:space="0"/>
            </w:tcBorders>
            <w:noWrap/>
            <w:vAlign w:val="center"/>
          </w:tcPr>
          <w:p w:rsidRPr="001E6AA6" w:rsidR="004735BE" w:rsidP="004735BE" w:rsidRDefault="004735BE" w14:paraId="2A315C80" w14:textId="77777777">
            <w:pPr>
              <w:spacing w:after="0" w:line="240" w:lineRule="auto"/>
              <w:jc w:val="center"/>
              <w:rPr>
                <w:rFonts w:ascii="Times New Roman" w:hAnsi="Times New Roman" w:cs="Times New Roman"/>
                <w:sz w:val="24"/>
                <w:szCs w:val="24"/>
              </w:rPr>
            </w:pPr>
            <w:r w:rsidRPr="001E6AA6">
              <w:rPr>
                <w:rFonts w:ascii="Times New Roman" w:hAnsi="Times New Roman" w:cs="Times New Roman"/>
                <w:sz w:val="24"/>
                <w:szCs w:val="24"/>
              </w:rPr>
              <w:t>23</w:t>
            </w:r>
          </w:p>
        </w:tc>
      </w:tr>
    </w:tbl>
    <w:p w:rsidRPr="001E6AA6" w:rsidR="004735BE" w:rsidP="00270D3D" w:rsidRDefault="004735BE" w14:paraId="2F38AEAC" w14:textId="77777777">
      <w:pPr>
        <w:spacing w:after="0" w:line="240" w:lineRule="auto"/>
        <w:ind w:firstLine="992"/>
        <w:jc w:val="both"/>
        <w:rPr>
          <w:rFonts w:ascii="Times New Roman" w:hAnsi="Times New Roman" w:cs="Times New Roman"/>
          <w:sz w:val="24"/>
          <w:szCs w:val="24"/>
        </w:rPr>
      </w:pPr>
    </w:p>
    <w:p w:rsidRPr="001E6AA6" w:rsidR="00DA22AA" w:rsidP="00270D3D" w:rsidRDefault="00251774" w14:paraId="7680AA6C" w14:textId="65B631B8">
      <w:pPr>
        <w:spacing w:after="0" w:line="240" w:lineRule="auto"/>
        <w:ind w:firstLine="992"/>
        <w:jc w:val="both"/>
        <w:rPr>
          <w:rFonts w:ascii="Times New Roman" w:hAnsi="Times New Roman" w:cs="Times New Roman"/>
          <w:color w:val="414142"/>
          <w:sz w:val="24"/>
          <w:szCs w:val="24"/>
          <w:shd w:val="clear" w:color="auto" w:fill="FFFFFF"/>
        </w:rPr>
      </w:pPr>
      <w:r w:rsidRPr="001E6AA6">
        <w:rPr>
          <w:rFonts w:ascii="Times New Roman" w:hAnsi="Times New Roman" w:cs="Times New Roman"/>
          <w:sz w:val="24"/>
          <w:szCs w:val="24"/>
        </w:rPr>
        <w:t>Budžeta a</w:t>
      </w:r>
      <w:r w:rsidRPr="001E6AA6" w:rsidR="00DA22AA">
        <w:rPr>
          <w:rFonts w:ascii="Times New Roman" w:hAnsi="Times New Roman" w:cs="Times New Roman"/>
          <w:sz w:val="24"/>
          <w:szCs w:val="24"/>
        </w:rPr>
        <w:t>pakšprogrammas 06.05.00</w:t>
      </w:r>
      <w:r w:rsidRPr="001E6AA6" w:rsidR="00CD3724">
        <w:rPr>
          <w:rFonts w:ascii="Times New Roman" w:hAnsi="Times New Roman" w:cs="Times New Roman"/>
          <w:sz w:val="24"/>
          <w:szCs w:val="24"/>
        </w:rPr>
        <w:t> </w:t>
      </w:r>
      <w:r w:rsidRPr="001E6AA6" w:rsidR="00DA22AA">
        <w:rPr>
          <w:rFonts w:ascii="Times New Roman" w:hAnsi="Times New Roman" w:cs="Times New Roman"/>
          <w:sz w:val="24"/>
          <w:szCs w:val="24"/>
        </w:rPr>
        <w:t xml:space="preserve">"Maksātnespējas procesa izmaksas" uz </w:t>
      </w:r>
      <w:r w:rsidRPr="001E6AA6" w:rsidR="00725C9E">
        <w:rPr>
          <w:rFonts w:ascii="Times New Roman" w:hAnsi="Times New Roman" w:cs="Times New Roman"/>
          <w:sz w:val="24"/>
          <w:szCs w:val="24"/>
        </w:rPr>
        <w:t>2020</w:t>
      </w:r>
      <w:r w:rsidRPr="001E6AA6" w:rsidR="00DA22AA">
        <w:rPr>
          <w:rFonts w:ascii="Times New Roman" w:hAnsi="Times New Roman" w:cs="Times New Roman"/>
          <w:sz w:val="24"/>
          <w:szCs w:val="24"/>
        </w:rPr>
        <w:t>.</w:t>
      </w:r>
      <w:r w:rsidRPr="001E6AA6" w:rsidR="00CD3724">
        <w:rPr>
          <w:rFonts w:ascii="Times New Roman" w:hAnsi="Times New Roman" w:cs="Times New Roman"/>
          <w:sz w:val="24"/>
          <w:szCs w:val="24"/>
        </w:rPr>
        <w:t> </w:t>
      </w:r>
      <w:r w:rsidRPr="001E6AA6" w:rsidR="00DA22AA">
        <w:rPr>
          <w:rFonts w:ascii="Times New Roman" w:hAnsi="Times New Roman" w:cs="Times New Roman"/>
          <w:sz w:val="24"/>
          <w:szCs w:val="24"/>
        </w:rPr>
        <w:t xml:space="preserve">gada </w:t>
      </w:r>
      <w:r w:rsidRPr="001E6AA6" w:rsidR="00725C9E">
        <w:rPr>
          <w:rFonts w:ascii="Times New Roman" w:hAnsi="Times New Roman" w:cs="Times New Roman"/>
          <w:sz w:val="24"/>
          <w:szCs w:val="24"/>
        </w:rPr>
        <w:t>janvār</w:t>
      </w:r>
      <w:r w:rsidRPr="001E6AA6" w:rsidR="00F20E18">
        <w:rPr>
          <w:rFonts w:ascii="Times New Roman" w:hAnsi="Times New Roman" w:cs="Times New Roman"/>
          <w:sz w:val="24"/>
          <w:szCs w:val="24"/>
        </w:rPr>
        <w:t>a</w:t>
      </w:r>
      <w:r w:rsidRPr="001E6AA6" w:rsidR="00725C9E">
        <w:rPr>
          <w:rFonts w:ascii="Times New Roman" w:hAnsi="Times New Roman" w:cs="Times New Roman"/>
          <w:sz w:val="24"/>
          <w:szCs w:val="24"/>
        </w:rPr>
        <w:t xml:space="preserve"> </w:t>
      </w:r>
      <w:r w:rsidRPr="001E6AA6" w:rsidR="00DA22AA">
        <w:rPr>
          <w:rFonts w:ascii="Times New Roman" w:hAnsi="Times New Roman" w:cs="Times New Roman"/>
          <w:sz w:val="24"/>
          <w:szCs w:val="24"/>
        </w:rPr>
        <w:t xml:space="preserve">mēnesi iepriekšējo gadu atlikums ir </w:t>
      </w:r>
      <w:r w:rsidRPr="001E6AA6" w:rsidR="00484C3E">
        <w:rPr>
          <w:rFonts w:ascii="Times New Roman" w:hAnsi="Times New Roman" w:cs="Times New Roman"/>
          <w:sz w:val="24"/>
          <w:szCs w:val="24"/>
        </w:rPr>
        <w:t>848</w:t>
      </w:r>
      <w:r w:rsidRPr="001E6AA6" w:rsidR="00F20E18">
        <w:rPr>
          <w:rFonts w:ascii="Times New Roman" w:hAnsi="Times New Roman" w:cs="Times New Roman"/>
          <w:sz w:val="24"/>
          <w:szCs w:val="24"/>
        </w:rPr>
        <w:t> </w:t>
      </w:r>
      <w:r w:rsidRPr="001E6AA6" w:rsidR="00484C3E">
        <w:rPr>
          <w:rFonts w:ascii="Times New Roman" w:hAnsi="Times New Roman" w:cs="Times New Roman"/>
          <w:sz w:val="24"/>
          <w:szCs w:val="24"/>
        </w:rPr>
        <w:t>93</w:t>
      </w:r>
      <w:r w:rsidRPr="001E6AA6" w:rsidR="00DC3DB4">
        <w:rPr>
          <w:rFonts w:ascii="Times New Roman" w:hAnsi="Times New Roman" w:cs="Times New Roman"/>
          <w:sz w:val="24"/>
          <w:szCs w:val="24"/>
        </w:rPr>
        <w:t>2</w:t>
      </w:r>
      <w:r w:rsidRPr="001E6AA6" w:rsidR="00DA22AA">
        <w:rPr>
          <w:rFonts w:ascii="Times New Roman" w:hAnsi="Times New Roman" w:cs="Times New Roman"/>
          <w:sz w:val="24"/>
          <w:szCs w:val="24"/>
        </w:rPr>
        <w:t> </w:t>
      </w:r>
      <w:proofErr w:type="spellStart"/>
      <w:r w:rsidRPr="001E6AA6" w:rsidR="00DA22AA">
        <w:rPr>
          <w:rFonts w:ascii="Times New Roman" w:hAnsi="Times New Roman" w:cs="Times New Roman"/>
          <w:i/>
          <w:sz w:val="24"/>
          <w:szCs w:val="24"/>
        </w:rPr>
        <w:t>euro</w:t>
      </w:r>
      <w:proofErr w:type="spellEnd"/>
      <w:r w:rsidRPr="001E6AA6" w:rsidR="00DA22AA">
        <w:rPr>
          <w:rFonts w:ascii="Times New Roman" w:hAnsi="Times New Roman" w:cs="Times New Roman"/>
          <w:sz w:val="24"/>
          <w:szCs w:val="24"/>
        </w:rPr>
        <w:t>, kas izveidojies no URVN daļas un regresa kārtībā atgūtajiem finanšu līdzekļiem.</w:t>
      </w:r>
    </w:p>
    <w:p w:rsidRPr="001E6AA6" w:rsidR="00947BBD" w:rsidP="009A5251" w:rsidRDefault="00251774" w14:paraId="007EAF01" w14:textId="615CF2FF">
      <w:pPr>
        <w:spacing w:after="0" w:line="240" w:lineRule="auto"/>
        <w:ind w:firstLine="992"/>
        <w:jc w:val="both"/>
        <w:rPr>
          <w:rFonts w:ascii="Times New Roman" w:hAnsi="Times New Roman" w:cs="Times New Roman"/>
          <w:sz w:val="24"/>
          <w:szCs w:val="24"/>
          <w:shd w:val="clear" w:color="auto" w:fill="FFFFFF"/>
        </w:rPr>
      </w:pPr>
      <w:r w:rsidRPr="001E6AA6">
        <w:rPr>
          <w:rFonts w:ascii="Times New Roman" w:hAnsi="Times New Roman" w:cs="Times New Roman"/>
          <w:sz w:val="24"/>
          <w:szCs w:val="24"/>
          <w:shd w:val="clear" w:color="auto" w:fill="FFFFFF"/>
        </w:rPr>
        <w:t>Ņ</w:t>
      </w:r>
      <w:r w:rsidRPr="001E6AA6" w:rsidR="00674695">
        <w:rPr>
          <w:rFonts w:ascii="Times New Roman" w:hAnsi="Times New Roman" w:cs="Times New Roman"/>
          <w:sz w:val="24"/>
          <w:szCs w:val="24"/>
          <w:shd w:val="clear" w:color="auto" w:fill="FFFFFF"/>
        </w:rPr>
        <w:t>emot vērā</w:t>
      </w:r>
      <w:r w:rsidRPr="001E6AA6">
        <w:rPr>
          <w:rFonts w:ascii="Times New Roman" w:hAnsi="Times New Roman" w:cs="Times New Roman"/>
          <w:sz w:val="24"/>
          <w:szCs w:val="24"/>
          <w:shd w:val="clear" w:color="auto" w:fill="FFFFFF"/>
        </w:rPr>
        <w:t xml:space="preserve"> </w:t>
      </w:r>
      <w:r w:rsidRPr="001E6AA6" w:rsidR="00674695">
        <w:rPr>
          <w:rFonts w:ascii="Times New Roman" w:hAnsi="Times New Roman" w:cs="Times New Roman"/>
          <w:sz w:val="24"/>
          <w:szCs w:val="24"/>
          <w:shd w:val="clear" w:color="auto" w:fill="FFFFFF"/>
        </w:rPr>
        <w:t>minēto</w:t>
      </w:r>
      <w:r w:rsidRPr="001E6AA6" w:rsidR="00E20A13">
        <w:rPr>
          <w:rFonts w:ascii="Times New Roman" w:hAnsi="Times New Roman" w:cs="Times New Roman"/>
          <w:sz w:val="24"/>
          <w:szCs w:val="24"/>
          <w:shd w:val="clear" w:color="auto" w:fill="FFFFFF"/>
        </w:rPr>
        <w:t>,</w:t>
      </w:r>
      <w:r w:rsidRPr="001E6AA6" w:rsidR="00DA22AA">
        <w:rPr>
          <w:rFonts w:ascii="Times New Roman" w:hAnsi="Times New Roman" w:cs="Times New Roman"/>
          <w:sz w:val="24"/>
          <w:szCs w:val="24"/>
          <w:shd w:val="clear" w:color="auto" w:fill="FFFFFF"/>
        </w:rPr>
        <w:t xml:space="preserve"> aprēķinot </w:t>
      </w:r>
      <w:r w:rsidRPr="001E6AA6" w:rsidR="006F5B6D">
        <w:rPr>
          <w:rFonts w:ascii="Times New Roman" w:hAnsi="Times New Roman" w:cs="Times New Roman"/>
          <w:sz w:val="24"/>
          <w:szCs w:val="24"/>
          <w:shd w:val="clear" w:color="auto" w:fill="FFFFFF"/>
        </w:rPr>
        <w:t>2021.</w:t>
      </w:r>
      <w:r w:rsidRPr="001E6AA6" w:rsidR="00921DAE">
        <w:rPr>
          <w:rFonts w:ascii="Times New Roman" w:hAnsi="Times New Roman" w:cs="Times New Roman"/>
          <w:sz w:val="24"/>
          <w:szCs w:val="24"/>
          <w:shd w:val="clear" w:color="auto" w:fill="FFFFFF"/>
        </w:rPr>
        <w:t> </w:t>
      </w:r>
      <w:r w:rsidRPr="001E6AA6" w:rsidR="006F5B6D">
        <w:rPr>
          <w:rFonts w:ascii="Times New Roman" w:hAnsi="Times New Roman" w:cs="Times New Roman"/>
          <w:sz w:val="24"/>
          <w:szCs w:val="24"/>
          <w:shd w:val="clear" w:color="auto" w:fill="FFFFFF"/>
        </w:rPr>
        <w:t>-</w:t>
      </w:r>
      <w:r w:rsidRPr="001E6AA6" w:rsidR="00921DAE">
        <w:rPr>
          <w:rFonts w:ascii="Times New Roman" w:hAnsi="Times New Roman" w:cs="Times New Roman"/>
          <w:sz w:val="24"/>
          <w:szCs w:val="24"/>
          <w:shd w:val="clear" w:color="auto" w:fill="FFFFFF"/>
        </w:rPr>
        <w:t> </w:t>
      </w:r>
      <w:r w:rsidRPr="001E6AA6" w:rsidR="006F5B6D">
        <w:rPr>
          <w:rFonts w:ascii="Times New Roman" w:hAnsi="Times New Roman" w:cs="Times New Roman"/>
          <w:sz w:val="24"/>
          <w:szCs w:val="24"/>
          <w:shd w:val="clear" w:color="auto" w:fill="FFFFFF"/>
        </w:rPr>
        <w:t>2023</w:t>
      </w:r>
      <w:r w:rsidRPr="001E6AA6" w:rsidR="00DA22AA">
        <w:rPr>
          <w:rFonts w:ascii="Times New Roman" w:hAnsi="Times New Roman" w:cs="Times New Roman"/>
          <w:sz w:val="24"/>
          <w:szCs w:val="24"/>
          <w:shd w:val="clear" w:color="auto" w:fill="FFFFFF"/>
        </w:rPr>
        <w:t>.</w:t>
      </w:r>
      <w:r w:rsidRPr="001E6AA6" w:rsidR="00CD3724">
        <w:rPr>
          <w:rFonts w:ascii="Times New Roman" w:hAnsi="Times New Roman" w:cs="Times New Roman"/>
          <w:sz w:val="24"/>
          <w:szCs w:val="24"/>
          <w:shd w:val="clear" w:color="auto" w:fill="FFFFFF"/>
        </w:rPr>
        <w:t> </w:t>
      </w:r>
      <w:r w:rsidRPr="001E6AA6" w:rsidR="00DA22AA">
        <w:rPr>
          <w:rFonts w:ascii="Times New Roman" w:hAnsi="Times New Roman" w:cs="Times New Roman"/>
          <w:sz w:val="24"/>
          <w:szCs w:val="24"/>
          <w:shd w:val="clear" w:color="auto" w:fill="FFFFFF"/>
        </w:rPr>
        <w:t xml:space="preserve">gada </w:t>
      </w:r>
      <w:r w:rsidRPr="001E6AA6" w:rsidR="00D82E0E">
        <w:rPr>
          <w:rFonts w:ascii="Times New Roman" w:hAnsi="Times New Roman" w:cs="Times New Roman"/>
          <w:sz w:val="24"/>
          <w:szCs w:val="24"/>
          <w:shd w:val="clear" w:color="auto" w:fill="FFFFFF"/>
        </w:rPr>
        <w:t>b</w:t>
      </w:r>
      <w:r w:rsidRPr="001E6AA6" w:rsidR="00D82E0E">
        <w:rPr>
          <w:rFonts w:ascii="Times New Roman" w:hAnsi="Times New Roman" w:cs="Times New Roman"/>
          <w:bCs/>
          <w:sz w:val="24"/>
          <w:szCs w:val="24"/>
        </w:rPr>
        <w:t>udžeta apakšprogrammas 06.05.00 "Maksātnespējas procesa izmaksas"</w:t>
      </w:r>
      <w:r w:rsidRPr="001E6AA6" w:rsidR="00DA22AA">
        <w:rPr>
          <w:rFonts w:ascii="Times New Roman" w:hAnsi="Times New Roman" w:cs="Times New Roman"/>
          <w:sz w:val="24"/>
          <w:szCs w:val="24"/>
          <w:shd w:val="clear" w:color="auto" w:fill="FFFFFF"/>
        </w:rPr>
        <w:t xml:space="preserve"> plānotos ieņēmumus un izdevumus</w:t>
      </w:r>
      <w:r w:rsidRPr="001E6AA6" w:rsidR="00E20A13">
        <w:rPr>
          <w:rFonts w:ascii="Times New Roman" w:hAnsi="Times New Roman" w:cs="Times New Roman"/>
          <w:sz w:val="24"/>
          <w:szCs w:val="24"/>
          <w:shd w:val="clear" w:color="auto" w:fill="FFFFFF"/>
        </w:rPr>
        <w:t>,</w:t>
      </w:r>
      <w:r w:rsidRPr="001E6AA6" w:rsidR="00DA22AA">
        <w:rPr>
          <w:rFonts w:ascii="Times New Roman" w:hAnsi="Times New Roman" w:cs="Times New Roman"/>
          <w:sz w:val="24"/>
          <w:szCs w:val="24"/>
          <w:shd w:val="clear" w:color="auto" w:fill="FFFFFF"/>
        </w:rPr>
        <w:t xml:space="preserve"> ir jāņem </w:t>
      </w:r>
      <w:r w:rsidRPr="001E6AA6" w:rsidR="00DA22AA">
        <w:rPr>
          <w:rFonts w:ascii="Times New Roman" w:hAnsi="Times New Roman" w:cs="Times New Roman"/>
          <w:sz w:val="24"/>
          <w:szCs w:val="24"/>
          <w:shd w:val="clear" w:color="auto" w:fill="FFFFFF"/>
        </w:rPr>
        <w:lastRenderedPageBreak/>
        <w:t>vērā</w:t>
      </w:r>
      <w:r w:rsidRPr="001E6AA6" w:rsidR="00E806A8">
        <w:rPr>
          <w:rFonts w:ascii="Times New Roman" w:hAnsi="Times New Roman" w:cs="Times New Roman"/>
          <w:sz w:val="24"/>
          <w:szCs w:val="24"/>
          <w:shd w:val="clear" w:color="auto" w:fill="FFFFFF"/>
        </w:rPr>
        <w:t xml:space="preserve">, </w:t>
      </w:r>
      <w:r w:rsidRPr="001E6AA6" w:rsidR="003A7A04">
        <w:rPr>
          <w:rFonts w:ascii="Times New Roman" w:hAnsi="Times New Roman" w:cs="Times New Roman"/>
          <w:sz w:val="24"/>
          <w:szCs w:val="24"/>
          <w:shd w:val="clear" w:color="auto" w:fill="FFFFFF"/>
        </w:rPr>
        <w:t xml:space="preserve">ka </w:t>
      </w:r>
      <w:r w:rsidRPr="001E6AA6" w:rsidR="00DA22AA">
        <w:rPr>
          <w:rFonts w:ascii="Times New Roman" w:hAnsi="Times New Roman" w:cs="Times New Roman"/>
          <w:sz w:val="24"/>
          <w:szCs w:val="24"/>
          <w:shd w:val="clear" w:color="auto" w:fill="FFFFFF"/>
        </w:rPr>
        <w:t>faktiskie izdevumi ir salīdzinoši mazi, bet, kā</w:t>
      </w:r>
      <w:r w:rsidRPr="001E6AA6" w:rsidR="009055AC">
        <w:rPr>
          <w:rFonts w:ascii="Times New Roman" w:hAnsi="Times New Roman" w:cs="Times New Roman"/>
          <w:sz w:val="24"/>
          <w:szCs w:val="24"/>
          <w:shd w:val="clear" w:color="auto" w:fill="FFFFFF"/>
        </w:rPr>
        <w:t xml:space="preserve"> iepriekš</w:t>
      </w:r>
      <w:r w:rsidRPr="001E6AA6" w:rsidR="00DA22AA">
        <w:rPr>
          <w:rFonts w:ascii="Times New Roman" w:hAnsi="Times New Roman" w:cs="Times New Roman"/>
          <w:sz w:val="24"/>
          <w:szCs w:val="24"/>
          <w:shd w:val="clear" w:color="auto" w:fill="FFFFFF"/>
        </w:rPr>
        <w:t xml:space="preserve"> minēts, tad jāņem vērā </w:t>
      </w:r>
      <w:r w:rsidRPr="001E6AA6" w:rsidR="00EF0C80">
        <w:rPr>
          <w:rFonts w:ascii="Times New Roman" w:hAnsi="Times New Roman" w:cs="Times New Roman"/>
          <w:sz w:val="24"/>
          <w:szCs w:val="24"/>
          <w:shd w:val="clear" w:color="auto" w:fill="FFFFFF"/>
        </w:rPr>
        <w:t>23</w:t>
      </w:r>
      <w:r w:rsidRPr="001E6AA6" w:rsidR="00F20E18">
        <w:rPr>
          <w:rFonts w:ascii="Times New Roman" w:hAnsi="Times New Roman" w:cs="Times New Roman"/>
          <w:sz w:val="24"/>
          <w:szCs w:val="24"/>
          <w:shd w:val="clear" w:color="auto" w:fill="FFFFFF"/>
        </w:rPr>
        <w:t> </w:t>
      </w:r>
      <w:r w:rsidRPr="001E6AA6" w:rsidR="00DA22AA">
        <w:rPr>
          <w:rFonts w:ascii="Times New Roman" w:hAnsi="Times New Roman" w:cs="Times New Roman"/>
          <w:sz w:val="24"/>
          <w:szCs w:val="24"/>
          <w:shd w:val="clear" w:color="auto" w:fill="FFFFFF"/>
        </w:rPr>
        <w:t>maksātnespējas procesi, kuros var tikt pieprasīti finanšu līdzekļ</w:t>
      </w:r>
      <w:r w:rsidRPr="001E6AA6" w:rsidR="004735BE">
        <w:rPr>
          <w:rFonts w:ascii="Times New Roman" w:hAnsi="Times New Roman" w:cs="Times New Roman"/>
          <w:sz w:val="24"/>
          <w:szCs w:val="24"/>
          <w:shd w:val="clear" w:color="auto" w:fill="FFFFFF"/>
        </w:rPr>
        <w:t>i.</w:t>
      </w:r>
    </w:p>
    <w:p w:rsidRPr="001E6AA6" w:rsidR="00571019" w:rsidP="00571019" w:rsidRDefault="00571019" w14:paraId="61474706" w14:textId="314D08B1">
      <w:pPr>
        <w:spacing w:after="0" w:line="240" w:lineRule="auto"/>
        <w:jc w:val="center"/>
        <w:rPr>
          <w:rFonts w:ascii="Times New Roman" w:hAnsi="Times New Roman" w:cs="Times New Roman"/>
          <w:sz w:val="24"/>
          <w:szCs w:val="24"/>
        </w:rPr>
      </w:pPr>
    </w:p>
    <w:p w:rsidRPr="001E6AA6" w:rsidR="00571019" w:rsidP="00571019" w:rsidRDefault="00571019" w14:paraId="0EA2B7D3" w14:textId="73E6B543">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3.3. Budžeta apakšprogramma 06.03.00 "Maksātnespējas procesa pārvaldība"</w:t>
      </w:r>
    </w:p>
    <w:p w:rsidRPr="001E6AA6" w:rsidR="00571019" w:rsidP="00571019" w:rsidRDefault="00571019" w14:paraId="1372CFFA" w14:textId="77777777">
      <w:pPr>
        <w:spacing w:after="0" w:line="240" w:lineRule="auto"/>
        <w:ind w:firstLine="720"/>
        <w:jc w:val="both"/>
        <w:rPr>
          <w:rFonts w:ascii="Times New Roman" w:hAnsi="Times New Roman" w:cs="Times New Roman"/>
          <w:sz w:val="24"/>
          <w:szCs w:val="24"/>
        </w:rPr>
      </w:pPr>
    </w:p>
    <w:p w:rsidRPr="001E6AA6" w:rsidR="00571019" w:rsidP="00571019" w:rsidRDefault="00571019" w14:paraId="36A177BF" w14:textId="3D1960DD">
      <w:pPr>
        <w:spacing w:after="0" w:line="240" w:lineRule="auto"/>
        <w:ind w:firstLine="720"/>
        <w:jc w:val="both"/>
        <w:rPr>
          <w:rFonts w:ascii="Times New Roman" w:hAnsi="Times New Roman" w:cs="Times New Roman"/>
          <w:sz w:val="24"/>
          <w:szCs w:val="24"/>
        </w:rPr>
      </w:pPr>
      <w:bookmarkStart w:name="_Hlk38295372" w:id="18"/>
      <w:r w:rsidRPr="001E6AA6">
        <w:rPr>
          <w:rFonts w:ascii="Times New Roman" w:hAnsi="Times New Roman" w:cs="Times New Roman"/>
          <w:sz w:val="24"/>
          <w:szCs w:val="24"/>
        </w:rPr>
        <w:t>2019. gada 29. jūnijā spēkā stājās grozījumi Noziedzīgi iegūtu līdzekļu legalizācijas un terorisma finansēšanas novēršanas likumā</w:t>
      </w:r>
      <w:r w:rsidRPr="001E6AA6" w:rsidR="006D2E53">
        <w:rPr>
          <w:rFonts w:ascii="Times New Roman" w:hAnsi="Times New Roman" w:cs="Times New Roman"/>
          <w:sz w:val="24"/>
          <w:szCs w:val="24"/>
        </w:rPr>
        <w:t xml:space="preserve"> (turpmāk – NILLTPFNL</w:t>
      </w:r>
      <w:r w:rsidRPr="001E6AA6" w:rsidR="006D2E53">
        <w:rPr>
          <w:rStyle w:val="Vresatsauce"/>
          <w:rFonts w:ascii="Times New Roman" w:hAnsi="Times New Roman" w:cs="Times New Roman"/>
          <w:sz w:val="24"/>
          <w:szCs w:val="24"/>
        </w:rPr>
        <w:footnoteReference w:id="5"/>
      </w:r>
      <w:r w:rsidRPr="001E6AA6" w:rsidR="006D2E53">
        <w:rPr>
          <w:rFonts w:ascii="Times New Roman" w:hAnsi="Times New Roman" w:cs="Times New Roman"/>
          <w:sz w:val="24"/>
          <w:szCs w:val="24"/>
        </w:rPr>
        <w:t>)</w:t>
      </w:r>
      <w:r w:rsidRPr="00F22F68">
        <w:rPr>
          <w:rFonts w:ascii="Times New Roman" w:hAnsi="Times New Roman" w:cs="Times New Roman"/>
          <w:sz w:val="24"/>
          <w:szCs w:val="24"/>
        </w:rPr>
        <w:t>.</w:t>
      </w:r>
      <w:r w:rsidRPr="001E6AA6">
        <w:rPr>
          <w:rFonts w:ascii="Times New Roman" w:hAnsi="Times New Roman" w:cs="Times New Roman"/>
          <w:sz w:val="24"/>
          <w:szCs w:val="24"/>
          <w:vertAlign w:val="superscript"/>
        </w:rPr>
        <w:footnoteReference w:id="6"/>
      </w:r>
      <w:r w:rsidRPr="001E6AA6">
        <w:rPr>
          <w:rFonts w:ascii="Times New Roman" w:hAnsi="Times New Roman" w:cs="Times New Roman"/>
          <w:sz w:val="24"/>
          <w:szCs w:val="24"/>
        </w:rPr>
        <w:t xml:space="preserve"> Ar grozījumiem</w:t>
      </w:r>
      <w:r w:rsidRPr="00F22F68" w:rsidR="006D2E53">
        <w:rPr>
          <w:rFonts w:ascii="Times New Roman" w:hAnsi="Times New Roman" w:cs="Times New Roman"/>
          <w:sz w:val="24"/>
          <w:szCs w:val="24"/>
        </w:rPr>
        <w:t xml:space="preserve"> cita starp</w:t>
      </w:r>
      <w:r w:rsidRPr="00F22F68">
        <w:rPr>
          <w:rFonts w:ascii="Times New Roman" w:hAnsi="Times New Roman" w:cs="Times New Roman"/>
          <w:sz w:val="24"/>
          <w:szCs w:val="24"/>
        </w:rPr>
        <w:t xml:space="preserve"> paplašināts personu loks, uz kurām attiecināmas likuma normas</w:t>
      </w:r>
      <w:r w:rsidRPr="001E6AA6">
        <w:rPr>
          <w:rFonts w:ascii="Times New Roman" w:hAnsi="Times New Roman" w:cs="Times New Roman"/>
          <w:sz w:val="24"/>
          <w:szCs w:val="24"/>
        </w:rPr>
        <w:t>. Tajā iekļauti arī administratori.</w:t>
      </w:r>
    </w:p>
    <w:p w:rsidRPr="001E6AA6" w:rsidR="00571019" w:rsidP="00571019" w:rsidRDefault="00571019" w14:paraId="6B7BB0A0" w14:textId="55BC6549">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Lai nodrošinātu NILLTPFNL prasību izpildi, kā arī sankciju piemērošanas mehānismu administratoriem, NILLTPFNL 45. panta pirmā daļa tika papildināta ar jaunu 10. punktu, nosakot uzraudzības un kontroles institūcijas pienākumus </w:t>
      </w:r>
      <w:r w:rsidRPr="001E6AA6" w:rsidR="008D7299">
        <w:rPr>
          <w:rFonts w:ascii="Times New Roman" w:hAnsi="Times New Roman" w:cs="Times New Roman"/>
          <w:sz w:val="24"/>
          <w:szCs w:val="24"/>
        </w:rPr>
        <w:t>MKD</w:t>
      </w:r>
      <w:r w:rsidRPr="001E6AA6">
        <w:rPr>
          <w:rFonts w:ascii="Times New Roman" w:hAnsi="Times New Roman" w:cs="Times New Roman"/>
          <w:sz w:val="24"/>
          <w:szCs w:val="24"/>
        </w:rPr>
        <w:t xml:space="preserve"> par sankciju piemērošanu. Funkciju pilnvērtīgai izpildei tika papildināta NILLTPFNL 46. panta otrā daļa un 77. panta pirmā daļa.</w:t>
      </w:r>
    </w:p>
    <w:p w:rsidRPr="001E6AA6" w:rsidR="00571019" w:rsidP="00571019" w:rsidRDefault="00571019" w14:paraId="0333ECF4" w14:textId="1E25D81C">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Jāvērš uzmanība, ka papildu finansējums min</w:t>
      </w:r>
      <w:r w:rsidRPr="001E6AA6" w:rsidR="001358D8">
        <w:rPr>
          <w:rFonts w:ascii="Times New Roman" w:hAnsi="Times New Roman" w:cs="Times New Roman"/>
          <w:sz w:val="24"/>
          <w:szCs w:val="24"/>
        </w:rPr>
        <w:t>ē</w:t>
      </w:r>
      <w:r w:rsidRPr="001E6AA6">
        <w:rPr>
          <w:rFonts w:ascii="Times New Roman" w:hAnsi="Times New Roman" w:cs="Times New Roman"/>
          <w:sz w:val="24"/>
          <w:szCs w:val="24"/>
        </w:rPr>
        <w:t>tās funkcijas īst</w:t>
      </w:r>
      <w:r w:rsidRPr="001E6AA6" w:rsidR="001358D8">
        <w:rPr>
          <w:rFonts w:ascii="Times New Roman" w:hAnsi="Times New Roman" w:cs="Times New Roman"/>
          <w:sz w:val="24"/>
          <w:szCs w:val="24"/>
        </w:rPr>
        <w:t>e</w:t>
      </w:r>
      <w:r w:rsidRPr="001E6AA6">
        <w:rPr>
          <w:rFonts w:ascii="Times New Roman" w:hAnsi="Times New Roman" w:cs="Times New Roman"/>
          <w:sz w:val="24"/>
          <w:szCs w:val="24"/>
        </w:rPr>
        <w:t>nošanai MKD nav piešķirts, līdz ar to iestāde nod</w:t>
      </w:r>
      <w:r w:rsidRPr="001E6AA6" w:rsidR="001358D8">
        <w:rPr>
          <w:rFonts w:ascii="Times New Roman" w:hAnsi="Times New Roman" w:cs="Times New Roman"/>
          <w:sz w:val="24"/>
          <w:szCs w:val="24"/>
        </w:rPr>
        <w:t>r</w:t>
      </w:r>
      <w:r w:rsidRPr="001E6AA6">
        <w:rPr>
          <w:rFonts w:ascii="Times New Roman" w:hAnsi="Times New Roman" w:cs="Times New Roman"/>
          <w:sz w:val="24"/>
          <w:szCs w:val="24"/>
        </w:rPr>
        <w:t>ošina tās izpildi esošo finanšu resursu ietvaros</w:t>
      </w:r>
      <w:bookmarkEnd w:id="18"/>
      <w:r w:rsidRPr="001E6AA6">
        <w:rPr>
          <w:rFonts w:ascii="Times New Roman" w:hAnsi="Times New Roman" w:cs="Times New Roman"/>
          <w:sz w:val="24"/>
          <w:szCs w:val="24"/>
        </w:rPr>
        <w:t xml:space="preserve">. </w:t>
      </w:r>
    </w:p>
    <w:p w:rsidRPr="001E6AA6" w:rsidR="009345B6" w:rsidP="00571019" w:rsidRDefault="009345B6" w14:paraId="1A657498" w14:textId="77777777">
      <w:pPr>
        <w:spacing w:after="0" w:line="240" w:lineRule="auto"/>
        <w:ind w:firstLine="720"/>
        <w:jc w:val="right"/>
        <w:rPr>
          <w:rFonts w:ascii="Times New Roman" w:hAnsi="Times New Roman" w:cs="Times New Roman"/>
          <w:sz w:val="24"/>
          <w:szCs w:val="24"/>
        </w:rPr>
      </w:pPr>
    </w:p>
    <w:p w:rsidRPr="001E6AA6" w:rsidR="00571019" w:rsidP="00571019" w:rsidRDefault="00571019" w14:paraId="7A1605CF" w14:textId="1A71CA2A">
      <w:pPr>
        <w:spacing w:after="0" w:line="240" w:lineRule="auto"/>
        <w:ind w:firstLine="720"/>
        <w:jc w:val="right"/>
        <w:rPr>
          <w:rFonts w:ascii="Times New Roman" w:hAnsi="Times New Roman" w:cs="Times New Roman"/>
          <w:sz w:val="24"/>
          <w:szCs w:val="24"/>
        </w:rPr>
      </w:pPr>
      <w:r w:rsidRPr="001E6AA6">
        <w:rPr>
          <w:rFonts w:ascii="Times New Roman" w:hAnsi="Times New Roman" w:cs="Times New Roman"/>
          <w:sz w:val="24"/>
          <w:szCs w:val="24"/>
        </w:rPr>
        <w:t>13. tabula</w:t>
      </w:r>
    </w:p>
    <w:p w:rsidRPr="001E6AA6" w:rsidR="00571019" w:rsidP="00436CBC" w:rsidRDefault="00571019" w14:paraId="39E9C6BF" w14:textId="77777777">
      <w:pPr>
        <w:spacing w:after="0" w:line="240" w:lineRule="auto"/>
        <w:rPr>
          <w:rFonts w:ascii="Times New Roman" w:hAnsi="Times New Roman" w:cs="Times New Roman"/>
          <w:sz w:val="24"/>
          <w:szCs w:val="24"/>
        </w:rPr>
      </w:pPr>
    </w:p>
    <w:p w:rsidRPr="001E6AA6" w:rsidR="00571019" w:rsidP="00571019" w:rsidRDefault="00571019" w14:paraId="587A5132" w14:textId="77777777">
      <w:pPr>
        <w:spacing w:after="12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t xml:space="preserve">Budžeta apakšprogramma 06.03.00 "Maksātnespējas procesu pārvaldība", </w:t>
      </w:r>
      <w:proofErr w:type="spellStart"/>
      <w:r w:rsidRPr="001E6AA6">
        <w:rPr>
          <w:rFonts w:ascii="Times New Roman" w:hAnsi="Times New Roman" w:cs="Times New Roman"/>
          <w:b/>
          <w:i/>
          <w:iCs/>
          <w:sz w:val="24"/>
          <w:szCs w:val="24"/>
        </w:rPr>
        <w:t>euro</w:t>
      </w:r>
      <w:proofErr w:type="spellEnd"/>
    </w:p>
    <w:tbl>
      <w:tblPr>
        <w:tblStyle w:val="Reatabula"/>
        <w:tblW w:w="0" w:type="auto"/>
        <w:tblLook w:val="04A0" w:firstRow="1" w:lastRow="0" w:firstColumn="1" w:lastColumn="0" w:noHBand="0" w:noVBand="1"/>
      </w:tblPr>
      <w:tblGrid>
        <w:gridCol w:w="6232"/>
        <w:gridCol w:w="2829"/>
      </w:tblGrid>
      <w:tr w:rsidRPr="001E6AA6" w:rsidR="00571019" w:rsidTr="003B5533" w14:paraId="3460741F" w14:textId="77777777">
        <w:trPr>
          <w:trHeight w:val="340"/>
        </w:trPr>
        <w:tc>
          <w:tcPr>
            <w:tcW w:w="6232" w:type="dxa"/>
            <w:vAlign w:val="center"/>
          </w:tcPr>
          <w:p w:rsidRPr="001E6AA6" w:rsidR="00571019" w:rsidP="00390C82" w:rsidRDefault="00571019" w14:paraId="6789D3C3" w14:textId="77777777">
            <w:pPr>
              <w:rPr>
                <w:rFonts w:ascii="Times New Roman" w:hAnsi="Times New Roman" w:cs="Times New Roman"/>
                <w:b/>
                <w:sz w:val="24"/>
                <w:szCs w:val="24"/>
              </w:rPr>
            </w:pPr>
          </w:p>
        </w:tc>
        <w:tc>
          <w:tcPr>
            <w:tcW w:w="2829" w:type="dxa"/>
            <w:vAlign w:val="center"/>
          </w:tcPr>
          <w:p w:rsidRPr="001E6AA6" w:rsidR="00571019" w:rsidP="00390C82" w:rsidRDefault="00571019" w14:paraId="2D8DCF8F" w14:textId="77777777">
            <w:pPr>
              <w:jc w:val="center"/>
              <w:rPr>
                <w:rFonts w:ascii="Times New Roman" w:hAnsi="Times New Roman" w:cs="Times New Roman"/>
                <w:b/>
                <w:sz w:val="24"/>
                <w:szCs w:val="24"/>
              </w:rPr>
            </w:pPr>
            <w:r w:rsidRPr="001E6AA6">
              <w:rPr>
                <w:rFonts w:ascii="Times New Roman" w:hAnsi="Times New Roman" w:cs="Times New Roman"/>
                <w:b/>
                <w:sz w:val="24"/>
                <w:szCs w:val="24"/>
              </w:rPr>
              <w:t>2020. gada budžets</w:t>
            </w:r>
          </w:p>
        </w:tc>
      </w:tr>
      <w:tr w:rsidRPr="001E6AA6" w:rsidR="00571019" w:rsidTr="003B5533" w14:paraId="42F38F80" w14:textId="77777777">
        <w:trPr>
          <w:trHeight w:val="340"/>
        </w:trPr>
        <w:tc>
          <w:tcPr>
            <w:tcW w:w="6232" w:type="dxa"/>
            <w:vAlign w:val="center"/>
          </w:tcPr>
          <w:p w:rsidRPr="001E6AA6" w:rsidR="00571019" w:rsidP="00390C82" w:rsidRDefault="00571019" w14:paraId="73539490" w14:textId="77777777">
            <w:pPr>
              <w:rPr>
                <w:rFonts w:ascii="Times New Roman" w:hAnsi="Times New Roman" w:cs="Times New Roman"/>
                <w:b/>
                <w:sz w:val="24"/>
                <w:szCs w:val="24"/>
              </w:rPr>
            </w:pPr>
            <w:r w:rsidRPr="001E6AA6">
              <w:rPr>
                <w:rFonts w:ascii="Times New Roman" w:hAnsi="Times New Roman" w:cs="Times New Roman"/>
                <w:b/>
                <w:sz w:val="24"/>
                <w:szCs w:val="24"/>
              </w:rPr>
              <w:t>Resursi izdevumu segšanai – kopā</w:t>
            </w:r>
          </w:p>
        </w:tc>
        <w:tc>
          <w:tcPr>
            <w:tcW w:w="2829" w:type="dxa"/>
            <w:vAlign w:val="center"/>
          </w:tcPr>
          <w:p w:rsidRPr="001E6AA6" w:rsidR="00571019" w:rsidP="00390C82" w:rsidRDefault="00571019" w14:paraId="68774734" w14:textId="77777777">
            <w:pPr>
              <w:jc w:val="center"/>
              <w:rPr>
                <w:rFonts w:ascii="Times New Roman" w:hAnsi="Times New Roman" w:cs="Times New Roman"/>
                <w:b/>
                <w:sz w:val="24"/>
                <w:szCs w:val="24"/>
              </w:rPr>
            </w:pPr>
            <w:r w:rsidRPr="001E6AA6">
              <w:rPr>
                <w:rFonts w:ascii="Times New Roman" w:hAnsi="Times New Roman" w:cs="Times New Roman"/>
                <w:b/>
                <w:sz w:val="24"/>
                <w:szCs w:val="24"/>
              </w:rPr>
              <w:t>1 697 155</w:t>
            </w:r>
          </w:p>
        </w:tc>
      </w:tr>
      <w:tr w:rsidRPr="001E6AA6" w:rsidR="00571019" w:rsidTr="003B5533" w14:paraId="25BE583A" w14:textId="77777777">
        <w:trPr>
          <w:trHeight w:val="340"/>
        </w:trPr>
        <w:tc>
          <w:tcPr>
            <w:tcW w:w="6232" w:type="dxa"/>
            <w:vAlign w:val="center"/>
          </w:tcPr>
          <w:p w:rsidRPr="001E6AA6" w:rsidR="00571019" w:rsidP="00390C82" w:rsidRDefault="00571019" w14:paraId="14D4F3C6" w14:textId="77777777">
            <w:pPr>
              <w:rPr>
                <w:rFonts w:ascii="Times New Roman" w:hAnsi="Times New Roman" w:cs="Times New Roman"/>
                <w:sz w:val="24"/>
                <w:szCs w:val="24"/>
              </w:rPr>
            </w:pPr>
            <w:r w:rsidRPr="001E6AA6">
              <w:rPr>
                <w:rFonts w:ascii="Times New Roman" w:hAnsi="Times New Roman" w:cs="Times New Roman"/>
                <w:sz w:val="24"/>
                <w:szCs w:val="24"/>
              </w:rPr>
              <w:t>Ieņēmumi no maksas pakalpojumiem</w:t>
            </w:r>
          </w:p>
        </w:tc>
        <w:tc>
          <w:tcPr>
            <w:tcW w:w="2829" w:type="dxa"/>
            <w:vAlign w:val="center"/>
          </w:tcPr>
          <w:p w:rsidRPr="001E6AA6" w:rsidR="00571019" w:rsidP="00390C82" w:rsidRDefault="00571019" w14:paraId="4898B757" w14:textId="77777777">
            <w:pPr>
              <w:jc w:val="center"/>
              <w:rPr>
                <w:rFonts w:ascii="Times New Roman" w:hAnsi="Times New Roman" w:cs="Times New Roman"/>
                <w:sz w:val="24"/>
                <w:szCs w:val="24"/>
              </w:rPr>
            </w:pPr>
            <w:r w:rsidRPr="001E6AA6">
              <w:rPr>
                <w:rFonts w:ascii="Times New Roman" w:hAnsi="Times New Roman" w:cs="Times New Roman"/>
                <w:sz w:val="24"/>
                <w:szCs w:val="24"/>
              </w:rPr>
              <w:t>35 740</w:t>
            </w:r>
          </w:p>
        </w:tc>
      </w:tr>
      <w:tr w:rsidRPr="001E6AA6" w:rsidR="00571019" w:rsidTr="003B5533" w14:paraId="6AE622FF" w14:textId="77777777">
        <w:trPr>
          <w:trHeight w:val="340"/>
        </w:trPr>
        <w:tc>
          <w:tcPr>
            <w:tcW w:w="6232" w:type="dxa"/>
            <w:vAlign w:val="center"/>
          </w:tcPr>
          <w:p w:rsidRPr="001E6AA6" w:rsidR="00571019" w:rsidP="00390C82" w:rsidRDefault="00571019" w14:paraId="124B77D3" w14:textId="77777777">
            <w:pPr>
              <w:rPr>
                <w:rFonts w:ascii="Times New Roman" w:hAnsi="Times New Roman" w:cs="Times New Roman"/>
                <w:sz w:val="24"/>
                <w:szCs w:val="24"/>
              </w:rPr>
            </w:pPr>
            <w:r w:rsidRPr="001E6AA6">
              <w:rPr>
                <w:rFonts w:ascii="Times New Roman" w:hAnsi="Times New Roman" w:cs="Times New Roman"/>
                <w:sz w:val="24"/>
                <w:szCs w:val="24"/>
              </w:rPr>
              <w:t>Dotācija no vispārējiem ieņēmumiem</w:t>
            </w:r>
          </w:p>
        </w:tc>
        <w:tc>
          <w:tcPr>
            <w:tcW w:w="2829" w:type="dxa"/>
            <w:vAlign w:val="center"/>
          </w:tcPr>
          <w:p w:rsidRPr="001E6AA6" w:rsidR="00571019" w:rsidP="00390C82" w:rsidRDefault="00571019" w14:paraId="74408974" w14:textId="77777777">
            <w:pPr>
              <w:jc w:val="center"/>
              <w:rPr>
                <w:rFonts w:ascii="Times New Roman" w:hAnsi="Times New Roman" w:cs="Times New Roman"/>
                <w:sz w:val="24"/>
                <w:szCs w:val="24"/>
              </w:rPr>
            </w:pPr>
            <w:r w:rsidRPr="001E6AA6">
              <w:rPr>
                <w:rFonts w:ascii="Times New Roman" w:hAnsi="Times New Roman" w:cs="Times New Roman"/>
                <w:sz w:val="24"/>
                <w:szCs w:val="24"/>
              </w:rPr>
              <w:t>1 661 415</w:t>
            </w:r>
          </w:p>
        </w:tc>
      </w:tr>
      <w:tr w:rsidRPr="001E6AA6" w:rsidR="00571019" w:rsidTr="003B5533" w14:paraId="77EFDE51" w14:textId="77777777">
        <w:trPr>
          <w:trHeight w:val="340"/>
        </w:trPr>
        <w:tc>
          <w:tcPr>
            <w:tcW w:w="6232" w:type="dxa"/>
            <w:vAlign w:val="center"/>
          </w:tcPr>
          <w:p w:rsidRPr="001E6AA6" w:rsidR="00571019" w:rsidP="00390C82" w:rsidRDefault="00571019" w14:paraId="19D97438" w14:textId="1BC6E531">
            <w:pPr>
              <w:rPr>
                <w:rFonts w:ascii="Times New Roman" w:hAnsi="Times New Roman" w:cs="Times New Roman"/>
                <w:b/>
                <w:sz w:val="24"/>
                <w:szCs w:val="24"/>
              </w:rPr>
            </w:pPr>
            <w:r w:rsidRPr="001E6AA6">
              <w:rPr>
                <w:rFonts w:ascii="Times New Roman" w:hAnsi="Times New Roman" w:cs="Times New Roman"/>
                <w:b/>
                <w:sz w:val="24"/>
                <w:szCs w:val="24"/>
              </w:rPr>
              <w:t>Izdevumi </w:t>
            </w:r>
            <w:r w:rsidRPr="001E6AA6" w:rsidR="00436CBC">
              <w:rPr>
                <w:rFonts w:ascii="Times New Roman" w:hAnsi="Times New Roman" w:cs="Times New Roman"/>
                <w:b/>
                <w:sz w:val="24"/>
                <w:szCs w:val="24"/>
              </w:rPr>
              <w:t>–</w:t>
            </w:r>
            <w:r w:rsidRPr="001E6AA6">
              <w:rPr>
                <w:rFonts w:ascii="Times New Roman" w:hAnsi="Times New Roman" w:cs="Times New Roman"/>
                <w:b/>
                <w:sz w:val="24"/>
                <w:szCs w:val="24"/>
              </w:rPr>
              <w:t> kopā</w:t>
            </w:r>
          </w:p>
        </w:tc>
        <w:tc>
          <w:tcPr>
            <w:tcW w:w="2829" w:type="dxa"/>
            <w:vAlign w:val="center"/>
          </w:tcPr>
          <w:p w:rsidRPr="001E6AA6" w:rsidR="00571019" w:rsidP="00390C82" w:rsidRDefault="00571019" w14:paraId="464C4B41" w14:textId="77777777">
            <w:pPr>
              <w:jc w:val="center"/>
              <w:rPr>
                <w:rFonts w:ascii="Times New Roman" w:hAnsi="Times New Roman" w:cs="Times New Roman"/>
                <w:b/>
                <w:sz w:val="24"/>
                <w:szCs w:val="24"/>
              </w:rPr>
            </w:pPr>
            <w:r w:rsidRPr="001E6AA6">
              <w:rPr>
                <w:rFonts w:ascii="Times New Roman" w:hAnsi="Times New Roman" w:cs="Times New Roman"/>
                <w:b/>
                <w:sz w:val="24"/>
                <w:szCs w:val="24"/>
              </w:rPr>
              <w:t>1 700 906</w:t>
            </w:r>
          </w:p>
        </w:tc>
      </w:tr>
      <w:tr w:rsidRPr="001E6AA6" w:rsidR="00571019" w:rsidTr="003B5533" w14:paraId="1952D108" w14:textId="77777777">
        <w:trPr>
          <w:trHeight w:val="340"/>
        </w:trPr>
        <w:tc>
          <w:tcPr>
            <w:tcW w:w="6232" w:type="dxa"/>
            <w:vAlign w:val="center"/>
          </w:tcPr>
          <w:p w:rsidRPr="001E6AA6" w:rsidR="00571019" w:rsidP="00390C82" w:rsidRDefault="00571019" w14:paraId="4830C43C" w14:textId="16A3CB6A">
            <w:pPr>
              <w:rPr>
                <w:rFonts w:ascii="Times New Roman" w:hAnsi="Times New Roman" w:cs="Times New Roman"/>
                <w:sz w:val="24"/>
                <w:szCs w:val="24"/>
              </w:rPr>
            </w:pPr>
            <w:r w:rsidRPr="001E6AA6">
              <w:rPr>
                <w:rFonts w:ascii="Times New Roman" w:hAnsi="Times New Roman" w:cs="Times New Roman"/>
                <w:sz w:val="24"/>
                <w:szCs w:val="24"/>
              </w:rPr>
              <w:t>Uzturēšan</w:t>
            </w:r>
            <w:r w:rsidRPr="001E6AA6" w:rsidR="008638A0">
              <w:rPr>
                <w:rFonts w:ascii="Times New Roman" w:hAnsi="Times New Roman" w:cs="Times New Roman"/>
                <w:sz w:val="24"/>
                <w:szCs w:val="24"/>
              </w:rPr>
              <w:t>a</w:t>
            </w:r>
            <w:r w:rsidRPr="001E6AA6">
              <w:rPr>
                <w:rFonts w:ascii="Times New Roman" w:hAnsi="Times New Roman" w:cs="Times New Roman"/>
                <w:sz w:val="24"/>
                <w:szCs w:val="24"/>
              </w:rPr>
              <w:t>s izdevumi</w:t>
            </w:r>
          </w:p>
        </w:tc>
        <w:tc>
          <w:tcPr>
            <w:tcW w:w="2829" w:type="dxa"/>
            <w:vAlign w:val="center"/>
          </w:tcPr>
          <w:p w:rsidRPr="001E6AA6" w:rsidR="00571019" w:rsidP="00390C82" w:rsidRDefault="00571019" w14:paraId="11E5008D" w14:textId="77777777">
            <w:pPr>
              <w:jc w:val="center"/>
              <w:rPr>
                <w:rFonts w:ascii="Times New Roman" w:hAnsi="Times New Roman" w:cs="Times New Roman"/>
                <w:sz w:val="24"/>
                <w:szCs w:val="24"/>
              </w:rPr>
            </w:pPr>
            <w:r w:rsidRPr="001E6AA6">
              <w:rPr>
                <w:rFonts w:ascii="Times New Roman" w:hAnsi="Times New Roman" w:cs="Times New Roman"/>
                <w:sz w:val="24"/>
                <w:szCs w:val="24"/>
              </w:rPr>
              <w:t>1 694 956</w:t>
            </w:r>
          </w:p>
        </w:tc>
      </w:tr>
      <w:tr w:rsidRPr="001E6AA6" w:rsidR="00571019" w:rsidTr="003B5533" w14:paraId="1CE4E12A" w14:textId="77777777">
        <w:trPr>
          <w:trHeight w:val="340"/>
        </w:trPr>
        <w:tc>
          <w:tcPr>
            <w:tcW w:w="6232" w:type="dxa"/>
            <w:vAlign w:val="center"/>
          </w:tcPr>
          <w:p w:rsidRPr="001E6AA6" w:rsidR="00571019" w:rsidP="00390C82" w:rsidRDefault="00571019" w14:paraId="1929CF0A" w14:textId="77777777">
            <w:pPr>
              <w:rPr>
                <w:rFonts w:ascii="Times New Roman" w:hAnsi="Times New Roman" w:cs="Times New Roman"/>
                <w:sz w:val="24"/>
                <w:szCs w:val="24"/>
              </w:rPr>
            </w:pPr>
            <w:r w:rsidRPr="001E6AA6">
              <w:rPr>
                <w:rFonts w:ascii="Times New Roman" w:hAnsi="Times New Roman" w:cs="Times New Roman"/>
                <w:sz w:val="24"/>
                <w:szCs w:val="24"/>
              </w:rPr>
              <w:t>Kārtējie izdevumi</w:t>
            </w:r>
          </w:p>
        </w:tc>
        <w:tc>
          <w:tcPr>
            <w:tcW w:w="2829" w:type="dxa"/>
            <w:vAlign w:val="center"/>
          </w:tcPr>
          <w:p w:rsidRPr="001E6AA6" w:rsidR="00571019" w:rsidP="00390C82" w:rsidRDefault="00571019" w14:paraId="73F86FC5" w14:textId="77777777">
            <w:pPr>
              <w:jc w:val="center"/>
              <w:rPr>
                <w:rFonts w:ascii="Times New Roman" w:hAnsi="Times New Roman" w:cs="Times New Roman"/>
                <w:sz w:val="24"/>
                <w:szCs w:val="24"/>
              </w:rPr>
            </w:pPr>
            <w:r w:rsidRPr="001E6AA6">
              <w:rPr>
                <w:rFonts w:ascii="Times New Roman" w:hAnsi="Times New Roman" w:cs="Times New Roman"/>
                <w:sz w:val="24"/>
                <w:szCs w:val="24"/>
              </w:rPr>
              <w:t>1 694 956</w:t>
            </w:r>
          </w:p>
        </w:tc>
      </w:tr>
      <w:tr w:rsidRPr="001E6AA6" w:rsidR="00571019" w:rsidTr="003B5533" w14:paraId="7607E00C" w14:textId="77777777">
        <w:trPr>
          <w:trHeight w:val="340"/>
        </w:trPr>
        <w:tc>
          <w:tcPr>
            <w:tcW w:w="6232" w:type="dxa"/>
            <w:vAlign w:val="center"/>
          </w:tcPr>
          <w:p w:rsidRPr="001E6AA6" w:rsidR="00571019" w:rsidP="00390C82" w:rsidRDefault="00571019" w14:paraId="139EC0D5" w14:textId="77777777">
            <w:pPr>
              <w:rPr>
                <w:rFonts w:ascii="Times New Roman" w:hAnsi="Times New Roman" w:cs="Times New Roman"/>
                <w:sz w:val="24"/>
                <w:szCs w:val="24"/>
              </w:rPr>
            </w:pPr>
            <w:r w:rsidRPr="001E6AA6">
              <w:rPr>
                <w:rFonts w:ascii="Times New Roman" w:hAnsi="Times New Roman" w:cs="Times New Roman"/>
                <w:sz w:val="24"/>
                <w:szCs w:val="24"/>
              </w:rPr>
              <w:t>Atlīdzība</w:t>
            </w:r>
          </w:p>
        </w:tc>
        <w:tc>
          <w:tcPr>
            <w:tcW w:w="2829" w:type="dxa"/>
            <w:vAlign w:val="center"/>
          </w:tcPr>
          <w:p w:rsidRPr="001E6AA6" w:rsidR="00571019" w:rsidP="00390C82" w:rsidRDefault="00571019" w14:paraId="4C58642D" w14:textId="77777777">
            <w:pPr>
              <w:jc w:val="center"/>
              <w:rPr>
                <w:rFonts w:ascii="Times New Roman" w:hAnsi="Times New Roman" w:cs="Times New Roman"/>
                <w:sz w:val="24"/>
                <w:szCs w:val="24"/>
              </w:rPr>
            </w:pPr>
            <w:r w:rsidRPr="001E6AA6">
              <w:rPr>
                <w:rFonts w:ascii="Times New Roman" w:hAnsi="Times New Roman" w:cs="Times New Roman"/>
                <w:sz w:val="24"/>
                <w:szCs w:val="24"/>
              </w:rPr>
              <w:t>1 432 219</w:t>
            </w:r>
          </w:p>
        </w:tc>
      </w:tr>
      <w:tr w:rsidRPr="001E6AA6" w:rsidR="00571019" w:rsidTr="003B5533" w14:paraId="2A1F97B1" w14:textId="77777777">
        <w:trPr>
          <w:trHeight w:val="340"/>
        </w:trPr>
        <w:tc>
          <w:tcPr>
            <w:tcW w:w="6232" w:type="dxa"/>
            <w:vAlign w:val="center"/>
          </w:tcPr>
          <w:p w:rsidRPr="001E6AA6" w:rsidR="00571019" w:rsidP="00390C82" w:rsidRDefault="00571019" w14:paraId="272B1410" w14:textId="77777777">
            <w:pPr>
              <w:rPr>
                <w:rFonts w:ascii="Times New Roman" w:hAnsi="Times New Roman" w:cs="Times New Roman"/>
                <w:sz w:val="24"/>
                <w:szCs w:val="24"/>
              </w:rPr>
            </w:pPr>
            <w:r w:rsidRPr="001E6AA6">
              <w:rPr>
                <w:rFonts w:ascii="Times New Roman" w:hAnsi="Times New Roman" w:cs="Times New Roman"/>
                <w:sz w:val="24"/>
                <w:szCs w:val="24"/>
              </w:rPr>
              <w:t>Preces un pakalpojumi</w:t>
            </w:r>
          </w:p>
        </w:tc>
        <w:tc>
          <w:tcPr>
            <w:tcW w:w="2829" w:type="dxa"/>
            <w:vAlign w:val="center"/>
          </w:tcPr>
          <w:p w:rsidRPr="001E6AA6" w:rsidR="00571019" w:rsidP="00390C82" w:rsidRDefault="00571019" w14:paraId="3AAD6C46" w14:textId="77777777">
            <w:pPr>
              <w:jc w:val="center"/>
              <w:rPr>
                <w:rFonts w:ascii="Times New Roman" w:hAnsi="Times New Roman" w:cs="Times New Roman"/>
                <w:sz w:val="24"/>
                <w:szCs w:val="24"/>
              </w:rPr>
            </w:pPr>
            <w:r w:rsidRPr="001E6AA6">
              <w:rPr>
                <w:rFonts w:ascii="Times New Roman" w:hAnsi="Times New Roman" w:cs="Times New Roman"/>
                <w:sz w:val="24"/>
                <w:szCs w:val="24"/>
              </w:rPr>
              <w:t>262 737</w:t>
            </w:r>
          </w:p>
        </w:tc>
      </w:tr>
      <w:tr w:rsidRPr="001E6AA6" w:rsidR="00571019" w:rsidTr="003B5533" w14:paraId="344E7FE9" w14:textId="77777777">
        <w:trPr>
          <w:trHeight w:val="340"/>
        </w:trPr>
        <w:tc>
          <w:tcPr>
            <w:tcW w:w="6232" w:type="dxa"/>
            <w:vAlign w:val="center"/>
          </w:tcPr>
          <w:p w:rsidRPr="001E6AA6" w:rsidR="00571019" w:rsidP="00390C82" w:rsidRDefault="00571019" w14:paraId="190B281C" w14:textId="77777777">
            <w:pPr>
              <w:rPr>
                <w:rFonts w:ascii="Times New Roman" w:hAnsi="Times New Roman" w:cs="Times New Roman"/>
                <w:sz w:val="24"/>
                <w:szCs w:val="24"/>
              </w:rPr>
            </w:pPr>
            <w:r w:rsidRPr="001E6AA6">
              <w:rPr>
                <w:rFonts w:ascii="Times New Roman" w:hAnsi="Times New Roman" w:cs="Times New Roman"/>
                <w:sz w:val="24"/>
                <w:szCs w:val="24"/>
              </w:rPr>
              <w:t>Kapitālie izdevumi</w:t>
            </w:r>
          </w:p>
        </w:tc>
        <w:tc>
          <w:tcPr>
            <w:tcW w:w="2829" w:type="dxa"/>
            <w:vAlign w:val="center"/>
          </w:tcPr>
          <w:p w:rsidRPr="001E6AA6" w:rsidR="00571019" w:rsidP="00390C82" w:rsidRDefault="00571019" w14:paraId="5C0E8699" w14:textId="77777777">
            <w:pPr>
              <w:jc w:val="center"/>
              <w:rPr>
                <w:rFonts w:ascii="Times New Roman" w:hAnsi="Times New Roman" w:cs="Times New Roman"/>
                <w:sz w:val="24"/>
                <w:szCs w:val="24"/>
              </w:rPr>
            </w:pPr>
            <w:r w:rsidRPr="001E6AA6">
              <w:rPr>
                <w:rFonts w:ascii="Times New Roman" w:hAnsi="Times New Roman" w:cs="Times New Roman"/>
                <w:sz w:val="24"/>
                <w:szCs w:val="24"/>
              </w:rPr>
              <w:t>5 950</w:t>
            </w:r>
          </w:p>
        </w:tc>
      </w:tr>
      <w:tr w:rsidRPr="001E6AA6" w:rsidR="00571019" w:rsidTr="003B5533" w14:paraId="4D31C319" w14:textId="77777777">
        <w:trPr>
          <w:trHeight w:val="340"/>
        </w:trPr>
        <w:tc>
          <w:tcPr>
            <w:tcW w:w="6232" w:type="dxa"/>
            <w:vAlign w:val="center"/>
          </w:tcPr>
          <w:p w:rsidRPr="001E6AA6" w:rsidR="00571019" w:rsidP="00390C82" w:rsidRDefault="00571019" w14:paraId="428DEFCD" w14:textId="77777777">
            <w:pPr>
              <w:rPr>
                <w:rFonts w:ascii="Times New Roman" w:hAnsi="Times New Roman" w:cs="Times New Roman"/>
                <w:sz w:val="24"/>
                <w:szCs w:val="24"/>
              </w:rPr>
            </w:pPr>
            <w:r w:rsidRPr="001E6AA6">
              <w:rPr>
                <w:rFonts w:ascii="Times New Roman" w:hAnsi="Times New Roman" w:cs="Times New Roman"/>
                <w:sz w:val="24"/>
                <w:szCs w:val="24"/>
              </w:rPr>
              <w:t>Finansiālā bilance</w:t>
            </w:r>
          </w:p>
        </w:tc>
        <w:tc>
          <w:tcPr>
            <w:tcW w:w="2829" w:type="dxa"/>
            <w:vAlign w:val="center"/>
          </w:tcPr>
          <w:p w:rsidRPr="001E6AA6" w:rsidR="00571019" w:rsidP="00390C82" w:rsidRDefault="00571019" w14:paraId="5A35635D" w14:textId="77777777">
            <w:pPr>
              <w:jc w:val="center"/>
              <w:rPr>
                <w:rFonts w:ascii="Times New Roman" w:hAnsi="Times New Roman" w:cs="Times New Roman"/>
                <w:sz w:val="24"/>
                <w:szCs w:val="24"/>
              </w:rPr>
            </w:pPr>
            <w:r w:rsidRPr="001E6AA6">
              <w:rPr>
                <w:rFonts w:ascii="Times New Roman" w:hAnsi="Times New Roman" w:cs="Times New Roman"/>
                <w:sz w:val="24"/>
                <w:szCs w:val="24"/>
              </w:rPr>
              <w:t>-3 751</w:t>
            </w:r>
          </w:p>
        </w:tc>
      </w:tr>
      <w:tr w:rsidRPr="001E6AA6" w:rsidR="00571019" w:rsidTr="003B5533" w14:paraId="6759556A" w14:textId="77777777">
        <w:trPr>
          <w:trHeight w:val="340"/>
        </w:trPr>
        <w:tc>
          <w:tcPr>
            <w:tcW w:w="6232" w:type="dxa"/>
            <w:vAlign w:val="center"/>
          </w:tcPr>
          <w:p w:rsidRPr="001E6AA6" w:rsidR="00571019" w:rsidP="00390C82" w:rsidRDefault="00571019" w14:paraId="09166788" w14:textId="77777777">
            <w:pPr>
              <w:rPr>
                <w:rFonts w:ascii="Times New Roman" w:hAnsi="Times New Roman" w:cs="Times New Roman"/>
                <w:sz w:val="24"/>
                <w:szCs w:val="24"/>
              </w:rPr>
            </w:pPr>
            <w:r w:rsidRPr="001E6AA6">
              <w:rPr>
                <w:rFonts w:ascii="Times New Roman" w:hAnsi="Times New Roman" w:cs="Times New Roman"/>
                <w:sz w:val="24"/>
                <w:szCs w:val="24"/>
              </w:rPr>
              <w:t>Naudas līdzekļi</w:t>
            </w:r>
          </w:p>
        </w:tc>
        <w:tc>
          <w:tcPr>
            <w:tcW w:w="2829" w:type="dxa"/>
            <w:vAlign w:val="center"/>
          </w:tcPr>
          <w:p w:rsidRPr="001E6AA6" w:rsidR="00571019" w:rsidP="00390C82" w:rsidRDefault="00571019" w14:paraId="3B8E90E4" w14:textId="77777777">
            <w:pPr>
              <w:jc w:val="center"/>
              <w:rPr>
                <w:rFonts w:ascii="Times New Roman" w:hAnsi="Times New Roman" w:cs="Times New Roman"/>
                <w:sz w:val="24"/>
                <w:szCs w:val="24"/>
              </w:rPr>
            </w:pPr>
            <w:r w:rsidRPr="001E6AA6">
              <w:rPr>
                <w:rFonts w:ascii="Times New Roman" w:hAnsi="Times New Roman" w:cs="Times New Roman"/>
                <w:sz w:val="24"/>
                <w:szCs w:val="24"/>
              </w:rPr>
              <w:t>3 751</w:t>
            </w:r>
          </w:p>
        </w:tc>
      </w:tr>
      <w:tr w:rsidRPr="001E6AA6" w:rsidR="00571019" w:rsidTr="003B5533" w14:paraId="12FD9CF9" w14:textId="77777777">
        <w:trPr>
          <w:trHeight w:val="340"/>
        </w:trPr>
        <w:tc>
          <w:tcPr>
            <w:tcW w:w="6232" w:type="dxa"/>
            <w:vAlign w:val="center"/>
          </w:tcPr>
          <w:p w:rsidRPr="001E6AA6" w:rsidR="00571019" w:rsidP="00390C82" w:rsidRDefault="00571019" w14:paraId="692EB47F" w14:textId="77777777">
            <w:pPr>
              <w:rPr>
                <w:rFonts w:ascii="Times New Roman" w:hAnsi="Times New Roman" w:cs="Times New Roman"/>
                <w:sz w:val="24"/>
                <w:szCs w:val="24"/>
              </w:rPr>
            </w:pPr>
            <w:r w:rsidRPr="001E6AA6">
              <w:rPr>
                <w:rFonts w:ascii="Times New Roman" w:hAnsi="Times New Roman" w:cs="Times New Roman"/>
                <w:sz w:val="24"/>
                <w:szCs w:val="24"/>
              </w:rPr>
              <w:t>Maksas pakalpojumu un citu pašu ieņēmumu naudas līdzekļu atlikumu izmaiņas palielinājums (-) vai samazinājums (+)</w:t>
            </w:r>
          </w:p>
        </w:tc>
        <w:tc>
          <w:tcPr>
            <w:tcW w:w="2829" w:type="dxa"/>
            <w:vAlign w:val="center"/>
          </w:tcPr>
          <w:p w:rsidRPr="001E6AA6" w:rsidR="00571019" w:rsidP="00390C82" w:rsidRDefault="00571019" w14:paraId="3FCF690B" w14:textId="77777777">
            <w:pPr>
              <w:jc w:val="center"/>
              <w:rPr>
                <w:rFonts w:ascii="Times New Roman" w:hAnsi="Times New Roman" w:cs="Times New Roman"/>
                <w:sz w:val="24"/>
                <w:szCs w:val="24"/>
              </w:rPr>
            </w:pPr>
            <w:r w:rsidRPr="001E6AA6">
              <w:rPr>
                <w:rFonts w:ascii="Times New Roman" w:hAnsi="Times New Roman" w:cs="Times New Roman"/>
                <w:sz w:val="24"/>
                <w:szCs w:val="24"/>
              </w:rPr>
              <w:t>3 751</w:t>
            </w:r>
          </w:p>
        </w:tc>
      </w:tr>
    </w:tbl>
    <w:p w:rsidRPr="001E6AA6" w:rsidR="00571019" w:rsidP="00571019" w:rsidRDefault="00571019" w14:paraId="267BA4FF" w14:textId="77777777">
      <w:pPr>
        <w:spacing w:after="0" w:line="240" w:lineRule="auto"/>
        <w:jc w:val="both"/>
        <w:rPr>
          <w:rFonts w:ascii="Times New Roman" w:hAnsi="Times New Roman" w:cs="Times New Roman"/>
          <w:sz w:val="24"/>
          <w:szCs w:val="24"/>
        </w:rPr>
      </w:pPr>
    </w:p>
    <w:p w:rsidRPr="001E6AA6" w:rsidR="000D268E" w:rsidP="00D86B3A" w:rsidRDefault="00571019" w14:paraId="62D8C4D0" w14:textId="78ACCE1D">
      <w:pPr>
        <w:spacing w:after="0" w:line="240" w:lineRule="auto"/>
        <w:ind w:firstLine="709"/>
        <w:jc w:val="both"/>
        <w:rPr>
          <w:rFonts w:ascii="Times New Roman" w:hAnsi="Times New Roman" w:cs="Times New Roman"/>
          <w:sz w:val="24"/>
          <w:szCs w:val="24"/>
          <w:shd w:val="clear" w:color="auto" w:fill="FFFFFF"/>
        </w:rPr>
      </w:pPr>
      <w:r w:rsidRPr="001E6AA6">
        <w:rPr>
          <w:rFonts w:ascii="Times New Roman" w:hAnsi="Times New Roman" w:cs="Times New Roman"/>
          <w:sz w:val="24"/>
          <w:szCs w:val="24"/>
        </w:rPr>
        <w:t>Nodrošinot kvalifikācijas eksāmena, administratora pretendenta eksāmena, amata apliecības izdošanu un kvalifikācijas pasākumu organizēšanu, MKD iepriekšējo gadu atlikums ir 5 691 </w:t>
      </w:r>
      <w:proofErr w:type="spellStart"/>
      <w:r w:rsidRPr="001E6AA6">
        <w:rPr>
          <w:rFonts w:ascii="Times New Roman" w:hAnsi="Times New Roman" w:cs="Times New Roman"/>
          <w:i/>
          <w:sz w:val="24"/>
          <w:szCs w:val="24"/>
        </w:rPr>
        <w:t>euro</w:t>
      </w:r>
      <w:proofErr w:type="spellEnd"/>
      <w:r w:rsidRPr="001E6AA6">
        <w:rPr>
          <w:rFonts w:ascii="Times New Roman" w:hAnsi="Times New Roman" w:cs="Times New Roman"/>
          <w:sz w:val="24"/>
          <w:szCs w:val="24"/>
        </w:rPr>
        <w:t>. Savukārt 2020. gada budžetā daļēji tiek izlietots iepriekšējo gadu atlikums, kas saistīts ar administratora eksāmena kārtošanas normatīvo regulējumu (skatīt 13. tabulu).</w:t>
      </w:r>
    </w:p>
    <w:p w:rsidRPr="001E6AA6" w:rsidR="000A6C1C" w:rsidP="00DC29D5" w:rsidRDefault="000A6C1C" w14:paraId="4EECC4A6" w14:textId="2FC02CE0">
      <w:pPr>
        <w:spacing w:after="0" w:line="240" w:lineRule="auto"/>
        <w:jc w:val="both"/>
        <w:rPr>
          <w:rFonts w:ascii="Times New Roman" w:hAnsi="Times New Roman" w:cs="Times New Roman"/>
          <w:sz w:val="24"/>
          <w:szCs w:val="24"/>
        </w:rPr>
      </w:pPr>
    </w:p>
    <w:p w:rsidRPr="001E6AA6" w:rsidR="00E33B43" w:rsidP="00DC29D5" w:rsidRDefault="00E33B43" w14:paraId="7A865C6C" w14:textId="0622276D">
      <w:pPr>
        <w:spacing w:after="0" w:line="240" w:lineRule="auto"/>
        <w:jc w:val="both"/>
        <w:rPr>
          <w:rFonts w:ascii="Times New Roman" w:hAnsi="Times New Roman" w:cs="Times New Roman"/>
          <w:sz w:val="24"/>
          <w:szCs w:val="24"/>
        </w:rPr>
      </w:pPr>
    </w:p>
    <w:p w:rsidRPr="001E6AA6" w:rsidR="00E33B43" w:rsidP="00DC29D5" w:rsidRDefault="00E33B43" w14:paraId="674F320C" w14:textId="77777777">
      <w:pPr>
        <w:spacing w:after="0" w:line="240" w:lineRule="auto"/>
        <w:jc w:val="both"/>
        <w:rPr>
          <w:rFonts w:ascii="Times New Roman" w:hAnsi="Times New Roman" w:cs="Times New Roman"/>
          <w:sz w:val="24"/>
          <w:szCs w:val="24"/>
        </w:rPr>
      </w:pPr>
    </w:p>
    <w:bookmarkEnd w:id="14"/>
    <w:bookmarkEnd w:id="15"/>
    <w:bookmarkEnd w:id="16"/>
    <w:p w:rsidRPr="001E6AA6" w:rsidR="00453C01" w:rsidP="00270D3D" w:rsidRDefault="00E20A13" w14:paraId="724A9241" w14:textId="38BB2C55">
      <w:pPr>
        <w:spacing w:after="0" w:line="240" w:lineRule="auto"/>
        <w:jc w:val="center"/>
        <w:rPr>
          <w:rFonts w:ascii="Times New Roman" w:hAnsi="Times New Roman" w:cs="Times New Roman"/>
          <w:b/>
          <w:sz w:val="24"/>
          <w:szCs w:val="24"/>
        </w:rPr>
      </w:pPr>
      <w:r w:rsidRPr="001E6AA6">
        <w:rPr>
          <w:rFonts w:ascii="Times New Roman" w:hAnsi="Times New Roman" w:cs="Times New Roman"/>
          <w:b/>
          <w:sz w:val="24"/>
          <w:szCs w:val="24"/>
        </w:rPr>
        <w:lastRenderedPageBreak/>
        <w:t>4.</w:t>
      </w:r>
      <w:r w:rsidRPr="001E6AA6" w:rsidR="00F21FAA">
        <w:rPr>
          <w:rFonts w:ascii="Times New Roman" w:hAnsi="Times New Roman" w:cs="Times New Roman"/>
          <w:b/>
          <w:sz w:val="24"/>
          <w:szCs w:val="24"/>
        </w:rPr>
        <w:t> </w:t>
      </w:r>
      <w:r w:rsidRPr="001E6AA6" w:rsidR="00DC3DB4">
        <w:rPr>
          <w:rFonts w:ascii="Times New Roman" w:hAnsi="Times New Roman" w:cs="Times New Roman"/>
          <w:b/>
          <w:sz w:val="24"/>
          <w:szCs w:val="24"/>
        </w:rPr>
        <w:t>URVN</w:t>
      </w:r>
      <w:r w:rsidRPr="001E6AA6" w:rsidR="0032583F">
        <w:rPr>
          <w:rFonts w:ascii="Times New Roman" w:hAnsi="Times New Roman" w:cs="Times New Roman"/>
          <w:b/>
          <w:sz w:val="24"/>
          <w:szCs w:val="24"/>
        </w:rPr>
        <w:t xml:space="preserve"> sadalījums un iepriekšējo gadu atlikuma izmantošana </w:t>
      </w:r>
      <w:r w:rsidRPr="001E6AA6" w:rsidR="00EF0C80">
        <w:rPr>
          <w:rFonts w:ascii="Times New Roman" w:hAnsi="Times New Roman" w:cs="Times New Roman"/>
          <w:b/>
          <w:sz w:val="24"/>
          <w:szCs w:val="24"/>
        </w:rPr>
        <w:t>2021.</w:t>
      </w:r>
      <w:r w:rsidRPr="001E6AA6" w:rsidR="00921DAE">
        <w:rPr>
          <w:rFonts w:ascii="Times New Roman" w:hAnsi="Times New Roman" w:cs="Times New Roman"/>
          <w:b/>
          <w:sz w:val="24"/>
          <w:szCs w:val="24"/>
        </w:rPr>
        <w:t> </w:t>
      </w:r>
      <w:r w:rsidRPr="001E6AA6" w:rsidR="00EF0C80">
        <w:rPr>
          <w:rFonts w:ascii="Times New Roman" w:hAnsi="Times New Roman" w:cs="Times New Roman"/>
          <w:b/>
          <w:sz w:val="24"/>
          <w:szCs w:val="24"/>
        </w:rPr>
        <w:t>-</w:t>
      </w:r>
      <w:r w:rsidRPr="001E6AA6" w:rsidR="00921DAE">
        <w:rPr>
          <w:rFonts w:ascii="Times New Roman" w:hAnsi="Times New Roman" w:cs="Times New Roman"/>
          <w:b/>
          <w:sz w:val="24"/>
          <w:szCs w:val="24"/>
        </w:rPr>
        <w:t> </w:t>
      </w:r>
      <w:r w:rsidRPr="001E6AA6" w:rsidR="00EF0C80">
        <w:rPr>
          <w:rFonts w:ascii="Times New Roman" w:hAnsi="Times New Roman" w:cs="Times New Roman"/>
          <w:b/>
          <w:sz w:val="24"/>
          <w:szCs w:val="24"/>
        </w:rPr>
        <w:t>2023.</w:t>
      </w:r>
      <w:r w:rsidRPr="001E6AA6" w:rsidR="00CD3724">
        <w:rPr>
          <w:rFonts w:ascii="Times New Roman" w:hAnsi="Times New Roman" w:cs="Times New Roman"/>
          <w:b/>
          <w:sz w:val="24"/>
          <w:szCs w:val="24"/>
        </w:rPr>
        <w:t> </w:t>
      </w:r>
      <w:r w:rsidRPr="001E6AA6" w:rsidR="0032583F">
        <w:rPr>
          <w:rFonts w:ascii="Times New Roman" w:hAnsi="Times New Roman" w:cs="Times New Roman"/>
          <w:b/>
          <w:sz w:val="24"/>
          <w:szCs w:val="24"/>
        </w:rPr>
        <w:t>gadam</w:t>
      </w:r>
    </w:p>
    <w:p w:rsidRPr="001E6AA6" w:rsidR="00F77D22" w:rsidP="00F77D22" w:rsidRDefault="00F77D22" w14:paraId="5EA33A8B" w14:textId="1215A29B">
      <w:pPr>
        <w:spacing w:after="0" w:line="240" w:lineRule="auto"/>
        <w:rPr>
          <w:rFonts w:ascii="Times New Roman" w:hAnsi="Times New Roman" w:cs="Times New Roman"/>
          <w:bCs/>
          <w:sz w:val="24"/>
          <w:szCs w:val="24"/>
        </w:rPr>
      </w:pPr>
    </w:p>
    <w:p w:rsidRPr="001E6AA6" w:rsidR="00BE156A" w:rsidP="00815970" w:rsidRDefault="00815970" w14:paraId="189F3735" w14:textId="75BE5C9A">
      <w:pPr>
        <w:spacing w:after="0" w:line="240" w:lineRule="auto"/>
        <w:ind w:firstLine="720"/>
        <w:jc w:val="both"/>
        <w:rPr>
          <w:rFonts w:ascii="Times New Roman" w:hAnsi="Times New Roman" w:cs="Times New Roman"/>
          <w:sz w:val="24"/>
          <w:szCs w:val="24"/>
          <w:shd w:val="clear" w:color="auto" w:fill="FFFFFF"/>
        </w:rPr>
      </w:pPr>
      <w:r w:rsidRPr="001E6AA6">
        <w:rPr>
          <w:rFonts w:ascii="Times New Roman" w:hAnsi="Times New Roman" w:cs="Times New Roman"/>
          <w:sz w:val="24"/>
          <w:szCs w:val="24"/>
        </w:rPr>
        <w:t xml:space="preserve">Aprēķinot plānotos URVN ieņēmumus </w:t>
      </w:r>
      <w:r w:rsidRPr="001E6AA6" w:rsidR="00333167">
        <w:rPr>
          <w:rFonts w:ascii="Times New Roman" w:hAnsi="Times New Roman" w:cs="Times New Roman"/>
          <w:sz w:val="24"/>
          <w:szCs w:val="24"/>
        </w:rPr>
        <w:t xml:space="preserve">iepriekšējā </w:t>
      </w:r>
      <w:r w:rsidRPr="001E6AA6" w:rsidR="00BE156A">
        <w:rPr>
          <w:rFonts w:ascii="Times New Roman" w:hAnsi="Times New Roman" w:cs="Times New Roman"/>
          <w:sz w:val="24"/>
          <w:szCs w:val="24"/>
        </w:rPr>
        <w:t xml:space="preserve">plānošanas </w:t>
      </w:r>
      <w:r w:rsidRPr="001E6AA6" w:rsidR="00333167">
        <w:rPr>
          <w:rFonts w:ascii="Times New Roman" w:hAnsi="Times New Roman" w:cs="Times New Roman"/>
          <w:sz w:val="24"/>
          <w:szCs w:val="24"/>
        </w:rPr>
        <w:t xml:space="preserve">periodā par pamatu </w:t>
      </w:r>
      <w:r w:rsidRPr="001E6AA6" w:rsidR="00BE156A">
        <w:rPr>
          <w:rFonts w:ascii="Times New Roman" w:hAnsi="Times New Roman" w:cs="Times New Roman"/>
          <w:sz w:val="24"/>
          <w:szCs w:val="24"/>
        </w:rPr>
        <w:t xml:space="preserve">tika </w:t>
      </w:r>
      <w:r w:rsidRPr="001E6AA6" w:rsidR="00333167">
        <w:rPr>
          <w:rFonts w:ascii="Times New Roman" w:hAnsi="Times New Roman" w:cs="Times New Roman"/>
          <w:sz w:val="24"/>
          <w:szCs w:val="24"/>
        </w:rPr>
        <w:t xml:space="preserve">ņemtas </w:t>
      </w:r>
      <w:r w:rsidRPr="001E6AA6">
        <w:rPr>
          <w:rFonts w:ascii="Times New Roman" w:hAnsi="Times New Roman" w:cs="Times New Roman"/>
          <w:sz w:val="24"/>
          <w:szCs w:val="24"/>
        </w:rPr>
        <w:t xml:space="preserve">vērā </w:t>
      </w:r>
      <w:r w:rsidRPr="001E6AA6" w:rsidR="007B02FC">
        <w:rPr>
          <w:rFonts w:ascii="Times New Roman" w:hAnsi="Times New Roman" w:cs="Times New Roman"/>
          <w:sz w:val="24"/>
          <w:szCs w:val="24"/>
          <w:shd w:val="clear" w:color="auto" w:fill="FFFFFF"/>
        </w:rPr>
        <w:t xml:space="preserve">Ekonomikas ministrijas </w:t>
      </w:r>
      <w:r w:rsidRPr="001E6AA6" w:rsidR="0070295B">
        <w:rPr>
          <w:rFonts w:ascii="Times New Roman" w:hAnsi="Times New Roman" w:cs="Times New Roman"/>
          <w:sz w:val="24"/>
          <w:szCs w:val="24"/>
          <w:shd w:val="clear" w:color="auto" w:fill="FFFFFF"/>
        </w:rPr>
        <w:t xml:space="preserve">prognozētās </w:t>
      </w:r>
      <w:r w:rsidRPr="001E6AA6" w:rsidR="007B02FC">
        <w:rPr>
          <w:rFonts w:ascii="Times New Roman" w:hAnsi="Times New Roman" w:cs="Times New Roman"/>
          <w:sz w:val="24"/>
          <w:szCs w:val="24"/>
          <w:shd w:val="clear" w:color="auto" w:fill="FFFFFF"/>
        </w:rPr>
        <w:t>nodarbināto skaita procentuālās izmaiņas, Centrālās statistikas pārvaldes dati un Valsts ieņēmumu dienesta sniegtā informācija par URVN maksātāju</w:t>
      </w:r>
      <w:r w:rsidRPr="001E6AA6" w:rsidR="00D92A03">
        <w:rPr>
          <w:rFonts w:ascii="Times New Roman" w:hAnsi="Times New Roman" w:cs="Times New Roman"/>
          <w:sz w:val="24"/>
          <w:szCs w:val="24"/>
          <w:shd w:val="clear" w:color="auto" w:fill="FFFFFF"/>
        </w:rPr>
        <w:t xml:space="preserve"> </w:t>
      </w:r>
      <w:r w:rsidRPr="001E6AA6" w:rsidR="00941262">
        <w:rPr>
          <w:rFonts w:ascii="Times New Roman" w:hAnsi="Times New Roman" w:cs="Times New Roman"/>
          <w:sz w:val="24"/>
          <w:szCs w:val="24"/>
          <w:shd w:val="clear" w:color="auto" w:fill="FFFFFF"/>
        </w:rPr>
        <w:t xml:space="preserve">un </w:t>
      </w:r>
      <w:r w:rsidRPr="001E6AA6" w:rsidR="00D92A03">
        <w:rPr>
          <w:rFonts w:ascii="Times New Roman" w:hAnsi="Times New Roman" w:cs="Times New Roman"/>
          <w:sz w:val="24"/>
          <w:szCs w:val="24"/>
          <w:shd w:val="clear" w:color="auto" w:fill="FFFFFF"/>
        </w:rPr>
        <w:t>darbinieku</w:t>
      </w:r>
      <w:r w:rsidRPr="001E6AA6" w:rsidR="00941262">
        <w:rPr>
          <w:rFonts w:ascii="Times New Roman" w:hAnsi="Times New Roman" w:cs="Times New Roman"/>
          <w:sz w:val="24"/>
          <w:szCs w:val="24"/>
          <w:shd w:val="clear" w:color="auto" w:fill="FFFFFF"/>
        </w:rPr>
        <w:t>, par kuriem maksā</w:t>
      </w:r>
      <w:r w:rsidRPr="001E6AA6" w:rsidR="002F1F57">
        <w:rPr>
          <w:rFonts w:ascii="Times New Roman" w:hAnsi="Times New Roman" w:cs="Times New Roman"/>
          <w:sz w:val="24"/>
          <w:szCs w:val="24"/>
          <w:shd w:val="clear" w:color="auto" w:fill="FFFFFF"/>
        </w:rPr>
        <w:t xml:space="preserve"> URVN</w:t>
      </w:r>
      <w:r w:rsidRPr="001E6AA6" w:rsidR="00941262">
        <w:rPr>
          <w:rFonts w:ascii="Times New Roman" w:hAnsi="Times New Roman" w:cs="Times New Roman"/>
          <w:sz w:val="24"/>
          <w:szCs w:val="24"/>
          <w:shd w:val="clear" w:color="auto" w:fill="FFFFFF"/>
        </w:rPr>
        <w:t xml:space="preserve">, </w:t>
      </w:r>
      <w:r w:rsidRPr="001E6AA6" w:rsidR="007B02FC">
        <w:rPr>
          <w:rFonts w:ascii="Times New Roman" w:hAnsi="Times New Roman" w:cs="Times New Roman"/>
          <w:sz w:val="24"/>
          <w:szCs w:val="24"/>
          <w:shd w:val="clear" w:color="auto" w:fill="FFFFFF"/>
        </w:rPr>
        <w:t>skaita izmaiņām.</w:t>
      </w:r>
      <w:r w:rsidRPr="001E6AA6" w:rsidR="00BE156A">
        <w:rPr>
          <w:rFonts w:ascii="Times New Roman" w:hAnsi="Times New Roman" w:cs="Times New Roman"/>
          <w:sz w:val="24"/>
          <w:szCs w:val="24"/>
          <w:shd w:val="clear" w:color="auto" w:fill="FFFFFF"/>
        </w:rPr>
        <w:t xml:space="preserve"> </w:t>
      </w:r>
    </w:p>
    <w:p w:rsidRPr="001E6AA6" w:rsidR="00A61D7D" w:rsidP="00815970" w:rsidRDefault="0046662A" w14:paraId="4162C9E7" w14:textId="1024E39C">
      <w:pPr>
        <w:spacing w:after="0" w:line="240" w:lineRule="auto"/>
        <w:ind w:firstLine="720"/>
        <w:jc w:val="both"/>
        <w:rPr>
          <w:rFonts w:ascii="Times New Roman" w:hAnsi="Times New Roman" w:cs="Times New Roman"/>
          <w:iCs/>
          <w:sz w:val="24"/>
          <w:szCs w:val="24"/>
        </w:rPr>
      </w:pPr>
      <w:r w:rsidRPr="001E6AA6">
        <w:rPr>
          <w:rFonts w:ascii="Times New Roman" w:hAnsi="Times New Roman" w:cs="Times New Roman"/>
          <w:iCs/>
          <w:sz w:val="24"/>
          <w:szCs w:val="24"/>
        </w:rPr>
        <w:t xml:space="preserve">Aprēķinot 2021. - 2023. gada plānotos URVN ieņēmumus </w:t>
      </w:r>
      <w:r w:rsidRPr="001E6AA6" w:rsidR="00C73344">
        <w:rPr>
          <w:rFonts w:ascii="Times New Roman" w:hAnsi="Times New Roman" w:cs="Times New Roman"/>
          <w:iCs/>
          <w:sz w:val="24"/>
          <w:szCs w:val="24"/>
        </w:rPr>
        <w:t>j</w:t>
      </w:r>
      <w:r w:rsidRPr="001E6AA6" w:rsidR="00070DBB">
        <w:rPr>
          <w:rFonts w:ascii="Times New Roman" w:hAnsi="Times New Roman" w:cs="Times New Roman"/>
          <w:iCs/>
          <w:sz w:val="24"/>
          <w:szCs w:val="24"/>
        </w:rPr>
        <w:t xml:space="preserve">āņem vērā, ka </w:t>
      </w:r>
      <w:r w:rsidRPr="001E6AA6" w:rsidR="00AE4189">
        <w:rPr>
          <w:rFonts w:ascii="Times New Roman" w:hAnsi="Times New Roman" w:cs="Times New Roman"/>
          <w:iCs/>
          <w:sz w:val="24"/>
          <w:szCs w:val="24"/>
        </w:rPr>
        <w:t>atbilstoši Ministru kabineta 2020. gada 12.</w:t>
      </w:r>
      <w:r w:rsidRPr="001E6AA6" w:rsidR="00CD1F18">
        <w:rPr>
          <w:rFonts w:ascii="Times New Roman" w:hAnsi="Times New Roman" w:cs="Times New Roman"/>
          <w:iCs/>
          <w:sz w:val="24"/>
          <w:szCs w:val="24"/>
        </w:rPr>
        <w:t> </w:t>
      </w:r>
      <w:r w:rsidRPr="001E6AA6" w:rsidR="00AE4189">
        <w:rPr>
          <w:rFonts w:ascii="Times New Roman" w:hAnsi="Times New Roman" w:cs="Times New Roman"/>
          <w:iCs/>
          <w:sz w:val="24"/>
          <w:szCs w:val="24"/>
        </w:rPr>
        <w:t>marta rīkojuma</w:t>
      </w:r>
      <w:r w:rsidRPr="001E6AA6" w:rsidR="003A38DB">
        <w:rPr>
          <w:rFonts w:ascii="Times New Roman" w:hAnsi="Times New Roman" w:cs="Times New Roman"/>
          <w:iCs/>
          <w:sz w:val="24"/>
          <w:szCs w:val="24"/>
        </w:rPr>
        <w:t xml:space="preserve"> Nr.</w:t>
      </w:r>
      <w:r w:rsidRPr="001E6AA6" w:rsidR="00EB1788">
        <w:rPr>
          <w:rFonts w:ascii="Times New Roman" w:hAnsi="Times New Roman" w:cs="Times New Roman"/>
          <w:iCs/>
          <w:sz w:val="24"/>
          <w:szCs w:val="24"/>
        </w:rPr>
        <w:t> </w:t>
      </w:r>
      <w:r w:rsidRPr="001E6AA6" w:rsidR="003A38DB">
        <w:rPr>
          <w:rFonts w:ascii="Times New Roman" w:hAnsi="Times New Roman" w:cs="Times New Roman"/>
          <w:iCs/>
          <w:sz w:val="24"/>
          <w:szCs w:val="24"/>
        </w:rPr>
        <w:t>103 "Par ārkārtējās situācijas izsludināšanu" 1. </w:t>
      </w:r>
      <w:r w:rsidRPr="001E6AA6" w:rsidR="003A38DB">
        <w:rPr>
          <w:rFonts w:ascii="Times New Roman" w:hAnsi="Times New Roman" w:cs="Times New Roman"/>
          <w:sz w:val="24"/>
          <w:szCs w:val="24"/>
        </w:rPr>
        <w:t>punktam</w:t>
      </w:r>
      <w:r w:rsidRPr="001E6AA6" w:rsidR="003A38DB">
        <w:t xml:space="preserve"> </w:t>
      </w:r>
      <w:r w:rsidRPr="001E6AA6" w:rsidR="003A38DB">
        <w:rPr>
          <w:rFonts w:ascii="Times New Roman" w:hAnsi="Times New Roman" w:cs="Times New Roman"/>
          <w:sz w:val="24"/>
          <w:szCs w:val="24"/>
        </w:rPr>
        <w:t xml:space="preserve">visā valsts teritorijā </w:t>
      </w:r>
      <w:r w:rsidRPr="001E6AA6" w:rsidR="00E115AD">
        <w:rPr>
          <w:rFonts w:ascii="Times New Roman" w:hAnsi="Times New Roman" w:cs="Times New Roman"/>
          <w:sz w:val="24"/>
          <w:szCs w:val="24"/>
        </w:rPr>
        <w:t>tika</w:t>
      </w:r>
      <w:r w:rsidRPr="001E6AA6" w:rsidR="003A38DB">
        <w:rPr>
          <w:rFonts w:ascii="Times New Roman" w:hAnsi="Times New Roman" w:cs="Times New Roman"/>
          <w:sz w:val="24"/>
          <w:szCs w:val="24"/>
        </w:rPr>
        <w:t xml:space="preserve"> izsludināta ārkārtēja situācija no lēmuma pieņemšanas brīža līdz 2020.</w:t>
      </w:r>
      <w:r w:rsidRPr="001E6AA6" w:rsidR="00D74399">
        <w:rPr>
          <w:rFonts w:ascii="Times New Roman" w:hAnsi="Times New Roman" w:cs="Times New Roman"/>
          <w:sz w:val="24"/>
          <w:szCs w:val="24"/>
        </w:rPr>
        <w:t> </w:t>
      </w:r>
      <w:r w:rsidRPr="001E6AA6" w:rsidR="003A38DB">
        <w:rPr>
          <w:rFonts w:ascii="Times New Roman" w:hAnsi="Times New Roman" w:cs="Times New Roman"/>
          <w:sz w:val="24"/>
          <w:szCs w:val="24"/>
        </w:rPr>
        <w:t xml:space="preserve">gada </w:t>
      </w:r>
      <w:r w:rsidRPr="001E6AA6" w:rsidR="002F1F57">
        <w:rPr>
          <w:rFonts w:ascii="Times New Roman" w:hAnsi="Times New Roman" w:cs="Times New Roman"/>
          <w:sz w:val="24"/>
          <w:szCs w:val="24"/>
        </w:rPr>
        <w:t>1</w:t>
      </w:r>
      <w:r w:rsidRPr="001E6AA6" w:rsidR="0097366A">
        <w:rPr>
          <w:rFonts w:ascii="Times New Roman" w:hAnsi="Times New Roman" w:cs="Times New Roman"/>
          <w:sz w:val="24"/>
          <w:szCs w:val="24"/>
        </w:rPr>
        <w:t>2</w:t>
      </w:r>
      <w:r w:rsidRPr="001E6AA6" w:rsidR="002F1F57">
        <w:rPr>
          <w:rFonts w:ascii="Times New Roman" w:hAnsi="Times New Roman" w:cs="Times New Roman"/>
          <w:sz w:val="24"/>
          <w:szCs w:val="24"/>
        </w:rPr>
        <w:t>.</w:t>
      </w:r>
      <w:r w:rsidRPr="001E6AA6" w:rsidR="0097366A">
        <w:rPr>
          <w:rFonts w:ascii="Times New Roman" w:hAnsi="Times New Roman" w:cs="Times New Roman"/>
          <w:sz w:val="24"/>
          <w:szCs w:val="24"/>
        </w:rPr>
        <w:t> </w:t>
      </w:r>
      <w:r w:rsidRPr="001E6AA6" w:rsidR="002F1F57">
        <w:rPr>
          <w:rFonts w:ascii="Times New Roman" w:hAnsi="Times New Roman" w:cs="Times New Roman"/>
          <w:sz w:val="24"/>
          <w:szCs w:val="24"/>
        </w:rPr>
        <w:t>maijam</w:t>
      </w:r>
      <w:r w:rsidRPr="001E6AA6" w:rsidR="003A38DB">
        <w:rPr>
          <w:rFonts w:ascii="Times New Roman" w:hAnsi="Times New Roman" w:cs="Times New Roman"/>
          <w:sz w:val="24"/>
          <w:szCs w:val="24"/>
        </w:rPr>
        <w:t xml:space="preserve"> ar mērķi ierobežot Covid-19 izplatību ārkārtējās situācijas spēkā esamības laikā</w:t>
      </w:r>
      <w:r w:rsidRPr="001E6AA6" w:rsidR="00070DBB">
        <w:rPr>
          <w:rFonts w:ascii="Times New Roman" w:hAnsi="Times New Roman" w:cs="Times New Roman"/>
          <w:iCs/>
          <w:sz w:val="24"/>
          <w:szCs w:val="24"/>
        </w:rPr>
        <w:t>.</w:t>
      </w:r>
      <w:r w:rsidRPr="001E6AA6" w:rsidR="006D723A">
        <w:rPr>
          <w:rFonts w:ascii="Times New Roman" w:hAnsi="Times New Roman" w:cs="Times New Roman"/>
          <w:iCs/>
          <w:sz w:val="24"/>
          <w:szCs w:val="24"/>
        </w:rPr>
        <w:t xml:space="preserve"> </w:t>
      </w:r>
      <w:r w:rsidRPr="001E6AA6" w:rsidR="00BE5EF1">
        <w:rPr>
          <w:rFonts w:ascii="Times New Roman" w:hAnsi="Times New Roman" w:cs="Times New Roman"/>
          <w:iCs/>
          <w:sz w:val="24"/>
          <w:szCs w:val="24"/>
        </w:rPr>
        <w:t xml:space="preserve">Šā informatīvā ziņojuma sagatavošanas brīdī </w:t>
      </w:r>
      <w:r w:rsidRPr="001E6AA6" w:rsidR="00496AD2">
        <w:rPr>
          <w:rFonts w:ascii="Times New Roman" w:hAnsi="Times New Roman" w:cs="Times New Roman"/>
          <w:iCs/>
          <w:sz w:val="24"/>
          <w:szCs w:val="24"/>
        </w:rPr>
        <w:t xml:space="preserve">ārkārtējā situācija </w:t>
      </w:r>
      <w:r w:rsidRPr="001E6AA6" w:rsidR="00931E63">
        <w:rPr>
          <w:rFonts w:ascii="Times New Roman" w:hAnsi="Times New Roman" w:cs="Times New Roman"/>
          <w:iCs/>
          <w:sz w:val="24"/>
          <w:szCs w:val="24"/>
        </w:rPr>
        <w:t xml:space="preserve">tika </w:t>
      </w:r>
      <w:r w:rsidRPr="001E6AA6" w:rsidR="00496AD2">
        <w:rPr>
          <w:rFonts w:ascii="Times New Roman" w:hAnsi="Times New Roman" w:cs="Times New Roman"/>
          <w:iCs/>
          <w:sz w:val="24"/>
          <w:szCs w:val="24"/>
        </w:rPr>
        <w:t>pagarināta līdz 2020. gada 9. jūnijam</w:t>
      </w:r>
      <w:r w:rsidRPr="001E6AA6" w:rsidR="00931E63">
        <w:t xml:space="preserve">. </w:t>
      </w:r>
      <w:r w:rsidRPr="001E6AA6" w:rsidR="006D723A">
        <w:rPr>
          <w:rFonts w:ascii="Times New Roman" w:hAnsi="Times New Roman" w:cs="Times New Roman"/>
          <w:iCs/>
          <w:sz w:val="24"/>
          <w:szCs w:val="24"/>
        </w:rPr>
        <w:t xml:space="preserve">Lai efektīvāk ierobežotu slimības izplatību, ar minēto rīkojumu </w:t>
      </w:r>
      <w:r w:rsidRPr="001E6AA6" w:rsidR="00931E63">
        <w:rPr>
          <w:rFonts w:ascii="Times New Roman" w:hAnsi="Times New Roman" w:cs="Times New Roman"/>
          <w:iCs/>
          <w:sz w:val="24"/>
          <w:szCs w:val="24"/>
        </w:rPr>
        <w:t>tika</w:t>
      </w:r>
      <w:r w:rsidRPr="001E6AA6" w:rsidR="006D723A">
        <w:rPr>
          <w:rFonts w:ascii="Times New Roman" w:hAnsi="Times New Roman" w:cs="Times New Roman"/>
          <w:iCs/>
          <w:sz w:val="24"/>
          <w:szCs w:val="24"/>
        </w:rPr>
        <w:t xml:space="preserve"> noteikti vairāki piesardzības un drošības pasākum</w:t>
      </w:r>
      <w:r w:rsidRPr="001E6AA6" w:rsidR="00B13C57">
        <w:rPr>
          <w:rFonts w:ascii="Times New Roman" w:hAnsi="Times New Roman" w:cs="Times New Roman"/>
          <w:iCs/>
          <w:sz w:val="24"/>
          <w:szCs w:val="24"/>
        </w:rPr>
        <w:t>i, kas ietekmē</w:t>
      </w:r>
      <w:r w:rsidRPr="001E6AA6" w:rsidR="00931E63">
        <w:rPr>
          <w:rFonts w:ascii="Times New Roman" w:hAnsi="Times New Roman" w:cs="Times New Roman"/>
          <w:iCs/>
          <w:sz w:val="24"/>
          <w:szCs w:val="24"/>
        </w:rPr>
        <w:t xml:space="preserve">ja </w:t>
      </w:r>
      <w:r w:rsidRPr="001E6AA6" w:rsidR="00B13C57">
        <w:rPr>
          <w:rFonts w:ascii="Times New Roman" w:hAnsi="Times New Roman" w:cs="Times New Roman"/>
          <w:iCs/>
          <w:sz w:val="24"/>
          <w:szCs w:val="24"/>
        </w:rPr>
        <w:t>saimnieciskās darbības veicējus</w:t>
      </w:r>
      <w:r w:rsidRPr="001E6AA6" w:rsidR="006D723A">
        <w:rPr>
          <w:rFonts w:ascii="Times New Roman" w:hAnsi="Times New Roman" w:cs="Times New Roman"/>
          <w:iCs/>
          <w:sz w:val="24"/>
          <w:szCs w:val="24"/>
        </w:rPr>
        <w:t>.</w:t>
      </w:r>
      <w:r w:rsidRPr="001E6AA6" w:rsidR="00A61D7D">
        <w:rPr>
          <w:rFonts w:ascii="Times New Roman" w:hAnsi="Times New Roman" w:cs="Times New Roman"/>
          <w:b/>
          <w:bCs/>
          <w:iCs/>
          <w:sz w:val="24"/>
          <w:szCs w:val="24"/>
        </w:rPr>
        <w:t xml:space="preserve"> </w:t>
      </w:r>
      <w:r w:rsidRPr="001E6AA6" w:rsidR="00A61D7D">
        <w:rPr>
          <w:rFonts w:ascii="Times New Roman" w:hAnsi="Times New Roman" w:cs="Times New Roman"/>
          <w:iCs/>
          <w:sz w:val="24"/>
          <w:szCs w:val="24"/>
        </w:rPr>
        <w:t>Ņemot vērā minēto ierobežojumu ietekmi uz uzņēmējdarbību, valsts ir paredzējusi vairākus atbalsta pasākumus uzņēmējiem, tādējādi mazinot Covid-19 izraisītās krīzes sekas.</w:t>
      </w:r>
      <w:r w:rsidRPr="001E6AA6" w:rsidR="00A61D7D">
        <w:rPr>
          <w:rStyle w:val="Vresatsauce"/>
          <w:rFonts w:ascii="Times New Roman" w:hAnsi="Times New Roman" w:cs="Times New Roman"/>
          <w:iCs/>
          <w:sz w:val="24"/>
          <w:szCs w:val="24"/>
        </w:rPr>
        <w:footnoteReference w:id="7"/>
      </w:r>
      <w:r w:rsidRPr="001E6AA6" w:rsidR="00A61D7D">
        <w:rPr>
          <w:rFonts w:ascii="Times New Roman" w:hAnsi="Times New Roman" w:cs="Times New Roman"/>
          <w:iCs/>
          <w:sz w:val="24"/>
          <w:szCs w:val="24"/>
        </w:rPr>
        <w:t xml:space="preserve"> Šobrīd nav pieejamas vidējā termiņa prognozes par iespējamām </w:t>
      </w:r>
      <w:r w:rsidRPr="00F22F68" w:rsidR="00A61D7D">
        <w:rPr>
          <w:rFonts w:ascii="Times New Roman" w:hAnsi="Times New Roman" w:cs="Times New Roman"/>
          <w:iCs/>
          <w:sz w:val="24"/>
          <w:szCs w:val="24"/>
        </w:rPr>
        <w:t>Covid-19 izraisītās krīzes sek</w:t>
      </w:r>
      <w:r w:rsidRPr="00F22F68" w:rsidR="00CF25CC">
        <w:rPr>
          <w:rFonts w:ascii="Times New Roman" w:hAnsi="Times New Roman" w:cs="Times New Roman"/>
          <w:iCs/>
          <w:sz w:val="24"/>
          <w:szCs w:val="24"/>
        </w:rPr>
        <w:t>ām</w:t>
      </w:r>
      <w:r w:rsidRPr="00F22F68" w:rsidR="00A61D7D">
        <w:rPr>
          <w:rFonts w:ascii="Times New Roman" w:hAnsi="Times New Roman" w:cs="Times New Roman"/>
          <w:iCs/>
          <w:sz w:val="24"/>
          <w:szCs w:val="24"/>
        </w:rPr>
        <w:t xml:space="preserve">, tomēr </w:t>
      </w:r>
      <w:r w:rsidRPr="001E6AA6" w:rsidR="00295D45">
        <w:rPr>
          <w:rFonts w:ascii="Times New Roman" w:hAnsi="Times New Roman" w:cs="Times New Roman"/>
          <w:iCs/>
          <w:sz w:val="24"/>
          <w:szCs w:val="24"/>
        </w:rPr>
        <w:t>jāņem vērā, ka Covid-19 izraisītā krīze var negatīvi ietekmēt darbinieku, par kuriem būs jāveic URVN maksājumi, skaitu 2021.-2023. gadā.</w:t>
      </w:r>
    </w:p>
    <w:p w:rsidRPr="001E6AA6" w:rsidR="00394234" w:rsidP="00E806A8" w:rsidRDefault="00A61D7D" w14:paraId="0C3A34F1" w14:textId="4AC10FAD">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iCs/>
          <w:sz w:val="24"/>
          <w:szCs w:val="24"/>
        </w:rPr>
        <w:t>Ievērojot minēto, plānojot darbinieku</w:t>
      </w:r>
      <w:r w:rsidRPr="001E6AA6" w:rsidR="008B2B12">
        <w:rPr>
          <w:rFonts w:ascii="Times New Roman" w:hAnsi="Times New Roman" w:cs="Times New Roman"/>
          <w:iCs/>
          <w:sz w:val="24"/>
          <w:szCs w:val="24"/>
        </w:rPr>
        <w:t xml:space="preserve"> skaitu</w:t>
      </w:r>
      <w:r w:rsidRPr="001E6AA6">
        <w:rPr>
          <w:rFonts w:ascii="Times New Roman" w:hAnsi="Times New Roman" w:cs="Times New Roman"/>
          <w:iCs/>
          <w:sz w:val="24"/>
          <w:szCs w:val="24"/>
        </w:rPr>
        <w:t>, par kuriem būs jāveic URVN</w:t>
      </w:r>
      <w:r w:rsidRPr="001E6AA6" w:rsidR="00CD1F18">
        <w:rPr>
          <w:rFonts w:ascii="Times New Roman" w:hAnsi="Times New Roman" w:cs="Times New Roman"/>
          <w:iCs/>
          <w:sz w:val="24"/>
          <w:szCs w:val="24"/>
        </w:rPr>
        <w:t xml:space="preserve"> maksājumi, </w:t>
      </w:r>
      <w:r w:rsidRPr="001E6AA6" w:rsidR="00BE156A">
        <w:rPr>
          <w:rFonts w:ascii="Times New Roman" w:hAnsi="Times New Roman" w:cs="Times New Roman"/>
          <w:iCs/>
          <w:sz w:val="24"/>
          <w:szCs w:val="24"/>
        </w:rPr>
        <w:t xml:space="preserve">MKD </w:t>
      </w:r>
      <w:r w:rsidRPr="001E6AA6" w:rsidR="00CD1F18">
        <w:rPr>
          <w:rFonts w:ascii="Times New Roman" w:hAnsi="Times New Roman" w:cs="Times New Roman"/>
          <w:iCs/>
          <w:sz w:val="24"/>
          <w:szCs w:val="24"/>
        </w:rPr>
        <w:t>ņem</w:t>
      </w:r>
      <w:r w:rsidRPr="001E6AA6" w:rsidR="0042045B">
        <w:rPr>
          <w:rFonts w:ascii="Times New Roman" w:hAnsi="Times New Roman" w:cs="Times New Roman"/>
          <w:iCs/>
          <w:sz w:val="24"/>
          <w:szCs w:val="24"/>
        </w:rPr>
        <w:t xml:space="preserve"> </w:t>
      </w:r>
      <w:r w:rsidRPr="001E6AA6" w:rsidR="00CD1F18">
        <w:rPr>
          <w:rFonts w:ascii="Times New Roman" w:hAnsi="Times New Roman" w:cs="Times New Roman"/>
          <w:iCs/>
          <w:sz w:val="24"/>
          <w:szCs w:val="24"/>
        </w:rPr>
        <w:t xml:space="preserve">vērā </w:t>
      </w:r>
      <w:r w:rsidRPr="001E6AA6" w:rsidR="00BE156A">
        <w:rPr>
          <w:rFonts w:ascii="Times New Roman" w:hAnsi="Times New Roman" w:cs="Times New Roman"/>
          <w:iCs/>
          <w:sz w:val="24"/>
          <w:szCs w:val="24"/>
        </w:rPr>
        <w:t>2009. - 2011. gada - pēckrīzes perioda, kad bija jūtama krīzes ietekme, izpildes dat</w:t>
      </w:r>
      <w:r w:rsidRPr="001E6AA6" w:rsidR="0042045B">
        <w:rPr>
          <w:rFonts w:ascii="Times New Roman" w:hAnsi="Times New Roman" w:cs="Times New Roman"/>
          <w:iCs/>
          <w:sz w:val="24"/>
          <w:szCs w:val="24"/>
        </w:rPr>
        <w:t>us</w:t>
      </w:r>
      <w:r w:rsidRPr="001E6AA6" w:rsidR="00BE156A">
        <w:rPr>
          <w:rFonts w:ascii="Times New Roman" w:hAnsi="Times New Roman" w:cs="Times New Roman"/>
          <w:iCs/>
          <w:sz w:val="24"/>
          <w:szCs w:val="24"/>
        </w:rPr>
        <w:t>.</w:t>
      </w:r>
      <w:r w:rsidRPr="001E6AA6" w:rsidR="00E806A8">
        <w:rPr>
          <w:rFonts w:ascii="Times New Roman" w:hAnsi="Times New Roman" w:cs="Times New Roman"/>
          <w:sz w:val="24"/>
          <w:szCs w:val="24"/>
        </w:rPr>
        <w:t xml:space="preserve"> </w:t>
      </w:r>
      <w:r w:rsidRPr="001E6AA6" w:rsidR="00F57295">
        <w:rPr>
          <w:rFonts w:ascii="Times New Roman" w:hAnsi="Times New Roman" w:cs="Times New Roman"/>
          <w:sz w:val="24"/>
          <w:szCs w:val="24"/>
        </w:rPr>
        <w:t>Darbinieku skaits par kuriem tika veikti riska valsts nodevas ieskaitījumi bija vidēji 665 000 darbiniek</w:t>
      </w:r>
      <w:r w:rsidRPr="001E6AA6" w:rsidR="004923B4">
        <w:rPr>
          <w:rFonts w:ascii="Times New Roman" w:hAnsi="Times New Roman" w:cs="Times New Roman"/>
          <w:sz w:val="24"/>
          <w:szCs w:val="24"/>
        </w:rPr>
        <w:t>i</w:t>
      </w:r>
      <w:r w:rsidRPr="001E6AA6" w:rsidR="00F57295">
        <w:rPr>
          <w:rFonts w:ascii="Times New Roman" w:hAnsi="Times New Roman" w:cs="Times New Roman"/>
          <w:sz w:val="24"/>
          <w:szCs w:val="24"/>
        </w:rPr>
        <w:t xml:space="preserve"> (2009. gadā – 695 456 darbiniek</w:t>
      </w:r>
      <w:r w:rsidRPr="001E6AA6" w:rsidR="004923B4">
        <w:rPr>
          <w:rFonts w:ascii="Times New Roman" w:hAnsi="Times New Roman" w:cs="Times New Roman"/>
          <w:sz w:val="24"/>
          <w:szCs w:val="24"/>
        </w:rPr>
        <w:t>i</w:t>
      </w:r>
      <w:r w:rsidRPr="001E6AA6" w:rsidR="00F57295">
        <w:rPr>
          <w:rFonts w:ascii="Times New Roman" w:hAnsi="Times New Roman" w:cs="Times New Roman"/>
          <w:sz w:val="24"/>
          <w:szCs w:val="24"/>
        </w:rPr>
        <w:t>; 2010. gadā – 643 516  darbiniek</w:t>
      </w:r>
      <w:r w:rsidRPr="001E6AA6" w:rsidR="004923B4">
        <w:rPr>
          <w:rFonts w:ascii="Times New Roman" w:hAnsi="Times New Roman" w:cs="Times New Roman"/>
          <w:sz w:val="24"/>
          <w:szCs w:val="24"/>
        </w:rPr>
        <w:t>i</w:t>
      </w:r>
      <w:r w:rsidRPr="001E6AA6" w:rsidR="00F57295">
        <w:rPr>
          <w:rFonts w:ascii="Times New Roman" w:hAnsi="Times New Roman" w:cs="Times New Roman"/>
          <w:sz w:val="24"/>
          <w:szCs w:val="24"/>
        </w:rPr>
        <w:t>; 2011. ga</w:t>
      </w:r>
      <w:r w:rsidRPr="001E6AA6" w:rsidR="00394234">
        <w:rPr>
          <w:rFonts w:ascii="Times New Roman" w:hAnsi="Times New Roman" w:cs="Times New Roman"/>
          <w:sz w:val="24"/>
          <w:szCs w:val="24"/>
        </w:rPr>
        <w:t>d</w:t>
      </w:r>
      <w:r w:rsidRPr="001E6AA6" w:rsidR="00F57295">
        <w:rPr>
          <w:rFonts w:ascii="Times New Roman" w:hAnsi="Times New Roman" w:cs="Times New Roman"/>
          <w:sz w:val="24"/>
          <w:szCs w:val="24"/>
        </w:rPr>
        <w:t>ā – 655 860  darbiniek</w:t>
      </w:r>
      <w:r w:rsidRPr="001E6AA6" w:rsidR="004923B4">
        <w:rPr>
          <w:rFonts w:ascii="Times New Roman" w:hAnsi="Times New Roman" w:cs="Times New Roman"/>
          <w:sz w:val="24"/>
          <w:szCs w:val="24"/>
        </w:rPr>
        <w:t>i</w:t>
      </w:r>
      <w:r w:rsidRPr="001E6AA6" w:rsidR="00F57295">
        <w:rPr>
          <w:rFonts w:ascii="Times New Roman" w:hAnsi="Times New Roman" w:cs="Times New Roman"/>
          <w:sz w:val="24"/>
          <w:szCs w:val="24"/>
        </w:rPr>
        <w:t>).</w:t>
      </w:r>
    </w:p>
    <w:p w:rsidRPr="001E6AA6" w:rsidR="00E806A8" w:rsidP="00E806A8" w:rsidRDefault="00BF572E" w14:paraId="5C876252" w14:textId="276E56BB">
      <w:pPr>
        <w:spacing w:after="0" w:line="240" w:lineRule="auto"/>
        <w:ind w:firstLine="720"/>
        <w:jc w:val="both"/>
        <w:rPr>
          <w:rFonts w:ascii="Times New Roman" w:hAnsi="Times New Roman" w:eastAsia="Calibri" w:cs="Times New Roman"/>
          <w:sz w:val="24"/>
          <w:szCs w:val="24"/>
        </w:rPr>
      </w:pPr>
      <w:r w:rsidRPr="001E6AA6">
        <w:rPr>
          <w:rFonts w:ascii="Times New Roman" w:hAnsi="Times New Roman" w:cs="Times New Roman"/>
          <w:iCs/>
          <w:sz w:val="24"/>
          <w:szCs w:val="24"/>
        </w:rPr>
        <w:t>Līdz ar to, s</w:t>
      </w:r>
      <w:r w:rsidRPr="001E6AA6" w:rsidR="00E806A8">
        <w:rPr>
          <w:rFonts w:ascii="Times New Roman" w:hAnsi="Times New Roman" w:cs="Times New Roman"/>
          <w:iCs/>
          <w:sz w:val="24"/>
          <w:szCs w:val="24"/>
        </w:rPr>
        <w:t>agatavojot Ministru kabineta noteikumu par URVN kārtējā gadā projektu,</w:t>
      </w:r>
      <w:r w:rsidRPr="001E6AA6">
        <w:rPr>
          <w:rFonts w:ascii="Times New Roman" w:hAnsi="Times New Roman" w:cs="Times New Roman"/>
          <w:iCs/>
          <w:sz w:val="24"/>
          <w:szCs w:val="24"/>
        </w:rPr>
        <w:t xml:space="preserve"> saglabājot URVN likmi 0,36 </w:t>
      </w:r>
      <w:proofErr w:type="spellStart"/>
      <w:r w:rsidRPr="001E6AA6">
        <w:rPr>
          <w:rFonts w:ascii="Times New Roman" w:hAnsi="Times New Roman" w:cs="Times New Roman"/>
          <w:i/>
          <w:sz w:val="24"/>
          <w:szCs w:val="24"/>
        </w:rPr>
        <w:t>euro</w:t>
      </w:r>
      <w:proofErr w:type="spellEnd"/>
      <w:r w:rsidRPr="001E6AA6">
        <w:rPr>
          <w:rFonts w:ascii="Times New Roman" w:hAnsi="Times New Roman" w:cs="Times New Roman"/>
          <w:iCs/>
          <w:sz w:val="24"/>
          <w:szCs w:val="24"/>
        </w:rPr>
        <w:t>,</w:t>
      </w:r>
      <w:r w:rsidRPr="001E6AA6" w:rsidR="00E806A8">
        <w:rPr>
          <w:rFonts w:ascii="Times New Roman" w:hAnsi="Times New Roman" w:cs="Times New Roman"/>
          <w:iCs/>
          <w:sz w:val="24"/>
          <w:szCs w:val="24"/>
        </w:rPr>
        <w:t xml:space="preserve"> ir jāparedz DPGF ieskaitāmā daļa 2021. – 2023. gadam, katru gadu </w:t>
      </w:r>
      <w:r w:rsidRPr="001E6AA6" w:rsidR="003275C2">
        <w:rPr>
          <w:rFonts w:ascii="Times New Roman" w:hAnsi="Times New Roman" w:cs="Times New Roman"/>
          <w:iCs/>
          <w:sz w:val="24"/>
          <w:szCs w:val="24"/>
        </w:rPr>
        <w:t>60</w:t>
      </w:r>
      <w:r w:rsidRPr="001E6AA6" w:rsidR="00B87F01">
        <w:rPr>
          <w:rFonts w:ascii="Times New Roman" w:hAnsi="Times New Roman" w:cs="Times New Roman"/>
          <w:iCs/>
          <w:sz w:val="24"/>
          <w:szCs w:val="24"/>
        </w:rPr>
        <w:t>,3</w:t>
      </w:r>
      <w:r w:rsidRPr="001E6AA6" w:rsidR="003275C2">
        <w:rPr>
          <w:rFonts w:ascii="Times New Roman" w:hAnsi="Times New Roman" w:cs="Times New Roman"/>
          <w:iCs/>
          <w:sz w:val="24"/>
          <w:szCs w:val="24"/>
        </w:rPr>
        <w:t> </w:t>
      </w:r>
      <w:r w:rsidRPr="001E6AA6" w:rsidR="00E806A8">
        <w:rPr>
          <w:rFonts w:ascii="Times New Roman" w:hAnsi="Times New Roman" w:cs="Times New Roman"/>
          <w:iCs/>
          <w:sz w:val="24"/>
          <w:szCs w:val="24"/>
        </w:rPr>
        <w:t xml:space="preserve">% apmērā, bet vispārējos valsts budžeta ieņēmumos </w:t>
      </w:r>
      <w:r w:rsidRPr="001E6AA6" w:rsidR="00B87F01">
        <w:rPr>
          <w:rFonts w:ascii="Times New Roman" w:hAnsi="Times New Roman" w:cs="Times New Roman"/>
          <w:iCs/>
          <w:sz w:val="24"/>
          <w:szCs w:val="24"/>
        </w:rPr>
        <w:t>39,7</w:t>
      </w:r>
      <w:r w:rsidRPr="001E6AA6" w:rsidR="003275C2">
        <w:rPr>
          <w:rFonts w:ascii="Times New Roman" w:hAnsi="Times New Roman" w:cs="Times New Roman"/>
          <w:iCs/>
          <w:sz w:val="24"/>
          <w:szCs w:val="24"/>
        </w:rPr>
        <w:t> </w:t>
      </w:r>
      <w:r w:rsidRPr="001E6AA6" w:rsidR="00E806A8">
        <w:rPr>
          <w:rFonts w:ascii="Times New Roman" w:hAnsi="Times New Roman" w:cs="Times New Roman"/>
          <w:iCs/>
          <w:sz w:val="24"/>
          <w:szCs w:val="24"/>
        </w:rPr>
        <w:t xml:space="preserve">% no ieskaitītās URVN. Atbilstoši ir jāprecizē pamatbudžeta bāzes izdevumi 2021. –2023. gadam </w:t>
      </w:r>
      <w:r w:rsidRPr="001E6AA6" w:rsidR="00E806A8">
        <w:rPr>
          <w:rFonts w:ascii="Times New Roman" w:hAnsi="Times New Roman" w:eastAsia="Calibri" w:cs="Times New Roman"/>
          <w:sz w:val="24"/>
          <w:szCs w:val="24"/>
        </w:rPr>
        <w:t>(skat. 14. tabulu).</w:t>
      </w:r>
    </w:p>
    <w:p w:rsidRPr="001E6AA6" w:rsidR="00BF572E" w:rsidP="003B5533" w:rsidRDefault="00BF572E" w14:paraId="61B5302C" w14:textId="76D21071">
      <w:pPr>
        <w:spacing w:after="0" w:line="240" w:lineRule="auto"/>
        <w:jc w:val="both"/>
        <w:rPr>
          <w:rFonts w:ascii="Times New Roman" w:hAnsi="Times New Roman" w:eastAsia="Calibri" w:cs="Times New Roman"/>
          <w:sz w:val="24"/>
          <w:szCs w:val="24"/>
        </w:rPr>
      </w:pPr>
    </w:p>
    <w:p w:rsidRPr="001E6AA6" w:rsidR="00C20232" w:rsidP="009345B6" w:rsidRDefault="00484C3E" w14:paraId="1656B9BB" w14:textId="6EE3FDA9">
      <w:pPr>
        <w:tabs>
          <w:tab w:val="left" w:pos="8080"/>
        </w:tabs>
        <w:spacing w:after="0"/>
        <w:ind w:left="720"/>
        <w:jc w:val="right"/>
        <w:rPr>
          <w:rFonts w:ascii="Times New Roman" w:hAnsi="Times New Roman" w:cs="Times New Roman"/>
          <w:sz w:val="24"/>
          <w:szCs w:val="24"/>
        </w:rPr>
      </w:pPr>
      <w:r w:rsidRPr="001E6AA6">
        <w:rPr>
          <w:rFonts w:ascii="Times New Roman" w:hAnsi="Times New Roman" w:cs="Times New Roman"/>
          <w:sz w:val="24"/>
          <w:szCs w:val="24"/>
        </w:rPr>
        <w:t>14</w:t>
      </w:r>
      <w:r w:rsidRPr="001E6AA6" w:rsidR="00C20232">
        <w:rPr>
          <w:rFonts w:ascii="Times New Roman" w:hAnsi="Times New Roman" w:cs="Times New Roman"/>
          <w:sz w:val="24"/>
          <w:szCs w:val="24"/>
        </w:rPr>
        <w:t>.</w:t>
      </w:r>
      <w:r w:rsidRPr="001E6AA6" w:rsidR="00CD3724">
        <w:rPr>
          <w:rFonts w:ascii="Times New Roman" w:hAnsi="Times New Roman" w:cs="Times New Roman"/>
          <w:sz w:val="24"/>
          <w:szCs w:val="24"/>
        </w:rPr>
        <w:t> </w:t>
      </w:r>
      <w:r w:rsidRPr="001E6AA6" w:rsidR="00C20232">
        <w:rPr>
          <w:rFonts w:ascii="Times New Roman" w:hAnsi="Times New Roman" w:cs="Times New Roman"/>
          <w:sz w:val="24"/>
          <w:szCs w:val="24"/>
        </w:rPr>
        <w:t>tabul</w:t>
      </w:r>
      <w:r w:rsidRPr="001E6AA6" w:rsidR="006E5CC5">
        <w:rPr>
          <w:rFonts w:ascii="Times New Roman" w:hAnsi="Times New Roman" w:cs="Times New Roman"/>
          <w:sz w:val="24"/>
          <w:szCs w:val="24"/>
        </w:rPr>
        <w:t>a</w:t>
      </w:r>
    </w:p>
    <w:p w:rsidRPr="001E6AA6" w:rsidR="009345B6" w:rsidP="00436CBC" w:rsidRDefault="009345B6" w14:paraId="3B87266B" w14:textId="77777777">
      <w:pPr>
        <w:tabs>
          <w:tab w:val="left" w:pos="8080"/>
        </w:tabs>
        <w:spacing w:after="0"/>
        <w:ind w:left="720"/>
        <w:jc w:val="right"/>
        <w:rPr>
          <w:rFonts w:ascii="Times New Roman" w:hAnsi="Times New Roman" w:cs="Times New Roman"/>
          <w:sz w:val="24"/>
          <w:szCs w:val="24"/>
        </w:rPr>
      </w:pPr>
    </w:p>
    <w:p w:rsidRPr="001E6AA6" w:rsidR="0039096A" w:rsidP="0039096A" w:rsidRDefault="00DC67F6" w14:paraId="3D4A7E11" w14:textId="7FA086BA">
      <w:pPr>
        <w:tabs>
          <w:tab w:val="left" w:pos="720"/>
        </w:tabs>
        <w:jc w:val="center"/>
        <w:rPr>
          <w:rFonts w:ascii="Times New Roman" w:hAnsi="Times New Roman" w:cs="Times New Roman"/>
          <w:b/>
          <w:sz w:val="24"/>
          <w:szCs w:val="24"/>
        </w:rPr>
      </w:pPr>
      <w:r w:rsidRPr="001E6AA6">
        <w:rPr>
          <w:rFonts w:ascii="Times New Roman" w:hAnsi="Times New Roman" w:cs="Times New Roman"/>
          <w:b/>
          <w:sz w:val="24"/>
          <w:szCs w:val="24"/>
        </w:rPr>
        <w:t>2021</w:t>
      </w:r>
      <w:r w:rsidRPr="001E6AA6" w:rsidR="0039096A">
        <w:rPr>
          <w:rFonts w:ascii="Times New Roman" w:hAnsi="Times New Roman" w:cs="Times New Roman"/>
          <w:b/>
          <w:sz w:val="24"/>
          <w:szCs w:val="24"/>
        </w:rPr>
        <w:t>.</w:t>
      </w:r>
      <w:r w:rsidRPr="001E6AA6" w:rsidR="00CD3724">
        <w:rPr>
          <w:rFonts w:ascii="Times New Roman" w:hAnsi="Times New Roman" w:cs="Times New Roman"/>
          <w:b/>
          <w:sz w:val="24"/>
          <w:szCs w:val="24"/>
        </w:rPr>
        <w:t> </w:t>
      </w:r>
      <w:r w:rsidRPr="001E6AA6" w:rsidR="0039096A">
        <w:rPr>
          <w:rFonts w:ascii="Times New Roman" w:hAnsi="Times New Roman" w:cs="Times New Roman"/>
          <w:b/>
          <w:sz w:val="24"/>
          <w:szCs w:val="24"/>
        </w:rPr>
        <w:t>–</w:t>
      </w:r>
      <w:r w:rsidRPr="001E6AA6" w:rsidR="00CD3724">
        <w:rPr>
          <w:rFonts w:ascii="Times New Roman" w:hAnsi="Times New Roman" w:cs="Times New Roman"/>
          <w:b/>
          <w:sz w:val="24"/>
          <w:szCs w:val="24"/>
        </w:rPr>
        <w:t> </w:t>
      </w:r>
      <w:r w:rsidRPr="001E6AA6">
        <w:rPr>
          <w:rFonts w:ascii="Times New Roman" w:hAnsi="Times New Roman" w:cs="Times New Roman"/>
          <w:b/>
          <w:sz w:val="24"/>
          <w:szCs w:val="24"/>
        </w:rPr>
        <w:t>2023</w:t>
      </w:r>
      <w:r w:rsidRPr="001E6AA6" w:rsidR="0039096A">
        <w:rPr>
          <w:rFonts w:ascii="Times New Roman" w:hAnsi="Times New Roman" w:cs="Times New Roman"/>
          <w:b/>
          <w:sz w:val="24"/>
          <w:szCs w:val="24"/>
        </w:rPr>
        <w:t>.</w:t>
      </w:r>
      <w:r w:rsidRPr="001E6AA6" w:rsidR="00CD3724">
        <w:rPr>
          <w:rFonts w:ascii="Times New Roman" w:hAnsi="Times New Roman" w:cs="Times New Roman"/>
          <w:b/>
          <w:sz w:val="24"/>
          <w:szCs w:val="24"/>
        </w:rPr>
        <w:t> </w:t>
      </w:r>
      <w:r w:rsidRPr="001E6AA6" w:rsidR="0039096A">
        <w:rPr>
          <w:rFonts w:ascii="Times New Roman" w:hAnsi="Times New Roman" w:cs="Times New Roman"/>
          <w:b/>
          <w:sz w:val="24"/>
          <w:szCs w:val="24"/>
        </w:rPr>
        <w:t>gadā plānotais</w:t>
      </w:r>
      <w:r w:rsidRPr="001E6AA6" w:rsidR="00726D24">
        <w:rPr>
          <w:rFonts w:ascii="Times New Roman" w:hAnsi="Times New Roman" w:cs="Times New Roman"/>
          <w:b/>
          <w:sz w:val="24"/>
          <w:szCs w:val="24"/>
        </w:rPr>
        <w:t xml:space="preserve"> </w:t>
      </w:r>
      <w:r w:rsidRPr="001E6AA6" w:rsidR="00DC3DB4">
        <w:rPr>
          <w:rFonts w:ascii="Times New Roman" w:hAnsi="Times New Roman" w:cs="Times New Roman"/>
          <w:b/>
          <w:sz w:val="24"/>
          <w:szCs w:val="24"/>
        </w:rPr>
        <w:t>URVN</w:t>
      </w:r>
      <w:r w:rsidRPr="001E6AA6" w:rsidR="0039096A">
        <w:rPr>
          <w:rFonts w:ascii="Times New Roman" w:hAnsi="Times New Roman" w:cs="Times New Roman"/>
          <w:b/>
          <w:sz w:val="24"/>
          <w:szCs w:val="24"/>
        </w:rPr>
        <w:t xml:space="preserve"> ieņēmumu apjoms ar likmi 0,36</w:t>
      </w:r>
      <w:r w:rsidRPr="001E6AA6" w:rsidR="00CD3724">
        <w:rPr>
          <w:rFonts w:ascii="Times New Roman" w:hAnsi="Times New Roman" w:cs="Times New Roman"/>
          <w:b/>
          <w:sz w:val="24"/>
          <w:szCs w:val="24"/>
        </w:rPr>
        <w:t> </w:t>
      </w:r>
      <w:proofErr w:type="spellStart"/>
      <w:r w:rsidRPr="001E6AA6" w:rsidR="0039096A">
        <w:rPr>
          <w:rFonts w:ascii="Times New Roman" w:hAnsi="Times New Roman" w:cs="Times New Roman"/>
          <w:b/>
          <w:i/>
          <w:sz w:val="24"/>
          <w:szCs w:val="24"/>
        </w:rPr>
        <w:t>euro</w:t>
      </w:r>
      <w:proofErr w:type="spellEnd"/>
      <w:r w:rsidRPr="001E6AA6" w:rsidR="0039096A">
        <w:rPr>
          <w:rFonts w:ascii="Times New Roman" w:hAnsi="Times New Roman" w:cs="Times New Roman"/>
          <w:b/>
          <w:i/>
          <w:sz w:val="24"/>
          <w:szCs w:val="24"/>
        </w:rPr>
        <w:t xml:space="preserve"> </w:t>
      </w:r>
      <w:r w:rsidRPr="001E6AA6" w:rsidR="0039096A">
        <w:rPr>
          <w:rFonts w:ascii="Times New Roman" w:hAnsi="Times New Roman" w:cs="Times New Roman"/>
          <w:b/>
          <w:sz w:val="24"/>
          <w:szCs w:val="24"/>
        </w:rPr>
        <w:t>mēnesī par nodarbināto</w:t>
      </w:r>
      <w:r w:rsidRPr="001E6AA6" w:rsidR="00C4784A">
        <w:rPr>
          <w:rFonts w:ascii="Times New Roman" w:hAnsi="Times New Roman" w:cs="Times New Roman"/>
          <w:b/>
          <w:sz w:val="24"/>
          <w:szCs w:val="24"/>
        </w:rPr>
        <w:t xml:space="preserve"> un plānoto izdevumu sadalījums</w:t>
      </w:r>
    </w:p>
    <w:tbl>
      <w:tblPr>
        <w:tblW w:w="9077" w:type="dxa"/>
        <w:jc w:val="center"/>
        <w:tblLook w:val="04A0" w:firstRow="1" w:lastRow="0" w:firstColumn="1" w:lastColumn="0" w:noHBand="0" w:noVBand="1"/>
      </w:tblPr>
      <w:tblGrid>
        <w:gridCol w:w="4384"/>
        <w:gridCol w:w="1716"/>
        <w:gridCol w:w="1299"/>
        <w:gridCol w:w="1678"/>
      </w:tblGrid>
      <w:tr w:rsidRPr="001E6AA6" w:rsidR="003A43C0" w:rsidTr="003B5533" w14:paraId="167C8F26" w14:textId="77777777">
        <w:trPr>
          <w:trHeight w:val="340"/>
          <w:jc w:val="center"/>
        </w:trPr>
        <w:tc>
          <w:tcPr>
            <w:tcW w:w="438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1E6AA6" w:rsidR="0053196D" w:rsidP="00A53965" w:rsidRDefault="0053196D" w14:paraId="4B28A68E" w14:textId="77777777">
            <w:pPr>
              <w:jc w:val="center"/>
              <w:rPr>
                <w:rFonts w:ascii="Times New Roman" w:hAnsi="Times New Roman" w:cs="Times New Roman"/>
                <w:b/>
                <w:sz w:val="24"/>
                <w:szCs w:val="24"/>
              </w:rPr>
            </w:pPr>
            <w:r w:rsidRPr="001E6AA6">
              <w:rPr>
                <w:rFonts w:ascii="Times New Roman" w:hAnsi="Times New Roman" w:cs="Times New Roman"/>
                <w:b/>
                <w:sz w:val="24"/>
                <w:szCs w:val="24"/>
              </w:rPr>
              <w:t>Gads</w:t>
            </w:r>
          </w:p>
        </w:tc>
        <w:tc>
          <w:tcPr>
            <w:tcW w:w="1716" w:type="dxa"/>
            <w:tcBorders>
              <w:top w:val="single" w:color="auto" w:sz="4" w:space="0"/>
              <w:left w:val="nil"/>
              <w:bottom w:val="single" w:color="auto" w:sz="4" w:space="0"/>
              <w:right w:val="single" w:color="auto" w:sz="4" w:space="0"/>
            </w:tcBorders>
            <w:shd w:val="clear" w:color="auto" w:fill="auto"/>
            <w:noWrap/>
            <w:vAlign w:val="center"/>
            <w:hideMark/>
          </w:tcPr>
          <w:p w:rsidRPr="001E6AA6" w:rsidR="0053196D" w:rsidP="00A53965" w:rsidRDefault="00DC67F6" w14:paraId="718A7AA9" w14:textId="12C55912">
            <w:pPr>
              <w:jc w:val="center"/>
              <w:rPr>
                <w:rFonts w:ascii="Times New Roman" w:hAnsi="Times New Roman" w:cs="Times New Roman"/>
                <w:b/>
                <w:sz w:val="24"/>
                <w:szCs w:val="24"/>
              </w:rPr>
            </w:pPr>
            <w:r w:rsidRPr="001E6AA6">
              <w:rPr>
                <w:rFonts w:ascii="Times New Roman" w:hAnsi="Times New Roman" w:cs="Times New Roman"/>
                <w:b/>
                <w:sz w:val="24"/>
                <w:szCs w:val="24"/>
              </w:rPr>
              <w:t>2021</w:t>
            </w:r>
          </w:p>
        </w:tc>
        <w:tc>
          <w:tcPr>
            <w:tcW w:w="1299" w:type="dxa"/>
            <w:tcBorders>
              <w:top w:val="single" w:color="auto" w:sz="4" w:space="0"/>
              <w:left w:val="nil"/>
              <w:bottom w:val="single" w:color="auto" w:sz="4" w:space="0"/>
              <w:right w:val="single" w:color="auto" w:sz="4" w:space="0"/>
            </w:tcBorders>
            <w:shd w:val="clear" w:color="auto" w:fill="auto"/>
            <w:noWrap/>
            <w:vAlign w:val="center"/>
            <w:hideMark/>
          </w:tcPr>
          <w:p w:rsidRPr="001E6AA6" w:rsidR="0053196D" w:rsidP="00A53965" w:rsidRDefault="00DC67F6" w14:paraId="6890A6DE" w14:textId="37F6C308">
            <w:pPr>
              <w:jc w:val="center"/>
              <w:rPr>
                <w:rFonts w:ascii="Times New Roman" w:hAnsi="Times New Roman" w:cs="Times New Roman"/>
                <w:b/>
                <w:sz w:val="24"/>
                <w:szCs w:val="24"/>
              </w:rPr>
            </w:pPr>
            <w:r w:rsidRPr="001E6AA6">
              <w:rPr>
                <w:rFonts w:ascii="Times New Roman" w:hAnsi="Times New Roman" w:cs="Times New Roman"/>
                <w:b/>
                <w:sz w:val="24"/>
                <w:szCs w:val="24"/>
              </w:rPr>
              <w:t>2022</w:t>
            </w:r>
          </w:p>
        </w:tc>
        <w:tc>
          <w:tcPr>
            <w:tcW w:w="1678" w:type="dxa"/>
            <w:tcBorders>
              <w:top w:val="single" w:color="auto" w:sz="4" w:space="0"/>
              <w:left w:val="nil"/>
              <w:bottom w:val="single" w:color="auto" w:sz="4" w:space="0"/>
              <w:right w:val="single" w:color="auto" w:sz="4" w:space="0"/>
            </w:tcBorders>
            <w:shd w:val="clear" w:color="auto" w:fill="auto"/>
            <w:noWrap/>
            <w:vAlign w:val="center"/>
            <w:hideMark/>
          </w:tcPr>
          <w:p w:rsidRPr="001E6AA6" w:rsidR="0053196D" w:rsidP="00A53965" w:rsidRDefault="00DC67F6" w14:paraId="105E8E0F" w14:textId="10A4EC4A">
            <w:pPr>
              <w:jc w:val="center"/>
              <w:rPr>
                <w:rFonts w:ascii="Times New Roman" w:hAnsi="Times New Roman" w:cs="Times New Roman"/>
                <w:b/>
                <w:sz w:val="24"/>
                <w:szCs w:val="24"/>
              </w:rPr>
            </w:pPr>
            <w:r w:rsidRPr="001E6AA6">
              <w:rPr>
                <w:rFonts w:ascii="Times New Roman" w:hAnsi="Times New Roman" w:cs="Times New Roman"/>
                <w:b/>
                <w:sz w:val="24"/>
                <w:szCs w:val="24"/>
              </w:rPr>
              <w:t>2023</w:t>
            </w:r>
          </w:p>
        </w:tc>
      </w:tr>
      <w:tr w:rsidRPr="001E6AA6" w:rsidR="003A43C0" w:rsidTr="003B5533" w14:paraId="5A755585" w14:textId="77777777">
        <w:trPr>
          <w:trHeight w:val="639" w:hRule="exact"/>
          <w:jc w:val="center"/>
        </w:trPr>
        <w:tc>
          <w:tcPr>
            <w:tcW w:w="4384" w:type="dxa"/>
            <w:tcBorders>
              <w:top w:val="nil"/>
              <w:left w:val="single" w:color="auto" w:sz="4" w:space="0"/>
              <w:bottom w:val="single" w:color="auto" w:sz="4" w:space="0"/>
              <w:right w:val="single" w:color="auto" w:sz="4" w:space="0"/>
            </w:tcBorders>
            <w:shd w:val="clear" w:color="auto" w:fill="auto"/>
            <w:vAlign w:val="center"/>
            <w:hideMark/>
          </w:tcPr>
          <w:p w:rsidRPr="001E6AA6" w:rsidR="00173570" w:rsidP="00173570" w:rsidRDefault="00173570" w14:paraId="438C5309" w14:textId="615C3F35">
            <w:pPr>
              <w:rPr>
                <w:rFonts w:ascii="Times New Roman" w:hAnsi="Times New Roman" w:cs="Times New Roman"/>
                <w:sz w:val="24"/>
                <w:szCs w:val="24"/>
              </w:rPr>
            </w:pPr>
            <w:r w:rsidRPr="001E6AA6">
              <w:rPr>
                <w:rFonts w:ascii="Times New Roman" w:hAnsi="Times New Roman" w:cs="Times New Roman"/>
                <w:sz w:val="24"/>
                <w:szCs w:val="24"/>
              </w:rPr>
              <w:t xml:space="preserve">Vidējais </w:t>
            </w:r>
            <w:r w:rsidRPr="001E6AA6" w:rsidR="00DD0022">
              <w:rPr>
                <w:rFonts w:ascii="Times New Roman" w:hAnsi="Times New Roman" w:cs="Times New Roman"/>
                <w:sz w:val="24"/>
                <w:szCs w:val="24"/>
              </w:rPr>
              <w:t xml:space="preserve">prognozēto </w:t>
            </w:r>
            <w:r w:rsidRPr="001E6AA6">
              <w:rPr>
                <w:rFonts w:ascii="Times New Roman" w:hAnsi="Times New Roman" w:cs="Times New Roman"/>
                <w:sz w:val="24"/>
                <w:szCs w:val="24"/>
              </w:rPr>
              <w:t>darbinieku skaits, par kuriem tiks maksāta URVN</w:t>
            </w:r>
            <w:r w:rsidRPr="001E6AA6" w:rsidR="00FA1CB4">
              <w:rPr>
                <w:rFonts w:ascii="Times New Roman" w:hAnsi="Times New Roman" w:cs="Times New Roman"/>
                <w:sz w:val="24"/>
                <w:szCs w:val="24"/>
              </w:rPr>
              <w:t xml:space="preserve"> </w:t>
            </w:r>
          </w:p>
        </w:tc>
        <w:tc>
          <w:tcPr>
            <w:tcW w:w="1716" w:type="dxa"/>
            <w:tcBorders>
              <w:top w:val="nil"/>
              <w:left w:val="nil"/>
              <w:bottom w:val="single" w:color="auto" w:sz="4" w:space="0"/>
              <w:right w:val="single" w:color="auto" w:sz="4" w:space="0"/>
            </w:tcBorders>
            <w:shd w:val="clear" w:color="auto" w:fill="auto"/>
            <w:noWrap/>
            <w:vAlign w:val="center"/>
            <w:hideMark/>
          </w:tcPr>
          <w:p w:rsidRPr="001E6AA6" w:rsidR="00173570" w:rsidP="00173570" w:rsidRDefault="005044DA" w14:paraId="795A5CE1" w14:textId="6F145FD8">
            <w:pPr>
              <w:jc w:val="center"/>
              <w:rPr>
                <w:rFonts w:ascii="Times New Roman" w:hAnsi="Times New Roman" w:cs="Times New Roman"/>
                <w:sz w:val="24"/>
                <w:szCs w:val="24"/>
              </w:rPr>
            </w:pPr>
            <w:r w:rsidRPr="001E6AA6">
              <w:rPr>
                <w:rFonts w:ascii="Times New Roman" w:hAnsi="Times New Roman" w:cs="Times New Roman"/>
                <w:sz w:val="24"/>
                <w:szCs w:val="24"/>
              </w:rPr>
              <w:t>665</w:t>
            </w:r>
            <w:r w:rsidRPr="001E6AA6" w:rsidR="006D5495">
              <w:rPr>
                <w:rFonts w:ascii="Times New Roman" w:hAnsi="Times New Roman" w:cs="Times New Roman"/>
                <w:sz w:val="24"/>
                <w:szCs w:val="24"/>
              </w:rPr>
              <w:t> </w:t>
            </w:r>
            <w:r w:rsidRPr="001E6AA6">
              <w:rPr>
                <w:rFonts w:ascii="Times New Roman" w:hAnsi="Times New Roman" w:cs="Times New Roman"/>
                <w:sz w:val="24"/>
                <w:szCs w:val="24"/>
              </w:rPr>
              <w:t>000</w:t>
            </w:r>
          </w:p>
        </w:tc>
        <w:tc>
          <w:tcPr>
            <w:tcW w:w="1299" w:type="dxa"/>
            <w:tcBorders>
              <w:top w:val="nil"/>
              <w:left w:val="nil"/>
              <w:bottom w:val="single" w:color="auto" w:sz="4" w:space="0"/>
              <w:right w:val="single" w:color="auto" w:sz="4" w:space="0"/>
            </w:tcBorders>
            <w:shd w:val="clear" w:color="auto" w:fill="auto"/>
            <w:noWrap/>
            <w:vAlign w:val="center"/>
            <w:hideMark/>
          </w:tcPr>
          <w:p w:rsidRPr="001E6AA6" w:rsidR="00173570" w:rsidP="00173570" w:rsidRDefault="005044DA" w14:paraId="1AAA1110" w14:textId="5752E544">
            <w:pPr>
              <w:jc w:val="center"/>
              <w:rPr>
                <w:rFonts w:ascii="Times New Roman" w:hAnsi="Times New Roman" w:cs="Times New Roman"/>
                <w:sz w:val="24"/>
                <w:szCs w:val="24"/>
              </w:rPr>
            </w:pPr>
            <w:r w:rsidRPr="001E6AA6">
              <w:rPr>
                <w:rFonts w:ascii="Times New Roman" w:hAnsi="Times New Roman" w:cs="Times New Roman"/>
                <w:sz w:val="24"/>
                <w:szCs w:val="24"/>
              </w:rPr>
              <w:t>665</w:t>
            </w:r>
            <w:r w:rsidRPr="001E6AA6" w:rsidR="006D5495">
              <w:rPr>
                <w:rFonts w:ascii="Times New Roman" w:hAnsi="Times New Roman" w:cs="Times New Roman"/>
                <w:sz w:val="24"/>
                <w:szCs w:val="24"/>
              </w:rPr>
              <w:t> </w:t>
            </w:r>
            <w:r w:rsidRPr="001E6AA6">
              <w:rPr>
                <w:rFonts w:ascii="Times New Roman" w:hAnsi="Times New Roman" w:cs="Times New Roman"/>
                <w:sz w:val="24"/>
                <w:szCs w:val="24"/>
              </w:rPr>
              <w:t>000</w:t>
            </w:r>
          </w:p>
        </w:tc>
        <w:tc>
          <w:tcPr>
            <w:tcW w:w="1678" w:type="dxa"/>
            <w:tcBorders>
              <w:top w:val="nil"/>
              <w:left w:val="nil"/>
              <w:bottom w:val="single" w:color="auto" w:sz="4" w:space="0"/>
              <w:right w:val="single" w:color="auto" w:sz="4" w:space="0"/>
            </w:tcBorders>
            <w:shd w:val="clear" w:color="auto" w:fill="auto"/>
            <w:noWrap/>
            <w:vAlign w:val="center"/>
            <w:hideMark/>
          </w:tcPr>
          <w:p w:rsidRPr="001E6AA6" w:rsidR="00173570" w:rsidP="00173570" w:rsidRDefault="005044DA" w14:paraId="095D46E4" w14:textId="7EF77493">
            <w:pPr>
              <w:jc w:val="center"/>
              <w:rPr>
                <w:rFonts w:ascii="Times New Roman" w:hAnsi="Times New Roman" w:cs="Times New Roman"/>
                <w:sz w:val="24"/>
                <w:szCs w:val="24"/>
              </w:rPr>
            </w:pPr>
            <w:r w:rsidRPr="001E6AA6">
              <w:rPr>
                <w:rFonts w:ascii="Times New Roman" w:hAnsi="Times New Roman" w:cs="Times New Roman"/>
                <w:sz w:val="24"/>
                <w:szCs w:val="24"/>
              </w:rPr>
              <w:t>665</w:t>
            </w:r>
            <w:r w:rsidRPr="001E6AA6" w:rsidR="006D5495">
              <w:rPr>
                <w:rFonts w:ascii="Times New Roman" w:hAnsi="Times New Roman" w:cs="Times New Roman"/>
                <w:sz w:val="24"/>
                <w:szCs w:val="24"/>
              </w:rPr>
              <w:t> </w:t>
            </w:r>
            <w:r w:rsidRPr="001E6AA6">
              <w:rPr>
                <w:rFonts w:ascii="Times New Roman" w:hAnsi="Times New Roman" w:cs="Times New Roman"/>
                <w:sz w:val="24"/>
                <w:szCs w:val="24"/>
              </w:rPr>
              <w:t>000</w:t>
            </w:r>
          </w:p>
        </w:tc>
      </w:tr>
      <w:tr w:rsidRPr="001E6AA6" w:rsidR="003A43C0" w:rsidTr="003B5533" w14:paraId="342306B5" w14:textId="77777777">
        <w:trPr>
          <w:trHeight w:val="397" w:hRule="exact"/>
          <w:jc w:val="center"/>
        </w:trPr>
        <w:tc>
          <w:tcPr>
            <w:tcW w:w="4384" w:type="dxa"/>
            <w:tcBorders>
              <w:top w:val="nil"/>
              <w:left w:val="single" w:color="auto" w:sz="4" w:space="0"/>
              <w:bottom w:val="single" w:color="auto" w:sz="4" w:space="0"/>
              <w:right w:val="single" w:color="auto" w:sz="4" w:space="0"/>
            </w:tcBorders>
            <w:shd w:val="clear" w:color="auto" w:fill="auto"/>
            <w:vAlign w:val="center"/>
            <w:hideMark/>
          </w:tcPr>
          <w:p w:rsidRPr="001E6AA6" w:rsidR="00173570" w:rsidP="00173570" w:rsidRDefault="004B4AE3" w14:paraId="625EAE19" w14:textId="70AF4A05">
            <w:pPr>
              <w:rPr>
                <w:rFonts w:ascii="Times New Roman" w:hAnsi="Times New Roman" w:cs="Times New Roman"/>
                <w:sz w:val="24"/>
                <w:szCs w:val="24"/>
              </w:rPr>
            </w:pPr>
            <w:r w:rsidRPr="001E6AA6">
              <w:rPr>
                <w:rFonts w:ascii="Times New Roman" w:hAnsi="Times New Roman" w:cs="Times New Roman"/>
                <w:sz w:val="24"/>
                <w:szCs w:val="24"/>
              </w:rPr>
              <w:t>Pieauguma procents pret iepriekšējo gadu</w:t>
            </w:r>
          </w:p>
        </w:tc>
        <w:tc>
          <w:tcPr>
            <w:tcW w:w="1716" w:type="dxa"/>
            <w:tcBorders>
              <w:top w:val="nil"/>
              <w:left w:val="nil"/>
              <w:bottom w:val="single" w:color="auto" w:sz="4" w:space="0"/>
              <w:right w:val="single" w:color="auto" w:sz="4" w:space="0"/>
            </w:tcBorders>
            <w:shd w:val="clear" w:color="auto" w:fill="auto"/>
            <w:noWrap/>
            <w:vAlign w:val="center"/>
            <w:hideMark/>
          </w:tcPr>
          <w:p w:rsidRPr="001E6AA6" w:rsidR="00173570" w:rsidP="00173570" w:rsidRDefault="00DE3ED8" w14:paraId="6549ECAA" w14:textId="47740139">
            <w:pPr>
              <w:jc w:val="center"/>
              <w:rPr>
                <w:rFonts w:ascii="Times New Roman" w:hAnsi="Times New Roman" w:cs="Times New Roman"/>
                <w:sz w:val="24"/>
                <w:szCs w:val="24"/>
              </w:rPr>
            </w:pPr>
            <w:r w:rsidRPr="001E6AA6">
              <w:rPr>
                <w:rFonts w:ascii="Times New Roman" w:hAnsi="Times New Roman" w:cs="Times New Roman"/>
                <w:sz w:val="24"/>
                <w:szCs w:val="24"/>
              </w:rPr>
              <w:t>-</w:t>
            </w:r>
          </w:p>
        </w:tc>
        <w:tc>
          <w:tcPr>
            <w:tcW w:w="1299" w:type="dxa"/>
            <w:tcBorders>
              <w:top w:val="nil"/>
              <w:left w:val="nil"/>
              <w:bottom w:val="single" w:color="auto" w:sz="4" w:space="0"/>
              <w:right w:val="single" w:color="auto" w:sz="4" w:space="0"/>
            </w:tcBorders>
            <w:shd w:val="clear" w:color="auto" w:fill="auto"/>
            <w:noWrap/>
            <w:vAlign w:val="center"/>
            <w:hideMark/>
          </w:tcPr>
          <w:p w:rsidRPr="001E6AA6" w:rsidR="00173570" w:rsidP="00173570" w:rsidRDefault="005044DA" w14:paraId="60093210" w14:textId="1E94D24E">
            <w:pPr>
              <w:jc w:val="center"/>
              <w:rPr>
                <w:rFonts w:ascii="Times New Roman" w:hAnsi="Times New Roman" w:cs="Times New Roman"/>
                <w:sz w:val="24"/>
                <w:szCs w:val="24"/>
              </w:rPr>
            </w:pPr>
            <w:r w:rsidRPr="001E6AA6">
              <w:rPr>
                <w:rFonts w:ascii="Times New Roman" w:hAnsi="Times New Roman" w:cs="Times New Roman"/>
                <w:sz w:val="24"/>
                <w:szCs w:val="24"/>
              </w:rPr>
              <w:t>-</w:t>
            </w:r>
          </w:p>
        </w:tc>
        <w:tc>
          <w:tcPr>
            <w:tcW w:w="1678" w:type="dxa"/>
            <w:tcBorders>
              <w:top w:val="nil"/>
              <w:left w:val="nil"/>
              <w:bottom w:val="single" w:color="auto" w:sz="4" w:space="0"/>
              <w:right w:val="single" w:color="auto" w:sz="4" w:space="0"/>
            </w:tcBorders>
            <w:shd w:val="clear" w:color="auto" w:fill="auto"/>
            <w:noWrap/>
            <w:vAlign w:val="center"/>
            <w:hideMark/>
          </w:tcPr>
          <w:p w:rsidRPr="001E6AA6" w:rsidR="00173570" w:rsidP="00173570" w:rsidRDefault="005044DA" w14:paraId="5BD276C3" w14:textId="5C8ED61E">
            <w:pPr>
              <w:jc w:val="center"/>
              <w:rPr>
                <w:rFonts w:ascii="Times New Roman" w:hAnsi="Times New Roman" w:cs="Times New Roman"/>
                <w:sz w:val="24"/>
                <w:szCs w:val="24"/>
              </w:rPr>
            </w:pPr>
            <w:r w:rsidRPr="001E6AA6">
              <w:rPr>
                <w:rFonts w:ascii="Times New Roman" w:hAnsi="Times New Roman" w:cs="Times New Roman"/>
                <w:sz w:val="24"/>
                <w:szCs w:val="24"/>
              </w:rPr>
              <w:t>-</w:t>
            </w:r>
          </w:p>
        </w:tc>
      </w:tr>
      <w:tr w:rsidRPr="001E6AA6" w:rsidR="003A43C0" w:rsidTr="003B5533" w14:paraId="10037B06" w14:textId="77777777">
        <w:trPr>
          <w:trHeight w:val="397" w:hRule="exact"/>
          <w:jc w:val="center"/>
        </w:trPr>
        <w:tc>
          <w:tcPr>
            <w:tcW w:w="4384" w:type="dxa"/>
            <w:tcBorders>
              <w:top w:val="single" w:color="auto" w:sz="4" w:space="0"/>
              <w:left w:val="single" w:color="auto" w:sz="4" w:space="0"/>
              <w:bottom w:val="single" w:color="auto" w:sz="4" w:space="0"/>
              <w:right w:val="single" w:color="auto" w:sz="4" w:space="0"/>
            </w:tcBorders>
            <w:shd w:val="clear" w:color="auto" w:fill="auto"/>
            <w:vAlign w:val="center"/>
          </w:tcPr>
          <w:p w:rsidRPr="001E6AA6" w:rsidR="001129BF" w:rsidP="00173570" w:rsidRDefault="001129BF" w14:paraId="252E324B" w14:textId="24E61E82">
            <w:pPr>
              <w:rPr>
                <w:rFonts w:ascii="Times New Roman" w:hAnsi="Times New Roman" w:cs="Times New Roman"/>
                <w:sz w:val="24"/>
                <w:szCs w:val="24"/>
              </w:rPr>
            </w:pPr>
            <w:r w:rsidRPr="001E6AA6">
              <w:rPr>
                <w:rFonts w:ascii="Times New Roman" w:hAnsi="Times New Roman" w:cs="Times New Roman"/>
                <w:sz w:val="24"/>
                <w:szCs w:val="24"/>
              </w:rPr>
              <w:t>URVN likme</w:t>
            </w:r>
          </w:p>
        </w:tc>
        <w:tc>
          <w:tcPr>
            <w:tcW w:w="1716" w:type="dxa"/>
            <w:tcBorders>
              <w:top w:val="single" w:color="auto" w:sz="4" w:space="0"/>
              <w:left w:val="nil"/>
              <w:bottom w:val="single" w:color="auto" w:sz="4" w:space="0"/>
              <w:right w:val="single" w:color="auto" w:sz="4" w:space="0"/>
            </w:tcBorders>
            <w:shd w:val="clear" w:color="auto" w:fill="auto"/>
            <w:noWrap/>
            <w:vAlign w:val="center"/>
          </w:tcPr>
          <w:p w:rsidRPr="001E6AA6" w:rsidR="001129BF" w:rsidP="00173570" w:rsidRDefault="001129BF" w14:paraId="784C3EE9" w14:textId="599AF9E7">
            <w:pPr>
              <w:jc w:val="center"/>
              <w:rPr>
                <w:rFonts w:ascii="Times New Roman" w:hAnsi="Times New Roman" w:cs="Times New Roman"/>
                <w:sz w:val="24"/>
                <w:szCs w:val="24"/>
              </w:rPr>
            </w:pPr>
            <w:r w:rsidRPr="001E6AA6">
              <w:rPr>
                <w:rFonts w:ascii="Times New Roman" w:hAnsi="Times New Roman" w:cs="Times New Roman"/>
                <w:sz w:val="24"/>
                <w:szCs w:val="24"/>
              </w:rPr>
              <w:t>0,36</w:t>
            </w:r>
          </w:p>
        </w:tc>
        <w:tc>
          <w:tcPr>
            <w:tcW w:w="1299" w:type="dxa"/>
            <w:tcBorders>
              <w:top w:val="single" w:color="auto" w:sz="4" w:space="0"/>
              <w:left w:val="nil"/>
              <w:bottom w:val="single" w:color="auto" w:sz="4" w:space="0"/>
              <w:right w:val="single" w:color="auto" w:sz="4" w:space="0"/>
            </w:tcBorders>
            <w:shd w:val="clear" w:color="auto" w:fill="auto"/>
            <w:noWrap/>
            <w:vAlign w:val="center"/>
          </w:tcPr>
          <w:p w:rsidRPr="001E6AA6" w:rsidR="001129BF" w:rsidP="00173570" w:rsidRDefault="001129BF" w14:paraId="20165E6B" w14:textId="62B96AA2">
            <w:pPr>
              <w:jc w:val="center"/>
              <w:rPr>
                <w:rFonts w:ascii="Times New Roman" w:hAnsi="Times New Roman" w:cs="Times New Roman"/>
                <w:sz w:val="24"/>
                <w:szCs w:val="24"/>
              </w:rPr>
            </w:pPr>
            <w:r w:rsidRPr="001E6AA6">
              <w:rPr>
                <w:rFonts w:ascii="Times New Roman" w:hAnsi="Times New Roman" w:cs="Times New Roman"/>
                <w:sz w:val="24"/>
                <w:szCs w:val="24"/>
              </w:rPr>
              <w:t>0,36</w:t>
            </w:r>
          </w:p>
        </w:tc>
        <w:tc>
          <w:tcPr>
            <w:tcW w:w="1678" w:type="dxa"/>
            <w:tcBorders>
              <w:top w:val="single" w:color="auto" w:sz="4" w:space="0"/>
              <w:left w:val="nil"/>
              <w:bottom w:val="single" w:color="auto" w:sz="4" w:space="0"/>
              <w:right w:val="single" w:color="auto" w:sz="4" w:space="0"/>
            </w:tcBorders>
            <w:shd w:val="clear" w:color="auto" w:fill="auto"/>
            <w:noWrap/>
            <w:vAlign w:val="center"/>
          </w:tcPr>
          <w:p w:rsidRPr="001E6AA6" w:rsidR="001129BF" w:rsidP="00173570" w:rsidRDefault="001129BF" w14:paraId="1530E665" w14:textId="2C9FBA5A">
            <w:pPr>
              <w:jc w:val="center"/>
              <w:rPr>
                <w:rFonts w:ascii="Times New Roman" w:hAnsi="Times New Roman" w:cs="Times New Roman"/>
                <w:sz w:val="24"/>
                <w:szCs w:val="24"/>
              </w:rPr>
            </w:pPr>
            <w:r w:rsidRPr="001E6AA6">
              <w:rPr>
                <w:rFonts w:ascii="Times New Roman" w:hAnsi="Times New Roman" w:cs="Times New Roman"/>
                <w:sz w:val="24"/>
                <w:szCs w:val="24"/>
              </w:rPr>
              <w:t>0,36</w:t>
            </w:r>
          </w:p>
        </w:tc>
      </w:tr>
      <w:tr w:rsidRPr="001E6AA6" w:rsidR="003A43C0" w:rsidTr="003B5533" w14:paraId="3F55156F" w14:textId="77777777">
        <w:trPr>
          <w:trHeight w:val="397" w:hRule="exact"/>
          <w:jc w:val="center"/>
        </w:trPr>
        <w:tc>
          <w:tcPr>
            <w:tcW w:w="4384" w:type="dxa"/>
            <w:tcBorders>
              <w:top w:val="single" w:color="auto" w:sz="4" w:space="0"/>
              <w:left w:val="single" w:color="auto" w:sz="4" w:space="0"/>
              <w:bottom w:val="single" w:color="auto" w:sz="4" w:space="0"/>
              <w:right w:val="single" w:color="auto" w:sz="4" w:space="0"/>
            </w:tcBorders>
            <w:shd w:val="clear" w:color="auto" w:fill="auto"/>
            <w:vAlign w:val="center"/>
          </w:tcPr>
          <w:p w:rsidRPr="001E6AA6" w:rsidR="00A04EF5" w:rsidP="00173570" w:rsidRDefault="00A04EF5" w14:paraId="0B12DC8A" w14:textId="03563492">
            <w:pPr>
              <w:rPr>
                <w:rFonts w:ascii="Times New Roman" w:hAnsi="Times New Roman" w:cs="Times New Roman"/>
                <w:sz w:val="24"/>
                <w:szCs w:val="24"/>
              </w:rPr>
            </w:pPr>
            <w:r w:rsidRPr="001E6AA6">
              <w:rPr>
                <w:rFonts w:ascii="Times New Roman" w:hAnsi="Times New Roman" w:cs="Times New Roman"/>
                <w:sz w:val="24"/>
                <w:szCs w:val="24"/>
              </w:rPr>
              <w:t>Mēnešu skaits</w:t>
            </w:r>
          </w:p>
        </w:tc>
        <w:tc>
          <w:tcPr>
            <w:tcW w:w="1716" w:type="dxa"/>
            <w:tcBorders>
              <w:top w:val="single" w:color="auto" w:sz="4" w:space="0"/>
              <w:left w:val="nil"/>
              <w:bottom w:val="single" w:color="auto" w:sz="4" w:space="0"/>
              <w:right w:val="single" w:color="auto" w:sz="4" w:space="0"/>
            </w:tcBorders>
            <w:shd w:val="clear" w:color="auto" w:fill="auto"/>
            <w:noWrap/>
            <w:vAlign w:val="center"/>
          </w:tcPr>
          <w:p w:rsidRPr="001E6AA6" w:rsidR="00A04EF5" w:rsidP="00173570" w:rsidRDefault="00A04EF5" w14:paraId="6DA35B9E" w14:textId="286D699C">
            <w:pPr>
              <w:jc w:val="center"/>
              <w:rPr>
                <w:rFonts w:ascii="Times New Roman" w:hAnsi="Times New Roman" w:cs="Times New Roman"/>
                <w:sz w:val="24"/>
                <w:szCs w:val="24"/>
              </w:rPr>
            </w:pPr>
            <w:r w:rsidRPr="001E6AA6">
              <w:rPr>
                <w:rFonts w:ascii="Times New Roman" w:hAnsi="Times New Roman" w:cs="Times New Roman"/>
                <w:sz w:val="24"/>
                <w:szCs w:val="24"/>
              </w:rPr>
              <w:t>12</w:t>
            </w:r>
          </w:p>
        </w:tc>
        <w:tc>
          <w:tcPr>
            <w:tcW w:w="1299" w:type="dxa"/>
            <w:tcBorders>
              <w:top w:val="single" w:color="auto" w:sz="4" w:space="0"/>
              <w:left w:val="nil"/>
              <w:bottom w:val="single" w:color="auto" w:sz="4" w:space="0"/>
              <w:right w:val="single" w:color="auto" w:sz="4" w:space="0"/>
            </w:tcBorders>
            <w:shd w:val="clear" w:color="auto" w:fill="auto"/>
            <w:noWrap/>
            <w:vAlign w:val="center"/>
          </w:tcPr>
          <w:p w:rsidRPr="001E6AA6" w:rsidR="00A04EF5" w:rsidP="00173570" w:rsidRDefault="00A04EF5" w14:paraId="2EFEB329" w14:textId="2F7522C0">
            <w:pPr>
              <w:jc w:val="center"/>
              <w:rPr>
                <w:rFonts w:ascii="Times New Roman" w:hAnsi="Times New Roman" w:cs="Times New Roman"/>
                <w:sz w:val="24"/>
                <w:szCs w:val="24"/>
              </w:rPr>
            </w:pPr>
            <w:r w:rsidRPr="001E6AA6">
              <w:rPr>
                <w:rFonts w:ascii="Times New Roman" w:hAnsi="Times New Roman" w:cs="Times New Roman"/>
                <w:sz w:val="24"/>
                <w:szCs w:val="24"/>
              </w:rPr>
              <w:t>12</w:t>
            </w:r>
          </w:p>
        </w:tc>
        <w:tc>
          <w:tcPr>
            <w:tcW w:w="1678" w:type="dxa"/>
            <w:tcBorders>
              <w:top w:val="single" w:color="auto" w:sz="4" w:space="0"/>
              <w:left w:val="nil"/>
              <w:bottom w:val="single" w:color="auto" w:sz="4" w:space="0"/>
              <w:right w:val="single" w:color="auto" w:sz="4" w:space="0"/>
            </w:tcBorders>
            <w:shd w:val="clear" w:color="auto" w:fill="auto"/>
            <w:noWrap/>
            <w:vAlign w:val="center"/>
          </w:tcPr>
          <w:p w:rsidRPr="001E6AA6" w:rsidR="00A04EF5" w:rsidP="00173570" w:rsidRDefault="00A04EF5" w14:paraId="7C2C01FC" w14:textId="4197AB68">
            <w:pPr>
              <w:jc w:val="center"/>
              <w:rPr>
                <w:rFonts w:ascii="Times New Roman" w:hAnsi="Times New Roman" w:cs="Times New Roman"/>
                <w:sz w:val="24"/>
                <w:szCs w:val="24"/>
              </w:rPr>
            </w:pPr>
            <w:r w:rsidRPr="001E6AA6">
              <w:rPr>
                <w:rFonts w:ascii="Times New Roman" w:hAnsi="Times New Roman" w:cs="Times New Roman"/>
                <w:sz w:val="24"/>
                <w:szCs w:val="24"/>
              </w:rPr>
              <w:t>12</w:t>
            </w:r>
          </w:p>
        </w:tc>
      </w:tr>
      <w:tr w:rsidRPr="001E6AA6" w:rsidR="003A43C0" w:rsidTr="003B5533" w14:paraId="1DB1AB69" w14:textId="77777777">
        <w:trPr>
          <w:trHeight w:val="397" w:hRule="exact"/>
          <w:jc w:val="center"/>
        </w:trPr>
        <w:tc>
          <w:tcPr>
            <w:tcW w:w="4384" w:type="dxa"/>
            <w:tcBorders>
              <w:top w:val="single" w:color="auto" w:sz="4" w:space="0"/>
              <w:left w:val="single" w:color="auto" w:sz="4" w:space="0"/>
              <w:bottom w:val="single" w:color="auto" w:sz="4" w:space="0"/>
              <w:right w:val="single" w:color="auto" w:sz="4" w:space="0"/>
            </w:tcBorders>
            <w:shd w:val="clear" w:color="auto" w:fill="auto"/>
            <w:vAlign w:val="center"/>
          </w:tcPr>
          <w:p w:rsidRPr="001E6AA6" w:rsidR="001129BF" w:rsidP="00173570" w:rsidRDefault="001129BF" w14:paraId="22D2A59B" w14:textId="6A84BCCF">
            <w:pPr>
              <w:rPr>
                <w:rFonts w:ascii="Times New Roman" w:hAnsi="Times New Roman" w:cs="Times New Roman"/>
                <w:b/>
                <w:bCs/>
                <w:sz w:val="24"/>
                <w:szCs w:val="24"/>
              </w:rPr>
            </w:pPr>
            <w:r w:rsidRPr="001E6AA6">
              <w:rPr>
                <w:rFonts w:ascii="Times New Roman" w:hAnsi="Times New Roman" w:cs="Times New Roman"/>
                <w:b/>
                <w:bCs/>
                <w:sz w:val="24"/>
                <w:szCs w:val="24"/>
              </w:rPr>
              <w:t>URVN summa gadā</w:t>
            </w:r>
          </w:p>
        </w:tc>
        <w:tc>
          <w:tcPr>
            <w:tcW w:w="1716" w:type="dxa"/>
            <w:tcBorders>
              <w:top w:val="single" w:color="auto" w:sz="4" w:space="0"/>
              <w:left w:val="nil"/>
              <w:bottom w:val="single" w:color="auto" w:sz="4" w:space="0"/>
              <w:right w:val="single" w:color="auto" w:sz="4" w:space="0"/>
            </w:tcBorders>
            <w:shd w:val="clear" w:color="auto" w:fill="auto"/>
            <w:noWrap/>
            <w:vAlign w:val="center"/>
          </w:tcPr>
          <w:p w:rsidRPr="001E6AA6" w:rsidR="001129BF" w:rsidP="00173570" w:rsidRDefault="005044DA" w14:paraId="0628017B" w14:textId="165CF07D">
            <w:pPr>
              <w:jc w:val="center"/>
              <w:rPr>
                <w:rFonts w:ascii="Times New Roman" w:hAnsi="Times New Roman" w:cs="Times New Roman"/>
                <w:b/>
                <w:bCs/>
                <w:sz w:val="24"/>
                <w:szCs w:val="24"/>
              </w:rPr>
            </w:pPr>
            <w:r w:rsidRPr="001E6AA6">
              <w:rPr>
                <w:rFonts w:ascii="Times New Roman" w:hAnsi="Times New Roman" w:cs="Times New Roman"/>
                <w:b/>
                <w:bCs/>
                <w:sz w:val="24"/>
                <w:szCs w:val="24"/>
              </w:rPr>
              <w:t>2 872</w:t>
            </w:r>
            <w:r w:rsidRPr="001E6AA6" w:rsidR="006D5495">
              <w:rPr>
                <w:rFonts w:ascii="Times New Roman" w:hAnsi="Times New Roman" w:cs="Times New Roman"/>
                <w:b/>
                <w:bCs/>
                <w:sz w:val="24"/>
                <w:szCs w:val="24"/>
              </w:rPr>
              <w:t> </w:t>
            </w:r>
            <w:r w:rsidRPr="001E6AA6">
              <w:rPr>
                <w:rFonts w:ascii="Times New Roman" w:hAnsi="Times New Roman" w:cs="Times New Roman"/>
                <w:b/>
                <w:bCs/>
                <w:sz w:val="24"/>
                <w:szCs w:val="24"/>
              </w:rPr>
              <w:t>800</w:t>
            </w:r>
          </w:p>
        </w:tc>
        <w:tc>
          <w:tcPr>
            <w:tcW w:w="1299" w:type="dxa"/>
            <w:tcBorders>
              <w:top w:val="single" w:color="auto" w:sz="4" w:space="0"/>
              <w:left w:val="nil"/>
              <w:bottom w:val="single" w:color="auto" w:sz="4" w:space="0"/>
              <w:right w:val="single" w:color="auto" w:sz="4" w:space="0"/>
            </w:tcBorders>
            <w:shd w:val="clear" w:color="auto" w:fill="auto"/>
            <w:noWrap/>
            <w:vAlign w:val="center"/>
          </w:tcPr>
          <w:p w:rsidRPr="001E6AA6" w:rsidR="001129BF" w:rsidP="00173570" w:rsidRDefault="005044DA" w14:paraId="47CD7AD0" w14:textId="1E4A5501">
            <w:pPr>
              <w:jc w:val="center"/>
              <w:rPr>
                <w:rFonts w:ascii="Times New Roman" w:hAnsi="Times New Roman" w:cs="Times New Roman"/>
                <w:b/>
                <w:bCs/>
                <w:sz w:val="24"/>
                <w:szCs w:val="24"/>
              </w:rPr>
            </w:pPr>
            <w:r w:rsidRPr="001E6AA6">
              <w:rPr>
                <w:rFonts w:ascii="Times New Roman" w:hAnsi="Times New Roman" w:cs="Times New Roman"/>
                <w:b/>
                <w:bCs/>
                <w:sz w:val="24"/>
                <w:szCs w:val="24"/>
              </w:rPr>
              <w:t>2 872</w:t>
            </w:r>
            <w:r w:rsidRPr="001E6AA6" w:rsidR="006D5495">
              <w:rPr>
                <w:rFonts w:ascii="Times New Roman" w:hAnsi="Times New Roman" w:cs="Times New Roman"/>
                <w:b/>
                <w:bCs/>
                <w:sz w:val="24"/>
                <w:szCs w:val="24"/>
              </w:rPr>
              <w:t> </w:t>
            </w:r>
            <w:r w:rsidRPr="001E6AA6">
              <w:rPr>
                <w:rFonts w:ascii="Times New Roman" w:hAnsi="Times New Roman" w:cs="Times New Roman"/>
                <w:b/>
                <w:bCs/>
                <w:sz w:val="24"/>
                <w:szCs w:val="24"/>
              </w:rPr>
              <w:t>800</w:t>
            </w:r>
          </w:p>
        </w:tc>
        <w:tc>
          <w:tcPr>
            <w:tcW w:w="1678" w:type="dxa"/>
            <w:tcBorders>
              <w:top w:val="single" w:color="auto" w:sz="4" w:space="0"/>
              <w:left w:val="nil"/>
              <w:bottom w:val="single" w:color="auto" w:sz="4" w:space="0"/>
              <w:right w:val="single" w:color="auto" w:sz="4" w:space="0"/>
            </w:tcBorders>
            <w:shd w:val="clear" w:color="auto" w:fill="auto"/>
            <w:noWrap/>
            <w:vAlign w:val="center"/>
          </w:tcPr>
          <w:p w:rsidRPr="001E6AA6" w:rsidR="001129BF" w:rsidP="00173570" w:rsidRDefault="005044DA" w14:paraId="30ED6112" w14:textId="1D9DAE31">
            <w:pPr>
              <w:jc w:val="center"/>
              <w:rPr>
                <w:rFonts w:ascii="Times New Roman" w:hAnsi="Times New Roman" w:cs="Times New Roman"/>
                <w:b/>
                <w:bCs/>
                <w:sz w:val="24"/>
                <w:szCs w:val="24"/>
              </w:rPr>
            </w:pPr>
            <w:r w:rsidRPr="001E6AA6">
              <w:rPr>
                <w:rFonts w:ascii="Times New Roman" w:hAnsi="Times New Roman" w:cs="Times New Roman"/>
                <w:b/>
                <w:bCs/>
                <w:sz w:val="24"/>
                <w:szCs w:val="24"/>
              </w:rPr>
              <w:t>2 872</w:t>
            </w:r>
            <w:r w:rsidRPr="001E6AA6" w:rsidR="006D5495">
              <w:rPr>
                <w:rFonts w:ascii="Times New Roman" w:hAnsi="Times New Roman" w:cs="Times New Roman"/>
                <w:b/>
                <w:bCs/>
                <w:sz w:val="24"/>
                <w:szCs w:val="24"/>
              </w:rPr>
              <w:t> </w:t>
            </w:r>
            <w:r w:rsidRPr="001E6AA6">
              <w:rPr>
                <w:rFonts w:ascii="Times New Roman" w:hAnsi="Times New Roman" w:cs="Times New Roman"/>
                <w:b/>
                <w:bCs/>
                <w:sz w:val="24"/>
                <w:szCs w:val="24"/>
              </w:rPr>
              <w:t>800</w:t>
            </w:r>
          </w:p>
        </w:tc>
      </w:tr>
      <w:tr w:rsidRPr="001E6AA6" w:rsidR="003A43C0" w:rsidTr="003B5533" w14:paraId="579E9D15" w14:textId="77777777">
        <w:trPr>
          <w:trHeight w:val="397" w:hRule="exact"/>
          <w:jc w:val="center"/>
        </w:trPr>
        <w:tc>
          <w:tcPr>
            <w:tcW w:w="4384" w:type="dxa"/>
            <w:tcBorders>
              <w:top w:val="single" w:color="auto" w:sz="4" w:space="0"/>
              <w:left w:val="single" w:color="auto" w:sz="4" w:space="0"/>
              <w:bottom w:val="single" w:color="auto" w:sz="4" w:space="0"/>
              <w:right w:val="single" w:color="auto" w:sz="4" w:space="0"/>
            </w:tcBorders>
            <w:shd w:val="clear" w:color="auto" w:fill="auto"/>
            <w:vAlign w:val="center"/>
          </w:tcPr>
          <w:p w:rsidRPr="001E6AA6" w:rsidR="00C4784A" w:rsidP="00173570" w:rsidRDefault="00C4784A" w14:paraId="3F976260" w14:textId="0163157F">
            <w:pPr>
              <w:rPr>
                <w:rFonts w:ascii="Times New Roman" w:hAnsi="Times New Roman" w:cs="Times New Roman"/>
                <w:b/>
                <w:bCs/>
                <w:sz w:val="24"/>
                <w:szCs w:val="24"/>
              </w:rPr>
            </w:pPr>
            <w:r w:rsidRPr="001E6AA6">
              <w:rPr>
                <w:rFonts w:ascii="Times New Roman" w:hAnsi="Times New Roman" w:cs="Times New Roman"/>
                <w:b/>
                <w:bCs/>
                <w:sz w:val="24"/>
                <w:szCs w:val="24"/>
              </w:rPr>
              <w:t>Izdevumi kopā</w:t>
            </w:r>
            <w:r w:rsidRPr="001E6AA6" w:rsidR="00B81CD6">
              <w:rPr>
                <w:rFonts w:ascii="Times New Roman" w:hAnsi="Times New Roman" w:cs="Times New Roman"/>
                <w:b/>
                <w:bCs/>
                <w:sz w:val="24"/>
                <w:szCs w:val="24"/>
              </w:rPr>
              <w:t>, tai skaitā</w:t>
            </w:r>
            <w:r w:rsidRPr="001E6AA6">
              <w:rPr>
                <w:rFonts w:ascii="Times New Roman" w:hAnsi="Times New Roman" w:cs="Times New Roman"/>
                <w:b/>
                <w:bCs/>
                <w:sz w:val="24"/>
                <w:szCs w:val="24"/>
              </w:rPr>
              <w:t>:</w:t>
            </w:r>
          </w:p>
        </w:tc>
        <w:tc>
          <w:tcPr>
            <w:tcW w:w="1716" w:type="dxa"/>
            <w:tcBorders>
              <w:top w:val="single" w:color="auto" w:sz="4" w:space="0"/>
              <w:left w:val="nil"/>
              <w:bottom w:val="single" w:color="auto" w:sz="4" w:space="0"/>
              <w:right w:val="single" w:color="auto" w:sz="4" w:space="0"/>
            </w:tcBorders>
            <w:shd w:val="clear" w:color="auto" w:fill="auto"/>
            <w:noWrap/>
            <w:vAlign w:val="center"/>
          </w:tcPr>
          <w:p w:rsidRPr="001E6AA6" w:rsidR="00C4784A" w:rsidP="00173570" w:rsidRDefault="005044DA" w14:paraId="2DA5D9A3" w14:textId="60044EDF">
            <w:pPr>
              <w:jc w:val="center"/>
              <w:rPr>
                <w:rFonts w:ascii="Times New Roman" w:hAnsi="Times New Roman" w:cs="Times New Roman"/>
                <w:b/>
                <w:bCs/>
                <w:sz w:val="24"/>
                <w:szCs w:val="24"/>
              </w:rPr>
            </w:pPr>
            <w:r w:rsidRPr="001E6AA6">
              <w:rPr>
                <w:rFonts w:ascii="Times New Roman" w:hAnsi="Times New Roman" w:cs="Times New Roman"/>
                <w:b/>
                <w:bCs/>
                <w:sz w:val="24"/>
                <w:szCs w:val="24"/>
              </w:rPr>
              <w:t>2 872</w:t>
            </w:r>
            <w:r w:rsidRPr="001E6AA6" w:rsidR="006D5495">
              <w:rPr>
                <w:rFonts w:ascii="Times New Roman" w:hAnsi="Times New Roman" w:cs="Times New Roman"/>
                <w:b/>
                <w:bCs/>
                <w:sz w:val="24"/>
                <w:szCs w:val="24"/>
              </w:rPr>
              <w:t> </w:t>
            </w:r>
            <w:r w:rsidRPr="001E6AA6">
              <w:rPr>
                <w:rFonts w:ascii="Times New Roman" w:hAnsi="Times New Roman" w:cs="Times New Roman"/>
                <w:b/>
                <w:bCs/>
                <w:sz w:val="24"/>
                <w:szCs w:val="24"/>
              </w:rPr>
              <w:t>800</w:t>
            </w:r>
          </w:p>
        </w:tc>
        <w:tc>
          <w:tcPr>
            <w:tcW w:w="1299" w:type="dxa"/>
            <w:tcBorders>
              <w:top w:val="single" w:color="auto" w:sz="4" w:space="0"/>
              <w:left w:val="nil"/>
              <w:bottom w:val="single" w:color="auto" w:sz="4" w:space="0"/>
              <w:right w:val="single" w:color="auto" w:sz="4" w:space="0"/>
            </w:tcBorders>
            <w:shd w:val="clear" w:color="auto" w:fill="auto"/>
            <w:noWrap/>
            <w:vAlign w:val="center"/>
          </w:tcPr>
          <w:p w:rsidRPr="001E6AA6" w:rsidR="00C4784A" w:rsidP="00173570" w:rsidRDefault="005044DA" w14:paraId="4E9B171C" w14:textId="6E113A69">
            <w:pPr>
              <w:jc w:val="center"/>
              <w:rPr>
                <w:rFonts w:ascii="Times New Roman" w:hAnsi="Times New Roman" w:cs="Times New Roman"/>
                <w:b/>
                <w:bCs/>
                <w:sz w:val="24"/>
                <w:szCs w:val="24"/>
              </w:rPr>
            </w:pPr>
            <w:r w:rsidRPr="001E6AA6">
              <w:rPr>
                <w:rFonts w:ascii="Times New Roman" w:hAnsi="Times New Roman" w:cs="Times New Roman"/>
                <w:b/>
                <w:bCs/>
                <w:sz w:val="24"/>
                <w:szCs w:val="24"/>
              </w:rPr>
              <w:t>2 872</w:t>
            </w:r>
            <w:r w:rsidRPr="001E6AA6" w:rsidR="006D5495">
              <w:rPr>
                <w:rFonts w:ascii="Times New Roman" w:hAnsi="Times New Roman" w:cs="Times New Roman"/>
                <w:b/>
                <w:bCs/>
                <w:sz w:val="24"/>
                <w:szCs w:val="24"/>
              </w:rPr>
              <w:t> </w:t>
            </w:r>
            <w:r w:rsidRPr="001E6AA6">
              <w:rPr>
                <w:rFonts w:ascii="Times New Roman" w:hAnsi="Times New Roman" w:cs="Times New Roman"/>
                <w:b/>
                <w:bCs/>
                <w:sz w:val="24"/>
                <w:szCs w:val="24"/>
              </w:rPr>
              <w:t>800</w:t>
            </w:r>
          </w:p>
        </w:tc>
        <w:tc>
          <w:tcPr>
            <w:tcW w:w="1678" w:type="dxa"/>
            <w:tcBorders>
              <w:top w:val="single" w:color="auto" w:sz="4" w:space="0"/>
              <w:left w:val="nil"/>
              <w:bottom w:val="single" w:color="auto" w:sz="4" w:space="0"/>
              <w:right w:val="single" w:color="auto" w:sz="4" w:space="0"/>
            </w:tcBorders>
            <w:shd w:val="clear" w:color="auto" w:fill="auto"/>
            <w:noWrap/>
            <w:vAlign w:val="center"/>
          </w:tcPr>
          <w:p w:rsidRPr="001E6AA6" w:rsidR="00C4784A" w:rsidP="00173570" w:rsidRDefault="005044DA" w14:paraId="2ED25F4B" w14:textId="6805A9CC">
            <w:pPr>
              <w:jc w:val="center"/>
              <w:rPr>
                <w:rFonts w:ascii="Times New Roman" w:hAnsi="Times New Roman" w:cs="Times New Roman"/>
                <w:b/>
                <w:bCs/>
                <w:sz w:val="24"/>
                <w:szCs w:val="24"/>
              </w:rPr>
            </w:pPr>
            <w:r w:rsidRPr="001E6AA6">
              <w:rPr>
                <w:rFonts w:ascii="Times New Roman" w:hAnsi="Times New Roman" w:cs="Times New Roman"/>
                <w:b/>
                <w:bCs/>
                <w:sz w:val="24"/>
                <w:szCs w:val="24"/>
              </w:rPr>
              <w:t>2 872</w:t>
            </w:r>
            <w:r w:rsidRPr="001E6AA6" w:rsidR="006D5495">
              <w:rPr>
                <w:rFonts w:ascii="Times New Roman" w:hAnsi="Times New Roman" w:cs="Times New Roman"/>
                <w:b/>
                <w:bCs/>
                <w:sz w:val="24"/>
                <w:szCs w:val="24"/>
              </w:rPr>
              <w:t> </w:t>
            </w:r>
            <w:r w:rsidRPr="001E6AA6">
              <w:rPr>
                <w:rFonts w:ascii="Times New Roman" w:hAnsi="Times New Roman" w:cs="Times New Roman"/>
                <w:b/>
                <w:bCs/>
                <w:sz w:val="24"/>
                <w:szCs w:val="24"/>
              </w:rPr>
              <w:t>800</w:t>
            </w:r>
          </w:p>
        </w:tc>
      </w:tr>
      <w:tr w:rsidRPr="001E6AA6" w:rsidR="007E22DA" w:rsidTr="003B5533" w14:paraId="69ABFC66" w14:textId="77777777">
        <w:trPr>
          <w:trHeight w:val="1008" w:hRule="exact"/>
          <w:jc w:val="center"/>
        </w:trPr>
        <w:tc>
          <w:tcPr>
            <w:tcW w:w="4384" w:type="dxa"/>
            <w:tcBorders>
              <w:top w:val="single" w:color="auto" w:sz="4" w:space="0"/>
              <w:left w:val="single" w:color="auto" w:sz="4" w:space="0"/>
              <w:bottom w:val="single" w:color="auto" w:sz="4" w:space="0"/>
              <w:right w:val="single" w:color="auto" w:sz="4" w:space="0"/>
            </w:tcBorders>
            <w:shd w:val="clear" w:color="auto" w:fill="auto"/>
            <w:vAlign w:val="center"/>
          </w:tcPr>
          <w:p w:rsidRPr="001E6AA6" w:rsidR="007E22DA" w:rsidP="007E22DA" w:rsidRDefault="007E22DA" w14:paraId="075CB4F0" w14:textId="4F020EC9">
            <w:pPr>
              <w:rPr>
                <w:rFonts w:ascii="Times New Roman" w:hAnsi="Times New Roman" w:cs="Times New Roman"/>
                <w:color w:val="000000" w:themeColor="text1"/>
                <w:sz w:val="24"/>
                <w:szCs w:val="24"/>
              </w:rPr>
            </w:pPr>
            <w:r w:rsidRPr="001E6AA6">
              <w:rPr>
                <w:rFonts w:ascii="Times New Roman" w:hAnsi="Times New Roman" w:cs="Times New Roman"/>
                <w:color w:val="000000" w:themeColor="text1"/>
                <w:sz w:val="24"/>
                <w:szCs w:val="24"/>
              </w:rPr>
              <w:lastRenderedPageBreak/>
              <w:t>Budžeta apakšprogrammai 06.04.00 "Darbinieku prasījumu garantiju fonds" URVN novirzāmā daļa (</w:t>
            </w:r>
            <w:r w:rsidRPr="001E6AA6" w:rsidR="00111699">
              <w:rPr>
                <w:rFonts w:ascii="Times New Roman" w:hAnsi="Times New Roman" w:cs="Times New Roman"/>
                <w:color w:val="000000" w:themeColor="text1"/>
                <w:sz w:val="24"/>
                <w:szCs w:val="24"/>
              </w:rPr>
              <w:t>60</w:t>
            </w:r>
            <w:r w:rsidRPr="001E6AA6" w:rsidR="00B87F01">
              <w:rPr>
                <w:rFonts w:ascii="Times New Roman" w:hAnsi="Times New Roman" w:cs="Times New Roman"/>
                <w:color w:val="000000" w:themeColor="text1"/>
                <w:sz w:val="24"/>
                <w:szCs w:val="24"/>
              </w:rPr>
              <w:t>,3</w:t>
            </w:r>
            <w:r w:rsidRPr="001E6AA6" w:rsidR="00111699">
              <w:rPr>
                <w:rFonts w:ascii="Times New Roman" w:hAnsi="Times New Roman" w:cs="Times New Roman"/>
                <w:color w:val="000000" w:themeColor="text1"/>
                <w:sz w:val="24"/>
                <w:szCs w:val="24"/>
              </w:rPr>
              <w:t> </w:t>
            </w:r>
            <w:r w:rsidRPr="001E6AA6">
              <w:rPr>
                <w:rFonts w:ascii="Times New Roman" w:hAnsi="Times New Roman" w:cs="Times New Roman"/>
                <w:color w:val="000000" w:themeColor="text1"/>
                <w:sz w:val="24"/>
                <w:szCs w:val="24"/>
              </w:rPr>
              <w:t>%)</w:t>
            </w:r>
          </w:p>
          <w:p w:rsidRPr="001E6AA6" w:rsidR="007E22DA" w:rsidP="007E22DA" w:rsidRDefault="007E22DA" w14:paraId="0A960EF7" w14:textId="77777777">
            <w:pPr>
              <w:rPr>
                <w:rFonts w:ascii="Times New Roman" w:hAnsi="Times New Roman" w:cs="Times New Roman"/>
                <w:color w:val="000000" w:themeColor="text1"/>
                <w:sz w:val="24"/>
                <w:szCs w:val="24"/>
              </w:rPr>
            </w:pPr>
          </w:p>
          <w:p w:rsidRPr="001E6AA6" w:rsidR="007E22DA" w:rsidP="007E22DA" w:rsidRDefault="007E22DA" w14:paraId="75958357" w14:textId="77777777">
            <w:pPr>
              <w:rPr>
                <w:rFonts w:ascii="Times New Roman" w:hAnsi="Times New Roman" w:cs="Times New Roman"/>
                <w:b/>
                <w:bCs/>
                <w:sz w:val="24"/>
                <w:szCs w:val="24"/>
              </w:rPr>
            </w:pPr>
          </w:p>
        </w:tc>
        <w:tc>
          <w:tcPr>
            <w:tcW w:w="1716" w:type="dxa"/>
            <w:tcBorders>
              <w:top w:val="single" w:color="auto" w:sz="4" w:space="0"/>
              <w:left w:val="nil"/>
              <w:bottom w:val="single" w:color="auto" w:sz="4" w:space="0"/>
              <w:right w:val="single" w:color="auto" w:sz="4" w:space="0"/>
            </w:tcBorders>
            <w:shd w:val="clear" w:color="auto" w:fill="auto"/>
            <w:noWrap/>
            <w:vAlign w:val="center"/>
          </w:tcPr>
          <w:p w:rsidRPr="001E6AA6" w:rsidR="007E22DA" w:rsidP="00E33B43" w:rsidRDefault="0017282B" w14:paraId="03DC9559" w14:textId="39C7CBF8">
            <w:pPr>
              <w:jc w:val="center"/>
              <w:rPr>
                <w:rFonts w:ascii="Times New Roman" w:hAnsi="Times New Roman" w:cs="Times New Roman"/>
                <w:b/>
                <w:bCs/>
                <w:sz w:val="24"/>
                <w:szCs w:val="24"/>
              </w:rPr>
            </w:pPr>
            <w:r w:rsidRPr="001E6AA6">
              <w:rPr>
                <w:rFonts w:ascii="Times New Roman" w:hAnsi="Times New Roman" w:cs="Times New Roman"/>
                <w:sz w:val="24"/>
                <w:szCs w:val="24"/>
              </w:rPr>
              <w:t>1</w:t>
            </w:r>
            <w:r w:rsidRPr="001E6AA6" w:rsidR="00074FAF">
              <w:rPr>
                <w:rFonts w:ascii="Times New Roman" w:hAnsi="Times New Roman" w:cs="Times New Roman"/>
                <w:sz w:val="24"/>
                <w:szCs w:val="24"/>
              </w:rPr>
              <w:t> </w:t>
            </w:r>
            <w:r w:rsidRPr="001E6AA6">
              <w:rPr>
                <w:rFonts w:ascii="Times New Roman" w:hAnsi="Times New Roman" w:cs="Times New Roman"/>
                <w:sz w:val="24"/>
                <w:szCs w:val="24"/>
              </w:rPr>
              <w:t>733</w:t>
            </w:r>
            <w:r w:rsidRPr="001E6AA6" w:rsidR="00074FAF">
              <w:rPr>
                <w:rFonts w:ascii="Times New Roman" w:hAnsi="Times New Roman" w:cs="Times New Roman"/>
                <w:sz w:val="24"/>
                <w:szCs w:val="24"/>
              </w:rPr>
              <w:t> </w:t>
            </w:r>
            <w:r w:rsidRPr="001E6AA6">
              <w:rPr>
                <w:rFonts w:ascii="Times New Roman" w:hAnsi="Times New Roman" w:cs="Times New Roman"/>
                <w:sz w:val="24"/>
                <w:szCs w:val="24"/>
              </w:rPr>
              <w:t>452</w:t>
            </w:r>
          </w:p>
        </w:tc>
        <w:tc>
          <w:tcPr>
            <w:tcW w:w="1299" w:type="dxa"/>
            <w:tcBorders>
              <w:top w:val="single" w:color="auto" w:sz="4" w:space="0"/>
              <w:left w:val="nil"/>
              <w:bottom w:val="single" w:color="auto" w:sz="4" w:space="0"/>
              <w:right w:val="single" w:color="auto" w:sz="4" w:space="0"/>
            </w:tcBorders>
            <w:shd w:val="clear" w:color="auto" w:fill="auto"/>
            <w:noWrap/>
            <w:vAlign w:val="center"/>
          </w:tcPr>
          <w:p w:rsidRPr="001E6AA6" w:rsidR="007E22DA" w:rsidP="007E22DA" w:rsidRDefault="0017282B" w14:paraId="405A2ACF" w14:textId="0659B029">
            <w:pPr>
              <w:jc w:val="center"/>
              <w:rPr>
                <w:rFonts w:ascii="Times New Roman" w:hAnsi="Times New Roman" w:cs="Times New Roman"/>
                <w:b/>
                <w:bCs/>
                <w:sz w:val="24"/>
                <w:szCs w:val="24"/>
              </w:rPr>
            </w:pPr>
            <w:r w:rsidRPr="001E6AA6">
              <w:rPr>
                <w:rFonts w:ascii="Times New Roman" w:hAnsi="Times New Roman" w:cs="Times New Roman"/>
                <w:sz w:val="24"/>
                <w:szCs w:val="24"/>
              </w:rPr>
              <w:t>1</w:t>
            </w:r>
            <w:r w:rsidRPr="001E6AA6" w:rsidR="00074FAF">
              <w:rPr>
                <w:rFonts w:ascii="Times New Roman" w:hAnsi="Times New Roman" w:cs="Times New Roman"/>
                <w:sz w:val="24"/>
                <w:szCs w:val="24"/>
              </w:rPr>
              <w:t> </w:t>
            </w:r>
            <w:r w:rsidRPr="001E6AA6">
              <w:rPr>
                <w:rFonts w:ascii="Times New Roman" w:hAnsi="Times New Roman" w:cs="Times New Roman"/>
                <w:sz w:val="24"/>
                <w:szCs w:val="24"/>
              </w:rPr>
              <w:t>733</w:t>
            </w:r>
            <w:r w:rsidRPr="001E6AA6" w:rsidR="00074FAF">
              <w:rPr>
                <w:rFonts w:ascii="Times New Roman" w:hAnsi="Times New Roman" w:cs="Times New Roman"/>
                <w:sz w:val="24"/>
                <w:szCs w:val="24"/>
              </w:rPr>
              <w:t> </w:t>
            </w:r>
            <w:r w:rsidRPr="001E6AA6">
              <w:rPr>
                <w:rFonts w:ascii="Times New Roman" w:hAnsi="Times New Roman" w:cs="Times New Roman"/>
                <w:sz w:val="24"/>
                <w:szCs w:val="24"/>
              </w:rPr>
              <w:t>452</w:t>
            </w:r>
          </w:p>
        </w:tc>
        <w:tc>
          <w:tcPr>
            <w:tcW w:w="1678" w:type="dxa"/>
            <w:tcBorders>
              <w:top w:val="single" w:color="auto" w:sz="4" w:space="0"/>
              <w:left w:val="nil"/>
              <w:bottom w:val="single" w:color="auto" w:sz="4" w:space="0"/>
              <w:right w:val="single" w:color="auto" w:sz="4" w:space="0"/>
            </w:tcBorders>
            <w:shd w:val="clear" w:color="auto" w:fill="auto"/>
            <w:noWrap/>
            <w:vAlign w:val="center"/>
          </w:tcPr>
          <w:p w:rsidRPr="001E6AA6" w:rsidR="007E22DA" w:rsidP="007E22DA" w:rsidRDefault="0017282B" w14:paraId="5E2918DF" w14:textId="39B3DD37">
            <w:pPr>
              <w:jc w:val="center"/>
              <w:rPr>
                <w:rFonts w:ascii="Times New Roman" w:hAnsi="Times New Roman" w:cs="Times New Roman"/>
                <w:b/>
                <w:bCs/>
                <w:sz w:val="24"/>
                <w:szCs w:val="24"/>
              </w:rPr>
            </w:pPr>
            <w:r w:rsidRPr="001E6AA6">
              <w:rPr>
                <w:rFonts w:ascii="Times New Roman" w:hAnsi="Times New Roman" w:cs="Times New Roman"/>
                <w:sz w:val="24"/>
                <w:szCs w:val="24"/>
              </w:rPr>
              <w:t>1 733</w:t>
            </w:r>
            <w:r w:rsidRPr="001E6AA6" w:rsidR="00074FAF">
              <w:rPr>
                <w:rFonts w:ascii="Times New Roman" w:hAnsi="Times New Roman" w:cs="Times New Roman"/>
                <w:sz w:val="24"/>
                <w:szCs w:val="24"/>
              </w:rPr>
              <w:t> </w:t>
            </w:r>
            <w:r w:rsidRPr="001E6AA6">
              <w:rPr>
                <w:rFonts w:ascii="Times New Roman" w:hAnsi="Times New Roman" w:cs="Times New Roman"/>
                <w:sz w:val="24"/>
                <w:szCs w:val="24"/>
              </w:rPr>
              <w:t>452</w:t>
            </w:r>
          </w:p>
        </w:tc>
      </w:tr>
      <w:tr w:rsidRPr="001E6AA6" w:rsidR="007E22DA" w:rsidTr="003B5533" w14:paraId="34D75789" w14:textId="77777777">
        <w:trPr>
          <w:trHeight w:val="563" w:hRule="exact"/>
          <w:jc w:val="center"/>
        </w:trPr>
        <w:tc>
          <w:tcPr>
            <w:tcW w:w="4384" w:type="dxa"/>
            <w:tcBorders>
              <w:top w:val="single" w:color="auto" w:sz="4" w:space="0"/>
              <w:left w:val="single" w:color="auto" w:sz="4" w:space="0"/>
              <w:bottom w:val="single" w:color="auto" w:sz="4" w:space="0"/>
              <w:right w:val="single" w:color="auto" w:sz="4" w:space="0"/>
            </w:tcBorders>
            <w:shd w:val="clear" w:color="auto" w:fill="auto"/>
            <w:vAlign w:val="center"/>
          </w:tcPr>
          <w:p w:rsidRPr="001E6AA6" w:rsidR="007E22DA" w:rsidP="007E22DA" w:rsidRDefault="007E22DA" w14:paraId="0AA51E47" w14:textId="44F9B600">
            <w:pPr>
              <w:rPr>
                <w:rFonts w:ascii="Times New Roman" w:hAnsi="Times New Roman" w:cs="Times New Roman"/>
                <w:sz w:val="24"/>
                <w:szCs w:val="24"/>
              </w:rPr>
            </w:pPr>
            <w:r w:rsidRPr="001E6AA6">
              <w:rPr>
                <w:rFonts w:ascii="Times New Roman" w:hAnsi="Times New Roman" w:cs="Times New Roman"/>
                <w:sz w:val="24"/>
                <w:szCs w:val="24"/>
              </w:rPr>
              <w:t>Vispārējos valsts budžeta ieņēmumos ieskaitāmā URVN daļa (</w:t>
            </w:r>
            <w:r w:rsidRPr="001E6AA6" w:rsidR="00B87F01">
              <w:rPr>
                <w:rFonts w:ascii="Times New Roman" w:hAnsi="Times New Roman" w:cs="Times New Roman"/>
                <w:sz w:val="24"/>
                <w:szCs w:val="24"/>
              </w:rPr>
              <w:t>39,7</w:t>
            </w:r>
            <w:r w:rsidRPr="001E6AA6" w:rsidR="00111699">
              <w:rPr>
                <w:rFonts w:ascii="Times New Roman" w:hAnsi="Times New Roman" w:cs="Times New Roman"/>
                <w:sz w:val="24"/>
                <w:szCs w:val="24"/>
              </w:rPr>
              <w:t> </w:t>
            </w:r>
            <w:r w:rsidRPr="001E6AA6">
              <w:rPr>
                <w:rFonts w:ascii="Times New Roman" w:hAnsi="Times New Roman" w:cs="Times New Roman"/>
                <w:sz w:val="24"/>
                <w:szCs w:val="24"/>
              </w:rPr>
              <w:t>%)</w:t>
            </w:r>
          </w:p>
        </w:tc>
        <w:tc>
          <w:tcPr>
            <w:tcW w:w="1716" w:type="dxa"/>
            <w:tcBorders>
              <w:top w:val="single" w:color="auto" w:sz="4" w:space="0"/>
              <w:left w:val="nil"/>
              <w:bottom w:val="single" w:color="auto" w:sz="4" w:space="0"/>
              <w:right w:val="single" w:color="auto" w:sz="4" w:space="0"/>
            </w:tcBorders>
            <w:shd w:val="clear" w:color="auto" w:fill="auto"/>
            <w:noWrap/>
            <w:vAlign w:val="center"/>
          </w:tcPr>
          <w:p w:rsidRPr="001E6AA6" w:rsidR="007E22DA" w:rsidP="007E22DA" w:rsidRDefault="0017282B" w14:paraId="7B873207" w14:textId="0F957EF9">
            <w:pPr>
              <w:jc w:val="center"/>
              <w:rPr>
                <w:rFonts w:ascii="Times New Roman" w:hAnsi="Times New Roman" w:cs="Times New Roman"/>
                <w:sz w:val="24"/>
                <w:szCs w:val="24"/>
              </w:rPr>
            </w:pPr>
            <w:r w:rsidRPr="001E6AA6">
              <w:rPr>
                <w:rFonts w:ascii="Times New Roman" w:hAnsi="Times New Roman" w:cs="Times New Roman"/>
                <w:sz w:val="24"/>
                <w:szCs w:val="24"/>
              </w:rPr>
              <w:t>1 139</w:t>
            </w:r>
            <w:r w:rsidRPr="001E6AA6" w:rsidR="00074FAF">
              <w:rPr>
                <w:rFonts w:ascii="Times New Roman" w:hAnsi="Times New Roman" w:cs="Times New Roman"/>
                <w:sz w:val="24"/>
                <w:szCs w:val="24"/>
              </w:rPr>
              <w:t> </w:t>
            </w:r>
            <w:r w:rsidRPr="001E6AA6">
              <w:rPr>
                <w:rFonts w:ascii="Times New Roman" w:hAnsi="Times New Roman" w:cs="Times New Roman"/>
                <w:sz w:val="24"/>
                <w:szCs w:val="24"/>
              </w:rPr>
              <w:t>348</w:t>
            </w:r>
          </w:p>
        </w:tc>
        <w:tc>
          <w:tcPr>
            <w:tcW w:w="1299" w:type="dxa"/>
            <w:tcBorders>
              <w:top w:val="single" w:color="auto" w:sz="4" w:space="0"/>
              <w:left w:val="nil"/>
              <w:bottom w:val="single" w:color="auto" w:sz="4" w:space="0"/>
              <w:right w:val="single" w:color="auto" w:sz="4" w:space="0"/>
            </w:tcBorders>
            <w:shd w:val="clear" w:color="auto" w:fill="auto"/>
            <w:noWrap/>
            <w:vAlign w:val="center"/>
          </w:tcPr>
          <w:p w:rsidRPr="001E6AA6" w:rsidR="007E22DA" w:rsidP="007E22DA" w:rsidRDefault="0017282B" w14:paraId="0C972524" w14:textId="0461D0F1">
            <w:pPr>
              <w:jc w:val="center"/>
              <w:rPr>
                <w:rFonts w:ascii="Times New Roman" w:hAnsi="Times New Roman" w:cs="Times New Roman"/>
                <w:sz w:val="24"/>
                <w:szCs w:val="24"/>
              </w:rPr>
            </w:pPr>
            <w:r w:rsidRPr="001E6AA6">
              <w:rPr>
                <w:rFonts w:ascii="Times New Roman" w:hAnsi="Times New Roman" w:cs="Times New Roman"/>
                <w:sz w:val="24"/>
                <w:szCs w:val="24"/>
              </w:rPr>
              <w:t>1 139</w:t>
            </w:r>
            <w:r w:rsidRPr="001E6AA6" w:rsidR="00074FAF">
              <w:rPr>
                <w:rFonts w:ascii="Times New Roman" w:hAnsi="Times New Roman" w:cs="Times New Roman"/>
                <w:sz w:val="24"/>
                <w:szCs w:val="24"/>
              </w:rPr>
              <w:t> </w:t>
            </w:r>
            <w:r w:rsidRPr="001E6AA6">
              <w:rPr>
                <w:rFonts w:ascii="Times New Roman" w:hAnsi="Times New Roman" w:cs="Times New Roman"/>
                <w:sz w:val="24"/>
                <w:szCs w:val="24"/>
              </w:rPr>
              <w:t>348</w:t>
            </w:r>
          </w:p>
        </w:tc>
        <w:tc>
          <w:tcPr>
            <w:tcW w:w="1678" w:type="dxa"/>
            <w:tcBorders>
              <w:top w:val="single" w:color="auto" w:sz="4" w:space="0"/>
              <w:left w:val="nil"/>
              <w:bottom w:val="single" w:color="auto" w:sz="4" w:space="0"/>
              <w:right w:val="single" w:color="auto" w:sz="4" w:space="0"/>
            </w:tcBorders>
            <w:shd w:val="clear" w:color="auto" w:fill="auto"/>
            <w:noWrap/>
            <w:vAlign w:val="center"/>
          </w:tcPr>
          <w:p w:rsidRPr="001E6AA6" w:rsidR="007E22DA" w:rsidP="007E22DA" w:rsidRDefault="0017282B" w14:paraId="1D788D74" w14:textId="1134E657">
            <w:pPr>
              <w:jc w:val="center"/>
              <w:rPr>
                <w:rFonts w:ascii="Times New Roman" w:hAnsi="Times New Roman" w:cs="Times New Roman"/>
                <w:sz w:val="24"/>
                <w:szCs w:val="24"/>
              </w:rPr>
            </w:pPr>
            <w:r w:rsidRPr="001E6AA6">
              <w:rPr>
                <w:rFonts w:ascii="Times New Roman" w:hAnsi="Times New Roman" w:cs="Times New Roman"/>
                <w:sz w:val="24"/>
                <w:szCs w:val="24"/>
              </w:rPr>
              <w:t>1 139</w:t>
            </w:r>
            <w:r w:rsidRPr="001E6AA6" w:rsidR="00074FAF">
              <w:rPr>
                <w:rFonts w:ascii="Times New Roman" w:hAnsi="Times New Roman" w:cs="Times New Roman"/>
                <w:sz w:val="24"/>
                <w:szCs w:val="24"/>
              </w:rPr>
              <w:t> </w:t>
            </w:r>
            <w:r w:rsidRPr="001E6AA6">
              <w:rPr>
                <w:rFonts w:ascii="Times New Roman" w:hAnsi="Times New Roman" w:cs="Times New Roman"/>
                <w:sz w:val="24"/>
                <w:szCs w:val="24"/>
              </w:rPr>
              <w:t>348</w:t>
            </w:r>
          </w:p>
        </w:tc>
      </w:tr>
    </w:tbl>
    <w:p w:rsidRPr="001E6AA6" w:rsidR="00702E90" w:rsidP="00436CBC" w:rsidRDefault="00702E90" w14:paraId="63DC69F4" w14:textId="77777777">
      <w:pPr>
        <w:spacing w:after="0"/>
        <w:rPr>
          <w:rFonts w:ascii="Times New Roman" w:hAnsi="Times New Roman" w:cs="Times New Roman"/>
          <w:strike/>
          <w:sz w:val="24"/>
          <w:szCs w:val="24"/>
        </w:rPr>
      </w:pPr>
    </w:p>
    <w:p w:rsidRPr="001E6AA6" w:rsidR="00326501" w:rsidP="009345B6" w:rsidRDefault="00702E90" w14:paraId="093488E0" w14:textId="30A3675F">
      <w:pPr>
        <w:spacing w:after="0"/>
        <w:jc w:val="center"/>
        <w:rPr>
          <w:rFonts w:ascii="Times New Roman" w:hAnsi="Times New Roman" w:cs="Times New Roman"/>
          <w:b/>
          <w:bCs/>
          <w:sz w:val="24"/>
          <w:szCs w:val="24"/>
        </w:rPr>
      </w:pPr>
      <w:r w:rsidRPr="001E6AA6">
        <w:rPr>
          <w:rFonts w:ascii="Times New Roman" w:hAnsi="Times New Roman" w:cs="Times New Roman"/>
          <w:b/>
          <w:bCs/>
          <w:sz w:val="24"/>
          <w:szCs w:val="24"/>
        </w:rPr>
        <w:t>4.1. </w:t>
      </w:r>
      <w:r w:rsidRPr="001E6AA6" w:rsidR="00704A63">
        <w:rPr>
          <w:rFonts w:ascii="Times New Roman" w:hAnsi="Times New Roman" w:cs="Times New Roman"/>
          <w:b/>
          <w:bCs/>
          <w:sz w:val="24"/>
          <w:szCs w:val="24"/>
        </w:rPr>
        <w:t>Budžeta apakšprogrammas 06.04.00</w:t>
      </w:r>
      <w:r w:rsidRPr="001E6AA6" w:rsidR="008078BE">
        <w:rPr>
          <w:rFonts w:ascii="Times New Roman" w:hAnsi="Times New Roman" w:cs="Times New Roman"/>
          <w:b/>
          <w:bCs/>
          <w:sz w:val="24"/>
          <w:szCs w:val="24"/>
        </w:rPr>
        <w:t> </w:t>
      </w:r>
      <w:r w:rsidRPr="001E6AA6" w:rsidR="003B46FD">
        <w:rPr>
          <w:rFonts w:ascii="Times New Roman" w:hAnsi="Times New Roman" w:cs="Times New Roman"/>
          <w:b/>
          <w:bCs/>
          <w:sz w:val="24"/>
          <w:szCs w:val="24"/>
        </w:rPr>
        <w:t>"</w:t>
      </w:r>
      <w:r w:rsidRPr="001E6AA6" w:rsidR="00B73942">
        <w:rPr>
          <w:rFonts w:ascii="Times New Roman" w:hAnsi="Times New Roman" w:cs="Times New Roman"/>
          <w:b/>
          <w:bCs/>
          <w:sz w:val="24"/>
          <w:szCs w:val="24"/>
        </w:rPr>
        <w:t>Darbinieku prasījumu garantiju fond</w:t>
      </w:r>
      <w:r w:rsidRPr="001E6AA6" w:rsidR="00704A63">
        <w:rPr>
          <w:rFonts w:ascii="Times New Roman" w:hAnsi="Times New Roman" w:cs="Times New Roman"/>
          <w:b/>
          <w:bCs/>
          <w:sz w:val="24"/>
          <w:szCs w:val="24"/>
        </w:rPr>
        <w:t>s</w:t>
      </w:r>
      <w:r w:rsidRPr="001E6AA6" w:rsidR="003B46FD">
        <w:rPr>
          <w:rFonts w:ascii="Times New Roman" w:hAnsi="Times New Roman" w:cs="Times New Roman"/>
          <w:b/>
          <w:bCs/>
          <w:sz w:val="24"/>
          <w:szCs w:val="24"/>
        </w:rPr>
        <w:t>"</w:t>
      </w:r>
      <w:r w:rsidRPr="001E6AA6" w:rsidR="00B73942">
        <w:rPr>
          <w:rFonts w:ascii="Times New Roman" w:hAnsi="Times New Roman" w:cs="Times New Roman"/>
          <w:b/>
          <w:bCs/>
          <w:sz w:val="24"/>
          <w:szCs w:val="24"/>
        </w:rPr>
        <w:t xml:space="preserve"> ieņēmumu un izdevumu sadalījums </w:t>
      </w:r>
      <w:r w:rsidRPr="001E6AA6" w:rsidR="00DC67F6">
        <w:rPr>
          <w:rFonts w:ascii="Times New Roman" w:hAnsi="Times New Roman" w:cs="Times New Roman"/>
          <w:b/>
          <w:bCs/>
          <w:sz w:val="24"/>
          <w:szCs w:val="24"/>
        </w:rPr>
        <w:t>2021</w:t>
      </w:r>
      <w:r w:rsidRPr="001E6AA6" w:rsidR="00B73942">
        <w:rPr>
          <w:rFonts w:ascii="Times New Roman" w:hAnsi="Times New Roman" w:cs="Times New Roman"/>
          <w:b/>
          <w:bCs/>
          <w:sz w:val="24"/>
          <w:szCs w:val="24"/>
        </w:rPr>
        <w:t>.</w:t>
      </w:r>
      <w:r w:rsidRPr="001E6AA6" w:rsidR="003B46FD">
        <w:rPr>
          <w:rFonts w:ascii="Times New Roman" w:hAnsi="Times New Roman" w:cs="Times New Roman"/>
          <w:b/>
          <w:bCs/>
          <w:sz w:val="24"/>
          <w:szCs w:val="24"/>
        </w:rPr>
        <w:t> </w:t>
      </w:r>
      <w:r w:rsidRPr="001E6AA6" w:rsidR="00B73942">
        <w:rPr>
          <w:rFonts w:ascii="Times New Roman" w:hAnsi="Times New Roman" w:cs="Times New Roman"/>
          <w:b/>
          <w:bCs/>
          <w:sz w:val="24"/>
          <w:szCs w:val="24"/>
        </w:rPr>
        <w:t>–</w:t>
      </w:r>
      <w:r w:rsidRPr="001E6AA6" w:rsidR="003B46FD">
        <w:rPr>
          <w:rFonts w:ascii="Times New Roman" w:hAnsi="Times New Roman" w:cs="Times New Roman"/>
          <w:b/>
          <w:bCs/>
          <w:sz w:val="24"/>
          <w:szCs w:val="24"/>
        </w:rPr>
        <w:t> </w:t>
      </w:r>
      <w:r w:rsidRPr="001E6AA6" w:rsidR="00DC67F6">
        <w:rPr>
          <w:rFonts w:ascii="Times New Roman" w:hAnsi="Times New Roman" w:cs="Times New Roman"/>
          <w:b/>
          <w:bCs/>
          <w:sz w:val="24"/>
          <w:szCs w:val="24"/>
        </w:rPr>
        <w:t>2023</w:t>
      </w:r>
      <w:r w:rsidRPr="001E6AA6" w:rsidR="00B73942">
        <w:rPr>
          <w:rFonts w:ascii="Times New Roman" w:hAnsi="Times New Roman" w:cs="Times New Roman"/>
          <w:b/>
          <w:bCs/>
          <w:sz w:val="24"/>
          <w:szCs w:val="24"/>
        </w:rPr>
        <w:t>.</w:t>
      </w:r>
      <w:r w:rsidRPr="001E6AA6" w:rsidR="003B46FD">
        <w:rPr>
          <w:rFonts w:ascii="Times New Roman" w:hAnsi="Times New Roman" w:cs="Times New Roman"/>
          <w:b/>
          <w:bCs/>
          <w:sz w:val="24"/>
          <w:szCs w:val="24"/>
        </w:rPr>
        <w:t> </w:t>
      </w:r>
      <w:r w:rsidRPr="001E6AA6" w:rsidR="00B73942">
        <w:rPr>
          <w:rFonts w:ascii="Times New Roman" w:hAnsi="Times New Roman" w:cs="Times New Roman"/>
          <w:b/>
          <w:bCs/>
          <w:sz w:val="24"/>
          <w:szCs w:val="24"/>
        </w:rPr>
        <w:t>gadam</w:t>
      </w:r>
    </w:p>
    <w:p w:rsidRPr="001E6AA6" w:rsidR="009345B6" w:rsidP="00436CBC" w:rsidRDefault="009345B6" w14:paraId="07C17A03" w14:textId="77777777">
      <w:pPr>
        <w:spacing w:after="0"/>
        <w:jc w:val="center"/>
        <w:rPr>
          <w:rFonts w:ascii="Times New Roman" w:hAnsi="Times New Roman" w:cs="Times New Roman"/>
          <w:b/>
          <w:bCs/>
          <w:sz w:val="24"/>
          <w:szCs w:val="24"/>
        </w:rPr>
      </w:pPr>
    </w:p>
    <w:p w:rsidRPr="001E6AA6" w:rsidR="00704A63" w:rsidP="00270D3D" w:rsidRDefault="00C83487" w14:paraId="648A5DFB" w14:textId="00A87BB1">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Kā norādīts iepriekš, </w:t>
      </w:r>
      <w:r w:rsidRPr="001E6AA6" w:rsidR="008E5C11">
        <w:rPr>
          <w:rFonts w:ascii="Times New Roman" w:hAnsi="Times New Roman" w:cs="Times New Roman"/>
          <w:sz w:val="24"/>
          <w:szCs w:val="24"/>
        </w:rPr>
        <w:t>DPGF</w:t>
      </w:r>
      <w:r w:rsidRPr="001E6AA6">
        <w:rPr>
          <w:rFonts w:ascii="Times New Roman" w:hAnsi="Times New Roman" w:cs="Times New Roman"/>
          <w:sz w:val="24"/>
          <w:szCs w:val="24"/>
        </w:rPr>
        <w:t xml:space="preserve"> atlikumā uz 20</w:t>
      </w:r>
      <w:r w:rsidRPr="001E6AA6" w:rsidR="00B20769">
        <w:rPr>
          <w:rFonts w:ascii="Times New Roman" w:hAnsi="Times New Roman" w:cs="Times New Roman"/>
          <w:sz w:val="24"/>
          <w:szCs w:val="24"/>
        </w:rPr>
        <w:t>20</w:t>
      </w:r>
      <w:r w:rsidRPr="001E6AA6">
        <w:rPr>
          <w:rFonts w:ascii="Times New Roman" w:hAnsi="Times New Roman" w:cs="Times New Roman"/>
          <w:sz w:val="24"/>
          <w:szCs w:val="24"/>
        </w:rPr>
        <w:t>.</w:t>
      </w:r>
      <w:r w:rsidRPr="001E6AA6" w:rsidR="003B46FD">
        <w:rPr>
          <w:rFonts w:ascii="Times New Roman" w:hAnsi="Times New Roman" w:cs="Times New Roman"/>
          <w:sz w:val="24"/>
          <w:szCs w:val="24"/>
        </w:rPr>
        <w:t> </w:t>
      </w:r>
      <w:r w:rsidRPr="001E6AA6">
        <w:rPr>
          <w:rFonts w:ascii="Times New Roman" w:hAnsi="Times New Roman" w:cs="Times New Roman"/>
          <w:sz w:val="24"/>
          <w:szCs w:val="24"/>
        </w:rPr>
        <w:t xml:space="preserve">gada </w:t>
      </w:r>
      <w:r w:rsidRPr="001E6AA6" w:rsidR="00B20769">
        <w:rPr>
          <w:rFonts w:ascii="Times New Roman" w:hAnsi="Times New Roman" w:cs="Times New Roman"/>
          <w:sz w:val="24"/>
          <w:szCs w:val="24"/>
        </w:rPr>
        <w:t xml:space="preserve">janvāra </w:t>
      </w:r>
      <w:r w:rsidRPr="001E6AA6" w:rsidR="00923439">
        <w:rPr>
          <w:rFonts w:ascii="Times New Roman" w:hAnsi="Times New Roman" w:cs="Times New Roman"/>
          <w:sz w:val="24"/>
          <w:szCs w:val="24"/>
        </w:rPr>
        <w:t>mēnesi</w:t>
      </w:r>
      <w:r w:rsidRPr="001E6AA6">
        <w:rPr>
          <w:rFonts w:ascii="Times New Roman" w:hAnsi="Times New Roman" w:cs="Times New Roman"/>
          <w:sz w:val="24"/>
          <w:szCs w:val="24"/>
        </w:rPr>
        <w:t xml:space="preserve"> ir uzkrāti</w:t>
      </w:r>
      <w:r w:rsidRPr="001E6AA6" w:rsidR="0033008A">
        <w:rPr>
          <w:rFonts w:ascii="Times New Roman" w:hAnsi="Times New Roman" w:cs="Times New Roman"/>
          <w:sz w:val="24"/>
          <w:szCs w:val="24"/>
        </w:rPr>
        <w:t xml:space="preserve"> </w:t>
      </w:r>
      <w:r w:rsidRPr="001E6AA6" w:rsidR="00B20769">
        <w:rPr>
          <w:rFonts w:ascii="Times New Roman" w:hAnsi="Times New Roman" w:cs="Times New Roman"/>
          <w:sz w:val="24"/>
          <w:szCs w:val="24"/>
        </w:rPr>
        <w:t>12 105</w:t>
      </w:r>
      <w:r w:rsidRPr="001E6AA6" w:rsidR="0033008A">
        <w:rPr>
          <w:rFonts w:ascii="Times New Roman" w:hAnsi="Times New Roman" w:cs="Times New Roman"/>
          <w:sz w:val="24"/>
          <w:szCs w:val="24"/>
        </w:rPr>
        <w:t> </w:t>
      </w:r>
      <w:r w:rsidRPr="001E6AA6" w:rsidR="00B20769">
        <w:rPr>
          <w:rFonts w:ascii="Times New Roman" w:hAnsi="Times New Roman" w:cs="Times New Roman"/>
          <w:sz w:val="24"/>
          <w:szCs w:val="24"/>
        </w:rPr>
        <w:t>16</w:t>
      </w:r>
      <w:r w:rsidRPr="001E6AA6" w:rsidR="00B81CD6">
        <w:rPr>
          <w:rFonts w:ascii="Times New Roman" w:hAnsi="Times New Roman" w:cs="Times New Roman"/>
          <w:sz w:val="24"/>
          <w:szCs w:val="24"/>
        </w:rPr>
        <w:t>5</w:t>
      </w:r>
      <w:r w:rsidRPr="001E6AA6" w:rsidR="003B46FD">
        <w:rPr>
          <w:rFonts w:ascii="Times New Roman" w:hAnsi="Times New Roman" w:cs="Times New Roman"/>
          <w:sz w:val="24"/>
          <w:szCs w:val="24"/>
        </w:rPr>
        <w:t> </w:t>
      </w:r>
      <w:proofErr w:type="spellStart"/>
      <w:r w:rsidRPr="001E6AA6">
        <w:rPr>
          <w:rFonts w:ascii="Times New Roman" w:hAnsi="Times New Roman" w:cs="Times New Roman"/>
          <w:i/>
          <w:sz w:val="24"/>
          <w:szCs w:val="24"/>
        </w:rPr>
        <w:t>euro</w:t>
      </w:r>
      <w:proofErr w:type="spellEnd"/>
      <w:r w:rsidRPr="001E6AA6" w:rsidR="003D7F8B">
        <w:rPr>
          <w:rFonts w:ascii="Times New Roman" w:hAnsi="Times New Roman" w:cs="Times New Roman"/>
          <w:sz w:val="24"/>
          <w:szCs w:val="24"/>
        </w:rPr>
        <w:t>,</w:t>
      </w:r>
      <w:r w:rsidRPr="001E6AA6">
        <w:rPr>
          <w:rFonts w:ascii="Times New Roman" w:hAnsi="Times New Roman" w:cs="Times New Roman"/>
          <w:sz w:val="24"/>
          <w:szCs w:val="24"/>
        </w:rPr>
        <w:t xml:space="preserve"> kurus saskaņā ar Darbinieku likuma regulējumu ir iespējams izmantot nākamajos saimnieciskajos gados darbinieku prasījumu segšanai.</w:t>
      </w:r>
    </w:p>
    <w:p w:rsidRPr="001E6AA6" w:rsidR="00F249A8" w:rsidP="00F249A8" w:rsidRDefault="00D5220E" w14:paraId="258CE356" w14:textId="77777777">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Plānojot darbinieku prasījumu segšanai nepieciešamo finansējumu </w:t>
      </w:r>
      <w:r w:rsidRPr="001E6AA6" w:rsidR="00DC67F6">
        <w:rPr>
          <w:rFonts w:ascii="Times New Roman" w:hAnsi="Times New Roman" w:cs="Times New Roman"/>
          <w:sz w:val="24"/>
          <w:szCs w:val="24"/>
        </w:rPr>
        <w:t>2021</w:t>
      </w:r>
      <w:r w:rsidRPr="001E6AA6">
        <w:rPr>
          <w:rFonts w:ascii="Times New Roman" w:hAnsi="Times New Roman" w:cs="Times New Roman"/>
          <w:sz w:val="24"/>
          <w:szCs w:val="24"/>
        </w:rPr>
        <w:t>.</w:t>
      </w:r>
      <w:r w:rsidRPr="001E6AA6" w:rsidR="003B46FD">
        <w:rPr>
          <w:rFonts w:ascii="Times New Roman" w:hAnsi="Times New Roman" w:cs="Times New Roman"/>
          <w:sz w:val="24"/>
          <w:szCs w:val="24"/>
        </w:rPr>
        <w:t> </w:t>
      </w:r>
      <w:r w:rsidRPr="001E6AA6">
        <w:rPr>
          <w:rFonts w:ascii="Times New Roman" w:hAnsi="Times New Roman" w:cs="Times New Roman"/>
          <w:sz w:val="24"/>
          <w:szCs w:val="24"/>
        </w:rPr>
        <w:t>–</w:t>
      </w:r>
      <w:r w:rsidRPr="001E6AA6" w:rsidR="003B46FD">
        <w:rPr>
          <w:rFonts w:ascii="Times New Roman" w:hAnsi="Times New Roman" w:cs="Times New Roman"/>
          <w:sz w:val="24"/>
          <w:szCs w:val="24"/>
        </w:rPr>
        <w:t> </w:t>
      </w:r>
      <w:r w:rsidRPr="001E6AA6" w:rsidR="00DC67F6">
        <w:rPr>
          <w:rFonts w:ascii="Times New Roman" w:hAnsi="Times New Roman" w:cs="Times New Roman"/>
          <w:sz w:val="24"/>
          <w:szCs w:val="24"/>
        </w:rPr>
        <w:t>2023</w:t>
      </w:r>
      <w:r w:rsidRPr="001E6AA6">
        <w:rPr>
          <w:rFonts w:ascii="Times New Roman" w:hAnsi="Times New Roman" w:cs="Times New Roman"/>
          <w:sz w:val="24"/>
          <w:szCs w:val="24"/>
        </w:rPr>
        <w:t>.</w:t>
      </w:r>
      <w:r w:rsidRPr="001E6AA6" w:rsidR="003B46FD">
        <w:rPr>
          <w:rFonts w:ascii="Times New Roman" w:hAnsi="Times New Roman" w:cs="Times New Roman"/>
          <w:sz w:val="24"/>
          <w:szCs w:val="24"/>
        </w:rPr>
        <w:t> </w:t>
      </w:r>
      <w:r w:rsidRPr="001E6AA6">
        <w:rPr>
          <w:rFonts w:ascii="Times New Roman" w:hAnsi="Times New Roman" w:cs="Times New Roman"/>
          <w:sz w:val="24"/>
          <w:szCs w:val="24"/>
        </w:rPr>
        <w:t>gadam, jāņem vērā</w:t>
      </w:r>
      <w:r w:rsidRPr="001E6AA6" w:rsidR="00F249A8">
        <w:rPr>
          <w:rFonts w:ascii="Times New Roman" w:hAnsi="Times New Roman" w:cs="Times New Roman"/>
          <w:sz w:val="24"/>
          <w:szCs w:val="24"/>
        </w:rPr>
        <w:t xml:space="preserve"> vairāki faktori:  </w:t>
      </w:r>
    </w:p>
    <w:p w:rsidRPr="001E6AA6" w:rsidR="00F249A8" w:rsidP="00F249A8" w:rsidRDefault="00F249A8" w14:paraId="4C9C8886" w14:textId="76D4E9A1">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1)</w:t>
      </w:r>
      <w:r w:rsidRPr="001E6AA6" w:rsidR="007A32E6">
        <w:rPr>
          <w:rFonts w:ascii="Times New Roman" w:hAnsi="Times New Roman" w:cs="Times New Roman"/>
          <w:sz w:val="24"/>
          <w:szCs w:val="24"/>
        </w:rPr>
        <w:t> </w:t>
      </w:r>
      <w:r w:rsidRPr="001E6AA6" w:rsidR="00D5220E">
        <w:rPr>
          <w:rFonts w:ascii="Times New Roman" w:hAnsi="Times New Roman" w:cs="Times New Roman"/>
          <w:sz w:val="24"/>
          <w:szCs w:val="24"/>
        </w:rPr>
        <w:t>vai ar plānotajiem URVN ieņēmumiem var nosegt plānotos izdevumus</w:t>
      </w:r>
      <w:r w:rsidRPr="001E6AA6">
        <w:rPr>
          <w:rFonts w:ascii="Times New Roman" w:hAnsi="Times New Roman" w:cs="Times New Roman"/>
          <w:sz w:val="24"/>
          <w:szCs w:val="24"/>
        </w:rPr>
        <w:t>,</w:t>
      </w:r>
    </w:p>
    <w:p w:rsidRPr="001E6AA6" w:rsidR="00F249A8" w:rsidP="00F249A8" w:rsidRDefault="00F249A8" w14:paraId="73459405" w14:textId="73B998F1">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2)</w:t>
      </w:r>
      <w:r w:rsidRPr="001E6AA6" w:rsidR="007A32E6">
        <w:rPr>
          <w:rFonts w:ascii="Times New Roman" w:hAnsi="Times New Roman" w:cs="Times New Roman"/>
          <w:sz w:val="24"/>
          <w:szCs w:val="24"/>
        </w:rPr>
        <w:t> </w:t>
      </w:r>
      <w:r w:rsidRPr="001E6AA6" w:rsidR="00D5220E">
        <w:rPr>
          <w:rFonts w:ascii="Times New Roman" w:hAnsi="Times New Roman" w:cs="Times New Roman"/>
          <w:sz w:val="24"/>
          <w:szCs w:val="24"/>
        </w:rPr>
        <w:t>vai veidosies drošības garants, kas varētu būt nepieciešams situācijā, ja maksātnespējīgs kļūst uzņēmums ar lielu darbinieku skaitu (</w:t>
      </w:r>
      <w:r w:rsidRPr="001E6AA6" w:rsidR="00187622">
        <w:rPr>
          <w:rFonts w:ascii="Times New Roman" w:hAnsi="Times New Roman" w:cs="Times New Roman"/>
          <w:sz w:val="24"/>
          <w:szCs w:val="24"/>
        </w:rPr>
        <w:t>kuri var pretendēt uz līdzekļu izmaksu no DPGF</w:t>
      </w:r>
      <w:r w:rsidRPr="001E6AA6" w:rsidR="00D5220E">
        <w:rPr>
          <w:rFonts w:ascii="Times New Roman" w:hAnsi="Times New Roman" w:cs="Times New Roman"/>
          <w:sz w:val="24"/>
          <w:szCs w:val="24"/>
        </w:rPr>
        <w:t>),</w:t>
      </w:r>
    </w:p>
    <w:p w:rsidRPr="001E6AA6" w:rsidR="00F249A8" w:rsidP="00F249A8" w:rsidRDefault="00F249A8" w14:paraId="47F1C61F" w14:textId="307F20BF">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3)</w:t>
      </w:r>
      <w:r w:rsidRPr="001E6AA6" w:rsidR="007A32E6">
        <w:rPr>
          <w:rFonts w:ascii="Times New Roman" w:hAnsi="Times New Roman" w:cs="Times New Roman"/>
          <w:sz w:val="24"/>
          <w:szCs w:val="24"/>
        </w:rPr>
        <w:t> </w:t>
      </w:r>
      <w:r w:rsidRPr="001E6AA6" w:rsidR="00D5220E">
        <w:rPr>
          <w:rFonts w:ascii="Times New Roman" w:hAnsi="Times New Roman" w:cs="Times New Roman"/>
          <w:sz w:val="24"/>
          <w:szCs w:val="24"/>
        </w:rPr>
        <w:t>ekonomiskā krīze</w:t>
      </w:r>
      <w:r w:rsidRPr="001E6AA6">
        <w:rPr>
          <w:rFonts w:ascii="Times New Roman" w:hAnsi="Times New Roman" w:cs="Times New Roman"/>
          <w:sz w:val="24"/>
          <w:szCs w:val="24"/>
        </w:rPr>
        <w:t>.</w:t>
      </w:r>
      <w:r w:rsidRPr="001E6AA6" w:rsidR="003A530B">
        <w:rPr>
          <w:rFonts w:ascii="Times New Roman" w:hAnsi="Times New Roman" w:cs="Times New Roman"/>
          <w:sz w:val="24"/>
          <w:szCs w:val="24"/>
        </w:rPr>
        <w:t xml:space="preserve"> </w:t>
      </w:r>
    </w:p>
    <w:p w:rsidRPr="001E6AA6" w:rsidR="00F948DA" w:rsidP="002E2A1C" w:rsidRDefault="00F249A8" w14:paraId="49AC81F5" w14:textId="791A7923">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Tādējādi p</w:t>
      </w:r>
      <w:r w:rsidRPr="001E6AA6" w:rsidR="003A530B">
        <w:rPr>
          <w:rFonts w:ascii="Times New Roman" w:hAnsi="Times New Roman" w:cs="Times New Roman"/>
          <w:sz w:val="24"/>
          <w:szCs w:val="24"/>
        </w:rPr>
        <w:t>ēc veiktajiem aprēķiniem</w:t>
      </w:r>
      <w:r w:rsidRPr="001E6AA6" w:rsidR="00451E6B">
        <w:rPr>
          <w:rFonts w:ascii="Times New Roman" w:hAnsi="Times New Roman" w:cs="Times New Roman"/>
          <w:sz w:val="24"/>
          <w:szCs w:val="24"/>
        </w:rPr>
        <w:t xml:space="preserve"> optimāli nepieciešamais līdzekļu apmērs</w:t>
      </w:r>
      <w:r w:rsidRPr="001E6AA6" w:rsidR="006111DC">
        <w:rPr>
          <w:rFonts w:ascii="Times New Roman" w:hAnsi="Times New Roman" w:cs="Times New Roman"/>
          <w:sz w:val="24"/>
          <w:szCs w:val="24"/>
        </w:rPr>
        <w:t>, k</w:t>
      </w:r>
      <w:r w:rsidRPr="001E6AA6" w:rsidR="00451E6B">
        <w:rPr>
          <w:rFonts w:ascii="Times New Roman" w:hAnsi="Times New Roman" w:cs="Times New Roman"/>
          <w:sz w:val="24"/>
          <w:szCs w:val="24"/>
        </w:rPr>
        <w:t>uru</w:t>
      </w:r>
      <w:r w:rsidRPr="001E6AA6" w:rsidR="006111DC">
        <w:rPr>
          <w:rFonts w:ascii="Times New Roman" w:hAnsi="Times New Roman" w:cs="Times New Roman"/>
          <w:sz w:val="24"/>
          <w:szCs w:val="24"/>
        </w:rPr>
        <w:t xml:space="preserve"> ir nepieciešams </w:t>
      </w:r>
      <w:r w:rsidRPr="001E6AA6" w:rsidR="00451E6B">
        <w:rPr>
          <w:rFonts w:ascii="Times New Roman" w:hAnsi="Times New Roman" w:cs="Times New Roman"/>
          <w:sz w:val="24"/>
          <w:szCs w:val="24"/>
        </w:rPr>
        <w:t xml:space="preserve">uzturēt </w:t>
      </w:r>
      <w:r w:rsidRPr="001E6AA6" w:rsidR="006111DC">
        <w:rPr>
          <w:rFonts w:ascii="Times New Roman" w:hAnsi="Times New Roman" w:cs="Times New Roman"/>
          <w:sz w:val="24"/>
          <w:szCs w:val="24"/>
        </w:rPr>
        <w:t>DPGF</w:t>
      </w:r>
      <w:r w:rsidRPr="001E6AA6" w:rsidR="00451E6B">
        <w:rPr>
          <w:rFonts w:ascii="Times New Roman" w:hAnsi="Times New Roman" w:cs="Times New Roman"/>
          <w:sz w:val="24"/>
          <w:szCs w:val="24"/>
        </w:rPr>
        <w:t xml:space="preserve">, </w:t>
      </w:r>
      <w:r w:rsidRPr="001E6AA6" w:rsidR="00C23E1D">
        <w:rPr>
          <w:rFonts w:ascii="Times New Roman" w:hAnsi="Times New Roman" w:cs="Times New Roman"/>
          <w:sz w:val="24"/>
          <w:szCs w:val="24"/>
        </w:rPr>
        <w:t>krīzes situācijai</w:t>
      </w:r>
      <w:r w:rsidRPr="001E6AA6" w:rsidR="001818F3">
        <w:rPr>
          <w:rFonts w:ascii="Times New Roman" w:hAnsi="Times New Roman" w:cs="Times New Roman"/>
          <w:sz w:val="24"/>
          <w:szCs w:val="24"/>
        </w:rPr>
        <w:t xml:space="preserve"> </w:t>
      </w:r>
      <w:r w:rsidRPr="001E6AA6" w:rsidR="003A530B">
        <w:rPr>
          <w:rFonts w:ascii="Times New Roman" w:hAnsi="Times New Roman" w:cs="Times New Roman"/>
          <w:sz w:val="24"/>
          <w:szCs w:val="24"/>
        </w:rPr>
        <w:t>ir</w:t>
      </w:r>
      <w:r w:rsidRPr="001E6AA6" w:rsidR="001B39ED">
        <w:rPr>
          <w:rFonts w:ascii="Times New Roman" w:hAnsi="Times New Roman" w:cs="Times New Roman"/>
          <w:sz w:val="24"/>
          <w:szCs w:val="24"/>
        </w:rPr>
        <w:t xml:space="preserve"> </w:t>
      </w:r>
      <w:r w:rsidRPr="001E6AA6" w:rsidR="00172C40">
        <w:rPr>
          <w:rFonts w:ascii="Times New Roman" w:hAnsi="Times New Roman" w:cs="Times New Roman"/>
          <w:sz w:val="24"/>
          <w:szCs w:val="24"/>
        </w:rPr>
        <w:t xml:space="preserve">ne mazāk kā </w:t>
      </w:r>
      <w:r w:rsidRPr="001E6AA6" w:rsidR="008D2C65">
        <w:rPr>
          <w:rFonts w:ascii="Times New Roman" w:hAnsi="Times New Roman" w:cs="Times New Roman"/>
          <w:sz w:val="24"/>
          <w:szCs w:val="24"/>
        </w:rPr>
        <w:t>5 092</w:t>
      </w:r>
      <w:r w:rsidRPr="001E6AA6" w:rsidR="0019305A">
        <w:rPr>
          <w:rFonts w:ascii="Times New Roman" w:hAnsi="Times New Roman" w:cs="Times New Roman"/>
          <w:sz w:val="24"/>
          <w:szCs w:val="24"/>
        </w:rPr>
        <w:t> </w:t>
      </w:r>
      <w:r w:rsidRPr="001E6AA6" w:rsidR="008D2C65">
        <w:rPr>
          <w:rFonts w:ascii="Times New Roman" w:hAnsi="Times New Roman" w:cs="Times New Roman"/>
          <w:sz w:val="24"/>
          <w:szCs w:val="24"/>
        </w:rPr>
        <w:t>653</w:t>
      </w:r>
      <w:r w:rsidRPr="001E6AA6" w:rsidR="003B46FD">
        <w:rPr>
          <w:rFonts w:ascii="Times New Roman" w:hAnsi="Times New Roman" w:cs="Times New Roman"/>
          <w:sz w:val="24"/>
          <w:szCs w:val="24"/>
        </w:rPr>
        <w:t> </w:t>
      </w:r>
      <w:proofErr w:type="spellStart"/>
      <w:r w:rsidRPr="001E6AA6" w:rsidR="003A530B">
        <w:rPr>
          <w:rFonts w:ascii="Times New Roman" w:hAnsi="Times New Roman" w:cs="Times New Roman"/>
          <w:i/>
          <w:iCs/>
          <w:sz w:val="24"/>
          <w:szCs w:val="24"/>
        </w:rPr>
        <w:t>euro</w:t>
      </w:r>
      <w:proofErr w:type="spellEnd"/>
      <w:r w:rsidRPr="001E6AA6" w:rsidR="00A6194F">
        <w:rPr>
          <w:rFonts w:ascii="Times New Roman" w:hAnsi="Times New Roman" w:cs="Times New Roman"/>
          <w:i/>
          <w:iCs/>
          <w:sz w:val="24"/>
          <w:szCs w:val="24"/>
        </w:rPr>
        <w:t xml:space="preserve"> </w:t>
      </w:r>
      <w:r w:rsidRPr="001E6AA6" w:rsidR="00A6194F">
        <w:rPr>
          <w:rFonts w:ascii="Times New Roman" w:hAnsi="Times New Roman" w:cs="Times New Roman"/>
          <w:sz w:val="24"/>
          <w:szCs w:val="24"/>
        </w:rPr>
        <w:t>(15. tabula)</w:t>
      </w:r>
      <w:r w:rsidRPr="001E6AA6" w:rsidR="003A530B">
        <w:rPr>
          <w:rFonts w:ascii="Times New Roman" w:hAnsi="Times New Roman" w:cs="Times New Roman"/>
          <w:sz w:val="24"/>
          <w:szCs w:val="24"/>
        </w:rPr>
        <w:t>.</w:t>
      </w:r>
    </w:p>
    <w:p w:rsidRPr="001E6AA6" w:rsidR="00F57202" w:rsidP="00F948DA" w:rsidRDefault="00F57202" w14:paraId="064163E5" w14:textId="77777777">
      <w:pPr>
        <w:spacing w:after="0" w:line="240" w:lineRule="auto"/>
        <w:ind w:firstLine="720"/>
        <w:jc w:val="right"/>
        <w:rPr>
          <w:rFonts w:ascii="Times New Roman" w:hAnsi="Times New Roman" w:cs="Times New Roman"/>
          <w:sz w:val="24"/>
          <w:szCs w:val="24"/>
        </w:rPr>
      </w:pPr>
    </w:p>
    <w:p w:rsidRPr="001E6AA6" w:rsidR="00F948DA" w:rsidP="00F948DA" w:rsidRDefault="00B20769" w14:paraId="4CB80C8F" w14:textId="0225FC01">
      <w:pPr>
        <w:spacing w:after="0" w:line="240" w:lineRule="auto"/>
        <w:ind w:firstLine="720"/>
        <w:jc w:val="right"/>
        <w:rPr>
          <w:rFonts w:ascii="Times New Roman" w:hAnsi="Times New Roman" w:cs="Times New Roman"/>
          <w:sz w:val="24"/>
          <w:szCs w:val="24"/>
        </w:rPr>
      </w:pPr>
      <w:r w:rsidRPr="001E6AA6">
        <w:rPr>
          <w:rFonts w:ascii="Times New Roman" w:hAnsi="Times New Roman" w:cs="Times New Roman"/>
          <w:sz w:val="24"/>
          <w:szCs w:val="24"/>
        </w:rPr>
        <w:t>15</w:t>
      </w:r>
      <w:r w:rsidRPr="001E6AA6" w:rsidR="00F948DA">
        <w:rPr>
          <w:rFonts w:ascii="Times New Roman" w:hAnsi="Times New Roman" w:cs="Times New Roman"/>
          <w:sz w:val="24"/>
          <w:szCs w:val="24"/>
        </w:rPr>
        <w:t>.</w:t>
      </w:r>
      <w:r w:rsidRPr="001E6AA6" w:rsidR="0023252B">
        <w:rPr>
          <w:rFonts w:ascii="Times New Roman" w:hAnsi="Times New Roman" w:cs="Times New Roman"/>
          <w:sz w:val="24"/>
          <w:szCs w:val="24"/>
        </w:rPr>
        <w:t> </w:t>
      </w:r>
      <w:r w:rsidRPr="001E6AA6" w:rsidR="00F948DA">
        <w:rPr>
          <w:rFonts w:ascii="Times New Roman" w:hAnsi="Times New Roman" w:cs="Times New Roman"/>
          <w:sz w:val="24"/>
          <w:szCs w:val="24"/>
        </w:rPr>
        <w:t>tabula</w:t>
      </w:r>
    </w:p>
    <w:p w:rsidRPr="001E6AA6" w:rsidR="00F948DA" w:rsidP="003B5533" w:rsidRDefault="00F948DA" w14:paraId="14588629" w14:textId="231F8746">
      <w:pPr>
        <w:spacing w:after="0" w:line="240" w:lineRule="auto"/>
        <w:rPr>
          <w:rFonts w:ascii="Times New Roman" w:hAnsi="Times New Roman" w:cs="Times New Roman"/>
          <w:sz w:val="24"/>
          <w:szCs w:val="24"/>
        </w:rPr>
      </w:pPr>
    </w:p>
    <w:p w:rsidRPr="005C37F8" w:rsidR="00F948DA" w:rsidP="00BF572E" w:rsidRDefault="00F948DA" w14:paraId="0B953AA3" w14:textId="5294A870">
      <w:pPr>
        <w:spacing w:after="0" w:line="240" w:lineRule="auto"/>
        <w:jc w:val="center"/>
        <w:rPr>
          <w:rFonts w:ascii="Times New Roman" w:hAnsi="Times New Roman" w:cs="Times New Roman"/>
          <w:b/>
          <w:bCs/>
          <w:i/>
          <w:iCs/>
          <w:sz w:val="24"/>
          <w:szCs w:val="24"/>
        </w:rPr>
      </w:pPr>
      <w:r w:rsidRPr="001E6AA6">
        <w:rPr>
          <w:rFonts w:ascii="Times New Roman" w:hAnsi="Times New Roman" w:cs="Times New Roman"/>
          <w:b/>
          <w:bCs/>
          <w:sz w:val="24"/>
          <w:szCs w:val="24"/>
        </w:rPr>
        <w:t>Plānot</w:t>
      </w:r>
      <w:r w:rsidRPr="001E6AA6" w:rsidR="009B2C13">
        <w:rPr>
          <w:rFonts w:ascii="Times New Roman" w:hAnsi="Times New Roman" w:cs="Times New Roman"/>
          <w:b/>
          <w:bCs/>
          <w:sz w:val="24"/>
          <w:szCs w:val="24"/>
        </w:rPr>
        <w:t>o</w:t>
      </w:r>
      <w:r w:rsidRPr="001E6AA6" w:rsidR="00B26F6D">
        <w:rPr>
          <w:rFonts w:ascii="Times New Roman" w:hAnsi="Times New Roman" w:cs="Times New Roman"/>
          <w:b/>
          <w:bCs/>
          <w:sz w:val="24"/>
          <w:szCs w:val="24"/>
        </w:rPr>
        <w:t xml:space="preserve"> </w:t>
      </w:r>
      <w:r w:rsidRPr="001E6AA6" w:rsidR="00451E6B">
        <w:rPr>
          <w:rFonts w:ascii="Times New Roman" w:hAnsi="Times New Roman" w:cs="Times New Roman"/>
          <w:b/>
          <w:bCs/>
          <w:sz w:val="24"/>
          <w:szCs w:val="24"/>
        </w:rPr>
        <w:t>optimāli nepieciešam</w:t>
      </w:r>
      <w:r w:rsidRPr="001E6AA6" w:rsidR="009B2C13">
        <w:rPr>
          <w:rFonts w:ascii="Times New Roman" w:hAnsi="Times New Roman" w:cs="Times New Roman"/>
          <w:b/>
          <w:bCs/>
          <w:sz w:val="24"/>
          <w:szCs w:val="24"/>
        </w:rPr>
        <w:t>o</w:t>
      </w:r>
      <w:r w:rsidRPr="001E6AA6" w:rsidR="00451E6B">
        <w:rPr>
          <w:rFonts w:ascii="Times New Roman" w:hAnsi="Times New Roman" w:cs="Times New Roman"/>
          <w:b/>
          <w:bCs/>
          <w:sz w:val="24"/>
          <w:szCs w:val="24"/>
        </w:rPr>
        <w:t xml:space="preserve"> </w:t>
      </w:r>
      <w:proofErr w:type="spellStart"/>
      <w:r w:rsidRPr="001E6AA6" w:rsidR="00451E6B">
        <w:rPr>
          <w:rFonts w:ascii="Times New Roman" w:hAnsi="Times New Roman" w:cs="Times New Roman"/>
          <w:b/>
          <w:bCs/>
          <w:sz w:val="24"/>
          <w:szCs w:val="24"/>
        </w:rPr>
        <w:t>līdzeļu</w:t>
      </w:r>
      <w:proofErr w:type="spellEnd"/>
      <w:r w:rsidRPr="001E6AA6" w:rsidR="00451E6B">
        <w:rPr>
          <w:rFonts w:ascii="Times New Roman" w:hAnsi="Times New Roman" w:cs="Times New Roman"/>
          <w:b/>
          <w:bCs/>
          <w:sz w:val="24"/>
          <w:szCs w:val="24"/>
        </w:rPr>
        <w:t xml:space="preserve"> apmēra</w:t>
      </w:r>
      <w:r w:rsidRPr="001E6AA6">
        <w:rPr>
          <w:rFonts w:ascii="Times New Roman" w:hAnsi="Times New Roman" w:cs="Times New Roman"/>
          <w:b/>
          <w:bCs/>
          <w:sz w:val="24"/>
          <w:szCs w:val="24"/>
        </w:rPr>
        <w:t xml:space="preserve"> aprēķins </w:t>
      </w:r>
      <w:r w:rsidRPr="001E6AA6" w:rsidR="00941FE1">
        <w:rPr>
          <w:rFonts w:ascii="Times New Roman" w:hAnsi="Times New Roman" w:cs="Times New Roman"/>
          <w:b/>
          <w:bCs/>
          <w:sz w:val="24"/>
          <w:szCs w:val="24"/>
        </w:rPr>
        <w:t xml:space="preserve">budžeta </w:t>
      </w:r>
      <w:r w:rsidRPr="001E6AA6">
        <w:rPr>
          <w:rFonts w:ascii="Times New Roman" w:hAnsi="Times New Roman" w:cs="Times New Roman"/>
          <w:b/>
          <w:bCs/>
          <w:sz w:val="24"/>
          <w:szCs w:val="24"/>
        </w:rPr>
        <w:t xml:space="preserve">apakšprogrammai 06.04.00 </w:t>
      </w:r>
      <w:r w:rsidRPr="001E6AA6" w:rsidR="0023252B">
        <w:rPr>
          <w:rFonts w:ascii="Times New Roman" w:hAnsi="Times New Roman" w:cs="Times New Roman"/>
          <w:b/>
          <w:bCs/>
          <w:sz w:val="24"/>
          <w:szCs w:val="24"/>
        </w:rPr>
        <w:t>"</w:t>
      </w:r>
      <w:r w:rsidRPr="001E6AA6">
        <w:rPr>
          <w:rFonts w:ascii="Times New Roman" w:hAnsi="Times New Roman" w:cs="Times New Roman"/>
          <w:b/>
          <w:bCs/>
          <w:sz w:val="24"/>
          <w:szCs w:val="24"/>
        </w:rPr>
        <w:t>Darbinieku prasījumu garantiju fonds</w:t>
      </w:r>
      <w:r w:rsidRPr="001E6AA6" w:rsidR="0023252B">
        <w:rPr>
          <w:rFonts w:ascii="Times New Roman" w:hAnsi="Times New Roman" w:cs="Times New Roman"/>
          <w:b/>
          <w:bCs/>
          <w:sz w:val="24"/>
          <w:szCs w:val="24"/>
        </w:rPr>
        <w:t>"</w:t>
      </w:r>
    </w:p>
    <w:p w:rsidRPr="001E6AA6" w:rsidR="00D5220E" w:rsidP="00F948DA" w:rsidRDefault="00D5220E" w14:paraId="527E59F3" w14:textId="46DB9C40">
      <w:pPr>
        <w:spacing w:after="0" w:line="240" w:lineRule="auto"/>
        <w:jc w:val="both"/>
        <w:rPr>
          <w:rFonts w:ascii="Times New Roman" w:hAnsi="Times New Roman" w:cs="Times New Roman"/>
          <w:sz w:val="24"/>
          <w:szCs w:val="24"/>
        </w:rPr>
      </w:pPr>
    </w:p>
    <w:tbl>
      <w:tblPr>
        <w:tblStyle w:val="Reatabula"/>
        <w:tblW w:w="9072" w:type="dxa"/>
        <w:tblInd w:w="-5" w:type="dxa"/>
        <w:tblLayout w:type="fixed"/>
        <w:tblLook w:val="04A0" w:firstRow="1" w:lastRow="0" w:firstColumn="1" w:lastColumn="0" w:noHBand="0" w:noVBand="1"/>
      </w:tblPr>
      <w:tblGrid>
        <w:gridCol w:w="2694"/>
        <w:gridCol w:w="1275"/>
        <w:gridCol w:w="1276"/>
        <w:gridCol w:w="1276"/>
        <w:gridCol w:w="1276"/>
        <w:gridCol w:w="1275"/>
      </w:tblGrid>
      <w:tr w:rsidRPr="001E6AA6" w:rsidR="00C22260" w:rsidTr="004B3037" w14:paraId="53772D59" w14:textId="77777777">
        <w:tc>
          <w:tcPr>
            <w:tcW w:w="2694" w:type="dxa"/>
          </w:tcPr>
          <w:p w:rsidRPr="001E6AA6" w:rsidR="00C22260" w:rsidP="00130571" w:rsidRDefault="00C22260" w14:paraId="2C8A840E" w14:textId="77777777">
            <w:pPr>
              <w:jc w:val="center"/>
              <w:rPr>
                <w:rFonts w:ascii="Times New Roman" w:hAnsi="Times New Roman" w:cs="Times New Roman"/>
                <w:sz w:val="24"/>
                <w:szCs w:val="24"/>
              </w:rPr>
            </w:pPr>
          </w:p>
        </w:tc>
        <w:tc>
          <w:tcPr>
            <w:tcW w:w="1275" w:type="dxa"/>
          </w:tcPr>
          <w:p w:rsidRPr="001E6AA6" w:rsidR="00C22260" w:rsidP="00130571" w:rsidRDefault="00C22260" w14:paraId="58F8E62D" w14:textId="682F7213">
            <w:pPr>
              <w:jc w:val="center"/>
              <w:rPr>
                <w:rFonts w:ascii="Times New Roman" w:hAnsi="Times New Roman" w:cs="Times New Roman"/>
                <w:sz w:val="24"/>
                <w:szCs w:val="24"/>
              </w:rPr>
            </w:pPr>
            <w:r w:rsidRPr="001E6AA6">
              <w:rPr>
                <w:rFonts w:ascii="Times New Roman" w:hAnsi="Times New Roman" w:cs="Times New Roman"/>
                <w:sz w:val="24"/>
                <w:szCs w:val="24"/>
              </w:rPr>
              <w:t>2021.</w:t>
            </w:r>
            <w:r w:rsidRPr="001E6AA6" w:rsidR="0023252B">
              <w:rPr>
                <w:rFonts w:ascii="Times New Roman" w:hAnsi="Times New Roman" w:cs="Times New Roman"/>
                <w:sz w:val="24"/>
                <w:szCs w:val="24"/>
              </w:rPr>
              <w:t> </w:t>
            </w:r>
            <w:r w:rsidRPr="001E6AA6">
              <w:rPr>
                <w:rFonts w:ascii="Times New Roman" w:hAnsi="Times New Roman" w:cs="Times New Roman"/>
                <w:sz w:val="24"/>
                <w:szCs w:val="24"/>
              </w:rPr>
              <w:t>gads</w:t>
            </w:r>
          </w:p>
        </w:tc>
        <w:tc>
          <w:tcPr>
            <w:tcW w:w="1276" w:type="dxa"/>
          </w:tcPr>
          <w:p w:rsidRPr="001E6AA6" w:rsidR="00C22260" w:rsidP="00130571" w:rsidRDefault="00C22260" w14:paraId="5FA32510" w14:textId="6B8F013D">
            <w:pPr>
              <w:jc w:val="center"/>
              <w:rPr>
                <w:rFonts w:ascii="Times New Roman" w:hAnsi="Times New Roman" w:cs="Times New Roman"/>
                <w:sz w:val="24"/>
                <w:szCs w:val="24"/>
              </w:rPr>
            </w:pPr>
            <w:r w:rsidRPr="001E6AA6">
              <w:rPr>
                <w:rFonts w:ascii="Times New Roman" w:hAnsi="Times New Roman" w:cs="Times New Roman"/>
                <w:sz w:val="24"/>
                <w:szCs w:val="24"/>
              </w:rPr>
              <w:t>2022.</w:t>
            </w:r>
            <w:r w:rsidRPr="001E6AA6" w:rsidR="0023252B">
              <w:rPr>
                <w:rFonts w:ascii="Times New Roman" w:hAnsi="Times New Roman" w:cs="Times New Roman"/>
                <w:sz w:val="24"/>
                <w:szCs w:val="24"/>
              </w:rPr>
              <w:t> </w:t>
            </w:r>
            <w:r w:rsidRPr="001E6AA6">
              <w:rPr>
                <w:rFonts w:ascii="Times New Roman" w:hAnsi="Times New Roman" w:cs="Times New Roman"/>
                <w:sz w:val="24"/>
                <w:szCs w:val="24"/>
              </w:rPr>
              <w:t>gads</w:t>
            </w:r>
          </w:p>
        </w:tc>
        <w:tc>
          <w:tcPr>
            <w:tcW w:w="1276" w:type="dxa"/>
          </w:tcPr>
          <w:p w:rsidRPr="001E6AA6" w:rsidR="00C22260" w:rsidP="00130571" w:rsidRDefault="00C22260" w14:paraId="10D1B30D" w14:textId="628A37E4">
            <w:pPr>
              <w:jc w:val="center"/>
              <w:rPr>
                <w:rFonts w:ascii="Times New Roman" w:hAnsi="Times New Roman" w:cs="Times New Roman"/>
                <w:sz w:val="24"/>
                <w:szCs w:val="24"/>
              </w:rPr>
            </w:pPr>
            <w:r w:rsidRPr="001E6AA6">
              <w:rPr>
                <w:rFonts w:ascii="Times New Roman" w:hAnsi="Times New Roman" w:cs="Times New Roman"/>
                <w:sz w:val="24"/>
                <w:szCs w:val="24"/>
              </w:rPr>
              <w:t>2023.</w:t>
            </w:r>
            <w:r w:rsidRPr="001E6AA6" w:rsidR="0023252B">
              <w:rPr>
                <w:rFonts w:ascii="Times New Roman" w:hAnsi="Times New Roman" w:cs="Times New Roman"/>
                <w:sz w:val="24"/>
                <w:szCs w:val="24"/>
              </w:rPr>
              <w:t> </w:t>
            </w:r>
            <w:r w:rsidRPr="001E6AA6">
              <w:rPr>
                <w:rFonts w:ascii="Times New Roman" w:hAnsi="Times New Roman" w:cs="Times New Roman"/>
                <w:sz w:val="24"/>
                <w:szCs w:val="24"/>
              </w:rPr>
              <w:t>gads</w:t>
            </w:r>
          </w:p>
        </w:tc>
        <w:tc>
          <w:tcPr>
            <w:tcW w:w="1276" w:type="dxa"/>
            <w:vMerge w:val="restart"/>
          </w:tcPr>
          <w:p w:rsidRPr="001E6AA6" w:rsidR="00C22260" w:rsidP="00130571" w:rsidRDefault="00C22260" w14:paraId="0BA67504" w14:textId="77777777">
            <w:pPr>
              <w:jc w:val="center"/>
              <w:rPr>
                <w:rFonts w:ascii="Times New Roman" w:hAnsi="Times New Roman" w:cs="Times New Roman"/>
                <w:sz w:val="24"/>
                <w:szCs w:val="24"/>
              </w:rPr>
            </w:pPr>
          </w:p>
          <w:p w:rsidRPr="001E6AA6" w:rsidR="00C22260" w:rsidP="00130571" w:rsidRDefault="00C22260" w14:paraId="0D9E5C1C" w14:textId="77777777">
            <w:pPr>
              <w:jc w:val="center"/>
              <w:rPr>
                <w:rFonts w:ascii="Times New Roman" w:hAnsi="Times New Roman" w:cs="Times New Roman"/>
                <w:sz w:val="24"/>
                <w:szCs w:val="24"/>
              </w:rPr>
            </w:pPr>
          </w:p>
          <w:p w:rsidRPr="001E6AA6" w:rsidR="00C22260" w:rsidP="0023252B" w:rsidRDefault="00C22260" w14:paraId="3457BEA5" w14:textId="77777777">
            <w:pPr>
              <w:rPr>
                <w:rFonts w:ascii="Times New Roman" w:hAnsi="Times New Roman" w:cs="Times New Roman"/>
                <w:sz w:val="24"/>
                <w:szCs w:val="24"/>
              </w:rPr>
            </w:pPr>
          </w:p>
          <w:p w:rsidRPr="001E6AA6" w:rsidR="00C22260" w:rsidP="00130571" w:rsidRDefault="00C22260" w14:paraId="57CEC433" w14:textId="5754CDA2">
            <w:pPr>
              <w:jc w:val="center"/>
              <w:rPr>
                <w:rFonts w:ascii="Times New Roman" w:hAnsi="Times New Roman" w:cs="Times New Roman"/>
                <w:sz w:val="24"/>
                <w:szCs w:val="24"/>
              </w:rPr>
            </w:pPr>
            <w:r w:rsidRPr="001E6AA6">
              <w:rPr>
                <w:rFonts w:ascii="Times New Roman" w:hAnsi="Times New Roman" w:cs="Times New Roman"/>
                <w:sz w:val="24"/>
                <w:szCs w:val="24"/>
              </w:rPr>
              <w:t xml:space="preserve">Vidēji </w:t>
            </w:r>
            <w:proofErr w:type="spellStart"/>
            <w:r w:rsidRPr="001E6AA6">
              <w:rPr>
                <w:rFonts w:ascii="Times New Roman" w:hAnsi="Times New Roman" w:cs="Times New Roman"/>
                <w:sz w:val="24"/>
                <w:szCs w:val="24"/>
              </w:rPr>
              <w:t>nepiecie</w:t>
            </w:r>
            <w:r w:rsidRPr="001E6AA6" w:rsidR="00AC2268">
              <w:rPr>
                <w:rFonts w:ascii="Times New Roman" w:hAnsi="Times New Roman" w:cs="Times New Roman"/>
                <w:sz w:val="24"/>
                <w:szCs w:val="24"/>
              </w:rPr>
              <w:t>-</w:t>
            </w:r>
            <w:r w:rsidRPr="001E6AA6">
              <w:rPr>
                <w:rFonts w:ascii="Times New Roman" w:hAnsi="Times New Roman" w:cs="Times New Roman"/>
                <w:sz w:val="24"/>
                <w:szCs w:val="24"/>
              </w:rPr>
              <w:t>šam</w:t>
            </w:r>
            <w:r w:rsidRPr="001E6AA6" w:rsidR="00ED23B1">
              <w:rPr>
                <w:rFonts w:ascii="Times New Roman" w:hAnsi="Times New Roman" w:cs="Times New Roman"/>
                <w:sz w:val="24"/>
                <w:szCs w:val="24"/>
              </w:rPr>
              <w:t>ā</w:t>
            </w:r>
            <w:proofErr w:type="spellEnd"/>
            <w:r w:rsidRPr="001E6AA6" w:rsidR="00ED23B1">
              <w:rPr>
                <w:rFonts w:ascii="Times New Roman" w:hAnsi="Times New Roman" w:cs="Times New Roman"/>
                <w:sz w:val="24"/>
                <w:szCs w:val="24"/>
              </w:rPr>
              <w:t xml:space="preserve"> summa gadā</w:t>
            </w:r>
          </w:p>
        </w:tc>
        <w:tc>
          <w:tcPr>
            <w:tcW w:w="1275" w:type="dxa"/>
            <w:vMerge w:val="restart"/>
          </w:tcPr>
          <w:p w:rsidRPr="001E6AA6" w:rsidR="00C22260" w:rsidP="00130571" w:rsidRDefault="00C22260" w14:paraId="3B3DCDB5" w14:textId="77777777">
            <w:pPr>
              <w:jc w:val="center"/>
              <w:rPr>
                <w:rFonts w:ascii="Times New Roman" w:hAnsi="Times New Roman" w:cs="Times New Roman"/>
                <w:sz w:val="24"/>
                <w:szCs w:val="24"/>
              </w:rPr>
            </w:pPr>
          </w:p>
          <w:p w:rsidRPr="001E6AA6" w:rsidR="00C22260" w:rsidP="00130571" w:rsidRDefault="00C22260" w14:paraId="5585FED5" w14:textId="77777777">
            <w:pPr>
              <w:jc w:val="center"/>
              <w:rPr>
                <w:rFonts w:ascii="Times New Roman" w:hAnsi="Times New Roman" w:cs="Times New Roman"/>
                <w:sz w:val="24"/>
                <w:szCs w:val="24"/>
              </w:rPr>
            </w:pPr>
          </w:p>
          <w:p w:rsidRPr="001E6AA6" w:rsidR="00C22260" w:rsidP="00130571" w:rsidRDefault="00C22260" w14:paraId="3249C77F" w14:textId="6CB0D7D4">
            <w:pPr>
              <w:jc w:val="center"/>
              <w:rPr>
                <w:rFonts w:ascii="Times New Roman" w:hAnsi="Times New Roman" w:cs="Times New Roman"/>
                <w:sz w:val="24"/>
                <w:szCs w:val="24"/>
              </w:rPr>
            </w:pPr>
            <w:r w:rsidRPr="001E6AA6">
              <w:rPr>
                <w:rFonts w:ascii="Times New Roman" w:hAnsi="Times New Roman" w:cs="Times New Roman"/>
                <w:sz w:val="24"/>
                <w:szCs w:val="24"/>
              </w:rPr>
              <w:t>Vidēj</w:t>
            </w:r>
            <w:r w:rsidRPr="001E6AA6" w:rsidR="008D2C65">
              <w:rPr>
                <w:rFonts w:ascii="Times New Roman" w:hAnsi="Times New Roman" w:cs="Times New Roman"/>
                <w:sz w:val="24"/>
                <w:szCs w:val="24"/>
              </w:rPr>
              <w:t>ā</w:t>
            </w:r>
            <w:r w:rsidRPr="001E6AA6">
              <w:rPr>
                <w:rFonts w:ascii="Times New Roman" w:hAnsi="Times New Roman" w:cs="Times New Roman"/>
                <w:sz w:val="24"/>
                <w:szCs w:val="24"/>
              </w:rPr>
              <w:t xml:space="preserve"> </w:t>
            </w:r>
            <w:r w:rsidRPr="001E6AA6" w:rsidR="009F3C59">
              <w:rPr>
                <w:rFonts w:ascii="Times New Roman" w:hAnsi="Times New Roman" w:cs="Times New Roman"/>
                <w:sz w:val="24"/>
                <w:szCs w:val="24"/>
              </w:rPr>
              <w:t xml:space="preserve">izmaksājamā </w:t>
            </w:r>
            <w:r w:rsidRPr="001E6AA6" w:rsidR="008D2C65">
              <w:rPr>
                <w:rFonts w:ascii="Times New Roman" w:hAnsi="Times New Roman" w:cs="Times New Roman"/>
                <w:sz w:val="24"/>
                <w:szCs w:val="24"/>
              </w:rPr>
              <w:t xml:space="preserve">summa </w:t>
            </w:r>
            <w:r w:rsidRPr="001E6AA6" w:rsidR="00A83135">
              <w:rPr>
                <w:rFonts w:ascii="Times New Roman" w:hAnsi="Times New Roman" w:cs="Times New Roman"/>
                <w:sz w:val="24"/>
                <w:szCs w:val="24"/>
              </w:rPr>
              <w:t xml:space="preserve">gadā </w:t>
            </w:r>
            <w:r w:rsidRPr="001E6AA6" w:rsidR="008D2C65">
              <w:rPr>
                <w:rFonts w:ascii="Times New Roman" w:hAnsi="Times New Roman" w:cs="Times New Roman"/>
                <w:sz w:val="24"/>
                <w:szCs w:val="24"/>
              </w:rPr>
              <w:t xml:space="preserve">no DPGF </w:t>
            </w:r>
          </w:p>
        </w:tc>
      </w:tr>
      <w:tr w:rsidRPr="001E6AA6" w:rsidR="00C22260" w:rsidTr="004B3037" w14:paraId="69791E9F" w14:textId="77777777">
        <w:tc>
          <w:tcPr>
            <w:tcW w:w="2694" w:type="dxa"/>
          </w:tcPr>
          <w:p w:rsidRPr="001E6AA6" w:rsidR="00C22260" w:rsidP="00F948DA" w:rsidRDefault="00BF572E" w14:paraId="1E13A3D9" w14:textId="5AFAD0AB">
            <w:pPr>
              <w:jc w:val="both"/>
              <w:rPr>
                <w:rFonts w:ascii="Times New Roman" w:hAnsi="Times New Roman" w:cs="Times New Roman"/>
                <w:sz w:val="24"/>
                <w:szCs w:val="24"/>
              </w:rPr>
            </w:pPr>
            <w:r w:rsidRPr="001E6AA6">
              <w:rPr>
                <w:rFonts w:ascii="Times New Roman" w:hAnsi="Times New Roman" w:cs="Times New Roman"/>
                <w:sz w:val="24"/>
                <w:szCs w:val="24"/>
              </w:rPr>
              <w:t>Vidējais nodarbināto</w:t>
            </w:r>
            <w:r w:rsidRPr="001E6AA6" w:rsidR="00AC2268">
              <w:rPr>
                <w:rFonts w:ascii="Times New Roman" w:hAnsi="Times New Roman" w:cs="Times New Roman"/>
                <w:sz w:val="24"/>
                <w:szCs w:val="24"/>
              </w:rPr>
              <w:t xml:space="preserve"> skaits</w:t>
            </w:r>
            <w:r w:rsidRPr="001E6AA6">
              <w:rPr>
                <w:rFonts w:ascii="Times New Roman" w:hAnsi="Times New Roman" w:cs="Times New Roman"/>
                <w:sz w:val="24"/>
                <w:szCs w:val="24"/>
              </w:rPr>
              <w:t xml:space="preserve">, kuru prasījumi </w:t>
            </w:r>
            <w:r w:rsidRPr="001E6AA6" w:rsidR="00D16823">
              <w:rPr>
                <w:rFonts w:ascii="Times New Roman" w:hAnsi="Times New Roman" w:cs="Times New Roman"/>
                <w:sz w:val="24"/>
                <w:szCs w:val="24"/>
              </w:rPr>
              <w:t>var tikt</w:t>
            </w:r>
            <w:r w:rsidRPr="001E6AA6">
              <w:rPr>
                <w:rFonts w:ascii="Times New Roman" w:hAnsi="Times New Roman" w:cs="Times New Roman"/>
                <w:sz w:val="24"/>
                <w:szCs w:val="24"/>
              </w:rPr>
              <w:t xml:space="preserve"> segti no DPGF līdzekļiem </w:t>
            </w:r>
            <w:r w:rsidRPr="001E6AA6" w:rsidR="00D16823">
              <w:rPr>
                <w:rFonts w:ascii="Times New Roman" w:hAnsi="Times New Roman" w:cs="Times New Roman"/>
                <w:sz w:val="24"/>
                <w:szCs w:val="24"/>
              </w:rPr>
              <w:t>(ņemot vērā 2009.-2011.gada datus par krīzes periodu)</w:t>
            </w:r>
          </w:p>
        </w:tc>
        <w:tc>
          <w:tcPr>
            <w:tcW w:w="1275" w:type="dxa"/>
          </w:tcPr>
          <w:p w:rsidRPr="001E6AA6" w:rsidR="00C22260" w:rsidP="00C22260" w:rsidRDefault="00C22260" w14:paraId="7281809D" w14:textId="31B971B7">
            <w:pPr>
              <w:jc w:val="right"/>
              <w:rPr>
                <w:rFonts w:ascii="Times New Roman" w:hAnsi="Times New Roman" w:cs="Times New Roman"/>
                <w:sz w:val="24"/>
                <w:szCs w:val="24"/>
              </w:rPr>
            </w:pPr>
            <w:r w:rsidRPr="001E6AA6">
              <w:rPr>
                <w:rFonts w:ascii="Times New Roman" w:hAnsi="Times New Roman" w:cs="Times New Roman"/>
                <w:sz w:val="24"/>
                <w:szCs w:val="24"/>
              </w:rPr>
              <w:t>3 800</w:t>
            </w:r>
          </w:p>
        </w:tc>
        <w:tc>
          <w:tcPr>
            <w:tcW w:w="1276" w:type="dxa"/>
          </w:tcPr>
          <w:p w:rsidRPr="001E6AA6" w:rsidR="00C22260" w:rsidP="00C22260" w:rsidRDefault="00C22260" w14:paraId="6D2FFD7F" w14:textId="319EAB12">
            <w:pPr>
              <w:jc w:val="right"/>
              <w:rPr>
                <w:rFonts w:ascii="Times New Roman" w:hAnsi="Times New Roman" w:cs="Times New Roman"/>
                <w:sz w:val="24"/>
                <w:szCs w:val="24"/>
              </w:rPr>
            </w:pPr>
            <w:r w:rsidRPr="001E6AA6">
              <w:rPr>
                <w:rFonts w:ascii="Times New Roman" w:hAnsi="Times New Roman" w:cs="Times New Roman"/>
                <w:sz w:val="24"/>
                <w:szCs w:val="24"/>
              </w:rPr>
              <w:t>3 800</w:t>
            </w:r>
          </w:p>
        </w:tc>
        <w:tc>
          <w:tcPr>
            <w:tcW w:w="1276" w:type="dxa"/>
          </w:tcPr>
          <w:p w:rsidRPr="001E6AA6" w:rsidR="00C22260" w:rsidP="00C22260" w:rsidRDefault="00C22260" w14:paraId="651CD1B8" w14:textId="416E50F2">
            <w:pPr>
              <w:jc w:val="right"/>
              <w:rPr>
                <w:rFonts w:ascii="Times New Roman" w:hAnsi="Times New Roman" w:cs="Times New Roman"/>
                <w:sz w:val="24"/>
                <w:szCs w:val="24"/>
              </w:rPr>
            </w:pPr>
            <w:r w:rsidRPr="001E6AA6">
              <w:rPr>
                <w:rFonts w:ascii="Times New Roman" w:hAnsi="Times New Roman" w:cs="Times New Roman"/>
                <w:sz w:val="24"/>
                <w:szCs w:val="24"/>
              </w:rPr>
              <w:t>3</w:t>
            </w:r>
            <w:r w:rsidRPr="001E6AA6" w:rsidR="0023252B">
              <w:rPr>
                <w:rFonts w:ascii="Times New Roman" w:hAnsi="Times New Roman" w:cs="Times New Roman"/>
                <w:sz w:val="24"/>
                <w:szCs w:val="24"/>
              </w:rPr>
              <w:t> </w:t>
            </w:r>
            <w:r w:rsidRPr="001E6AA6">
              <w:rPr>
                <w:rFonts w:ascii="Times New Roman" w:hAnsi="Times New Roman" w:cs="Times New Roman"/>
                <w:sz w:val="24"/>
                <w:szCs w:val="24"/>
              </w:rPr>
              <w:t>800</w:t>
            </w:r>
          </w:p>
        </w:tc>
        <w:tc>
          <w:tcPr>
            <w:tcW w:w="1276" w:type="dxa"/>
            <w:vMerge/>
          </w:tcPr>
          <w:p w:rsidRPr="001E6AA6" w:rsidR="00C22260" w:rsidP="00F948DA" w:rsidRDefault="00C22260" w14:paraId="1DA65EEE" w14:textId="77777777">
            <w:pPr>
              <w:jc w:val="both"/>
              <w:rPr>
                <w:rFonts w:ascii="Times New Roman" w:hAnsi="Times New Roman" w:cs="Times New Roman"/>
                <w:sz w:val="24"/>
                <w:szCs w:val="24"/>
              </w:rPr>
            </w:pPr>
          </w:p>
        </w:tc>
        <w:tc>
          <w:tcPr>
            <w:tcW w:w="1275" w:type="dxa"/>
            <w:vMerge/>
          </w:tcPr>
          <w:p w:rsidRPr="001E6AA6" w:rsidR="00C22260" w:rsidP="00F948DA" w:rsidRDefault="00C22260" w14:paraId="12949732" w14:textId="77777777">
            <w:pPr>
              <w:jc w:val="both"/>
              <w:rPr>
                <w:rFonts w:ascii="Times New Roman" w:hAnsi="Times New Roman" w:cs="Times New Roman"/>
                <w:sz w:val="24"/>
                <w:szCs w:val="24"/>
              </w:rPr>
            </w:pPr>
          </w:p>
        </w:tc>
      </w:tr>
      <w:tr w:rsidRPr="001E6AA6" w:rsidR="00C22260" w:rsidTr="004B3037" w14:paraId="67CFF029" w14:textId="77777777">
        <w:tc>
          <w:tcPr>
            <w:tcW w:w="2694" w:type="dxa"/>
          </w:tcPr>
          <w:p w:rsidRPr="001E6AA6" w:rsidR="00C22260" w:rsidP="00F948DA" w:rsidRDefault="00C22260" w14:paraId="7D34CEAD" w14:textId="47F1FFD4">
            <w:pPr>
              <w:jc w:val="both"/>
              <w:rPr>
                <w:rFonts w:ascii="Times New Roman" w:hAnsi="Times New Roman" w:cs="Times New Roman"/>
                <w:sz w:val="24"/>
                <w:szCs w:val="24"/>
              </w:rPr>
            </w:pPr>
            <w:r w:rsidRPr="001E6AA6">
              <w:rPr>
                <w:rFonts w:ascii="Times New Roman" w:hAnsi="Times New Roman" w:cs="Times New Roman"/>
                <w:sz w:val="24"/>
                <w:szCs w:val="24"/>
              </w:rPr>
              <w:t>Vidēji uz vienu cilvēku gadā</w:t>
            </w:r>
            <w:r w:rsidR="005C37F8">
              <w:rPr>
                <w:rFonts w:ascii="Times New Roman" w:hAnsi="Times New Roman" w:cs="Times New Roman"/>
                <w:sz w:val="24"/>
                <w:szCs w:val="24"/>
              </w:rPr>
              <w:t xml:space="preserve">, </w:t>
            </w:r>
            <w:proofErr w:type="spellStart"/>
            <w:r w:rsidRPr="005C37F8" w:rsidR="005C37F8">
              <w:rPr>
                <w:rFonts w:ascii="Times New Roman" w:hAnsi="Times New Roman" w:cs="Times New Roman"/>
                <w:i/>
                <w:iCs/>
                <w:sz w:val="24"/>
                <w:szCs w:val="24"/>
              </w:rPr>
              <w:t>euro</w:t>
            </w:r>
            <w:proofErr w:type="spellEnd"/>
          </w:p>
        </w:tc>
        <w:tc>
          <w:tcPr>
            <w:tcW w:w="1275" w:type="dxa"/>
          </w:tcPr>
          <w:p w:rsidRPr="001E6AA6" w:rsidR="00C22260" w:rsidP="00C22260" w:rsidRDefault="00EB59A1" w14:paraId="6DE9BDCD" w14:textId="38DF8935">
            <w:pPr>
              <w:jc w:val="right"/>
              <w:rPr>
                <w:rFonts w:ascii="Times New Roman" w:hAnsi="Times New Roman" w:cs="Times New Roman"/>
                <w:sz w:val="24"/>
                <w:szCs w:val="24"/>
                <w:highlight w:val="yellow"/>
              </w:rPr>
            </w:pPr>
            <w:r w:rsidRPr="001E6AA6">
              <w:rPr>
                <w:rFonts w:ascii="Times New Roman" w:hAnsi="Times New Roman" w:cs="Times New Roman"/>
                <w:sz w:val="24"/>
                <w:szCs w:val="24"/>
              </w:rPr>
              <w:t>1</w:t>
            </w:r>
            <w:r w:rsidRPr="001E6AA6" w:rsidR="0069491B">
              <w:rPr>
                <w:rFonts w:ascii="Times New Roman" w:hAnsi="Times New Roman" w:cs="Times New Roman"/>
                <w:sz w:val="24"/>
                <w:szCs w:val="24"/>
              </w:rPr>
              <w:t> </w:t>
            </w:r>
            <w:r w:rsidRPr="001E6AA6">
              <w:rPr>
                <w:rFonts w:ascii="Times New Roman" w:hAnsi="Times New Roman" w:cs="Times New Roman"/>
                <w:sz w:val="24"/>
                <w:szCs w:val="24"/>
              </w:rPr>
              <w:t>790</w:t>
            </w:r>
          </w:p>
        </w:tc>
        <w:tc>
          <w:tcPr>
            <w:tcW w:w="1276" w:type="dxa"/>
          </w:tcPr>
          <w:p w:rsidRPr="001E6AA6" w:rsidR="00C22260" w:rsidP="00C22260" w:rsidRDefault="00EB59A1" w14:paraId="3B236486" w14:textId="6CCCACE2">
            <w:pPr>
              <w:jc w:val="right"/>
              <w:rPr>
                <w:rFonts w:ascii="Times New Roman" w:hAnsi="Times New Roman" w:cs="Times New Roman"/>
                <w:sz w:val="24"/>
                <w:szCs w:val="24"/>
                <w:highlight w:val="yellow"/>
              </w:rPr>
            </w:pPr>
            <w:r w:rsidRPr="001E6AA6">
              <w:rPr>
                <w:rFonts w:ascii="Times New Roman" w:hAnsi="Times New Roman" w:cs="Times New Roman"/>
                <w:sz w:val="24"/>
                <w:szCs w:val="24"/>
              </w:rPr>
              <w:t>1</w:t>
            </w:r>
            <w:r w:rsidRPr="001E6AA6" w:rsidR="0069491B">
              <w:rPr>
                <w:rFonts w:ascii="Times New Roman" w:hAnsi="Times New Roman" w:cs="Times New Roman"/>
                <w:sz w:val="24"/>
                <w:szCs w:val="24"/>
              </w:rPr>
              <w:t> </w:t>
            </w:r>
            <w:r w:rsidRPr="001E6AA6">
              <w:rPr>
                <w:rFonts w:ascii="Times New Roman" w:hAnsi="Times New Roman" w:cs="Times New Roman"/>
                <w:sz w:val="24"/>
                <w:szCs w:val="24"/>
              </w:rPr>
              <w:t>790</w:t>
            </w:r>
          </w:p>
        </w:tc>
        <w:tc>
          <w:tcPr>
            <w:tcW w:w="1276" w:type="dxa"/>
          </w:tcPr>
          <w:p w:rsidRPr="001E6AA6" w:rsidR="00C22260" w:rsidP="00C22260" w:rsidRDefault="00EB59A1" w14:paraId="57D436AE" w14:textId="4807DF05">
            <w:pPr>
              <w:jc w:val="right"/>
              <w:rPr>
                <w:rFonts w:ascii="Times New Roman" w:hAnsi="Times New Roman" w:cs="Times New Roman"/>
                <w:sz w:val="24"/>
                <w:szCs w:val="24"/>
                <w:highlight w:val="yellow"/>
              </w:rPr>
            </w:pPr>
            <w:r w:rsidRPr="001E6AA6">
              <w:rPr>
                <w:rFonts w:ascii="Times New Roman" w:hAnsi="Times New Roman" w:cs="Times New Roman"/>
                <w:sz w:val="24"/>
                <w:szCs w:val="24"/>
              </w:rPr>
              <w:t>1</w:t>
            </w:r>
            <w:r w:rsidRPr="001E6AA6" w:rsidR="0069491B">
              <w:rPr>
                <w:rFonts w:ascii="Times New Roman" w:hAnsi="Times New Roman" w:cs="Times New Roman"/>
                <w:sz w:val="24"/>
                <w:szCs w:val="24"/>
              </w:rPr>
              <w:t> </w:t>
            </w:r>
            <w:r w:rsidRPr="001E6AA6">
              <w:rPr>
                <w:rFonts w:ascii="Times New Roman" w:hAnsi="Times New Roman" w:cs="Times New Roman"/>
                <w:sz w:val="24"/>
                <w:szCs w:val="24"/>
              </w:rPr>
              <w:t>790</w:t>
            </w:r>
          </w:p>
        </w:tc>
        <w:tc>
          <w:tcPr>
            <w:tcW w:w="1276" w:type="dxa"/>
            <w:vMerge/>
          </w:tcPr>
          <w:p w:rsidRPr="001E6AA6" w:rsidR="00C22260" w:rsidP="00C22260" w:rsidRDefault="00C22260" w14:paraId="03428E6D" w14:textId="45C44182">
            <w:pPr>
              <w:jc w:val="right"/>
              <w:rPr>
                <w:rFonts w:ascii="Times New Roman" w:hAnsi="Times New Roman" w:cs="Times New Roman"/>
                <w:sz w:val="24"/>
                <w:szCs w:val="24"/>
              </w:rPr>
            </w:pPr>
          </w:p>
        </w:tc>
        <w:tc>
          <w:tcPr>
            <w:tcW w:w="1275" w:type="dxa"/>
            <w:vMerge/>
          </w:tcPr>
          <w:p w:rsidRPr="001E6AA6" w:rsidR="00C22260" w:rsidP="00C22260" w:rsidRDefault="00C22260" w14:paraId="2B5E9D94" w14:textId="3963AF7C">
            <w:pPr>
              <w:jc w:val="right"/>
              <w:rPr>
                <w:rFonts w:ascii="Times New Roman" w:hAnsi="Times New Roman" w:cs="Times New Roman"/>
                <w:sz w:val="24"/>
                <w:szCs w:val="24"/>
              </w:rPr>
            </w:pPr>
          </w:p>
        </w:tc>
      </w:tr>
      <w:tr w:rsidRPr="001E6AA6" w:rsidR="00C22260" w:rsidTr="004B3037" w14:paraId="2A7FA7FB" w14:textId="77777777">
        <w:tc>
          <w:tcPr>
            <w:tcW w:w="2694" w:type="dxa"/>
          </w:tcPr>
          <w:p w:rsidRPr="001E6AA6" w:rsidR="00C22260" w:rsidP="00F948DA" w:rsidRDefault="00C22260" w14:paraId="6CF9D7F1" w14:textId="31AD1484">
            <w:pPr>
              <w:jc w:val="both"/>
              <w:rPr>
                <w:rFonts w:ascii="Times New Roman" w:hAnsi="Times New Roman" w:cs="Times New Roman"/>
                <w:sz w:val="24"/>
                <w:szCs w:val="24"/>
              </w:rPr>
            </w:pPr>
            <w:r w:rsidRPr="001E6AA6">
              <w:rPr>
                <w:rFonts w:ascii="Times New Roman" w:hAnsi="Times New Roman" w:cs="Times New Roman"/>
                <w:sz w:val="24"/>
                <w:szCs w:val="24"/>
              </w:rPr>
              <w:t>Nepieciešamā summa krīzes gadījumā</w:t>
            </w:r>
            <w:r w:rsidR="005C37F8">
              <w:rPr>
                <w:rFonts w:ascii="Times New Roman" w:hAnsi="Times New Roman" w:cs="Times New Roman"/>
                <w:sz w:val="24"/>
                <w:szCs w:val="24"/>
              </w:rPr>
              <w:t xml:space="preserve">, </w:t>
            </w:r>
            <w:proofErr w:type="spellStart"/>
            <w:r w:rsidRPr="005C37F8" w:rsidR="005C37F8">
              <w:rPr>
                <w:rFonts w:ascii="Times New Roman" w:hAnsi="Times New Roman" w:cs="Times New Roman"/>
                <w:i/>
                <w:iCs/>
                <w:sz w:val="24"/>
                <w:szCs w:val="24"/>
              </w:rPr>
              <w:t>euro</w:t>
            </w:r>
            <w:proofErr w:type="spellEnd"/>
          </w:p>
        </w:tc>
        <w:tc>
          <w:tcPr>
            <w:tcW w:w="1275" w:type="dxa"/>
          </w:tcPr>
          <w:p w:rsidRPr="001E6AA6" w:rsidR="00C22260" w:rsidP="00C22260" w:rsidRDefault="00EB59A1" w14:paraId="47DE2B7E" w14:textId="22ACB833">
            <w:pPr>
              <w:jc w:val="right"/>
              <w:rPr>
                <w:rFonts w:ascii="Times New Roman" w:hAnsi="Times New Roman" w:cs="Times New Roman"/>
                <w:sz w:val="24"/>
                <w:szCs w:val="24"/>
              </w:rPr>
            </w:pPr>
            <w:r w:rsidRPr="001E6AA6">
              <w:rPr>
                <w:rFonts w:ascii="Times New Roman" w:hAnsi="Times New Roman" w:cs="Times New Roman"/>
                <w:sz w:val="24"/>
                <w:szCs w:val="24"/>
              </w:rPr>
              <w:t>6</w:t>
            </w:r>
            <w:r w:rsidRPr="001E6AA6" w:rsidR="004A0655">
              <w:rPr>
                <w:rFonts w:ascii="Times New Roman" w:hAnsi="Times New Roman" w:cs="Times New Roman"/>
                <w:sz w:val="24"/>
                <w:szCs w:val="24"/>
              </w:rPr>
              <w:t> </w:t>
            </w:r>
            <w:r w:rsidRPr="001E6AA6">
              <w:rPr>
                <w:rFonts w:ascii="Times New Roman" w:hAnsi="Times New Roman" w:cs="Times New Roman"/>
                <w:sz w:val="24"/>
                <w:szCs w:val="24"/>
              </w:rPr>
              <w:t>802</w:t>
            </w:r>
            <w:r w:rsidRPr="001E6AA6" w:rsidR="004A0655">
              <w:rPr>
                <w:rFonts w:ascii="Times New Roman" w:hAnsi="Times New Roman" w:cs="Times New Roman"/>
                <w:sz w:val="24"/>
                <w:szCs w:val="24"/>
              </w:rPr>
              <w:t> </w:t>
            </w:r>
            <w:r w:rsidRPr="001E6AA6">
              <w:rPr>
                <w:rFonts w:ascii="Times New Roman" w:hAnsi="Times New Roman" w:cs="Times New Roman"/>
                <w:sz w:val="24"/>
                <w:szCs w:val="24"/>
              </w:rPr>
              <w:t>000</w:t>
            </w:r>
          </w:p>
        </w:tc>
        <w:tc>
          <w:tcPr>
            <w:tcW w:w="1276" w:type="dxa"/>
          </w:tcPr>
          <w:p w:rsidRPr="001E6AA6" w:rsidR="00C22260" w:rsidP="00C22260" w:rsidRDefault="00EB59A1" w14:paraId="31374CD4" w14:textId="0862C999">
            <w:pPr>
              <w:jc w:val="right"/>
              <w:rPr>
                <w:rFonts w:ascii="Times New Roman" w:hAnsi="Times New Roman" w:cs="Times New Roman"/>
                <w:sz w:val="24"/>
                <w:szCs w:val="24"/>
              </w:rPr>
            </w:pPr>
            <w:r w:rsidRPr="001E6AA6">
              <w:rPr>
                <w:rFonts w:ascii="Times New Roman" w:hAnsi="Times New Roman" w:cs="Times New Roman"/>
                <w:sz w:val="24"/>
                <w:szCs w:val="24"/>
              </w:rPr>
              <w:t>6</w:t>
            </w:r>
            <w:r w:rsidRPr="001E6AA6" w:rsidR="004A0655">
              <w:rPr>
                <w:rFonts w:ascii="Times New Roman" w:hAnsi="Times New Roman" w:cs="Times New Roman"/>
                <w:sz w:val="24"/>
                <w:szCs w:val="24"/>
              </w:rPr>
              <w:t> </w:t>
            </w:r>
            <w:r w:rsidRPr="001E6AA6">
              <w:rPr>
                <w:rFonts w:ascii="Times New Roman" w:hAnsi="Times New Roman" w:cs="Times New Roman"/>
                <w:sz w:val="24"/>
                <w:szCs w:val="24"/>
              </w:rPr>
              <w:t>802</w:t>
            </w:r>
            <w:r w:rsidRPr="001E6AA6" w:rsidR="004A0655">
              <w:rPr>
                <w:rFonts w:ascii="Times New Roman" w:hAnsi="Times New Roman" w:cs="Times New Roman"/>
                <w:sz w:val="24"/>
                <w:szCs w:val="24"/>
              </w:rPr>
              <w:t> </w:t>
            </w:r>
            <w:r w:rsidRPr="001E6AA6">
              <w:rPr>
                <w:rFonts w:ascii="Times New Roman" w:hAnsi="Times New Roman" w:cs="Times New Roman"/>
                <w:sz w:val="24"/>
                <w:szCs w:val="24"/>
              </w:rPr>
              <w:t>000</w:t>
            </w:r>
          </w:p>
        </w:tc>
        <w:tc>
          <w:tcPr>
            <w:tcW w:w="1276" w:type="dxa"/>
          </w:tcPr>
          <w:p w:rsidRPr="001E6AA6" w:rsidR="00C22260" w:rsidP="00C22260" w:rsidRDefault="00EB59A1" w14:paraId="318B2281" w14:textId="3661378E">
            <w:pPr>
              <w:jc w:val="right"/>
              <w:rPr>
                <w:rFonts w:ascii="Times New Roman" w:hAnsi="Times New Roman" w:cs="Times New Roman"/>
                <w:sz w:val="24"/>
                <w:szCs w:val="24"/>
              </w:rPr>
            </w:pPr>
            <w:r w:rsidRPr="001E6AA6">
              <w:rPr>
                <w:rFonts w:ascii="Times New Roman" w:hAnsi="Times New Roman" w:cs="Times New Roman"/>
                <w:sz w:val="24"/>
                <w:szCs w:val="24"/>
              </w:rPr>
              <w:t>6</w:t>
            </w:r>
            <w:r w:rsidRPr="001E6AA6" w:rsidR="004A0655">
              <w:rPr>
                <w:rFonts w:ascii="Times New Roman" w:hAnsi="Times New Roman" w:cs="Times New Roman"/>
                <w:sz w:val="24"/>
                <w:szCs w:val="24"/>
              </w:rPr>
              <w:t> </w:t>
            </w:r>
            <w:r w:rsidRPr="001E6AA6">
              <w:rPr>
                <w:rFonts w:ascii="Times New Roman" w:hAnsi="Times New Roman" w:cs="Times New Roman"/>
                <w:sz w:val="24"/>
                <w:szCs w:val="24"/>
              </w:rPr>
              <w:t>802</w:t>
            </w:r>
            <w:r w:rsidRPr="001E6AA6" w:rsidR="004A0655">
              <w:rPr>
                <w:rFonts w:ascii="Times New Roman" w:hAnsi="Times New Roman" w:cs="Times New Roman"/>
                <w:sz w:val="24"/>
                <w:szCs w:val="24"/>
              </w:rPr>
              <w:t> </w:t>
            </w:r>
            <w:r w:rsidRPr="001E6AA6">
              <w:rPr>
                <w:rFonts w:ascii="Times New Roman" w:hAnsi="Times New Roman" w:cs="Times New Roman"/>
                <w:sz w:val="24"/>
                <w:szCs w:val="24"/>
              </w:rPr>
              <w:t>000</w:t>
            </w:r>
          </w:p>
        </w:tc>
        <w:tc>
          <w:tcPr>
            <w:tcW w:w="1276" w:type="dxa"/>
          </w:tcPr>
          <w:p w:rsidRPr="001E6AA6" w:rsidR="00C22260" w:rsidP="00C22260" w:rsidRDefault="00EB59A1" w14:paraId="41B77F43" w14:textId="10F54AC4">
            <w:pPr>
              <w:jc w:val="right"/>
              <w:rPr>
                <w:rFonts w:ascii="Times New Roman" w:hAnsi="Times New Roman" w:cs="Times New Roman"/>
                <w:sz w:val="24"/>
                <w:szCs w:val="24"/>
              </w:rPr>
            </w:pPr>
            <w:r w:rsidRPr="001E6AA6">
              <w:rPr>
                <w:rFonts w:ascii="Times New Roman" w:hAnsi="Times New Roman" w:cs="Times New Roman"/>
                <w:sz w:val="24"/>
                <w:szCs w:val="24"/>
              </w:rPr>
              <w:t>6</w:t>
            </w:r>
            <w:r w:rsidRPr="001E6AA6" w:rsidR="004A0655">
              <w:rPr>
                <w:rFonts w:ascii="Times New Roman" w:hAnsi="Times New Roman" w:cs="Times New Roman"/>
                <w:sz w:val="24"/>
                <w:szCs w:val="24"/>
              </w:rPr>
              <w:t> </w:t>
            </w:r>
            <w:r w:rsidRPr="001E6AA6">
              <w:rPr>
                <w:rFonts w:ascii="Times New Roman" w:hAnsi="Times New Roman" w:cs="Times New Roman"/>
                <w:sz w:val="24"/>
                <w:szCs w:val="24"/>
              </w:rPr>
              <w:t>802</w:t>
            </w:r>
            <w:r w:rsidRPr="001E6AA6" w:rsidR="004A0655">
              <w:rPr>
                <w:rFonts w:ascii="Times New Roman" w:hAnsi="Times New Roman" w:cs="Times New Roman"/>
                <w:sz w:val="24"/>
                <w:szCs w:val="24"/>
              </w:rPr>
              <w:t> </w:t>
            </w:r>
            <w:r w:rsidRPr="001E6AA6">
              <w:rPr>
                <w:rFonts w:ascii="Times New Roman" w:hAnsi="Times New Roman" w:cs="Times New Roman"/>
                <w:sz w:val="24"/>
                <w:szCs w:val="24"/>
              </w:rPr>
              <w:t>000</w:t>
            </w:r>
          </w:p>
        </w:tc>
        <w:tc>
          <w:tcPr>
            <w:tcW w:w="1275" w:type="dxa"/>
          </w:tcPr>
          <w:p w:rsidRPr="001E6AA6" w:rsidR="00C22260" w:rsidP="00C22260" w:rsidRDefault="008D2C65" w14:paraId="379A035C" w14:textId="7F638F42">
            <w:pPr>
              <w:jc w:val="right"/>
              <w:rPr>
                <w:rFonts w:ascii="Times New Roman" w:hAnsi="Times New Roman" w:cs="Times New Roman"/>
                <w:sz w:val="24"/>
                <w:szCs w:val="24"/>
              </w:rPr>
            </w:pPr>
            <w:r w:rsidRPr="001E6AA6">
              <w:rPr>
                <w:rFonts w:ascii="Times New Roman" w:hAnsi="Times New Roman" w:cs="Times New Roman"/>
                <w:sz w:val="24"/>
                <w:szCs w:val="24"/>
              </w:rPr>
              <w:t>1 709</w:t>
            </w:r>
            <w:r w:rsidRPr="001E6AA6" w:rsidR="0019305A">
              <w:rPr>
                <w:rFonts w:ascii="Times New Roman" w:hAnsi="Times New Roman" w:cs="Times New Roman"/>
                <w:sz w:val="24"/>
                <w:szCs w:val="24"/>
              </w:rPr>
              <w:t> </w:t>
            </w:r>
            <w:r w:rsidRPr="001E6AA6">
              <w:rPr>
                <w:rFonts w:ascii="Times New Roman" w:hAnsi="Times New Roman" w:cs="Times New Roman"/>
                <w:sz w:val="24"/>
                <w:szCs w:val="24"/>
              </w:rPr>
              <w:t>347</w:t>
            </w:r>
          </w:p>
        </w:tc>
      </w:tr>
      <w:tr w:rsidRPr="001E6AA6" w:rsidR="00C22260" w:rsidTr="004B3037" w14:paraId="36587495" w14:textId="77777777">
        <w:tc>
          <w:tcPr>
            <w:tcW w:w="7797" w:type="dxa"/>
            <w:gridSpan w:val="5"/>
          </w:tcPr>
          <w:p w:rsidRPr="001E6AA6" w:rsidR="00C22260" w:rsidP="00C22260" w:rsidRDefault="00C22260" w14:paraId="06551C1F" w14:textId="6B178976">
            <w:pPr>
              <w:jc w:val="right"/>
              <w:rPr>
                <w:rFonts w:ascii="Times New Roman" w:hAnsi="Times New Roman" w:cs="Times New Roman"/>
                <w:sz w:val="24"/>
                <w:szCs w:val="24"/>
              </w:rPr>
            </w:pPr>
            <w:r w:rsidRPr="001E6AA6">
              <w:rPr>
                <w:rFonts w:ascii="Times New Roman" w:hAnsi="Times New Roman" w:cs="Times New Roman"/>
                <w:sz w:val="24"/>
                <w:szCs w:val="24"/>
              </w:rPr>
              <w:t>Nepieciešamā garantijas summa krīzes gadījumā</w:t>
            </w:r>
          </w:p>
        </w:tc>
        <w:tc>
          <w:tcPr>
            <w:tcW w:w="1275" w:type="dxa"/>
          </w:tcPr>
          <w:p w:rsidRPr="001E6AA6" w:rsidR="00C22260" w:rsidP="00C22260" w:rsidRDefault="008D2C65" w14:paraId="0A2486EA" w14:textId="6CFC9D55">
            <w:pPr>
              <w:jc w:val="right"/>
              <w:rPr>
                <w:rFonts w:ascii="Times New Roman" w:hAnsi="Times New Roman" w:cs="Times New Roman"/>
                <w:sz w:val="24"/>
                <w:szCs w:val="24"/>
              </w:rPr>
            </w:pPr>
            <w:r w:rsidRPr="001E6AA6">
              <w:rPr>
                <w:rFonts w:ascii="Times New Roman" w:hAnsi="Times New Roman" w:cs="Times New Roman"/>
                <w:sz w:val="24"/>
                <w:szCs w:val="24"/>
              </w:rPr>
              <w:t>5 092</w:t>
            </w:r>
            <w:r w:rsidRPr="001E6AA6" w:rsidR="0019305A">
              <w:rPr>
                <w:rFonts w:ascii="Times New Roman" w:hAnsi="Times New Roman" w:cs="Times New Roman"/>
                <w:sz w:val="24"/>
                <w:szCs w:val="24"/>
              </w:rPr>
              <w:t> </w:t>
            </w:r>
            <w:r w:rsidRPr="001E6AA6">
              <w:rPr>
                <w:rFonts w:ascii="Times New Roman" w:hAnsi="Times New Roman" w:cs="Times New Roman"/>
                <w:sz w:val="24"/>
                <w:szCs w:val="24"/>
              </w:rPr>
              <w:t>653</w:t>
            </w:r>
          </w:p>
        </w:tc>
      </w:tr>
    </w:tbl>
    <w:p w:rsidRPr="001E6AA6" w:rsidR="00F948DA" w:rsidP="00130571" w:rsidRDefault="00F948DA" w14:paraId="72061CF0" w14:textId="77777777">
      <w:pPr>
        <w:spacing w:after="0" w:line="240" w:lineRule="auto"/>
        <w:jc w:val="both"/>
        <w:rPr>
          <w:rFonts w:ascii="Times New Roman" w:hAnsi="Times New Roman" w:cs="Times New Roman"/>
          <w:sz w:val="24"/>
          <w:szCs w:val="24"/>
        </w:rPr>
      </w:pPr>
    </w:p>
    <w:p w:rsidRPr="001E6AA6" w:rsidR="00AB2F54" w:rsidP="00902AEE" w:rsidRDefault="006E3EC8" w14:paraId="387CA5D8" w14:textId="6C10C455">
      <w:pPr>
        <w:autoSpaceDE w:val="0"/>
        <w:autoSpaceDN w:val="0"/>
        <w:adjustRightInd w:val="0"/>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Aprēķinot darbinieku prasījumu segšanai nepieciešamo </w:t>
      </w:r>
      <w:r w:rsidRPr="001E6AA6" w:rsidR="00083EBD">
        <w:rPr>
          <w:rFonts w:ascii="Times New Roman" w:hAnsi="Times New Roman" w:cs="Times New Roman"/>
          <w:sz w:val="24"/>
          <w:szCs w:val="24"/>
        </w:rPr>
        <w:t>finansējumu</w:t>
      </w:r>
      <w:r w:rsidRPr="001E6AA6">
        <w:rPr>
          <w:rFonts w:ascii="Times New Roman" w:hAnsi="Times New Roman" w:cs="Times New Roman"/>
          <w:sz w:val="24"/>
          <w:szCs w:val="24"/>
        </w:rPr>
        <w:t>, tika ņemt</w:t>
      </w:r>
      <w:r w:rsidRPr="001E6AA6" w:rsidR="004923B4">
        <w:rPr>
          <w:rFonts w:ascii="Times New Roman" w:hAnsi="Times New Roman" w:cs="Times New Roman"/>
          <w:sz w:val="24"/>
          <w:szCs w:val="24"/>
        </w:rPr>
        <w:t>s</w:t>
      </w:r>
      <w:r w:rsidRPr="001E6AA6">
        <w:rPr>
          <w:rFonts w:ascii="Times New Roman" w:hAnsi="Times New Roman" w:cs="Times New Roman"/>
          <w:sz w:val="24"/>
          <w:szCs w:val="24"/>
        </w:rPr>
        <w:t xml:space="preserve"> vērā iepriekšējo gadu vidēji vienam darbiniekam izmaksājamās summas procentuālais apmērs pret maksimāli izmaksājamo summu (2016. gadā maksimālā summa 2 255 </w:t>
      </w:r>
      <w:proofErr w:type="spellStart"/>
      <w:r w:rsidRPr="001E6AA6">
        <w:rPr>
          <w:rFonts w:ascii="Times New Roman" w:hAnsi="Times New Roman" w:cs="Times New Roman"/>
          <w:i/>
          <w:iCs/>
          <w:sz w:val="24"/>
          <w:szCs w:val="24"/>
        </w:rPr>
        <w:t>euro</w:t>
      </w:r>
      <w:proofErr w:type="spellEnd"/>
      <w:r w:rsidRPr="001E6AA6">
        <w:rPr>
          <w:rFonts w:ascii="Times New Roman" w:hAnsi="Times New Roman" w:cs="Times New Roman"/>
          <w:sz w:val="24"/>
          <w:szCs w:val="24"/>
        </w:rPr>
        <w:t xml:space="preserve"> pret faktiski izmaksājamo summu – 873 </w:t>
      </w:r>
      <w:proofErr w:type="spellStart"/>
      <w:r w:rsidRPr="001E6AA6">
        <w:rPr>
          <w:rFonts w:ascii="Times New Roman" w:hAnsi="Times New Roman" w:cs="Times New Roman"/>
          <w:i/>
          <w:iCs/>
          <w:sz w:val="24"/>
          <w:szCs w:val="24"/>
        </w:rPr>
        <w:t>euro</w:t>
      </w:r>
      <w:proofErr w:type="spellEnd"/>
      <w:r w:rsidRPr="001E6AA6">
        <w:rPr>
          <w:rFonts w:ascii="Times New Roman" w:hAnsi="Times New Roman" w:cs="Times New Roman"/>
          <w:i/>
          <w:iCs/>
          <w:sz w:val="24"/>
          <w:szCs w:val="24"/>
        </w:rPr>
        <w:t xml:space="preserve"> </w:t>
      </w:r>
      <w:r w:rsidRPr="001E6AA6">
        <w:rPr>
          <w:rFonts w:ascii="Times New Roman" w:hAnsi="Times New Roman" w:cs="Times New Roman"/>
          <w:sz w:val="24"/>
          <w:szCs w:val="24"/>
        </w:rPr>
        <w:t>ir 39</w:t>
      </w:r>
      <w:r w:rsidRPr="001E6AA6" w:rsidR="00EB1788">
        <w:rPr>
          <w:rFonts w:ascii="Times New Roman" w:hAnsi="Times New Roman" w:cs="Times New Roman"/>
          <w:sz w:val="24"/>
          <w:szCs w:val="24"/>
        </w:rPr>
        <w:t> </w:t>
      </w:r>
      <w:r w:rsidRPr="001E6AA6">
        <w:rPr>
          <w:rFonts w:ascii="Times New Roman" w:hAnsi="Times New Roman" w:cs="Times New Roman"/>
          <w:sz w:val="24"/>
          <w:szCs w:val="24"/>
        </w:rPr>
        <w:t>%; 2017. gadā maksimālā summa 2 316 </w:t>
      </w:r>
      <w:proofErr w:type="spellStart"/>
      <w:r w:rsidRPr="001E6AA6">
        <w:rPr>
          <w:rFonts w:ascii="Times New Roman" w:hAnsi="Times New Roman" w:cs="Times New Roman"/>
          <w:i/>
          <w:iCs/>
          <w:sz w:val="24"/>
          <w:szCs w:val="24"/>
        </w:rPr>
        <w:t>euro</w:t>
      </w:r>
      <w:proofErr w:type="spellEnd"/>
      <w:r w:rsidRPr="001E6AA6">
        <w:rPr>
          <w:rFonts w:ascii="Times New Roman" w:hAnsi="Times New Roman" w:cs="Times New Roman"/>
          <w:sz w:val="24"/>
          <w:szCs w:val="24"/>
        </w:rPr>
        <w:t xml:space="preserve"> pret faktiski izmaksājamo summu – 932 </w:t>
      </w:r>
      <w:proofErr w:type="spellStart"/>
      <w:r w:rsidRPr="001E6AA6">
        <w:rPr>
          <w:rFonts w:ascii="Times New Roman" w:hAnsi="Times New Roman" w:cs="Times New Roman"/>
          <w:i/>
          <w:iCs/>
          <w:sz w:val="24"/>
          <w:szCs w:val="24"/>
        </w:rPr>
        <w:t>euro</w:t>
      </w:r>
      <w:proofErr w:type="spellEnd"/>
      <w:r w:rsidRPr="001E6AA6">
        <w:rPr>
          <w:rFonts w:ascii="Times New Roman" w:hAnsi="Times New Roman" w:cs="Times New Roman"/>
          <w:i/>
          <w:iCs/>
          <w:sz w:val="24"/>
          <w:szCs w:val="24"/>
        </w:rPr>
        <w:t xml:space="preserve"> </w:t>
      </w:r>
      <w:r w:rsidRPr="001E6AA6">
        <w:rPr>
          <w:rFonts w:ascii="Times New Roman" w:hAnsi="Times New Roman" w:cs="Times New Roman"/>
          <w:sz w:val="24"/>
          <w:szCs w:val="24"/>
        </w:rPr>
        <w:t>ir 40</w:t>
      </w:r>
      <w:r w:rsidRPr="001E6AA6" w:rsidR="00EB1788">
        <w:rPr>
          <w:rFonts w:ascii="Times New Roman" w:hAnsi="Times New Roman" w:cs="Times New Roman"/>
          <w:sz w:val="24"/>
          <w:szCs w:val="24"/>
        </w:rPr>
        <w:t> </w:t>
      </w:r>
      <w:r w:rsidRPr="001E6AA6">
        <w:rPr>
          <w:rFonts w:ascii="Times New Roman" w:hAnsi="Times New Roman" w:cs="Times New Roman"/>
          <w:sz w:val="24"/>
          <w:szCs w:val="24"/>
        </w:rPr>
        <w:t>%; 2018. gadā maksimālā summa 2 316 </w:t>
      </w:r>
      <w:proofErr w:type="spellStart"/>
      <w:r w:rsidRPr="001E6AA6">
        <w:rPr>
          <w:rFonts w:ascii="Times New Roman" w:hAnsi="Times New Roman" w:cs="Times New Roman"/>
          <w:i/>
          <w:iCs/>
          <w:sz w:val="24"/>
          <w:szCs w:val="24"/>
        </w:rPr>
        <w:t>euro</w:t>
      </w:r>
      <w:proofErr w:type="spellEnd"/>
      <w:r w:rsidRPr="001E6AA6">
        <w:rPr>
          <w:rFonts w:ascii="Times New Roman" w:hAnsi="Times New Roman" w:cs="Times New Roman"/>
          <w:sz w:val="24"/>
          <w:szCs w:val="24"/>
        </w:rPr>
        <w:t xml:space="preserve"> pret faktiski izmaksājamo summu – 1 017 </w:t>
      </w:r>
      <w:proofErr w:type="spellStart"/>
      <w:r w:rsidRPr="001E6AA6">
        <w:rPr>
          <w:rFonts w:ascii="Times New Roman" w:hAnsi="Times New Roman" w:cs="Times New Roman"/>
          <w:i/>
          <w:iCs/>
          <w:sz w:val="24"/>
          <w:szCs w:val="24"/>
        </w:rPr>
        <w:t>euro</w:t>
      </w:r>
      <w:proofErr w:type="spellEnd"/>
      <w:r w:rsidRPr="001E6AA6">
        <w:rPr>
          <w:rFonts w:ascii="Times New Roman" w:hAnsi="Times New Roman" w:cs="Times New Roman"/>
          <w:i/>
          <w:iCs/>
          <w:sz w:val="24"/>
          <w:szCs w:val="24"/>
        </w:rPr>
        <w:t xml:space="preserve"> </w:t>
      </w:r>
      <w:r w:rsidRPr="001E6AA6">
        <w:rPr>
          <w:rFonts w:ascii="Times New Roman" w:hAnsi="Times New Roman" w:cs="Times New Roman"/>
          <w:sz w:val="24"/>
          <w:szCs w:val="24"/>
        </w:rPr>
        <w:t>ir 44</w:t>
      </w:r>
      <w:r w:rsidRPr="001E6AA6" w:rsidR="00EB1788">
        <w:rPr>
          <w:rFonts w:ascii="Times New Roman" w:hAnsi="Times New Roman" w:cs="Times New Roman"/>
          <w:sz w:val="24"/>
          <w:szCs w:val="24"/>
        </w:rPr>
        <w:t> </w:t>
      </w:r>
      <w:r w:rsidRPr="001E6AA6">
        <w:rPr>
          <w:rFonts w:ascii="Times New Roman" w:hAnsi="Times New Roman" w:cs="Times New Roman"/>
          <w:sz w:val="24"/>
          <w:szCs w:val="24"/>
        </w:rPr>
        <w:t>% un 2019. gadā maksimālā summa 3 947 </w:t>
      </w:r>
      <w:proofErr w:type="spellStart"/>
      <w:r w:rsidRPr="001E6AA6">
        <w:rPr>
          <w:rFonts w:ascii="Times New Roman" w:hAnsi="Times New Roman" w:cs="Times New Roman"/>
          <w:i/>
          <w:iCs/>
          <w:sz w:val="24"/>
          <w:szCs w:val="24"/>
        </w:rPr>
        <w:t>euro</w:t>
      </w:r>
      <w:proofErr w:type="spellEnd"/>
      <w:r w:rsidRPr="001E6AA6">
        <w:rPr>
          <w:rFonts w:ascii="Times New Roman" w:hAnsi="Times New Roman" w:cs="Times New Roman"/>
          <w:sz w:val="24"/>
          <w:szCs w:val="24"/>
        </w:rPr>
        <w:t xml:space="preserve"> pret faktiski izmaksājamo summu - 1 342 </w:t>
      </w:r>
      <w:proofErr w:type="spellStart"/>
      <w:r w:rsidRPr="001E6AA6">
        <w:rPr>
          <w:rFonts w:ascii="Times New Roman" w:hAnsi="Times New Roman" w:cs="Times New Roman"/>
          <w:i/>
          <w:iCs/>
          <w:sz w:val="24"/>
          <w:szCs w:val="24"/>
        </w:rPr>
        <w:t>euro</w:t>
      </w:r>
      <w:proofErr w:type="spellEnd"/>
      <w:r w:rsidRPr="001E6AA6">
        <w:rPr>
          <w:rFonts w:ascii="Times New Roman" w:hAnsi="Times New Roman" w:cs="Times New Roman"/>
          <w:i/>
          <w:iCs/>
          <w:sz w:val="24"/>
          <w:szCs w:val="24"/>
        </w:rPr>
        <w:t xml:space="preserve"> </w:t>
      </w:r>
      <w:r w:rsidRPr="001E6AA6">
        <w:rPr>
          <w:rFonts w:ascii="Times New Roman" w:hAnsi="Times New Roman" w:cs="Times New Roman"/>
          <w:sz w:val="24"/>
          <w:szCs w:val="24"/>
        </w:rPr>
        <w:t>ir 34</w:t>
      </w:r>
      <w:r w:rsidRPr="001E6AA6" w:rsidR="00EB1788">
        <w:rPr>
          <w:rFonts w:ascii="Times New Roman" w:hAnsi="Times New Roman" w:cs="Times New Roman"/>
          <w:i/>
          <w:iCs/>
          <w:sz w:val="24"/>
          <w:szCs w:val="24"/>
        </w:rPr>
        <w:t> </w:t>
      </w:r>
      <w:r w:rsidRPr="001E6AA6">
        <w:rPr>
          <w:rFonts w:ascii="Times New Roman" w:hAnsi="Times New Roman" w:cs="Times New Roman"/>
          <w:i/>
          <w:iCs/>
          <w:sz w:val="24"/>
          <w:szCs w:val="24"/>
        </w:rPr>
        <w:t>%</w:t>
      </w:r>
      <w:r w:rsidRPr="001E6AA6">
        <w:rPr>
          <w:rFonts w:ascii="Times New Roman" w:hAnsi="Times New Roman" w:cs="Times New Roman"/>
          <w:sz w:val="24"/>
          <w:szCs w:val="24"/>
        </w:rPr>
        <w:t xml:space="preserve">). </w:t>
      </w:r>
      <w:r w:rsidRPr="001E6AA6" w:rsidR="00D70735">
        <w:rPr>
          <w:rFonts w:ascii="Times New Roman" w:hAnsi="Times New Roman" w:cs="Times New Roman"/>
          <w:sz w:val="24"/>
          <w:szCs w:val="24"/>
        </w:rPr>
        <w:t>No gada faktiski izmaksājamās summas, attiecībā pret maksimālo summu tā ir 39</w:t>
      </w:r>
      <w:r w:rsidRPr="001E6AA6" w:rsidR="00EB1788">
        <w:rPr>
          <w:rFonts w:ascii="Times New Roman" w:hAnsi="Times New Roman" w:cs="Times New Roman"/>
          <w:sz w:val="24"/>
          <w:szCs w:val="24"/>
        </w:rPr>
        <w:t> </w:t>
      </w:r>
      <w:r w:rsidRPr="001E6AA6" w:rsidR="00D70735">
        <w:rPr>
          <w:rFonts w:ascii="Times New Roman" w:hAnsi="Times New Roman" w:cs="Times New Roman"/>
          <w:sz w:val="24"/>
          <w:szCs w:val="24"/>
        </w:rPr>
        <w:t>%. Tātad, plānojot turpmākos gadus, MKD šos 39</w:t>
      </w:r>
      <w:r w:rsidRPr="001E6AA6" w:rsidR="004923B4">
        <w:rPr>
          <w:rFonts w:ascii="Times New Roman" w:hAnsi="Times New Roman" w:cs="Times New Roman"/>
          <w:sz w:val="24"/>
          <w:szCs w:val="24"/>
        </w:rPr>
        <w:t> </w:t>
      </w:r>
      <w:r w:rsidRPr="001E6AA6" w:rsidR="00D70735">
        <w:rPr>
          <w:rFonts w:ascii="Times New Roman" w:hAnsi="Times New Roman" w:cs="Times New Roman"/>
          <w:sz w:val="24"/>
          <w:szCs w:val="24"/>
        </w:rPr>
        <w:t>% reizina ar plānoto maksimālo izmaksājamo summu – 4 590</w:t>
      </w:r>
      <w:r w:rsidRPr="001E6AA6" w:rsidR="00C033C3">
        <w:rPr>
          <w:rFonts w:ascii="Times New Roman" w:hAnsi="Times New Roman" w:cs="Times New Roman"/>
          <w:sz w:val="24"/>
          <w:szCs w:val="24"/>
        </w:rPr>
        <w:t> </w:t>
      </w:r>
      <w:proofErr w:type="spellStart"/>
      <w:r w:rsidRPr="001E6AA6" w:rsidR="00D70735">
        <w:rPr>
          <w:rFonts w:ascii="Times New Roman" w:hAnsi="Times New Roman" w:cs="Times New Roman"/>
          <w:i/>
          <w:iCs/>
          <w:sz w:val="24"/>
          <w:szCs w:val="24"/>
        </w:rPr>
        <w:t>euro</w:t>
      </w:r>
      <w:proofErr w:type="spellEnd"/>
      <w:r w:rsidRPr="001E6AA6" w:rsidR="00D70735">
        <w:rPr>
          <w:rFonts w:ascii="Times New Roman" w:hAnsi="Times New Roman" w:cs="Times New Roman"/>
          <w:sz w:val="24"/>
          <w:szCs w:val="24"/>
        </w:rPr>
        <w:t xml:space="preserve"> vienam darbiniekam. Vidējā vienam darbiniekam izmaksājamā summa ir 1 790</w:t>
      </w:r>
      <w:r w:rsidRPr="001E6AA6" w:rsidR="00C033C3">
        <w:rPr>
          <w:rFonts w:ascii="Times New Roman" w:hAnsi="Times New Roman" w:cs="Times New Roman"/>
          <w:sz w:val="24"/>
          <w:szCs w:val="24"/>
        </w:rPr>
        <w:t> </w:t>
      </w:r>
      <w:proofErr w:type="spellStart"/>
      <w:r w:rsidRPr="001E6AA6" w:rsidR="00D70735">
        <w:rPr>
          <w:rFonts w:ascii="Times New Roman" w:hAnsi="Times New Roman" w:cs="Times New Roman"/>
          <w:i/>
          <w:iCs/>
          <w:sz w:val="24"/>
          <w:szCs w:val="24"/>
        </w:rPr>
        <w:t>euro</w:t>
      </w:r>
      <w:proofErr w:type="spellEnd"/>
      <w:r w:rsidRPr="001E6AA6" w:rsidR="00D70735">
        <w:rPr>
          <w:rFonts w:ascii="Times New Roman" w:hAnsi="Times New Roman" w:cs="Times New Roman"/>
          <w:sz w:val="24"/>
          <w:szCs w:val="24"/>
        </w:rPr>
        <w:t xml:space="preserve">. </w:t>
      </w:r>
      <w:r w:rsidRPr="001E6AA6" w:rsidR="00252FAE">
        <w:rPr>
          <w:rFonts w:ascii="Times New Roman" w:hAnsi="Times New Roman" w:cs="Times New Roman"/>
          <w:sz w:val="24"/>
          <w:szCs w:val="24"/>
        </w:rPr>
        <w:t xml:space="preserve">Plānotie </w:t>
      </w:r>
      <w:r w:rsidRPr="001E6AA6" w:rsidR="00252FAE">
        <w:rPr>
          <w:rFonts w:ascii="Times New Roman" w:hAnsi="Times New Roman" w:cs="Times New Roman"/>
          <w:sz w:val="24"/>
          <w:szCs w:val="24"/>
        </w:rPr>
        <w:lastRenderedPageBreak/>
        <w:t xml:space="preserve">ieņēmumi un izdevumi 2021. – 2023. gadā budžeta apakšprogrammai 06.04.00 "Darbinieku prasījumu garantiju fonds" </w:t>
      </w:r>
      <w:r w:rsidRPr="001E6AA6" w:rsidR="00AB2F54">
        <w:rPr>
          <w:rFonts w:ascii="Times New Roman" w:hAnsi="Times New Roman" w:cs="Times New Roman"/>
          <w:sz w:val="24"/>
          <w:szCs w:val="24"/>
        </w:rPr>
        <w:t>ir atspoguļoti 1</w:t>
      </w:r>
      <w:r w:rsidRPr="001E6AA6" w:rsidR="00252FAE">
        <w:rPr>
          <w:rFonts w:ascii="Times New Roman" w:hAnsi="Times New Roman" w:cs="Times New Roman"/>
          <w:sz w:val="24"/>
          <w:szCs w:val="24"/>
        </w:rPr>
        <w:t>6</w:t>
      </w:r>
      <w:r w:rsidRPr="001E6AA6" w:rsidR="00AB2F54">
        <w:rPr>
          <w:rFonts w:ascii="Times New Roman" w:hAnsi="Times New Roman" w:cs="Times New Roman"/>
          <w:sz w:val="24"/>
          <w:szCs w:val="24"/>
        </w:rPr>
        <w:t>. tabulā.</w:t>
      </w:r>
    </w:p>
    <w:p w:rsidRPr="001E6AA6" w:rsidR="00B20769" w:rsidP="00AB2F54" w:rsidRDefault="00B20769" w14:paraId="0625BD8A" w14:textId="20F31441">
      <w:pPr>
        <w:spacing w:after="0" w:line="240" w:lineRule="auto"/>
        <w:jc w:val="both"/>
        <w:rPr>
          <w:rFonts w:ascii="Times New Roman" w:hAnsi="Times New Roman" w:cs="Times New Roman"/>
          <w:sz w:val="24"/>
          <w:szCs w:val="24"/>
        </w:rPr>
      </w:pPr>
    </w:p>
    <w:p w:rsidRPr="001E6AA6" w:rsidR="008E5C11" w:rsidP="008E5C11" w:rsidRDefault="00B20769" w14:paraId="263F9000" w14:textId="026BE125">
      <w:pPr>
        <w:spacing w:after="0" w:line="240" w:lineRule="auto"/>
        <w:ind w:firstLine="720"/>
        <w:jc w:val="right"/>
        <w:rPr>
          <w:rFonts w:ascii="Times New Roman" w:hAnsi="Times New Roman" w:cs="Times New Roman"/>
          <w:sz w:val="24"/>
          <w:szCs w:val="24"/>
        </w:rPr>
      </w:pPr>
      <w:r w:rsidRPr="001E6AA6">
        <w:rPr>
          <w:rFonts w:ascii="Times New Roman" w:hAnsi="Times New Roman" w:cs="Times New Roman"/>
          <w:sz w:val="24"/>
          <w:szCs w:val="24"/>
        </w:rPr>
        <w:t>16</w:t>
      </w:r>
      <w:r w:rsidRPr="001E6AA6" w:rsidR="008E5C11">
        <w:rPr>
          <w:rFonts w:ascii="Times New Roman" w:hAnsi="Times New Roman" w:cs="Times New Roman"/>
          <w:sz w:val="24"/>
          <w:szCs w:val="24"/>
        </w:rPr>
        <w:t>. tabula</w:t>
      </w:r>
    </w:p>
    <w:p w:rsidRPr="001E6AA6" w:rsidR="008E5C11" w:rsidP="0069491B" w:rsidRDefault="008E5C11" w14:paraId="12A547BD" w14:textId="77777777">
      <w:pPr>
        <w:rPr>
          <w:rFonts w:ascii="Times New Roman" w:hAnsi="Times New Roman" w:cs="Times New Roman"/>
          <w:sz w:val="24"/>
          <w:szCs w:val="24"/>
        </w:rPr>
      </w:pPr>
    </w:p>
    <w:p w:rsidRPr="001E6AA6" w:rsidR="00E45C9F" w:rsidP="00E45C9F" w:rsidRDefault="00E45C9F" w14:paraId="52FC1011" w14:textId="46F537E0">
      <w:pPr>
        <w:jc w:val="center"/>
        <w:rPr>
          <w:rFonts w:ascii="Times New Roman" w:hAnsi="Times New Roman" w:cs="Times New Roman"/>
          <w:b/>
          <w:sz w:val="24"/>
          <w:szCs w:val="24"/>
        </w:rPr>
      </w:pPr>
      <w:r w:rsidRPr="001E6AA6">
        <w:rPr>
          <w:rFonts w:ascii="Times New Roman" w:hAnsi="Times New Roman" w:cs="Times New Roman"/>
          <w:b/>
          <w:sz w:val="24"/>
          <w:szCs w:val="24"/>
        </w:rPr>
        <w:t xml:space="preserve">Plānotie ieņēmumi un izdevumi </w:t>
      </w:r>
      <w:r w:rsidRPr="001E6AA6" w:rsidR="00DC67F6">
        <w:rPr>
          <w:rFonts w:ascii="Times New Roman" w:hAnsi="Times New Roman" w:cs="Times New Roman"/>
          <w:b/>
          <w:sz w:val="24"/>
          <w:szCs w:val="24"/>
        </w:rPr>
        <w:t>2021</w:t>
      </w:r>
      <w:r w:rsidRPr="001E6AA6">
        <w:rPr>
          <w:rFonts w:ascii="Times New Roman" w:hAnsi="Times New Roman" w:cs="Times New Roman"/>
          <w:b/>
          <w:sz w:val="24"/>
          <w:szCs w:val="24"/>
        </w:rPr>
        <w:t>.</w:t>
      </w:r>
      <w:r w:rsidRPr="001E6AA6" w:rsidR="003B46FD">
        <w:rPr>
          <w:rFonts w:ascii="Times New Roman" w:hAnsi="Times New Roman" w:cs="Times New Roman"/>
          <w:b/>
          <w:sz w:val="24"/>
          <w:szCs w:val="24"/>
        </w:rPr>
        <w:t> </w:t>
      </w:r>
      <w:r w:rsidRPr="001E6AA6">
        <w:rPr>
          <w:rFonts w:ascii="Times New Roman" w:hAnsi="Times New Roman" w:cs="Times New Roman"/>
          <w:b/>
          <w:sz w:val="24"/>
          <w:szCs w:val="24"/>
        </w:rPr>
        <w:t>–</w:t>
      </w:r>
      <w:r w:rsidRPr="001E6AA6" w:rsidR="003B46FD">
        <w:rPr>
          <w:rFonts w:ascii="Times New Roman" w:hAnsi="Times New Roman" w:cs="Times New Roman"/>
          <w:b/>
          <w:sz w:val="24"/>
          <w:szCs w:val="24"/>
        </w:rPr>
        <w:t> </w:t>
      </w:r>
      <w:r w:rsidRPr="001E6AA6" w:rsidR="00DC67F6">
        <w:rPr>
          <w:rFonts w:ascii="Times New Roman" w:hAnsi="Times New Roman" w:cs="Times New Roman"/>
          <w:b/>
          <w:sz w:val="24"/>
          <w:szCs w:val="24"/>
        </w:rPr>
        <w:t>2023</w:t>
      </w:r>
      <w:r w:rsidRPr="001E6AA6">
        <w:rPr>
          <w:rFonts w:ascii="Times New Roman" w:hAnsi="Times New Roman" w:cs="Times New Roman"/>
          <w:b/>
          <w:sz w:val="24"/>
          <w:szCs w:val="24"/>
        </w:rPr>
        <w:t>.</w:t>
      </w:r>
      <w:r w:rsidRPr="001E6AA6" w:rsidR="003B46FD">
        <w:rPr>
          <w:rFonts w:ascii="Times New Roman" w:hAnsi="Times New Roman" w:cs="Times New Roman"/>
          <w:b/>
          <w:sz w:val="24"/>
          <w:szCs w:val="24"/>
        </w:rPr>
        <w:t> </w:t>
      </w:r>
      <w:r w:rsidRPr="001E6AA6">
        <w:rPr>
          <w:rFonts w:ascii="Times New Roman" w:hAnsi="Times New Roman" w:cs="Times New Roman"/>
          <w:b/>
          <w:sz w:val="24"/>
          <w:szCs w:val="24"/>
        </w:rPr>
        <w:t>gadā</w:t>
      </w:r>
      <w:r w:rsidRPr="001E6AA6" w:rsidR="00941FE1">
        <w:rPr>
          <w:rFonts w:ascii="Times New Roman" w:hAnsi="Times New Roman" w:cs="Times New Roman"/>
          <w:b/>
          <w:sz w:val="24"/>
          <w:szCs w:val="24"/>
        </w:rPr>
        <w:t xml:space="preserve"> budžeta</w:t>
      </w:r>
      <w:r w:rsidRPr="001E6AA6">
        <w:rPr>
          <w:rFonts w:ascii="Times New Roman" w:hAnsi="Times New Roman" w:cs="Times New Roman"/>
          <w:b/>
          <w:sz w:val="24"/>
          <w:szCs w:val="24"/>
        </w:rPr>
        <w:t xml:space="preserve"> apakšprogrammai </w:t>
      </w:r>
      <w:r w:rsidRPr="001E6AA6" w:rsidR="00947BBD">
        <w:rPr>
          <w:rFonts w:ascii="Times New Roman" w:hAnsi="Times New Roman" w:cs="Times New Roman"/>
          <w:b/>
          <w:sz w:val="24"/>
          <w:szCs w:val="24"/>
        </w:rPr>
        <w:t>06.04.00 </w:t>
      </w:r>
      <w:r w:rsidRPr="001E6AA6" w:rsidR="003B46FD">
        <w:rPr>
          <w:rFonts w:ascii="Times New Roman" w:hAnsi="Times New Roman" w:cs="Times New Roman"/>
          <w:b/>
          <w:sz w:val="24"/>
          <w:szCs w:val="24"/>
        </w:rPr>
        <w:t>"</w:t>
      </w:r>
      <w:r w:rsidRPr="001E6AA6">
        <w:rPr>
          <w:rFonts w:ascii="Times New Roman" w:hAnsi="Times New Roman" w:cs="Times New Roman"/>
          <w:b/>
          <w:sz w:val="24"/>
          <w:szCs w:val="24"/>
        </w:rPr>
        <w:t>Darbinieku prasījumu garantiju fonds</w:t>
      </w:r>
      <w:r w:rsidRPr="001E6AA6" w:rsidR="003B46FD">
        <w:rPr>
          <w:rFonts w:ascii="Times New Roman" w:hAnsi="Times New Roman" w:cs="Times New Roman"/>
          <w:b/>
          <w:sz w:val="24"/>
          <w:szCs w:val="24"/>
        </w:rPr>
        <w:t>"</w:t>
      </w:r>
    </w:p>
    <w:tbl>
      <w:tblPr>
        <w:tblW w:w="9062" w:type="dxa"/>
        <w:jc w:val="center"/>
        <w:tblLook w:val="04A0" w:firstRow="1" w:lastRow="0" w:firstColumn="1" w:lastColumn="0" w:noHBand="0" w:noVBand="1"/>
      </w:tblPr>
      <w:tblGrid>
        <w:gridCol w:w="4172"/>
        <w:gridCol w:w="1520"/>
        <w:gridCol w:w="1480"/>
        <w:gridCol w:w="1890"/>
      </w:tblGrid>
      <w:tr w:rsidRPr="001E6AA6" w:rsidR="00AA6C32" w:rsidTr="004B3037" w14:paraId="13195F1E" w14:textId="77777777">
        <w:trPr>
          <w:trHeight w:val="340"/>
          <w:jc w:val="center"/>
        </w:trPr>
        <w:tc>
          <w:tcPr>
            <w:tcW w:w="41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1E6AA6" w:rsidR="00E45C9F" w:rsidP="003E49D4" w:rsidRDefault="00E45C9F" w14:paraId="0B76B108" w14:textId="77777777">
            <w:pPr>
              <w:rPr>
                <w:rFonts w:ascii="Times New Roman" w:hAnsi="Times New Roman" w:cs="Times New Roman"/>
                <w:sz w:val="24"/>
                <w:szCs w:val="24"/>
              </w:rPr>
            </w:pPr>
            <w:r w:rsidRPr="001E6AA6">
              <w:rPr>
                <w:rFonts w:ascii="Times New Roman" w:hAnsi="Times New Roman" w:cs="Times New Roman"/>
                <w:sz w:val="24"/>
                <w:szCs w:val="24"/>
              </w:rPr>
              <w:t> </w:t>
            </w:r>
          </w:p>
        </w:tc>
        <w:tc>
          <w:tcPr>
            <w:tcW w:w="1520" w:type="dxa"/>
            <w:tcBorders>
              <w:top w:val="single" w:color="auto" w:sz="8" w:space="0"/>
              <w:left w:val="nil"/>
              <w:bottom w:val="single" w:color="auto" w:sz="8" w:space="0"/>
              <w:right w:val="single" w:color="auto" w:sz="8" w:space="0"/>
            </w:tcBorders>
            <w:shd w:val="clear" w:color="auto" w:fill="auto"/>
            <w:vAlign w:val="center"/>
            <w:hideMark/>
          </w:tcPr>
          <w:p w:rsidRPr="001E6AA6" w:rsidR="00E45C9F" w:rsidP="003E49D4" w:rsidRDefault="00DC67F6" w14:paraId="63722884" w14:textId="5EAB60D1">
            <w:pPr>
              <w:jc w:val="both"/>
              <w:rPr>
                <w:rFonts w:ascii="Times New Roman" w:hAnsi="Times New Roman" w:cs="Times New Roman"/>
                <w:b/>
                <w:bCs/>
                <w:sz w:val="24"/>
                <w:szCs w:val="24"/>
              </w:rPr>
            </w:pPr>
            <w:r w:rsidRPr="001E6AA6">
              <w:rPr>
                <w:rFonts w:ascii="Times New Roman" w:hAnsi="Times New Roman" w:cs="Times New Roman"/>
                <w:b/>
                <w:bCs/>
                <w:sz w:val="24"/>
                <w:szCs w:val="24"/>
              </w:rPr>
              <w:t>2021</w:t>
            </w:r>
            <w:r w:rsidRPr="001E6AA6" w:rsidR="00E45C9F">
              <w:rPr>
                <w:rFonts w:ascii="Times New Roman" w:hAnsi="Times New Roman" w:cs="Times New Roman"/>
                <w:b/>
                <w:bCs/>
                <w:sz w:val="24"/>
                <w:szCs w:val="24"/>
              </w:rPr>
              <w:t>.</w:t>
            </w:r>
            <w:r w:rsidRPr="001E6AA6" w:rsidR="003B46FD">
              <w:rPr>
                <w:rFonts w:ascii="Times New Roman" w:hAnsi="Times New Roman" w:cs="Times New Roman"/>
                <w:b/>
                <w:bCs/>
                <w:sz w:val="24"/>
                <w:szCs w:val="24"/>
              </w:rPr>
              <w:t> </w:t>
            </w:r>
            <w:r w:rsidRPr="001E6AA6" w:rsidR="00E45C9F">
              <w:rPr>
                <w:rFonts w:ascii="Times New Roman" w:hAnsi="Times New Roman" w:cs="Times New Roman"/>
                <w:b/>
                <w:bCs/>
                <w:sz w:val="24"/>
                <w:szCs w:val="24"/>
              </w:rPr>
              <w:t>gads</w:t>
            </w:r>
          </w:p>
        </w:tc>
        <w:tc>
          <w:tcPr>
            <w:tcW w:w="1480" w:type="dxa"/>
            <w:tcBorders>
              <w:top w:val="single" w:color="auto" w:sz="8" w:space="0"/>
              <w:left w:val="nil"/>
              <w:bottom w:val="single" w:color="auto" w:sz="8" w:space="0"/>
              <w:right w:val="single" w:color="auto" w:sz="8" w:space="0"/>
            </w:tcBorders>
            <w:shd w:val="clear" w:color="auto" w:fill="auto"/>
            <w:vAlign w:val="center"/>
            <w:hideMark/>
          </w:tcPr>
          <w:p w:rsidRPr="001E6AA6" w:rsidR="00E45C9F" w:rsidP="003E49D4" w:rsidRDefault="00DC67F6" w14:paraId="2D893B07" w14:textId="6FAE2756">
            <w:pPr>
              <w:jc w:val="both"/>
              <w:rPr>
                <w:rFonts w:ascii="Times New Roman" w:hAnsi="Times New Roman" w:cs="Times New Roman"/>
                <w:b/>
                <w:bCs/>
                <w:sz w:val="24"/>
                <w:szCs w:val="24"/>
              </w:rPr>
            </w:pPr>
            <w:r w:rsidRPr="001E6AA6">
              <w:rPr>
                <w:rFonts w:ascii="Times New Roman" w:hAnsi="Times New Roman" w:cs="Times New Roman"/>
                <w:b/>
                <w:bCs/>
                <w:sz w:val="24"/>
                <w:szCs w:val="24"/>
              </w:rPr>
              <w:t>2022</w:t>
            </w:r>
            <w:r w:rsidRPr="001E6AA6" w:rsidR="00E45C9F">
              <w:rPr>
                <w:rFonts w:ascii="Times New Roman" w:hAnsi="Times New Roman" w:cs="Times New Roman"/>
                <w:b/>
                <w:bCs/>
                <w:sz w:val="24"/>
                <w:szCs w:val="24"/>
              </w:rPr>
              <w:t>.</w:t>
            </w:r>
            <w:r w:rsidRPr="001E6AA6" w:rsidR="003B46FD">
              <w:rPr>
                <w:rFonts w:ascii="Times New Roman" w:hAnsi="Times New Roman" w:cs="Times New Roman"/>
                <w:b/>
                <w:bCs/>
                <w:sz w:val="24"/>
                <w:szCs w:val="24"/>
              </w:rPr>
              <w:t> </w:t>
            </w:r>
            <w:r w:rsidRPr="001E6AA6" w:rsidR="00E45C9F">
              <w:rPr>
                <w:rFonts w:ascii="Times New Roman" w:hAnsi="Times New Roman" w:cs="Times New Roman"/>
                <w:b/>
                <w:bCs/>
                <w:sz w:val="24"/>
                <w:szCs w:val="24"/>
              </w:rPr>
              <w:t>gads</w:t>
            </w:r>
          </w:p>
        </w:tc>
        <w:tc>
          <w:tcPr>
            <w:tcW w:w="1890" w:type="dxa"/>
            <w:tcBorders>
              <w:top w:val="single" w:color="auto" w:sz="8" w:space="0"/>
              <w:left w:val="nil"/>
              <w:bottom w:val="single" w:color="auto" w:sz="8" w:space="0"/>
              <w:right w:val="single" w:color="auto" w:sz="8" w:space="0"/>
            </w:tcBorders>
            <w:shd w:val="clear" w:color="auto" w:fill="auto"/>
            <w:vAlign w:val="center"/>
            <w:hideMark/>
          </w:tcPr>
          <w:p w:rsidRPr="001E6AA6" w:rsidR="00E45C9F" w:rsidP="003E49D4" w:rsidRDefault="00DC67F6" w14:paraId="04AA44AD" w14:textId="07280049">
            <w:pPr>
              <w:jc w:val="both"/>
              <w:rPr>
                <w:rFonts w:ascii="Times New Roman" w:hAnsi="Times New Roman" w:cs="Times New Roman"/>
                <w:b/>
                <w:bCs/>
                <w:sz w:val="24"/>
                <w:szCs w:val="24"/>
              </w:rPr>
            </w:pPr>
            <w:r w:rsidRPr="001E6AA6">
              <w:rPr>
                <w:rFonts w:ascii="Times New Roman" w:hAnsi="Times New Roman" w:cs="Times New Roman"/>
                <w:b/>
                <w:bCs/>
                <w:sz w:val="24"/>
                <w:szCs w:val="24"/>
              </w:rPr>
              <w:t>2023</w:t>
            </w:r>
            <w:r w:rsidRPr="001E6AA6" w:rsidR="00E45C9F">
              <w:rPr>
                <w:rFonts w:ascii="Times New Roman" w:hAnsi="Times New Roman" w:cs="Times New Roman"/>
                <w:b/>
                <w:bCs/>
                <w:sz w:val="24"/>
                <w:szCs w:val="24"/>
              </w:rPr>
              <w:t>.</w:t>
            </w:r>
            <w:r w:rsidRPr="001E6AA6" w:rsidR="003B46FD">
              <w:rPr>
                <w:rFonts w:ascii="Times New Roman" w:hAnsi="Times New Roman" w:cs="Times New Roman"/>
                <w:b/>
                <w:bCs/>
                <w:sz w:val="24"/>
                <w:szCs w:val="24"/>
              </w:rPr>
              <w:t> </w:t>
            </w:r>
            <w:r w:rsidRPr="001E6AA6" w:rsidR="00E45C9F">
              <w:rPr>
                <w:rFonts w:ascii="Times New Roman" w:hAnsi="Times New Roman" w:cs="Times New Roman"/>
                <w:b/>
                <w:bCs/>
                <w:sz w:val="24"/>
                <w:szCs w:val="24"/>
              </w:rPr>
              <w:t>gads</w:t>
            </w:r>
          </w:p>
        </w:tc>
      </w:tr>
      <w:tr w:rsidRPr="001E6AA6" w:rsidR="00AA6C32" w:rsidTr="004B3037" w14:paraId="42AB9C5F" w14:textId="77777777">
        <w:trPr>
          <w:trHeight w:val="340"/>
          <w:jc w:val="center"/>
        </w:trPr>
        <w:tc>
          <w:tcPr>
            <w:tcW w:w="4172" w:type="dxa"/>
            <w:tcBorders>
              <w:top w:val="nil"/>
              <w:left w:val="single" w:color="auto" w:sz="8" w:space="0"/>
              <w:bottom w:val="single" w:color="auto" w:sz="8" w:space="0"/>
              <w:right w:val="single" w:color="auto" w:sz="8" w:space="0"/>
            </w:tcBorders>
            <w:shd w:val="clear" w:color="auto" w:fill="auto"/>
            <w:vAlign w:val="center"/>
            <w:hideMark/>
          </w:tcPr>
          <w:p w:rsidRPr="001E6AA6" w:rsidR="00E45C9F" w:rsidP="003E49D4" w:rsidRDefault="00E45C9F" w14:paraId="4F62B333" w14:textId="44EB787E">
            <w:pPr>
              <w:jc w:val="both"/>
              <w:rPr>
                <w:rFonts w:ascii="Times New Roman" w:hAnsi="Times New Roman" w:cs="Times New Roman"/>
                <w:sz w:val="24"/>
                <w:szCs w:val="24"/>
              </w:rPr>
            </w:pPr>
            <w:r w:rsidRPr="001E6AA6">
              <w:rPr>
                <w:rFonts w:ascii="Times New Roman" w:hAnsi="Times New Roman" w:cs="Times New Roman"/>
                <w:sz w:val="24"/>
                <w:szCs w:val="24"/>
              </w:rPr>
              <w:t>1.</w:t>
            </w:r>
            <w:r w:rsidRPr="001E6AA6" w:rsidR="003B46FD">
              <w:rPr>
                <w:rFonts w:ascii="Times New Roman" w:hAnsi="Times New Roman" w:cs="Times New Roman"/>
                <w:sz w:val="24"/>
                <w:szCs w:val="24"/>
              </w:rPr>
              <w:t> </w:t>
            </w:r>
            <w:r w:rsidRPr="001E6AA6" w:rsidR="005764B1">
              <w:rPr>
                <w:rFonts w:ascii="Times New Roman" w:hAnsi="Times New Roman" w:cs="Times New Roman"/>
                <w:sz w:val="24"/>
                <w:szCs w:val="24"/>
              </w:rPr>
              <w:t>URVN</w:t>
            </w:r>
            <w:r w:rsidRPr="001E6AA6">
              <w:rPr>
                <w:rFonts w:ascii="Times New Roman" w:hAnsi="Times New Roman" w:cs="Times New Roman"/>
                <w:sz w:val="24"/>
                <w:szCs w:val="24"/>
              </w:rPr>
              <w:t xml:space="preserve"> ieņēmumi, </w:t>
            </w:r>
            <w:proofErr w:type="spellStart"/>
            <w:r w:rsidRPr="001E6AA6">
              <w:rPr>
                <w:rFonts w:ascii="Times New Roman" w:hAnsi="Times New Roman" w:cs="Times New Roman"/>
                <w:i/>
                <w:iCs/>
                <w:sz w:val="24"/>
                <w:szCs w:val="24"/>
              </w:rPr>
              <w:t>euro</w:t>
            </w:r>
            <w:proofErr w:type="spellEnd"/>
          </w:p>
        </w:tc>
        <w:tc>
          <w:tcPr>
            <w:tcW w:w="152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8F5A53" w14:paraId="1881994D" w14:textId="5FF60393">
            <w:pPr>
              <w:jc w:val="right"/>
              <w:rPr>
                <w:rFonts w:ascii="Times New Roman" w:hAnsi="Times New Roman" w:cs="Times New Roman"/>
                <w:sz w:val="24"/>
                <w:szCs w:val="24"/>
              </w:rPr>
            </w:pPr>
            <w:r w:rsidRPr="001E6AA6">
              <w:rPr>
                <w:rFonts w:ascii="Times New Roman" w:hAnsi="Times New Roman" w:cs="Times New Roman"/>
                <w:sz w:val="24"/>
                <w:szCs w:val="24"/>
              </w:rPr>
              <w:t>1 733</w:t>
            </w:r>
            <w:r w:rsidRPr="001E6AA6" w:rsidR="00E33B43">
              <w:rPr>
                <w:rFonts w:ascii="Times New Roman" w:hAnsi="Times New Roman" w:cs="Times New Roman"/>
                <w:sz w:val="24"/>
                <w:szCs w:val="24"/>
              </w:rPr>
              <w:t> </w:t>
            </w:r>
            <w:r w:rsidRPr="001E6AA6">
              <w:rPr>
                <w:rFonts w:ascii="Times New Roman" w:hAnsi="Times New Roman" w:cs="Times New Roman"/>
                <w:sz w:val="24"/>
                <w:szCs w:val="24"/>
              </w:rPr>
              <w:t>452</w:t>
            </w:r>
          </w:p>
        </w:tc>
        <w:tc>
          <w:tcPr>
            <w:tcW w:w="148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8F5A53" w14:paraId="3EE2D66C" w14:textId="5E4CDD3B">
            <w:pPr>
              <w:jc w:val="right"/>
              <w:rPr>
                <w:rFonts w:ascii="Times New Roman" w:hAnsi="Times New Roman" w:cs="Times New Roman"/>
                <w:sz w:val="24"/>
                <w:szCs w:val="24"/>
              </w:rPr>
            </w:pPr>
            <w:r w:rsidRPr="001E6AA6">
              <w:rPr>
                <w:rFonts w:ascii="Times New Roman" w:hAnsi="Times New Roman" w:cs="Times New Roman"/>
                <w:sz w:val="24"/>
                <w:szCs w:val="24"/>
              </w:rPr>
              <w:t>1 733</w:t>
            </w:r>
            <w:r w:rsidRPr="001E6AA6" w:rsidR="00E33B43">
              <w:rPr>
                <w:rFonts w:ascii="Times New Roman" w:hAnsi="Times New Roman" w:cs="Times New Roman"/>
                <w:sz w:val="24"/>
                <w:szCs w:val="24"/>
              </w:rPr>
              <w:t> </w:t>
            </w:r>
            <w:r w:rsidRPr="001E6AA6">
              <w:rPr>
                <w:rFonts w:ascii="Times New Roman" w:hAnsi="Times New Roman" w:cs="Times New Roman"/>
                <w:sz w:val="24"/>
                <w:szCs w:val="24"/>
              </w:rPr>
              <w:t>452</w:t>
            </w:r>
          </w:p>
        </w:tc>
        <w:tc>
          <w:tcPr>
            <w:tcW w:w="189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8F5A53" w14:paraId="1F48B099" w14:textId="58AF8ADB">
            <w:pPr>
              <w:jc w:val="right"/>
              <w:rPr>
                <w:rFonts w:ascii="Times New Roman" w:hAnsi="Times New Roman" w:cs="Times New Roman"/>
                <w:sz w:val="24"/>
                <w:szCs w:val="24"/>
              </w:rPr>
            </w:pPr>
            <w:r w:rsidRPr="001E6AA6">
              <w:rPr>
                <w:rFonts w:ascii="Times New Roman" w:hAnsi="Times New Roman" w:cs="Times New Roman"/>
                <w:sz w:val="24"/>
                <w:szCs w:val="24"/>
              </w:rPr>
              <w:t>1 733</w:t>
            </w:r>
            <w:r w:rsidRPr="001E6AA6" w:rsidR="00E33B43">
              <w:rPr>
                <w:rFonts w:ascii="Times New Roman" w:hAnsi="Times New Roman" w:cs="Times New Roman"/>
                <w:sz w:val="24"/>
                <w:szCs w:val="24"/>
              </w:rPr>
              <w:t> </w:t>
            </w:r>
            <w:r w:rsidRPr="001E6AA6">
              <w:rPr>
                <w:rFonts w:ascii="Times New Roman" w:hAnsi="Times New Roman" w:cs="Times New Roman"/>
                <w:sz w:val="24"/>
                <w:szCs w:val="24"/>
              </w:rPr>
              <w:t>452</w:t>
            </w:r>
          </w:p>
        </w:tc>
      </w:tr>
      <w:tr w:rsidRPr="001E6AA6" w:rsidR="00AA6C32" w:rsidTr="004B3037" w14:paraId="303BBAC4" w14:textId="77777777">
        <w:trPr>
          <w:trHeight w:val="340"/>
          <w:jc w:val="center"/>
        </w:trPr>
        <w:tc>
          <w:tcPr>
            <w:tcW w:w="4172" w:type="dxa"/>
            <w:tcBorders>
              <w:top w:val="nil"/>
              <w:left w:val="single" w:color="auto" w:sz="8" w:space="0"/>
              <w:bottom w:val="single" w:color="auto" w:sz="8" w:space="0"/>
              <w:right w:val="single" w:color="auto" w:sz="8" w:space="0"/>
            </w:tcBorders>
            <w:shd w:val="clear" w:color="auto" w:fill="auto"/>
            <w:vAlign w:val="center"/>
            <w:hideMark/>
          </w:tcPr>
          <w:p w:rsidRPr="001E6AA6" w:rsidR="00E45C9F" w:rsidP="003E49D4" w:rsidRDefault="00E45C9F" w14:paraId="4C9ACA98" w14:textId="591F9120">
            <w:pPr>
              <w:jc w:val="both"/>
              <w:rPr>
                <w:rFonts w:ascii="Times New Roman" w:hAnsi="Times New Roman" w:cs="Times New Roman"/>
                <w:sz w:val="24"/>
                <w:szCs w:val="24"/>
              </w:rPr>
            </w:pPr>
            <w:r w:rsidRPr="001E6AA6">
              <w:rPr>
                <w:rFonts w:ascii="Times New Roman" w:hAnsi="Times New Roman" w:cs="Times New Roman"/>
                <w:sz w:val="24"/>
                <w:szCs w:val="24"/>
              </w:rPr>
              <w:t>2.</w:t>
            </w:r>
            <w:r w:rsidRPr="001E6AA6" w:rsidR="003B46FD">
              <w:rPr>
                <w:rFonts w:ascii="Times New Roman" w:hAnsi="Times New Roman" w:cs="Times New Roman"/>
                <w:sz w:val="24"/>
                <w:szCs w:val="24"/>
              </w:rPr>
              <w:t> </w:t>
            </w:r>
            <w:r w:rsidRPr="001E6AA6">
              <w:rPr>
                <w:rFonts w:ascii="Times New Roman" w:hAnsi="Times New Roman" w:cs="Times New Roman"/>
                <w:sz w:val="24"/>
                <w:szCs w:val="24"/>
              </w:rPr>
              <w:t xml:space="preserve">Ieņēmumi no atgūtajiem līdzekļiem, </w:t>
            </w:r>
            <w:proofErr w:type="spellStart"/>
            <w:r w:rsidRPr="001E6AA6">
              <w:rPr>
                <w:rFonts w:ascii="Times New Roman" w:hAnsi="Times New Roman" w:cs="Times New Roman"/>
                <w:i/>
                <w:iCs/>
                <w:sz w:val="24"/>
                <w:szCs w:val="24"/>
              </w:rPr>
              <w:t>euro</w:t>
            </w:r>
            <w:proofErr w:type="spellEnd"/>
          </w:p>
        </w:tc>
        <w:tc>
          <w:tcPr>
            <w:tcW w:w="152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FC02C9" w14:paraId="695AFA24" w14:textId="299A60D2">
            <w:pPr>
              <w:jc w:val="right"/>
              <w:rPr>
                <w:rFonts w:ascii="Times New Roman" w:hAnsi="Times New Roman" w:cs="Times New Roman"/>
                <w:sz w:val="24"/>
                <w:szCs w:val="24"/>
              </w:rPr>
            </w:pPr>
            <w:r w:rsidRPr="001E6AA6">
              <w:rPr>
                <w:rFonts w:ascii="Times New Roman" w:hAnsi="Times New Roman" w:cs="Times New Roman"/>
                <w:sz w:val="24"/>
                <w:szCs w:val="24"/>
              </w:rPr>
              <w:t>190</w:t>
            </w:r>
            <w:r w:rsidRPr="001E6AA6" w:rsidR="0069491B">
              <w:rPr>
                <w:rFonts w:ascii="Times New Roman" w:hAnsi="Times New Roman" w:cs="Times New Roman"/>
                <w:sz w:val="24"/>
                <w:szCs w:val="24"/>
              </w:rPr>
              <w:t> </w:t>
            </w:r>
            <w:r w:rsidRPr="001E6AA6">
              <w:rPr>
                <w:rFonts w:ascii="Times New Roman" w:hAnsi="Times New Roman" w:cs="Times New Roman"/>
                <w:sz w:val="24"/>
                <w:szCs w:val="24"/>
              </w:rPr>
              <w:t>000</w:t>
            </w:r>
          </w:p>
        </w:tc>
        <w:tc>
          <w:tcPr>
            <w:tcW w:w="148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FC02C9" w14:paraId="623B1782" w14:textId="51A66B13">
            <w:pPr>
              <w:jc w:val="right"/>
              <w:rPr>
                <w:rFonts w:ascii="Times New Roman" w:hAnsi="Times New Roman" w:cs="Times New Roman"/>
                <w:sz w:val="24"/>
                <w:szCs w:val="24"/>
              </w:rPr>
            </w:pPr>
            <w:r w:rsidRPr="001E6AA6">
              <w:rPr>
                <w:rFonts w:ascii="Times New Roman" w:hAnsi="Times New Roman" w:cs="Times New Roman"/>
                <w:sz w:val="24"/>
                <w:szCs w:val="24"/>
              </w:rPr>
              <w:t>190</w:t>
            </w:r>
            <w:r w:rsidRPr="001E6AA6" w:rsidR="0069491B">
              <w:rPr>
                <w:rFonts w:ascii="Times New Roman" w:hAnsi="Times New Roman" w:cs="Times New Roman"/>
                <w:sz w:val="24"/>
                <w:szCs w:val="24"/>
              </w:rPr>
              <w:t> </w:t>
            </w:r>
            <w:r w:rsidRPr="001E6AA6">
              <w:rPr>
                <w:rFonts w:ascii="Times New Roman" w:hAnsi="Times New Roman" w:cs="Times New Roman"/>
                <w:sz w:val="24"/>
                <w:szCs w:val="24"/>
              </w:rPr>
              <w:t>000</w:t>
            </w:r>
          </w:p>
        </w:tc>
        <w:tc>
          <w:tcPr>
            <w:tcW w:w="189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FC02C9" w14:paraId="1001CDAA" w14:textId="1106424E">
            <w:pPr>
              <w:jc w:val="right"/>
              <w:rPr>
                <w:rFonts w:ascii="Times New Roman" w:hAnsi="Times New Roman" w:cs="Times New Roman"/>
                <w:sz w:val="24"/>
                <w:szCs w:val="24"/>
              </w:rPr>
            </w:pPr>
            <w:r w:rsidRPr="001E6AA6">
              <w:rPr>
                <w:rFonts w:ascii="Times New Roman" w:hAnsi="Times New Roman" w:cs="Times New Roman"/>
                <w:sz w:val="24"/>
                <w:szCs w:val="24"/>
              </w:rPr>
              <w:t>190</w:t>
            </w:r>
            <w:r w:rsidRPr="001E6AA6" w:rsidR="0069491B">
              <w:rPr>
                <w:rFonts w:ascii="Times New Roman" w:hAnsi="Times New Roman" w:cs="Times New Roman"/>
                <w:sz w:val="24"/>
                <w:szCs w:val="24"/>
              </w:rPr>
              <w:t> </w:t>
            </w:r>
            <w:r w:rsidRPr="001E6AA6">
              <w:rPr>
                <w:rFonts w:ascii="Times New Roman" w:hAnsi="Times New Roman" w:cs="Times New Roman"/>
                <w:sz w:val="24"/>
                <w:szCs w:val="24"/>
              </w:rPr>
              <w:t>000</w:t>
            </w:r>
          </w:p>
        </w:tc>
      </w:tr>
      <w:tr w:rsidRPr="001E6AA6" w:rsidR="00AA6C32" w:rsidTr="004B3037" w14:paraId="772DD0AD" w14:textId="77777777">
        <w:trPr>
          <w:trHeight w:val="340"/>
          <w:jc w:val="center"/>
        </w:trPr>
        <w:tc>
          <w:tcPr>
            <w:tcW w:w="4172" w:type="dxa"/>
            <w:tcBorders>
              <w:top w:val="nil"/>
              <w:left w:val="single" w:color="auto" w:sz="8" w:space="0"/>
              <w:bottom w:val="single" w:color="auto" w:sz="8" w:space="0"/>
              <w:right w:val="single" w:color="auto" w:sz="8" w:space="0"/>
            </w:tcBorders>
            <w:shd w:val="clear" w:color="auto" w:fill="auto"/>
            <w:vAlign w:val="center"/>
            <w:hideMark/>
          </w:tcPr>
          <w:p w:rsidRPr="001E6AA6" w:rsidR="00E45C9F" w:rsidP="003E49D4" w:rsidRDefault="00E45C9F" w14:paraId="7E78BA08" w14:textId="158D6DEB">
            <w:pPr>
              <w:jc w:val="both"/>
              <w:rPr>
                <w:rFonts w:ascii="Times New Roman" w:hAnsi="Times New Roman" w:cs="Times New Roman"/>
                <w:b/>
                <w:bCs/>
                <w:sz w:val="24"/>
                <w:szCs w:val="24"/>
              </w:rPr>
            </w:pPr>
            <w:r w:rsidRPr="001E6AA6">
              <w:rPr>
                <w:rFonts w:ascii="Times New Roman" w:hAnsi="Times New Roman" w:cs="Times New Roman"/>
                <w:b/>
                <w:bCs/>
                <w:sz w:val="24"/>
                <w:szCs w:val="24"/>
              </w:rPr>
              <w:t>3.</w:t>
            </w:r>
            <w:r w:rsidRPr="001E6AA6" w:rsidR="003B46FD">
              <w:rPr>
                <w:rFonts w:ascii="Times New Roman" w:hAnsi="Times New Roman" w:cs="Times New Roman"/>
                <w:b/>
                <w:bCs/>
                <w:sz w:val="24"/>
                <w:szCs w:val="24"/>
              </w:rPr>
              <w:t> </w:t>
            </w:r>
            <w:r w:rsidRPr="001E6AA6">
              <w:rPr>
                <w:rFonts w:ascii="Times New Roman" w:hAnsi="Times New Roman" w:cs="Times New Roman"/>
                <w:b/>
                <w:bCs/>
                <w:sz w:val="24"/>
                <w:szCs w:val="24"/>
              </w:rPr>
              <w:t xml:space="preserve">Kopā ieņēmumi, </w:t>
            </w:r>
            <w:proofErr w:type="spellStart"/>
            <w:r w:rsidRPr="001E6AA6">
              <w:rPr>
                <w:rFonts w:ascii="Times New Roman" w:hAnsi="Times New Roman" w:cs="Times New Roman"/>
                <w:b/>
                <w:bCs/>
                <w:i/>
                <w:iCs/>
                <w:sz w:val="24"/>
                <w:szCs w:val="24"/>
              </w:rPr>
              <w:t>euro</w:t>
            </w:r>
            <w:proofErr w:type="spellEnd"/>
          </w:p>
        </w:tc>
        <w:tc>
          <w:tcPr>
            <w:tcW w:w="152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8F5A53" w14:paraId="7885B406" w14:textId="75BBB1D7">
            <w:pPr>
              <w:jc w:val="right"/>
              <w:rPr>
                <w:rFonts w:ascii="Times New Roman" w:hAnsi="Times New Roman" w:cs="Times New Roman"/>
                <w:b/>
                <w:bCs/>
                <w:sz w:val="24"/>
                <w:szCs w:val="24"/>
              </w:rPr>
            </w:pPr>
            <w:r w:rsidRPr="001E6AA6">
              <w:rPr>
                <w:rFonts w:ascii="Times New Roman" w:hAnsi="Times New Roman" w:cs="Times New Roman"/>
                <w:b/>
                <w:bCs/>
                <w:sz w:val="24"/>
                <w:szCs w:val="24"/>
              </w:rPr>
              <w:t>  1 923</w:t>
            </w:r>
            <w:r w:rsidRPr="001E6AA6" w:rsidR="00E33B43">
              <w:rPr>
                <w:rFonts w:ascii="Times New Roman" w:hAnsi="Times New Roman" w:cs="Times New Roman"/>
                <w:b/>
                <w:bCs/>
                <w:sz w:val="24"/>
                <w:szCs w:val="24"/>
              </w:rPr>
              <w:t> </w:t>
            </w:r>
            <w:r w:rsidRPr="001E6AA6">
              <w:rPr>
                <w:rFonts w:ascii="Times New Roman" w:hAnsi="Times New Roman" w:cs="Times New Roman"/>
                <w:b/>
                <w:bCs/>
                <w:sz w:val="24"/>
                <w:szCs w:val="24"/>
              </w:rPr>
              <w:t>452</w:t>
            </w:r>
          </w:p>
        </w:tc>
        <w:tc>
          <w:tcPr>
            <w:tcW w:w="148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8F5A53" w14:paraId="3C583268" w14:textId="40FB03CB">
            <w:pPr>
              <w:jc w:val="right"/>
              <w:rPr>
                <w:rFonts w:ascii="Times New Roman" w:hAnsi="Times New Roman" w:cs="Times New Roman"/>
                <w:b/>
                <w:bCs/>
                <w:sz w:val="24"/>
                <w:szCs w:val="24"/>
              </w:rPr>
            </w:pPr>
            <w:r w:rsidRPr="001E6AA6">
              <w:rPr>
                <w:rFonts w:ascii="Times New Roman" w:hAnsi="Times New Roman" w:cs="Times New Roman"/>
                <w:b/>
                <w:bCs/>
                <w:sz w:val="24"/>
                <w:szCs w:val="24"/>
              </w:rPr>
              <w:t>  1 923</w:t>
            </w:r>
            <w:r w:rsidRPr="001E6AA6" w:rsidR="00E33B43">
              <w:rPr>
                <w:rFonts w:ascii="Times New Roman" w:hAnsi="Times New Roman" w:cs="Times New Roman"/>
                <w:b/>
                <w:bCs/>
                <w:sz w:val="24"/>
                <w:szCs w:val="24"/>
              </w:rPr>
              <w:t> </w:t>
            </w:r>
            <w:r w:rsidRPr="001E6AA6">
              <w:rPr>
                <w:rFonts w:ascii="Times New Roman" w:hAnsi="Times New Roman" w:cs="Times New Roman"/>
                <w:b/>
                <w:bCs/>
                <w:sz w:val="24"/>
                <w:szCs w:val="24"/>
              </w:rPr>
              <w:t>452</w:t>
            </w:r>
          </w:p>
        </w:tc>
        <w:tc>
          <w:tcPr>
            <w:tcW w:w="1890" w:type="dxa"/>
            <w:tcBorders>
              <w:top w:val="nil"/>
              <w:left w:val="nil"/>
              <w:bottom w:val="single" w:color="auto" w:sz="8" w:space="0"/>
              <w:right w:val="single" w:color="auto" w:sz="8" w:space="0"/>
            </w:tcBorders>
            <w:shd w:val="clear" w:color="auto" w:fill="auto"/>
            <w:vAlign w:val="center"/>
            <w:hideMark/>
          </w:tcPr>
          <w:p w:rsidRPr="001E6AA6" w:rsidR="00E45C9F" w:rsidP="0069434E" w:rsidRDefault="008F5A53" w14:paraId="1E928CBC" w14:textId="7809E7CF">
            <w:pPr>
              <w:pStyle w:val="Sarakstarindkopa"/>
              <w:ind w:hanging="345"/>
              <w:jc w:val="right"/>
              <w:rPr>
                <w:rFonts w:ascii="Times New Roman" w:hAnsi="Times New Roman" w:cs="Times New Roman"/>
                <w:b/>
                <w:bCs/>
                <w:sz w:val="24"/>
                <w:szCs w:val="24"/>
              </w:rPr>
            </w:pPr>
            <w:r w:rsidRPr="001E6AA6">
              <w:rPr>
                <w:rFonts w:ascii="Times New Roman" w:hAnsi="Times New Roman" w:cs="Times New Roman"/>
                <w:b/>
                <w:bCs/>
                <w:sz w:val="24"/>
                <w:szCs w:val="24"/>
              </w:rPr>
              <w:t>  1 923</w:t>
            </w:r>
            <w:r w:rsidRPr="001E6AA6" w:rsidR="00E33B43">
              <w:rPr>
                <w:rFonts w:ascii="Times New Roman" w:hAnsi="Times New Roman" w:cs="Times New Roman"/>
                <w:b/>
                <w:bCs/>
                <w:sz w:val="24"/>
                <w:szCs w:val="24"/>
              </w:rPr>
              <w:t> </w:t>
            </w:r>
            <w:r w:rsidRPr="001E6AA6">
              <w:rPr>
                <w:rFonts w:ascii="Times New Roman" w:hAnsi="Times New Roman" w:cs="Times New Roman"/>
                <w:b/>
                <w:bCs/>
                <w:sz w:val="24"/>
                <w:szCs w:val="24"/>
              </w:rPr>
              <w:t>452</w:t>
            </w:r>
          </w:p>
        </w:tc>
      </w:tr>
      <w:tr w:rsidRPr="001E6AA6" w:rsidR="00E25365" w:rsidTr="004B3037" w14:paraId="7C99D6FE" w14:textId="77777777">
        <w:trPr>
          <w:trHeight w:val="340"/>
          <w:jc w:val="center"/>
        </w:trPr>
        <w:tc>
          <w:tcPr>
            <w:tcW w:w="4172" w:type="dxa"/>
            <w:tcBorders>
              <w:top w:val="nil"/>
              <w:left w:val="single" w:color="auto" w:sz="8" w:space="0"/>
              <w:bottom w:val="single" w:color="auto" w:sz="8" w:space="0"/>
              <w:right w:val="single" w:color="auto" w:sz="8" w:space="0"/>
            </w:tcBorders>
            <w:shd w:val="clear" w:color="auto" w:fill="auto"/>
            <w:vAlign w:val="center"/>
          </w:tcPr>
          <w:p w:rsidRPr="001E6AA6" w:rsidR="00E25365" w:rsidP="0069434E" w:rsidRDefault="00E25365" w14:paraId="6D7320B1" w14:textId="0DF3B5AB">
            <w:pPr>
              <w:ind w:firstLine="18"/>
              <w:jc w:val="both"/>
              <w:rPr>
                <w:rFonts w:ascii="Times New Roman" w:hAnsi="Times New Roman" w:cs="Times New Roman"/>
                <w:sz w:val="24"/>
                <w:szCs w:val="24"/>
              </w:rPr>
            </w:pPr>
            <w:r w:rsidRPr="001E6AA6">
              <w:rPr>
                <w:rFonts w:ascii="Times New Roman" w:hAnsi="Times New Roman" w:cs="Times New Roman"/>
                <w:sz w:val="24"/>
                <w:szCs w:val="24"/>
              </w:rPr>
              <w:t>Darbinieku prasījumu skaits</w:t>
            </w:r>
          </w:p>
        </w:tc>
        <w:tc>
          <w:tcPr>
            <w:tcW w:w="1520" w:type="dxa"/>
            <w:tcBorders>
              <w:top w:val="nil"/>
              <w:left w:val="nil"/>
              <w:bottom w:val="single" w:color="auto" w:sz="8" w:space="0"/>
              <w:right w:val="single" w:color="auto" w:sz="8" w:space="0"/>
            </w:tcBorders>
            <w:shd w:val="clear" w:color="auto" w:fill="auto"/>
            <w:vAlign w:val="center"/>
          </w:tcPr>
          <w:p w:rsidRPr="001E6AA6" w:rsidR="00E25365" w:rsidP="003E49D4" w:rsidRDefault="000B22BC" w14:paraId="74BA1BC9" w14:textId="5D404F3A">
            <w:pPr>
              <w:jc w:val="center"/>
              <w:rPr>
                <w:rFonts w:ascii="Times New Roman" w:hAnsi="Times New Roman" w:cs="Times New Roman"/>
                <w:sz w:val="24"/>
                <w:szCs w:val="24"/>
              </w:rPr>
            </w:pPr>
            <w:r w:rsidRPr="001E6AA6">
              <w:rPr>
                <w:rFonts w:ascii="Times New Roman" w:hAnsi="Times New Roman" w:cs="Times New Roman"/>
                <w:sz w:val="24"/>
                <w:szCs w:val="24"/>
              </w:rPr>
              <w:t>2</w:t>
            </w:r>
            <w:r w:rsidRPr="001E6AA6" w:rsidR="00A53111">
              <w:rPr>
                <w:rFonts w:ascii="Times New Roman" w:hAnsi="Times New Roman" w:cs="Times New Roman"/>
                <w:sz w:val="24"/>
                <w:szCs w:val="24"/>
              </w:rPr>
              <w:t> </w:t>
            </w:r>
            <w:r w:rsidRPr="001E6AA6">
              <w:rPr>
                <w:rFonts w:ascii="Times New Roman" w:hAnsi="Times New Roman" w:cs="Times New Roman"/>
                <w:sz w:val="24"/>
                <w:szCs w:val="24"/>
              </w:rPr>
              <w:t>223</w:t>
            </w:r>
          </w:p>
        </w:tc>
        <w:tc>
          <w:tcPr>
            <w:tcW w:w="1480" w:type="dxa"/>
            <w:tcBorders>
              <w:top w:val="nil"/>
              <w:left w:val="nil"/>
              <w:bottom w:val="single" w:color="auto" w:sz="8" w:space="0"/>
              <w:right w:val="single" w:color="auto" w:sz="8" w:space="0"/>
            </w:tcBorders>
            <w:shd w:val="clear" w:color="auto" w:fill="auto"/>
            <w:vAlign w:val="center"/>
          </w:tcPr>
          <w:p w:rsidRPr="001E6AA6" w:rsidR="00E25365" w:rsidP="003E49D4" w:rsidRDefault="000B22BC" w14:paraId="22C8E708" w14:textId="721FC08F">
            <w:pPr>
              <w:jc w:val="center"/>
              <w:rPr>
                <w:rFonts w:ascii="Times New Roman" w:hAnsi="Times New Roman" w:cs="Times New Roman"/>
                <w:sz w:val="24"/>
                <w:szCs w:val="24"/>
              </w:rPr>
            </w:pPr>
            <w:r w:rsidRPr="001E6AA6">
              <w:rPr>
                <w:rFonts w:ascii="Times New Roman" w:hAnsi="Times New Roman" w:cs="Times New Roman"/>
                <w:sz w:val="24"/>
                <w:szCs w:val="24"/>
              </w:rPr>
              <w:t>2</w:t>
            </w:r>
            <w:r w:rsidRPr="001E6AA6" w:rsidR="00A53111">
              <w:rPr>
                <w:rFonts w:ascii="Times New Roman" w:hAnsi="Times New Roman" w:cs="Times New Roman"/>
                <w:sz w:val="24"/>
                <w:szCs w:val="24"/>
              </w:rPr>
              <w:t> </w:t>
            </w:r>
            <w:r w:rsidRPr="001E6AA6">
              <w:rPr>
                <w:rFonts w:ascii="Times New Roman" w:hAnsi="Times New Roman" w:cs="Times New Roman"/>
                <w:sz w:val="24"/>
                <w:szCs w:val="24"/>
              </w:rPr>
              <w:t>223</w:t>
            </w:r>
          </w:p>
        </w:tc>
        <w:tc>
          <w:tcPr>
            <w:tcW w:w="1890" w:type="dxa"/>
            <w:tcBorders>
              <w:top w:val="nil"/>
              <w:left w:val="nil"/>
              <w:bottom w:val="single" w:color="auto" w:sz="8" w:space="0"/>
              <w:right w:val="single" w:color="auto" w:sz="8" w:space="0"/>
            </w:tcBorders>
            <w:shd w:val="clear" w:color="auto" w:fill="auto"/>
            <w:vAlign w:val="center"/>
          </w:tcPr>
          <w:p w:rsidRPr="001E6AA6" w:rsidR="00E25365" w:rsidP="003E49D4" w:rsidRDefault="000B22BC" w14:paraId="1053DEDF" w14:textId="4BBF523B">
            <w:pPr>
              <w:jc w:val="center"/>
              <w:rPr>
                <w:rFonts w:ascii="Times New Roman" w:hAnsi="Times New Roman" w:cs="Times New Roman"/>
                <w:sz w:val="24"/>
                <w:szCs w:val="24"/>
              </w:rPr>
            </w:pPr>
            <w:r w:rsidRPr="001E6AA6">
              <w:rPr>
                <w:rFonts w:ascii="Times New Roman" w:hAnsi="Times New Roman" w:cs="Times New Roman"/>
                <w:sz w:val="24"/>
                <w:szCs w:val="24"/>
              </w:rPr>
              <w:t>2</w:t>
            </w:r>
            <w:r w:rsidRPr="001E6AA6" w:rsidR="00A53111">
              <w:rPr>
                <w:rFonts w:ascii="Times New Roman" w:hAnsi="Times New Roman" w:cs="Times New Roman"/>
                <w:sz w:val="24"/>
                <w:szCs w:val="24"/>
              </w:rPr>
              <w:t> </w:t>
            </w:r>
            <w:r w:rsidRPr="001E6AA6">
              <w:rPr>
                <w:rFonts w:ascii="Times New Roman" w:hAnsi="Times New Roman" w:cs="Times New Roman"/>
                <w:sz w:val="24"/>
                <w:szCs w:val="24"/>
              </w:rPr>
              <w:t>223</w:t>
            </w:r>
          </w:p>
        </w:tc>
      </w:tr>
      <w:tr w:rsidRPr="001E6AA6" w:rsidR="00E25365" w:rsidTr="004B3037" w14:paraId="51CEA17E" w14:textId="77777777">
        <w:trPr>
          <w:trHeight w:val="340"/>
          <w:jc w:val="center"/>
        </w:trPr>
        <w:tc>
          <w:tcPr>
            <w:tcW w:w="4172" w:type="dxa"/>
            <w:tcBorders>
              <w:top w:val="nil"/>
              <w:left w:val="single" w:color="auto" w:sz="8" w:space="0"/>
              <w:bottom w:val="single" w:color="auto" w:sz="8" w:space="0"/>
              <w:right w:val="single" w:color="auto" w:sz="8" w:space="0"/>
            </w:tcBorders>
            <w:shd w:val="clear" w:color="auto" w:fill="auto"/>
            <w:vAlign w:val="center"/>
          </w:tcPr>
          <w:p w:rsidRPr="001E6AA6" w:rsidR="00E25365" w:rsidP="0069434E" w:rsidRDefault="00E25365" w14:paraId="10C8429B" w14:textId="2881B8BA">
            <w:pPr>
              <w:ind w:firstLine="18"/>
              <w:jc w:val="both"/>
              <w:rPr>
                <w:rFonts w:ascii="Times New Roman" w:hAnsi="Times New Roman" w:cs="Times New Roman"/>
                <w:sz w:val="24"/>
                <w:szCs w:val="24"/>
              </w:rPr>
            </w:pPr>
            <w:r w:rsidRPr="001E6AA6">
              <w:rPr>
                <w:rFonts w:ascii="Times New Roman" w:hAnsi="Times New Roman" w:cs="Times New Roman"/>
                <w:sz w:val="24"/>
                <w:szCs w:val="24"/>
              </w:rPr>
              <w:t>Vidēj</w:t>
            </w:r>
            <w:r w:rsidRPr="001E6AA6" w:rsidR="006730E3">
              <w:rPr>
                <w:rFonts w:ascii="Times New Roman" w:hAnsi="Times New Roman" w:cs="Times New Roman"/>
                <w:sz w:val="24"/>
                <w:szCs w:val="24"/>
              </w:rPr>
              <w:t>ais</w:t>
            </w:r>
            <w:r w:rsidRPr="001E6AA6">
              <w:rPr>
                <w:rFonts w:ascii="Times New Roman" w:hAnsi="Times New Roman" w:cs="Times New Roman"/>
                <w:sz w:val="24"/>
                <w:szCs w:val="24"/>
              </w:rPr>
              <w:t xml:space="preserve"> </w:t>
            </w:r>
            <w:r w:rsidRPr="001E6AA6" w:rsidR="006730E3">
              <w:rPr>
                <w:rFonts w:ascii="Times New Roman" w:hAnsi="Times New Roman" w:cs="Times New Roman"/>
                <w:sz w:val="24"/>
                <w:szCs w:val="24"/>
              </w:rPr>
              <w:t xml:space="preserve">izmaksājamais līdzekļu apmērs </w:t>
            </w:r>
            <w:r w:rsidRPr="001E6AA6">
              <w:rPr>
                <w:rFonts w:ascii="Times New Roman" w:hAnsi="Times New Roman" w:cs="Times New Roman"/>
                <w:sz w:val="24"/>
                <w:szCs w:val="24"/>
              </w:rPr>
              <w:t>vienam darbinieku prasījumam</w:t>
            </w:r>
          </w:p>
        </w:tc>
        <w:tc>
          <w:tcPr>
            <w:tcW w:w="1520" w:type="dxa"/>
            <w:tcBorders>
              <w:top w:val="nil"/>
              <w:left w:val="nil"/>
              <w:bottom w:val="single" w:color="auto" w:sz="8" w:space="0"/>
              <w:right w:val="single" w:color="auto" w:sz="8" w:space="0"/>
            </w:tcBorders>
            <w:shd w:val="clear" w:color="auto" w:fill="auto"/>
            <w:vAlign w:val="center"/>
          </w:tcPr>
          <w:p w:rsidRPr="001E6AA6" w:rsidR="00E25365" w:rsidP="003E49D4" w:rsidRDefault="00FA686C" w14:paraId="6DAFEA68" w14:textId="4162526D">
            <w:pPr>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69491B">
              <w:rPr>
                <w:rFonts w:ascii="Times New Roman" w:hAnsi="Times New Roman" w:cs="Times New Roman"/>
                <w:sz w:val="24"/>
                <w:szCs w:val="24"/>
              </w:rPr>
              <w:t> </w:t>
            </w:r>
            <w:r w:rsidRPr="001E6AA6">
              <w:rPr>
                <w:rFonts w:ascii="Times New Roman" w:hAnsi="Times New Roman" w:cs="Times New Roman"/>
                <w:sz w:val="24"/>
                <w:szCs w:val="24"/>
              </w:rPr>
              <w:t>790</w:t>
            </w:r>
          </w:p>
        </w:tc>
        <w:tc>
          <w:tcPr>
            <w:tcW w:w="1480" w:type="dxa"/>
            <w:tcBorders>
              <w:top w:val="nil"/>
              <w:left w:val="nil"/>
              <w:bottom w:val="single" w:color="auto" w:sz="8" w:space="0"/>
              <w:right w:val="single" w:color="auto" w:sz="8" w:space="0"/>
            </w:tcBorders>
            <w:shd w:val="clear" w:color="auto" w:fill="auto"/>
            <w:vAlign w:val="center"/>
          </w:tcPr>
          <w:p w:rsidRPr="001E6AA6" w:rsidR="00E25365" w:rsidP="003E49D4" w:rsidRDefault="00FA686C" w14:paraId="10C0772B" w14:textId="619C8FD2">
            <w:pPr>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69491B">
              <w:rPr>
                <w:rFonts w:ascii="Times New Roman" w:hAnsi="Times New Roman" w:cs="Times New Roman"/>
                <w:sz w:val="24"/>
                <w:szCs w:val="24"/>
              </w:rPr>
              <w:t> </w:t>
            </w:r>
            <w:r w:rsidRPr="001E6AA6">
              <w:rPr>
                <w:rFonts w:ascii="Times New Roman" w:hAnsi="Times New Roman" w:cs="Times New Roman"/>
                <w:sz w:val="24"/>
                <w:szCs w:val="24"/>
              </w:rPr>
              <w:t>790</w:t>
            </w:r>
          </w:p>
        </w:tc>
        <w:tc>
          <w:tcPr>
            <w:tcW w:w="1890" w:type="dxa"/>
            <w:tcBorders>
              <w:top w:val="nil"/>
              <w:left w:val="nil"/>
              <w:bottom w:val="single" w:color="auto" w:sz="8" w:space="0"/>
              <w:right w:val="single" w:color="auto" w:sz="8" w:space="0"/>
            </w:tcBorders>
            <w:shd w:val="clear" w:color="auto" w:fill="auto"/>
            <w:vAlign w:val="center"/>
          </w:tcPr>
          <w:p w:rsidRPr="001E6AA6" w:rsidR="00E25365" w:rsidP="003E49D4" w:rsidRDefault="00FA686C" w14:paraId="42A868F0" w14:textId="7891D7C3">
            <w:pPr>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69491B">
              <w:rPr>
                <w:rFonts w:ascii="Times New Roman" w:hAnsi="Times New Roman" w:cs="Times New Roman"/>
                <w:sz w:val="24"/>
                <w:szCs w:val="24"/>
              </w:rPr>
              <w:t> </w:t>
            </w:r>
            <w:r w:rsidRPr="001E6AA6">
              <w:rPr>
                <w:rFonts w:ascii="Times New Roman" w:hAnsi="Times New Roman" w:cs="Times New Roman"/>
                <w:sz w:val="24"/>
                <w:szCs w:val="24"/>
              </w:rPr>
              <w:t>790</w:t>
            </w:r>
          </w:p>
        </w:tc>
      </w:tr>
      <w:tr w:rsidRPr="001E6AA6" w:rsidR="00AA6C32" w:rsidTr="004B3037" w14:paraId="0088076F" w14:textId="77777777">
        <w:trPr>
          <w:trHeight w:val="340"/>
          <w:jc w:val="center"/>
        </w:trPr>
        <w:tc>
          <w:tcPr>
            <w:tcW w:w="4172" w:type="dxa"/>
            <w:tcBorders>
              <w:top w:val="nil"/>
              <w:left w:val="single" w:color="auto" w:sz="8" w:space="0"/>
              <w:bottom w:val="single" w:color="auto" w:sz="8" w:space="0"/>
              <w:right w:val="single" w:color="auto" w:sz="8" w:space="0"/>
            </w:tcBorders>
            <w:shd w:val="clear" w:color="auto" w:fill="auto"/>
            <w:vAlign w:val="center"/>
            <w:hideMark/>
          </w:tcPr>
          <w:p w:rsidRPr="001E6AA6" w:rsidR="00E45C9F" w:rsidP="0069434E" w:rsidRDefault="0069434E" w14:paraId="77F7810A" w14:textId="5A63709D">
            <w:pPr>
              <w:ind w:firstLine="18"/>
              <w:jc w:val="both"/>
              <w:rPr>
                <w:rFonts w:ascii="Times New Roman" w:hAnsi="Times New Roman" w:cs="Times New Roman"/>
                <w:sz w:val="24"/>
                <w:szCs w:val="24"/>
              </w:rPr>
            </w:pPr>
            <w:r w:rsidRPr="001E6AA6">
              <w:rPr>
                <w:rFonts w:ascii="Times New Roman" w:hAnsi="Times New Roman" w:cs="Times New Roman"/>
                <w:sz w:val="24"/>
                <w:szCs w:val="24"/>
              </w:rPr>
              <w:t>4.</w:t>
            </w:r>
            <w:r w:rsidRPr="001E6AA6" w:rsidR="003B46FD">
              <w:rPr>
                <w:rFonts w:ascii="Times New Roman" w:hAnsi="Times New Roman" w:cs="Times New Roman"/>
                <w:sz w:val="24"/>
                <w:szCs w:val="24"/>
              </w:rPr>
              <w:t> </w:t>
            </w:r>
            <w:r w:rsidRPr="001E6AA6">
              <w:rPr>
                <w:rFonts w:ascii="Times New Roman" w:hAnsi="Times New Roman" w:cs="Times New Roman"/>
                <w:sz w:val="24"/>
                <w:szCs w:val="24"/>
              </w:rPr>
              <w:t>D</w:t>
            </w:r>
            <w:r w:rsidRPr="001E6AA6" w:rsidR="00DE654D">
              <w:rPr>
                <w:rFonts w:ascii="Times New Roman" w:hAnsi="Times New Roman" w:cs="Times New Roman"/>
                <w:sz w:val="24"/>
                <w:szCs w:val="24"/>
              </w:rPr>
              <w:t>arbinieku prasījumu segšanai nepieciešam</w:t>
            </w:r>
            <w:r w:rsidRPr="001E6AA6" w:rsidR="006730E3">
              <w:rPr>
                <w:rFonts w:ascii="Times New Roman" w:hAnsi="Times New Roman" w:cs="Times New Roman"/>
                <w:sz w:val="24"/>
                <w:szCs w:val="24"/>
              </w:rPr>
              <w:t>ie</w:t>
            </w:r>
            <w:r w:rsidRPr="001E6AA6" w:rsidR="00DE654D">
              <w:rPr>
                <w:rFonts w:ascii="Times New Roman" w:hAnsi="Times New Roman" w:cs="Times New Roman"/>
                <w:sz w:val="24"/>
                <w:szCs w:val="24"/>
              </w:rPr>
              <w:t xml:space="preserve"> </w:t>
            </w:r>
            <w:r w:rsidRPr="001E6AA6" w:rsidR="006730E3">
              <w:rPr>
                <w:rFonts w:ascii="Times New Roman" w:hAnsi="Times New Roman" w:cs="Times New Roman"/>
                <w:sz w:val="24"/>
                <w:szCs w:val="24"/>
              </w:rPr>
              <w:t>līdzekļi</w:t>
            </w:r>
            <w:r w:rsidRPr="001E6AA6">
              <w:rPr>
                <w:rFonts w:ascii="Times New Roman" w:hAnsi="Times New Roman" w:cs="Times New Roman"/>
                <w:sz w:val="24"/>
                <w:szCs w:val="24"/>
              </w:rPr>
              <w:t xml:space="preserve">, </w:t>
            </w:r>
            <w:proofErr w:type="spellStart"/>
            <w:r w:rsidRPr="001E6AA6">
              <w:rPr>
                <w:rFonts w:ascii="Times New Roman" w:hAnsi="Times New Roman" w:cs="Times New Roman"/>
                <w:i/>
                <w:iCs/>
                <w:sz w:val="24"/>
                <w:szCs w:val="24"/>
              </w:rPr>
              <w:t>euro</w:t>
            </w:r>
            <w:proofErr w:type="spellEnd"/>
          </w:p>
        </w:tc>
        <w:tc>
          <w:tcPr>
            <w:tcW w:w="152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0B22BC" w14:paraId="6D1E6719" w14:textId="6C831FFA">
            <w:pPr>
              <w:jc w:val="center"/>
              <w:rPr>
                <w:rFonts w:ascii="Times New Roman" w:hAnsi="Times New Roman" w:cs="Times New Roman"/>
                <w:sz w:val="24"/>
                <w:szCs w:val="24"/>
              </w:rPr>
            </w:pPr>
            <w:r w:rsidRPr="001E6AA6">
              <w:rPr>
                <w:rFonts w:ascii="Times New Roman" w:hAnsi="Times New Roman" w:cs="Times New Roman"/>
                <w:sz w:val="24"/>
                <w:szCs w:val="24"/>
              </w:rPr>
              <w:t>3 979 170</w:t>
            </w:r>
          </w:p>
        </w:tc>
        <w:tc>
          <w:tcPr>
            <w:tcW w:w="148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0B22BC" w14:paraId="42661DB2" w14:textId="71EF9DC1">
            <w:pPr>
              <w:jc w:val="center"/>
              <w:rPr>
                <w:rFonts w:ascii="Times New Roman" w:hAnsi="Times New Roman" w:cs="Times New Roman"/>
                <w:sz w:val="24"/>
                <w:szCs w:val="24"/>
              </w:rPr>
            </w:pPr>
            <w:r w:rsidRPr="001E6AA6">
              <w:rPr>
                <w:rFonts w:ascii="Times New Roman" w:hAnsi="Times New Roman" w:cs="Times New Roman"/>
                <w:sz w:val="24"/>
                <w:szCs w:val="24"/>
              </w:rPr>
              <w:t>3 979</w:t>
            </w:r>
            <w:r w:rsidRPr="001E6AA6" w:rsidR="00A53111">
              <w:rPr>
                <w:rFonts w:ascii="Times New Roman" w:hAnsi="Times New Roman" w:cs="Times New Roman"/>
                <w:sz w:val="24"/>
                <w:szCs w:val="24"/>
              </w:rPr>
              <w:t> </w:t>
            </w:r>
            <w:r w:rsidRPr="001E6AA6">
              <w:rPr>
                <w:rFonts w:ascii="Times New Roman" w:hAnsi="Times New Roman" w:cs="Times New Roman"/>
                <w:sz w:val="24"/>
                <w:szCs w:val="24"/>
              </w:rPr>
              <w:t>170</w:t>
            </w:r>
          </w:p>
        </w:tc>
        <w:tc>
          <w:tcPr>
            <w:tcW w:w="189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0B22BC" w14:paraId="628E19FE" w14:textId="1433393F">
            <w:pPr>
              <w:jc w:val="center"/>
              <w:rPr>
                <w:rFonts w:ascii="Times New Roman" w:hAnsi="Times New Roman" w:cs="Times New Roman"/>
                <w:sz w:val="24"/>
                <w:szCs w:val="24"/>
              </w:rPr>
            </w:pPr>
            <w:r w:rsidRPr="001E6AA6">
              <w:rPr>
                <w:rFonts w:ascii="Times New Roman" w:hAnsi="Times New Roman" w:cs="Times New Roman"/>
                <w:sz w:val="24"/>
                <w:szCs w:val="24"/>
              </w:rPr>
              <w:t>3 979</w:t>
            </w:r>
            <w:r w:rsidRPr="001E6AA6" w:rsidR="00A53111">
              <w:rPr>
                <w:rFonts w:ascii="Times New Roman" w:hAnsi="Times New Roman" w:cs="Times New Roman"/>
                <w:sz w:val="24"/>
                <w:szCs w:val="24"/>
              </w:rPr>
              <w:t> </w:t>
            </w:r>
            <w:r w:rsidRPr="001E6AA6">
              <w:rPr>
                <w:rFonts w:ascii="Times New Roman" w:hAnsi="Times New Roman" w:cs="Times New Roman"/>
                <w:sz w:val="24"/>
                <w:szCs w:val="24"/>
              </w:rPr>
              <w:t>170</w:t>
            </w:r>
          </w:p>
        </w:tc>
      </w:tr>
      <w:tr w:rsidRPr="001E6AA6" w:rsidR="00AA6C32" w:rsidTr="004B3037" w14:paraId="380524A1" w14:textId="77777777">
        <w:trPr>
          <w:trHeight w:val="340"/>
          <w:jc w:val="center"/>
        </w:trPr>
        <w:tc>
          <w:tcPr>
            <w:tcW w:w="4172" w:type="dxa"/>
            <w:tcBorders>
              <w:top w:val="nil"/>
              <w:left w:val="single" w:color="auto" w:sz="8" w:space="0"/>
              <w:bottom w:val="single" w:color="auto" w:sz="8" w:space="0"/>
              <w:right w:val="single" w:color="auto" w:sz="8" w:space="0"/>
            </w:tcBorders>
            <w:shd w:val="clear" w:color="auto" w:fill="auto"/>
            <w:vAlign w:val="center"/>
            <w:hideMark/>
          </w:tcPr>
          <w:p w:rsidRPr="001E6AA6" w:rsidR="00E45C9F" w:rsidP="0069434E" w:rsidRDefault="0069434E" w14:paraId="7D91DED9" w14:textId="3107BD1D">
            <w:pPr>
              <w:rPr>
                <w:rFonts w:ascii="Times New Roman" w:hAnsi="Times New Roman" w:cs="Times New Roman"/>
                <w:sz w:val="24"/>
                <w:szCs w:val="24"/>
              </w:rPr>
            </w:pPr>
            <w:r w:rsidRPr="001E6AA6">
              <w:rPr>
                <w:rFonts w:ascii="Times New Roman" w:hAnsi="Times New Roman" w:cs="Times New Roman"/>
                <w:sz w:val="24"/>
                <w:szCs w:val="24"/>
              </w:rPr>
              <w:t>5.</w:t>
            </w:r>
            <w:r w:rsidRPr="001E6AA6" w:rsidR="003B46FD">
              <w:rPr>
                <w:rFonts w:ascii="Times New Roman" w:hAnsi="Times New Roman" w:cs="Times New Roman"/>
                <w:sz w:val="24"/>
                <w:szCs w:val="24"/>
              </w:rPr>
              <w:t> </w:t>
            </w:r>
            <w:r w:rsidRPr="001E6AA6" w:rsidR="00DE654D">
              <w:rPr>
                <w:rFonts w:ascii="Times New Roman" w:hAnsi="Times New Roman" w:cs="Times New Roman"/>
                <w:sz w:val="24"/>
                <w:szCs w:val="24"/>
              </w:rPr>
              <w:t>Depozīts (</w:t>
            </w:r>
            <w:r w:rsidRPr="001E6AA6" w:rsidR="000F2DA7">
              <w:rPr>
                <w:rFonts w:ascii="Times New Roman" w:hAnsi="Times New Roman" w:cs="Times New Roman"/>
                <w:sz w:val="24"/>
                <w:szCs w:val="24"/>
              </w:rPr>
              <w:t>7</w:t>
            </w:r>
            <w:r w:rsidRPr="001E6AA6" w:rsidR="0069491B">
              <w:rPr>
                <w:rFonts w:ascii="Times New Roman" w:hAnsi="Times New Roman" w:cs="Times New Roman"/>
                <w:sz w:val="24"/>
                <w:szCs w:val="24"/>
              </w:rPr>
              <w:t> </w:t>
            </w:r>
            <w:r w:rsidRPr="001E6AA6" w:rsidR="00DE654D">
              <w:rPr>
                <w:rFonts w:ascii="Times New Roman" w:hAnsi="Times New Roman" w:cs="Times New Roman"/>
                <w:sz w:val="24"/>
                <w:szCs w:val="24"/>
              </w:rPr>
              <w:t>gadījumi gadā x divas minimālās algas</w:t>
            </w:r>
            <w:r w:rsidRPr="001E6AA6" w:rsidR="00DE654D">
              <w:rPr>
                <w:rFonts w:ascii="Times New Roman" w:hAnsi="Times New Roman" w:cs="Times New Roman"/>
                <w:i/>
                <w:iCs/>
                <w:sz w:val="24"/>
                <w:szCs w:val="24"/>
              </w:rPr>
              <w:t>)</w:t>
            </w:r>
            <w:r w:rsidRPr="001E6AA6">
              <w:rPr>
                <w:rFonts w:ascii="Times New Roman" w:hAnsi="Times New Roman" w:cs="Times New Roman"/>
                <w:i/>
                <w:iCs/>
                <w:sz w:val="24"/>
                <w:szCs w:val="24"/>
              </w:rPr>
              <w:t xml:space="preserve">, </w:t>
            </w:r>
            <w:proofErr w:type="spellStart"/>
            <w:r w:rsidRPr="001E6AA6">
              <w:rPr>
                <w:rFonts w:ascii="Times New Roman" w:hAnsi="Times New Roman" w:cs="Times New Roman"/>
                <w:i/>
                <w:iCs/>
                <w:sz w:val="24"/>
                <w:szCs w:val="24"/>
              </w:rPr>
              <w:t>euro</w:t>
            </w:r>
            <w:proofErr w:type="spellEnd"/>
          </w:p>
        </w:tc>
        <w:tc>
          <w:tcPr>
            <w:tcW w:w="152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0F2DA7" w14:paraId="601F2D82" w14:textId="59B0FCA0">
            <w:pPr>
              <w:jc w:val="center"/>
              <w:rPr>
                <w:rFonts w:ascii="Times New Roman" w:hAnsi="Times New Roman" w:cs="Times New Roman"/>
                <w:sz w:val="24"/>
                <w:szCs w:val="24"/>
              </w:rPr>
            </w:pPr>
            <w:r w:rsidRPr="001E6AA6">
              <w:rPr>
                <w:rFonts w:ascii="Times New Roman" w:hAnsi="Times New Roman" w:cs="Times New Roman"/>
                <w:sz w:val="24"/>
                <w:szCs w:val="24"/>
              </w:rPr>
              <w:t>7</w:t>
            </w:r>
            <w:r w:rsidRPr="001E6AA6" w:rsidR="0069491B">
              <w:rPr>
                <w:rFonts w:ascii="Times New Roman" w:hAnsi="Times New Roman" w:cs="Times New Roman"/>
                <w:sz w:val="24"/>
                <w:szCs w:val="24"/>
              </w:rPr>
              <w:t> </w:t>
            </w:r>
            <w:r w:rsidRPr="001E6AA6" w:rsidR="00522994">
              <w:rPr>
                <w:rFonts w:ascii="Times New Roman" w:hAnsi="Times New Roman" w:cs="Times New Roman"/>
                <w:sz w:val="24"/>
                <w:szCs w:val="24"/>
              </w:rPr>
              <w:t>000</w:t>
            </w:r>
          </w:p>
        </w:tc>
        <w:tc>
          <w:tcPr>
            <w:tcW w:w="148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0F2DA7" w14:paraId="2721B137" w14:textId="0C029495">
            <w:pPr>
              <w:jc w:val="center"/>
              <w:rPr>
                <w:rFonts w:ascii="Times New Roman" w:hAnsi="Times New Roman" w:cs="Times New Roman"/>
                <w:sz w:val="24"/>
                <w:szCs w:val="24"/>
              </w:rPr>
            </w:pPr>
            <w:r w:rsidRPr="001E6AA6">
              <w:rPr>
                <w:rFonts w:ascii="Times New Roman" w:hAnsi="Times New Roman" w:cs="Times New Roman"/>
                <w:sz w:val="24"/>
                <w:szCs w:val="24"/>
              </w:rPr>
              <w:t>7</w:t>
            </w:r>
            <w:r w:rsidRPr="001E6AA6" w:rsidR="0069491B">
              <w:rPr>
                <w:rFonts w:ascii="Times New Roman" w:hAnsi="Times New Roman" w:cs="Times New Roman"/>
                <w:sz w:val="24"/>
                <w:szCs w:val="24"/>
              </w:rPr>
              <w:t> </w:t>
            </w:r>
            <w:r w:rsidRPr="001E6AA6" w:rsidR="00522994">
              <w:rPr>
                <w:rFonts w:ascii="Times New Roman" w:hAnsi="Times New Roman" w:cs="Times New Roman"/>
                <w:sz w:val="24"/>
                <w:szCs w:val="24"/>
              </w:rPr>
              <w:t>000</w:t>
            </w:r>
          </w:p>
        </w:tc>
        <w:tc>
          <w:tcPr>
            <w:tcW w:w="189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0F2DA7" w14:paraId="52984E6A" w14:textId="6C8ABB75">
            <w:pPr>
              <w:jc w:val="center"/>
              <w:rPr>
                <w:rFonts w:ascii="Times New Roman" w:hAnsi="Times New Roman" w:cs="Times New Roman"/>
                <w:sz w:val="24"/>
                <w:szCs w:val="24"/>
              </w:rPr>
            </w:pPr>
            <w:r w:rsidRPr="001E6AA6">
              <w:rPr>
                <w:rFonts w:ascii="Times New Roman" w:hAnsi="Times New Roman" w:cs="Times New Roman"/>
                <w:sz w:val="24"/>
                <w:szCs w:val="24"/>
              </w:rPr>
              <w:t>7</w:t>
            </w:r>
            <w:r w:rsidRPr="001E6AA6" w:rsidR="0069491B">
              <w:rPr>
                <w:rFonts w:ascii="Times New Roman" w:hAnsi="Times New Roman" w:cs="Times New Roman"/>
                <w:sz w:val="24"/>
                <w:szCs w:val="24"/>
              </w:rPr>
              <w:t> </w:t>
            </w:r>
            <w:r w:rsidRPr="001E6AA6" w:rsidR="00522994">
              <w:rPr>
                <w:rFonts w:ascii="Times New Roman" w:hAnsi="Times New Roman" w:cs="Times New Roman"/>
                <w:sz w:val="24"/>
                <w:szCs w:val="24"/>
              </w:rPr>
              <w:t>000</w:t>
            </w:r>
          </w:p>
        </w:tc>
      </w:tr>
      <w:tr w:rsidRPr="001E6AA6" w:rsidR="00AA6C32" w:rsidTr="004B3037" w14:paraId="067D1293" w14:textId="77777777">
        <w:trPr>
          <w:trHeight w:val="340"/>
          <w:jc w:val="center"/>
        </w:trPr>
        <w:tc>
          <w:tcPr>
            <w:tcW w:w="4172" w:type="dxa"/>
            <w:tcBorders>
              <w:top w:val="nil"/>
              <w:left w:val="single" w:color="auto" w:sz="8" w:space="0"/>
              <w:bottom w:val="single" w:color="auto" w:sz="8" w:space="0"/>
              <w:right w:val="single" w:color="auto" w:sz="8" w:space="0"/>
            </w:tcBorders>
            <w:shd w:val="clear" w:color="auto" w:fill="auto"/>
            <w:vAlign w:val="center"/>
            <w:hideMark/>
          </w:tcPr>
          <w:p w:rsidRPr="001E6AA6" w:rsidR="00E45C9F" w:rsidP="0069434E" w:rsidRDefault="0069434E" w14:paraId="385B1273" w14:textId="21A4983A">
            <w:pPr>
              <w:rPr>
                <w:rFonts w:ascii="Times New Roman" w:hAnsi="Times New Roman" w:cs="Times New Roman"/>
                <w:sz w:val="24"/>
                <w:szCs w:val="24"/>
              </w:rPr>
            </w:pPr>
            <w:r w:rsidRPr="001E6AA6">
              <w:rPr>
                <w:rFonts w:ascii="Times New Roman" w:hAnsi="Times New Roman" w:cs="Times New Roman"/>
                <w:sz w:val="24"/>
                <w:szCs w:val="24"/>
              </w:rPr>
              <w:t>6.</w:t>
            </w:r>
            <w:r w:rsidRPr="001E6AA6" w:rsidR="003B46FD">
              <w:rPr>
                <w:rFonts w:ascii="Times New Roman" w:hAnsi="Times New Roman" w:cs="Times New Roman"/>
                <w:sz w:val="24"/>
                <w:szCs w:val="24"/>
              </w:rPr>
              <w:t> </w:t>
            </w:r>
            <w:r w:rsidRPr="001E6AA6" w:rsidR="00E45C9F">
              <w:rPr>
                <w:rFonts w:ascii="Times New Roman" w:hAnsi="Times New Roman" w:cs="Times New Roman"/>
                <w:sz w:val="24"/>
                <w:szCs w:val="24"/>
              </w:rPr>
              <w:t xml:space="preserve">Administratora atlīdzība par darbinieku prasījumu iesniegšanu, </w:t>
            </w:r>
            <w:proofErr w:type="spellStart"/>
            <w:r w:rsidRPr="001E6AA6" w:rsidR="00E45C9F">
              <w:rPr>
                <w:rFonts w:ascii="Times New Roman" w:hAnsi="Times New Roman" w:cs="Times New Roman"/>
                <w:i/>
                <w:iCs/>
                <w:sz w:val="24"/>
                <w:szCs w:val="24"/>
              </w:rPr>
              <w:t>euro</w:t>
            </w:r>
            <w:proofErr w:type="spellEnd"/>
          </w:p>
        </w:tc>
        <w:tc>
          <w:tcPr>
            <w:tcW w:w="152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702DCE" w14:paraId="18DF9714" w14:textId="2AF8448C">
            <w:pPr>
              <w:jc w:val="center"/>
              <w:rPr>
                <w:rFonts w:ascii="Times New Roman" w:hAnsi="Times New Roman" w:cs="Times New Roman"/>
                <w:sz w:val="24"/>
                <w:szCs w:val="24"/>
              </w:rPr>
            </w:pPr>
            <w:r w:rsidRPr="001E6AA6">
              <w:rPr>
                <w:rFonts w:ascii="Times New Roman" w:hAnsi="Times New Roman" w:cs="Times New Roman"/>
                <w:sz w:val="24"/>
                <w:szCs w:val="24"/>
              </w:rPr>
              <w:t>11</w:t>
            </w:r>
            <w:r w:rsidRPr="001E6AA6" w:rsidR="003B46FD">
              <w:rPr>
                <w:rFonts w:ascii="Times New Roman" w:hAnsi="Times New Roman" w:cs="Times New Roman"/>
                <w:sz w:val="24"/>
                <w:szCs w:val="24"/>
              </w:rPr>
              <w:t> </w:t>
            </w:r>
            <w:r w:rsidRPr="001E6AA6">
              <w:rPr>
                <w:rFonts w:ascii="Times New Roman" w:hAnsi="Times New Roman" w:cs="Times New Roman"/>
                <w:sz w:val="24"/>
                <w:szCs w:val="24"/>
              </w:rPr>
              <w:t>533</w:t>
            </w:r>
          </w:p>
        </w:tc>
        <w:tc>
          <w:tcPr>
            <w:tcW w:w="148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702DCE" w14:paraId="54B390D0" w14:textId="116A7512">
            <w:pPr>
              <w:jc w:val="center"/>
              <w:rPr>
                <w:rFonts w:ascii="Times New Roman" w:hAnsi="Times New Roman" w:cs="Times New Roman"/>
                <w:sz w:val="24"/>
                <w:szCs w:val="24"/>
              </w:rPr>
            </w:pPr>
            <w:r w:rsidRPr="001E6AA6">
              <w:rPr>
                <w:rFonts w:ascii="Times New Roman" w:hAnsi="Times New Roman" w:cs="Times New Roman"/>
                <w:sz w:val="24"/>
                <w:szCs w:val="24"/>
              </w:rPr>
              <w:t>11</w:t>
            </w:r>
            <w:r w:rsidRPr="001E6AA6" w:rsidR="003B46FD">
              <w:rPr>
                <w:rFonts w:ascii="Times New Roman" w:hAnsi="Times New Roman" w:cs="Times New Roman"/>
                <w:sz w:val="24"/>
                <w:szCs w:val="24"/>
              </w:rPr>
              <w:t> </w:t>
            </w:r>
            <w:r w:rsidRPr="001E6AA6">
              <w:rPr>
                <w:rFonts w:ascii="Times New Roman" w:hAnsi="Times New Roman" w:cs="Times New Roman"/>
                <w:sz w:val="24"/>
                <w:szCs w:val="24"/>
              </w:rPr>
              <w:t>533</w:t>
            </w:r>
          </w:p>
        </w:tc>
        <w:tc>
          <w:tcPr>
            <w:tcW w:w="1890" w:type="dxa"/>
            <w:tcBorders>
              <w:top w:val="nil"/>
              <w:left w:val="nil"/>
              <w:bottom w:val="single" w:color="auto" w:sz="8" w:space="0"/>
              <w:right w:val="single" w:color="auto" w:sz="8" w:space="0"/>
            </w:tcBorders>
            <w:shd w:val="clear" w:color="auto" w:fill="auto"/>
            <w:vAlign w:val="center"/>
            <w:hideMark/>
          </w:tcPr>
          <w:p w:rsidRPr="001E6AA6" w:rsidR="00E45C9F" w:rsidP="003E49D4" w:rsidRDefault="00E45C9F" w14:paraId="07C75E66" w14:textId="3C19EE95">
            <w:pPr>
              <w:jc w:val="center"/>
              <w:rPr>
                <w:rFonts w:ascii="Times New Roman" w:hAnsi="Times New Roman" w:cs="Times New Roman"/>
                <w:sz w:val="24"/>
                <w:szCs w:val="24"/>
              </w:rPr>
            </w:pPr>
            <w:r w:rsidRPr="001E6AA6">
              <w:rPr>
                <w:rFonts w:ascii="Times New Roman" w:hAnsi="Times New Roman" w:cs="Times New Roman"/>
                <w:sz w:val="24"/>
                <w:szCs w:val="24"/>
              </w:rPr>
              <w:t>11</w:t>
            </w:r>
            <w:r w:rsidRPr="001E6AA6" w:rsidR="003B46FD">
              <w:rPr>
                <w:rFonts w:ascii="Times New Roman" w:hAnsi="Times New Roman" w:cs="Times New Roman"/>
                <w:sz w:val="24"/>
                <w:szCs w:val="24"/>
              </w:rPr>
              <w:t> </w:t>
            </w:r>
            <w:r w:rsidRPr="001E6AA6">
              <w:rPr>
                <w:rFonts w:ascii="Times New Roman" w:hAnsi="Times New Roman" w:cs="Times New Roman"/>
                <w:sz w:val="24"/>
                <w:szCs w:val="24"/>
              </w:rPr>
              <w:t>533</w:t>
            </w:r>
          </w:p>
        </w:tc>
      </w:tr>
      <w:tr w:rsidRPr="001E6AA6" w:rsidR="00AA6C32" w:rsidTr="004B3037" w14:paraId="07EE01B7" w14:textId="77777777">
        <w:trPr>
          <w:trHeight w:val="340"/>
          <w:jc w:val="center"/>
        </w:trPr>
        <w:tc>
          <w:tcPr>
            <w:tcW w:w="4172" w:type="dxa"/>
            <w:tcBorders>
              <w:top w:val="nil"/>
              <w:left w:val="single" w:color="auto" w:sz="8" w:space="0"/>
              <w:bottom w:val="single" w:color="auto" w:sz="4" w:space="0"/>
              <w:right w:val="single" w:color="auto" w:sz="8" w:space="0"/>
            </w:tcBorders>
            <w:shd w:val="clear" w:color="auto" w:fill="auto"/>
            <w:noWrap/>
            <w:vAlign w:val="center"/>
            <w:hideMark/>
          </w:tcPr>
          <w:p w:rsidRPr="001E6AA6" w:rsidR="00E45C9F" w:rsidP="003E49D4" w:rsidRDefault="0069434E" w14:paraId="073E48A1" w14:textId="4FE5F81D">
            <w:pPr>
              <w:rPr>
                <w:rFonts w:ascii="Times New Roman" w:hAnsi="Times New Roman" w:cs="Times New Roman"/>
                <w:b/>
                <w:bCs/>
                <w:sz w:val="24"/>
                <w:szCs w:val="24"/>
              </w:rPr>
            </w:pPr>
            <w:r w:rsidRPr="001E6AA6">
              <w:rPr>
                <w:rFonts w:ascii="Times New Roman" w:hAnsi="Times New Roman" w:cs="Times New Roman"/>
                <w:b/>
                <w:bCs/>
                <w:sz w:val="24"/>
                <w:szCs w:val="24"/>
              </w:rPr>
              <w:t>7.</w:t>
            </w:r>
            <w:r w:rsidRPr="001E6AA6" w:rsidR="003B46FD">
              <w:rPr>
                <w:rFonts w:ascii="Times New Roman" w:hAnsi="Times New Roman" w:cs="Times New Roman"/>
                <w:b/>
                <w:bCs/>
                <w:sz w:val="24"/>
                <w:szCs w:val="24"/>
              </w:rPr>
              <w:t> </w:t>
            </w:r>
            <w:r w:rsidRPr="001E6AA6" w:rsidR="00E45C9F">
              <w:rPr>
                <w:rFonts w:ascii="Times New Roman" w:hAnsi="Times New Roman" w:cs="Times New Roman"/>
                <w:b/>
                <w:bCs/>
                <w:sz w:val="24"/>
                <w:szCs w:val="24"/>
              </w:rPr>
              <w:t xml:space="preserve">Kopā izdevumi, </w:t>
            </w:r>
            <w:proofErr w:type="spellStart"/>
            <w:r w:rsidRPr="001E6AA6" w:rsidR="00E45C9F">
              <w:rPr>
                <w:rFonts w:ascii="Times New Roman" w:hAnsi="Times New Roman" w:cs="Times New Roman"/>
                <w:b/>
                <w:bCs/>
                <w:i/>
                <w:iCs/>
                <w:sz w:val="24"/>
                <w:szCs w:val="24"/>
              </w:rPr>
              <w:t>euro</w:t>
            </w:r>
            <w:proofErr w:type="spellEnd"/>
            <w:r w:rsidRPr="001E6AA6" w:rsidR="00E45C9F">
              <w:rPr>
                <w:rFonts w:ascii="Times New Roman" w:hAnsi="Times New Roman" w:cs="Times New Roman"/>
                <w:b/>
                <w:bCs/>
                <w:sz w:val="24"/>
                <w:szCs w:val="24"/>
              </w:rPr>
              <w:t xml:space="preserve"> </w:t>
            </w:r>
            <w:r w:rsidRPr="001E6AA6">
              <w:rPr>
                <w:rFonts w:ascii="Times New Roman" w:hAnsi="Times New Roman" w:cs="Times New Roman"/>
                <w:b/>
                <w:bCs/>
                <w:sz w:val="24"/>
                <w:szCs w:val="24"/>
              </w:rPr>
              <w:t>(4+5+6)</w:t>
            </w:r>
          </w:p>
        </w:tc>
        <w:tc>
          <w:tcPr>
            <w:tcW w:w="1520" w:type="dxa"/>
            <w:tcBorders>
              <w:top w:val="nil"/>
              <w:left w:val="nil"/>
              <w:bottom w:val="single" w:color="auto" w:sz="4" w:space="0"/>
              <w:right w:val="single" w:color="auto" w:sz="8" w:space="0"/>
            </w:tcBorders>
            <w:shd w:val="clear" w:color="auto" w:fill="auto"/>
            <w:noWrap/>
            <w:vAlign w:val="center"/>
          </w:tcPr>
          <w:p w:rsidRPr="001E6AA6" w:rsidR="00E45C9F" w:rsidP="003E49D4" w:rsidRDefault="000B22BC" w14:paraId="7B74F6F1" w14:textId="5E8E6643">
            <w:pPr>
              <w:jc w:val="right"/>
              <w:rPr>
                <w:rFonts w:ascii="Times New Roman" w:hAnsi="Times New Roman" w:cs="Times New Roman"/>
                <w:b/>
                <w:bCs/>
                <w:sz w:val="24"/>
                <w:szCs w:val="24"/>
              </w:rPr>
            </w:pPr>
            <w:r w:rsidRPr="001E6AA6">
              <w:rPr>
                <w:rFonts w:ascii="Times New Roman" w:hAnsi="Times New Roman" w:cs="Times New Roman"/>
                <w:b/>
                <w:bCs/>
                <w:sz w:val="24"/>
                <w:szCs w:val="24"/>
              </w:rPr>
              <w:t>3 997</w:t>
            </w:r>
            <w:r w:rsidRPr="001E6AA6" w:rsidR="006D5495">
              <w:rPr>
                <w:rFonts w:ascii="Times New Roman" w:hAnsi="Times New Roman" w:cs="Times New Roman"/>
                <w:b/>
                <w:bCs/>
                <w:sz w:val="24"/>
                <w:szCs w:val="24"/>
              </w:rPr>
              <w:t> </w:t>
            </w:r>
            <w:r w:rsidRPr="001E6AA6">
              <w:rPr>
                <w:rFonts w:ascii="Times New Roman" w:hAnsi="Times New Roman" w:cs="Times New Roman"/>
                <w:b/>
                <w:bCs/>
                <w:sz w:val="24"/>
                <w:szCs w:val="24"/>
              </w:rPr>
              <w:t>703</w:t>
            </w:r>
          </w:p>
        </w:tc>
        <w:tc>
          <w:tcPr>
            <w:tcW w:w="1480" w:type="dxa"/>
            <w:tcBorders>
              <w:top w:val="nil"/>
              <w:left w:val="nil"/>
              <w:bottom w:val="single" w:color="auto" w:sz="4" w:space="0"/>
              <w:right w:val="single" w:color="auto" w:sz="8" w:space="0"/>
            </w:tcBorders>
            <w:shd w:val="clear" w:color="auto" w:fill="auto"/>
            <w:noWrap/>
            <w:vAlign w:val="center"/>
          </w:tcPr>
          <w:p w:rsidRPr="001E6AA6" w:rsidR="00E45C9F" w:rsidP="003E49D4" w:rsidRDefault="000B22BC" w14:paraId="51326D11" w14:textId="50F6E4C7">
            <w:pPr>
              <w:jc w:val="right"/>
              <w:rPr>
                <w:rFonts w:ascii="Times New Roman" w:hAnsi="Times New Roman" w:cs="Times New Roman"/>
                <w:b/>
                <w:bCs/>
                <w:sz w:val="24"/>
                <w:szCs w:val="24"/>
              </w:rPr>
            </w:pPr>
            <w:r w:rsidRPr="001E6AA6">
              <w:rPr>
                <w:rFonts w:ascii="Times New Roman" w:hAnsi="Times New Roman" w:cs="Times New Roman"/>
                <w:b/>
                <w:bCs/>
                <w:sz w:val="24"/>
                <w:szCs w:val="24"/>
              </w:rPr>
              <w:t>3 997</w:t>
            </w:r>
            <w:r w:rsidRPr="001E6AA6" w:rsidR="006D5495">
              <w:rPr>
                <w:rFonts w:ascii="Times New Roman" w:hAnsi="Times New Roman" w:cs="Times New Roman"/>
                <w:b/>
                <w:bCs/>
                <w:sz w:val="24"/>
                <w:szCs w:val="24"/>
              </w:rPr>
              <w:t> </w:t>
            </w:r>
            <w:r w:rsidRPr="001E6AA6">
              <w:rPr>
                <w:rFonts w:ascii="Times New Roman" w:hAnsi="Times New Roman" w:cs="Times New Roman"/>
                <w:b/>
                <w:bCs/>
                <w:sz w:val="24"/>
                <w:szCs w:val="24"/>
              </w:rPr>
              <w:t>703</w:t>
            </w:r>
          </w:p>
        </w:tc>
        <w:tc>
          <w:tcPr>
            <w:tcW w:w="1890" w:type="dxa"/>
            <w:tcBorders>
              <w:top w:val="nil"/>
              <w:left w:val="nil"/>
              <w:bottom w:val="single" w:color="auto" w:sz="4" w:space="0"/>
              <w:right w:val="single" w:color="auto" w:sz="8" w:space="0"/>
            </w:tcBorders>
            <w:shd w:val="clear" w:color="auto" w:fill="auto"/>
            <w:noWrap/>
            <w:vAlign w:val="center"/>
          </w:tcPr>
          <w:p w:rsidRPr="001E6AA6" w:rsidR="00E45C9F" w:rsidP="003E49D4" w:rsidRDefault="000B22BC" w14:paraId="168F0636" w14:textId="46F63F9B">
            <w:pPr>
              <w:jc w:val="right"/>
              <w:rPr>
                <w:rFonts w:ascii="Times New Roman" w:hAnsi="Times New Roman" w:cs="Times New Roman"/>
                <w:b/>
                <w:bCs/>
                <w:sz w:val="24"/>
                <w:szCs w:val="24"/>
              </w:rPr>
            </w:pPr>
            <w:r w:rsidRPr="001E6AA6">
              <w:rPr>
                <w:rFonts w:ascii="Times New Roman" w:hAnsi="Times New Roman" w:cs="Times New Roman"/>
                <w:b/>
                <w:bCs/>
                <w:sz w:val="24"/>
                <w:szCs w:val="24"/>
              </w:rPr>
              <w:t>3 997</w:t>
            </w:r>
            <w:r w:rsidRPr="001E6AA6" w:rsidR="006D5495">
              <w:rPr>
                <w:rFonts w:ascii="Times New Roman" w:hAnsi="Times New Roman" w:cs="Times New Roman"/>
                <w:b/>
                <w:bCs/>
                <w:sz w:val="24"/>
                <w:szCs w:val="24"/>
              </w:rPr>
              <w:t> </w:t>
            </w:r>
            <w:r w:rsidRPr="001E6AA6">
              <w:rPr>
                <w:rFonts w:ascii="Times New Roman" w:hAnsi="Times New Roman" w:cs="Times New Roman"/>
                <w:b/>
                <w:bCs/>
                <w:sz w:val="24"/>
                <w:szCs w:val="24"/>
              </w:rPr>
              <w:t>703</w:t>
            </w:r>
          </w:p>
        </w:tc>
      </w:tr>
      <w:tr w:rsidRPr="001E6AA6" w:rsidR="00AA6C32" w:rsidTr="004B3037" w14:paraId="63D93E76" w14:textId="77777777">
        <w:trPr>
          <w:trHeight w:val="340"/>
          <w:jc w:val="center"/>
        </w:trPr>
        <w:tc>
          <w:tcPr>
            <w:tcW w:w="41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05ACA" w:rsidR="00E45C9F" w:rsidP="003E49D4" w:rsidRDefault="006F07F3" w14:paraId="50C47084" w14:textId="6974F597">
            <w:pPr>
              <w:rPr>
                <w:rFonts w:ascii="Times New Roman" w:hAnsi="Times New Roman" w:cs="Times New Roman"/>
                <w:sz w:val="24"/>
                <w:szCs w:val="24"/>
              </w:rPr>
            </w:pPr>
            <w:r w:rsidRPr="001E6AA6">
              <w:rPr>
                <w:rFonts w:ascii="Times New Roman" w:hAnsi="Times New Roman" w:cs="Times New Roman"/>
                <w:sz w:val="24"/>
                <w:szCs w:val="24"/>
              </w:rPr>
              <w:t>8</w:t>
            </w:r>
            <w:r w:rsidRPr="001E6AA6" w:rsidR="00E45C9F">
              <w:rPr>
                <w:rFonts w:ascii="Times New Roman" w:hAnsi="Times New Roman" w:cs="Times New Roman"/>
                <w:sz w:val="24"/>
                <w:szCs w:val="24"/>
              </w:rPr>
              <w:t>.</w:t>
            </w:r>
            <w:r w:rsidRPr="001E6AA6" w:rsidR="003B46FD">
              <w:rPr>
                <w:rFonts w:ascii="Times New Roman" w:hAnsi="Times New Roman" w:cs="Times New Roman"/>
                <w:sz w:val="24"/>
                <w:szCs w:val="24"/>
              </w:rPr>
              <w:t> </w:t>
            </w:r>
            <w:r w:rsidRPr="001E6AA6" w:rsidR="00E45C9F">
              <w:rPr>
                <w:rFonts w:ascii="Times New Roman" w:hAnsi="Times New Roman" w:cs="Times New Roman"/>
                <w:sz w:val="24"/>
                <w:szCs w:val="24"/>
              </w:rPr>
              <w:t>Atlikums</w:t>
            </w:r>
            <w:r w:rsidRPr="001E6AA6" w:rsidR="003B46FD">
              <w:rPr>
                <w:rFonts w:ascii="Times New Roman" w:hAnsi="Times New Roman" w:cs="Times New Roman"/>
                <w:sz w:val="24"/>
                <w:szCs w:val="24"/>
              </w:rPr>
              <w:t> </w:t>
            </w:r>
            <w:r w:rsidRPr="001E6AA6" w:rsidR="00E45C9F">
              <w:rPr>
                <w:rFonts w:ascii="Times New Roman" w:hAnsi="Times New Roman" w:cs="Times New Roman"/>
                <w:sz w:val="24"/>
                <w:szCs w:val="24"/>
              </w:rPr>
              <w:t>–</w:t>
            </w:r>
            <w:r w:rsidRPr="001E6AA6" w:rsidR="003B46FD">
              <w:rPr>
                <w:rFonts w:ascii="Times New Roman" w:hAnsi="Times New Roman" w:cs="Times New Roman"/>
                <w:sz w:val="24"/>
                <w:szCs w:val="24"/>
              </w:rPr>
              <w:t> </w:t>
            </w:r>
            <w:r w:rsidRPr="001E6AA6" w:rsidR="004923B4">
              <w:rPr>
                <w:rFonts w:ascii="Times New Roman" w:hAnsi="Times New Roman" w:cs="Times New Roman"/>
                <w:sz w:val="24"/>
                <w:szCs w:val="24"/>
              </w:rPr>
              <w:t>DPGF</w:t>
            </w:r>
            <w:r w:rsidRPr="001E6AA6" w:rsidR="00E45C9F">
              <w:rPr>
                <w:rFonts w:ascii="Times New Roman" w:hAnsi="Times New Roman" w:cs="Times New Roman"/>
                <w:sz w:val="24"/>
                <w:szCs w:val="24"/>
              </w:rPr>
              <w:t xml:space="preserve"> uzkrājuma </w:t>
            </w:r>
            <w:r w:rsidRPr="001E6AA6" w:rsidR="0069434E">
              <w:rPr>
                <w:rFonts w:ascii="Times New Roman" w:hAnsi="Times New Roman" w:cs="Times New Roman"/>
                <w:sz w:val="24"/>
                <w:szCs w:val="24"/>
              </w:rPr>
              <w:t>izmantošana tekošajā gadā</w:t>
            </w:r>
            <w:r w:rsidR="00F22F68">
              <w:rPr>
                <w:rFonts w:ascii="Times New Roman" w:hAnsi="Times New Roman" w:cs="Times New Roman"/>
                <w:sz w:val="24"/>
                <w:szCs w:val="24"/>
              </w:rPr>
              <w:t xml:space="preserve">, </w:t>
            </w:r>
            <w:proofErr w:type="spellStart"/>
            <w:r w:rsidRPr="005C37F8" w:rsidR="00F22F68">
              <w:rPr>
                <w:rFonts w:ascii="Times New Roman" w:hAnsi="Times New Roman" w:cs="Times New Roman"/>
                <w:i/>
                <w:iCs/>
                <w:sz w:val="24"/>
                <w:szCs w:val="24"/>
              </w:rPr>
              <w:t>euro</w:t>
            </w:r>
            <w:proofErr w:type="spellEnd"/>
            <w:r w:rsidRPr="00F22F68" w:rsidR="0069434E">
              <w:rPr>
                <w:rFonts w:ascii="Times New Roman" w:hAnsi="Times New Roman" w:cs="Times New Roman"/>
                <w:sz w:val="24"/>
                <w:szCs w:val="24"/>
              </w:rPr>
              <w:t xml:space="preserve"> </w:t>
            </w:r>
            <w:r w:rsidRPr="00F22F68" w:rsidR="00E45C9F">
              <w:rPr>
                <w:rFonts w:ascii="Times New Roman" w:hAnsi="Times New Roman" w:cs="Times New Roman"/>
                <w:sz w:val="24"/>
                <w:szCs w:val="24"/>
              </w:rPr>
              <w:t>(3.</w:t>
            </w:r>
            <w:r w:rsidRPr="00F22F68" w:rsidR="003B46FD">
              <w:rPr>
                <w:rFonts w:ascii="Times New Roman" w:hAnsi="Times New Roman" w:cs="Times New Roman"/>
                <w:sz w:val="24"/>
                <w:szCs w:val="24"/>
              </w:rPr>
              <w:t> </w:t>
            </w:r>
            <w:r w:rsidRPr="00F22F68" w:rsidR="00E45C9F">
              <w:rPr>
                <w:rFonts w:ascii="Times New Roman" w:hAnsi="Times New Roman" w:cs="Times New Roman"/>
                <w:sz w:val="24"/>
                <w:szCs w:val="24"/>
              </w:rPr>
              <w:t>–</w:t>
            </w:r>
            <w:r w:rsidRPr="00F22F68" w:rsidR="003B46FD">
              <w:rPr>
                <w:rFonts w:ascii="Times New Roman" w:hAnsi="Times New Roman" w:cs="Times New Roman"/>
                <w:sz w:val="24"/>
                <w:szCs w:val="24"/>
              </w:rPr>
              <w:t> </w:t>
            </w:r>
            <w:r w:rsidRPr="00F22F68" w:rsidR="0069434E">
              <w:rPr>
                <w:rFonts w:ascii="Times New Roman" w:hAnsi="Times New Roman" w:cs="Times New Roman"/>
                <w:sz w:val="24"/>
                <w:szCs w:val="24"/>
              </w:rPr>
              <w:t>7</w:t>
            </w:r>
            <w:r w:rsidRPr="00F22F68" w:rsidR="00E45C9F">
              <w:rPr>
                <w:rFonts w:ascii="Times New Roman" w:hAnsi="Times New Roman" w:cs="Times New Roman"/>
                <w:sz w:val="24"/>
                <w:szCs w:val="24"/>
              </w:rPr>
              <w:t>.)</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E6AA6" w:rsidR="00E45C9F" w:rsidP="003E49D4" w:rsidRDefault="002F5AEB" w14:paraId="1B1D6A25" w14:textId="7C765488">
            <w:pPr>
              <w:jc w:val="center"/>
              <w:rPr>
                <w:rFonts w:ascii="Times New Roman" w:hAnsi="Times New Roman" w:cs="Times New Roman"/>
                <w:sz w:val="24"/>
                <w:szCs w:val="24"/>
              </w:rPr>
            </w:pPr>
            <w:r w:rsidRPr="001E6AA6">
              <w:rPr>
                <w:rFonts w:ascii="Times New Roman" w:hAnsi="Times New Roman" w:cs="Times New Roman"/>
                <w:sz w:val="24"/>
                <w:szCs w:val="24"/>
              </w:rPr>
              <w:t>– 2 074</w:t>
            </w:r>
            <w:r w:rsidRPr="001E6AA6" w:rsidR="00E33B43">
              <w:rPr>
                <w:rFonts w:ascii="Times New Roman" w:hAnsi="Times New Roman" w:cs="Times New Roman"/>
                <w:sz w:val="24"/>
                <w:szCs w:val="24"/>
              </w:rPr>
              <w:t> </w:t>
            </w:r>
            <w:r w:rsidRPr="001E6AA6">
              <w:rPr>
                <w:rFonts w:ascii="Times New Roman" w:hAnsi="Times New Roman" w:cs="Times New Roman"/>
                <w:sz w:val="24"/>
                <w:szCs w:val="24"/>
              </w:rPr>
              <w:t>251</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E6AA6" w:rsidR="00E45C9F" w:rsidP="003E49D4" w:rsidRDefault="002F5AEB" w14:paraId="527DE063" w14:textId="606EC24F">
            <w:pPr>
              <w:jc w:val="center"/>
              <w:rPr>
                <w:rFonts w:ascii="Times New Roman" w:hAnsi="Times New Roman" w:cs="Times New Roman"/>
                <w:sz w:val="24"/>
                <w:szCs w:val="24"/>
              </w:rPr>
            </w:pPr>
            <w:r w:rsidRPr="001E6AA6">
              <w:rPr>
                <w:rFonts w:ascii="Times New Roman" w:hAnsi="Times New Roman" w:cs="Times New Roman"/>
                <w:sz w:val="24"/>
                <w:szCs w:val="24"/>
              </w:rPr>
              <w:t>-2 074</w:t>
            </w:r>
            <w:r w:rsidRPr="001E6AA6" w:rsidR="00E33B43">
              <w:rPr>
                <w:rFonts w:ascii="Times New Roman" w:hAnsi="Times New Roman" w:cs="Times New Roman"/>
                <w:sz w:val="24"/>
                <w:szCs w:val="24"/>
              </w:rPr>
              <w:t> </w:t>
            </w:r>
            <w:r w:rsidRPr="001E6AA6">
              <w:rPr>
                <w:rFonts w:ascii="Times New Roman" w:hAnsi="Times New Roman" w:cs="Times New Roman"/>
                <w:sz w:val="24"/>
                <w:szCs w:val="24"/>
              </w:rPr>
              <w:t>251</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E6AA6" w:rsidR="00E45C9F" w:rsidP="003E49D4" w:rsidRDefault="002F5AEB" w14:paraId="421612BA" w14:textId="5BE78E13">
            <w:pPr>
              <w:jc w:val="center"/>
              <w:rPr>
                <w:rFonts w:ascii="Times New Roman" w:hAnsi="Times New Roman" w:cs="Times New Roman"/>
                <w:sz w:val="24"/>
                <w:szCs w:val="24"/>
              </w:rPr>
            </w:pPr>
            <w:r w:rsidRPr="001E6AA6">
              <w:rPr>
                <w:rFonts w:ascii="Times New Roman" w:hAnsi="Times New Roman" w:cs="Times New Roman"/>
                <w:sz w:val="24"/>
                <w:szCs w:val="24"/>
              </w:rPr>
              <w:t>-2 074</w:t>
            </w:r>
            <w:r w:rsidRPr="001E6AA6" w:rsidR="00E33B43">
              <w:rPr>
                <w:rFonts w:ascii="Times New Roman" w:hAnsi="Times New Roman" w:cs="Times New Roman"/>
                <w:sz w:val="24"/>
                <w:szCs w:val="24"/>
              </w:rPr>
              <w:t> </w:t>
            </w:r>
            <w:r w:rsidRPr="001E6AA6">
              <w:rPr>
                <w:rFonts w:ascii="Times New Roman" w:hAnsi="Times New Roman" w:cs="Times New Roman"/>
                <w:sz w:val="24"/>
                <w:szCs w:val="24"/>
              </w:rPr>
              <w:t>251</w:t>
            </w:r>
          </w:p>
        </w:tc>
      </w:tr>
      <w:tr w:rsidRPr="001E6AA6" w:rsidR="00AA6C32" w:rsidTr="004B3037" w14:paraId="6A394EC1" w14:textId="77777777">
        <w:trPr>
          <w:trHeight w:val="340"/>
          <w:jc w:val="center"/>
        </w:trPr>
        <w:tc>
          <w:tcPr>
            <w:tcW w:w="4172" w:type="dxa"/>
            <w:tcBorders>
              <w:top w:val="single" w:color="auto" w:sz="4" w:space="0"/>
              <w:left w:val="single" w:color="auto" w:sz="4" w:space="0"/>
              <w:bottom w:val="single" w:color="auto" w:sz="4" w:space="0"/>
              <w:right w:val="single" w:color="auto" w:sz="4" w:space="0"/>
            </w:tcBorders>
            <w:shd w:val="clear" w:color="auto" w:fill="auto"/>
            <w:vAlign w:val="center"/>
          </w:tcPr>
          <w:p w:rsidRPr="00F22F68" w:rsidR="0069434E" w:rsidP="003E49D4" w:rsidRDefault="009021DF" w14:paraId="50463642" w14:textId="0F096761">
            <w:pPr>
              <w:rPr>
                <w:rFonts w:ascii="Times New Roman" w:hAnsi="Times New Roman" w:cs="Times New Roman"/>
                <w:sz w:val="24"/>
                <w:szCs w:val="24"/>
              </w:rPr>
            </w:pPr>
            <w:r w:rsidRPr="001E6AA6">
              <w:rPr>
                <w:rFonts w:ascii="Times New Roman" w:hAnsi="Times New Roman" w:cs="Times New Roman"/>
                <w:sz w:val="24"/>
                <w:szCs w:val="24"/>
              </w:rPr>
              <w:t>9. </w:t>
            </w:r>
            <w:r w:rsidRPr="001E6AA6" w:rsidR="0069434E">
              <w:rPr>
                <w:rFonts w:ascii="Times New Roman" w:hAnsi="Times New Roman" w:cs="Times New Roman"/>
                <w:sz w:val="24"/>
                <w:szCs w:val="24"/>
              </w:rPr>
              <w:t>Atlikums uz katra gada pēdējo dienu</w:t>
            </w:r>
            <w:r w:rsidR="00F22F68">
              <w:rPr>
                <w:rFonts w:ascii="Times New Roman" w:hAnsi="Times New Roman" w:cs="Times New Roman"/>
                <w:sz w:val="24"/>
                <w:szCs w:val="24"/>
              </w:rPr>
              <w:t xml:space="preserve">, </w:t>
            </w:r>
            <w:proofErr w:type="spellStart"/>
            <w:r w:rsidR="00F22F68">
              <w:rPr>
                <w:rFonts w:ascii="Times New Roman" w:hAnsi="Times New Roman" w:cs="Times New Roman"/>
                <w:sz w:val="24"/>
                <w:szCs w:val="24"/>
              </w:rPr>
              <w:t>euro</w:t>
            </w:r>
            <w:proofErr w:type="spellEnd"/>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E6AA6" w:rsidR="0069434E" w:rsidP="003E49D4" w:rsidRDefault="002F5AEB" w14:paraId="309C5BD1" w14:textId="29DBB756">
            <w:pPr>
              <w:jc w:val="center"/>
              <w:rPr>
                <w:rFonts w:ascii="Times New Roman" w:hAnsi="Times New Roman" w:cs="Times New Roman"/>
                <w:sz w:val="24"/>
                <w:szCs w:val="24"/>
              </w:rPr>
            </w:pPr>
            <w:r w:rsidRPr="001E6AA6">
              <w:rPr>
                <w:rFonts w:ascii="Times New Roman" w:hAnsi="Times New Roman" w:cs="Times New Roman"/>
                <w:sz w:val="24"/>
                <w:szCs w:val="24"/>
              </w:rPr>
              <w:t>10 030</w:t>
            </w:r>
            <w:r w:rsidRPr="001E6AA6" w:rsidR="00E33B43">
              <w:rPr>
                <w:rFonts w:ascii="Times New Roman" w:hAnsi="Times New Roman" w:cs="Times New Roman"/>
                <w:sz w:val="24"/>
                <w:szCs w:val="24"/>
              </w:rPr>
              <w:t> </w:t>
            </w:r>
            <w:r w:rsidRPr="001E6AA6">
              <w:rPr>
                <w:rFonts w:ascii="Times New Roman" w:hAnsi="Times New Roman" w:cs="Times New Roman"/>
                <w:sz w:val="24"/>
                <w:szCs w:val="24"/>
              </w:rPr>
              <w:t>914</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E6AA6" w:rsidR="0069434E" w:rsidP="00B511C6" w:rsidRDefault="002F5AEB" w14:paraId="797B3298" w14:textId="530A3167">
            <w:pPr>
              <w:pStyle w:val="Sarakstarindkopa"/>
              <w:ind w:hanging="569"/>
              <w:rPr>
                <w:rFonts w:ascii="Times New Roman" w:hAnsi="Times New Roman" w:cs="Times New Roman"/>
                <w:sz w:val="24"/>
                <w:szCs w:val="24"/>
              </w:rPr>
            </w:pPr>
            <w:r w:rsidRPr="001E6AA6">
              <w:rPr>
                <w:rFonts w:ascii="Times New Roman" w:hAnsi="Times New Roman" w:cs="Times New Roman"/>
                <w:sz w:val="24"/>
                <w:szCs w:val="24"/>
              </w:rPr>
              <w:t>7 956</w:t>
            </w:r>
            <w:r w:rsidRPr="001E6AA6" w:rsidR="00E33B43">
              <w:rPr>
                <w:rFonts w:ascii="Times New Roman" w:hAnsi="Times New Roman" w:cs="Times New Roman"/>
                <w:sz w:val="24"/>
                <w:szCs w:val="24"/>
              </w:rPr>
              <w:t> </w:t>
            </w:r>
            <w:r w:rsidRPr="001E6AA6">
              <w:rPr>
                <w:rFonts w:ascii="Times New Roman" w:hAnsi="Times New Roman" w:cs="Times New Roman"/>
                <w:sz w:val="24"/>
                <w:szCs w:val="24"/>
              </w:rPr>
              <w:t>663</w:t>
            </w:r>
            <w:r w:rsidRPr="001E6AA6" w:rsidR="00524F1B">
              <w:rPr>
                <w:rFonts w:ascii="Times New Roman" w:hAnsi="Times New Roman" w:cs="Times New Roman"/>
                <w:sz w:val="24"/>
                <w:szCs w:val="24"/>
              </w:rPr>
              <w:t xml:space="preserve"> </w:t>
            </w:r>
          </w:p>
        </w:tc>
        <w:tc>
          <w:tcPr>
            <w:tcW w:w="189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1E6AA6" w:rsidR="0069434E" w:rsidP="00270D3D" w:rsidRDefault="002F5AEB" w14:paraId="0650F0FA" w14:textId="6447720A">
            <w:pPr>
              <w:ind w:left="360"/>
              <w:rPr>
                <w:rFonts w:ascii="Times New Roman" w:hAnsi="Times New Roman" w:cs="Times New Roman"/>
                <w:sz w:val="24"/>
                <w:szCs w:val="24"/>
              </w:rPr>
            </w:pPr>
            <w:r w:rsidRPr="001E6AA6">
              <w:rPr>
                <w:rFonts w:ascii="Times New Roman" w:hAnsi="Times New Roman" w:cs="Times New Roman"/>
                <w:sz w:val="24"/>
                <w:szCs w:val="24"/>
              </w:rPr>
              <w:t>5 882</w:t>
            </w:r>
            <w:r w:rsidRPr="001E6AA6" w:rsidR="00E33B43">
              <w:rPr>
                <w:rFonts w:ascii="Times New Roman" w:hAnsi="Times New Roman" w:cs="Times New Roman"/>
                <w:sz w:val="24"/>
                <w:szCs w:val="24"/>
              </w:rPr>
              <w:t> </w:t>
            </w:r>
            <w:r w:rsidRPr="001E6AA6">
              <w:rPr>
                <w:rFonts w:ascii="Times New Roman" w:hAnsi="Times New Roman" w:cs="Times New Roman"/>
                <w:sz w:val="24"/>
                <w:szCs w:val="24"/>
              </w:rPr>
              <w:t>412</w:t>
            </w:r>
          </w:p>
        </w:tc>
      </w:tr>
    </w:tbl>
    <w:p w:rsidRPr="001E6AA6" w:rsidR="00F57202" w:rsidP="00270D3D" w:rsidRDefault="00F57202" w14:paraId="029F9386" w14:textId="77777777">
      <w:pPr>
        <w:spacing w:after="0" w:line="240" w:lineRule="auto"/>
        <w:ind w:firstLine="720"/>
        <w:jc w:val="both"/>
        <w:rPr>
          <w:rFonts w:ascii="Times New Roman" w:hAnsi="Times New Roman" w:cs="Times New Roman"/>
          <w:sz w:val="24"/>
          <w:szCs w:val="24"/>
        </w:rPr>
      </w:pPr>
    </w:p>
    <w:p w:rsidRPr="001E6AA6" w:rsidR="00CB4131" w:rsidP="00270D3D" w:rsidRDefault="00C7691D" w14:paraId="284AF308" w14:textId="231B936A">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Aprēķinot darbinieku prasījumu segšanai nepieciešamo</w:t>
      </w:r>
      <w:r w:rsidRPr="001E6AA6" w:rsidR="00795B16">
        <w:rPr>
          <w:rFonts w:ascii="Times New Roman" w:hAnsi="Times New Roman" w:cs="Times New Roman"/>
          <w:sz w:val="24"/>
          <w:szCs w:val="24"/>
        </w:rPr>
        <w:t>s</w:t>
      </w:r>
      <w:r w:rsidRPr="001E6AA6">
        <w:rPr>
          <w:rFonts w:ascii="Times New Roman" w:hAnsi="Times New Roman" w:cs="Times New Roman"/>
          <w:sz w:val="24"/>
          <w:szCs w:val="24"/>
        </w:rPr>
        <w:t xml:space="preserve"> </w:t>
      </w:r>
      <w:r w:rsidRPr="001E6AA6" w:rsidR="00795B16">
        <w:rPr>
          <w:rFonts w:ascii="Times New Roman" w:hAnsi="Times New Roman" w:cs="Times New Roman"/>
          <w:sz w:val="24"/>
          <w:szCs w:val="24"/>
        </w:rPr>
        <w:t>līdzekļus</w:t>
      </w:r>
      <w:r w:rsidRPr="001E6AA6" w:rsidR="00702E90">
        <w:rPr>
          <w:rFonts w:ascii="Times New Roman" w:hAnsi="Times New Roman" w:cs="Times New Roman"/>
          <w:sz w:val="24"/>
          <w:szCs w:val="24"/>
        </w:rPr>
        <w:t>,</w:t>
      </w:r>
      <w:r w:rsidRPr="001E6AA6">
        <w:rPr>
          <w:rFonts w:ascii="Times New Roman" w:hAnsi="Times New Roman" w:cs="Times New Roman"/>
          <w:sz w:val="24"/>
          <w:szCs w:val="24"/>
        </w:rPr>
        <w:t xml:space="preserve"> </w:t>
      </w:r>
      <w:r w:rsidRPr="001E6AA6" w:rsidR="00702E90">
        <w:rPr>
          <w:rFonts w:ascii="Times New Roman" w:hAnsi="Times New Roman" w:cs="Times New Roman"/>
          <w:sz w:val="24"/>
          <w:szCs w:val="24"/>
        </w:rPr>
        <w:t xml:space="preserve">tika </w:t>
      </w:r>
      <w:r w:rsidRPr="001E6AA6" w:rsidR="00494D2A">
        <w:rPr>
          <w:rFonts w:ascii="Times New Roman" w:hAnsi="Times New Roman" w:cs="Times New Roman"/>
          <w:sz w:val="24"/>
          <w:szCs w:val="24"/>
        </w:rPr>
        <w:t xml:space="preserve">ņemti </w:t>
      </w:r>
      <w:r w:rsidRPr="001E6AA6" w:rsidR="00702E90">
        <w:rPr>
          <w:rFonts w:ascii="Times New Roman" w:hAnsi="Times New Roman" w:cs="Times New Roman"/>
          <w:sz w:val="24"/>
          <w:szCs w:val="24"/>
        </w:rPr>
        <w:t>vērā turpmāk</w:t>
      </w:r>
      <w:r w:rsidRPr="001E6AA6" w:rsidR="00494D2A">
        <w:rPr>
          <w:rFonts w:ascii="Times New Roman" w:hAnsi="Times New Roman" w:cs="Times New Roman"/>
          <w:sz w:val="24"/>
          <w:szCs w:val="24"/>
        </w:rPr>
        <w:t xml:space="preserve"> </w:t>
      </w:r>
      <w:r w:rsidRPr="001E6AA6" w:rsidR="00F57202">
        <w:rPr>
          <w:rFonts w:ascii="Times New Roman" w:hAnsi="Times New Roman" w:cs="Times New Roman"/>
          <w:sz w:val="24"/>
          <w:szCs w:val="24"/>
        </w:rPr>
        <w:t>norādītie</w:t>
      </w:r>
      <w:r w:rsidRPr="001E6AA6" w:rsidR="00494D2A">
        <w:rPr>
          <w:rFonts w:ascii="Times New Roman" w:hAnsi="Times New Roman" w:cs="Times New Roman"/>
          <w:sz w:val="24"/>
          <w:szCs w:val="24"/>
        </w:rPr>
        <w:t xml:space="preserve"> faktori</w:t>
      </w:r>
      <w:r w:rsidRPr="001E6AA6" w:rsidR="00F57202">
        <w:rPr>
          <w:rFonts w:ascii="Times New Roman" w:hAnsi="Times New Roman" w:cs="Times New Roman"/>
          <w:sz w:val="24"/>
          <w:szCs w:val="24"/>
        </w:rPr>
        <w:t>.</w:t>
      </w:r>
    </w:p>
    <w:p w:rsidRPr="001E6AA6" w:rsidR="00CB4131" w:rsidP="00270D3D" w:rsidRDefault="00795B16" w14:paraId="52FC29CA" w14:textId="5443D676">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1</w:t>
      </w:r>
      <w:r w:rsidRPr="001E6AA6" w:rsidR="00CB4131">
        <w:rPr>
          <w:rFonts w:ascii="Times New Roman" w:hAnsi="Times New Roman" w:cs="Times New Roman"/>
          <w:sz w:val="24"/>
          <w:szCs w:val="24"/>
        </w:rPr>
        <w:t>. </w:t>
      </w:r>
      <w:r w:rsidRPr="001E6AA6" w:rsidR="006E497E">
        <w:rPr>
          <w:rFonts w:ascii="Times New Roman" w:hAnsi="Times New Roman" w:cs="Times New Roman"/>
          <w:sz w:val="24"/>
          <w:szCs w:val="24"/>
        </w:rPr>
        <w:t>Uz 2019.</w:t>
      </w:r>
      <w:r w:rsidRPr="001E6AA6" w:rsidR="00CB4131">
        <w:rPr>
          <w:rFonts w:ascii="Times New Roman" w:hAnsi="Times New Roman" w:cs="Times New Roman"/>
          <w:sz w:val="24"/>
          <w:szCs w:val="24"/>
        </w:rPr>
        <w:t> </w:t>
      </w:r>
      <w:r w:rsidRPr="001E6AA6" w:rsidR="006E497E">
        <w:rPr>
          <w:rFonts w:ascii="Times New Roman" w:hAnsi="Times New Roman" w:cs="Times New Roman"/>
          <w:sz w:val="24"/>
          <w:szCs w:val="24"/>
        </w:rPr>
        <w:t xml:space="preserve">gada </w:t>
      </w:r>
      <w:r w:rsidRPr="001E6AA6" w:rsidR="00154992">
        <w:rPr>
          <w:rFonts w:ascii="Times New Roman" w:hAnsi="Times New Roman" w:cs="Times New Roman"/>
          <w:sz w:val="24"/>
          <w:szCs w:val="24"/>
        </w:rPr>
        <w:t>31.</w:t>
      </w:r>
      <w:r w:rsidRPr="001E6AA6" w:rsidR="00753823">
        <w:rPr>
          <w:rFonts w:ascii="Times New Roman" w:hAnsi="Times New Roman" w:cs="Times New Roman"/>
          <w:sz w:val="24"/>
          <w:szCs w:val="24"/>
        </w:rPr>
        <w:t> </w:t>
      </w:r>
      <w:r w:rsidRPr="001E6AA6" w:rsidR="00154992">
        <w:rPr>
          <w:rFonts w:ascii="Times New Roman" w:hAnsi="Times New Roman" w:cs="Times New Roman"/>
          <w:sz w:val="24"/>
          <w:szCs w:val="24"/>
        </w:rPr>
        <w:t>decembri</w:t>
      </w:r>
      <w:r w:rsidRPr="001E6AA6" w:rsidR="005C0D33">
        <w:rPr>
          <w:rFonts w:ascii="Times New Roman" w:hAnsi="Times New Roman" w:cs="Times New Roman"/>
          <w:sz w:val="24"/>
          <w:szCs w:val="24"/>
        </w:rPr>
        <w:t xml:space="preserve"> </w:t>
      </w:r>
      <w:r w:rsidRPr="001E6AA6" w:rsidR="006E497E">
        <w:rPr>
          <w:rFonts w:ascii="Times New Roman" w:hAnsi="Times New Roman" w:cs="Times New Roman"/>
          <w:sz w:val="24"/>
          <w:szCs w:val="24"/>
        </w:rPr>
        <w:t xml:space="preserve">no </w:t>
      </w:r>
      <w:r w:rsidRPr="001E6AA6" w:rsidR="008E5C11">
        <w:rPr>
          <w:rFonts w:ascii="Times New Roman" w:hAnsi="Times New Roman" w:cs="Times New Roman"/>
          <w:sz w:val="24"/>
          <w:szCs w:val="24"/>
        </w:rPr>
        <w:t>DPGF</w:t>
      </w:r>
      <w:r w:rsidRPr="001E6AA6" w:rsidR="006E497E">
        <w:rPr>
          <w:rFonts w:ascii="Times New Roman" w:hAnsi="Times New Roman" w:cs="Times New Roman"/>
          <w:sz w:val="24"/>
          <w:szCs w:val="24"/>
        </w:rPr>
        <w:t xml:space="preserve"> ir apmierināti </w:t>
      </w:r>
      <w:r w:rsidRPr="001E6AA6" w:rsidR="005C0D33">
        <w:rPr>
          <w:rFonts w:ascii="Times New Roman" w:hAnsi="Times New Roman" w:cs="Times New Roman"/>
          <w:sz w:val="24"/>
          <w:szCs w:val="24"/>
        </w:rPr>
        <w:t>1</w:t>
      </w:r>
      <w:r w:rsidRPr="001E6AA6" w:rsidR="00753823">
        <w:rPr>
          <w:rFonts w:ascii="Times New Roman" w:hAnsi="Times New Roman" w:cs="Times New Roman"/>
          <w:sz w:val="24"/>
          <w:szCs w:val="24"/>
        </w:rPr>
        <w:t> </w:t>
      </w:r>
      <w:r w:rsidRPr="001E6AA6" w:rsidR="00154992">
        <w:rPr>
          <w:rFonts w:ascii="Times New Roman" w:hAnsi="Times New Roman" w:cs="Times New Roman"/>
          <w:sz w:val="24"/>
          <w:szCs w:val="24"/>
        </w:rPr>
        <w:t>269 </w:t>
      </w:r>
      <w:r w:rsidRPr="001E6AA6" w:rsidR="006E497E">
        <w:rPr>
          <w:rFonts w:ascii="Times New Roman" w:hAnsi="Times New Roman" w:cs="Times New Roman"/>
          <w:sz w:val="24"/>
          <w:szCs w:val="24"/>
        </w:rPr>
        <w:t>darbiniek</w:t>
      </w:r>
      <w:r w:rsidRPr="001E6AA6" w:rsidR="008E5C11">
        <w:rPr>
          <w:rFonts w:ascii="Times New Roman" w:hAnsi="Times New Roman" w:cs="Times New Roman"/>
          <w:sz w:val="24"/>
          <w:szCs w:val="24"/>
        </w:rPr>
        <w:t>u prasījumi</w:t>
      </w:r>
      <w:r w:rsidRPr="001E6AA6" w:rsidR="006E497E">
        <w:rPr>
          <w:rFonts w:ascii="Times New Roman" w:hAnsi="Times New Roman" w:cs="Times New Roman"/>
          <w:sz w:val="24"/>
          <w:szCs w:val="24"/>
        </w:rPr>
        <w:t>, kopējais plānotais darbinieku skaits 2019.</w:t>
      </w:r>
      <w:r w:rsidRPr="001E6AA6" w:rsidR="00CB4131">
        <w:rPr>
          <w:rFonts w:ascii="Times New Roman" w:hAnsi="Times New Roman" w:cs="Times New Roman"/>
          <w:sz w:val="24"/>
          <w:szCs w:val="24"/>
        </w:rPr>
        <w:t> </w:t>
      </w:r>
      <w:r w:rsidRPr="001E6AA6" w:rsidR="006E497E">
        <w:rPr>
          <w:rFonts w:ascii="Times New Roman" w:hAnsi="Times New Roman" w:cs="Times New Roman"/>
          <w:sz w:val="24"/>
          <w:szCs w:val="24"/>
        </w:rPr>
        <w:t>gadā ir 1</w:t>
      </w:r>
      <w:r w:rsidRPr="001E6AA6" w:rsidR="00702DCE">
        <w:rPr>
          <w:rFonts w:ascii="Times New Roman" w:hAnsi="Times New Roman" w:cs="Times New Roman"/>
          <w:sz w:val="24"/>
          <w:szCs w:val="24"/>
        </w:rPr>
        <w:t> </w:t>
      </w:r>
      <w:r w:rsidRPr="001E6AA6" w:rsidR="006E497E">
        <w:rPr>
          <w:rFonts w:ascii="Times New Roman" w:hAnsi="Times New Roman" w:cs="Times New Roman"/>
          <w:sz w:val="24"/>
          <w:szCs w:val="24"/>
        </w:rPr>
        <w:t>600.</w:t>
      </w:r>
    </w:p>
    <w:p w:rsidRPr="001E6AA6" w:rsidR="00CB4131" w:rsidP="00270D3D" w:rsidRDefault="00795B16" w14:paraId="04BB7445" w14:textId="79D18E9E">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2</w:t>
      </w:r>
      <w:r w:rsidRPr="001E6AA6" w:rsidR="00CB4131">
        <w:rPr>
          <w:rFonts w:ascii="Times New Roman" w:hAnsi="Times New Roman" w:cs="Times New Roman"/>
          <w:sz w:val="24"/>
          <w:szCs w:val="24"/>
        </w:rPr>
        <w:t>. </w:t>
      </w:r>
      <w:r w:rsidRPr="001E6AA6" w:rsidR="00871629">
        <w:rPr>
          <w:rFonts w:ascii="Times New Roman" w:hAnsi="Times New Roman" w:cs="Times New Roman"/>
          <w:sz w:val="24"/>
          <w:szCs w:val="24"/>
        </w:rPr>
        <w:t xml:space="preserve">Juridiskās personas </w:t>
      </w:r>
      <w:r w:rsidRPr="001E6AA6" w:rsidR="00163395">
        <w:rPr>
          <w:rFonts w:ascii="Times New Roman" w:hAnsi="Times New Roman" w:cs="Times New Roman"/>
          <w:sz w:val="24"/>
          <w:szCs w:val="24"/>
        </w:rPr>
        <w:t xml:space="preserve">maksātnespējas procesa </w:t>
      </w:r>
      <w:r w:rsidRPr="001E6AA6" w:rsidR="00871629">
        <w:rPr>
          <w:rFonts w:ascii="Times New Roman" w:hAnsi="Times New Roman" w:cs="Times New Roman"/>
          <w:sz w:val="24"/>
          <w:szCs w:val="24"/>
        </w:rPr>
        <w:t>d</w:t>
      </w:r>
      <w:r w:rsidRPr="001E6AA6" w:rsidR="00702DCE">
        <w:rPr>
          <w:rFonts w:ascii="Times New Roman" w:hAnsi="Times New Roman" w:cs="Times New Roman"/>
          <w:sz w:val="24"/>
          <w:szCs w:val="24"/>
        </w:rPr>
        <w:t xml:space="preserve">epozīta izmaksai atbilstoši normatīvajiem aktiem no </w:t>
      </w:r>
      <w:r w:rsidRPr="001E6AA6" w:rsidR="008E5C11">
        <w:rPr>
          <w:rFonts w:ascii="Times New Roman" w:hAnsi="Times New Roman" w:cs="Times New Roman"/>
          <w:sz w:val="24"/>
          <w:szCs w:val="24"/>
        </w:rPr>
        <w:t>DPGF</w:t>
      </w:r>
      <w:r w:rsidRPr="001E6AA6" w:rsidR="00702DCE">
        <w:rPr>
          <w:rFonts w:ascii="Times New Roman" w:hAnsi="Times New Roman" w:cs="Times New Roman"/>
          <w:sz w:val="24"/>
          <w:szCs w:val="24"/>
        </w:rPr>
        <w:t xml:space="preserve"> ir jāsedz divu minimālo algu apmērā. </w:t>
      </w:r>
      <w:r w:rsidRPr="001E6AA6" w:rsidR="00BF6468">
        <w:rPr>
          <w:rFonts w:ascii="Times New Roman" w:hAnsi="Times New Roman" w:cs="Times New Roman"/>
          <w:sz w:val="24"/>
          <w:szCs w:val="24"/>
        </w:rPr>
        <w:t>2021</w:t>
      </w:r>
      <w:r w:rsidRPr="001E6AA6" w:rsidR="00702DCE">
        <w:rPr>
          <w:rFonts w:ascii="Times New Roman" w:hAnsi="Times New Roman" w:cs="Times New Roman"/>
          <w:sz w:val="24"/>
          <w:szCs w:val="24"/>
        </w:rPr>
        <w:t>.</w:t>
      </w:r>
      <w:r w:rsidRPr="001E6AA6" w:rsidR="00CB4131">
        <w:rPr>
          <w:rFonts w:ascii="Times New Roman" w:hAnsi="Times New Roman" w:cs="Times New Roman"/>
          <w:sz w:val="24"/>
          <w:szCs w:val="24"/>
        </w:rPr>
        <w:t> </w:t>
      </w:r>
      <w:r w:rsidRPr="001E6AA6" w:rsidR="00702DCE">
        <w:rPr>
          <w:rFonts w:ascii="Times New Roman" w:hAnsi="Times New Roman" w:cs="Times New Roman"/>
          <w:sz w:val="24"/>
          <w:szCs w:val="24"/>
        </w:rPr>
        <w:t xml:space="preserve">gadā valstī </w:t>
      </w:r>
      <w:r w:rsidRPr="001E6AA6" w:rsidR="00BF6468">
        <w:rPr>
          <w:rFonts w:ascii="Times New Roman" w:hAnsi="Times New Roman" w:cs="Times New Roman"/>
          <w:sz w:val="24"/>
          <w:szCs w:val="24"/>
        </w:rPr>
        <w:t xml:space="preserve">plānotā </w:t>
      </w:r>
      <w:r w:rsidRPr="001E6AA6" w:rsidR="00702DCE">
        <w:rPr>
          <w:rFonts w:ascii="Times New Roman" w:hAnsi="Times New Roman" w:cs="Times New Roman"/>
          <w:sz w:val="24"/>
          <w:szCs w:val="24"/>
        </w:rPr>
        <w:t xml:space="preserve">minimālā alga ir </w:t>
      </w:r>
      <w:r w:rsidRPr="001E6AA6" w:rsidR="00BF6468">
        <w:rPr>
          <w:rFonts w:ascii="Times New Roman" w:hAnsi="Times New Roman" w:cs="Times New Roman"/>
          <w:sz w:val="24"/>
          <w:szCs w:val="24"/>
        </w:rPr>
        <w:t>500 </w:t>
      </w:r>
      <w:proofErr w:type="spellStart"/>
      <w:r w:rsidRPr="001E6AA6" w:rsidR="00702DCE">
        <w:rPr>
          <w:rFonts w:ascii="Times New Roman" w:hAnsi="Times New Roman" w:cs="Times New Roman"/>
          <w:i/>
          <w:iCs/>
          <w:sz w:val="24"/>
          <w:szCs w:val="24"/>
        </w:rPr>
        <w:t>euro</w:t>
      </w:r>
      <w:proofErr w:type="spellEnd"/>
      <w:r w:rsidRPr="001E6AA6" w:rsidR="00702DCE">
        <w:rPr>
          <w:rFonts w:ascii="Times New Roman" w:hAnsi="Times New Roman" w:cs="Times New Roman"/>
          <w:sz w:val="24"/>
          <w:szCs w:val="24"/>
        </w:rPr>
        <w:t>. Ņemot vērā iepriekšējo gadu faktisko depozītu izmaksu (2017.</w:t>
      </w:r>
      <w:r w:rsidRPr="001E6AA6" w:rsidR="00CB4131">
        <w:rPr>
          <w:rFonts w:ascii="Times New Roman" w:hAnsi="Times New Roman" w:cs="Times New Roman"/>
          <w:sz w:val="24"/>
          <w:szCs w:val="24"/>
        </w:rPr>
        <w:t> </w:t>
      </w:r>
      <w:r w:rsidRPr="001E6AA6" w:rsidR="00702DCE">
        <w:rPr>
          <w:rFonts w:ascii="Times New Roman" w:hAnsi="Times New Roman" w:cs="Times New Roman"/>
          <w:sz w:val="24"/>
          <w:szCs w:val="24"/>
        </w:rPr>
        <w:t>gadā</w:t>
      </w:r>
      <w:r w:rsidRPr="001E6AA6" w:rsidR="00882CA0">
        <w:rPr>
          <w:rFonts w:ascii="Times New Roman" w:hAnsi="Times New Roman" w:cs="Times New Roman"/>
          <w:sz w:val="24"/>
          <w:szCs w:val="24"/>
        </w:rPr>
        <w:t> </w:t>
      </w:r>
      <w:r w:rsidRPr="001E6AA6" w:rsidR="00702DCE">
        <w:rPr>
          <w:rFonts w:ascii="Times New Roman" w:hAnsi="Times New Roman" w:cs="Times New Roman"/>
          <w:sz w:val="24"/>
          <w:szCs w:val="24"/>
        </w:rPr>
        <w:t>–</w:t>
      </w:r>
      <w:r w:rsidRPr="001E6AA6" w:rsidR="00882CA0">
        <w:rPr>
          <w:rFonts w:ascii="Times New Roman" w:hAnsi="Times New Roman" w:cs="Times New Roman"/>
          <w:sz w:val="24"/>
          <w:szCs w:val="24"/>
        </w:rPr>
        <w:t> </w:t>
      </w:r>
      <w:r w:rsidRPr="001E6AA6" w:rsidR="00702DCE">
        <w:rPr>
          <w:rFonts w:ascii="Times New Roman" w:hAnsi="Times New Roman" w:cs="Times New Roman"/>
          <w:sz w:val="24"/>
          <w:szCs w:val="24"/>
        </w:rPr>
        <w:t>4</w:t>
      </w:r>
      <w:r w:rsidRPr="001E6AA6" w:rsidR="00753823">
        <w:rPr>
          <w:rFonts w:ascii="Times New Roman" w:hAnsi="Times New Roman" w:cs="Times New Roman"/>
          <w:sz w:val="24"/>
          <w:szCs w:val="24"/>
        </w:rPr>
        <w:t> </w:t>
      </w:r>
      <w:r w:rsidRPr="001E6AA6" w:rsidR="00702DCE">
        <w:rPr>
          <w:rFonts w:ascii="Times New Roman" w:hAnsi="Times New Roman" w:cs="Times New Roman"/>
          <w:sz w:val="24"/>
          <w:szCs w:val="24"/>
        </w:rPr>
        <w:t>gadījumi, 2018.</w:t>
      </w:r>
      <w:r w:rsidRPr="001E6AA6" w:rsidR="00CB4131">
        <w:rPr>
          <w:rFonts w:ascii="Times New Roman" w:hAnsi="Times New Roman" w:cs="Times New Roman"/>
          <w:sz w:val="24"/>
          <w:szCs w:val="24"/>
        </w:rPr>
        <w:t> </w:t>
      </w:r>
      <w:r w:rsidRPr="001E6AA6" w:rsidR="00702DCE">
        <w:rPr>
          <w:rFonts w:ascii="Times New Roman" w:hAnsi="Times New Roman" w:cs="Times New Roman"/>
          <w:sz w:val="24"/>
          <w:szCs w:val="24"/>
        </w:rPr>
        <w:t>gadā</w:t>
      </w:r>
      <w:r w:rsidRPr="001E6AA6" w:rsidR="00882CA0">
        <w:rPr>
          <w:rFonts w:ascii="Times New Roman" w:hAnsi="Times New Roman" w:cs="Times New Roman"/>
          <w:sz w:val="24"/>
          <w:szCs w:val="24"/>
        </w:rPr>
        <w:t> </w:t>
      </w:r>
      <w:r w:rsidRPr="001E6AA6" w:rsidR="00702DCE">
        <w:rPr>
          <w:rFonts w:ascii="Times New Roman" w:hAnsi="Times New Roman" w:cs="Times New Roman"/>
          <w:sz w:val="24"/>
          <w:szCs w:val="24"/>
        </w:rPr>
        <w:t>–</w:t>
      </w:r>
      <w:r w:rsidRPr="001E6AA6" w:rsidR="00882CA0">
        <w:rPr>
          <w:rFonts w:ascii="Times New Roman" w:hAnsi="Times New Roman" w:cs="Times New Roman"/>
          <w:sz w:val="24"/>
          <w:szCs w:val="24"/>
        </w:rPr>
        <w:t> </w:t>
      </w:r>
      <w:r w:rsidRPr="001E6AA6" w:rsidR="00702DCE">
        <w:rPr>
          <w:rFonts w:ascii="Times New Roman" w:hAnsi="Times New Roman" w:cs="Times New Roman"/>
          <w:sz w:val="24"/>
          <w:szCs w:val="24"/>
        </w:rPr>
        <w:t>10</w:t>
      </w:r>
      <w:r w:rsidRPr="001E6AA6" w:rsidR="00753823">
        <w:rPr>
          <w:rFonts w:ascii="Times New Roman" w:hAnsi="Times New Roman" w:cs="Times New Roman"/>
          <w:sz w:val="24"/>
          <w:szCs w:val="24"/>
        </w:rPr>
        <w:t> </w:t>
      </w:r>
      <w:r w:rsidRPr="001E6AA6" w:rsidR="00702DCE">
        <w:rPr>
          <w:rFonts w:ascii="Times New Roman" w:hAnsi="Times New Roman" w:cs="Times New Roman"/>
          <w:sz w:val="24"/>
          <w:szCs w:val="24"/>
        </w:rPr>
        <w:t>gadījumi, 2019.</w:t>
      </w:r>
      <w:r w:rsidRPr="001E6AA6" w:rsidR="00CB4131">
        <w:rPr>
          <w:rFonts w:ascii="Times New Roman" w:hAnsi="Times New Roman" w:cs="Times New Roman"/>
          <w:sz w:val="24"/>
          <w:szCs w:val="24"/>
        </w:rPr>
        <w:t> </w:t>
      </w:r>
      <w:r w:rsidRPr="001E6AA6" w:rsidR="00702DCE">
        <w:rPr>
          <w:rFonts w:ascii="Times New Roman" w:hAnsi="Times New Roman" w:cs="Times New Roman"/>
          <w:sz w:val="24"/>
          <w:szCs w:val="24"/>
        </w:rPr>
        <w:t>gadā</w:t>
      </w:r>
      <w:r w:rsidRPr="001E6AA6" w:rsidR="00882CA0">
        <w:rPr>
          <w:rFonts w:ascii="Times New Roman" w:hAnsi="Times New Roman" w:cs="Times New Roman"/>
          <w:sz w:val="24"/>
          <w:szCs w:val="24"/>
        </w:rPr>
        <w:t> </w:t>
      </w:r>
      <w:r w:rsidRPr="001E6AA6" w:rsidR="00702DCE">
        <w:rPr>
          <w:rFonts w:ascii="Times New Roman" w:hAnsi="Times New Roman" w:cs="Times New Roman"/>
          <w:sz w:val="24"/>
          <w:szCs w:val="24"/>
        </w:rPr>
        <w:t>–</w:t>
      </w:r>
      <w:r w:rsidRPr="001E6AA6" w:rsidR="00882CA0">
        <w:rPr>
          <w:rFonts w:ascii="Times New Roman" w:hAnsi="Times New Roman" w:cs="Times New Roman"/>
          <w:sz w:val="24"/>
          <w:szCs w:val="24"/>
        </w:rPr>
        <w:t> </w:t>
      </w:r>
      <w:r w:rsidRPr="001E6AA6" w:rsidR="0060453D">
        <w:rPr>
          <w:rFonts w:ascii="Times New Roman" w:hAnsi="Times New Roman" w:cs="Times New Roman"/>
          <w:sz w:val="24"/>
          <w:szCs w:val="24"/>
        </w:rPr>
        <w:t>7</w:t>
      </w:r>
      <w:r w:rsidRPr="001E6AA6" w:rsidR="00753823">
        <w:rPr>
          <w:rFonts w:ascii="Times New Roman" w:hAnsi="Times New Roman" w:cs="Times New Roman"/>
          <w:sz w:val="24"/>
          <w:szCs w:val="24"/>
        </w:rPr>
        <w:t> </w:t>
      </w:r>
      <w:r w:rsidRPr="001E6AA6" w:rsidR="00C118ED">
        <w:rPr>
          <w:rFonts w:ascii="Times New Roman" w:hAnsi="Times New Roman" w:cs="Times New Roman"/>
          <w:sz w:val="24"/>
          <w:szCs w:val="24"/>
        </w:rPr>
        <w:t>gadījum</w:t>
      </w:r>
      <w:r w:rsidRPr="001E6AA6" w:rsidR="008411D1">
        <w:rPr>
          <w:rFonts w:ascii="Times New Roman" w:hAnsi="Times New Roman" w:cs="Times New Roman"/>
          <w:sz w:val="24"/>
          <w:szCs w:val="24"/>
        </w:rPr>
        <w:t>i</w:t>
      </w:r>
      <w:r w:rsidRPr="001E6AA6" w:rsidR="00702DCE">
        <w:rPr>
          <w:rFonts w:ascii="Times New Roman" w:hAnsi="Times New Roman" w:cs="Times New Roman"/>
          <w:sz w:val="24"/>
          <w:szCs w:val="24"/>
        </w:rPr>
        <w:t>)</w:t>
      </w:r>
      <w:r w:rsidRPr="001E6AA6" w:rsidR="00863E24">
        <w:rPr>
          <w:rFonts w:ascii="Times New Roman" w:hAnsi="Times New Roman" w:cs="Times New Roman"/>
          <w:sz w:val="24"/>
          <w:szCs w:val="24"/>
        </w:rPr>
        <w:t>,</w:t>
      </w:r>
      <w:r w:rsidRPr="001E6AA6" w:rsidR="00871629">
        <w:rPr>
          <w:rFonts w:ascii="Times New Roman" w:hAnsi="Times New Roman" w:cs="Times New Roman"/>
          <w:sz w:val="24"/>
          <w:szCs w:val="24"/>
        </w:rPr>
        <w:t xml:space="preserve"> </w:t>
      </w:r>
      <w:r w:rsidRPr="001E6AA6" w:rsidR="00D16823">
        <w:rPr>
          <w:rFonts w:ascii="Times New Roman" w:hAnsi="Times New Roman" w:cs="Times New Roman"/>
          <w:sz w:val="24"/>
          <w:szCs w:val="24"/>
        </w:rPr>
        <w:t>vidēji</w:t>
      </w:r>
      <w:r w:rsidRPr="001E6AA6" w:rsidR="001113E0">
        <w:rPr>
          <w:rFonts w:ascii="Times New Roman" w:hAnsi="Times New Roman" w:cs="Times New Roman"/>
          <w:sz w:val="24"/>
          <w:szCs w:val="24"/>
        </w:rPr>
        <w:t xml:space="preserve"> t</w:t>
      </w:r>
      <w:r w:rsidRPr="001E6AA6" w:rsidR="00863E24">
        <w:rPr>
          <w:rFonts w:ascii="Times New Roman" w:hAnsi="Times New Roman" w:cs="Times New Roman"/>
          <w:sz w:val="24"/>
          <w:szCs w:val="24"/>
        </w:rPr>
        <w:t>ie</w:t>
      </w:r>
      <w:r w:rsidRPr="001E6AA6" w:rsidR="001113E0">
        <w:rPr>
          <w:rFonts w:ascii="Times New Roman" w:hAnsi="Times New Roman" w:cs="Times New Roman"/>
          <w:sz w:val="24"/>
          <w:szCs w:val="24"/>
        </w:rPr>
        <w:t xml:space="preserve"> ir</w:t>
      </w:r>
      <w:r w:rsidRPr="001E6AA6" w:rsidR="00871629">
        <w:rPr>
          <w:rFonts w:ascii="Times New Roman" w:hAnsi="Times New Roman" w:cs="Times New Roman"/>
          <w:sz w:val="24"/>
          <w:szCs w:val="24"/>
        </w:rPr>
        <w:t xml:space="preserve"> </w:t>
      </w:r>
      <w:r w:rsidRPr="001E6AA6" w:rsidR="0060453D">
        <w:rPr>
          <w:rFonts w:ascii="Times New Roman" w:hAnsi="Times New Roman" w:cs="Times New Roman"/>
          <w:sz w:val="24"/>
          <w:szCs w:val="24"/>
        </w:rPr>
        <w:t>7</w:t>
      </w:r>
      <w:r w:rsidRPr="001E6AA6" w:rsidR="00753823">
        <w:rPr>
          <w:rFonts w:ascii="Times New Roman" w:hAnsi="Times New Roman" w:cs="Times New Roman"/>
          <w:sz w:val="24"/>
          <w:szCs w:val="24"/>
        </w:rPr>
        <w:t> </w:t>
      </w:r>
      <w:r w:rsidRPr="001E6AA6" w:rsidR="00702DCE">
        <w:rPr>
          <w:rFonts w:ascii="Times New Roman" w:hAnsi="Times New Roman" w:cs="Times New Roman"/>
          <w:sz w:val="24"/>
          <w:szCs w:val="24"/>
        </w:rPr>
        <w:t>gadījumi gadā.</w:t>
      </w:r>
    </w:p>
    <w:p w:rsidRPr="001E6AA6" w:rsidR="00F42BF8" w:rsidP="00270D3D" w:rsidRDefault="00795B16" w14:paraId="6B74742B" w14:textId="6E65117D">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3</w:t>
      </w:r>
      <w:r w:rsidRPr="001E6AA6" w:rsidR="00CB4131">
        <w:rPr>
          <w:rFonts w:ascii="Times New Roman" w:hAnsi="Times New Roman" w:cs="Times New Roman"/>
          <w:sz w:val="24"/>
          <w:szCs w:val="24"/>
        </w:rPr>
        <w:t>. </w:t>
      </w:r>
      <w:r w:rsidRPr="001E6AA6" w:rsidR="006E2CF9">
        <w:rPr>
          <w:rFonts w:ascii="Times New Roman" w:hAnsi="Times New Roman" w:cs="Times New Roman"/>
          <w:sz w:val="24"/>
          <w:szCs w:val="24"/>
        </w:rPr>
        <w:t>Administratoru atlīdzīb</w:t>
      </w:r>
      <w:r w:rsidRPr="001E6AA6" w:rsidR="00232EFB">
        <w:rPr>
          <w:rFonts w:ascii="Times New Roman" w:hAnsi="Times New Roman" w:cs="Times New Roman"/>
          <w:sz w:val="24"/>
          <w:szCs w:val="24"/>
        </w:rPr>
        <w:t xml:space="preserve">a ir </w:t>
      </w:r>
      <w:r w:rsidRPr="001E6AA6" w:rsidR="006E2CF9">
        <w:rPr>
          <w:rFonts w:ascii="Times New Roman" w:hAnsi="Times New Roman" w:cs="Times New Roman"/>
          <w:sz w:val="24"/>
          <w:szCs w:val="24"/>
        </w:rPr>
        <w:t>6,40</w:t>
      </w:r>
      <w:r w:rsidRPr="001E6AA6" w:rsidR="00CB4131">
        <w:rPr>
          <w:rFonts w:ascii="Times New Roman" w:hAnsi="Times New Roman" w:cs="Times New Roman"/>
          <w:sz w:val="24"/>
          <w:szCs w:val="24"/>
        </w:rPr>
        <w:t> </w:t>
      </w:r>
      <w:proofErr w:type="spellStart"/>
      <w:r w:rsidRPr="001E6AA6" w:rsidR="006E2CF9">
        <w:rPr>
          <w:rFonts w:ascii="Times New Roman" w:hAnsi="Times New Roman" w:cs="Times New Roman"/>
          <w:i/>
          <w:iCs/>
          <w:sz w:val="24"/>
          <w:szCs w:val="24"/>
        </w:rPr>
        <w:t>euro</w:t>
      </w:r>
      <w:proofErr w:type="spellEnd"/>
      <w:r w:rsidRPr="001E6AA6" w:rsidR="006E2CF9">
        <w:rPr>
          <w:rFonts w:ascii="Times New Roman" w:hAnsi="Times New Roman" w:cs="Times New Roman"/>
          <w:sz w:val="24"/>
          <w:szCs w:val="24"/>
        </w:rPr>
        <w:t xml:space="preserve"> par vienu darbinieku</w:t>
      </w:r>
      <w:r w:rsidRPr="001E6AA6" w:rsidR="00537353">
        <w:rPr>
          <w:rFonts w:ascii="Times New Roman" w:hAnsi="Times New Roman" w:cs="Times New Roman"/>
          <w:sz w:val="24"/>
          <w:szCs w:val="24"/>
        </w:rPr>
        <w:t>. Plānotā summa 11 533</w:t>
      </w:r>
      <w:r w:rsidRPr="001E6AA6" w:rsidR="00C033C3">
        <w:rPr>
          <w:rFonts w:ascii="Times New Roman" w:hAnsi="Times New Roman" w:cs="Times New Roman"/>
          <w:sz w:val="24"/>
          <w:szCs w:val="24"/>
        </w:rPr>
        <w:t> </w:t>
      </w:r>
      <w:proofErr w:type="spellStart"/>
      <w:r w:rsidRPr="001E6AA6" w:rsidR="00537353">
        <w:rPr>
          <w:rFonts w:ascii="Times New Roman" w:hAnsi="Times New Roman" w:cs="Times New Roman"/>
          <w:i/>
          <w:iCs/>
          <w:sz w:val="24"/>
          <w:szCs w:val="24"/>
        </w:rPr>
        <w:t>euro</w:t>
      </w:r>
      <w:proofErr w:type="spellEnd"/>
      <w:r w:rsidRPr="001E6AA6" w:rsidR="00537353">
        <w:rPr>
          <w:rFonts w:ascii="Times New Roman" w:hAnsi="Times New Roman" w:cs="Times New Roman"/>
          <w:sz w:val="24"/>
          <w:szCs w:val="24"/>
        </w:rPr>
        <w:t xml:space="preserve"> ir pietiekama un tā paliks 2019.</w:t>
      </w:r>
      <w:r w:rsidRPr="001E6AA6" w:rsidR="00C033C3">
        <w:rPr>
          <w:rFonts w:ascii="Times New Roman" w:hAnsi="Times New Roman" w:cs="Times New Roman"/>
          <w:sz w:val="24"/>
          <w:szCs w:val="24"/>
        </w:rPr>
        <w:t> </w:t>
      </w:r>
      <w:r w:rsidRPr="001E6AA6" w:rsidR="00537353">
        <w:rPr>
          <w:rFonts w:ascii="Times New Roman" w:hAnsi="Times New Roman" w:cs="Times New Roman"/>
          <w:sz w:val="24"/>
          <w:szCs w:val="24"/>
        </w:rPr>
        <w:t>gada līmenī.</w:t>
      </w:r>
      <w:r w:rsidRPr="001E6AA6" w:rsidR="006E2CF9">
        <w:rPr>
          <w:rFonts w:ascii="Times New Roman" w:hAnsi="Times New Roman" w:cs="Times New Roman"/>
          <w:color w:val="FF0000"/>
          <w:sz w:val="24"/>
          <w:szCs w:val="24"/>
        </w:rPr>
        <w:t xml:space="preserve"> </w:t>
      </w:r>
    </w:p>
    <w:p w:rsidRPr="001E6AA6" w:rsidR="00F839A3" w:rsidP="00270D3D" w:rsidRDefault="00F839A3" w14:paraId="7EBAA089" w14:textId="1A17586C">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Ņemot vērā aktuālo situāciju</w:t>
      </w:r>
      <w:r w:rsidRPr="001E6AA6" w:rsidR="00863E24">
        <w:rPr>
          <w:rFonts w:ascii="Times New Roman" w:hAnsi="Times New Roman" w:cs="Times New Roman"/>
          <w:sz w:val="24"/>
          <w:szCs w:val="24"/>
        </w:rPr>
        <w:t>, MKD</w:t>
      </w:r>
      <w:r w:rsidRPr="001E6AA6">
        <w:rPr>
          <w:rFonts w:ascii="Times New Roman" w:hAnsi="Times New Roman" w:cs="Times New Roman"/>
          <w:sz w:val="24"/>
          <w:szCs w:val="24"/>
        </w:rPr>
        <w:t xml:space="preserve"> izteiktās prognoz</w:t>
      </w:r>
      <w:r w:rsidRPr="001E6AA6" w:rsidR="004923B4">
        <w:rPr>
          <w:rFonts w:ascii="Times New Roman" w:hAnsi="Times New Roman" w:cs="Times New Roman"/>
          <w:sz w:val="24"/>
          <w:szCs w:val="24"/>
        </w:rPr>
        <w:t>e</w:t>
      </w:r>
      <w:r w:rsidRPr="001E6AA6">
        <w:rPr>
          <w:rFonts w:ascii="Times New Roman" w:hAnsi="Times New Roman" w:cs="Times New Roman"/>
          <w:sz w:val="24"/>
          <w:szCs w:val="24"/>
        </w:rPr>
        <w:t xml:space="preserve">s balstās </w:t>
      </w:r>
      <w:r w:rsidRPr="001E6AA6" w:rsidR="00D16823">
        <w:rPr>
          <w:rFonts w:ascii="Times New Roman" w:hAnsi="Times New Roman" w:cs="Times New Roman"/>
          <w:sz w:val="24"/>
          <w:szCs w:val="24"/>
        </w:rPr>
        <w:t xml:space="preserve">tostarp </w:t>
      </w:r>
      <w:r w:rsidRPr="001E6AA6">
        <w:rPr>
          <w:rFonts w:ascii="Times New Roman" w:hAnsi="Times New Roman" w:cs="Times New Roman"/>
          <w:sz w:val="24"/>
          <w:szCs w:val="24"/>
        </w:rPr>
        <w:t>uz 2009.</w:t>
      </w:r>
      <w:r w:rsidRPr="001E6AA6" w:rsidR="00863E24">
        <w:rPr>
          <w:rFonts w:ascii="Times New Roman" w:hAnsi="Times New Roman" w:cs="Times New Roman"/>
          <w:sz w:val="24"/>
          <w:szCs w:val="24"/>
        </w:rPr>
        <w:t> </w:t>
      </w:r>
      <w:r w:rsidRPr="001E6AA6">
        <w:rPr>
          <w:rFonts w:ascii="Times New Roman" w:hAnsi="Times New Roman" w:cs="Times New Roman"/>
          <w:sz w:val="24"/>
          <w:szCs w:val="24"/>
        </w:rPr>
        <w:t>–</w:t>
      </w:r>
      <w:r w:rsidRPr="001E6AA6" w:rsidR="00863E24">
        <w:rPr>
          <w:rFonts w:ascii="Times New Roman" w:hAnsi="Times New Roman" w:cs="Times New Roman"/>
          <w:sz w:val="24"/>
          <w:szCs w:val="24"/>
        </w:rPr>
        <w:t> </w:t>
      </w:r>
      <w:r w:rsidRPr="001E6AA6">
        <w:rPr>
          <w:rFonts w:ascii="Times New Roman" w:hAnsi="Times New Roman" w:cs="Times New Roman"/>
          <w:sz w:val="24"/>
          <w:szCs w:val="24"/>
        </w:rPr>
        <w:t>2011.</w:t>
      </w:r>
      <w:r w:rsidRPr="001E6AA6" w:rsidR="00863E24">
        <w:rPr>
          <w:rFonts w:ascii="Times New Roman" w:hAnsi="Times New Roman" w:cs="Times New Roman"/>
          <w:sz w:val="24"/>
          <w:szCs w:val="24"/>
        </w:rPr>
        <w:t> </w:t>
      </w:r>
      <w:r w:rsidRPr="001E6AA6">
        <w:rPr>
          <w:rFonts w:ascii="Times New Roman" w:hAnsi="Times New Roman" w:cs="Times New Roman"/>
          <w:sz w:val="24"/>
          <w:szCs w:val="24"/>
        </w:rPr>
        <w:t>gada krīz</w:t>
      </w:r>
      <w:r w:rsidRPr="001E6AA6" w:rsidR="00D16823">
        <w:rPr>
          <w:rFonts w:ascii="Times New Roman" w:hAnsi="Times New Roman" w:cs="Times New Roman"/>
          <w:sz w:val="24"/>
          <w:szCs w:val="24"/>
        </w:rPr>
        <w:t>es datiem par darbinieku prasījumu apmierināšanas rezultātiem</w:t>
      </w:r>
      <w:r w:rsidRPr="001E6AA6">
        <w:rPr>
          <w:rFonts w:ascii="Times New Roman" w:hAnsi="Times New Roman" w:cs="Times New Roman"/>
          <w:sz w:val="24"/>
          <w:szCs w:val="24"/>
        </w:rPr>
        <w:t xml:space="preserve">. Vidēji </w:t>
      </w:r>
      <w:r w:rsidRPr="001E6AA6" w:rsidR="00863E24">
        <w:rPr>
          <w:rFonts w:ascii="Times New Roman" w:hAnsi="Times New Roman" w:cs="Times New Roman"/>
          <w:sz w:val="24"/>
          <w:szCs w:val="24"/>
        </w:rPr>
        <w:lastRenderedPageBreak/>
        <w:t xml:space="preserve">tie </w:t>
      </w:r>
      <w:r w:rsidRPr="001E6AA6" w:rsidR="00485E62">
        <w:rPr>
          <w:rFonts w:ascii="Times New Roman" w:hAnsi="Times New Roman" w:cs="Times New Roman"/>
          <w:sz w:val="24"/>
          <w:szCs w:val="24"/>
        </w:rPr>
        <w:t xml:space="preserve">bija </w:t>
      </w:r>
      <w:r w:rsidRPr="001E6AA6">
        <w:rPr>
          <w:rFonts w:ascii="Times New Roman" w:hAnsi="Times New Roman" w:cs="Times New Roman"/>
          <w:sz w:val="24"/>
          <w:szCs w:val="24"/>
        </w:rPr>
        <w:t xml:space="preserve">3 800 darbinieku prasījumi gadā. </w:t>
      </w:r>
      <w:r w:rsidRPr="001E6AA6" w:rsidR="00485E62">
        <w:rPr>
          <w:rFonts w:ascii="Times New Roman" w:hAnsi="Times New Roman" w:cs="Times New Roman"/>
          <w:iCs/>
          <w:sz w:val="24"/>
          <w:szCs w:val="24"/>
        </w:rPr>
        <w:t>Ņemot vērā valsts jau šobrīd paredzētos atbalsta pasākumus uzņēmējiem, tādējādi mazinot Covid-19 izraisītās krīzes sekas,</w:t>
      </w:r>
      <w:r w:rsidRPr="001E6AA6" w:rsidR="007E0B1A">
        <w:rPr>
          <w:rFonts w:ascii="Times New Roman" w:hAnsi="Times New Roman" w:cs="Times New Roman"/>
          <w:iCs/>
          <w:sz w:val="24"/>
          <w:szCs w:val="24"/>
        </w:rPr>
        <w:t xml:space="preserve"> līdz ar to darbinieku skaits, kuriem saskaņā ar regulējumu būs jāsedz darbinieku prasījumi</w:t>
      </w:r>
      <w:r w:rsidRPr="001E6AA6" w:rsidR="004923B4">
        <w:rPr>
          <w:rFonts w:ascii="Times New Roman" w:hAnsi="Times New Roman" w:cs="Times New Roman"/>
          <w:iCs/>
          <w:sz w:val="24"/>
          <w:szCs w:val="24"/>
        </w:rPr>
        <w:t>,</w:t>
      </w:r>
      <w:r w:rsidRPr="001E6AA6" w:rsidR="007E0B1A">
        <w:rPr>
          <w:rFonts w:ascii="Times New Roman" w:hAnsi="Times New Roman" w:cs="Times New Roman"/>
          <w:iCs/>
          <w:sz w:val="24"/>
          <w:szCs w:val="24"/>
        </w:rPr>
        <w:t xml:space="preserve"> būs mazāks, nekā iepriekšējās krīzes laikā</w:t>
      </w:r>
      <w:r w:rsidRPr="001E6AA6" w:rsidR="001818F3">
        <w:rPr>
          <w:rFonts w:ascii="Times New Roman" w:hAnsi="Times New Roman" w:cs="Times New Roman"/>
          <w:iCs/>
          <w:sz w:val="24"/>
          <w:szCs w:val="24"/>
        </w:rPr>
        <w:t xml:space="preserve">. </w:t>
      </w:r>
      <w:r w:rsidRPr="001E6AA6" w:rsidR="001818F3">
        <w:rPr>
          <w:rFonts w:ascii="Times New Roman" w:hAnsi="Times New Roman" w:cs="Times New Roman"/>
          <w:sz w:val="24"/>
          <w:szCs w:val="24"/>
        </w:rPr>
        <w:t xml:space="preserve">MKD prognozē, ka darbinieku pieprasījumu skaits varētu būt 58 % no vidējā 2009. gada – 2011. gada krīzes rādītāja. Līdz ar to </w:t>
      </w:r>
      <w:r w:rsidRPr="001E6AA6" w:rsidR="00863E24">
        <w:rPr>
          <w:rFonts w:ascii="Times New Roman" w:hAnsi="Times New Roman" w:cs="Times New Roman"/>
          <w:sz w:val="24"/>
          <w:szCs w:val="24"/>
        </w:rPr>
        <w:t>MKD</w:t>
      </w:r>
      <w:r w:rsidRPr="001E6AA6">
        <w:rPr>
          <w:rFonts w:ascii="Times New Roman" w:hAnsi="Times New Roman" w:cs="Times New Roman"/>
          <w:sz w:val="24"/>
          <w:szCs w:val="24"/>
        </w:rPr>
        <w:t xml:space="preserve"> </w:t>
      </w:r>
      <w:r w:rsidRPr="001E6AA6" w:rsidR="007E0B1A">
        <w:rPr>
          <w:rFonts w:ascii="Times New Roman" w:hAnsi="Times New Roman" w:cs="Times New Roman"/>
          <w:sz w:val="24"/>
          <w:szCs w:val="24"/>
        </w:rPr>
        <w:t xml:space="preserve">prognoze </w:t>
      </w:r>
      <w:r w:rsidRPr="001E6AA6">
        <w:rPr>
          <w:rFonts w:ascii="Times New Roman" w:hAnsi="Times New Roman" w:cs="Times New Roman"/>
          <w:sz w:val="24"/>
          <w:szCs w:val="24"/>
        </w:rPr>
        <w:t xml:space="preserve">ir, ka </w:t>
      </w:r>
      <w:r w:rsidRPr="001E6AA6" w:rsidR="00C86771">
        <w:rPr>
          <w:rFonts w:ascii="Times New Roman" w:hAnsi="Times New Roman" w:cs="Times New Roman"/>
          <w:sz w:val="24"/>
          <w:szCs w:val="24"/>
        </w:rPr>
        <w:t xml:space="preserve">darbinieku prasījumu </w:t>
      </w:r>
      <w:r w:rsidRPr="001E6AA6" w:rsidR="00485E62">
        <w:rPr>
          <w:rFonts w:ascii="Times New Roman" w:hAnsi="Times New Roman" w:cs="Times New Roman"/>
          <w:sz w:val="24"/>
          <w:szCs w:val="24"/>
        </w:rPr>
        <w:t xml:space="preserve">skaits </w:t>
      </w:r>
      <w:r w:rsidRPr="001E6AA6">
        <w:rPr>
          <w:rFonts w:ascii="Times New Roman" w:hAnsi="Times New Roman" w:cs="Times New Roman"/>
          <w:sz w:val="24"/>
          <w:szCs w:val="24"/>
        </w:rPr>
        <w:t>2021.</w:t>
      </w:r>
      <w:r w:rsidRPr="001E6AA6" w:rsidR="00863E24">
        <w:rPr>
          <w:rFonts w:ascii="Times New Roman" w:hAnsi="Times New Roman" w:cs="Times New Roman"/>
          <w:sz w:val="24"/>
          <w:szCs w:val="24"/>
        </w:rPr>
        <w:t> </w:t>
      </w:r>
      <w:r w:rsidRPr="001E6AA6">
        <w:rPr>
          <w:rFonts w:ascii="Times New Roman" w:hAnsi="Times New Roman" w:cs="Times New Roman"/>
          <w:sz w:val="24"/>
          <w:szCs w:val="24"/>
        </w:rPr>
        <w:t>–</w:t>
      </w:r>
      <w:r w:rsidRPr="001E6AA6" w:rsidR="00863E24">
        <w:rPr>
          <w:rFonts w:ascii="Times New Roman" w:hAnsi="Times New Roman" w:cs="Times New Roman"/>
          <w:sz w:val="24"/>
          <w:szCs w:val="24"/>
        </w:rPr>
        <w:t> </w:t>
      </w:r>
      <w:r w:rsidRPr="001E6AA6">
        <w:rPr>
          <w:rFonts w:ascii="Times New Roman" w:hAnsi="Times New Roman" w:cs="Times New Roman"/>
          <w:sz w:val="24"/>
          <w:szCs w:val="24"/>
        </w:rPr>
        <w:t>2023.</w:t>
      </w:r>
      <w:r w:rsidRPr="001E6AA6" w:rsidR="00863E24">
        <w:rPr>
          <w:rFonts w:ascii="Times New Roman" w:hAnsi="Times New Roman" w:cs="Times New Roman"/>
          <w:sz w:val="24"/>
          <w:szCs w:val="24"/>
        </w:rPr>
        <w:t> </w:t>
      </w:r>
      <w:r w:rsidRPr="001E6AA6">
        <w:rPr>
          <w:rFonts w:ascii="Times New Roman" w:hAnsi="Times New Roman" w:cs="Times New Roman"/>
          <w:sz w:val="24"/>
          <w:szCs w:val="24"/>
        </w:rPr>
        <w:t xml:space="preserve">gadā </w:t>
      </w:r>
      <w:r w:rsidRPr="001E6AA6" w:rsidR="007E0B1A">
        <w:rPr>
          <w:rFonts w:ascii="Times New Roman" w:hAnsi="Times New Roman" w:cs="Times New Roman"/>
          <w:sz w:val="24"/>
          <w:szCs w:val="24"/>
        </w:rPr>
        <w:t xml:space="preserve">pieaugs </w:t>
      </w:r>
      <w:r w:rsidRPr="001E6AA6" w:rsidR="00485E62">
        <w:rPr>
          <w:rFonts w:ascii="Times New Roman" w:hAnsi="Times New Roman" w:cs="Times New Roman"/>
          <w:sz w:val="24"/>
          <w:szCs w:val="24"/>
        </w:rPr>
        <w:t>līdz 2 223</w:t>
      </w:r>
      <w:r w:rsidRPr="001E6AA6" w:rsidR="003C469B">
        <w:rPr>
          <w:rFonts w:ascii="Times New Roman" w:hAnsi="Times New Roman" w:cs="Times New Roman"/>
          <w:sz w:val="24"/>
          <w:szCs w:val="24"/>
        </w:rPr>
        <w:t xml:space="preserve"> darbinieku prasījumi</w:t>
      </w:r>
      <w:r w:rsidRPr="001E6AA6" w:rsidR="00485E62">
        <w:rPr>
          <w:rFonts w:ascii="Times New Roman" w:hAnsi="Times New Roman" w:cs="Times New Roman"/>
          <w:sz w:val="24"/>
          <w:szCs w:val="24"/>
        </w:rPr>
        <w:t>em gadā</w:t>
      </w:r>
      <w:r w:rsidRPr="001E6AA6" w:rsidR="00304161">
        <w:rPr>
          <w:rFonts w:ascii="Times New Roman" w:hAnsi="Times New Roman" w:cs="Times New Roman"/>
          <w:sz w:val="24"/>
          <w:szCs w:val="24"/>
        </w:rPr>
        <w:t>.</w:t>
      </w:r>
      <w:r w:rsidRPr="001E6AA6" w:rsidR="001156BA">
        <w:rPr>
          <w:rFonts w:ascii="Times New Roman" w:hAnsi="Times New Roman" w:cs="Times New Roman"/>
          <w:sz w:val="24"/>
          <w:szCs w:val="24"/>
        </w:rPr>
        <w:t xml:space="preserve"> </w:t>
      </w:r>
    </w:p>
    <w:p w:rsidRPr="001E6AA6" w:rsidR="00C91029" w:rsidP="00270D3D" w:rsidRDefault="00C4551C" w14:paraId="29B468CC" w14:textId="0CA7E5A7">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Papildus jāņem vērā, ka jebkura krīze atstāj ilgstošu iedarbību uz u</w:t>
      </w:r>
      <w:r w:rsidRPr="001E6AA6" w:rsidR="002A77B3">
        <w:rPr>
          <w:rFonts w:ascii="Times New Roman" w:hAnsi="Times New Roman" w:cs="Times New Roman"/>
          <w:sz w:val="24"/>
          <w:szCs w:val="24"/>
        </w:rPr>
        <w:t>z</w:t>
      </w:r>
      <w:r w:rsidRPr="001E6AA6">
        <w:rPr>
          <w:rFonts w:ascii="Times New Roman" w:hAnsi="Times New Roman" w:cs="Times New Roman"/>
          <w:sz w:val="24"/>
          <w:szCs w:val="24"/>
        </w:rPr>
        <w:t>ņēmējdarbības vidi. Krīzes rezultātā samazinās to darbinieku skaits, par kuriem tiek maksāta URVN, tād</w:t>
      </w:r>
      <w:r w:rsidRPr="001E6AA6" w:rsidR="004923B4">
        <w:rPr>
          <w:rFonts w:ascii="Times New Roman" w:hAnsi="Times New Roman" w:cs="Times New Roman"/>
          <w:sz w:val="24"/>
          <w:szCs w:val="24"/>
        </w:rPr>
        <w:t>ē</w:t>
      </w:r>
      <w:r w:rsidRPr="001E6AA6">
        <w:rPr>
          <w:rFonts w:ascii="Times New Roman" w:hAnsi="Times New Roman" w:cs="Times New Roman"/>
          <w:sz w:val="24"/>
          <w:szCs w:val="24"/>
        </w:rPr>
        <w:t>jādi samazinot kopējos ieņēmumus no URVN, taču palielinot maksātnespējīgo uzņēmumu skaitu un izdevumus (arī par darbinieku prasījumu segšanu)</w:t>
      </w:r>
      <w:r w:rsidRPr="001E6AA6" w:rsidR="002A77B3">
        <w:rPr>
          <w:rFonts w:ascii="Times New Roman" w:hAnsi="Times New Roman" w:cs="Times New Roman"/>
          <w:sz w:val="24"/>
          <w:szCs w:val="24"/>
        </w:rPr>
        <w:t>,</w:t>
      </w:r>
      <w:r w:rsidRPr="001E6AA6">
        <w:rPr>
          <w:rFonts w:ascii="Times New Roman" w:hAnsi="Times New Roman" w:cs="Times New Roman"/>
          <w:sz w:val="24"/>
          <w:szCs w:val="24"/>
        </w:rPr>
        <w:t xml:space="preserve"> </w:t>
      </w:r>
      <w:r w:rsidRPr="001E6AA6" w:rsidR="002A77B3">
        <w:rPr>
          <w:rFonts w:ascii="Times New Roman" w:hAnsi="Times New Roman" w:cs="Times New Roman"/>
          <w:sz w:val="24"/>
          <w:szCs w:val="24"/>
        </w:rPr>
        <w:t>t</w:t>
      </w:r>
      <w:r w:rsidRPr="001E6AA6">
        <w:rPr>
          <w:rFonts w:ascii="Times New Roman" w:hAnsi="Times New Roman" w:cs="Times New Roman"/>
          <w:sz w:val="24"/>
          <w:szCs w:val="24"/>
        </w:rPr>
        <w:t>ādēļ ir jāatstāj spēkā nosacījums, ka visi URVN ieņēmumi, kas tiek iekasēti lielākā apjomā nekā plānots, tiek novirzīti, lai palielinātu atlikuma uzkrājumu – DPGF stabilizēšanai.</w:t>
      </w:r>
    </w:p>
    <w:p w:rsidRPr="001E6AA6" w:rsidR="00A33525" w:rsidP="00D13714" w:rsidRDefault="00A33525" w14:paraId="43C19106" w14:textId="77777777">
      <w:pPr>
        <w:spacing w:after="0" w:line="240" w:lineRule="auto"/>
        <w:jc w:val="both"/>
        <w:rPr>
          <w:rFonts w:ascii="Times New Roman" w:hAnsi="Times New Roman" w:cs="Times New Roman"/>
          <w:sz w:val="24"/>
          <w:szCs w:val="24"/>
        </w:rPr>
      </w:pPr>
    </w:p>
    <w:p w:rsidRPr="001E6AA6" w:rsidR="00365357" w:rsidP="00502BC0" w:rsidRDefault="00702E90" w14:paraId="72CBA724" w14:textId="57CC5B5F">
      <w:pPr>
        <w:autoSpaceDE w:val="0"/>
        <w:autoSpaceDN w:val="0"/>
        <w:adjustRightInd w:val="0"/>
        <w:jc w:val="center"/>
        <w:rPr>
          <w:rFonts w:ascii="Times New Roman" w:hAnsi="Times New Roman" w:cs="Times New Roman"/>
          <w:b/>
          <w:bCs/>
          <w:sz w:val="24"/>
          <w:szCs w:val="24"/>
        </w:rPr>
      </w:pPr>
      <w:r w:rsidRPr="001E6AA6">
        <w:rPr>
          <w:rFonts w:ascii="Times New Roman" w:hAnsi="Times New Roman" w:cs="Times New Roman"/>
          <w:b/>
          <w:bCs/>
          <w:sz w:val="24"/>
          <w:szCs w:val="24"/>
        </w:rPr>
        <w:t>4.2. </w:t>
      </w:r>
      <w:r w:rsidRPr="001E6AA6" w:rsidR="00C118ED">
        <w:rPr>
          <w:rFonts w:ascii="Times New Roman" w:hAnsi="Times New Roman" w:cs="Times New Roman"/>
          <w:b/>
          <w:bCs/>
          <w:sz w:val="24"/>
          <w:szCs w:val="24"/>
        </w:rPr>
        <w:t xml:space="preserve">Plānotie ieņēmumi un izdevumi </w:t>
      </w:r>
      <w:r w:rsidRPr="001E6AA6" w:rsidR="00DC67F6">
        <w:rPr>
          <w:rFonts w:ascii="Times New Roman" w:hAnsi="Times New Roman" w:cs="Times New Roman"/>
          <w:b/>
          <w:bCs/>
          <w:sz w:val="24"/>
          <w:szCs w:val="24"/>
        </w:rPr>
        <w:t>2021</w:t>
      </w:r>
      <w:r w:rsidRPr="001E6AA6" w:rsidR="00C118ED">
        <w:rPr>
          <w:rFonts w:ascii="Times New Roman" w:hAnsi="Times New Roman" w:cs="Times New Roman"/>
          <w:b/>
          <w:bCs/>
          <w:sz w:val="24"/>
          <w:szCs w:val="24"/>
        </w:rPr>
        <w:t>.</w:t>
      </w:r>
      <w:r w:rsidRPr="001E6AA6" w:rsidR="004B6BEE">
        <w:rPr>
          <w:rFonts w:ascii="Times New Roman" w:hAnsi="Times New Roman" w:cs="Times New Roman"/>
          <w:b/>
          <w:bCs/>
          <w:sz w:val="24"/>
          <w:szCs w:val="24"/>
        </w:rPr>
        <w:t> </w:t>
      </w:r>
      <w:r w:rsidRPr="001E6AA6" w:rsidR="00C118ED">
        <w:rPr>
          <w:rFonts w:ascii="Times New Roman" w:hAnsi="Times New Roman" w:cs="Times New Roman"/>
          <w:b/>
          <w:bCs/>
          <w:sz w:val="24"/>
          <w:szCs w:val="24"/>
        </w:rPr>
        <w:t>-</w:t>
      </w:r>
      <w:r w:rsidRPr="001E6AA6" w:rsidR="004B6BEE">
        <w:rPr>
          <w:rFonts w:ascii="Times New Roman" w:hAnsi="Times New Roman" w:cs="Times New Roman"/>
          <w:b/>
          <w:bCs/>
          <w:sz w:val="24"/>
          <w:szCs w:val="24"/>
        </w:rPr>
        <w:t> </w:t>
      </w:r>
      <w:r w:rsidRPr="001E6AA6" w:rsidR="00DC67F6">
        <w:rPr>
          <w:rFonts w:ascii="Times New Roman" w:hAnsi="Times New Roman" w:cs="Times New Roman"/>
          <w:b/>
          <w:bCs/>
          <w:sz w:val="24"/>
          <w:szCs w:val="24"/>
        </w:rPr>
        <w:t>2023</w:t>
      </w:r>
      <w:r w:rsidRPr="001E6AA6" w:rsidR="00C118ED">
        <w:rPr>
          <w:rFonts w:ascii="Times New Roman" w:hAnsi="Times New Roman" w:cs="Times New Roman"/>
          <w:b/>
          <w:bCs/>
          <w:sz w:val="24"/>
          <w:szCs w:val="24"/>
        </w:rPr>
        <w:t xml:space="preserve">. gadā </w:t>
      </w:r>
      <w:r w:rsidRPr="001E6AA6" w:rsidR="008078BE">
        <w:rPr>
          <w:rFonts w:ascii="Times New Roman" w:hAnsi="Times New Roman" w:cs="Times New Roman"/>
          <w:b/>
          <w:bCs/>
          <w:sz w:val="24"/>
          <w:szCs w:val="24"/>
        </w:rPr>
        <w:t xml:space="preserve">budžeta </w:t>
      </w:r>
      <w:r w:rsidRPr="001E6AA6" w:rsidR="00365357">
        <w:rPr>
          <w:rFonts w:ascii="Times New Roman" w:hAnsi="Times New Roman" w:cs="Times New Roman"/>
          <w:b/>
          <w:bCs/>
          <w:sz w:val="24"/>
          <w:szCs w:val="24"/>
        </w:rPr>
        <w:t>apakšprogramma</w:t>
      </w:r>
      <w:r w:rsidRPr="001E6AA6" w:rsidR="00C118ED">
        <w:rPr>
          <w:rFonts w:ascii="Times New Roman" w:hAnsi="Times New Roman" w:cs="Times New Roman"/>
          <w:b/>
          <w:bCs/>
          <w:sz w:val="24"/>
          <w:szCs w:val="24"/>
        </w:rPr>
        <w:t>i</w:t>
      </w:r>
      <w:r w:rsidRPr="001E6AA6" w:rsidR="00365357">
        <w:rPr>
          <w:rFonts w:ascii="Times New Roman" w:hAnsi="Times New Roman" w:cs="Times New Roman"/>
          <w:b/>
          <w:bCs/>
          <w:sz w:val="24"/>
          <w:szCs w:val="24"/>
        </w:rPr>
        <w:t xml:space="preserve"> </w:t>
      </w:r>
      <w:bookmarkStart w:name="_Hlk17193339" w:id="19"/>
      <w:r w:rsidRPr="001E6AA6" w:rsidR="00365357">
        <w:rPr>
          <w:rFonts w:ascii="Times New Roman" w:hAnsi="Times New Roman" w:cs="Times New Roman"/>
          <w:b/>
          <w:bCs/>
          <w:sz w:val="24"/>
          <w:szCs w:val="24"/>
        </w:rPr>
        <w:t>06.05.00</w:t>
      </w:r>
      <w:r w:rsidRPr="001E6AA6" w:rsidR="00D323AC">
        <w:rPr>
          <w:rFonts w:ascii="Times New Roman" w:hAnsi="Times New Roman" w:cs="Times New Roman"/>
          <w:b/>
          <w:bCs/>
          <w:sz w:val="24"/>
          <w:szCs w:val="24"/>
        </w:rPr>
        <w:t> </w:t>
      </w:r>
      <w:bookmarkEnd w:id="19"/>
      <w:r w:rsidRPr="001E6AA6" w:rsidR="00CB4131">
        <w:rPr>
          <w:rFonts w:ascii="Times New Roman" w:hAnsi="Times New Roman" w:cs="Times New Roman"/>
          <w:b/>
          <w:bCs/>
          <w:sz w:val="24"/>
          <w:szCs w:val="24"/>
        </w:rPr>
        <w:t>"</w:t>
      </w:r>
      <w:r w:rsidRPr="001E6AA6" w:rsidR="00365357">
        <w:rPr>
          <w:rFonts w:ascii="Times New Roman" w:hAnsi="Times New Roman" w:cs="Times New Roman"/>
          <w:b/>
          <w:bCs/>
          <w:sz w:val="24"/>
          <w:szCs w:val="24"/>
        </w:rPr>
        <w:t>Maksātnespējas procesa izmaksas</w:t>
      </w:r>
      <w:r w:rsidRPr="001E6AA6" w:rsidR="00CB4131">
        <w:rPr>
          <w:rFonts w:ascii="Times New Roman" w:hAnsi="Times New Roman" w:cs="Times New Roman"/>
          <w:b/>
          <w:bCs/>
          <w:sz w:val="24"/>
          <w:szCs w:val="24"/>
        </w:rPr>
        <w:t>"</w:t>
      </w:r>
    </w:p>
    <w:p w:rsidRPr="001E6AA6" w:rsidR="00702E90" w:rsidP="00C65519" w:rsidRDefault="00702E90" w14:paraId="51A8D9F6" w14:textId="77777777">
      <w:pPr>
        <w:autoSpaceDE w:val="0"/>
        <w:autoSpaceDN w:val="0"/>
        <w:adjustRightInd w:val="0"/>
        <w:spacing w:after="0" w:line="240" w:lineRule="auto"/>
        <w:rPr>
          <w:rFonts w:ascii="Times New Roman" w:hAnsi="Times New Roman" w:cs="Times New Roman"/>
        </w:rPr>
      </w:pPr>
    </w:p>
    <w:p w:rsidRPr="001E6AA6" w:rsidR="00D16823" w:rsidP="00502BC0" w:rsidRDefault="00D16823" w14:paraId="713847F6" w14:textId="1B550DE2">
      <w:pPr>
        <w:tabs>
          <w:tab w:val="left" w:pos="720"/>
        </w:tabs>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4.2.1</w:t>
      </w:r>
      <w:r w:rsidRPr="001E6AA6" w:rsidR="00C73344">
        <w:rPr>
          <w:rFonts w:ascii="Times New Roman" w:hAnsi="Times New Roman" w:cs="Times New Roman"/>
          <w:b/>
          <w:bCs/>
          <w:sz w:val="24"/>
          <w:szCs w:val="24"/>
        </w:rPr>
        <w:t>.</w:t>
      </w:r>
      <w:r w:rsidRPr="001E6AA6" w:rsidR="00F26903">
        <w:rPr>
          <w:rFonts w:ascii="Times New Roman" w:hAnsi="Times New Roman" w:cs="Times New Roman"/>
          <w:b/>
          <w:bCs/>
          <w:sz w:val="24"/>
          <w:szCs w:val="24"/>
        </w:rPr>
        <w:t> </w:t>
      </w:r>
      <w:r w:rsidRPr="001E6AA6" w:rsidR="001818F3">
        <w:rPr>
          <w:rFonts w:ascii="Times New Roman" w:hAnsi="Times New Roman" w:cs="Times New Roman"/>
          <w:b/>
          <w:bCs/>
          <w:sz w:val="24"/>
          <w:szCs w:val="24"/>
        </w:rPr>
        <w:t>M</w:t>
      </w:r>
      <w:r w:rsidRPr="001E6AA6" w:rsidR="00EE3FFE">
        <w:rPr>
          <w:rFonts w:ascii="Times New Roman" w:hAnsi="Times New Roman" w:cs="Times New Roman"/>
          <w:b/>
          <w:bCs/>
          <w:sz w:val="24"/>
          <w:szCs w:val="24"/>
        </w:rPr>
        <w:t xml:space="preserve">aksātnespējas </w:t>
      </w:r>
      <w:r w:rsidRPr="001E6AA6" w:rsidR="001818F3">
        <w:rPr>
          <w:rFonts w:ascii="Times New Roman" w:hAnsi="Times New Roman" w:cs="Times New Roman"/>
          <w:b/>
          <w:bCs/>
          <w:sz w:val="24"/>
          <w:szCs w:val="24"/>
        </w:rPr>
        <w:t>procesu</w:t>
      </w:r>
      <w:r w:rsidRPr="001E6AA6" w:rsidR="00EE3FFE">
        <w:rPr>
          <w:rFonts w:ascii="Times New Roman" w:hAnsi="Times New Roman" w:cs="Times New Roman"/>
          <w:b/>
          <w:bCs/>
          <w:sz w:val="24"/>
          <w:szCs w:val="24"/>
        </w:rPr>
        <w:t>, kas uzsākti līdz 2010. gada 31. oktobrim</w:t>
      </w:r>
      <w:r w:rsidRPr="001E6AA6" w:rsidR="001818F3">
        <w:rPr>
          <w:rFonts w:ascii="Times New Roman" w:hAnsi="Times New Roman" w:cs="Times New Roman"/>
          <w:b/>
          <w:bCs/>
          <w:sz w:val="24"/>
          <w:szCs w:val="24"/>
        </w:rPr>
        <w:t>, nodrošināšana</w:t>
      </w:r>
    </w:p>
    <w:p w:rsidRPr="001E6AA6" w:rsidR="00D16823" w:rsidP="00270D3D" w:rsidRDefault="00D16823" w14:paraId="6B65EB26" w14:textId="77777777">
      <w:pPr>
        <w:tabs>
          <w:tab w:val="left" w:pos="720"/>
        </w:tabs>
        <w:spacing w:after="0" w:line="240" w:lineRule="auto"/>
        <w:ind w:firstLine="720"/>
        <w:jc w:val="both"/>
        <w:rPr>
          <w:rFonts w:ascii="Times New Roman" w:hAnsi="Times New Roman" w:cs="Times New Roman"/>
          <w:sz w:val="24"/>
          <w:szCs w:val="24"/>
        </w:rPr>
      </w:pPr>
    </w:p>
    <w:p w:rsidRPr="001E6AA6" w:rsidR="00365357" w:rsidP="00270D3D" w:rsidRDefault="00365357" w14:paraId="760D4BA5" w14:textId="6BC7F614">
      <w:pPr>
        <w:tabs>
          <w:tab w:val="left" w:pos="720"/>
        </w:tabs>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Uz 201</w:t>
      </w:r>
      <w:r w:rsidRPr="001E6AA6" w:rsidR="00B617BE">
        <w:rPr>
          <w:rFonts w:ascii="Times New Roman" w:hAnsi="Times New Roman" w:cs="Times New Roman"/>
          <w:sz w:val="24"/>
          <w:szCs w:val="24"/>
        </w:rPr>
        <w:t>9</w:t>
      </w:r>
      <w:r w:rsidRPr="001E6AA6">
        <w:rPr>
          <w:rFonts w:ascii="Times New Roman" w:hAnsi="Times New Roman" w:cs="Times New Roman"/>
          <w:sz w:val="24"/>
          <w:szCs w:val="24"/>
        </w:rPr>
        <w:t>.</w:t>
      </w:r>
      <w:r w:rsidRPr="001E6AA6" w:rsidR="00CB4131">
        <w:rPr>
          <w:rFonts w:ascii="Times New Roman" w:hAnsi="Times New Roman" w:cs="Times New Roman"/>
          <w:sz w:val="24"/>
          <w:szCs w:val="24"/>
        </w:rPr>
        <w:t> </w:t>
      </w:r>
      <w:r w:rsidRPr="001E6AA6">
        <w:rPr>
          <w:rFonts w:ascii="Times New Roman" w:hAnsi="Times New Roman" w:cs="Times New Roman"/>
          <w:sz w:val="24"/>
          <w:szCs w:val="24"/>
        </w:rPr>
        <w:t xml:space="preserve">gada </w:t>
      </w:r>
      <w:r w:rsidRPr="001E6AA6" w:rsidR="0060453D">
        <w:rPr>
          <w:rFonts w:ascii="Times New Roman" w:hAnsi="Times New Roman" w:cs="Times New Roman"/>
          <w:sz w:val="24"/>
          <w:szCs w:val="24"/>
        </w:rPr>
        <w:t>31.</w:t>
      </w:r>
      <w:r w:rsidRPr="001E6AA6" w:rsidR="00D13714">
        <w:rPr>
          <w:rFonts w:ascii="Times New Roman" w:hAnsi="Times New Roman" w:cs="Times New Roman"/>
          <w:sz w:val="24"/>
          <w:szCs w:val="24"/>
        </w:rPr>
        <w:t> </w:t>
      </w:r>
      <w:r w:rsidRPr="001E6AA6" w:rsidR="0060453D">
        <w:rPr>
          <w:rFonts w:ascii="Times New Roman" w:hAnsi="Times New Roman" w:cs="Times New Roman"/>
          <w:sz w:val="24"/>
          <w:szCs w:val="24"/>
        </w:rPr>
        <w:t>decembri</w:t>
      </w:r>
      <w:r w:rsidRPr="001E6AA6" w:rsidR="00813CED">
        <w:rPr>
          <w:rFonts w:ascii="Times New Roman" w:hAnsi="Times New Roman" w:cs="Times New Roman"/>
          <w:sz w:val="24"/>
          <w:szCs w:val="24"/>
        </w:rPr>
        <w:t xml:space="preserve"> </w:t>
      </w:r>
      <w:r w:rsidRPr="001E6AA6">
        <w:rPr>
          <w:rFonts w:ascii="Times New Roman" w:hAnsi="Times New Roman" w:cs="Times New Roman"/>
          <w:sz w:val="24"/>
          <w:szCs w:val="24"/>
        </w:rPr>
        <w:t>nor</w:t>
      </w:r>
      <w:r w:rsidRPr="001E6AA6" w:rsidR="008C6B27">
        <w:rPr>
          <w:rFonts w:ascii="Times New Roman" w:hAnsi="Times New Roman" w:cs="Times New Roman"/>
          <w:sz w:val="24"/>
          <w:szCs w:val="24"/>
        </w:rPr>
        <w:t>i</w:t>
      </w:r>
      <w:r w:rsidRPr="001E6AA6">
        <w:rPr>
          <w:rFonts w:ascii="Times New Roman" w:hAnsi="Times New Roman" w:cs="Times New Roman"/>
          <w:sz w:val="24"/>
          <w:szCs w:val="24"/>
        </w:rPr>
        <w:t xml:space="preserve">sinās </w:t>
      </w:r>
      <w:r w:rsidRPr="001E6AA6" w:rsidR="00DC67F6">
        <w:rPr>
          <w:rFonts w:ascii="Times New Roman" w:hAnsi="Times New Roman" w:cs="Times New Roman"/>
          <w:sz w:val="24"/>
          <w:szCs w:val="24"/>
        </w:rPr>
        <w:t>23</w:t>
      </w:r>
      <w:r w:rsidRPr="001E6AA6" w:rsidR="00012A0B">
        <w:rPr>
          <w:rFonts w:ascii="Times New Roman" w:hAnsi="Times New Roman" w:cs="Times New Roman"/>
          <w:sz w:val="24"/>
          <w:szCs w:val="24"/>
        </w:rPr>
        <w:t> </w:t>
      </w:r>
      <w:r w:rsidRPr="001E6AA6">
        <w:rPr>
          <w:rFonts w:ascii="Times New Roman" w:hAnsi="Times New Roman" w:cs="Times New Roman"/>
          <w:sz w:val="24"/>
          <w:szCs w:val="24"/>
        </w:rPr>
        <w:t>maksātnespējas proces</w:t>
      </w:r>
      <w:r w:rsidRPr="001E6AA6" w:rsidR="00B617BE">
        <w:rPr>
          <w:rFonts w:ascii="Times New Roman" w:hAnsi="Times New Roman" w:cs="Times New Roman"/>
          <w:sz w:val="24"/>
          <w:szCs w:val="24"/>
        </w:rPr>
        <w:t>i</w:t>
      </w:r>
      <w:r w:rsidRPr="001E6AA6">
        <w:rPr>
          <w:rFonts w:ascii="Times New Roman" w:hAnsi="Times New Roman" w:cs="Times New Roman"/>
          <w:sz w:val="24"/>
          <w:szCs w:val="24"/>
        </w:rPr>
        <w:t>, kas uzsākt</w:t>
      </w:r>
      <w:r w:rsidRPr="001E6AA6" w:rsidR="00B617BE">
        <w:rPr>
          <w:rFonts w:ascii="Times New Roman" w:hAnsi="Times New Roman" w:cs="Times New Roman"/>
          <w:sz w:val="24"/>
          <w:szCs w:val="24"/>
        </w:rPr>
        <w:t>i</w:t>
      </w:r>
      <w:r w:rsidRPr="001E6AA6">
        <w:rPr>
          <w:rFonts w:ascii="Times New Roman" w:hAnsi="Times New Roman" w:cs="Times New Roman"/>
          <w:sz w:val="24"/>
          <w:szCs w:val="24"/>
        </w:rPr>
        <w:t xml:space="preserve"> līdz 2010.</w:t>
      </w:r>
      <w:r w:rsidRPr="001E6AA6" w:rsidR="00CB4131">
        <w:rPr>
          <w:rFonts w:ascii="Times New Roman" w:hAnsi="Times New Roman" w:cs="Times New Roman"/>
          <w:sz w:val="24"/>
          <w:szCs w:val="24"/>
        </w:rPr>
        <w:t> </w:t>
      </w:r>
      <w:r w:rsidRPr="001E6AA6">
        <w:rPr>
          <w:rFonts w:ascii="Times New Roman" w:hAnsi="Times New Roman" w:cs="Times New Roman"/>
          <w:sz w:val="24"/>
          <w:szCs w:val="24"/>
        </w:rPr>
        <w:t>gada 31.</w:t>
      </w:r>
      <w:r w:rsidRPr="001E6AA6" w:rsidR="00CB4131">
        <w:rPr>
          <w:rFonts w:ascii="Times New Roman" w:hAnsi="Times New Roman" w:cs="Times New Roman"/>
          <w:sz w:val="24"/>
          <w:szCs w:val="24"/>
        </w:rPr>
        <w:t> </w:t>
      </w:r>
      <w:r w:rsidRPr="001E6AA6">
        <w:rPr>
          <w:rFonts w:ascii="Times New Roman" w:hAnsi="Times New Roman" w:cs="Times New Roman"/>
          <w:sz w:val="24"/>
          <w:szCs w:val="24"/>
        </w:rPr>
        <w:t xml:space="preserve">oktobrim. Ievērojot minēto, pastāv iespēja, ka </w:t>
      </w:r>
      <w:r w:rsidRPr="001E6AA6" w:rsidR="00B617BE">
        <w:rPr>
          <w:rFonts w:ascii="Times New Roman" w:hAnsi="Times New Roman" w:cs="Times New Roman"/>
          <w:sz w:val="24"/>
          <w:szCs w:val="24"/>
        </w:rPr>
        <w:t>MKD</w:t>
      </w:r>
      <w:r w:rsidRPr="001E6AA6">
        <w:rPr>
          <w:rFonts w:ascii="Times New Roman" w:hAnsi="Times New Roman" w:cs="Times New Roman"/>
          <w:sz w:val="24"/>
          <w:szCs w:val="24"/>
        </w:rPr>
        <w:t xml:space="preserve"> </w:t>
      </w:r>
      <w:r w:rsidRPr="001E6AA6" w:rsidR="00494D2A">
        <w:rPr>
          <w:rFonts w:ascii="Times New Roman" w:hAnsi="Times New Roman" w:cs="Times New Roman"/>
          <w:sz w:val="24"/>
          <w:szCs w:val="24"/>
        </w:rPr>
        <w:t xml:space="preserve">šajos maksātnespējas procesos </w:t>
      </w:r>
      <w:r w:rsidRPr="001E6AA6">
        <w:rPr>
          <w:rFonts w:ascii="Times New Roman" w:hAnsi="Times New Roman" w:cs="Times New Roman"/>
          <w:sz w:val="24"/>
          <w:szCs w:val="24"/>
        </w:rPr>
        <w:t>būs jāsedz maksātnespējas procesa izmaksas (maksātnespējas procesa izdevum</w:t>
      </w:r>
      <w:r w:rsidRPr="001E6AA6" w:rsidR="00CC7D99">
        <w:rPr>
          <w:rFonts w:ascii="Times New Roman" w:hAnsi="Times New Roman" w:cs="Times New Roman"/>
          <w:sz w:val="24"/>
          <w:szCs w:val="24"/>
        </w:rPr>
        <w:t>i</w:t>
      </w:r>
      <w:r w:rsidRPr="001E6AA6">
        <w:rPr>
          <w:rFonts w:ascii="Times New Roman" w:hAnsi="Times New Roman" w:cs="Times New Roman"/>
          <w:sz w:val="24"/>
          <w:szCs w:val="24"/>
        </w:rPr>
        <w:t xml:space="preserve"> un administratora atlīdzīb</w:t>
      </w:r>
      <w:r w:rsidRPr="001E6AA6" w:rsidR="00CC7D99">
        <w:rPr>
          <w:rFonts w:ascii="Times New Roman" w:hAnsi="Times New Roman" w:cs="Times New Roman"/>
          <w:sz w:val="24"/>
          <w:szCs w:val="24"/>
        </w:rPr>
        <w:t>a</w:t>
      </w:r>
      <w:r w:rsidRPr="001E6AA6">
        <w:rPr>
          <w:rFonts w:ascii="Times New Roman" w:hAnsi="Times New Roman" w:cs="Times New Roman"/>
          <w:sz w:val="24"/>
          <w:szCs w:val="24"/>
        </w:rPr>
        <w:t xml:space="preserve">) no </w:t>
      </w:r>
      <w:r w:rsidRPr="001E6AA6" w:rsidR="00B617BE">
        <w:rPr>
          <w:rFonts w:ascii="Times New Roman" w:hAnsi="Times New Roman" w:cs="Times New Roman"/>
          <w:sz w:val="24"/>
          <w:szCs w:val="24"/>
        </w:rPr>
        <w:t xml:space="preserve">MKD </w:t>
      </w:r>
      <w:r w:rsidRPr="001E6AA6">
        <w:rPr>
          <w:rFonts w:ascii="Times New Roman" w:hAnsi="Times New Roman" w:cs="Times New Roman"/>
          <w:sz w:val="24"/>
          <w:szCs w:val="24"/>
        </w:rPr>
        <w:t>šiem mērķiem piešķirtajiem līdzekļiem.</w:t>
      </w:r>
    </w:p>
    <w:p w:rsidRPr="001E6AA6" w:rsidR="00D323AC" w:rsidP="00902AEE" w:rsidRDefault="00365357" w14:paraId="771BFE3C" w14:textId="5A48F3DA">
      <w:pPr>
        <w:autoSpaceDE w:val="0"/>
        <w:autoSpaceDN w:val="0"/>
        <w:adjustRightInd w:val="0"/>
        <w:spacing w:after="0" w:line="240" w:lineRule="auto"/>
        <w:ind w:firstLine="720"/>
        <w:jc w:val="both"/>
        <w:rPr>
          <w:rFonts w:ascii="Times New Roman" w:hAnsi="Times New Roman" w:cs="Times New Roman"/>
          <w:bCs/>
          <w:i/>
          <w:sz w:val="24"/>
          <w:szCs w:val="24"/>
        </w:rPr>
      </w:pPr>
      <w:r w:rsidRPr="001E6AA6">
        <w:rPr>
          <w:rFonts w:ascii="Times New Roman" w:hAnsi="Times New Roman" w:cs="Times New Roman"/>
          <w:bCs/>
          <w:sz w:val="24"/>
          <w:szCs w:val="24"/>
        </w:rPr>
        <w:t>Tādējādi, pieņemot, ka visos līdz 2010.</w:t>
      </w:r>
      <w:r w:rsidRPr="001E6AA6" w:rsidR="00CB4131">
        <w:rPr>
          <w:rFonts w:ascii="Times New Roman" w:hAnsi="Times New Roman" w:cs="Times New Roman"/>
          <w:bCs/>
          <w:sz w:val="24"/>
          <w:szCs w:val="24"/>
        </w:rPr>
        <w:t> </w:t>
      </w:r>
      <w:r w:rsidRPr="001E6AA6">
        <w:rPr>
          <w:rFonts w:ascii="Times New Roman" w:hAnsi="Times New Roman" w:cs="Times New Roman"/>
          <w:bCs/>
          <w:sz w:val="24"/>
          <w:szCs w:val="24"/>
        </w:rPr>
        <w:t>gada 31.</w:t>
      </w:r>
      <w:r w:rsidRPr="001E6AA6" w:rsidR="00CB4131">
        <w:rPr>
          <w:rFonts w:ascii="Times New Roman" w:hAnsi="Times New Roman" w:cs="Times New Roman"/>
          <w:bCs/>
          <w:sz w:val="24"/>
          <w:szCs w:val="24"/>
        </w:rPr>
        <w:t> </w:t>
      </w:r>
      <w:r w:rsidRPr="001E6AA6">
        <w:rPr>
          <w:rFonts w:ascii="Times New Roman" w:hAnsi="Times New Roman" w:cs="Times New Roman"/>
          <w:bCs/>
          <w:sz w:val="24"/>
          <w:szCs w:val="24"/>
        </w:rPr>
        <w:t>oktobrim uzsāktajos maksātnespējas procesos būs nepieciešams segt maksātnespējas procesa izmaksas (maksātnespējas procesa izdevumus un administratora atlīdzību)</w:t>
      </w:r>
      <w:r w:rsidRPr="001E6AA6" w:rsidR="00494D2A">
        <w:rPr>
          <w:rFonts w:ascii="Times New Roman" w:hAnsi="Times New Roman" w:cs="Times New Roman"/>
          <w:bCs/>
          <w:sz w:val="24"/>
          <w:szCs w:val="24"/>
        </w:rPr>
        <w:t>,</w:t>
      </w:r>
      <w:r w:rsidRPr="001E6AA6">
        <w:rPr>
          <w:rFonts w:ascii="Times New Roman" w:hAnsi="Times New Roman" w:cs="Times New Roman"/>
          <w:sz w:val="24"/>
          <w:szCs w:val="24"/>
        </w:rPr>
        <w:t xml:space="preserve"> </w:t>
      </w:r>
      <w:r w:rsidRPr="001E6AA6">
        <w:rPr>
          <w:rFonts w:ascii="Times New Roman" w:hAnsi="Times New Roman" w:cs="Times New Roman"/>
          <w:bCs/>
          <w:sz w:val="24"/>
          <w:szCs w:val="24"/>
        </w:rPr>
        <w:t xml:space="preserve">kopējā maksimāli izmaksājamā summa, kas varētu būt nepieciešama </w:t>
      </w:r>
      <w:r w:rsidRPr="001E6AA6" w:rsidR="00702E90">
        <w:rPr>
          <w:rFonts w:ascii="Times New Roman" w:hAnsi="Times New Roman" w:cs="Times New Roman"/>
          <w:bCs/>
          <w:sz w:val="24"/>
          <w:szCs w:val="24"/>
        </w:rPr>
        <w:t xml:space="preserve">budžeta </w:t>
      </w:r>
      <w:r w:rsidRPr="001E6AA6">
        <w:rPr>
          <w:rFonts w:ascii="Times New Roman" w:hAnsi="Times New Roman" w:cs="Times New Roman"/>
          <w:bCs/>
          <w:sz w:val="24"/>
          <w:szCs w:val="24"/>
        </w:rPr>
        <w:t>apakšprogrammā 06.05.00</w:t>
      </w:r>
      <w:r w:rsidRPr="001E6AA6" w:rsidR="008078BE">
        <w:rPr>
          <w:rFonts w:ascii="Times New Roman" w:hAnsi="Times New Roman" w:cs="Times New Roman"/>
          <w:bCs/>
          <w:sz w:val="24"/>
          <w:szCs w:val="24"/>
        </w:rPr>
        <w:t> </w:t>
      </w:r>
      <w:r w:rsidRPr="001E6AA6" w:rsidR="00CB4131">
        <w:rPr>
          <w:rFonts w:ascii="Times New Roman" w:hAnsi="Times New Roman" w:cs="Times New Roman"/>
          <w:bCs/>
          <w:sz w:val="24"/>
          <w:szCs w:val="24"/>
        </w:rPr>
        <w:t>"</w:t>
      </w:r>
      <w:r w:rsidRPr="001E6AA6">
        <w:rPr>
          <w:rFonts w:ascii="Times New Roman" w:hAnsi="Times New Roman" w:cs="Times New Roman"/>
          <w:bCs/>
          <w:sz w:val="24"/>
          <w:szCs w:val="24"/>
        </w:rPr>
        <w:t>Maksātnespējas procesa izmaksas</w:t>
      </w:r>
      <w:r w:rsidRPr="001E6AA6" w:rsidR="00CB4131">
        <w:rPr>
          <w:rFonts w:ascii="Times New Roman" w:hAnsi="Times New Roman" w:cs="Times New Roman"/>
          <w:bCs/>
          <w:sz w:val="24"/>
          <w:szCs w:val="24"/>
        </w:rPr>
        <w:t>"</w:t>
      </w:r>
      <w:r w:rsidRPr="001E6AA6">
        <w:rPr>
          <w:rFonts w:ascii="Times New Roman" w:hAnsi="Times New Roman" w:cs="Times New Roman"/>
          <w:bCs/>
          <w:sz w:val="24"/>
          <w:szCs w:val="24"/>
        </w:rPr>
        <w:t>, ir</w:t>
      </w:r>
      <w:r w:rsidRPr="001E6AA6" w:rsidR="00D13714">
        <w:rPr>
          <w:rFonts w:ascii="Times New Roman" w:hAnsi="Times New Roman" w:cs="Times New Roman"/>
          <w:bCs/>
          <w:sz w:val="24"/>
          <w:szCs w:val="24"/>
        </w:rPr>
        <w:t xml:space="preserve"> </w:t>
      </w:r>
      <w:r w:rsidRPr="001E6AA6" w:rsidR="00CE6885">
        <w:rPr>
          <w:rFonts w:ascii="Times New Roman" w:hAnsi="Times New Roman" w:cs="Times New Roman"/>
          <w:bCs/>
          <w:sz w:val="24"/>
          <w:szCs w:val="24"/>
        </w:rPr>
        <w:t>16</w:t>
      </w:r>
      <w:r w:rsidRPr="001E6AA6" w:rsidR="00D13714">
        <w:rPr>
          <w:rFonts w:ascii="Times New Roman" w:hAnsi="Times New Roman" w:cs="Times New Roman"/>
          <w:bCs/>
          <w:sz w:val="24"/>
          <w:szCs w:val="24"/>
        </w:rPr>
        <w:t> </w:t>
      </w:r>
      <w:r w:rsidRPr="001E6AA6" w:rsidR="00CE6885">
        <w:rPr>
          <w:rFonts w:ascii="Times New Roman" w:hAnsi="Times New Roman" w:cs="Times New Roman"/>
          <w:bCs/>
          <w:sz w:val="24"/>
          <w:szCs w:val="24"/>
        </w:rPr>
        <w:t>203</w:t>
      </w:r>
      <w:r w:rsidRPr="001E6AA6">
        <w:rPr>
          <w:rFonts w:ascii="Times New Roman" w:hAnsi="Times New Roman" w:cs="Times New Roman"/>
          <w:bCs/>
          <w:sz w:val="24"/>
          <w:szCs w:val="24"/>
        </w:rPr>
        <w:t> </w:t>
      </w:r>
      <w:proofErr w:type="spellStart"/>
      <w:r w:rsidRPr="001E6AA6">
        <w:rPr>
          <w:rFonts w:ascii="Times New Roman" w:hAnsi="Times New Roman" w:cs="Times New Roman"/>
          <w:bCs/>
          <w:i/>
          <w:sz w:val="24"/>
          <w:szCs w:val="24"/>
        </w:rPr>
        <w:t>euro</w:t>
      </w:r>
      <w:proofErr w:type="spellEnd"/>
      <w:r w:rsidRPr="001E6AA6" w:rsidR="00FB6233">
        <w:rPr>
          <w:rFonts w:ascii="Times New Roman" w:hAnsi="Times New Roman" w:cs="Times New Roman"/>
          <w:bCs/>
          <w:i/>
          <w:sz w:val="24"/>
          <w:szCs w:val="24"/>
        </w:rPr>
        <w:t>.</w:t>
      </w:r>
      <w:r w:rsidRPr="001E6AA6" w:rsidR="00AB2F54">
        <w:rPr>
          <w:rFonts w:ascii="Times New Roman" w:hAnsi="Times New Roman" w:cs="Times New Roman"/>
          <w:bCs/>
          <w:i/>
          <w:sz w:val="24"/>
          <w:szCs w:val="24"/>
        </w:rPr>
        <w:t xml:space="preserve"> </w:t>
      </w:r>
      <w:r w:rsidRPr="001E6AA6" w:rsidR="00AB2F54">
        <w:rPr>
          <w:rFonts w:ascii="Times New Roman" w:hAnsi="Times New Roman" w:cs="Times New Roman"/>
          <w:bCs/>
          <w:sz w:val="24"/>
          <w:szCs w:val="24"/>
        </w:rPr>
        <w:t>Plānotie izdevumi 2021. – 2023. gadā budžeta apakšprogrammai 06.05.00 "Maksātnespējas procesa izmaksas"</w:t>
      </w:r>
      <w:r w:rsidRPr="001E6AA6" w:rsidR="00AB2F54">
        <w:rPr>
          <w:rFonts w:ascii="Times New Roman" w:hAnsi="Times New Roman" w:cs="Times New Roman"/>
          <w:b/>
          <w:bCs/>
          <w:sz w:val="24"/>
          <w:szCs w:val="24"/>
        </w:rPr>
        <w:t xml:space="preserve"> </w:t>
      </w:r>
      <w:r w:rsidRPr="001E6AA6" w:rsidR="00AB2F54">
        <w:rPr>
          <w:rFonts w:ascii="Times New Roman" w:hAnsi="Times New Roman" w:cs="Times New Roman"/>
          <w:sz w:val="24"/>
          <w:szCs w:val="24"/>
        </w:rPr>
        <w:t>ir atspoguļoti 17. tabulā.</w:t>
      </w:r>
    </w:p>
    <w:p w:rsidRPr="001E6AA6" w:rsidR="00D323AC" w:rsidP="00436CBC" w:rsidRDefault="00D323AC" w14:paraId="0D94F832" w14:textId="62E2DAB0">
      <w:pPr>
        <w:spacing w:after="0"/>
        <w:rPr>
          <w:rFonts w:ascii="Times New Roman" w:hAnsi="Times New Roman" w:cs="Times New Roman"/>
          <w:bCs/>
          <w:i/>
          <w:sz w:val="24"/>
          <w:szCs w:val="24"/>
        </w:rPr>
      </w:pPr>
    </w:p>
    <w:p w:rsidRPr="001E6AA6" w:rsidR="00C90B91" w:rsidP="009345B6" w:rsidRDefault="00D3718E" w14:paraId="155E7A0C" w14:textId="5CBBD689">
      <w:pPr>
        <w:spacing w:after="0"/>
        <w:ind w:firstLine="720"/>
        <w:jc w:val="right"/>
        <w:rPr>
          <w:rFonts w:ascii="Times New Roman" w:hAnsi="Times New Roman" w:cs="Times New Roman"/>
          <w:bCs/>
          <w:iCs/>
          <w:sz w:val="24"/>
          <w:szCs w:val="24"/>
        </w:rPr>
      </w:pPr>
      <w:r w:rsidRPr="001E6AA6">
        <w:rPr>
          <w:rFonts w:ascii="Times New Roman" w:hAnsi="Times New Roman" w:cs="Times New Roman"/>
          <w:bCs/>
          <w:iCs/>
          <w:sz w:val="24"/>
          <w:szCs w:val="24"/>
        </w:rPr>
        <w:t>17</w:t>
      </w:r>
      <w:r w:rsidRPr="001E6AA6" w:rsidR="00C90B91">
        <w:rPr>
          <w:rFonts w:ascii="Times New Roman" w:hAnsi="Times New Roman" w:cs="Times New Roman"/>
          <w:bCs/>
          <w:iCs/>
          <w:sz w:val="24"/>
          <w:szCs w:val="24"/>
        </w:rPr>
        <w:t>.</w:t>
      </w:r>
      <w:r w:rsidRPr="001E6AA6" w:rsidR="00CB4131">
        <w:rPr>
          <w:rFonts w:ascii="Times New Roman" w:hAnsi="Times New Roman" w:cs="Times New Roman"/>
          <w:bCs/>
          <w:iCs/>
          <w:sz w:val="24"/>
          <w:szCs w:val="24"/>
        </w:rPr>
        <w:t> </w:t>
      </w:r>
      <w:r w:rsidRPr="001E6AA6" w:rsidR="00C90B91">
        <w:rPr>
          <w:rFonts w:ascii="Times New Roman" w:hAnsi="Times New Roman" w:cs="Times New Roman"/>
          <w:bCs/>
          <w:iCs/>
          <w:sz w:val="24"/>
          <w:szCs w:val="24"/>
        </w:rPr>
        <w:t>tabula</w:t>
      </w:r>
    </w:p>
    <w:p w:rsidRPr="001E6AA6" w:rsidR="009345B6" w:rsidP="00436CBC" w:rsidRDefault="009345B6" w14:paraId="2D223796" w14:textId="77777777">
      <w:pPr>
        <w:spacing w:after="0"/>
        <w:ind w:firstLine="720"/>
        <w:jc w:val="right"/>
        <w:rPr>
          <w:rFonts w:ascii="Times New Roman" w:hAnsi="Times New Roman" w:cs="Times New Roman"/>
          <w:bCs/>
          <w:iCs/>
          <w:sz w:val="24"/>
          <w:szCs w:val="24"/>
        </w:rPr>
      </w:pPr>
    </w:p>
    <w:p w:rsidRPr="001E6AA6" w:rsidR="00FB6233" w:rsidP="00FB6233" w:rsidRDefault="00FB6233" w14:paraId="78990DA9" w14:textId="713BACBB">
      <w:pPr>
        <w:spacing w:after="120"/>
        <w:jc w:val="center"/>
        <w:rPr>
          <w:rFonts w:ascii="Times New Roman" w:hAnsi="Times New Roman" w:cs="Times New Roman"/>
          <w:b/>
          <w:sz w:val="24"/>
          <w:szCs w:val="24"/>
        </w:rPr>
      </w:pPr>
      <w:r w:rsidRPr="001E6AA6">
        <w:rPr>
          <w:rFonts w:ascii="Times New Roman" w:hAnsi="Times New Roman" w:cs="Times New Roman"/>
          <w:b/>
          <w:sz w:val="24"/>
          <w:szCs w:val="24"/>
        </w:rPr>
        <w:t xml:space="preserve">Plānotie izdevumi </w:t>
      </w:r>
      <w:r w:rsidRPr="001E6AA6" w:rsidR="00DC67F6">
        <w:rPr>
          <w:rFonts w:ascii="Times New Roman" w:hAnsi="Times New Roman" w:cs="Times New Roman"/>
          <w:b/>
          <w:sz w:val="24"/>
          <w:szCs w:val="24"/>
        </w:rPr>
        <w:t>2021</w:t>
      </w:r>
      <w:r w:rsidRPr="001E6AA6" w:rsidR="00365D84">
        <w:rPr>
          <w:rFonts w:ascii="Times New Roman" w:hAnsi="Times New Roman" w:cs="Times New Roman"/>
          <w:b/>
          <w:sz w:val="24"/>
          <w:szCs w:val="24"/>
        </w:rPr>
        <w:t>. – </w:t>
      </w:r>
      <w:r w:rsidRPr="001E6AA6" w:rsidR="00DC67F6">
        <w:rPr>
          <w:rFonts w:ascii="Times New Roman" w:hAnsi="Times New Roman" w:cs="Times New Roman"/>
          <w:b/>
          <w:sz w:val="24"/>
          <w:szCs w:val="24"/>
        </w:rPr>
        <w:t>2023</w:t>
      </w:r>
      <w:r w:rsidRPr="001E6AA6" w:rsidR="00365D84">
        <w:rPr>
          <w:rFonts w:ascii="Times New Roman" w:hAnsi="Times New Roman" w:cs="Times New Roman"/>
          <w:b/>
          <w:sz w:val="24"/>
          <w:szCs w:val="24"/>
        </w:rPr>
        <w:t xml:space="preserve">. gadā budžeta </w:t>
      </w:r>
      <w:bookmarkStart w:name="_Hlk30416991" w:id="20"/>
      <w:r w:rsidRPr="001E6AA6" w:rsidR="00365D84">
        <w:rPr>
          <w:rFonts w:ascii="Times New Roman" w:hAnsi="Times New Roman" w:cs="Times New Roman"/>
          <w:b/>
          <w:sz w:val="24"/>
          <w:szCs w:val="24"/>
        </w:rPr>
        <w:t xml:space="preserve">apakšprogrammai </w:t>
      </w:r>
      <w:r w:rsidRPr="001E6AA6" w:rsidR="00215365">
        <w:rPr>
          <w:rFonts w:ascii="Times New Roman" w:hAnsi="Times New Roman" w:cs="Times New Roman"/>
          <w:b/>
          <w:bCs/>
          <w:sz w:val="24"/>
          <w:szCs w:val="24"/>
        </w:rPr>
        <w:t>06.05.00 </w:t>
      </w:r>
      <w:r w:rsidRPr="001E6AA6" w:rsidR="00215365">
        <w:rPr>
          <w:rFonts w:ascii="Times New Roman" w:hAnsi="Times New Roman" w:cs="Times New Roman"/>
          <w:b/>
          <w:sz w:val="24"/>
          <w:szCs w:val="24"/>
        </w:rPr>
        <w:t>"M</w:t>
      </w:r>
      <w:r w:rsidRPr="001E6AA6">
        <w:rPr>
          <w:rFonts w:ascii="Times New Roman" w:hAnsi="Times New Roman" w:cs="Times New Roman"/>
          <w:b/>
          <w:sz w:val="24"/>
          <w:szCs w:val="24"/>
        </w:rPr>
        <w:t>aksātnespējas procesa izmaks</w:t>
      </w:r>
      <w:r w:rsidRPr="001E6AA6" w:rsidR="00215365">
        <w:rPr>
          <w:rFonts w:ascii="Times New Roman" w:hAnsi="Times New Roman" w:cs="Times New Roman"/>
          <w:b/>
          <w:sz w:val="24"/>
          <w:szCs w:val="24"/>
        </w:rPr>
        <w:t>as"</w:t>
      </w:r>
      <w:bookmarkEnd w:id="20"/>
      <w:r w:rsidRPr="001E6AA6" w:rsidR="00C93E29">
        <w:rPr>
          <w:rFonts w:ascii="Times New Roman" w:hAnsi="Times New Roman" w:cs="Times New Roman"/>
          <w:b/>
          <w:sz w:val="24"/>
          <w:szCs w:val="24"/>
        </w:rPr>
        <w:t xml:space="preserve">, </w:t>
      </w:r>
      <w:proofErr w:type="spellStart"/>
      <w:r w:rsidRPr="001E6AA6" w:rsidR="00C93E29">
        <w:rPr>
          <w:rFonts w:ascii="Times New Roman" w:hAnsi="Times New Roman" w:cs="Times New Roman"/>
          <w:b/>
          <w:i/>
          <w:iCs/>
          <w:sz w:val="24"/>
          <w:szCs w:val="24"/>
        </w:rPr>
        <w:t>euro</w:t>
      </w:r>
      <w:proofErr w:type="spellEnd"/>
    </w:p>
    <w:tbl>
      <w:tblPr>
        <w:tblW w:w="9072" w:type="dxa"/>
        <w:tblInd w:w="-10" w:type="dxa"/>
        <w:tblLook w:val="04A0" w:firstRow="1" w:lastRow="0" w:firstColumn="1" w:lastColumn="0" w:noHBand="0" w:noVBand="1"/>
      </w:tblPr>
      <w:tblGrid>
        <w:gridCol w:w="4954"/>
        <w:gridCol w:w="1283"/>
        <w:gridCol w:w="1402"/>
        <w:gridCol w:w="1433"/>
      </w:tblGrid>
      <w:tr w:rsidRPr="001E6AA6" w:rsidR="00FB6233" w:rsidTr="004B3037" w14:paraId="00B8431B" w14:textId="77777777">
        <w:trPr>
          <w:trHeight w:val="330"/>
        </w:trPr>
        <w:tc>
          <w:tcPr>
            <w:tcW w:w="4954" w:type="dxa"/>
            <w:tcBorders>
              <w:top w:val="single" w:color="auto" w:sz="8" w:space="0"/>
              <w:left w:val="single" w:color="auto" w:sz="8" w:space="0"/>
              <w:bottom w:val="single" w:color="auto" w:sz="8" w:space="0"/>
              <w:right w:val="single" w:color="auto" w:sz="8" w:space="0"/>
            </w:tcBorders>
            <w:shd w:val="clear" w:color="auto" w:fill="FFFFFF" w:themeFill="background1"/>
            <w:hideMark/>
          </w:tcPr>
          <w:p w:rsidRPr="001E6AA6" w:rsidR="00FB6233" w:rsidP="00436CBC" w:rsidRDefault="00FB6233" w14:paraId="22AE0C13" w14:textId="77777777">
            <w:pPr>
              <w:spacing w:line="240" w:lineRule="auto"/>
              <w:jc w:val="both"/>
              <w:rPr>
                <w:rFonts w:ascii="Times New Roman" w:hAnsi="Times New Roman" w:cs="Times New Roman"/>
                <w:b/>
                <w:bCs/>
                <w:sz w:val="24"/>
                <w:szCs w:val="24"/>
              </w:rPr>
            </w:pPr>
            <w:r w:rsidRPr="001E6AA6">
              <w:rPr>
                <w:rFonts w:ascii="Times New Roman" w:hAnsi="Times New Roman" w:cs="Times New Roman"/>
                <w:b/>
                <w:bCs/>
                <w:sz w:val="24"/>
                <w:szCs w:val="24"/>
              </w:rPr>
              <w:t> </w:t>
            </w:r>
          </w:p>
        </w:tc>
        <w:tc>
          <w:tcPr>
            <w:tcW w:w="1283" w:type="dxa"/>
            <w:tcBorders>
              <w:top w:val="single" w:color="auto" w:sz="8" w:space="0"/>
              <w:left w:val="nil"/>
              <w:bottom w:val="single" w:color="auto" w:sz="8" w:space="0"/>
              <w:right w:val="single" w:color="auto" w:sz="8" w:space="0"/>
            </w:tcBorders>
            <w:shd w:val="clear" w:color="auto" w:fill="FFFFFF" w:themeFill="background1"/>
            <w:hideMark/>
          </w:tcPr>
          <w:p w:rsidRPr="001E6AA6" w:rsidR="00FB6233" w:rsidP="00436CBC" w:rsidRDefault="00DC67F6" w14:paraId="0A11FC2A" w14:textId="7EEEAF57">
            <w:pPr>
              <w:spacing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2021</w:t>
            </w:r>
            <w:r w:rsidRPr="001E6AA6" w:rsidR="00FB6233">
              <w:rPr>
                <w:rFonts w:ascii="Times New Roman" w:hAnsi="Times New Roman" w:cs="Times New Roman"/>
                <w:b/>
                <w:bCs/>
                <w:sz w:val="24"/>
                <w:szCs w:val="24"/>
              </w:rPr>
              <w:t>.</w:t>
            </w:r>
            <w:r w:rsidRPr="001E6AA6" w:rsidR="00CB4131">
              <w:rPr>
                <w:rFonts w:ascii="Times New Roman" w:hAnsi="Times New Roman" w:cs="Times New Roman"/>
                <w:b/>
                <w:bCs/>
                <w:sz w:val="24"/>
                <w:szCs w:val="24"/>
              </w:rPr>
              <w:t> </w:t>
            </w:r>
            <w:r w:rsidRPr="001E6AA6" w:rsidR="00FB6233">
              <w:rPr>
                <w:rFonts w:ascii="Times New Roman" w:hAnsi="Times New Roman" w:cs="Times New Roman"/>
                <w:b/>
                <w:bCs/>
                <w:sz w:val="24"/>
                <w:szCs w:val="24"/>
              </w:rPr>
              <w:t>gads</w:t>
            </w:r>
          </w:p>
        </w:tc>
        <w:tc>
          <w:tcPr>
            <w:tcW w:w="1402" w:type="dxa"/>
            <w:tcBorders>
              <w:top w:val="single" w:color="auto" w:sz="8" w:space="0"/>
              <w:left w:val="nil"/>
              <w:bottom w:val="single" w:color="auto" w:sz="8" w:space="0"/>
              <w:right w:val="single" w:color="auto" w:sz="8" w:space="0"/>
            </w:tcBorders>
            <w:shd w:val="clear" w:color="auto" w:fill="FFFFFF" w:themeFill="background1"/>
            <w:hideMark/>
          </w:tcPr>
          <w:p w:rsidRPr="001E6AA6" w:rsidR="00FB6233" w:rsidP="00436CBC" w:rsidRDefault="00DC67F6" w14:paraId="6F0380C4" w14:textId="25C99265">
            <w:pPr>
              <w:spacing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2022</w:t>
            </w:r>
            <w:r w:rsidRPr="001E6AA6" w:rsidR="00FB6233">
              <w:rPr>
                <w:rFonts w:ascii="Times New Roman" w:hAnsi="Times New Roman" w:cs="Times New Roman"/>
                <w:b/>
                <w:bCs/>
                <w:sz w:val="24"/>
                <w:szCs w:val="24"/>
              </w:rPr>
              <w:t>.</w:t>
            </w:r>
            <w:r w:rsidRPr="001E6AA6" w:rsidR="00CB4131">
              <w:rPr>
                <w:rFonts w:ascii="Times New Roman" w:hAnsi="Times New Roman" w:cs="Times New Roman"/>
                <w:b/>
                <w:bCs/>
                <w:sz w:val="24"/>
                <w:szCs w:val="24"/>
              </w:rPr>
              <w:t> </w:t>
            </w:r>
            <w:r w:rsidRPr="001E6AA6" w:rsidR="00FB6233">
              <w:rPr>
                <w:rFonts w:ascii="Times New Roman" w:hAnsi="Times New Roman" w:cs="Times New Roman"/>
                <w:b/>
                <w:bCs/>
                <w:sz w:val="24"/>
                <w:szCs w:val="24"/>
              </w:rPr>
              <w:t>gads</w:t>
            </w:r>
          </w:p>
        </w:tc>
        <w:tc>
          <w:tcPr>
            <w:tcW w:w="1433" w:type="dxa"/>
            <w:tcBorders>
              <w:top w:val="single" w:color="auto" w:sz="8" w:space="0"/>
              <w:left w:val="nil"/>
              <w:bottom w:val="single" w:color="auto" w:sz="8" w:space="0"/>
              <w:right w:val="single" w:color="auto" w:sz="8" w:space="0"/>
            </w:tcBorders>
            <w:shd w:val="clear" w:color="auto" w:fill="FFFFFF" w:themeFill="background1"/>
            <w:hideMark/>
          </w:tcPr>
          <w:p w:rsidRPr="001E6AA6" w:rsidR="00FB6233" w:rsidP="00436CBC" w:rsidRDefault="00DC67F6" w14:paraId="746FD12B" w14:textId="4101F4D9">
            <w:pPr>
              <w:spacing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2023</w:t>
            </w:r>
            <w:r w:rsidRPr="001E6AA6" w:rsidR="00FB6233">
              <w:rPr>
                <w:rFonts w:ascii="Times New Roman" w:hAnsi="Times New Roman" w:cs="Times New Roman"/>
                <w:b/>
                <w:bCs/>
                <w:sz w:val="24"/>
                <w:szCs w:val="24"/>
              </w:rPr>
              <w:t>.</w:t>
            </w:r>
            <w:r w:rsidRPr="001E6AA6" w:rsidR="00CB4131">
              <w:rPr>
                <w:rFonts w:ascii="Times New Roman" w:hAnsi="Times New Roman" w:cs="Times New Roman"/>
                <w:b/>
                <w:bCs/>
                <w:sz w:val="24"/>
                <w:szCs w:val="24"/>
              </w:rPr>
              <w:t> </w:t>
            </w:r>
            <w:r w:rsidRPr="001E6AA6" w:rsidR="00FB6233">
              <w:rPr>
                <w:rFonts w:ascii="Times New Roman" w:hAnsi="Times New Roman" w:cs="Times New Roman"/>
                <w:b/>
                <w:bCs/>
                <w:sz w:val="24"/>
                <w:szCs w:val="24"/>
              </w:rPr>
              <w:t>gads</w:t>
            </w:r>
          </w:p>
        </w:tc>
      </w:tr>
      <w:tr w:rsidRPr="001E6AA6" w:rsidR="009E1EC1" w:rsidTr="004B3037" w14:paraId="47042F0A" w14:textId="77777777">
        <w:trPr>
          <w:trHeight w:val="322"/>
        </w:trPr>
        <w:tc>
          <w:tcPr>
            <w:tcW w:w="4954" w:type="dxa"/>
            <w:tcBorders>
              <w:top w:val="nil"/>
              <w:left w:val="single" w:color="auto" w:sz="8" w:space="0"/>
              <w:bottom w:val="single" w:color="auto" w:sz="8" w:space="0"/>
              <w:right w:val="single" w:color="auto" w:sz="8" w:space="0"/>
            </w:tcBorders>
            <w:shd w:val="clear" w:color="auto" w:fill="auto"/>
          </w:tcPr>
          <w:p w:rsidRPr="001E6AA6" w:rsidR="009E1EC1" w:rsidP="00436CBC" w:rsidRDefault="00CB4131" w14:paraId="65D8308B" w14:textId="44F600D4">
            <w:pPr>
              <w:spacing w:line="240" w:lineRule="auto"/>
              <w:jc w:val="both"/>
              <w:rPr>
                <w:rFonts w:ascii="Times New Roman" w:hAnsi="Times New Roman" w:cs="Times New Roman"/>
                <w:b/>
                <w:bCs/>
                <w:sz w:val="24"/>
                <w:szCs w:val="24"/>
              </w:rPr>
            </w:pPr>
            <w:r w:rsidRPr="001E6AA6">
              <w:rPr>
                <w:rFonts w:ascii="Times New Roman" w:hAnsi="Times New Roman" w:cs="Times New Roman"/>
                <w:b/>
                <w:bCs/>
                <w:sz w:val="24"/>
                <w:szCs w:val="24"/>
              </w:rPr>
              <w:t>1. </w:t>
            </w:r>
            <w:r w:rsidRPr="001E6AA6" w:rsidR="009E1EC1">
              <w:rPr>
                <w:rFonts w:ascii="Times New Roman" w:hAnsi="Times New Roman" w:cs="Times New Roman"/>
                <w:b/>
                <w:bCs/>
                <w:sz w:val="24"/>
                <w:szCs w:val="24"/>
              </w:rPr>
              <w:t>Ieņēmumi kopā:</w:t>
            </w:r>
          </w:p>
        </w:tc>
        <w:tc>
          <w:tcPr>
            <w:tcW w:w="1283" w:type="dxa"/>
            <w:tcBorders>
              <w:top w:val="nil"/>
              <w:left w:val="nil"/>
              <w:bottom w:val="single" w:color="auto" w:sz="8" w:space="0"/>
              <w:right w:val="single" w:color="auto" w:sz="8" w:space="0"/>
            </w:tcBorders>
            <w:shd w:val="clear" w:color="auto" w:fill="auto"/>
          </w:tcPr>
          <w:p w:rsidRPr="001E6AA6" w:rsidR="009E1EC1" w:rsidP="00436CBC" w:rsidRDefault="0027231D" w14:paraId="31CB22AF" w14:textId="66A39F73">
            <w:pPr>
              <w:spacing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50</w:t>
            </w:r>
          </w:p>
        </w:tc>
        <w:tc>
          <w:tcPr>
            <w:tcW w:w="1402" w:type="dxa"/>
            <w:tcBorders>
              <w:top w:val="nil"/>
              <w:left w:val="nil"/>
              <w:bottom w:val="single" w:color="auto" w:sz="8" w:space="0"/>
              <w:right w:val="single" w:color="auto" w:sz="8" w:space="0"/>
            </w:tcBorders>
            <w:shd w:val="clear" w:color="auto" w:fill="auto"/>
          </w:tcPr>
          <w:p w:rsidRPr="001E6AA6" w:rsidR="009E1EC1" w:rsidP="00436CBC" w:rsidRDefault="0027231D" w14:paraId="58FE5369" w14:textId="2E28F444">
            <w:pPr>
              <w:spacing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50</w:t>
            </w:r>
          </w:p>
        </w:tc>
        <w:tc>
          <w:tcPr>
            <w:tcW w:w="1433" w:type="dxa"/>
            <w:tcBorders>
              <w:top w:val="nil"/>
              <w:left w:val="nil"/>
              <w:bottom w:val="single" w:color="auto" w:sz="8" w:space="0"/>
              <w:right w:val="single" w:color="auto" w:sz="8" w:space="0"/>
            </w:tcBorders>
            <w:shd w:val="clear" w:color="auto" w:fill="auto"/>
          </w:tcPr>
          <w:p w:rsidRPr="001E6AA6" w:rsidR="009E1EC1" w:rsidP="00436CBC" w:rsidRDefault="0027231D" w14:paraId="2FD2DA0F" w14:textId="742FA759">
            <w:pPr>
              <w:spacing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50</w:t>
            </w:r>
          </w:p>
        </w:tc>
      </w:tr>
      <w:tr w:rsidRPr="001E6AA6" w:rsidR="009E1EC1" w:rsidTr="004B3037" w14:paraId="0F4F2B90" w14:textId="77777777">
        <w:trPr>
          <w:trHeight w:val="645"/>
        </w:trPr>
        <w:tc>
          <w:tcPr>
            <w:tcW w:w="4954" w:type="dxa"/>
            <w:tcBorders>
              <w:top w:val="nil"/>
              <w:left w:val="single" w:color="auto" w:sz="8" w:space="0"/>
              <w:bottom w:val="single" w:color="auto" w:sz="8" w:space="0"/>
              <w:right w:val="single" w:color="auto" w:sz="8" w:space="0"/>
            </w:tcBorders>
            <w:shd w:val="clear" w:color="auto" w:fill="auto"/>
          </w:tcPr>
          <w:p w:rsidRPr="001E6AA6" w:rsidR="009E1EC1" w:rsidP="00436CBC" w:rsidRDefault="009E1EC1" w14:paraId="1B5658A8" w14:textId="43DA4320">
            <w:pPr>
              <w:spacing w:line="240" w:lineRule="auto"/>
              <w:jc w:val="both"/>
              <w:rPr>
                <w:rFonts w:ascii="Times New Roman" w:hAnsi="Times New Roman" w:cs="Times New Roman"/>
                <w:sz w:val="24"/>
                <w:szCs w:val="24"/>
              </w:rPr>
            </w:pPr>
            <w:r w:rsidRPr="001E6AA6">
              <w:rPr>
                <w:rFonts w:ascii="Times New Roman" w:hAnsi="Times New Roman" w:cs="Times New Roman"/>
                <w:sz w:val="24"/>
                <w:szCs w:val="24"/>
              </w:rPr>
              <w:t>Regresa kārtībā atgūtie līdzekļi maksātnespējas procesos</w:t>
            </w:r>
          </w:p>
        </w:tc>
        <w:tc>
          <w:tcPr>
            <w:tcW w:w="1283" w:type="dxa"/>
            <w:tcBorders>
              <w:top w:val="nil"/>
              <w:left w:val="nil"/>
              <w:bottom w:val="single" w:color="auto" w:sz="8" w:space="0"/>
              <w:right w:val="single" w:color="auto" w:sz="8" w:space="0"/>
            </w:tcBorders>
            <w:shd w:val="clear" w:color="auto" w:fill="auto"/>
          </w:tcPr>
          <w:p w:rsidRPr="001E6AA6" w:rsidR="009E1EC1" w:rsidP="00436CBC" w:rsidRDefault="0027231D" w14:paraId="5A93F222" w14:textId="6333E895">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50</w:t>
            </w:r>
          </w:p>
        </w:tc>
        <w:tc>
          <w:tcPr>
            <w:tcW w:w="1402" w:type="dxa"/>
            <w:tcBorders>
              <w:top w:val="nil"/>
              <w:left w:val="nil"/>
              <w:bottom w:val="single" w:color="auto" w:sz="8" w:space="0"/>
              <w:right w:val="single" w:color="auto" w:sz="8" w:space="0"/>
            </w:tcBorders>
            <w:shd w:val="clear" w:color="auto" w:fill="auto"/>
          </w:tcPr>
          <w:p w:rsidRPr="001E6AA6" w:rsidR="009E1EC1" w:rsidP="00436CBC" w:rsidRDefault="0027231D" w14:paraId="78BCD8AA" w14:textId="596E81A8">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50</w:t>
            </w:r>
          </w:p>
        </w:tc>
        <w:tc>
          <w:tcPr>
            <w:tcW w:w="1433" w:type="dxa"/>
            <w:tcBorders>
              <w:top w:val="nil"/>
              <w:left w:val="nil"/>
              <w:bottom w:val="single" w:color="auto" w:sz="8" w:space="0"/>
              <w:right w:val="single" w:color="auto" w:sz="8" w:space="0"/>
            </w:tcBorders>
            <w:shd w:val="clear" w:color="auto" w:fill="auto"/>
          </w:tcPr>
          <w:p w:rsidRPr="001E6AA6" w:rsidR="009E1EC1" w:rsidP="00436CBC" w:rsidRDefault="0027231D" w14:paraId="7FD0FB8C" w14:textId="2997CB8A">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50</w:t>
            </w:r>
          </w:p>
        </w:tc>
      </w:tr>
      <w:tr w:rsidRPr="001E6AA6" w:rsidR="00BF572E" w:rsidTr="004B3037" w14:paraId="17FB1DE2" w14:textId="77777777">
        <w:trPr>
          <w:trHeight w:val="645"/>
        </w:trPr>
        <w:tc>
          <w:tcPr>
            <w:tcW w:w="4954" w:type="dxa"/>
            <w:tcBorders>
              <w:top w:val="nil"/>
              <w:left w:val="single" w:color="auto" w:sz="8" w:space="0"/>
              <w:bottom w:val="single" w:color="auto" w:sz="8" w:space="0"/>
              <w:right w:val="single" w:color="auto" w:sz="8" w:space="0"/>
            </w:tcBorders>
            <w:shd w:val="clear" w:color="auto" w:fill="auto"/>
          </w:tcPr>
          <w:p w:rsidRPr="001E6AA6" w:rsidR="009E1EC1" w:rsidP="00436CBC" w:rsidRDefault="00CB4131" w14:paraId="6820B2FC" w14:textId="166041C1">
            <w:pPr>
              <w:spacing w:line="240" w:lineRule="auto"/>
              <w:jc w:val="both"/>
              <w:rPr>
                <w:rFonts w:ascii="Times New Roman" w:hAnsi="Times New Roman" w:cs="Times New Roman"/>
                <w:b/>
                <w:bCs/>
                <w:sz w:val="24"/>
                <w:szCs w:val="24"/>
              </w:rPr>
            </w:pPr>
            <w:r w:rsidRPr="001E6AA6">
              <w:rPr>
                <w:rFonts w:ascii="Times New Roman" w:hAnsi="Times New Roman" w:cs="Times New Roman"/>
                <w:b/>
                <w:bCs/>
                <w:sz w:val="24"/>
                <w:szCs w:val="24"/>
              </w:rPr>
              <w:t>2. </w:t>
            </w:r>
            <w:r w:rsidRPr="001E6AA6" w:rsidR="009E1EC1">
              <w:rPr>
                <w:rFonts w:ascii="Times New Roman" w:hAnsi="Times New Roman" w:cs="Times New Roman"/>
                <w:b/>
                <w:bCs/>
                <w:sz w:val="24"/>
                <w:szCs w:val="24"/>
              </w:rPr>
              <w:t>Izdevumi kopā (</w:t>
            </w:r>
            <w:r w:rsidRPr="001E6AA6" w:rsidR="00B42EAE">
              <w:rPr>
                <w:rFonts w:ascii="Times New Roman" w:hAnsi="Times New Roman" w:cs="Times New Roman"/>
                <w:b/>
                <w:bCs/>
                <w:sz w:val="24"/>
                <w:szCs w:val="24"/>
              </w:rPr>
              <w:t>5+8+9</w:t>
            </w:r>
            <w:r w:rsidRPr="001E6AA6" w:rsidR="00566041">
              <w:rPr>
                <w:rFonts w:ascii="Times New Roman" w:hAnsi="Times New Roman" w:cs="Times New Roman"/>
                <w:b/>
                <w:bCs/>
                <w:sz w:val="24"/>
                <w:szCs w:val="24"/>
              </w:rPr>
              <w:t>)</w:t>
            </w:r>
            <w:r w:rsidRPr="001E6AA6" w:rsidR="009E1EC1">
              <w:rPr>
                <w:rFonts w:ascii="Times New Roman" w:hAnsi="Times New Roman" w:cs="Times New Roman"/>
                <w:b/>
                <w:bCs/>
                <w:sz w:val="24"/>
                <w:szCs w:val="24"/>
              </w:rPr>
              <w:t>:</w:t>
            </w:r>
          </w:p>
        </w:tc>
        <w:tc>
          <w:tcPr>
            <w:tcW w:w="1283" w:type="dxa"/>
            <w:tcBorders>
              <w:top w:val="nil"/>
              <w:left w:val="nil"/>
              <w:bottom w:val="single" w:color="auto" w:sz="8" w:space="0"/>
              <w:right w:val="single" w:color="auto" w:sz="8" w:space="0"/>
            </w:tcBorders>
            <w:shd w:val="clear" w:color="auto" w:fill="auto"/>
          </w:tcPr>
          <w:p w:rsidRPr="001E6AA6" w:rsidR="009E1EC1" w:rsidP="00436CBC" w:rsidRDefault="001356DC" w14:paraId="497F6103" w14:textId="6E4F7CB6">
            <w:pPr>
              <w:spacing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8</w:t>
            </w:r>
            <w:r w:rsidRPr="001E6AA6" w:rsidR="00C033C3">
              <w:rPr>
                <w:rFonts w:ascii="Times New Roman" w:hAnsi="Times New Roman" w:cs="Times New Roman"/>
                <w:b/>
                <w:bCs/>
                <w:sz w:val="24"/>
                <w:szCs w:val="24"/>
              </w:rPr>
              <w:t> </w:t>
            </w:r>
            <w:r w:rsidRPr="001E6AA6">
              <w:rPr>
                <w:rFonts w:ascii="Times New Roman" w:hAnsi="Times New Roman" w:cs="Times New Roman"/>
                <w:b/>
                <w:bCs/>
                <w:sz w:val="24"/>
                <w:szCs w:val="24"/>
              </w:rPr>
              <w:t>532</w:t>
            </w:r>
          </w:p>
        </w:tc>
        <w:tc>
          <w:tcPr>
            <w:tcW w:w="1402" w:type="dxa"/>
            <w:tcBorders>
              <w:top w:val="nil"/>
              <w:left w:val="nil"/>
              <w:bottom w:val="single" w:color="auto" w:sz="8" w:space="0"/>
              <w:right w:val="single" w:color="auto" w:sz="8" w:space="0"/>
            </w:tcBorders>
            <w:shd w:val="clear" w:color="auto" w:fill="auto"/>
          </w:tcPr>
          <w:p w:rsidRPr="001E6AA6" w:rsidR="009E1EC1" w:rsidP="00436CBC" w:rsidRDefault="001356DC" w14:paraId="36B98668" w14:textId="6488BDE7">
            <w:pPr>
              <w:spacing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4</w:t>
            </w:r>
            <w:r w:rsidRPr="001E6AA6" w:rsidR="00C033C3">
              <w:rPr>
                <w:rFonts w:ascii="Times New Roman" w:hAnsi="Times New Roman" w:cs="Times New Roman"/>
                <w:b/>
                <w:bCs/>
                <w:sz w:val="24"/>
                <w:szCs w:val="24"/>
              </w:rPr>
              <w:t> </w:t>
            </w:r>
            <w:r w:rsidRPr="001E6AA6">
              <w:rPr>
                <w:rFonts w:ascii="Times New Roman" w:hAnsi="Times New Roman" w:cs="Times New Roman"/>
                <w:b/>
                <w:bCs/>
                <w:sz w:val="24"/>
                <w:szCs w:val="24"/>
              </w:rPr>
              <w:t>266</w:t>
            </w:r>
          </w:p>
        </w:tc>
        <w:tc>
          <w:tcPr>
            <w:tcW w:w="1433" w:type="dxa"/>
            <w:tcBorders>
              <w:top w:val="nil"/>
              <w:left w:val="nil"/>
              <w:bottom w:val="single" w:color="auto" w:sz="8" w:space="0"/>
              <w:right w:val="single" w:color="auto" w:sz="8" w:space="0"/>
            </w:tcBorders>
            <w:shd w:val="clear" w:color="auto" w:fill="auto"/>
          </w:tcPr>
          <w:p w:rsidRPr="001E6AA6" w:rsidR="009E1EC1" w:rsidP="00436CBC" w:rsidRDefault="001356DC" w14:paraId="06662737" w14:textId="6DE8F948">
            <w:pPr>
              <w:spacing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3</w:t>
            </w:r>
            <w:r w:rsidRPr="001E6AA6" w:rsidR="00C033C3">
              <w:rPr>
                <w:rFonts w:ascii="Times New Roman" w:hAnsi="Times New Roman" w:cs="Times New Roman"/>
                <w:b/>
                <w:bCs/>
                <w:sz w:val="24"/>
                <w:szCs w:val="24"/>
              </w:rPr>
              <w:t> </w:t>
            </w:r>
            <w:r w:rsidRPr="001E6AA6">
              <w:rPr>
                <w:rFonts w:ascii="Times New Roman" w:hAnsi="Times New Roman" w:cs="Times New Roman"/>
                <w:b/>
                <w:bCs/>
                <w:sz w:val="24"/>
                <w:szCs w:val="24"/>
              </w:rPr>
              <w:t>555</w:t>
            </w:r>
          </w:p>
        </w:tc>
      </w:tr>
      <w:tr w:rsidRPr="001E6AA6" w:rsidR="00BF572E" w:rsidTr="004B3037" w14:paraId="3F022B1B" w14:textId="77777777">
        <w:trPr>
          <w:trHeight w:val="645"/>
        </w:trPr>
        <w:tc>
          <w:tcPr>
            <w:tcW w:w="4954" w:type="dxa"/>
            <w:tcBorders>
              <w:top w:val="nil"/>
              <w:left w:val="single" w:color="auto" w:sz="8" w:space="0"/>
              <w:bottom w:val="single" w:color="auto" w:sz="4" w:space="0"/>
              <w:right w:val="single" w:color="auto" w:sz="8" w:space="0"/>
            </w:tcBorders>
            <w:shd w:val="clear" w:color="auto" w:fill="auto"/>
            <w:hideMark/>
          </w:tcPr>
          <w:p w:rsidRPr="001E6AA6" w:rsidR="00FB6233" w:rsidP="00436CBC" w:rsidRDefault="003B351F" w14:paraId="37F30640" w14:textId="50288E22">
            <w:pPr>
              <w:spacing w:line="240" w:lineRule="auto"/>
              <w:jc w:val="both"/>
              <w:rPr>
                <w:rFonts w:ascii="Times New Roman" w:hAnsi="Times New Roman" w:cs="Times New Roman"/>
                <w:sz w:val="24"/>
                <w:szCs w:val="24"/>
              </w:rPr>
            </w:pPr>
            <w:r w:rsidRPr="001E6AA6">
              <w:rPr>
                <w:rFonts w:ascii="Times New Roman" w:hAnsi="Times New Roman" w:cs="Times New Roman"/>
                <w:sz w:val="24"/>
                <w:szCs w:val="24"/>
              </w:rPr>
              <w:t>3</w:t>
            </w:r>
            <w:r w:rsidRPr="001E6AA6" w:rsidR="00FB6233">
              <w:rPr>
                <w:rFonts w:ascii="Times New Roman" w:hAnsi="Times New Roman" w:cs="Times New Roman"/>
                <w:sz w:val="24"/>
                <w:szCs w:val="24"/>
              </w:rPr>
              <w:t>.</w:t>
            </w:r>
            <w:r w:rsidRPr="001E6AA6" w:rsidR="00CB4131">
              <w:rPr>
                <w:rFonts w:ascii="Times New Roman" w:hAnsi="Times New Roman" w:cs="Times New Roman"/>
                <w:sz w:val="24"/>
                <w:szCs w:val="24"/>
              </w:rPr>
              <w:t> </w:t>
            </w:r>
            <w:r w:rsidRPr="001E6AA6" w:rsidR="00FB6233">
              <w:rPr>
                <w:rFonts w:ascii="Times New Roman" w:hAnsi="Times New Roman" w:cs="Times New Roman"/>
                <w:sz w:val="24"/>
                <w:szCs w:val="24"/>
              </w:rPr>
              <w:t>Maksātnespējas procesa izdevumi gadā, skaits</w:t>
            </w:r>
          </w:p>
        </w:tc>
        <w:tc>
          <w:tcPr>
            <w:tcW w:w="1283" w:type="dxa"/>
            <w:tcBorders>
              <w:top w:val="nil"/>
              <w:left w:val="nil"/>
              <w:bottom w:val="single" w:color="auto" w:sz="4" w:space="0"/>
              <w:right w:val="single" w:color="auto" w:sz="8" w:space="0"/>
            </w:tcBorders>
            <w:shd w:val="clear" w:color="auto" w:fill="auto"/>
            <w:hideMark/>
          </w:tcPr>
          <w:p w:rsidRPr="001E6AA6" w:rsidR="00FB6233" w:rsidP="00436CBC" w:rsidRDefault="00FF4072" w14:paraId="01439BDF" w14:textId="3E959A46">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12</w:t>
            </w:r>
          </w:p>
        </w:tc>
        <w:tc>
          <w:tcPr>
            <w:tcW w:w="1402" w:type="dxa"/>
            <w:tcBorders>
              <w:top w:val="nil"/>
              <w:left w:val="nil"/>
              <w:bottom w:val="single" w:color="auto" w:sz="4" w:space="0"/>
              <w:right w:val="single" w:color="auto" w:sz="8" w:space="0"/>
            </w:tcBorders>
            <w:shd w:val="clear" w:color="auto" w:fill="auto"/>
            <w:hideMark/>
          </w:tcPr>
          <w:p w:rsidRPr="001E6AA6" w:rsidR="00FB6233" w:rsidP="00436CBC" w:rsidRDefault="00FF4072" w14:paraId="19BF780E" w14:textId="0C4C4081">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6</w:t>
            </w:r>
          </w:p>
        </w:tc>
        <w:tc>
          <w:tcPr>
            <w:tcW w:w="1433" w:type="dxa"/>
            <w:tcBorders>
              <w:top w:val="nil"/>
              <w:left w:val="nil"/>
              <w:bottom w:val="single" w:color="auto" w:sz="4" w:space="0"/>
              <w:right w:val="single" w:color="auto" w:sz="8" w:space="0"/>
            </w:tcBorders>
            <w:shd w:val="clear" w:color="auto" w:fill="auto"/>
            <w:hideMark/>
          </w:tcPr>
          <w:p w:rsidRPr="001E6AA6" w:rsidR="00FB6233" w:rsidP="00436CBC" w:rsidRDefault="00FF4072" w14:paraId="616D73D9" w14:textId="64535CDE">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5</w:t>
            </w:r>
          </w:p>
        </w:tc>
      </w:tr>
      <w:tr w:rsidRPr="001E6AA6" w:rsidR="00BF572E" w:rsidTr="004B3037" w14:paraId="0A90AC46" w14:textId="77777777">
        <w:trPr>
          <w:trHeight w:val="330"/>
        </w:trPr>
        <w:tc>
          <w:tcPr>
            <w:tcW w:w="4954" w:type="dxa"/>
            <w:tcBorders>
              <w:top w:val="single" w:color="auto" w:sz="4" w:space="0"/>
              <w:left w:val="single" w:color="auto" w:sz="8" w:space="0"/>
              <w:bottom w:val="single" w:color="auto" w:sz="8" w:space="0"/>
              <w:right w:val="single" w:color="auto" w:sz="8" w:space="0"/>
            </w:tcBorders>
            <w:shd w:val="clear" w:color="auto" w:fill="auto"/>
            <w:hideMark/>
          </w:tcPr>
          <w:p w:rsidRPr="00F22F68" w:rsidR="00FB6233" w:rsidP="00436CBC" w:rsidRDefault="003B351F" w14:paraId="513C6FBE" w14:textId="0DB46FC9">
            <w:pPr>
              <w:spacing w:line="240" w:lineRule="auto"/>
              <w:jc w:val="both"/>
              <w:rPr>
                <w:rFonts w:ascii="Times New Roman" w:hAnsi="Times New Roman" w:cs="Times New Roman"/>
                <w:sz w:val="24"/>
                <w:szCs w:val="24"/>
              </w:rPr>
            </w:pPr>
            <w:r w:rsidRPr="001E6AA6">
              <w:rPr>
                <w:rFonts w:ascii="Times New Roman" w:hAnsi="Times New Roman" w:cs="Times New Roman"/>
                <w:sz w:val="24"/>
                <w:szCs w:val="24"/>
              </w:rPr>
              <w:t>4</w:t>
            </w:r>
            <w:r w:rsidRPr="001E6AA6" w:rsidR="00FB6233">
              <w:rPr>
                <w:rFonts w:ascii="Times New Roman" w:hAnsi="Times New Roman" w:cs="Times New Roman"/>
                <w:sz w:val="24"/>
                <w:szCs w:val="24"/>
              </w:rPr>
              <w:t>.</w:t>
            </w:r>
            <w:r w:rsidRPr="001E6AA6" w:rsidR="00CB4131">
              <w:rPr>
                <w:rFonts w:ascii="Times New Roman" w:hAnsi="Times New Roman" w:cs="Times New Roman"/>
                <w:sz w:val="24"/>
                <w:szCs w:val="24"/>
              </w:rPr>
              <w:t> </w:t>
            </w:r>
            <w:r w:rsidRPr="001E6AA6" w:rsidR="00FB6233">
              <w:rPr>
                <w:rFonts w:ascii="Times New Roman" w:hAnsi="Times New Roman" w:cs="Times New Roman"/>
                <w:sz w:val="24"/>
                <w:szCs w:val="24"/>
              </w:rPr>
              <w:t xml:space="preserve">Maksimālā </w:t>
            </w:r>
            <w:r w:rsidRPr="001E6AA6" w:rsidR="001E696D">
              <w:rPr>
                <w:rFonts w:ascii="Times New Roman" w:hAnsi="Times New Roman" w:cs="Times New Roman"/>
                <w:sz w:val="24"/>
                <w:szCs w:val="24"/>
              </w:rPr>
              <w:t xml:space="preserve">izmaksājamā </w:t>
            </w:r>
            <w:r w:rsidRPr="001E6AA6" w:rsidR="00FB6233">
              <w:rPr>
                <w:rFonts w:ascii="Times New Roman" w:hAnsi="Times New Roman" w:cs="Times New Roman"/>
                <w:sz w:val="24"/>
                <w:szCs w:val="24"/>
              </w:rPr>
              <w:t>summa</w:t>
            </w:r>
            <w:r w:rsidRPr="001E6AA6" w:rsidR="001E696D">
              <w:rPr>
                <w:rFonts w:ascii="Times New Roman" w:hAnsi="Times New Roman" w:cs="Times New Roman"/>
                <w:sz w:val="24"/>
                <w:szCs w:val="24"/>
              </w:rPr>
              <w:t xml:space="preserve"> par maksātnespējas procesa izdevumiem</w:t>
            </w:r>
            <w:r w:rsidRPr="001E6AA6" w:rsidR="00FB6233">
              <w:rPr>
                <w:rFonts w:ascii="Times New Roman" w:hAnsi="Times New Roman" w:cs="Times New Roman"/>
                <w:sz w:val="24"/>
                <w:szCs w:val="24"/>
              </w:rPr>
              <w:t xml:space="preserve">, </w:t>
            </w:r>
            <w:proofErr w:type="spellStart"/>
            <w:r w:rsidRPr="001E6AA6" w:rsidR="00FB6233">
              <w:rPr>
                <w:rFonts w:ascii="Times New Roman" w:hAnsi="Times New Roman" w:cs="Times New Roman"/>
                <w:i/>
                <w:iCs/>
                <w:sz w:val="24"/>
                <w:szCs w:val="24"/>
              </w:rPr>
              <w:t>euro</w:t>
            </w:r>
            <w:proofErr w:type="spellEnd"/>
          </w:p>
        </w:tc>
        <w:tc>
          <w:tcPr>
            <w:tcW w:w="1283" w:type="dxa"/>
            <w:tcBorders>
              <w:top w:val="single" w:color="auto" w:sz="4" w:space="0"/>
              <w:left w:val="nil"/>
              <w:bottom w:val="single" w:color="auto" w:sz="8" w:space="0"/>
              <w:right w:val="single" w:color="auto" w:sz="8" w:space="0"/>
            </w:tcBorders>
            <w:shd w:val="clear" w:color="auto" w:fill="auto"/>
            <w:hideMark/>
          </w:tcPr>
          <w:p w:rsidRPr="001E6AA6" w:rsidR="00FB6233" w:rsidP="00436CBC" w:rsidRDefault="00FB6233" w14:paraId="1697AA10" w14:textId="77777777">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142</w:t>
            </w:r>
          </w:p>
        </w:tc>
        <w:tc>
          <w:tcPr>
            <w:tcW w:w="1402" w:type="dxa"/>
            <w:tcBorders>
              <w:top w:val="single" w:color="auto" w:sz="4" w:space="0"/>
              <w:left w:val="nil"/>
              <w:bottom w:val="single" w:color="auto" w:sz="8" w:space="0"/>
              <w:right w:val="single" w:color="auto" w:sz="8" w:space="0"/>
            </w:tcBorders>
            <w:shd w:val="clear" w:color="auto" w:fill="auto"/>
            <w:hideMark/>
          </w:tcPr>
          <w:p w:rsidRPr="001E6AA6" w:rsidR="00FB6233" w:rsidP="00436CBC" w:rsidRDefault="00FB6233" w14:paraId="5363D9B7" w14:textId="77777777">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142</w:t>
            </w:r>
          </w:p>
        </w:tc>
        <w:tc>
          <w:tcPr>
            <w:tcW w:w="1433" w:type="dxa"/>
            <w:tcBorders>
              <w:top w:val="single" w:color="auto" w:sz="4" w:space="0"/>
              <w:left w:val="nil"/>
              <w:bottom w:val="single" w:color="auto" w:sz="8" w:space="0"/>
              <w:right w:val="single" w:color="auto" w:sz="8" w:space="0"/>
            </w:tcBorders>
            <w:shd w:val="clear" w:color="auto" w:fill="auto"/>
            <w:hideMark/>
          </w:tcPr>
          <w:p w:rsidRPr="001E6AA6" w:rsidR="00FB6233" w:rsidP="00436CBC" w:rsidRDefault="00FB6233" w14:paraId="38A41A45" w14:textId="77777777">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142</w:t>
            </w:r>
          </w:p>
        </w:tc>
      </w:tr>
      <w:tr w:rsidRPr="001E6AA6" w:rsidR="00BF572E" w:rsidTr="004B3037" w14:paraId="3510A4E0" w14:textId="77777777">
        <w:trPr>
          <w:trHeight w:val="330"/>
        </w:trPr>
        <w:tc>
          <w:tcPr>
            <w:tcW w:w="4954" w:type="dxa"/>
            <w:tcBorders>
              <w:top w:val="nil"/>
              <w:left w:val="single" w:color="auto" w:sz="8" w:space="0"/>
              <w:bottom w:val="single" w:color="auto" w:sz="8" w:space="0"/>
              <w:right w:val="single" w:color="auto" w:sz="8" w:space="0"/>
            </w:tcBorders>
            <w:shd w:val="clear" w:color="auto" w:fill="auto"/>
            <w:hideMark/>
          </w:tcPr>
          <w:p w:rsidRPr="001E6AA6" w:rsidR="00FB6233" w:rsidP="00436CBC" w:rsidRDefault="003B351F" w14:paraId="6B2DBFC9" w14:textId="09CD59E2">
            <w:pPr>
              <w:spacing w:line="240" w:lineRule="auto"/>
              <w:jc w:val="both"/>
              <w:rPr>
                <w:rFonts w:ascii="Times New Roman" w:hAnsi="Times New Roman" w:cs="Times New Roman"/>
                <w:sz w:val="24"/>
                <w:szCs w:val="24"/>
              </w:rPr>
            </w:pPr>
            <w:r w:rsidRPr="001E6AA6">
              <w:rPr>
                <w:rFonts w:ascii="Times New Roman" w:hAnsi="Times New Roman" w:cs="Times New Roman"/>
                <w:sz w:val="24"/>
                <w:szCs w:val="24"/>
              </w:rPr>
              <w:t>5</w:t>
            </w:r>
            <w:r w:rsidRPr="001E6AA6" w:rsidR="00FB6233">
              <w:rPr>
                <w:rFonts w:ascii="Times New Roman" w:hAnsi="Times New Roman" w:cs="Times New Roman"/>
                <w:sz w:val="24"/>
                <w:szCs w:val="24"/>
              </w:rPr>
              <w:t>.</w:t>
            </w:r>
            <w:r w:rsidRPr="001E6AA6" w:rsidR="00CB4131">
              <w:rPr>
                <w:rFonts w:ascii="Times New Roman" w:hAnsi="Times New Roman" w:cs="Times New Roman"/>
                <w:sz w:val="24"/>
                <w:szCs w:val="24"/>
              </w:rPr>
              <w:t> </w:t>
            </w:r>
            <w:r w:rsidRPr="001E6AA6" w:rsidR="00FB6233">
              <w:rPr>
                <w:rFonts w:ascii="Times New Roman" w:hAnsi="Times New Roman" w:cs="Times New Roman"/>
                <w:sz w:val="24"/>
                <w:szCs w:val="24"/>
              </w:rPr>
              <w:t xml:space="preserve">Maksātnespējas procesa izdevumu </w:t>
            </w:r>
            <w:r w:rsidRPr="001E6AA6" w:rsidR="001E696D">
              <w:rPr>
                <w:rFonts w:ascii="Times New Roman" w:hAnsi="Times New Roman" w:cs="Times New Roman"/>
                <w:sz w:val="24"/>
                <w:szCs w:val="24"/>
              </w:rPr>
              <w:t xml:space="preserve">kopējā </w:t>
            </w:r>
            <w:r w:rsidRPr="001E6AA6" w:rsidR="00FB6233">
              <w:rPr>
                <w:rFonts w:ascii="Times New Roman" w:hAnsi="Times New Roman" w:cs="Times New Roman"/>
                <w:sz w:val="24"/>
                <w:szCs w:val="24"/>
              </w:rPr>
              <w:t xml:space="preserve">summa gadā, </w:t>
            </w:r>
            <w:proofErr w:type="spellStart"/>
            <w:r w:rsidRPr="001E6AA6" w:rsidR="00FB6233">
              <w:rPr>
                <w:rFonts w:ascii="Times New Roman" w:hAnsi="Times New Roman" w:cs="Times New Roman"/>
                <w:i/>
                <w:iCs/>
                <w:sz w:val="24"/>
                <w:szCs w:val="24"/>
              </w:rPr>
              <w:t>euro</w:t>
            </w:r>
            <w:proofErr w:type="spellEnd"/>
          </w:p>
        </w:tc>
        <w:tc>
          <w:tcPr>
            <w:tcW w:w="1283" w:type="dxa"/>
            <w:tcBorders>
              <w:top w:val="nil"/>
              <w:left w:val="nil"/>
              <w:bottom w:val="single" w:color="auto" w:sz="8" w:space="0"/>
              <w:right w:val="single" w:color="auto" w:sz="8" w:space="0"/>
            </w:tcBorders>
            <w:shd w:val="clear" w:color="auto" w:fill="auto"/>
            <w:hideMark/>
          </w:tcPr>
          <w:p w:rsidRPr="001E6AA6" w:rsidR="00FB6233" w:rsidP="00436CBC" w:rsidRDefault="00FF4072" w14:paraId="5523715D" w14:textId="6DEA3046">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1</w:t>
            </w:r>
            <w:r w:rsidRPr="001E6AA6" w:rsidR="00D13714">
              <w:rPr>
                <w:rFonts w:ascii="Times New Roman" w:hAnsi="Times New Roman" w:cs="Times New Roman"/>
                <w:sz w:val="24"/>
                <w:szCs w:val="24"/>
              </w:rPr>
              <w:t> </w:t>
            </w:r>
            <w:r w:rsidRPr="001E6AA6">
              <w:rPr>
                <w:rFonts w:ascii="Times New Roman" w:hAnsi="Times New Roman" w:cs="Times New Roman"/>
                <w:sz w:val="24"/>
                <w:szCs w:val="24"/>
              </w:rPr>
              <w:t>704</w:t>
            </w:r>
          </w:p>
        </w:tc>
        <w:tc>
          <w:tcPr>
            <w:tcW w:w="1402" w:type="dxa"/>
            <w:tcBorders>
              <w:top w:val="nil"/>
              <w:left w:val="nil"/>
              <w:bottom w:val="single" w:color="auto" w:sz="8" w:space="0"/>
              <w:right w:val="single" w:color="auto" w:sz="8" w:space="0"/>
            </w:tcBorders>
            <w:shd w:val="clear" w:color="auto" w:fill="auto"/>
            <w:hideMark/>
          </w:tcPr>
          <w:p w:rsidRPr="001E6AA6" w:rsidR="00FB6233" w:rsidP="00436CBC" w:rsidRDefault="00FF4072" w14:paraId="4BC0D3A0" w14:textId="4AE6EA39">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852</w:t>
            </w:r>
          </w:p>
        </w:tc>
        <w:tc>
          <w:tcPr>
            <w:tcW w:w="1433" w:type="dxa"/>
            <w:tcBorders>
              <w:top w:val="nil"/>
              <w:left w:val="nil"/>
              <w:bottom w:val="single" w:color="auto" w:sz="8" w:space="0"/>
              <w:right w:val="single" w:color="auto" w:sz="8" w:space="0"/>
            </w:tcBorders>
            <w:shd w:val="clear" w:color="auto" w:fill="auto"/>
            <w:hideMark/>
          </w:tcPr>
          <w:p w:rsidRPr="001E6AA6" w:rsidR="00FB6233" w:rsidP="00436CBC" w:rsidRDefault="00F43F9F" w14:paraId="3F838EF8" w14:textId="6D1E9FD7">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710</w:t>
            </w:r>
          </w:p>
        </w:tc>
      </w:tr>
      <w:tr w:rsidRPr="001E6AA6" w:rsidR="00BF572E" w:rsidTr="004B3037" w14:paraId="488A239B" w14:textId="77777777">
        <w:trPr>
          <w:trHeight w:val="669"/>
        </w:trPr>
        <w:tc>
          <w:tcPr>
            <w:tcW w:w="4954" w:type="dxa"/>
            <w:tcBorders>
              <w:top w:val="nil"/>
              <w:left w:val="single" w:color="auto" w:sz="8" w:space="0"/>
              <w:bottom w:val="single" w:color="auto" w:sz="8" w:space="0"/>
              <w:right w:val="single" w:color="auto" w:sz="8" w:space="0"/>
            </w:tcBorders>
            <w:shd w:val="clear" w:color="auto" w:fill="auto"/>
            <w:hideMark/>
          </w:tcPr>
          <w:p w:rsidRPr="001E6AA6" w:rsidR="00FB6233" w:rsidP="00436CBC" w:rsidRDefault="003B351F" w14:paraId="5A91E49D" w14:textId="2021F6E9">
            <w:pPr>
              <w:spacing w:line="240" w:lineRule="auto"/>
              <w:jc w:val="both"/>
              <w:rPr>
                <w:rFonts w:ascii="Times New Roman" w:hAnsi="Times New Roman" w:cs="Times New Roman"/>
                <w:sz w:val="24"/>
                <w:szCs w:val="24"/>
              </w:rPr>
            </w:pPr>
            <w:r w:rsidRPr="001E6AA6">
              <w:rPr>
                <w:rFonts w:ascii="Times New Roman" w:hAnsi="Times New Roman" w:cs="Times New Roman"/>
                <w:sz w:val="24"/>
                <w:szCs w:val="24"/>
              </w:rPr>
              <w:lastRenderedPageBreak/>
              <w:t>6</w:t>
            </w:r>
            <w:r w:rsidRPr="001E6AA6" w:rsidR="00FB6233">
              <w:rPr>
                <w:rFonts w:ascii="Times New Roman" w:hAnsi="Times New Roman" w:cs="Times New Roman"/>
                <w:sz w:val="24"/>
                <w:szCs w:val="24"/>
              </w:rPr>
              <w:t>.</w:t>
            </w:r>
            <w:r w:rsidRPr="001E6AA6" w:rsidR="00CB4131">
              <w:rPr>
                <w:rFonts w:ascii="Times New Roman" w:hAnsi="Times New Roman" w:cs="Times New Roman"/>
                <w:sz w:val="24"/>
                <w:szCs w:val="24"/>
              </w:rPr>
              <w:t> </w:t>
            </w:r>
            <w:r w:rsidRPr="001E6AA6" w:rsidR="00F1157D">
              <w:rPr>
                <w:rFonts w:ascii="Times New Roman" w:hAnsi="Times New Roman" w:cs="Times New Roman"/>
                <w:sz w:val="24"/>
                <w:szCs w:val="24"/>
              </w:rPr>
              <w:t>A</w:t>
            </w:r>
            <w:r w:rsidRPr="001E6AA6" w:rsidR="00FB6233">
              <w:rPr>
                <w:rFonts w:ascii="Times New Roman" w:hAnsi="Times New Roman" w:cs="Times New Roman"/>
                <w:sz w:val="24"/>
                <w:szCs w:val="24"/>
              </w:rPr>
              <w:t>dministratora atlīdzība gadā, skaits</w:t>
            </w:r>
          </w:p>
        </w:tc>
        <w:tc>
          <w:tcPr>
            <w:tcW w:w="1283" w:type="dxa"/>
            <w:tcBorders>
              <w:top w:val="nil"/>
              <w:left w:val="nil"/>
              <w:bottom w:val="single" w:color="auto" w:sz="8" w:space="0"/>
              <w:right w:val="single" w:color="auto" w:sz="8" w:space="0"/>
            </w:tcBorders>
            <w:shd w:val="clear" w:color="auto" w:fill="auto"/>
            <w:hideMark/>
          </w:tcPr>
          <w:p w:rsidRPr="001E6AA6" w:rsidR="00FB6233" w:rsidP="00436CBC" w:rsidRDefault="00FF4072" w14:paraId="29FC4091" w14:textId="00F6C1B4">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12</w:t>
            </w:r>
          </w:p>
        </w:tc>
        <w:tc>
          <w:tcPr>
            <w:tcW w:w="1402" w:type="dxa"/>
            <w:tcBorders>
              <w:top w:val="nil"/>
              <w:left w:val="nil"/>
              <w:bottom w:val="single" w:color="auto" w:sz="8" w:space="0"/>
              <w:right w:val="single" w:color="auto" w:sz="8" w:space="0"/>
            </w:tcBorders>
            <w:shd w:val="clear" w:color="auto" w:fill="auto"/>
            <w:hideMark/>
          </w:tcPr>
          <w:p w:rsidRPr="001E6AA6" w:rsidR="00FB6233" w:rsidP="00436CBC" w:rsidRDefault="00FF4072" w14:paraId="4D45B2DF" w14:textId="1571D7CE">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6</w:t>
            </w:r>
          </w:p>
        </w:tc>
        <w:tc>
          <w:tcPr>
            <w:tcW w:w="1433" w:type="dxa"/>
            <w:tcBorders>
              <w:top w:val="nil"/>
              <w:left w:val="nil"/>
              <w:bottom w:val="single" w:color="auto" w:sz="8" w:space="0"/>
              <w:right w:val="single" w:color="auto" w:sz="8" w:space="0"/>
            </w:tcBorders>
            <w:shd w:val="clear" w:color="auto" w:fill="auto"/>
            <w:hideMark/>
          </w:tcPr>
          <w:p w:rsidRPr="001E6AA6" w:rsidR="00FB6233" w:rsidP="00436CBC" w:rsidRDefault="00FF4072" w14:paraId="05EBF7B2" w14:textId="4B70C344">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5</w:t>
            </w:r>
          </w:p>
        </w:tc>
      </w:tr>
      <w:tr w:rsidRPr="001E6AA6" w:rsidR="00BF572E" w:rsidTr="004B3037" w14:paraId="594DE18A" w14:textId="77777777">
        <w:trPr>
          <w:trHeight w:val="330"/>
        </w:trPr>
        <w:tc>
          <w:tcPr>
            <w:tcW w:w="4954" w:type="dxa"/>
            <w:tcBorders>
              <w:top w:val="nil"/>
              <w:left w:val="single" w:color="auto" w:sz="8" w:space="0"/>
              <w:bottom w:val="single" w:color="auto" w:sz="4" w:space="0"/>
              <w:right w:val="single" w:color="auto" w:sz="8" w:space="0"/>
            </w:tcBorders>
            <w:shd w:val="clear" w:color="auto" w:fill="auto"/>
            <w:hideMark/>
          </w:tcPr>
          <w:p w:rsidRPr="001E6AA6" w:rsidR="00FB6233" w:rsidP="00436CBC" w:rsidRDefault="003B351F" w14:paraId="7684D722" w14:textId="1B39AD4B">
            <w:pPr>
              <w:spacing w:line="240" w:lineRule="auto"/>
              <w:jc w:val="both"/>
              <w:rPr>
                <w:rFonts w:ascii="Times New Roman" w:hAnsi="Times New Roman" w:cs="Times New Roman"/>
                <w:sz w:val="24"/>
                <w:szCs w:val="24"/>
              </w:rPr>
            </w:pPr>
            <w:r w:rsidRPr="001E6AA6">
              <w:rPr>
                <w:rFonts w:ascii="Times New Roman" w:hAnsi="Times New Roman" w:cs="Times New Roman"/>
                <w:sz w:val="24"/>
                <w:szCs w:val="24"/>
              </w:rPr>
              <w:t>7</w:t>
            </w:r>
            <w:r w:rsidRPr="001E6AA6" w:rsidR="00FB6233">
              <w:rPr>
                <w:rFonts w:ascii="Times New Roman" w:hAnsi="Times New Roman" w:cs="Times New Roman"/>
                <w:sz w:val="24"/>
                <w:szCs w:val="24"/>
              </w:rPr>
              <w:t>.</w:t>
            </w:r>
            <w:r w:rsidRPr="001E6AA6" w:rsidR="00CB4131">
              <w:rPr>
                <w:rFonts w:ascii="Times New Roman" w:hAnsi="Times New Roman" w:cs="Times New Roman"/>
                <w:sz w:val="24"/>
                <w:szCs w:val="24"/>
              </w:rPr>
              <w:t> </w:t>
            </w:r>
            <w:r w:rsidRPr="001E6AA6" w:rsidR="00FB6233">
              <w:rPr>
                <w:rFonts w:ascii="Times New Roman" w:hAnsi="Times New Roman" w:cs="Times New Roman"/>
                <w:sz w:val="24"/>
                <w:szCs w:val="24"/>
              </w:rPr>
              <w:t xml:space="preserve">Maksimālā </w:t>
            </w:r>
            <w:r w:rsidRPr="001E6AA6" w:rsidR="001E696D">
              <w:rPr>
                <w:rFonts w:ascii="Times New Roman" w:hAnsi="Times New Roman" w:cs="Times New Roman"/>
                <w:sz w:val="24"/>
                <w:szCs w:val="24"/>
              </w:rPr>
              <w:t xml:space="preserve">izmaksājamā </w:t>
            </w:r>
            <w:r w:rsidRPr="001E6AA6" w:rsidR="00FB6233">
              <w:rPr>
                <w:rFonts w:ascii="Times New Roman" w:hAnsi="Times New Roman" w:cs="Times New Roman"/>
                <w:sz w:val="24"/>
                <w:szCs w:val="24"/>
              </w:rPr>
              <w:t>summa</w:t>
            </w:r>
            <w:r w:rsidRPr="001E6AA6" w:rsidR="001E696D">
              <w:rPr>
                <w:rFonts w:ascii="Times New Roman" w:hAnsi="Times New Roman" w:cs="Times New Roman"/>
                <w:sz w:val="24"/>
                <w:szCs w:val="24"/>
              </w:rPr>
              <w:t xml:space="preserve"> par maksātnespējas procesa atlīdzību</w:t>
            </w:r>
            <w:r w:rsidRPr="001E6AA6" w:rsidR="00FB6233">
              <w:rPr>
                <w:rFonts w:ascii="Times New Roman" w:hAnsi="Times New Roman" w:cs="Times New Roman"/>
                <w:sz w:val="24"/>
                <w:szCs w:val="24"/>
              </w:rPr>
              <w:t xml:space="preserve">, </w:t>
            </w:r>
            <w:proofErr w:type="spellStart"/>
            <w:r w:rsidRPr="001E6AA6" w:rsidR="00FB6233">
              <w:rPr>
                <w:rFonts w:ascii="Times New Roman" w:hAnsi="Times New Roman" w:cs="Times New Roman"/>
                <w:i/>
                <w:iCs/>
                <w:sz w:val="24"/>
                <w:szCs w:val="24"/>
              </w:rPr>
              <w:t>euro</w:t>
            </w:r>
            <w:proofErr w:type="spellEnd"/>
          </w:p>
        </w:tc>
        <w:tc>
          <w:tcPr>
            <w:tcW w:w="1283" w:type="dxa"/>
            <w:tcBorders>
              <w:top w:val="nil"/>
              <w:left w:val="nil"/>
              <w:bottom w:val="single" w:color="auto" w:sz="4" w:space="0"/>
              <w:right w:val="single" w:color="auto" w:sz="8" w:space="0"/>
            </w:tcBorders>
            <w:shd w:val="clear" w:color="auto" w:fill="auto"/>
            <w:hideMark/>
          </w:tcPr>
          <w:p w:rsidRPr="001E6AA6" w:rsidR="00FB6233" w:rsidP="00436CBC" w:rsidRDefault="00FB6233" w14:paraId="613E2DC8" w14:textId="77777777">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569</w:t>
            </w:r>
          </w:p>
        </w:tc>
        <w:tc>
          <w:tcPr>
            <w:tcW w:w="1402" w:type="dxa"/>
            <w:tcBorders>
              <w:top w:val="nil"/>
              <w:left w:val="nil"/>
              <w:bottom w:val="single" w:color="auto" w:sz="4" w:space="0"/>
              <w:right w:val="single" w:color="auto" w:sz="8" w:space="0"/>
            </w:tcBorders>
            <w:shd w:val="clear" w:color="auto" w:fill="auto"/>
            <w:hideMark/>
          </w:tcPr>
          <w:p w:rsidRPr="001E6AA6" w:rsidR="00FB6233" w:rsidP="00436CBC" w:rsidRDefault="00FB6233" w14:paraId="296F4A5E" w14:textId="77777777">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569</w:t>
            </w:r>
          </w:p>
        </w:tc>
        <w:tc>
          <w:tcPr>
            <w:tcW w:w="1433" w:type="dxa"/>
            <w:tcBorders>
              <w:top w:val="nil"/>
              <w:left w:val="nil"/>
              <w:bottom w:val="single" w:color="auto" w:sz="4" w:space="0"/>
              <w:right w:val="single" w:color="auto" w:sz="8" w:space="0"/>
            </w:tcBorders>
            <w:shd w:val="clear" w:color="auto" w:fill="auto"/>
            <w:hideMark/>
          </w:tcPr>
          <w:p w:rsidRPr="001E6AA6" w:rsidR="00FB6233" w:rsidP="00436CBC" w:rsidRDefault="00FB6233" w14:paraId="2D84C387" w14:textId="77777777">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569</w:t>
            </w:r>
          </w:p>
        </w:tc>
      </w:tr>
      <w:tr w:rsidRPr="001E6AA6" w:rsidR="00BF572E" w:rsidTr="004B3037" w14:paraId="723AFBE2" w14:textId="77777777">
        <w:trPr>
          <w:trHeight w:val="330"/>
        </w:trPr>
        <w:tc>
          <w:tcPr>
            <w:tcW w:w="4954" w:type="dxa"/>
            <w:tcBorders>
              <w:top w:val="single" w:color="auto" w:sz="4" w:space="0"/>
              <w:left w:val="single" w:color="auto" w:sz="4" w:space="0"/>
              <w:bottom w:val="single" w:color="auto" w:sz="4" w:space="0"/>
              <w:right w:val="single" w:color="auto" w:sz="4" w:space="0"/>
            </w:tcBorders>
            <w:shd w:val="clear" w:color="auto" w:fill="auto"/>
            <w:hideMark/>
          </w:tcPr>
          <w:p w:rsidRPr="001E6AA6" w:rsidR="00FB6233" w:rsidP="00436CBC" w:rsidRDefault="003B351F" w14:paraId="1BD2609F" w14:textId="520A07CF">
            <w:pPr>
              <w:spacing w:line="240" w:lineRule="auto"/>
              <w:jc w:val="both"/>
              <w:rPr>
                <w:rFonts w:ascii="Times New Roman" w:hAnsi="Times New Roman" w:cs="Times New Roman"/>
                <w:sz w:val="24"/>
                <w:szCs w:val="24"/>
              </w:rPr>
            </w:pPr>
            <w:r w:rsidRPr="001E6AA6">
              <w:rPr>
                <w:rFonts w:ascii="Times New Roman" w:hAnsi="Times New Roman" w:cs="Times New Roman"/>
                <w:sz w:val="24"/>
                <w:szCs w:val="24"/>
              </w:rPr>
              <w:t>8</w:t>
            </w:r>
            <w:r w:rsidRPr="001E6AA6" w:rsidR="00FB6233">
              <w:rPr>
                <w:rFonts w:ascii="Times New Roman" w:hAnsi="Times New Roman" w:cs="Times New Roman"/>
                <w:sz w:val="24"/>
                <w:szCs w:val="24"/>
              </w:rPr>
              <w:t>.</w:t>
            </w:r>
            <w:r w:rsidRPr="001E6AA6" w:rsidR="00CB4131">
              <w:rPr>
                <w:rFonts w:ascii="Times New Roman" w:hAnsi="Times New Roman" w:cs="Times New Roman"/>
                <w:sz w:val="24"/>
                <w:szCs w:val="24"/>
              </w:rPr>
              <w:t> </w:t>
            </w:r>
            <w:r w:rsidRPr="001E6AA6" w:rsidR="00F1157D">
              <w:rPr>
                <w:rFonts w:ascii="Times New Roman" w:hAnsi="Times New Roman" w:cs="Times New Roman"/>
                <w:sz w:val="24"/>
                <w:szCs w:val="24"/>
              </w:rPr>
              <w:t>A</w:t>
            </w:r>
            <w:r w:rsidRPr="001E6AA6" w:rsidR="00FB6233">
              <w:rPr>
                <w:rFonts w:ascii="Times New Roman" w:hAnsi="Times New Roman" w:cs="Times New Roman"/>
                <w:sz w:val="24"/>
                <w:szCs w:val="24"/>
              </w:rPr>
              <w:t xml:space="preserve">dministratora atlīdzību summa gadā, </w:t>
            </w:r>
            <w:proofErr w:type="spellStart"/>
            <w:r w:rsidRPr="001E6AA6" w:rsidR="00FB6233">
              <w:rPr>
                <w:rFonts w:ascii="Times New Roman" w:hAnsi="Times New Roman" w:cs="Times New Roman"/>
                <w:i/>
                <w:iCs/>
                <w:sz w:val="24"/>
                <w:szCs w:val="24"/>
              </w:rPr>
              <w:t>euro</w:t>
            </w:r>
            <w:proofErr w:type="spellEnd"/>
          </w:p>
        </w:tc>
        <w:tc>
          <w:tcPr>
            <w:tcW w:w="1283" w:type="dxa"/>
            <w:tcBorders>
              <w:top w:val="single" w:color="auto" w:sz="4" w:space="0"/>
              <w:left w:val="single" w:color="auto" w:sz="4" w:space="0"/>
              <w:bottom w:val="single" w:color="auto" w:sz="4" w:space="0"/>
              <w:right w:val="single" w:color="auto" w:sz="4" w:space="0"/>
            </w:tcBorders>
            <w:shd w:val="clear" w:color="auto" w:fill="auto"/>
            <w:hideMark/>
          </w:tcPr>
          <w:p w:rsidRPr="001E6AA6" w:rsidR="00FB6233" w:rsidP="00436CBC" w:rsidRDefault="00FF4072" w14:paraId="70D18668" w14:textId="7120D675">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6</w:t>
            </w:r>
            <w:r w:rsidRPr="001E6AA6" w:rsidR="00D13714">
              <w:rPr>
                <w:rFonts w:ascii="Times New Roman" w:hAnsi="Times New Roman" w:cs="Times New Roman"/>
                <w:sz w:val="24"/>
                <w:szCs w:val="24"/>
              </w:rPr>
              <w:t> </w:t>
            </w:r>
            <w:r w:rsidRPr="001E6AA6">
              <w:rPr>
                <w:rFonts w:ascii="Times New Roman" w:hAnsi="Times New Roman" w:cs="Times New Roman"/>
                <w:sz w:val="24"/>
                <w:szCs w:val="24"/>
              </w:rPr>
              <w:t>828</w:t>
            </w:r>
          </w:p>
        </w:tc>
        <w:tc>
          <w:tcPr>
            <w:tcW w:w="1402" w:type="dxa"/>
            <w:tcBorders>
              <w:top w:val="single" w:color="auto" w:sz="4" w:space="0"/>
              <w:left w:val="single" w:color="auto" w:sz="4" w:space="0"/>
              <w:bottom w:val="single" w:color="auto" w:sz="4" w:space="0"/>
              <w:right w:val="single" w:color="auto" w:sz="4" w:space="0"/>
            </w:tcBorders>
            <w:shd w:val="clear" w:color="auto" w:fill="auto"/>
            <w:hideMark/>
          </w:tcPr>
          <w:p w:rsidRPr="001E6AA6" w:rsidR="00FB6233" w:rsidP="00436CBC" w:rsidRDefault="00FF4072" w14:paraId="311E2B09" w14:textId="3455AC32">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3</w:t>
            </w:r>
            <w:r w:rsidRPr="001E6AA6" w:rsidR="00D13714">
              <w:rPr>
                <w:rFonts w:ascii="Times New Roman" w:hAnsi="Times New Roman" w:cs="Times New Roman"/>
                <w:sz w:val="24"/>
                <w:szCs w:val="24"/>
              </w:rPr>
              <w:t> </w:t>
            </w:r>
            <w:r w:rsidRPr="001E6AA6">
              <w:rPr>
                <w:rFonts w:ascii="Times New Roman" w:hAnsi="Times New Roman" w:cs="Times New Roman"/>
                <w:sz w:val="24"/>
                <w:szCs w:val="24"/>
              </w:rPr>
              <w:t>414</w:t>
            </w:r>
          </w:p>
        </w:tc>
        <w:tc>
          <w:tcPr>
            <w:tcW w:w="1433" w:type="dxa"/>
            <w:tcBorders>
              <w:top w:val="single" w:color="auto" w:sz="4" w:space="0"/>
              <w:left w:val="single" w:color="auto" w:sz="4" w:space="0"/>
              <w:bottom w:val="single" w:color="auto" w:sz="4" w:space="0"/>
              <w:right w:val="single" w:color="auto" w:sz="4" w:space="0"/>
            </w:tcBorders>
            <w:shd w:val="clear" w:color="auto" w:fill="auto"/>
            <w:hideMark/>
          </w:tcPr>
          <w:p w:rsidRPr="001E6AA6" w:rsidR="00FB6233" w:rsidP="00436CBC" w:rsidRDefault="00F43F9F" w14:paraId="6D65B76E" w14:textId="5AC73D91">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2</w:t>
            </w:r>
            <w:r w:rsidRPr="001E6AA6" w:rsidR="00D13714">
              <w:rPr>
                <w:rFonts w:ascii="Times New Roman" w:hAnsi="Times New Roman" w:cs="Times New Roman"/>
                <w:sz w:val="24"/>
                <w:szCs w:val="24"/>
              </w:rPr>
              <w:t> </w:t>
            </w:r>
            <w:r w:rsidRPr="001E6AA6">
              <w:rPr>
                <w:rFonts w:ascii="Times New Roman" w:hAnsi="Times New Roman" w:cs="Times New Roman"/>
                <w:sz w:val="24"/>
                <w:szCs w:val="24"/>
              </w:rPr>
              <w:t>845</w:t>
            </w:r>
          </w:p>
        </w:tc>
      </w:tr>
      <w:tr w:rsidRPr="001E6AA6" w:rsidR="00BF572E" w:rsidTr="004B3037" w14:paraId="017072CE" w14:textId="77777777">
        <w:trPr>
          <w:trHeight w:val="330"/>
        </w:trPr>
        <w:tc>
          <w:tcPr>
            <w:tcW w:w="4954" w:type="dxa"/>
            <w:tcBorders>
              <w:top w:val="single" w:color="auto" w:sz="4" w:space="0"/>
              <w:left w:val="single" w:color="auto" w:sz="4" w:space="0"/>
              <w:bottom w:val="single" w:color="auto" w:sz="4" w:space="0"/>
              <w:right w:val="single" w:color="auto" w:sz="4" w:space="0"/>
            </w:tcBorders>
            <w:shd w:val="clear" w:color="auto" w:fill="auto"/>
          </w:tcPr>
          <w:p w:rsidRPr="001E6AA6" w:rsidR="00566041" w:rsidP="00436CBC" w:rsidRDefault="00D16823" w14:paraId="30294AC8" w14:textId="2F7C021F">
            <w:pPr>
              <w:spacing w:line="240" w:lineRule="auto"/>
              <w:jc w:val="both"/>
              <w:rPr>
                <w:rFonts w:ascii="Times New Roman" w:hAnsi="Times New Roman" w:cs="Times New Roman"/>
                <w:sz w:val="24"/>
                <w:szCs w:val="24"/>
              </w:rPr>
            </w:pPr>
            <w:r w:rsidRPr="001E6AA6">
              <w:rPr>
                <w:rFonts w:ascii="Times New Roman" w:hAnsi="Times New Roman" w:cs="Times New Roman"/>
                <w:sz w:val="24"/>
                <w:szCs w:val="24"/>
              </w:rPr>
              <w:t>9</w:t>
            </w:r>
            <w:r w:rsidRPr="001E6AA6" w:rsidR="00566041">
              <w:rPr>
                <w:rFonts w:ascii="Times New Roman" w:hAnsi="Times New Roman" w:cs="Times New Roman"/>
                <w:sz w:val="24"/>
                <w:szCs w:val="24"/>
              </w:rPr>
              <w:t>.</w:t>
            </w:r>
            <w:r w:rsidRPr="001E6AA6" w:rsidR="00CB4131">
              <w:rPr>
                <w:rFonts w:ascii="Times New Roman" w:hAnsi="Times New Roman" w:cs="Times New Roman"/>
                <w:sz w:val="24"/>
                <w:szCs w:val="24"/>
              </w:rPr>
              <w:t> </w:t>
            </w:r>
            <w:r w:rsidRPr="001E6AA6" w:rsidR="003B351F">
              <w:rPr>
                <w:rFonts w:ascii="Times New Roman" w:hAnsi="Times New Roman" w:cs="Times New Roman"/>
                <w:sz w:val="24"/>
                <w:szCs w:val="24"/>
              </w:rPr>
              <w:t xml:space="preserve">Nepieciešamie finanšu līdzekļi no iepriekšējo gadu atlikuma </w:t>
            </w:r>
            <w:r w:rsidRPr="001E6AA6" w:rsidR="00566041">
              <w:rPr>
                <w:rFonts w:ascii="Times New Roman" w:hAnsi="Times New Roman" w:cs="Times New Roman"/>
                <w:sz w:val="24"/>
                <w:szCs w:val="24"/>
              </w:rPr>
              <w:t>(</w:t>
            </w:r>
            <w:r w:rsidRPr="001E6AA6" w:rsidR="003B351F">
              <w:rPr>
                <w:rFonts w:ascii="Times New Roman" w:hAnsi="Times New Roman" w:cs="Times New Roman"/>
                <w:sz w:val="24"/>
                <w:szCs w:val="24"/>
              </w:rPr>
              <w:t>2-1</w:t>
            </w:r>
            <w:r w:rsidRPr="001E6AA6" w:rsidR="00566041">
              <w:rPr>
                <w:rFonts w:ascii="Times New Roman" w:hAnsi="Times New Roman" w:cs="Times New Roman"/>
                <w:sz w:val="24"/>
                <w:szCs w:val="24"/>
              </w:rPr>
              <w:t>):</w:t>
            </w:r>
          </w:p>
        </w:tc>
        <w:tc>
          <w:tcPr>
            <w:tcW w:w="1283" w:type="dxa"/>
            <w:tcBorders>
              <w:top w:val="single" w:color="auto" w:sz="4" w:space="0"/>
              <w:left w:val="single" w:color="auto" w:sz="4" w:space="0"/>
              <w:bottom w:val="single" w:color="auto" w:sz="4" w:space="0"/>
              <w:right w:val="single" w:color="auto" w:sz="4" w:space="0"/>
            </w:tcBorders>
            <w:shd w:val="clear" w:color="auto" w:fill="auto"/>
          </w:tcPr>
          <w:p w:rsidRPr="001E6AA6" w:rsidR="00566041" w:rsidP="00436CBC" w:rsidRDefault="001356DC" w14:paraId="3B26B7B8" w14:textId="0D4D803E">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8</w:t>
            </w:r>
            <w:r w:rsidRPr="001E6AA6" w:rsidR="00C033C3">
              <w:rPr>
                <w:rFonts w:ascii="Times New Roman" w:hAnsi="Times New Roman" w:cs="Times New Roman"/>
                <w:sz w:val="24"/>
                <w:szCs w:val="24"/>
              </w:rPr>
              <w:t> </w:t>
            </w:r>
            <w:r w:rsidRPr="001E6AA6">
              <w:rPr>
                <w:rFonts w:ascii="Times New Roman" w:hAnsi="Times New Roman" w:cs="Times New Roman"/>
                <w:sz w:val="24"/>
                <w:szCs w:val="24"/>
              </w:rPr>
              <w:t>482</w:t>
            </w:r>
          </w:p>
        </w:tc>
        <w:tc>
          <w:tcPr>
            <w:tcW w:w="1402" w:type="dxa"/>
            <w:tcBorders>
              <w:top w:val="single" w:color="auto" w:sz="4" w:space="0"/>
              <w:left w:val="single" w:color="auto" w:sz="4" w:space="0"/>
              <w:bottom w:val="single" w:color="auto" w:sz="4" w:space="0"/>
              <w:right w:val="single" w:color="auto" w:sz="4" w:space="0"/>
            </w:tcBorders>
            <w:shd w:val="clear" w:color="auto" w:fill="auto"/>
          </w:tcPr>
          <w:p w:rsidRPr="001E6AA6" w:rsidR="00566041" w:rsidP="00436CBC" w:rsidRDefault="001356DC" w14:paraId="5762D83F" w14:textId="34D5B5EA">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4</w:t>
            </w:r>
            <w:r w:rsidRPr="001E6AA6" w:rsidR="00C033C3">
              <w:rPr>
                <w:rFonts w:ascii="Times New Roman" w:hAnsi="Times New Roman" w:cs="Times New Roman"/>
                <w:sz w:val="24"/>
                <w:szCs w:val="24"/>
              </w:rPr>
              <w:t> </w:t>
            </w:r>
            <w:r w:rsidRPr="001E6AA6">
              <w:rPr>
                <w:rFonts w:ascii="Times New Roman" w:hAnsi="Times New Roman" w:cs="Times New Roman"/>
                <w:sz w:val="24"/>
                <w:szCs w:val="24"/>
              </w:rPr>
              <w:t>216</w:t>
            </w:r>
          </w:p>
        </w:tc>
        <w:tc>
          <w:tcPr>
            <w:tcW w:w="1433" w:type="dxa"/>
            <w:tcBorders>
              <w:top w:val="single" w:color="auto" w:sz="4" w:space="0"/>
              <w:left w:val="single" w:color="auto" w:sz="4" w:space="0"/>
              <w:bottom w:val="single" w:color="auto" w:sz="4" w:space="0"/>
              <w:right w:val="single" w:color="auto" w:sz="4" w:space="0"/>
            </w:tcBorders>
            <w:shd w:val="clear" w:color="auto" w:fill="auto"/>
          </w:tcPr>
          <w:p w:rsidRPr="001E6AA6" w:rsidR="00566041" w:rsidP="00436CBC" w:rsidRDefault="001356DC" w14:paraId="060ED0E4" w14:textId="6459058A">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3</w:t>
            </w:r>
            <w:r w:rsidRPr="001E6AA6" w:rsidR="00C033C3">
              <w:rPr>
                <w:rFonts w:ascii="Times New Roman" w:hAnsi="Times New Roman" w:cs="Times New Roman"/>
                <w:sz w:val="24"/>
                <w:szCs w:val="24"/>
              </w:rPr>
              <w:t> </w:t>
            </w:r>
            <w:r w:rsidRPr="001E6AA6">
              <w:rPr>
                <w:rFonts w:ascii="Times New Roman" w:hAnsi="Times New Roman" w:cs="Times New Roman"/>
                <w:sz w:val="24"/>
                <w:szCs w:val="24"/>
              </w:rPr>
              <w:t>505</w:t>
            </w:r>
          </w:p>
        </w:tc>
      </w:tr>
      <w:tr w:rsidRPr="001E6AA6" w:rsidR="00BF572E" w:rsidTr="004B3037" w14:paraId="7776E7A8" w14:textId="77777777">
        <w:trPr>
          <w:trHeight w:val="831"/>
        </w:trPr>
        <w:tc>
          <w:tcPr>
            <w:tcW w:w="4954" w:type="dxa"/>
            <w:tcBorders>
              <w:top w:val="single" w:color="auto" w:sz="4" w:space="0"/>
              <w:left w:val="single" w:color="auto" w:sz="4" w:space="0"/>
              <w:bottom w:val="single" w:color="auto" w:sz="4" w:space="0"/>
              <w:right w:val="single" w:color="auto" w:sz="4" w:space="0"/>
            </w:tcBorders>
            <w:shd w:val="clear" w:color="auto" w:fill="auto"/>
          </w:tcPr>
          <w:p w:rsidRPr="001E6AA6" w:rsidR="00472420" w:rsidP="00436CBC" w:rsidRDefault="00472420" w14:paraId="052BFEA8" w14:textId="5A7FAA40">
            <w:pPr>
              <w:spacing w:line="240" w:lineRule="auto"/>
              <w:jc w:val="both"/>
              <w:rPr>
                <w:rFonts w:ascii="Times New Roman" w:hAnsi="Times New Roman" w:cs="Times New Roman"/>
                <w:sz w:val="24"/>
                <w:szCs w:val="24"/>
              </w:rPr>
            </w:pPr>
            <w:r w:rsidRPr="001E6AA6">
              <w:rPr>
                <w:rFonts w:ascii="Times New Roman" w:hAnsi="Times New Roman" w:cs="Times New Roman"/>
                <w:sz w:val="24"/>
                <w:szCs w:val="24"/>
              </w:rPr>
              <w:t>1</w:t>
            </w:r>
            <w:r w:rsidRPr="001E6AA6" w:rsidR="00D16823">
              <w:rPr>
                <w:rFonts w:ascii="Times New Roman" w:hAnsi="Times New Roman" w:cs="Times New Roman"/>
                <w:sz w:val="24"/>
                <w:szCs w:val="24"/>
              </w:rPr>
              <w:t>0</w:t>
            </w:r>
            <w:r w:rsidRPr="001E6AA6">
              <w:rPr>
                <w:rFonts w:ascii="Times New Roman" w:hAnsi="Times New Roman" w:cs="Times New Roman"/>
                <w:sz w:val="24"/>
                <w:szCs w:val="24"/>
              </w:rPr>
              <w:t>.</w:t>
            </w:r>
            <w:r w:rsidRPr="001E6AA6" w:rsidR="00C118ED">
              <w:rPr>
                <w:rFonts w:ascii="Times New Roman" w:hAnsi="Times New Roman" w:cs="Times New Roman"/>
                <w:sz w:val="24"/>
                <w:szCs w:val="24"/>
              </w:rPr>
              <w:t> </w:t>
            </w:r>
            <w:r w:rsidRPr="001E6AA6" w:rsidR="001E696D">
              <w:rPr>
                <w:rFonts w:ascii="Times New Roman" w:hAnsi="Times New Roman" w:cs="Times New Roman"/>
                <w:sz w:val="24"/>
                <w:szCs w:val="24"/>
              </w:rPr>
              <w:t xml:space="preserve">apakšprogrammas 06.05.00 </w:t>
            </w:r>
            <w:r w:rsidRPr="001E6AA6" w:rsidR="00521BBE">
              <w:rPr>
                <w:rFonts w:ascii="Times New Roman" w:hAnsi="Times New Roman" w:cs="Times New Roman"/>
                <w:sz w:val="24"/>
                <w:szCs w:val="24"/>
              </w:rPr>
              <w:t>"</w:t>
            </w:r>
            <w:r w:rsidRPr="001E6AA6" w:rsidR="001E696D">
              <w:rPr>
                <w:rFonts w:ascii="Times New Roman" w:hAnsi="Times New Roman" w:cs="Times New Roman"/>
                <w:sz w:val="24"/>
                <w:szCs w:val="24"/>
              </w:rPr>
              <w:t>Maksātnespējas procesa izmaksas</w:t>
            </w:r>
            <w:r w:rsidRPr="001E6AA6" w:rsidR="00521BBE">
              <w:rPr>
                <w:rFonts w:ascii="Times New Roman" w:hAnsi="Times New Roman" w:cs="Times New Roman"/>
                <w:sz w:val="24"/>
                <w:szCs w:val="24"/>
              </w:rPr>
              <w:t>"</w:t>
            </w:r>
            <w:r w:rsidRPr="001E6AA6" w:rsidR="001E696D">
              <w:rPr>
                <w:rFonts w:ascii="Times New Roman" w:hAnsi="Times New Roman" w:cs="Times New Roman"/>
                <w:sz w:val="24"/>
                <w:szCs w:val="24"/>
              </w:rPr>
              <w:t xml:space="preserve"> </w:t>
            </w:r>
            <w:r w:rsidRPr="001E6AA6" w:rsidR="00A6199E">
              <w:rPr>
                <w:rFonts w:ascii="Times New Roman" w:hAnsi="Times New Roman" w:cs="Times New Roman"/>
                <w:sz w:val="24"/>
                <w:szCs w:val="24"/>
              </w:rPr>
              <w:t xml:space="preserve">iepriekšējo gadu </w:t>
            </w:r>
            <w:r w:rsidRPr="001E6AA6" w:rsidR="001E696D">
              <w:rPr>
                <w:rFonts w:ascii="Times New Roman" w:hAnsi="Times New Roman" w:cs="Times New Roman"/>
                <w:sz w:val="24"/>
                <w:szCs w:val="24"/>
              </w:rPr>
              <w:t>plānotais atlikums</w:t>
            </w:r>
          </w:p>
        </w:tc>
        <w:tc>
          <w:tcPr>
            <w:tcW w:w="1283" w:type="dxa"/>
            <w:tcBorders>
              <w:top w:val="single" w:color="auto" w:sz="4" w:space="0"/>
              <w:left w:val="single" w:color="auto" w:sz="4" w:space="0"/>
              <w:bottom w:val="single" w:color="auto" w:sz="4" w:space="0"/>
              <w:right w:val="single" w:color="auto" w:sz="4" w:space="0"/>
            </w:tcBorders>
            <w:shd w:val="clear" w:color="auto" w:fill="auto"/>
          </w:tcPr>
          <w:p w:rsidRPr="001E6AA6" w:rsidR="00472420" w:rsidP="00436CBC" w:rsidRDefault="001356DC" w14:paraId="03D51EF1" w14:textId="5E73BF0B">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824</w:t>
            </w:r>
            <w:r w:rsidRPr="001E6AA6" w:rsidR="00C033C3">
              <w:rPr>
                <w:rFonts w:ascii="Times New Roman" w:hAnsi="Times New Roman" w:cs="Times New Roman"/>
                <w:sz w:val="24"/>
                <w:szCs w:val="24"/>
              </w:rPr>
              <w:t> </w:t>
            </w:r>
            <w:r w:rsidRPr="001E6AA6">
              <w:rPr>
                <w:rFonts w:ascii="Times New Roman" w:hAnsi="Times New Roman" w:cs="Times New Roman"/>
                <w:sz w:val="24"/>
                <w:szCs w:val="24"/>
              </w:rPr>
              <w:t>398</w:t>
            </w:r>
          </w:p>
        </w:tc>
        <w:tc>
          <w:tcPr>
            <w:tcW w:w="1402" w:type="dxa"/>
            <w:tcBorders>
              <w:top w:val="single" w:color="auto" w:sz="4" w:space="0"/>
              <w:left w:val="single" w:color="auto" w:sz="4" w:space="0"/>
              <w:bottom w:val="single" w:color="auto" w:sz="4" w:space="0"/>
              <w:right w:val="single" w:color="auto" w:sz="4" w:space="0"/>
            </w:tcBorders>
            <w:shd w:val="clear" w:color="auto" w:fill="auto"/>
          </w:tcPr>
          <w:p w:rsidRPr="001E6AA6" w:rsidR="00472420" w:rsidP="00436CBC" w:rsidRDefault="001356DC" w14:paraId="2210C7F6" w14:textId="2FC645B2">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820</w:t>
            </w:r>
            <w:r w:rsidRPr="001E6AA6" w:rsidR="00C033C3">
              <w:rPr>
                <w:rFonts w:ascii="Times New Roman" w:hAnsi="Times New Roman" w:cs="Times New Roman"/>
                <w:sz w:val="24"/>
                <w:szCs w:val="24"/>
              </w:rPr>
              <w:t> </w:t>
            </w:r>
            <w:r w:rsidRPr="001E6AA6">
              <w:rPr>
                <w:rFonts w:ascii="Times New Roman" w:hAnsi="Times New Roman" w:cs="Times New Roman"/>
                <w:sz w:val="24"/>
                <w:szCs w:val="24"/>
              </w:rPr>
              <w:t>182</w:t>
            </w:r>
          </w:p>
        </w:tc>
        <w:tc>
          <w:tcPr>
            <w:tcW w:w="1433" w:type="dxa"/>
            <w:tcBorders>
              <w:top w:val="single" w:color="auto" w:sz="4" w:space="0"/>
              <w:left w:val="single" w:color="auto" w:sz="4" w:space="0"/>
              <w:bottom w:val="single" w:color="auto" w:sz="4" w:space="0"/>
              <w:right w:val="single" w:color="auto" w:sz="4" w:space="0"/>
            </w:tcBorders>
            <w:shd w:val="clear" w:color="auto" w:fill="auto"/>
          </w:tcPr>
          <w:p w:rsidRPr="001E6AA6" w:rsidR="00472420" w:rsidP="00436CBC" w:rsidRDefault="001356DC" w14:paraId="78D3FBFC" w14:textId="35140080">
            <w:pPr>
              <w:spacing w:line="240" w:lineRule="auto"/>
              <w:jc w:val="center"/>
              <w:rPr>
                <w:rFonts w:ascii="Times New Roman" w:hAnsi="Times New Roman" w:cs="Times New Roman"/>
                <w:sz w:val="24"/>
                <w:szCs w:val="24"/>
              </w:rPr>
            </w:pPr>
            <w:r w:rsidRPr="001E6AA6">
              <w:rPr>
                <w:rFonts w:ascii="Times New Roman" w:hAnsi="Times New Roman" w:cs="Times New Roman"/>
                <w:sz w:val="24"/>
                <w:szCs w:val="24"/>
              </w:rPr>
              <w:t>816</w:t>
            </w:r>
            <w:r w:rsidRPr="001E6AA6" w:rsidR="00C033C3">
              <w:rPr>
                <w:rFonts w:ascii="Times New Roman" w:hAnsi="Times New Roman" w:cs="Times New Roman"/>
                <w:sz w:val="24"/>
                <w:szCs w:val="24"/>
              </w:rPr>
              <w:t> </w:t>
            </w:r>
            <w:r w:rsidRPr="001E6AA6">
              <w:rPr>
                <w:rFonts w:ascii="Times New Roman" w:hAnsi="Times New Roman" w:cs="Times New Roman"/>
                <w:sz w:val="24"/>
                <w:szCs w:val="24"/>
              </w:rPr>
              <w:t>677</w:t>
            </w:r>
          </w:p>
        </w:tc>
      </w:tr>
    </w:tbl>
    <w:p w:rsidRPr="001E6AA6" w:rsidR="00F57202" w:rsidP="00270D3D" w:rsidRDefault="00F57202" w14:paraId="4DF3E94B" w14:textId="77777777">
      <w:pPr>
        <w:spacing w:after="0" w:line="240" w:lineRule="auto"/>
        <w:ind w:firstLine="720"/>
        <w:jc w:val="both"/>
        <w:rPr>
          <w:rFonts w:ascii="Times New Roman" w:hAnsi="Times New Roman" w:cs="Times New Roman"/>
          <w:bCs/>
          <w:sz w:val="24"/>
          <w:szCs w:val="24"/>
        </w:rPr>
      </w:pPr>
    </w:p>
    <w:p w:rsidRPr="001E6AA6" w:rsidR="00365357" w:rsidP="00270D3D" w:rsidRDefault="00C90B91" w14:paraId="06D9643D" w14:textId="01653FD7">
      <w:pPr>
        <w:spacing w:after="0" w:line="240" w:lineRule="auto"/>
        <w:ind w:firstLine="720"/>
        <w:jc w:val="both"/>
        <w:rPr>
          <w:rFonts w:ascii="Times New Roman" w:hAnsi="Times New Roman" w:cs="Times New Roman"/>
          <w:bCs/>
          <w:sz w:val="24"/>
          <w:szCs w:val="24"/>
        </w:rPr>
      </w:pPr>
      <w:r w:rsidRPr="001E6AA6">
        <w:rPr>
          <w:rFonts w:ascii="Times New Roman" w:hAnsi="Times New Roman" w:cs="Times New Roman"/>
          <w:bCs/>
          <w:sz w:val="24"/>
          <w:szCs w:val="24"/>
        </w:rPr>
        <w:t xml:space="preserve">Nepieciešamie finanšu līdzekļi maksātnespējas procesa izmaksām tiek </w:t>
      </w:r>
      <w:r w:rsidRPr="001E6AA6" w:rsidR="00447B9C">
        <w:rPr>
          <w:rFonts w:ascii="Times New Roman" w:hAnsi="Times New Roman" w:cs="Times New Roman"/>
          <w:bCs/>
          <w:sz w:val="24"/>
          <w:szCs w:val="24"/>
        </w:rPr>
        <w:t xml:space="preserve">segti </w:t>
      </w:r>
      <w:r w:rsidRPr="001E6AA6" w:rsidR="00FE0370">
        <w:rPr>
          <w:rFonts w:ascii="Times New Roman" w:hAnsi="Times New Roman" w:cs="Times New Roman"/>
          <w:bCs/>
          <w:sz w:val="24"/>
          <w:szCs w:val="24"/>
        </w:rPr>
        <w:t xml:space="preserve">no </w:t>
      </w:r>
      <w:r w:rsidRPr="001E6AA6">
        <w:rPr>
          <w:rFonts w:ascii="Times New Roman" w:hAnsi="Times New Roman" w:cs="Times New Roman"/>
          <w:bCs/>
          <w:sz w:val="24"/>
          <w:szCs w:val="24"/>
        </w:rPr>
        <w:t>iepriekšējo gadu atlikum</w:t>
      </w:r>
      <w:r w:rsidRPr="001E6AA6" w:rsidR="00FE0370">
        <w:rPr>
          <w:rFonts w:ascii="Times New Roman" w:hAnsi="Times New Roman" w:cs="Times New Roman"/>
          <w:bCs/>
          <w:sz w:val="24"/>
          <w:szCs w:val="24"/>
        </w:rPr>
        <w:t>a</w:t>
      </w:r>
      <w:r w:rsidRPr="001E6AA6">
        <w:rPr>
          <w:rFonts w:ascii="Times New Roman" w:hAnsi="Times New Roman" w:cs="Times New Roman"/>
          <w:bCs/>
          <w:sz w:val="24"/>
          <w:szCs w:val="24"/>
        </w:rPr>
        <w:t>, kas uz 20</w:t>
      </w:r>
      <w:r w:rsidRPr="001E6AA6" w:rsidR="002D5898">
        <w:rPr>
          <w:rFonts w:ascii="Times New Roman" w:hAnsi="Times New Roman" w:cs="Times New Roman"/>
          <w:bCs/>
          <w:sz w:val="24"/>
          <w:szCs w:val="24"/>
        </w:rPr>
        <w:t>20</w:t>
      </w:r>
      <w:r w:rsidRPr="001E6AA6">
        <w:rPr>
          <w:rFonts w:ascii="Times New Roman" w:hAnsi="Times New Roman" w:cs="Times New Roman"/>
          <w:bCs/>
          <w:sz w:val="24"/>
          <w:szCs w:val="24"/>
        </w:rPr>
        <w:t>.</w:t>
      </w:r>
      <w:r w:rsidRPr="001E6AA6" w:rsidR="00CB4131">
        <w:rPr>
          <w:rFonts w:ascii="Times New Roman" w:hAnsi="Times New Roman" w:cs="Times New Roman"/>
          <w:bCs/>
          <w:sz w:val="24"/>
          <w:szCs w:val="24"/>
        </w:rPr>
        <w:t> </w:t>
      </w:r>
      <w:r w:rsidRPr="001E6AA6">
        <w:rPr>
          <w:rFonts w:ascii="Times New Roman" w:hAnsi="Times New Roman" w:cs="Times New Roman"/>
          <w:bCs/>
          <w:sz w:val="24"/>
          <w:szCs w:val="24"/>
        </w:rPr>
        <w:t xml:space="preserve">gadu ir </w:t>
      </w:r>
      <w:r w:rsidRPr="001E6AA6" w:rsidR="002D5898">
        <w:rPr>
          <w:rFonts w:ascii="Times New Roman" w:hAnsi="Times New Roman" w:cs="Times New Roman"/>
          <w:bCs/>
          <w:sz w:val="24"/>
          <w:szCs w:val="24"/>
        </w:rPr>
        <w:t>848</w:t>
      </w:r>
      <w:r w:rsidRPr="001E6AA6" w:rsidR="009561E6">
        <w:rPr>
          <w:rFonts w:ascii="Times New Roman" w:hAnsi="Times New Roman" w:cs="Times New Roman"/>
          <w:bCs/>
          <w:sz w:val="24"/>
          <w:szCs w:val="24"/>
        </w:rPr>
        <w:t> </w:t>
      </w:r>
      <w:r w:rsidRPr="001E6AA6" w:rsidR="002D5898">
        <w:rPr>
          <w:rFonts w:ascii="Times New Roman" w:hAnsi="Times New Roman" w:cs="Times New Roman"/>
          <w:bCs/>
          <w:sz w:val="24"/>
          <w:szCs w:val="24"/>
        </w:rPr>
        <w:t>93</w:t>
      </w:r>
      <w:r w:rsidRPr="001E6AA6" w:rsidR="00610F9A">
        <w:rPr>
          <w:rFonts w:ascii="Times New Roman" w:hAnsi="Times New Roman" w:cs="Times New Roman"/>
          <w:bCs/>
          <w:sz w:val="24"/>
          <w:szCs w:val="24"/>
        </w:rPr>
        <w:t>2</w:t>
      </w:r>
      <w:r w:rsidRPr="001E6AA6" w:rsidR="00CB4131">
        <w:rPr>
          <w:rFonts w:ascii="Times New Roman" w:hAnsi="Times New Roman" w:cs="Times New Roman"/>
          <w:bCs/>
          <w:sz w:val="24"/>
          <w:szCs w:val="24"/>
        </w:rPr>
        <w:t> </w:t>
      </w:r>
      <w:proofErr w:type="spellStart"/>
      <w:r w:rsidRPr="001E6AA6">
        <w:rPr>
          <w:rFonts w:ascii="Times New Roman" w:hAnsi="Times New Roman" w:cs="Times New Roman"/>
          <w:bCs/>
          <w:i/>
          <w:iCs/>
          <w:sz w:val="24"/>
          <w:szCs w:val="24"/>
        </w:rPr>
        <w:t>euro</w:t>
      </w:r>
      <w:proofErr w:type="spellEnd"/>
      <w:r w:rsidRPr="001E6AA6">
        <w:rPr>
          <w:rFonts w:ascii="Times New Roman" w:hAnsi="Times New Roman" w:cs="Times New Roman"/>
          <w:bCs/>
          <w:sz w:val="24"/>
          <w:szCs w:val="24"/>
        </w:rPr>
        <w:t xml:space="preserve">. </w:t>
      </w:r>
      <w:r w:rsidRPr="001E6AA6" w:rsidR="00532A95">
        <w:rPr>
          <w:rFonts w:ascii="Times New Roman" w:hAnsi="Times New Roman" w:cs="Times New Roman"/>
          <w:bCs/>
          <w:sz w:val="24"/>
          <w:szCs w:val="24"/>
        </w:rPr>
        <w:t xml:space="preserve">Saskaņā ar </w:t>
      </w:r>
      <w:r w:rsidRPr="001E6AA6" w:rsidR="00941FE1">
        <w:rPr>
          <w:rFonts w:ascii="Times New Roman" w:hAnsi="Times New Roman" w:cs="Times New Roman"/>
          <w:bCs/>
          <w:sz w:val="24"/>
          <w:szCs w:val="24"/>
        </w:rPr>
        <w:t xml:space="preserve">likumu </w:t>
      </w:r>
      <w:r w:rsidRPr="001E6AA6" w:rsidR="00EB1788">
        <w:rPr>
          <w:rFonts w:ascii="Times New Roman" w:hAnsi="Times New Roman" w:cs="Times New Roman"/>
          <w:bCs/>
          <w:sz w:val="24"/>
          <w:szCs w:val="24"/>
        </w:rPr>
        <w:t>"</w:t>
      </w:r>
      <w:r w:rsidRPr="001E6AA6" w:rsidR="00941FE1">
        <w:rPr>
          <w:rFonts w:ascii="Times New Roman" w:hAnsi="Times New Roman" w:cs="Times New Roman"/>
          <w:bCs/>
          <w:sz w:val="24"/>
          <w:szCs w:val="24"/>
        </w:rPr>
        <w:t xml:space="preserve">Par valsts budžetu </w:t>
      </w:r>
      <w:r w:rsidRPr="001E6AA6" w:rsidR="00532A95">
        <w:rPr>
          <w:rFonts w:ascii="Times New Roman" w:hAnsi="Times New Roman" w:cs="Times New Roman"/>
          <w:bCs/>
          <w:sz w:val="24"/>
          <w:szCs w:val="24"/>
        </w:rPr>
        <w:t>2020.</w:t>
      </w:r>
      <w:r w:rsidRPr="001E6AA6" w:rsidR="008A2DCD">
        <w:rPr>
          <w:rFonts w:ascii="Times New Roman" w:hAnsi="Times New Roman" w:cs="Times New Roman"/>
          <w:bCs/>
          <w:sz w:val="24"/>
          <w:szCs w:val="24"/>
        </w:rPr>
        <w:t> </w:t>
      </w:r>
      <w:r w:rsidRPr="001E6AA6" w:rsidR="00532A95">
        <w:rPr>
          <w:rFonts w:ascii="Times New Roman" w:hAnsi="Times New Roman" w:cs="Times New Roman"/>
          <w:bCs/>
          <w:sz w:val="24"/>
          <w:szCs w:val="24"/>
        </w:rPr>
        <w:t>gad</w:t>
      </w:r>
      <w:r w:rsidRPr="001E6AA6" w:rsidR="00941FE1">
        <w:rPr>
          <w:rFonts w:ascii="Times New Roman" w:hAnsi="Times New Roman" w:cs="Times New Roman"/>
          <w:bCs/>
          <w:sz w:val="24"/>
          <w:szCs w:val="24"/>
        </w:rPr>
        <w:t>am</w:t>
      </w:r>
      <w:r w:rsidRPr="001E6AA6" w:rsidR="00EB1788">
        <w:rPr>
          <w:rFonts w:ascii="Times New Roman" w:hAnsi="Times New Roman" w:cs="Times New Roman"/>
          <w:bCs/>
          <w:sz w:val="24"/>
          <w:szCs w:val="24"/>
        </w:rPr>
        <w:t>"</w:t>
      </w:r>
      <w:r w:rsidRPr="001E6AA6" w:rsidR="00532A95">
        <w:rPr>
          <w:rFonts w:ascii="Times New Roman" w:hAnsi="Times New Roman" w:cs="Times New Roman"/>
          <w:bCs/>
          <w:sz w:val="24"/>
          <w:szCs w:val="24"/>
        </w:rPr>
        <w:t xml:space="preserve"> </w:t>
      </w:r>
      <w:r w:rsidRPr="001E6AA6" w:rsidR="00941FE1">
        <w:rPr>
          <w:rFonts w:ascii="Times New Roman" w:hAnsi="Times New Roman" w:cs="Times New Roman"/>
          <w:bCs/>
          <w:sz w:val="24"/>
          <w:szCs w:val="24"/>
        </w:rPr>
        <w:t xml:space="preserve">budžeta </w:t>
      </w:r>
      <w:r w:rsidRPr="001E6AA6" w:rsidR="001865D3">
        <w:rPr>
          <w:rFonts w:ascii="Times New Roman" w:hAnsi="Times New Roman" w:cs="Times New Roman"/>
          <w:bCs/>
          <w:sz w:val="24"/>
          <w:szCs w:val="24"/>
        </w:rPr>
        <w:t>apakšprogrammai</w:t>
      </w:r>
      <w:r w:rsidRPr="001E6AA6" w:rsidR="001865D3">
        <w:rPr>
          <w:rFonts w:ascii="Times New Roman" w:hAnsi="Times New Roman" w:cs="Times New Roman"/>
          <w:b/>
          <w:bCs/>
          <w:sz w:val="24"/>
          <w:szCs w:val="24"/>
        </w:rPr>
        <w:t xml:space="preserve"> </w:t>
      </w:r>
      <w:r w:rsidRPr="001E6AA6" w:rsidR="001865D3">
        <w:rPr>
          <w:rFonts w:ascii="Times New Roman" w:hAnsi="Times New Roman" w:cs="Times New Roman"/>
          <w:sz w:val="24"/>
          <w:szCs w:val="24"/>
        </w:rPr>
        <w:t>06.05.00 "Maksātnespējas procesa izmaksas"</w:t>
      </w:r>
      <w:r w:rsidRPr="001E6AA6" w:rsidR="001865D3">
        <w:rPr>
          <w:rFonts w:ascii="Times New Roman" w:hAnsi="Times New Roman" w:cs="Times New Roman"/>
          <w:b/>
          <w:bCs/>
          <w:sz w:val="24"/>
          <w:szCs w:val="24"/>
        </w:rPr>
        <w:t xml:space="preserve"> </w:t>
      </w:r>
      <w:r w:rsidRPr="001E6AA6" w:rsidR="009E1EC1">
        <w:rPr>
          <w:rFonts w:ascii="Times New Roman" w:hAnsi="Times New Roman" w:cs="Times New Roman"/>
          <w:bCs/>
          <w:sz w:val="24"/>
          <w:szCs w:val="24"/>
        </w:rPr>
        <w:t>2020.</w:t>
      </w:r>
      <w:r w:rsidRPr="001E6AA6" w:rsidR="00CB4131">
        <w:rPr>
          <w:rFonts w:ascii="Times New Roman" w:hAnsi="Times New Roman" w:cs="Times New Roman"/>
          <w:bCs/>
          <w:sz w:val="24"/>
          <w:szCs w:val="24"/>
        </w:rPr>
        <w:t> </w:t>
      </w:r>
      <w:r w:rsidRPr="001E6AA6" w:rsidR="009E1EC1">
        <w:rPr>
          <w:rFonts w:ascii="Times New Roman" w:hAnsi="Times New Roman" w:cs="Times New Roman"/>
          <w:bCs/>
          <w:sz w:val="24"/>
          <w:szCs w:val="24"/>
        </w:rPr>
        <w:t>gad</w:t>
      </w:r>
      <w:r w:rsidRPr="001E6AA6" w:rsidR="00A11B79">
        <w:rPr>
          <w:rFonts w:ascii="Times New Roman" w:hAnsi="Times New Roman" w:cs="Times New Roman"/>
          <w:bCs/>
          <w:sz w:val="24"/>
          <w:szCs w:val="24"/>
        </w:rPr>
        <w:t>ā</w:t>
      </w:r>
      <w:r w:rsidRPr="001E6AA6" w:rsidR="009E1EC1">
        <w:rPr>
          <w:rFonts w:ascii="Times New Roman" w:hAnsi="Times New Roman" w:cs="Times New Roman"/>
          <w:bCs/>
          <w:sz w:val="24"/>
          <w:szCs w:val="24"/>
        </w:rPr>
        <w:t xml:space="preserve"> no ieprie</w:t>
      </w:r>
      <w:r w:rsidRPr="001E6AA6" w:rsidR="009561E6">
        <w:rPr>
          <w:rFonts w:ascii="Times New Roman" w:hAnsi="Times New Roman" w:cs="Times New Roman"/>
          <w:bCs/>
          <w:sz w:val="24"/>
          <w:szCs w:val="24"/>
        </w:rPr>
        <w:t>k</w:t>
      </w:r>
      <w:r w:rsidRPr="001E6AA6" w:rsidR="009E1EC1">
        <w:rPr>
          <w:rFonts w:ascii="Times New Roman" w:hAnsi="Times New Roman" w:cs="Times New Roman"/>
          <w:bCs/>
          <w:sz w:val="24"/>
          <w:szCs w:val="24"/>
        </w:rPr>
        <w:t xml:space="preserve">šējo gadu atlikuma būs nepieciešami </w:t>
      </w:r>
      <w:r w:rsidRPr="001E6AA6" w:rsidR="00654251">
        <w:rPr>
          <w:rFonts w:ascii="Times New Roman" w:hAnsi="Times New Roman" w:cs="Times New Roman"/>
          <w:bCs/>
          <w:sz w:val="24"/>
          <w:szCs w:val="24"/>
        </w:rPr>
        <w:t>16</w:t>
      </w:r>
      <w:r w:rsidRPr="001E6AA6" w:rsidR="009561E6">
        <w:rPr>
          <w:rFonts w:ascii="Times New Roman" w:hAnsi="Times New Roman" w:cs="Times New Roman"/>
          <w:bCs/>
          <w:sz w:val="24"/>
          <w:szCs w:val="24"/>
        </w:rPr>
        <w:t> </w:t>
      </w:r>
      <w:r w:rsidRPr="001E6AA6" w:rsidR="00654251">
        <w:rPr>
          <w:rFonts w:ascii="Times New Roman" w:hAnsi="Times New Roman" w:cs="Times New Roman"/>
          <w:bCs/>
          <w:sz w:val="24"/>
          <w:szCs w:val="24"/>
        </w:rPr>
        <w:t>052</w:t>
      </w:r>
      <w:r w:rsidRPr="001E6AA6" w:rsidR="00CB4131">
        <w:rPr>
          <w:rFonts w:ascii="Times New Roman" w:hAnsi="Times New Roman" w:cs="Times New Roman"/>
          <w:bCs/>
          <w:sz w:val="24"/>
          <w:szCs w:val="24"/>
        </w:rPr>
        <w:t> </w:t>
      </w:r>
      <w:proofErr w:type="spellStart"/>
      <w:r w:rsidRPr="001E6AA6" w:rsidR="009E1EC1">
        <w:rPr>
          <w:rFonts w:ascii="Times New Roman" w:hAnsi="Times New Roman" w:cs="Times New Roman"/>
          <w:bCs/>
          <w:i/>
          <w:iCs/>
          <w:sz w:val="24"/>
          <w:szCs w:val="24"/>
        </w:rPr>
        <w:t>euro</w:t>
      </w:r>
      <w:proofErr w:type="spellEnd"/>
      <w:r w:rsidRPr="001E6AA6" w:rsidR="009E1EC1">
        <w:rPr>
          <w:rFonts w:ascii="Times New Roman" w:hAnsi="Times New Roman" w:cs="Times New Roman"/>
          <w:bCs/>
          <w:sz w:val="24"/>
          <w:szCs w:val="24"/>
        </w:rPr>
        <w:t>,</w:t>
      </w:r>
      <w:r w:rsidRPr="001E6AA6" w:rsidR="00654251">
        <w:rPr>
          <w:rFonts w:ascii="Times New Roman" w:hAnsi="Times New Roman" w:cs="Times New Roman"/>
          <w:bCs/>
          <w:sz w:val="24"/>
          <w:szCs w:val="24"/>
        </w:rPr>
        <w:t xml:space="preserve"> </w:t>
      </w:r>
      <w:r w:rsidRPr="001E6AA6" w:rsidR="00A11B79">
        <w:rPr>
          <w:rFonts w:ascii="Times New Roman" w:hAnsi="Times New Roman" w:cs="Times New Roman"/>
          <w:bCs/>
          <w:sz w:val="24"/>
          <w:szCs w:val="24"/>
        </w:rPr>
        <w:t xml:space="preserve">plānotais </w:t>
      </w:r>
      <w:r w:rsidRPr="001E6AA6" w:rsidR="00654251">
        <w:rPr>
          <w:rFonts w:ascii="Times New Roman" w:hAnsi="Times New Roman" w:cs="Times New Roman"/>
          <w:bCs/>
          <w:sz w:val="24"/>
          <w:szCs w:val="24"/>
        </w:rPr>
        <w:t xml:space="preserve">atlikums </w:t>
      </w:r>
      <w:r w:rsidRPr="001E6AA6" w:rsidR="00A11B79">
        <w:rPr>
          <w:rFonts w:ascii="Times New Roman" w:hAnsi="Times New Roman" w:cs="Times New Roman"/>
          <w:bCs/>
          <w:sz w:val="24"/>
          <w:szCs w:val="24"/>
        </w:rPr>
        <w:t>2021.</w:t>
      </w:r>
      <w:r w:rsidRPr="001E6AA6" w:rsidR="008A2DCD">
        <w:rPr>
          <w:rFonts w:ascii="Times New Roman" w:hAnsi="Times New Roman" w:cs="Times New Roman"/>
          <w:bCs/>
          <w:sz w:val="24"/>
          <w:szCs w:val="24"/>
        </w:rPr>
        <w:t> </w:t>
      </w:r>
      <w:r w:rsidRPr="001E6AA6" w:rsidR="00A11B79">
        <w:rPr>
          <w:rFonts w:ascii="Times New Roman" w:hAnsi="Times New Roman" w:cs="Times New Roman"/>
          <w:bCs/>
          <w:sz w:val="24"/>
          <w:szCs w:val="24"/>
        </w:rPr>
        <w:t xml:space="preserve">gada sākumā </w:t>
      </w:r>
      <w:r w:rsidRPr="001E6AA6" w:rsidR="00654251">
        <w:rPr>
          <w:rFonts w:ascii="Times New Roman" w:hAnsi="Times New Roman" w:cs="Times New Roman"/>
          <w:bCs/>
          <w:sz w:val="24"/>
          <w:szCs w:val="24"/>
        </w:rPr>
        <w:t xml:space="preserve">būs </w:t>
      </w:r>
      <w:r w:rsidRPr="001E6AA6" w:rsidR="002D5898">
        <w:rPr>
          <w:rFonts w:ascii="Times New Roman" w:hAnsi="Times New Roman" w:cs="Times New Roman"/>
          <w:bCs/>
          <w:sz w:val="24"/>
          <w:szCs w:val="24"/>
        </w:rPr>
        <w:t>832</w:t>
      </w:r>
      <w:r w:rsidRPr="001E6AA6" w:rsidR="009561E6">
        <w:rPr>
          <w:rFonts w:ascii="Times New Roman" w:hAnsi="Times New Roman" w:cs="Times New Roman"/>
          <w:bCs/>
          <w:sz w:val="24"/>
          <w:szCs w:val="24"/>
        </w:rPr>
        <w:t> </w:t>
      </w:r>
      <w:r w:rsidRPr="001E6AA6" w:rsidR="002D5898">
        <w:rPr>
          <w:rFonts w:ascii="Times New Roman" w:hAnsi="Times New Roman" w:cs="Times New Roman"/>
          <w:bCs/>
          <w:sz w:val="24"/>
          <w:szCs w:val="24"/>
        </w:rPr>
        <w:t>88</w:t>
      </w:r>
      <w:r w:rsidRPr="001E6AA6" w:rsidR="00610F9A">
        <w:rPr>
          <w:rFonts w:ascii="Times New Roman" w:hAnsi="Times New Roman" w:cs="Times New Roman"/>
          <w:bCs/>
          <w:sz w:val="24"/>
          <w:szCs w:val="24"/>
        </w:rPr>
        <w:t>0</w:t>
      </w:r>
      <w:r w:rsidRPr="001E6AA6" w:rsidR="008A2DCD">
        <w:rPr>
          <w:rFonts w:ascii="Times New Roman" w:hAnsi="Times New Roman" w:cs="Times New Roman"/>
          <w:bCs/>
          <w:sz w:val="24"/>
          <w:szCs w:val="24"/>
        </w:rPr>
        <w:t> </w:t>
      </w:r>
      <w:proofErr w:type="spellStart"/>
      <w:r w:rsidRPr="001E6AA6" w:rsidR="00654251">
        <w:rPr>
          <w:rFonts w:ascii="Times New Roman" w:hAnsi="Times New Roman" w:cs="Times New Roman"/>
          <w:bCs/>
          <w:i/>
          <w:iCs/>
          <w:sz w:val="24"/>
          <w:szCs w:val="24"/>
        </w:rPr>
        <w:t>euro</w:t>
      </w:r>
      <w:proofErr w:type="spellEnd"/>
      <w:r w:rsidRPr="001E6AA6" w:rsidR="00933ABE">
        <w:rPr>
          <w:rFonts w:ascii="Times New Roman" w:hAnsi="Times New Roman" w:cs="Times New Roman"/>
          <w:bCs/>
          <w:sz w:val="24"/>
          <w:szCs w:val="24"/>
        </w:rPr>
        <w:t>.</w:t>
      </w:r>
    </w:p>
    <w:p w:rsidRPr="001E6AA6" w:rsidR="00702E90" w:rsidP="00270D3D" w:rsidRDefault="007E728C" w14:paraId="0A7DD7E9" w14:textId="41B85D3B">
      <w:pPr>
        <w:spacing w:after="0" w:line="240" w:lineRule="auto"/>
        <w:ind w:firstLine="720"/>
        <w:jc w:val="both"/>
        <w:rPr>
          <w:rFonts w:ascii="Times New Roman" w:hAnsi="Times New Roman" w:cs="Times New Roman"/>
          <w:bCs/>
          <w:sz w:val="24"/>
          <w:szCs w:val="24"/>
        </w:rPr>
      </w:pPr>
      <w:r w:rsidRPr="001E6AA6">
        <w:rPr>
          <w:rFonts w:ascii="Times New Roman" w:hAnsi="Times New Roman" w:cs="Times New Roman"/>
          <w:bCs/>
          <w:sz w:val="24"/>
          <w:szCs w:val="24"/>
        </w:rPr>
        <w:t xml:space="preserve">Maksimālā summa, kas turpmāk varētu tikt izmaksāta </w:t>
      </w:r>
      <w:r w:rsidRPr="001E6AA6" w:rsidR="000F7BC1">
        <w:rPr>
          <w:rFonts w:ascii="Times New Roman" w:hAnsi="Times New Roman" w:cs="Times New Roman"/>
          <w:bCs/>
          <w:sz w:val="24"/>
          <w:szCs w:val="24"/>
        </w:rPr>
        <w:t>vecajos procesos un vidējos procesos</w:t>
      </w:r>
      <w:r w:rsidRPr="001E6AA6" w:rsidR="00CD59D0">
        <w:rPr>
          <w:rFonts w:ascii="Times New Roman" w:hAnsi="Times New Roman" w:cs="Times New Roman"/>
          <w:bCs/>
          <w:sz w:val="24"/>
          <w:szCs w:val="24"/>
        </w:rPr>
        <w:t>,</w:t>
      </w:r>
      <w:r w:rsidRPr="001E6AA6" w:rsidR="000F7BC1">
        <w:rPr>
          <w:rFonts w:ascii="Times New Roman" w:hAnsi="Times New Roman" w:cs="Times New Roman"/>
          <w:bCs/>
          <w:sz w:val="24"/>
          <w:szCs w:val="24"/>
        </w:rPr>
        <w:t xml:space="preserve"> </w:t>
      </w:r>
      <w:r w:rsidRPr="001E6AA6">
        <w:rPr>
          <w:rFonts w:ascii="Times New Roman" w:hAnsi="Times New Roman" w:cs="Times New Roman"/>
          <w:bCs/>
          <w:sz w:val="24"/>
          <w:szCs w:val="24"/>
        </w:rPr>
        <w:t xml:space="preserve">izmaksās ir </w:t>
      </w:r>
      <w:r w:rsidRPr="001E6AA6" w:rsidR="00C57949">
        <w:rPr>
          <w:rFonts w:ascii="Times New Roman" w:hAnsi="Times New Roman" w:cs="Times New Roman"/>
          <w:bCs/>
          <w:sz w:val="24"/>
          <w:szCs w:val="24"/>
        </w:rPr>
        <w:t>16</w:t>
      </w:r>
      <w:r w:rsidRPr="001E6AA6" w:rsidR="009561E6">
        <w:rPr>
          <w:rFonts w:ascii="Times New Roman" w:hAnsi="Times New Roman" w:cs="Times New Roman"/>
          <w:bCs/>
          <w:sz w:val="24"/>
          <w:szCs w:val="24"/>
        </w:rPr>
        <w:t> </w:t>
      </w:r>
      <w:r w:rsidRPr="001E6AA6" w:rsidR="00C57949">
        <w:rPr>
          <w:rFonts w:ascii="Times New Roman" w:hAnsi="Times New Roman" w:cs="Times New Roman"/>
          <w:bCs/>
          <w:sz w:val="24"/>
          <w:szCs w:val="24"/>
        </w:rPr>
        <w:t>203</w:t>
      </w:r>
      <w:r w:rsidRPr="001E6AA6" w:rsidR="00CB4131">
        <w:rPr>
          <w:rFonts w:ascii="Times New Roman" w:hAnsi="Times New Roman" w:cs="Times New Roman"/>
          <w:bCs/>
          <w:sz w:val="24"/>
          <w:szCs w:val="24"/>
        </w:rPr>
        <w:t> </w:t>
      </w:r>
      <w:proofErr w:type="spellStart"/>
      <w:r w:rsidRPr="001E6AA6">
        <w:rPr>
          <w:rFonts w:ascii="Times New Roman" w:hAnsi="Times New Roman" w:cs="Times New Roman"/>
          <w:bCs/>
          <w:i/>
          <w:iCs/>
          <w:sz w:val="24"/>
          <w:szCs w:val="24"/>
        </w:rPr>
        <w:t>euro</w:t>
      </w:r>
      <w:proofErr w:type="spellEnd"/>
      <w:r w:rsidRPr="001E6AA6">
        <w:rPr>
          <w:rFonts w:ascii="Times New Roman" w:hAnsi="Times New Roman" w:cs="Times New Roman"/>
          <w:bCs/>
          <w:sz w:val="24"/>
          <w:szCs w:val="24"/>
        </w:rPr>
        <w:t>, kam tiks izmantot</w:t>
      </w:r>
      <w:r w:rsidRPr="001E6AA6" w:rsidR="002F52A2">
        <w:rPr>
          <w:rFonts w:ascii="Times New Roman" w:hAnsi="Times New Roman" w:cs="Times New Roman"/>
          <w:bCs/>
          <w:sz w:val="24"/>
          <w:szCs w:val="24"/>
        </w:rPr>
        <w:t>s</w:t>
      </w:r>
      <w:r w:rsidRPr="001E6AA6">
        <w:rPr>
          <w:rFonts w:ascii="Times New Roman" w:hAnsi="Times New Roman" w:cs="Times New Roman"/>
          <w:bCs/>
          <w:sz w:val="24"/>
          <w:szCs w:val="24"/>
        </w:rPr>
        <w:t xml:space="preserve"> iepriekšējo gadu </w:t>
      </w:r>
      <w:r w:rsidRPr="001E6AA6" w:rsidR="00DB1CFD">
        <w:rPr>
          <w:rFonts w:ascii="Times New Roman" w:hAnsi="Times New Roman" w:cs="Times New Roman"/>
          <w:bCs/>
          <w:sz w:val="24"/>
          <w:szCs w:val="24"/>
        </w:rPr>
        <w:t>budžeta apakšprogrammas</w:t>
      </w:r>
      <w:r w:rsidRPr="001E6AA6" w:rsidR="00DB1CFD">
        <w:rPr>
          <w:rFonts w:ascii="Times New Roman" w:hAnsi="Times New Roman" w:cs="Times New Roman"/>
          <w:b/>
          <w:bCs/>
          <w:sz w:val="24"/>
          <w:szCs w:val="24"/>
        </w:rPr>
        <w:t xml:space="preserve"> </w:t>
      </w:r>
      <w:r w:rsidRPr="001E6AA6" w:rsidR="00DB1CFD">
        <w:rPr>
          <w:rFonts w:ascii="Times New Roman" w:hAnsi="Times New Roman" w:cs="Times New Roman"/>
          <w:sz w:val="24"/>
          <w:szCs w:val="24"/>
        </w:rPr>
        <w:t>06.05.00 </w:t>
      </w:r>
      <w:r w:rsidRPr="001E6AA6" w:rsidR="00CB4131">
        <w:rPr>
          <w:rFonts w:ascii="Times New Roman" w:hAnsi="Times New Roman" w:cs="Times New Roman"/>
          <w:bCs/>
          <w:sz w:val="24"/>
          <w:szCs w:val="24"/>
        </w:rPr>
        <w:t>"</w:t>
      </w:r>
      <w:r w:rsidRPr="001E6AA6">
        <w:rPr>
          <w:rFonts w:ascii="Times New Roman" w:hAnsi="Times New Roman" w:cs="Times New Roman"/>
          <w:bCs/>
          <w:sz w:val="24"/>
          <w:szCs w:val="24"/>
        </w:rPr>
        <w:t>Maksātnespējas procesa izmaks</w:t>
      </w:r>
      <w:r w:rsidRPr="001E6AA6" w:rsidR="00B56D2F">
        <w:rPr>
          <w:rFonts w:ascii="Times New Roman" w:hAnsi="Times New Roman" w:cs="Times New Roman"/>
          <w:bCs/>
          <w:sz w:val="24"/>
          <w:szCs w:val="24"/>
        </w:rPr>
        <w:t>as</w:t>
      </w:r>
      <w:r w:rsidRPr="001E6AA6" w:rsidR="00CB4131">
        <w:rPr>
          <w:rFonts w:ascii="Times New Roman" w:hAnsi="Times New Roman" w:cs="Times New Roman"/>
          <w:bCs/>
          <w:sz w:val="24"/>
          <w:szCs w:val="24"/>
        </w:rPr>
        <w:t>"</w:t>
      </w:r>
      <w:r w:rsidRPr="001E6AA6">
        <w:rPr>
          <w:rFonts w:ascii="Times New Roman" w:hAnsi="Times New Roman" w:cs="Times New Roman"/>
          <w:bCs/>
          <w:sz w:val="24"/>
          <w:szCs w:val="24"/>
        </w:rPr>
        <w:t xml:space="preserve"> atlikums</w:t>
      </w:r>
      <w:r w:rsidRPr="001E6AA6" w:rsidR="00616C3C">
        <w:rPr>
          <w:rFonts w:ascii="Times New Roman" w:hAnsi="Times New Roman" w:cs="Times New Roman"/>
          <w:bCs/>
          <w:sz w:val="24"/>
          <w:szCs w:val="24"/>
        </w:rPr>
        <w:t>.</w:t>
      </w:r>
    </w:p>
    <w:p w:rsidRPr="001E6AA6" w:rsidR="00295D45" w:rsidP="004B3037" w:rsidRDefault="00295D45" w14:paraId="1FC673EF" w14:textId="77777777">
      <w:pPr>
        <w:spacing w:after="0" w:line="240" w:lineRule="auto"/>
        <w:jc w:val="both"/>
        <w:rPr>
          <w:rFonts w:ascii="Times New Roman" w:hAnsi="Times New Roman" w:cs="Times New Roman"/>
          <w:sz w:val="24"/>
          <w:szCs w:val="24"/>
        </w:rPr>
      </w:pPr>
    </w:p>
    <w:p w:rsidRPr="001E6AA6" w:rsidR="00295D45" w:rsidP="004735BE" w:rsidRDefault="00295D45" w14:paraId="6BE6DF17" w14:textId="2ED23D26">
      <w:pPr>
        <w:spacing w:after="0" w:line="240" w:lineRule="auto"/>
        <w:jc w:val="center"/>
        <w:rPr>
          <w:rFonts w:ascii="Times New Roman" w:hAnsi="Times New Roman" w:cs="Times New Roman"/>
          <w:b/>
          <w:bCs/>
          <w:sz w:val="24"/>
          <w:szCs w:val="24"/>
        </w:rPr>
      </w:pPr>
      <w:r w:rsidRPr="001E6AA6">
        <w:rPr>
          <w:rFonts w:ascii="Times New Roman" w:hAnsi="Times New Roman" w:cs="Times New Roman"/>
          <w:b/>
          <w:bCs/>
          <w:sz w:val="24"/>
          <w:szCs w:val="24"/>
        </w:rPr>
        <w:t>4.2.</w:t>
      </w:r>
      <w:r w:rsidRPr="001E6AA6" w:rsidR="00D16823">
        <w:rPr>
          <w:rFonts w:ascii="Times New Roman" w:hAnsi="Times New Roman" w:cs="Times New Roman"/>
          <w:b/>
          <w:bCs/>
          <w:sz w:val="24"/>
          <w:szCs w:val="24"/>
        </w:rPr>
        <w:t>2</w:t>
      </w:r>
      <w:r w:rsidRPr="001E6AA6">
        <w:rPr>
          <w:rFonts w:ascii="Times New Roman" w:hAnsi="Times New Roman" w:cs="Times New Roman"/>
          <w:b/>
          <w:bCs/>
          <w:sz w:val="24"/>
          <w:szCs w:val="24"/>
        </w:rPr>
        <w:t>. </w:t>
      </w:r>
      <w:r w:rsidRPr="001E6AA6" w:rsidR="00566D0B">
        <w:rPr>
          <w:rFonts w:ascii="Times New Roman" w:hAnsi="Times New Roman" w:cs="Times New Roman"/>
          <w:b/>
          <w:bCs/>
          <w:sz w:val="24"/>
          <w:szCs w:val="24"/>
        </w:rPr>
        <w:t xml:space="preserve">Dokumentu </w:t>
      </w:r>
      <w:r w:rsidRPr="001E6AA6">
        <w:rPr>
          <w:rFonts w:ascii="Times New Roman" w:hAnsi="Times New Roman" w:cs="Times New Roman"/>
          <w:b/>
          <w:bCs/>
          <w:sz w:val="24"/>
          <w:szCs w:val="24"/>
        </w:rPr>
        <w:t>nodošanas glabāšanai valsts arhīvam nodrošināšana maksātnespējas procesā</w:t>
      </w:r>
    </w:p>
    <w:p w:rsidRPr="001E6AA6" w:rsidR="00295D45" w:rsidP="004B3037" w:rsidRDefault="00295D45" w14:paraId="1192C683" w14:textId="46D64F5B">
      <w:pPr>
        <w:spacing w:after="0" w:line="240" w:lineRule="auto"/>
        <w:jc w:val="both"/>
        <w:rPr>
          <w:rFonts w:ascii="Times New Roman" w:hAnsi="Times New Roman" w:cs="Times New Roman"/>
          <w:bCs/>
          <w:sz w:val="24"/>
          <w:szCs w:val="24"/>
        </w:rPr>
      </w:pPr>
    </w:p>
    <w:p w:rsidRPr="001E6AA6" w:rsidR="00265DC1" w:rsidP="000F7BC1" w:rsidRDefault="000F7BC1" w14:paraId="00CDF2C2" w14:textId="6FA1E67C">
      <w:pPr>
        <w:spacing w:after="0" w:line="240" w:lineRule="auto"/>
        <w:ind w:firstLine="720"/>
        <w:jc w:val="both"/>
        <w:rPr>
          <w:rFonts w:ascii="Times New Roman" w:hAnsi="Times New Roman" w:cs="Times New Roman"/>
          <w:bCs/>
          <w:sz w:val="24"/>
          <w:szCs w:val="24"/>
        </w:rPr>
      </w:pPr>
      <w:bookmarkStart w:name="_Hlk44667369" w:id="21"/>
      <w:r w:rsidRPr="001E6AA6">
        <w:rPr>
          <w:rFonts w:ascii="Times New Roman" w:hAnsi="Times New Roman" w:cs="Times New Roman"/>
          <w:bCs/>
          <w:sz w:val="24"/>
          <w:szCs w:val="24"/>
        </w:rPr>
        <w:t>Saskaņā ar Maksātnespējas likuma 120. panta trešo daļu, ja juridiskās personas maksātnespējas process tiek izbeigts sakarā ar parādnieka juridiskās personas maksātnespējas procesa pabeigšanu, administrators nodod glabāšanā valsts arhīvam parādnieka dokumentus</w:t>
      </w:r>
      <w:r w:rsidRPr="001E6AA6" w:rsidR="00265DC1">
        <w:rPr>
          <w:rFonts w:ascii="Times New Roman" w:hAnsi="Times New Roman" w:cs="Times New Roman"/>
          <w:sz w:val="24"/>
          <w:szCs w:val="24"/>
        </w:rPr>
        <w:t>, tajā skaitā: parādnieka rīkojumus par personālsastāvu, parādnieka personālsastāva rīkojumu reģistrācijas žurnālu (reģistru), parādnieka darbinieku darba līgumus, ar kuriem izbeigtas darba tiesiskās attiecības, un darba grāmatiņas, parādnieka dokumentus par sociālā nodokļa maksājumiem līdz 1997.</w:t>
      </w:r>
      <w:r w:rsidRPr="001E6AA6" w:rsidR="00145D62">
        <w:rPr>
          <w:rFonts w:ascii="Times New Roman" w:hAnsi="Times New Roman" w:cs="Times New Roman"/>
          <w:sz w:val="24"/>
          <w:szCs w:val="24"/>
        </w:rPr>
        <w:t> </w:t>
      </w:r>
      <w:r w:rsidRPr="001E6AA6" w:rsidR="00265DC1">
        <w:rPr>
          <w:rFonts w:ascii="Times New Roman" w:hAnsi="Times New Roman" w:cs="Times New Roman"/>
          <w:sz w:val="24"/>
          <w:szCs w:val="24"/>
        </w:rPr>
        <w:t>gada 1.</w:t>
      </w:r>
      <w:r w:rsidRPr="001E6AA6" w:rsidR="00145D62">
        <w:rPr>
          <w:rFonts w:ascii="Times New Roman" w:hAnsi="Times New Roman" w:cs="Times New Roman"/>
          <w:sz w:val="24"/>
          <w:szCs w:val="24"/>
        </w:rPr>
        <w:t> </w:t>
      </w:r>
      <w:r w:rsidRPr="001E6AA6" w:rsidR="00265DC1">
        <w:rPr>
          <w:rFonts w:ascii="Times New Roman" w:hAnsi="Times New Roman" w:cs="Times New Roman"/>
          <w:sz w:val="24"/>
          <w:szCs w:val="24"/>
        </w:rPr>
        <w:t xml:space="preserve">janvārim un darbā notikušo nelaimes gadījumu izmeklēšanas aktus vai atzinumus un izmeklēšanas materiālus. </w:t>
      </w:r>
      <w:r w:rsidRPr="001E6AA6" w:rsidR="00C0347C">
        <w:rPr>
          <w:rFonts w:ascii="Times New Roman" w:hAnsi="Times New Roman" w:cs="Times New Roman"/>
          <w:sz w:val="24"/>
          <w:szCs w:val="24"/>
        </w:rPr>
        <w:t xml:space="preserve">Maksātnespējas likuma </w:t>
      </w:r>
      <w:r w:rsidRPr="001E6AA6" w:rsidR="00F1157D">
        <w:rPr>
          <w:rFonts w:ascii="Times New Roman" w:hAnsi="Times New Roman" w:cs="Times New Roman"/>
          <w:sz w:val="24"/>
          <w:szCs w:val="24"/>
        </w:rPr>
        <w:t>120</w:t>
      </w:r>
      <w:r w:rsidRPr="001E6AA6" w:rsidR="00265DC1">
        <w:rPr>
          <w:rFonts w:ascii="Times New Roman" w:hAnsi="Times New Roman" w:cs="Times New Roman"/>
          <w:sz w:val="24"/>
          <w:szCs w:val="24"/>
        </w:rPr>
        <w:t>. panta ceturt</w:t>
      </w:r>
      <w:r w:rsidRPr="001E6AA6" w:rsidR="00C73C17">
        <w:rPr>
          <w:rFonts w:ascii="Times New Roman" w:hAnsi="Times New Roman" w:cs="Times New Roman"/>
          <w:sz w:val="24"/>
          <w:szCs w:val="24"/>
        </w:rPr>
        <w:t>ā</w:t>
      </w:r>
      <w:r w:rsidRPr="001E6AA6" w:rsidR="00265DC1">
        <w:rPr>
          <w:rFonts w:ascii="Times New Roman" w:hAnsi="Times New Roman" w:cs="Times New Roman"/>
          <w:sz w:val="24"/>
          <w:szCs w:val="24"/>
        </w:rPr>
        <w:t xml:space="preserve"> daļ</w:t>
      </w:r>
      <w:r w:rsidRPr="001E6AA6" w:rsidR="00C73C17">
        <w:rPr>
          <w:rFonts w:ascii="Times New Roman" w:hAnsi="Times New Roman" w:cs="Times New Roman"/>
          <w:sz w:val="24"/>
          <w:szCs w:val="24"/>
        </w:rPr>
        <w:t>a noteic</w:t>
      </w:r>
      <w:r w:rsidRPr="001E6AA6" w:rsidR="00265DC1">
        <w:rPr>
          <w:rFonts w:ascii="Times New Roman" w:hAnsi="Times New Roman" w:cs="Times New Roman"/>
          <w:sz w:val="24"/>
          <w:szCs w:val="24"/>
        </w:rPr>
        <w:t xml:space="preserve"> administratoram</w:t>
      </w:r>
      <w:r w:rsidRPr="001E6AA6" w:rsidR="00464556">
        <w:rPr>
          <w:rFonts w:ascii="Times New Roman" w:hAnsi="Times New Roman" w:cs="Times New Roman"/>
          <w:sz w:val="24"/>
          <w:szCs w:val="24"/>
        </w:rPr>
        <w:t xml:space="preserve"> </w:t>
      </w:r>
      <w:r w:rsidRPr="001E6AA6" w:rsidR="00265DC1">
        <w:rPr>
          <w:rFonts w:ascii="Times New Roman" w:hAnsi="Times New Roman" w:cs="Times New Roman"/>
          <w:sz w:val="24"/>
          <w:szCs w:val="24"/>
        </w:rPr>
        <w:t>pienākum</w:t>
      </w:r>
      <w:r w:rsidRPr="001E6AA6" w:rsidR="00C73C17">
        <w:rPr>
          <w:rFonts w:ascii="Times New Roman" w:hAnsi="Times New Roman" w:cs="Times New Roman"/>
          <w:sz w:val="24"/>
          <w:szCs w:val="24"/>
        </w:rPr>
        <w:t>u</w:t>
      </w:r>
      <w:r w:rsidRPr="001E6AA6" w:rsidR="00265DC1">
        <w:rPr>
          <w:rFonts w:ascii="Times New Roman" w:hAnsi="Times New Roman" w:cs="Times New Roman"/>
          <w:sz w:val="24"/>
          <w:szCs w:val="24"/>
        </w:rPr>
        <w:t xml:space="preserve"> </w:t>
      </w:r>
      <w:r w:rsidRPr="001E6AA6" w:rsidR="00464556">
        <w:rPr>
          <w:rFonts w:ascii="Times New Roman" w:hAnsi="Times New Roman" w:cs="Times New Roman"/>
          <w:sz w:val="24"/>
          <w:szCs w:val="24"/>
        </w:rPr>
        <w:t>piecu dienu laikā pēc tam, kad saņemta valsts arhīva izziņa par parādnieka dokumentu nodošanu glabāšanā, minēto izziņu iesniegt Uzņēmumu reģistram, kas lemj par parādnieka izslēgšanu no attiecīgā reģistra.</w:t>
      </w:r>
      <w:r w:rsidRPr="001E6AA6" w:rsidR="00265DC1">
        <w:rPr>
          <w:rFonts w:ascii="Times New Roman" w:hAnsi="Times New Roman" w:cs="Times New Roman"/>
          <w:sz w:val="24"/>
          <w:szCs w:val="24"/>
        </w:rPr>
        <w:t xml:space="preserve"> </w:t>
      </w:r>
    </w:p>
    <w:bookmarkEnd w:id="21"/>
    <w:p w:rsidRPr="001E6AA6" w:rsidR="00265DC1" w:rsidP="00265DC1" w:rsidRDefault="00265DC1" w14:paraId="77E69BCB" w14:textId="244EDA92">
      <w:pPr>
        <w:spacing w:after="0" w:line="240" w:lineRule="auto"/>
        <w:ind w:firstLine="720"/>
        <w:jc w:val="both"/>
        <w:rPr>
          <w:rFonts w:ascii="Times New Roman" w:hAnsi="Times New Roman" w:cs="Times New Roman"/>
          <w:bCs/>
          <w:sz w:val="24"/>
          <w:szCs w:val="24"/>
        </w:rPr>
      </w:pPr>
      <w:r w:rsidRPr="001E6AA6">
        <w:rPr>
          <w:rFonts w:ascii="Times New Roman" w:hAnsi="Times New Roman" w:cs="Times New Roman"/>
          <w:bCs/>
          <w:sz w:val="24"/>
          <w:szCs w:val="24"/>
        </w:rPr>
        <w:t xml:space="preserve">Saskaņā ar Arhīvu likuma 22. panta 8. punktu Latvijas </w:t>
      </w:r>
      <w:r w:rsidRPr="001E6AA6" w:rsidR="002B141F">
        <w:rPr>
          <w:rFonts w:ascii="Times New Roman" w:hAnsi="Times New Roman" w:cs="Times New Roman"/>
          <w:bCs/>
          <w:sz w:val="24"/>
          <w:szCs w:val="24"/>
        </w:rPr>
        <w:t>N</w:t>
      </w:r>
      <w:r w:rsidRPr="001E6AA6">
        <w:rPr>
          <w:rFonts w:ascii="Times New Roman" w:hAnsi="Times New Roman" w:cs="Times New Roman"/>
          <w:bCs/>
          <w:sz w:val="24"/>
          <w:szCs w:val="24"/>
        </w:rPr>
        <w:t>acionālajam arhīvam ir tiesības sniegt Ministru kabineta noteiktos maksas pakalpojumus un to izcenojumus noteic Ministru kabineta 2013. gada 17. septembra noteikumi Nr. 857 "Latvijas Nacionālā arhīva publisko maksas pakalpojumu cenrādis" (turpmāk – Noteikumi Nr. 857).</w:t>
      </w:r>
    </w:p>
    <w:p w:rsidRPr="001E6AA6" w:rsidR="00265DC1" w:rsidP="00265DC1" w:rsidRDefault="00265DC1" w14:paraId="64F3B81A" w14:textId="0023E71D">
      <w:pPr>
        <w:spacing w:after="0" w:line="240" w:lineRule="auto"/>
        <w:ind w:firstLine="720"/>
        <w:jc w:val="both"/>
        <w:rPr>
          <w:rFonts w:ascii="Times New Roman" w:hAnsi="Times New Roman" w:cs="Times New Roman"/>
          <w:bCs/>
          <w:sz w:val="24"/>
          <w:szCs w:val="24"/>
        </w:rPr>
      </w:pPr>
      <w:r w:rsidRPr="001E6AA6">
        <w:rPr>
          <w:rFonts w:ascii="Times New Roman" w:hAnsi="Times New Roman" w:cs="Times New Roman"/>
          <w:bCs/>
          <w:sz w:val="24"/>
          <w:szCs w:val="24"/>
        </w:rPr>
        <w:t xml:space="preserve">Līdz ar to, nododot dokumentus glabāšanā, administratoram ir jāmaksā par dokumentu nodošanu un attiecīgas izziņas saņemšanu saskaņā ar </w:t>
      </w:r>
      <w:r w:rsidRPr="001E6AA6" w:rsidR="002B141F">
        <w:rPr>
          <w:rFonts w:ascii="Times New Roman" w:hAnsi="Times New Roman" w:cs="Times New Roman"/>
          <w:bCs/>
          <w:sz w:val="24"/>
          <w:szCs w:val="24"/>
        </w:rPr>
        <w:t xml:space="preserve">Noteikumos Nr. 857 </w:t>
      </w:r>
      <w:r w:rsidRPr="001E6AA6">
        <w:rPr>
          <w:rFonts w:ascii="Times New Roman" w:hAnsi="Times New Roman" w:cs="Times New Roman"/>
          <w:bCs/>
          <w:sz w:val="24"/>
          <w:szCs w:val="24"/>
        </w:rPr>
        <w:t>not</w:t>
      </w:r>
      <w:r w:rsidRPr="001E6AA6" w:rsidR="002B141F">
        <w:rPr>
          <w:rFonts w:ascii="Times New Roman" w:hAnsi="Times New Roman" w:cs="Times New Roman"/>
          <w:bCs/>
          <w:sz w:val="24"/>
          <w:szCs w:val="24"/>
        </w:rPr>
        <w:t>e</w:t>
      </w:r>
      <w:r w:rsidRPr="001E6AA6">
        <w:rPr>
          <w:rFonts w:ascii="Times New Roman" w:hAnsi="Times New Roman" w:cs="Times New Roman"/>
          <w:bCs/>
          <w:sz w:val="24"/>
          <w:szCs w:val="24"/>
        </w:rPr>
        <w:t xml:space="preserve">ikto izcenojumu, jo normatīvais regulējums neparedz valsts arhīva tiesības daļēji vai pilnīgi atbrīvot administratoru no normatīvajos aktos noteikto maksājumu veikšanas atkarībā no parādnieka aktīvu apmēra vai maksātnespējas procesa finansējuma apmēra un avotiem. </w:t>
      </w:r>
    </w:p>
    <w:p w:rsidRPr="001E6AA6" w:rsidR="00265DC1" w:rsidP="00265DC1" w:rsidRDefault="00265DC1" w14:paraId="74EA9E79" w14:textId="77777777">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bCs/>
          <w:sz w:val="24"/>
          <w:szCs w:val="24"/>
        </w:rPr>
        <w:t>Līdz ar to d</w:t>
      </w:r>
      <w:r w:rsidRPr="001E6AA6">
        <w:rPr>
          <w:rFonts w:ascii="Times New Roman" w:hAnsi="Times New Roman" w:cs="Times New Roman"/>
          <w:sz w:val="24"/>
          <w:szCs w:val="24"/>
        </w:rPr>
        <w:t xml:space="preserve">okumentu nodošanai glabāšanā valsts arhīvam un arhīva izziņas saņemšanai ir nepieciešami finanšu līdzekļi. Atbilstoši Maksātnespējas likuma 170. panta otrās daļas 4. punktam izdevumus, kas saistīti ar lietu nodošanu arhīvā, iekļauj juridiskās personas maksātnespējas procesa izdevumos. </w:t>
      </w:r>
    </w:p>
    <w:p w:rsidRPr="001E6AA6" w:rsidR="00265DC1" w:rsidP="00265DC1" w:rsidRDefault="00265DC1" w14:paraId="67CE90C6" w14:textId="29A1D68C">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lastRenderedPageBreak/>
        <w:t xml:space="preserve">Izdevumus, </w:t>
      </w:r>
      <w:bookmarkStart w:name="_Hlk497384623" w:id="22"/>
      <w:r w:rsidRPr="001E6AA6">
        <w:rPr>
          <w:rFonts w:ascii="Times New Roman" w:hAnsi="Times New Roman" w:cs="Times New Roman"/>
          <w:sz w:val="24"/>
          <w:szCs w:val="24"/>
        </w:rPr>
        <w:t>kas saistīti arī ar lietu nodošanu arhīvā</w:t>
      </w:r>
      <w:bookmarkEnd w:id="22"/>
      <w:r w:rsidRPr="001E6AA6">
        <w:rPr>
          <w:rFonts w:ascii="Times New Roman" w:hAnsi="Times New Roman" w:cs="Times New Roman"/>
          <w:sz w:val="24"/>
          <w:szCs w:val="24"/>
        </w:rPr>
        <w:t xml:space="preserve">, atbilstoši Maksātnespējas likuma 168. pantam jāsedz no parādnieka mantas vai no maksātnespējas procesa depozīta, ja no parādnieka mantas nav iespējams segt juridiskās personas maksātnespējas procesa izmaksas. Atbilstoši </w:t>
      </w:r>
      <w:r w:rsidRPr="001E6AA6" w:rsidR="00C0347C">
        <w:rPr>
          <w:rFonts w:ascii="Times New Roman" w:hAnsi="Times New Roman" w:cs="Times New Roman"/>
          <w:sz w:val="24"/>
          <w:szCs w:val="24"/>
        </w:rPr>
        <w:t xml:space="preserve">Maksātnespējas likuma </w:t>
      </w:r>
      <w:r w:rsidRPr="001E6AA6">
        <w:rPr>
          <w:rFonts w:ascii="Times New Roman" w:hAnsi="Times New Roman" w:cs="Times New Roman"/>
          <w:sz w:val="24"/>
          <w:szCs w:val="24"/>
        </w:rPr>
        <w:t>118. panta pirmajai daļai juridiskās personas maksātnespējas procesa izmaksas tiek segtas pirms kreditoru prasījumu apmierināšanas.</w:t>
      </w:r>
    </w:p>
    <w:p w:rsidRPr="001E6AA6" w:rsidR="00265DC1" w:rsidP="00265DC1" w:rsidRDefault="00265DC1" w14:paraId="7A94EFD7" w14:textId="77777777">
      <w:pPr>
        <w:spacing w:after="0" w:line="240" w:lineRule="auto"/>
        <w:ind w:firstLine="720"/>
        <w:jc w:val="both"/>
        <w:rPr>
          <w:rFonts w:ascii="Times New Roman" w:hAnsi="Times New Roman" w:cs="Times New Roman"/>
          <w:bCs/>
          <w:sz w:val="24"/>
          <w:szCs w:val="24"/>
        </w:rPr>
      </w:pPr>
      <w:r w:rsidRPr="001E6AA6">
        <w:rPr>
          <w:rFonts w:ascii="Times New Roman" w:hAnsi="Times New Roman" w:cs="Times New Roman"/>
          <w:bCs/>
          <w:sz w:val="24"/>
          <w:szCs w:val="24"/>
        </w:rPr>
        <w:t>Ar norādīto regulējumu ir saistītas vairākas praktiskas problēmas.</w:t>
      </w:r>
    </w:p>
    <w:p w:rsidRPr="001E6AA6" w:rsidR="00265DC1" w:rsidP="00265DC1" w:rsidRDefault="00265DC1" w14:paraId="3EC20B3C" w14:textId="055B6517">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Parādnieka naudas līdzekļi ne vienmēr ir pietiekoši, lai pilnībā segtu visus maksātnespējas procesa izdevumus, tostarp ar lietu nodošanu arhīvā saistītos, turklāt šie izdevumi var sasniegt ievērojamas summas (pat vairāku tūkstošu </w:t>
      </w:r>
      <w:proofErr w:type="spellStart"/>
      <w:r w:rsidRPr="001E6AA6">
        <w:rPr>
          <w:rFonts w:ascii="Times New Roman" w:hAnsi="Times New Roman" w:cs="Times New Roman"/>
          <w:i/>
          <w:sz w:val="24"/>
          <w:szCs w:val="24"/>
        </w:rPr>
        <w:t>euro</w:t>
      </w:r>
      <w:proofErr w:type="spellEnd"/>
      <w:r w:rsidRPr="001E6AA6">
        <w:rPr>
          <w:rFonts w:ascii="Times New Roman" w:hAnsi="Times New Roman" w:cs="Times New Roman"/>
          <w:sz w:val="24"/>
          <w:szCs w:val="24"/>
        </w:rPr>
        <w:t xml:space="preserve"> apmērā)</w:t>
      </w:r>
      <w:r w:rsidRPr="001E6AA6">
        <w:rPr>
          <w:rFonts w:ascii="Times New Roman" w:hAnsi="Times New Roman" w:cs="Times New Roman"/>
          <w:sz w:val="24"/>
          <w:szCs w:val="24"/>
          <w:vertAlign w:val="superscript"/>
        </w:rPr>
        <w:footnoteReference w:id="8"/>
      </w:r>
      <w:r w:rsidRPr="001E6AA6">
        <w:rPr>
          <w:rFonts w:ascii="Times New Roman" w:hAnsi="Times New Roman" w:cs="Times New Roman"/>
          <w:sz w:val="24"/>
          <w:szCs w:val="24"/>
        </w:rPr>
        <w:t xml:space="preserve">. Atbilstoši </w:t>
      </w:r>
      <w:r w:rsidRPr="00F22F68" w:rsidR="00C0347C">
        <w:rPr>
          <w:rFonts w:ascii="Times New Roman" w:hAnsi="Times New Roman" w:cs="Times New Roman"/>
          <w:sz w:val="24"/>
          <w:szCs w:val="24"/>
        </w:rPr>
        <w:t xml:space="preserve">Maksātnespējas likumam </w:t>
      </w:r>
      <w:r w:rsidRPr="00F22F68">
        <w:rPr>
          <w:rFonts w:ascii="Times New Roman" w:hAnsi="Times New Roman" w:cs="Times New Roman"/>
          <w:sz w:val="24"/>
          <w:szCs w:val="24"/>
        </w:rPr>
        <w:t xml:space="preserve">administratoram no saviem personīgajiem līdzekļiem nav jāfinansē juridiskās personas maksātnespējas process. Līdz ar to galvenā problēma, nododot dokumentus glabāšanai valsts arhīvam, ir finanšu līdzekļu trūkums maksātnespējas procesā. </w:t>
      </w:r>
    </w:p>
    <w:p w:rsidRPr="00F22F68" w:rsidR="00265DC1" w:rsidP="00265DC1" w:rsidRDefault="00265DC1" w14:paraId="3535C7A7" w14:textId="77777777">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Vienlaikus valsts arhīvu ne vienmēr apmierina tas, kā administratori ir sakārtojuši </w:t>
      </w:r>
      <w:r w:rsidRPr="001E6AA6">
        <w:rPr>
          <w:rFonts w:ascii="Times New Roman" w:hAnsi="Times New Roman" w:cs="Times New Roman"/>
          <w:bCs/>
          <w:sz w:val="24"/>
          <w:szCs w:val="24"/>
        </w:rPr>
        <w:t>valsts glabāšanā arhīvā nododamos dokumentus</w:t>
      </w:r>
      <w:r w:rsidRPr="001E6AA6">
        <w:rPr>
          <w:rFonts w:ascii="Times New Roman" w:hAnsi="Times New Roman" w:cs="Times New Roman"/>
          <w:sz w:val="24"/>
          <w:szCs w:val="24"/>
        </w:rPr>
        <w:t>, un valsts arhīvs tos atkārtoti sakārto</w:t>
      </w:r>
      <w:r w:rsidRPr="001E6AA6">
        <w:rPr>
          <w:rFonts w:ascii="Times New Roman" w:hAnsi="Times New Roman" w:cs="Times New Roman"/>
          <w:bCs/>
          <w:sz w:val="24"/>
          <w:szCs w:val="24"/>
        </w:rPr>
        <w:t xml:space="preserve"> atbilstoši arhīvu jomu reglamentējošo normatīvo aktu prasībām, </w:t>
      </w:r>
      <w:r w:rsidRPr="001E6AA6">
        <w:rPr>
          <w:rFonts w:ascii="Times New Roman" w:hAnsi="Times New Roman" w:cs="Times New Roman"/>
          <w:sz w:val="24"/>
          <w:szCs w:val="24"/>
        </w:rPr>
        <w:t>par to prasot veikt attiecīgu samaksu</w:t>
      </w:r>
      <w:r w:rsidRPr="001E6AA6">
        <w:rPr>
          <w:rFonts w:ascii="Times New Roman" w:hAnsi="Times New Roman" w:cs="Times New Roman"/>
          <w:sz w:val="24"/>
          <w:szCs w:val="24"/>
          <w:vertAlign w:val="superscript"/>
        </w:rPr>
        <w:footnoteReference w:id="9"/>
      </w:r>
      <w:r w:rsidRPr="001E6AA6">
        <w:rPr>
          <w:rFonts w:ascii="Times New Roman" w:hAnsi="Times New Roman" w:cs="Times New Roman"/>
          <w:sz w:val="24"/>
          <w:szCs w:val="24"/>
        </w:rPr>
        <w:t>.</w:t>
      </w:r>
    </w:p>
    <w:p w:rsidRPr="001E6AA6" w:rsidR="00265DC1" w:rsidP="00265DC1" w:rsidRDefault="00265DC1" w14:paraId="6B3916C0" w14:textId="77777777">
      <w:pPr>
        <w:spacing w:after="0" w:line="240" w:lineRule="auto"/>
        <w:ind w:firstLine="720"/>
        <w:jc w:val="both"/>
        <w:rPr>
          <w:rFonts w:ascii="Times New Roman" w:hAnsi="Times New Roman" w:cs="Times New Roman"/>
          <w:sz w:val="24"/>
          <w:szCs w:val="24"/>
        </w:rPr>
      </w:pPr>
      <w:r w:rsidRPr="00F22F68">
        <w:rPr>
          <w:rFonts w:ascii="Times New Roman" w:hAnsi="Times New Roman" w:cs="Times New Roman"/>
          <w:sz w:val="24"/>
          <w:szCs w:val="24"/>
        </w:rPr>
        <w:t>Rezultātā administratori, lai nebūtu jāmaksā no personīgajiem līdzekļiem par dokumentu nodošanu valsts arhīvā, necenšas iegūt no parādnieka visus dokumentus, vēršas policijā ar iesniegumu par to, ka parādnieka pārstāvis nav nodevis dokumentus. Sekojoši policija atsaka uzsākt kriminālprocesu un ar šo lēmumu admi</w:t>
      </w:r>
      <w:r w:rsidRPr="001E6AA6">
        <w:rPr>
          <w:rFonts w:ascii="Times New Roman" w:hAnsi="Times New Roman" w:cs="Times New Roman"/>
          <w:sz w:val="24"/>
          <w:szCs w:val="24"/>
        </w:rPr>
        <w:t xml:space="preserve">nistrators vēršas valsts arhīvā, uz kā pamata tiek izsniegta izziņa no valsts arhīva. </w:t>
      </w:r>
    </w:p>
    <w:p w:rsidRPr="001E6AA6" w:rsidR="00265DC1" w:rsidP="00265DC1" w:rsidRDefault="00265DC1" w14:paraId="082AAFBA" w14:textId="20C04590">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Vienlaikus jāņem vērā, ka dokumenti, kuri ir nododami valsts arhīvā, ir būtiski sociāli tiesiskās izziņas (t.sk. par darbu, mācībām) sagatavošanā pēc privātpersonu pieprasījuma, it īpaši par laiku līdz 1997. gada 1. janvārim veikto sociālo nodokļu maksājumiem. Līdz 2013. gada 31.</w:t>
      </w:r>
      <w:r w:rsidRPr="001E6AA6" w:rsidR="009D39B4">
        <w:rPr>
          <w:rFonts w:ascii="Times New Roman" w:hAnsi="Times New Roman" w:cs="Times New Roman"/>
          <w:sz w:val="24"/>
          <w:szCs w:val="24"/>
        </w:rPr>
        <w:t> </w:t>
      </w:r>
      <w:r w:rsidRPr="001E6AA6">
        <w:rPr>
          <w:rFonts w:ascii="Times New Roman" w:hAnsi="Times New Roman" w:cs="Times New Roman"/>
          <w:sz w:val="24"/>
          <w:szCs w:val="24"/>
        </w:rPr>
        <w:t>decembrim radītie galvenie darba attiecību dokumenti  nepieciešami sociālās apdrošināšanas stāža pierādīšanai un arodslimību konstatēšanai, jo atsevišķas šajos dokumentos iekļautās ziņas (par profesiju, amatu, specialitāti</w:t>
      </w:r>
      <w:r w:rsidRPr="001E6AA6" w:rsidR="004C6922">
        <w:rPr>
          <w:rFonts w:ascii="Times New Roman" w:hAnsi="Times New Roman" w:cs="Times New Roman"/>
          <w:sz w:val="24"/>
          <w:szCs w:val="24"/>
        </w:rPr>
        <w:t>)</w:t>
      </w:r>
      <w:r w:rsidRPr="001E6AA6">
        <w:rPr>
          <w:rFonts w:ascii="Times New Roman" w:hAnsi="Times New Roman" w:cs="Times New Roman"/>
          <w:sz w:val="24"/>
          <w:szCs w:val="24"/>
        </w:rPr>
        <w:t xml:space="preserve"> iepriekš privātpersonām nebija jāsniedz. Turklāt atsevišķi dokumenti var būt ar pastāvīgu arhīvisko vērtību, piemēram, uzņēmuma koplīgumi, kolektīvo darba strīdu lietas.</w:t>
      </w:r>
    </w:p>
    <w:p w:rsidRPr="001E6AA6" w:rsidR="00265DC1" w:rsidP="00265DC1" w:rsidRDefault="00265DC1" w14:paraId="68A41C4E" w14:textId="77777777">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Līdz ar to valsts arhīvs savu pienākumu izpildei aktīvi iesaistās dokumentu pieņemšanā no administratora, tostarp analizējot publiski pieejamo informāciju, izpēta, vai konkrētajam subjektam varētu būt dokumenti, kas nododami arhīvam un pieprasa dokumentus no administratoriem.</w:t>
      </w:r>
    </w:p>
    <w:p w:rsidRPr="001E6AA6" w:rsidR="00265DC1" w:rsidP="00265DC1" w:rsidRDefault="00265DC1" w14:paraId="6E71E228" w14:textId="77777777">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Ņemot vērā norādīto, esošā situācija nesasniedz mērķi, kādam noteikts regulējums attiecībā uz dokumentu nodošanu valsts arhīvā, jo arhīvam dokumenti bieži tiek nodoti nepilnīgi vai netiek nodoti vispār, un personām nav iespējams saņemt tām nepieciešamo informāciju, kas apliecinātu viņu profesionālās darbības laiku un darba gaitas pie konkrētā darba devēja. </w:t>
      </w:r>
    </w:p>
    <w:p w:rsidRPr="001E6AA6" w:rsidR="00566041" w:rsidP="00D62EAA" w:rsidRDefault="00265DC1" w14:paraId="7C94BD79" w14:textId="7C65FADE">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Lai risinātu izveidojuš</w:t>
      </w:r>
      <w:r w:rsidRPr="001E6AA6" w:rsidR="00C85BC6">
        <w:rPr>
          <w:rFonts w:ascii="Times New Roman" w:hAnsi="Times New Roman" w:cs="Times New Roman"/>
          <w:sz w:val="24"/>
          <w:szCs w:val="24"/>
        </w:rPr>
        <w:t>o</w:t>
      </w:r>
      <w:r w:rsidRPr="001E6AA6">
        <w:rPr>
          <w:rFonts w:ascii="Times New Roman" w:hAnsi="Times New Roman" w:cs="Times New Roman"/>
          <w:sz w:val="24"/>
          <w:szCs w:val="24"/>
        </w:rPr>
        <w:t xml:space="preserve">s situāciju, </w:t>
      </w:r>
      <w:r w:rsidRPr="001E6AA6" w:rsidR="00F723C0">
        <w:rPr>
          <w:rFonts w:ascii="Times New Roman" w:hAnsi="Times New Roman" w:cs="Times New Roman"/>
          <w:sz w:val="24"/>
          <w:szCs w:val="24"/>
        </w:rPr>
        <w:t xml:space="preserve">kā arī ņemot vērā to, ka budžeta apakšprogrammā 06.05.00 "Maksātnespējas procesa izmaksas" ir pieejams iepriekšējos gados neizlietotais </w:t>
      </w:r>
      <w:r w:rsidRPr="001E6AA6" w:rsidR="00E04CDD">
        <w:rPr>
          <w:rFonts w:ascii="Times New Roman" w:hAnsi="Times New Roman" w:cs="Times New Roman"/>
          <w:sz w:val="24"/>
          <w:szCs w:val="24"/>
        </w:rPr>
        <w:t>naudas līdzekļu atlikums</w:t>
      </w:r>
      <w:r w:rsidRPr="001E6AA6" w:rsidR="2F466B85">
        <w:rPr>
          <w:rFonts w:ascii="Times New Roman" w:hAnsi="Times New Roman" w:cs="Times New Roman"/>
          <w:sz w:val="24"/>
          <w:szCs w:val="24"/>
        </w:rPr>
        <w:t>,</w:t>
      </w:r>
      <w:r w:rsidRPr="001E6AA6" w:rsidR="00E04CDD">
        <w:rPr>
          <w:rFonts w:ascii="Times New Roman" w:hAnsi="Times New Roman" w:cs="Times New Roman"/>
          <w:sz w:val="24"/>
          <w:szCs w:val="24"/>
        </w:rPr>
        <w:t xml:space="preserve"> ir iespējams</w:t>
      </w:r>
      <w:r w:rsidRPr="001E6AA6" w:rsidR="00EA7258">
        <w:rPr>
          <w:rFonts w:ascii="Times New Roman" w:hAnsi="Times New Roman" w:cs="Times New Roman"/>
          <w:sz w:val="24"/>
          <w:szCs w:val="24"/>
        </w:rPr>
        <w:t>,</w:t>
      </w:r>
      <w:r w:rsidRPr="001E6AA6" w:rsidR="00E04CDD">
        <w:rPr>
          <w:rFonts w:ascii="Times New Roman" w:hAnsi="Times New Roman" w:cs="Times New Roman"/>
          <w:sz w:val="24"/>
          <w:szCs w:val="24"/>
        </w:rPr>
        <w:t xml:space="preserve"> </w:t>
      </w:r>
      <w:r w:rsidRPr="001E6AA6" w:rsidR="2F466B85">
        <w:rPr>
          <w:rFonts w:ascii="Times New Roman" w:hAnsi="Times New Roman" w:cs="Times New Roman"/>
          <w:sz w:val="24"/>
          <w:szCs w:val="24"/>
        </w:rPr>
        <w:t>sākot ar 2021.</w:t>
      </w:r>
      <w:r w:rsidRPr="001E6AA6" w:rsidR="00E130F8">
        <w:rPr>
          <w:rFonts w:ascii="Times New Roman" w:hAnsi="Times New Roman" w:cs="Times New Roman"/>
          <w:sz w:val="24"/>
          <w:szCs w:val="24"/>
        </w:rPr>
        <w:t> </w:t>
      </w:r>
      <w:r w:rsidRPr="001E6AA6" w:rsidR="00933ABE">
        <w:rPr>
          <w:rFonts w:ascii="Times New Roman" w:hAnsi="Times New Roman" w:cs="Times New Roman"/>
          <w:sz w:val="24"/>
          <w:szCs w:val="24"/>
        </w:rPr>
        <w:t>gadu</w:t>
      </w:r>
      <w:r w:rsidRPr="001E6AA6" w:rsidR="00EA7258">
        <w:rPr>
          <w:rFonts w:ascii="Times New Roman" w:hAnsi="Times New Roman" w:cs="Times New Roman"/>
          <w:sz w:val="24"/>
          <w:szCs w:val="24"/>
        </w:rPr>
        <w:t xml:space="preserve">, </w:t>
      </w:r>
      <w:r w:rsidRPr="001E6AA6" w:rsidR="00E04CDD">
        <w:rPr>
          <w:rFonts w:ascii="Times New Roman" w:hAnsi="Times New Roman" w:cs="Times New Roman"/>
          <w:sz w:val="24"/>
          <w:szCs w:val="24"/>
        </w:rPr>
        <w:t>finansējumu 100 000 </w:t>
      </w:r>
      <w:proofErr w:type="spellStart"/>
      <w:r w:rsidRPr="001E6AA6" w:rsidR="00E04CDD">
        <w:rPr>
          <w:rFonts w:ascii="Times New Roman" w:hAnsi="Times New Roman" w:cs="Times New Roman"/>
          <w:i/>
          <w:iCs/>
          <w:sz w:val="24"/>
          <w:szCs w:val="24"/>
        </w:rPr>
        <w:t>euro</w:t>
      </w:r>
      <w:proofErr w:type="spellEnd"/>
      <w:r w:rsidRPr="001E6AA6" w:rsidR="00E04CDD">
        <w:rPr>
          <w:rFonts w:ascii="Times New Roman" w:hAnsi="Times New Roman" w:cs="Times New Roman"/>
          <w:sz w:val="24"/>
          <w:szCs w:val="24"/>
        </w:rPr>
        <w:t xml:space="preserve"> apmērā katru gadu novirzīt </w:t>
      </w:r>
      <w:r w:rsidRPr="001E6AA6" w:rsidR="2F466B85">
        <w:rPr>
          <w:rFonts w:ascii="Times New Roman" w:hAnsi="Times New Roman" w:cs="Times New Roman"/>
          <w:sz w:val="24"/>
          <w:szCs w:val="24"/>
        </w:rPr>
        <w:t xml:space="preserve">Latvijas Nacionālajam arhīvam (Kultūras ministrijas budžeta programma </w:t>
      </w:r>
      <w:r w:rsidRPr="001E6AA6" w:rsidR="2F466B85">
        <w:rPr>
          <w:rFonts w:ascii="Times New Roman" w:hAnsi="Times New Roman" w:cs="Times New Roman"/>
          <w:sz w:val="24"/>
          <w:szCs w:val="24"/>
        </w:rPr>
        <w:lastRenderedPageBreak/>
        <w:t>21.00.00 "Kultūras mantojums"), lai nodrošinātu dokumentu pieņemšanu bez maksas no administratoriem juridisko personu maksātnespējas procesos.</w:t>
      </w:r>
    </w:p>
    <w:p w:rsidRPr="001E6AA6" w:rsidR="00F75B01" w:rsidP="00FA7F6D" w:rsidRDefault="2F466B85" w14:paraId="0B2F0ED2" w14:textId="4B0578E5">
      <w:pPr>
        <w:pStyle w:val="Komentrateksts"/>
        <w:spacing w:after="0"/>
        <w:ind w:firstLine="720"/>
        <w:jc w:val="both"/>
        <w:rPr>
          <w:rFonts w:ascii="Times New Roman" w:hAnsi="Times New Roman" w:cs="Times New Roman"/>
          <w:sz w:val="24"/>
          <w:szCs w:val="24"/>
        </w:rPr>
      </w:pPr>
      <w:r w:rsidRPr="001E6AA6">
        <w:rPr>
          <w:rFonts w:ascii="Times New Roman" w:hAnsi="Times New Roman" w:cs="Times New Roman"/>
          <w:sz w:val="24"/>
          <w:szCs w:val="24"/>
        </w:rPr>
        <w:t>Finansējums arhīva izdevumu segšanai</w:t>
      </w:r>
      <w:r w:rsidRPr="001E6AA6" w:rsidR="00780DA3">
        <w:rPr>
          <w:rFonts w:ascii="Times New Roman" w:hAnsi="Times New Roman" w:cs="Times New Roman"/>
          <w:sz w:val="24"/>
          <w:szCs w:val="24"/>
        </w:rPr>
        <w:t xml:space="preserve"> </w:t>
      </w:r>
      <w:r w:rsidRPr="001E6AA6">
        <w:rPr>
          <w:rFonts w:ascii="Times New Roman" w:hAnsi="Times New Roman" w:cs="Times New Roman"/>
          <w:sz w:val="24"/>
          <w:szCs w:val="24"/>
        </w:rPr>
        <w:t>ti</w:t>
      </w:r>
      <w:r w:rsidRPr="001E6AA6" w:rsidR="00EA7258">
        <w:rPr>
          <w:rFonts w:ascii="Times New Roman" w:hAnsi="Times New Roman" w:cs="Times New Roman"/>
          <w:sz w:val="24"/>
          <w:szCs w:val="24"/>
        </w:rPr>
        <w:t xml:space="preserve">ks </w:t>
      </w:r>
      <w:r w:rsidRPr="001E6AA6">
        <w:rPr>
          <w:rFonts w:ascii="Times New Roman" w:hAnsi="Times New Roman" w:cs="Times New Roman"/>
          <w:sz w:val="24"/>
          <w:szCs w:val="24"/>
        </w:rPr>
        <w:t>piešķirts transfertu veidā, pārskaitot līdzekļus no Tieslietu ministrijas budžeta apakšprogrammas 06.05.00 "Maksātnespējas procesa izmaksas" uz Kultūras ministrijas budžeta programmu 21.00.00 "Kultūras mantojums", viena uzņēmuma dokumentu pieņemšanai 100 </w:t>
      </w:r>
      <w:proofErr w:type="spellStart"/>
      <w:r w:rsidRPr="001E6AA6">
        <w:rPr>
          <w:rFonts w:ascii="Times New Roman" w:hAnsi="Times New Roman" w:cs="Times New Roman"/>
          <w:i/>
          <w:iCs/>
          <w:sz w:val="24"/>
          <w:szCs w:val="24"/>
        </w:rPr>
        <w:t>euro</w:t>
      </w:r>
      <w:proofErr w:type="spellEnd"/>
      <w:r w:rsidRPr="001E6AA6">
        <w:rPr>
          <w:rFonts w:ascii="Times New Roman" w:hAnsi="Times New Roman" w:cs="Times New Roman"/>
          <w:sz w:val="24"/>
          <w:szCs w:val="24"/>
        </w:rPr>
        <w:t xml:space="preserve"> apmērā, neatkarīgi no nododamo dokumentu skaita.</w:t>
      </w:r>
    </w:p>
    <w:p w:rsidRPr="001E6AA6" w:rsidR="001818F3" w:rsidP="002D57DE" w:rsidRDefault="00265DC1" w14:paraId="6117D53C" w14:textId="3BAECC36">
      <w:pPr>
        <w:pStyle w:val="Komentrateksts"/>
        <w:spacing w:after="0"/>
        <w:ind w:firstLine="720"/>
        <w:jc w:val="both"/>
        <w:rPr>
          <w:rFonts w:ascii="Times New Roman" w:hAnsi="Times New Roman" w:eastAsia="Calibri" w:cs="Times New Roman"/>
          <w:sz w:val="24"/>
          <w:szCs w:val="24"/>
        </w:rPr>
      </w:pPr>
      <w:r w:rsidRPr="001E6AA6">
        <w:rPr>
          <w:rFonts w:ascii="Times New Roman" w:hAnsi="Times New Roman" w:eastAsia="Calibri" w:cs="Times New Roman"/>
          <w:sz w:val="24"/>
          <w:szCs w:val="24"/>
        </w:rPr>
        <w:t>Vienlaikus, l</w:t>
      </w:r>
      <w:r w:rsidRPr="001E6AA6" w:rsidR="009E5BA6">
        <w:rPr>
          <w:rFonts w:ascii="Times New Roman" w:hAnsi="Times New Roman" w:eastAsia="Calibri" w:cs="Times New Roman"/>
          <w:sz w:val="24"/>
          <w:szCs w:val="24"/>
        </w:rPr>
        <w:t>ai nodrošinātu caurskatāmību līdzekļu izmantošanā saistībā ar dokumentu pieņemšanu glabāšanā arhīvā no administratoriem juridisko personu maksātnespējas procesos bez maksas,</w:t>
      </w:r>
      <w:r w:rsidRPr="001E6AA6" w:rsidR="00780DA3">
        <w:rPr>
          <w:rFonts w:ascii="Times New Roman" w:hAnsi="Times New Roman" w:eastAsia="Calibri" w:cs="Times New Roman"/>
          <w:sz w:val="24"/>
          <w:szCs w:val="24"/>
        </w:rPr>
        <w:t xml:space="preserve"> </w:t>
      </w:r>
      <w:r w:rsidRPr="001E6AA6" w:rsidR="009E5BA6">
        <w:rPr>
          <w:rFonts w:ascii="Times New Roman" w:hAnsi="Times New Roman" w:eastAsia="Calibri" w:cs="Times New Roman"/>
          <w:sz w:val="24"/>
          <w:szCs w:val="24"/>
        </w:rPr>
        <w:t xml:space="preserve">Latvijas Nacionālajam arhīvam </w:t>
      </w:r>
      <w:r w:rsidRPr="001E6AA6" w:rsidR="00EA7258">
        <w:rPr>
          <w:rFonts w:ascii="Times New Roman" w:hAnsi="Times New Roman" w:eastAsia="Calibri" w:cs="Times New Roman"/>
          <w:sz w:val="24"/>
          <w:szCs w:val="24"/>
        </w:rPr>
        <w:t xml:space="preserve">būs </w:t>
      </w:r>
      <w:r w:rsidRPr="001E6AA6" w:rsidR="009E5BA6">
        <w:rPr>
          <w:rFonts w:ascii="Times New Roman" w:hAnsi="Times New Roman" w:eastAsia="Calibri" w:cs="Times New Roman"/>
          <w:sz w:val="24"/>
          <w:szCs w:val="24"/>
        </w:rPr>
        <w:t xml:space="preserve">jāiesniedz </w:t>
      </w:r>
      <w:r w:rsidRPr="001E6AA6" w:rsidR="0058049A">
        <w:rPr>
          <w:rFonts w:ascii="Times New Roman" w:hAnsi="Times New Roman" w:eastAsia="Calibri" w:cs="Times New Roman"/>
          <w:sz w:val="24"/>
          <w:szCs w:val="24"/>
        </w:rPr>
        <w:t>MKD</w:t>
      </w:r>
      <w:r w:rsidRPr="001E6AA6" w:rsidR="009E5BA6">
        <w:rPr>
          <w:rFonts w:ascii="Times New Roman" w:hAnsi="Times New Roman" w:eastAsia="Calibri" w:cs="Times New Roman"/>
          <w:sz w:val="24"/>
          <w:szCs w:val="24"/>
        </w:rPr>
        <w:t xml:space="preserve"> atskaite par procesu skaitu, kuros ir pieņemti dokumenti</w:t>
      </w:r>
      <w:r w:rsidRPr="001E6AA6" w:rsidR="00EA7258">
        <w:rPr>
          <w:rFonts w:ascii="Times New Roman" w:hAnsi="Times New Roman" w:eastAsia="Calibri" w:cs="Times New Roman"/>
          <w:sz w:val="24"/>
          <w:szCs w:val="24"/>
        </w:rPr>
        <w:t>.</w:t>
      </w:r>
      <w:r w:rsidRPr="001E6AA6" w:rsidR="009E5BA6">
        <w:rPr>
          <w:rFonts w:ascii="Times New Roman" w:hAnsi="Times New Roman" w:eastAsia="Calibri" w:cs="Times New Roman"/>
          <w:sz w:val="24"/>
          <w:szCs w:val="24"/>
        </w:rPr>
        <w:t xml:space="preserve"> </w:t>
      </w:r>
    </w:p>
    <w:p w:rsidRPr="00F22F68" w:rsidR="009B3F75" w:rsidP="001818F3" w:rsidRDefault="00E115AD" w14:paraId="3D0E3934" w14:textId="52EA90F7">
      <w:pPr>
        <w:pStyle w:val="Komentrateksts"/>
        <w:spacing w:after="0"/>
        <w:ind w:firstLine="720"/>
        <w:jc w:val="both"/>
        <w:rPr>
          <w:rFonts w:ascii="Times New Roman" w:hAnsi="Times New Roman" w:eastAsia="Calibri" w:cs="Times New Roman"/>
          <w:sz w:val="24"/>
          <w:szCs w:val="24"/>
        </w:rPr>
      </w:pPr>
      <w:bookmarkStart w:name="_Hlk41639295" w:id="23"/>
      <w:r w:rsidRPr="001E6AA6">
        <w:rPr>
          <w:rFonts w:ascii="Times New Roman" w:hAnsi="Times New Roman" w:eastAsia="Calibri" w:cs="Times New Roman"/>
          <w:sz w:val="24"/>
          <w:szCs w:val="24"/>
        </w:rPr>
        <w:t>Saeimā pašlaik tiek izskatīts likumprojekts "Grozījumi Maksātnespējas likumā" (Nr. 653/Lp13).</w:t>
      </w:r>
      <w:r w:rsidRPr="001E6AA6">
        <w:rPr>
          <w:rFonts w:ascii="Times New Roman" w:hAnsi="Times New Roman" w:eastAsia="Calibri" w:cs="Times New Roman"/>
          <w:sz w:val="24"/>
          <w:szCs w:val="24"/>
          <w:vertAlign w:val="superscript"/>
        </w:rPr>
        <w:footnoteReference w:id="10"/>
      </w:r>
      <w:r w:rsidRPr="001E6AA6">
        <w:rPr>
          <w:rFonts w:ascii="Times New Roman" w:hAnsi="Times New Roman" w:eastAsia="Calibri" w:cs="Times New Roman"/>
          <w:sz w:val="24"/>
          <w:szCs w:val="24"/>
        </w:rPr>
        <w:t xml:space="preserve"> Izvērtējot situāciju un iespējamos risinājumus, tiks sniegti priekšlikumi otrajam lasījumam, nosakot tiesības administratoram maksātnespējas procesos nodot dokumentus glabāšanai valsts arhīvam bez maksas un nosakot, ka izmaksas tiek segtas no Latvijas Nac</w:t>
      </w:r>
      <w:r w:rsidRPr="00F22F68">
        <w:rPr>
          <w:rFonts w:ascii="Times New Roman" w:hAnsi="Times New Roman" w:eastAsia="Calibri" w:cs="Times New Roman"/>
          <w:sz w:val="24"/>
          <w:szCs w:val="24"/>
        </w:rPr>
        <w:t>ionālajam arhīvam piešķirtās URVN daļas.</w:t>
      </w:r>
    </w:p>
    <w:bookmarkEnd w:id="23"/>
    <w:p w:rsidRPr="00F22F68" w:rsidR="00C73344" w:rsidP="003C14CA" w:rsidRDefault="00C73344" w14:paraId="1B447638" w14:textId="77777777">
      <w:pPr>
        <w:pStyle w:val="Komentrateksts"/>
        <w:spacing w:after="0"/>
        <w:jc w:val="both"/>
        <w:rPr>
          <w:rFonts w:ascii="Times New Roman" w:hAnsi="Times New Roman" w:cs="Times New Roman"/>
          <w:sz w:val="24"/>
          <w:szCs w:val="24"/>
        </w:rPr>
      </w:pPr>
    </w:p>
    <w:p w:rsidRPr="001E6AA6" w:rsidR="0051045B" w:rsidP="0017676B" w:rsidRDefault="0017676B" w14:paraId="3E910431" w14:textId="113275A5">
      <w:pPr>
        <w:autoSpaceDE w:val="0"/>
        <w:autoSpaceDN w:val="0"/>
        <w:adjustRightInd w:val="0"/>
        <w:jc w:val="center"/>
        <w:rPr>
          <w:rFonts w:ascii="Times New Roman" w:hAnsi="Times New Roman" w:cs="Times New Roman"/>
          <w:b/>
          <w:bCs/>
          <w:sz w:val="24"/>
          <w:szCs w:val="24"/>
        </w:rPr>
      </w:pPr>
      <w:r w:rsidRPr="001E6AA6">
        <w:rPr>
          <w:rFonts w:ascii="Times New Roman" w:hAnsi="Times New Roman" w:cs="Times New Roman"/>
          <w:b/>
          <w:bCs/>
          <w:sz w:val="24"/>
          <w:szCs w:val="24"/>
        </w:rPr>
        <w:t>4.3. </w:t>
      </w:r>
      <w:r w:rsidRPr="001E6AA6" w:rsidR="00C118ED">
        <w:rPr>
          <w:rFonts w:ascii="Times New Roman" w:hAnsi="Times New Roman" w:cs="Times New Roman"/>
          <w:b/>
          <w:bCs/>
          <w:sz w:val="24"/>
          <w:szCs w:val="24"/>
        </w:rPr>
        <w:t xml:space="preserve">Plānotie ieņēmumi un izdevumi </w:t>
      </w:r>
      <w:r w:rsidRPr="001E6AA6" w:rsidR="00615214">
        <w:rPr>
          <w:rFonts w:ascii="Times New Roman" w:hAnsi="Times New Roman" w:cs="Times New Roman"/>
          <w:b/>
          <w:bCs/>
          <w:sz w:val="24"/>
          <w:szCs w:val="24"/>
        </w:rPr>
        <w:t>2021</w:t>
      </w:r>
      <w:r w:rsidRPr="001E6AA6" w:rsidR="00C118ED">
        <w:rPr>
          <w:rFonts w:ascii="Times New Roman" w:hAnsi="Times New Roman" w:cs="Times New Roman"/>
          <w:b/>
          <w:bCs/>
          <w:sz w:val="24"/>
          <w:szCs w:val="24"/>
        </w:rPr>
        <w:t>.</w:t>
      </w:r>
      <w:r w:rsidRPr="001E6AA6" w:rsidR="00F35822">
        <w:rPr>
          <w:rFonts w:ascii="Times New Roman" w:hAnsi="Times New Roman" w:cs="Times New Roman"/>
          <w:b/>
          <w:bCs/>
          <w:sz w:val="24"/>
          <w:szCs w:val="24"/>
        </w:rPr>
        <w:t> </w:t>
      </w:r>
      <w:r w:rsidRPr="001E6AA6" w:rsidR="00C118ED">
        <w:rPr>
          <w:rFonts w:ascii="Times New Roman" w:hAnsi="Times New Roman" w:cs="Times New Roman"/>
          <w:b/>
          <w:bCs/>
          <w:sz w:val="24"/>
          <w:szCs w:val="24"/>
        </w:rPr>
        <w:t>-</w:t>
      </w:r>
      <w:r w:rsidRPr="001E6AA6" w:rsidR="00F35822">
        <w:rPr>
          <w:rFonts w:ascii="Times New Roman" w:hAnsi="Times New Roman" w:cs="Times New Roman"/>
          <w:b/>
          <w:bCs/>
          <w:sz w:val="24"/>
          <w:szCs w:val="24"/>
        </w:rPr>
        <w:t> </w:t>
      </w:r>
      <w:r w:rsidRPr="001E6AA6" w:rsidR="00615214">
        <w:rPr>
          <w:rFonts w:ascii="Times New Roman" w:hAnsi="Times New Roman" w:cs="Times New Roman"/>
          <w:b/>
          <w:bCs/>
          <w:sz w:val="24"/>
          <w:szCs w:val="24"/>
        </w:rPr>
        <w:t>2023</w:t>
      </w:r>
      <w:r w:rsidRPr="001E6AA6" w:rsidR="00C118ED">
        <w:rPr>
          <w:rFonts w:ascii="Times New Roman" w:hAnsi="Times New Roman" w:cs="Times New Roman"/>
          <w:b/>
          <w:bCs/>
          <w:sz w:val="24"/>
          <w:szCs w:val="24"/>
        </w:rPr>
        <w:t xml:space="preserve">. gadā </w:t>
      </w:r>
      <w:r w:rsidRPr="001E6AA6" w:rsidR="00E378F6">
        <w:rPr>
          <w:rFonts w:ascii="Times New Roman" w:hAnsi="Times New Roman" w:cs="Times New Roman"/>
          <w:b/>
          <w:bCs/>
          <w:sz w:val="24"/>
          <w:szCs w:val="24"/>
        </w:rPr>
        <w:t xml:space="preserve">budžeta </w:t>
      </w:r>
      <w:r w:rsidRPr="001E6AA6" w:rsidR="0051045B">
        <w:rPr>
          <w:rFonts w:ascii="Times New Roman" w:hAnsi="Times New Roman" w:cs="Times New Roman"/>
          <w:b/>
          <w:bCs/>
          <w:sz w:val="24"/>
          <w:szCs w:val="24"/>
        </w:rPr>
        <w:t>apakšprogramma</w:t>
      </w:r>
      <w:r w:rsidRPr="001E6AA6" w:rsidR="00C118ED">
        <w:rPr>
          <w:rFonts w:ascii="Times New Roman" w:hAnsi="Times New Roman" w:cs="Times New Roman"/>
          <w:b/>
          <w:bCs/>
          <w:sz w:val="24"/>
          <w:szCs w:val="24"/>
        </w:rPr>
        <w:t>i</w:t>
      </w:r>
      <w:r w:rsidRPr="001E6AA6" w:rsidR="0051045B">
        <w:rPr>
          <w:rFonts w:ascii="Times New Roman" w:hAnsi="Times New Roman" w:cs="Times New Roman"/>
          <w:b/>
          <w:bCs/>
          <w:sz w:val="24"/>
          <w:szCs w:val="24"/>
        </w:rPr>
        <w:t xml:space="preserve"> 06.03.00</w:t>
      </w:r>
      <w:r w:rsidRPr="001E6AA6" w:rsidR="00E378F6">
        <w:rPr>
          <w:rFonts w:ascii="Times New Roman" w:hAnsi="Times New Roman" w:cs="Times New Roman"/>
          <w:b/>
          <w:bCs/>
          <w:sz w:val="24"/>
          <w:szCs w:val="24"/>
        </w:rPr>
        <w:t> </w:t>
      </w:r>
      <w:r w:rsidRPr="001E6AA6" w:rsidR="00F848E6">
        <w:rPr>
          <w:rFonts w:ascii="Times New Roman" w:hAnsi="Times New Roman" w:cs="Times New Roman"/>
          <w:b/>
          <w:bCs/>
          <w:sz w:val="24"/>
          <w:szCs w:val="24"/>
        </w:rPr>
        <w:t>"</w:t>
      </w:r>
      <w:r w:rsidRPr="001E6AA6" w:rsidR="0051045B">
        <w:rPr>
          <w:rFonts w:ascii="Times New Roman" w:hAnsi="Times New Roman" w:cs="Times New Roman"/>
          <w:b/>
          <w:bCs/>
          <w:sz w:val="24"/>
          <w:szCs w:val="24"/>
        </w:rPr>
        <w:t>Maksātnespējas procesa pārvaldība</w:t>
      </w:r>
      <w:r w:rsidRPr="001E6AA6" w:rsidR="00F848E6">
        <w:rPr>
          <w:rFonts w:ascii="Times New Roman" w:hAnsi="Times New Roman" w:cs="Times New Roman"/>
          <w:b/>
          <w:bCs/>
          <w:sz w:val="24"/>
          <w:szCs w:val="24"/>
        </w:rPr>
        <w:t>"</w:t>
      </w:r>
    </w:p>
    <w:p w:rsidRPr="001E6AA6" w:rsidR="001D5443" w:rsidP="004735BE" w:rsidRDefault="00EB3EC0" w14:paraId="310190C1" w14:textId="5D40C79A">
      <w:pPr>
        <w:autoSpaceDE w:val="0"/>
        <w:autoSpaceDN w:val="0"/>
        <w:adjustRightInd w:val="0"/>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 xml:space="preserve">MKD mērķis ir nodrošināt likumīgu, efektīvu un pārskatāmu maksātnespējas </w:t>
      </w:r>
      <w:r w:rsidRPr="001E6AA6" w:rsidR="00C22C48">
        <w:rPr>
          <w:rFonts w:ascii="Times New Roman" w:hAnsi="Times New Roman" w:cs="Times New Roman"/>
          <w:sz w:val="24"/>
          <w:szCs w:val="24"/>
        </w:rPr>
        <w:t xml:space="preserve">procesa </w:t>
      </w:r>
      <w:r w:rsidRPr="001E6AA6">
        <w:rPr>
          <w:rFonts w:ascii="Times New Roman" w:hAnsi="Times New Roman" w:cs="Times New Roman"/>
          <w:sz w:val="24"/>
          <w:szCs w:val="24"/>
        </w:rPr>
        <w:t xml:space="preserve">un TAP norises gaitu un aizsargāt kreditoru kopuma intereses parādnieka ierobežotas maksātspējas vai maksātnespējas gadījumā. MKD ir 60 amata vietas. </w:t>
      </w:r>
      <w:r w:rsidRPr="001E6AA6" w:rsidR="00EB53EF">
        <w:rPr>
          <w:rFonts w:ascii="Times New Roman" w:hAnsi="Times New Roman" w:eastAsia="Times New Roman" w:cs="Times New Roman"/>
          <w:sz w:val="24"/>
          <w:szCs w:val="24"/>
        </w:rPr>
        <w:t>Iestādes finansējums ir dotācija no vispārējiem ieņēmumiem un ieņēmumi no sniegtajiem maksas pakalpojumiem</w:t>
      </w:r>
      <w:r w:rsidRPr="001E6AA6">
        <w:rPr>
          <w:rFonts w:ascii="Times New Roman" w:hAnsi="Times New Roman" w:cs="Times New Roman"/>
          <w:sz w:val="24"/>
          <w:szCs w:val="24"/>
        </w:rPr>
        <w:t>.</w:t>
      </w:r>
    </w:p>
    <w:p w:rsidRPr="001E6AA6" w:rsidR="005B12F4" w:rsidP="00902AEE" w:rsidRDefault="00B207EE" w14:paraId="746EB2C9" w14:textId="4AEEA551">
      <w:pPr>
        <w:autoSpaceDE w:val="0"/>
        <w:autoSpaceDN w:val="0"/>
        <w:adjustRightInd w:val="0"/>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shd w:val="clear" w:color="auto" w:fill="FFFFFF"/>
        </w:rPr>
        <w:t>Aprēķinot i</w:t>
      </w:r>
      <w:r w:rsidRPr="001E6AA6" w:rsidR="00C033C3">
        <w:rPr>
          <w:rFonts w:ascii="Times New Roman" w:hAnsi="Times New Roman" w:cs="Times New Roman"/>
          <w:sz w:val="24"/>
          <w:szCs w:val="24"/>
          <w:shd w:val="clear" w:color="auto" w:fill="FFFFFF"/>
        </w:rPr>
        <w:t>eņēmum</w:t>
      </w:r>
      <w:r w:rsidRPr="001E6AA6">
        <w:rPr>
          <w:rFonts w:ascii="Times New Roman" w:hAnsi="Times New Roman" w:cs="Times New Roman"/>
          <w:sz w:val="24"/>
          <w:szCs w:val="24"/>
          <w:shd w:val="clear" w:color="auto" w:fill="FFFFFF"/>
        </w:rPr>
        <w:t xml:space="preserve">us </w:t>
      </w:r>
      <w:r w:rsidRPr="001E6AA6" w:rsidR="00C033C3">
        <w:rPr>
          <w:rFonts w:ascii="Times New Roman" w:hAnsi="Times New Roman" w:cs="Times New Roman"/>
          <w:sz w:val="24"/>
          <w:szCs w:val="24"/>
          <w:shd w:val="clear" w:color="auto" w:fill="FFFFFF"/>
        </w:rPr>
        <w:t>no sniegtajiem</w:t>
      </w:r>
      <w:r w:rsidRPr="001E6AA6" w:rsidR="006D5495">
        <w:rPr>
          <w:rFonts w:ascii="Times New Roman" w:hAnsi="Times New Roman" w:cs="Times New Roman"/>
          <w:sz w:val="24"/>
          <w:szCs w:val="24"/>
          <w:shd w:val="clear" w:color="auto" w:fill="FFFFFF"/>
        </w:rPr>
        <w:t xml:space="preserve"> maksas pakalpojumi</w:t>
      </w:r>
      <w:r w:rsidRPr="001E6AA6">
        <w:rPr>
          <w:rFonts w:ascii="Times New Roman" w:hAnsi="Times New Roman" w:cs="Times New Roman"/>
          <w:sz w:val="24"/>
          <w:szCs w:val="24"/>
          <w:shd w:val="clear" w:color="auto" w:fill="FFFFFF"/>
        </w:rPr>
        <w:t>em</w:t>
      </w:r>
      <w:r w:rsidRPr="001E6AA6" w:rsidR="006D5495">
        <w:rPr>
          <w:rFonts w:ascii="Times New Roman" w:hAnsi="Times New Roman" w:cs="Times New Roman"/>
          <w:sz w:val="24"/>
          <w:szCs w:val="24"/>
          <w:shd w:val="clear" w:color="auto" w:fill="FFFFFF"/>
        </w:rPr>
        <w:t xml:space="preserve"> 2021. -2023. gad</w:t>
      </w:r>
      <w:r w:rsidRPr="001E6AA6" w:rsidR="00C033C3">
        <w:rPr>
          <w:rFonts w:ascii="Times New Roman" w:hAnsi="Times New Roman" w:cs="Times New Roman"/>
          <w:sz w:val="24"/>
          <w:szCs w:val="24"/>
          <w:shd w:val="clear" w:color="auto" w:fill="FFFFFF"/>
        </w:rPr>
        <w:t>ā</w:t>
      </w:r>
      <w:r w:rsidRPr="001E6AA6" w:rsidR="00C22C48">
        <w:rPr>
          <w:rFonts w:ascii="Times New Roman" w:hAnsi="Times New Roman" w:cs="Times New Roman"/>
          <w:sz w:val="24"/>
          <w:szCs w:val="24"/>
          <w:shd w:val="clear" w:color="auto" w:fill="FFFFFF"/>
        </w:rPr>
        <w:t>,</w:t>
      </w:r>
      <w:r w:rsidRPr="001E6AA6" w:rsidR="006D5495">
        <w:rPr>
          <w:rFonts w:ascii="Times New Roman" w:hAnsi="Times New Roman" w:cs="Times New Roman"/>
          <w:sz w:val="24"/>
          <w:szCs w:val="24"/>
          <w:shd w:val="clear" w:color="auto" w:fill="FFFFFF"/>
        </w:rPr>
        <w:t xml:space="preserve"> </w:t>
      </w:r>
      <w:r w:rsidRPr="001E6AA6">
        <w:rPr>
          <w:rFonts w:ascii="Times New Roman" w:hAnsi="Times New Roman" w:cs="Times New Roman"/>
          <w:sz w:val="24"/>
          <w:szCs w:val="24"/>
          <w:shd w:val="clear" w:color="auto" w:fill="FFFFFF"/>
        </w:rPr>
        <w:t xml:space="preserve">tiek ņemti vērā </w:t>
      </w:r>
      <w:r w:rsidRPr="001E6AA6" w:rsidR="006D5495">
        <w:rPr>
          <w:rFonts w:ascii="Times New Roman" w:hAnsi="Times New Roman" w:cs="Times New Roman"/>
          <w:sz w:val="24"/>
          <w:szCs w:val="24"/>
        </w:rPr>
        <w:t>sniegto maksas pakalpojumu izcenojum</w:t>
      </w:r>
      <w:r w:rsidRPr="001E6AA6" w:rsidR="00C033C3">
        <w:rPr>
          <w:rFonts w:ascii="Times New Roman" w:hAnsi="Times New Roman" w:cs="Times New Roman"/>
          <w:sz w:val="24"/>
          <w:szCs w:val="24"/>
        </w:rPr>
        <w:t>u</w:t>
      </w:r>
      <w:r w:rsidRPr="001E6AA6" w:rsidR="006D5495">
        <w:rPr>
          <w:rFonts w:ascii="Times New Roman" w:hAnsi="Times New Roman" w:cs="Times New Roman"/>
          <w:sz w:val="24"/>
          <w:szCs w:val="24"/>
        </w:rPr>
        <w:t xml:space="preserve"> grozījum</w:t>
      </w:r>
      <w:r w:rsidRPr="001E6AA6">
        <w:rPr>
          <w:rFonts w:ascii="Times New Roman" w:hAnsi="Times New Roman" w:cs="Times New Roman"/>
          <w:sz w:val="24"/>
          <w:szCs w:val="24"/>
        </w:rPr>
        <w:t>i</w:t>
      </w:r>
      <w:r w:rsidRPr="001E6AA6" w:rsidR="006D5495">
        <w:rPr>
          <w:rFonts w:ascii="Times New Roman" w:hAnsi="Times New Roman" w:cs="Times New Roman"/>
          <w:sz w:val="24"/>
          <w:szCs w:val="24"/>
        </w:rPr>
        <w:t xml:space="preserve"> un pasākumu apmeklētāju skait</w:t>
      </w:r>
      <w:r w:rsidRPr="001E6AA6" w:rsidR="00C033C3">
        <w:rPr>
          <w:rFonts w:ascii="Times New Roman" w:hAnsi="Times New Roman" w:cs="Times New Roman"/>
          <w:sz w:val="24"/>
          <w:szCs w:val="24"/>
        </w:rPr>
        <w:t>a samazinājum</w:t>
      </w:r>
      <w:r w:rsidRPr="001E6AA6">
        <w:rPr>
          <w:rFonts w:ascii="Times New Roman" w:hAnsi="Times New Roman" w:cs="Times New Roman"/>
          <w:sz w:val="24"/>
          <w:szCs w:val="24"/>
        </w:rPr>
        <w:t>s</w:t>
      </w:r>
      <w:r w:rsidRPr="001E6AA6" w:rsidR="006D5495">
        <w:rPr>
          <w:rFonts w:ascii="Times New Roman" w:hAnsi="Times New Roman" w:cs="Times New Roman"/>
          <w:sz w:val="24"/>
          <w:szCs w:val="24"/>
        </w:rPr>
        <w:t>.</w:t>
      </w:r>
      <w:r w:rsidRPr="001E6AA6" w:rsidR="00C033C3">
        <w:rPr>
          <w:rFonts w:ascii="Times New Roman" w:hAnsi="Times New Roman" w:cs="Times New Roman"/>
          <w:sz w:val="24"/>
          <w:szCs w:val="24"/>
        </w:rPr>
        <w:t xml:space="preserve"> 2021. gadā p</w:t>
      </w:r>
      <w:r w:rsidRPr="001E6AA6" w:rsidR="001D5443">
        <w:rPr>
          <w:rFonts w:ascii="Times New Roman" w:hAnsi="Times New Roman" w:cs="Times New Roman"/>
          <w:sz w:val="24"/>
          <w:szCs w:val="24"/>
        </w:rPr>
        <w:t xml:space="preserve">lānoti ieņēmumi no maksas pakalpojumiem </w:t>
      </w:r>
      <w:r w:rsidRPr="001E6AA6" w:rsidR="00126124">
        <w:rPr>
          <w:rFonts w:ascii="Times New Roman" w:hAnsi="Times New Roman" w:cs="Times New Roman"/>
          <w:sz w:val="24"/>
          <w:szCs w:val="24"/>
        </w:rPr>
        <w:t>12</w:t>
      </w:r>
      <w:r w:rsidRPr="001E6AA6" w:rsidR="00632558">
        <w:rPr>
          <w:rFonts w:ascii="Times New Roman" w:hAnsi="Times New Roman" w:cs="Times New Roman"/>
          <w:sz w:val="24"/>
          <w:szCs w:val="24"/>
        </w:rPr>
        <w:t> </w:t>
      </w:r>
      <w:r w:rsidRPr="001E6AA6" w:rsidR="00126124">
        <w:rPr>
          <w:rFonts w:ascii="Times New Roman" w:hAnsi="Times New Roman" w:cs="Times New Roman"/>
          <w:sz w:val="24"/>
          <w:szCs w:val="24"/>
        </w:rPr>
        <w:t>894</w:t>
      </w:r>
      <w:r w:rsidRPr="001E6AA6" w:rsidR="00C033C3">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1D5443">
        <w:rPr>
          <w:rFonts w:ascii="Times New Roman" w:hAnsi="Times New Roman" w:cs="Times New Roman"/>
          <w:sz w:val="24"/>
          <w:szCs w:val="24"/>
        </w:rPr>
        <w:t xml:space="preserve"> apmērā (kvalifikācijas eksāmens 84</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cilvēki</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150</w:t>
      </w:r>
      <w:r w:rsidRPr="001E6AA6" w:rsidR="003063D7">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12</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600</w:t>
      </w:r>
      <w:r w:rsidRPr="001E6AA6" w:rsidR="003063D7">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1D5443">
        <w:rPr>
          <w:rFonts w:ascii="Times New Roman" w:hAnsi="Times New Roman" w:cs="Times New Roman"/>
          <w:sz w:val="24"/>
          <w:szCs w:val="24"/>
        </w:rPr>
        <w:t>; amata apliecības izdošana (dublikāta izdošana) 84</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cilvēki</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3,50</w:t>
      </w:r>
      <w:r w:rsidRPr="001E6AA6" w:rsidR="003063D7">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294</w:t>
      </w:r>
      <w:r w:rsidRPr="001E6AA6" w:rsidR="00EB1788">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1D5443">
        <w:rPr>
          <w:rFonts w:ascii="Times New Roman" w:hAnsi="Times New Roman" w:cs="Times New Roman"/>
          <w:sz w:val="24"/>
          <w:szCs w:val="24"/>
        </w:rPr>
        <w:t>)</w:t>
      </w:r>
      <w:r w:rsidRPr="001E6AA6" w:rsidR="00C033C3">
        <w:rPr>
          <w:rFonts w:ascii="Times New Roman" w:hAnsi="Times New Roman" w:cs="Times New Roman"/>
          <w:sz w:val="24"/>
          <w:szCs w:val="24"/>
        </w:rPr>
        <w:t>.</w:t>
      </w:r>
      <w:r w:rsidRPr="001E6AA6" w:rsidR="003063D7">
        <w:rPr>
          <w:rFonts w:ascii="Times New Roman" w:hAnsi="Times New Roman" w:cs="Times New Roman"/>
          <w:sz w:val="24"/>
          <w:szCs w:val="24"/>
        </w:rPr>
        <w:t xml:space="preserve"> </w:t>
      </w:r>
      <w:r w:rsidRPr="001E6AA6" w:rsidR="00C033C3">
        <w:rPr>
          <w:rFonts w:ascii="Times New Roman" w:hAnsi="Times New Roman" w:cs="Times New Roman"/>
          <w:sz w:val="24"/>
          <w:szCs w:val="24"/>
        </w:rPr>
        <w:t>202</w:t>
      </w:r>
      <w:r w:rsidRPr="001E6AA6" w:rsidR="003063D7">
        <w:rPr>
          <w:rFonts w:ascii="Times New Roman" w:hAnsi="Times New Roman" w:cs="Times New Roman"/>
          <w:sz w:val="24"/>
          <w:szCs w:val="24"/>
        </w:rPr>
        <w:t>2</w:t>
      </w:r>
      <w:r w:rsidRPr="001E6AA6" w:rsidR="00C033C3">
        <w:rPr>
          <w:rFonts w:ascii="Times New Roman" w:hAnsi="Times New Roman" w:cs="Times New Roman"/>
          <w:sz w:val="24"/>
          <w:szCs w:val="24"/>
        </w:rPr>
        <w:t xml:space="preserve">. gadā </w:t>
      </w:r>
      <w:r w:rsidRPr="001E6AA6" w:rsidR="001D5443">
        <w:rPr>
          <w:rFonts w:ascii="Times New Roman" w:hAnsi="Times New Roman" w:cs="Times New Roman"/>
          <w:sz w:val="24"/>
          <w:szCs w:val="24"/>
        </w:rPr>
        <w:t xml:space="preserve">plānoti ieņēmumi no maksas pakalpojumiem </w:t>
      </w:r>
      <w:r w:rsidRPr="001E6AA6" w:rsidR="00126124">
        <w:rPr>
          <w:rFonts w:ascii="Times New Roman" w:hAnsi="Times New Roman" w:cs="Times New Roman"/>
          <w:sz w:val="24"/>
          <w:szCs w:val="24"/>
        </w:rPr>
        <w:t>21</w:t>
      </w:r>
      <w:r w:rsidRPr="001E6AA6" w:rsidR="00632558">
        <w:rPr>
          <w:rFonts w:ascii="Times New Roman" w:hAnsi="Times New Roman" w:cs="Times New Roman"/>
          <w:sz w:val="24"/>
          <w:szCs w:val="24"/>
        </w:rPr>
        <w:t> </w:t>
      </w:r>
      <w:r w:rsidRPr="001E6AA6" w:rsidR="00126124">
        <w:rPr>
          <w:rFonts w:ascii="Times New Roman" w:hAnsi="Times New Roman" w:cs="Times New Roman"/>
          <w:sz w:val="24"/>
          <w:szCs w:val="24"/>
        </w:rPr>
        <w:t>969</w:t>
      </w:r>
      <w:r w:rsidRPr="001E6AA6" w:rsidR="00C033C3">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1D5443">
        <w:rPr>
          <w:rFonts w:ascii="Times New Roman" w:hAnsi="Times New Roman" w:cs="Times New Roman"/>
          <w:i/>
          <w:iCs/>
          <w:sz w:val="24"/>
          <w:szCs w:val="24"/>
        </w:rPr>
        <w:t xml:space="preserve"> </w:t>
      </w:r>
      <w:r w:rsidRPr="001E6AA6" w:rsidR="001D5443">
        <w:rPr>
          <w:rFonts w:ascii="Times New Roman" w:hAnsi="Times New Roman" w:cs="Times New Roman"/>
          <w:sz w:val="24"/>
          <w:szCs w:val="24"/>
        </w:rPr>
        <w:t>apmērā (kvalifikācijas eksāmens 94</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cilvēki</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150</w:t>
      </w:r>
      <w:r w:rsidRPr="001E6AA6" w:rsidR="003063D7">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14</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100</w:t>
      </w:r>
      <w:r w:rsidRPr="001E6AA6" w:rsidR="003063D7">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1D5443">
        <w:rPr>
          <w:rFonts w:ascii="Times New Roman" w:hAnsi="Times New Roman" w:cs="Times New Roman"/>
          <w:sz w:val="24"/>
          <w:szCs w:val="24"/>
        </w:rPr>
        <w:t>; administratora pretendenta eksāmens 40</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cilvēki</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185</w:t>
      </w:r>
      <w:r w:rsidRPr="001E6AA6" w:rsidR="003063D7">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7 400</w:t>
      </w:r>
      <w:r w:rsidRPr="001E6AA6" w:rsidR="003063D7">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1D5443">
        <w:rPr>
          <w:rFonts w:ascii="Times New Roman" w:hAnsi="Times New Roman" w:cs="Times New Roman"/>
          <w:sz w:val="24"/>
          <w:szCs w:val="24"/>
        </w:rPr>
        <w:t>; amata apliecības izdošana (dublikāta izdošana) 134</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cilvēki</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3,50</w:t>
      </w:r>
      <w:r w:rsidRPr="001E6AA6" w:rsidR="003063D7">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469</w:t>
      </w:r>
      <w:r w:rsidRPr="001E6AA6" w:rsidR="003063D7">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1D5443">
        <w:rPr>
          <w:rFonts w:ascii="Times New Roman" w:hAnsi="Times New Roman" w:cs="Times New Roman"/>
          <w:sz w:val="24"/>
          <w:szCs w:val="24"/>
        </w:rPr>
        <w:t>)</w:t>
      </w:r>
      <w:r w:rsidRPr="001E6AA6" w:rsidR="00C033C3">
        <w:rPr>
          <w:rFonts w:ascii="Times New Roman" w:hAnsi="Times New Roman" w:cs="Times New Roman"/>
          <w:sz w:val="24"/>
          <w:szCs w:val="24"/>
        </w:rPr>
        <w:t xml:space="preserve">. </w:t>
      </w:r>
      <w:r w:rsidRPr="001E6AA6" w:rsidR="001D5443">
        <w:rPr>
          <w:rFonts w:ascii="Times New Roman" w:hAnsi="Times New Roman" w:cs="Times New Roman"/>
          <w:iCs/>
          <w:sz w:val="24"/>
          <w:szCs w:val="24"/>
        </w:rPr>
        <w:t>2023.</w:t>
      </w:r>
      <w:r w:rsidRPr="001E6AA6" w:rsidR="00C033C3">
        <w:rPr>
          <w:rFonts w:ascii="Times New Roman" w:hAnsi="Times New Roman" w:cs="Times New Roman"/>
          <w:iCs/>
          <w:sz w:val="24"/>
          <w:szCs w:val="24"/>
        </w:rPr>
        <w:t> </w:t>
      </w:r>
      <w:r w:rsidRPr="001E6AA6" w:rsidR="001D5443">
        <w:rPr>
          <w:rFonts w:ascii="Times New Roman" w:hAnsi="Times New Roman" w:cs="Times New Roman"/>
          <w:iCs/>
          <w:sz w:val="24"/>
          <w:szCs w:val="24"/>
        </w:rPr>
        <w:t>gad</w:t>
      </w:r>
      <w:r w:rsidRPr="001E6AA6" w:rsidR="00C033C3">
        <w:rPr>
          <w:rFonts w:ascii="Times New Roman" w:hAnsi="Times New Roman" w:cs="Times New Roman"/>
          <w:iCs/>
          <w:sz w:val="24"/>
          <w:szCs w:val="24"/>
        </w:rPr>
        <w:t>ā</w:t>
      </w:r>
      <w:r w:rsidRPr="001E6AA6" w:rsidR="001D5443">
        <w:rPr>
          <w:rFonts w:ascii="Times New Roman" w:hAnsi="Times New Roman" w:cs="Times New Roman"/>
          <w:sz w:val="24"/>
          <w:szCs w:val="24"/>
        </w:rPr>
        <w:t xml:space="preserve"> plānoti ieņēmumi no maksas pakalpojumiem </w:t>
      </w:r>
      <w:r w:rsidRPr="001E6AA6" w:rsidR="00126124">
        <w:rPr>
          <w:rFonts w:ascii="Times New Roman" w:hAnsi="Times New Roman" w:cs="Times New Roman"/>
          <w:sz w:val="24"/>
          <w:szCs w:val="24"/>
        </w:rPr>
        <w:t>16</w:t>
      </w:r>
      <w:r w:rsidRPr="001E6AA6" w:rsidR="00632558">
        <w:rPr>
          <w:rFonts w:ascii="Times New Roman" w:hAnsi="Times New Roman" w:cs="Times New Roman"/>
          <w:sz w:val="24"/>
          <w:szCs w:val="24"/>
        </w:rPr>
        <w:t> </w:t>
      </w:r>
      <w:r w:rsidRPr="001E6AA6" w:rsidR="00126124">
        <w:rPr>
          <w:rFonts w:ascii="Times New Roman" w:hAnsi="Times New Roman" w:cs="Times New Roman"/>
          <w:sz w:val="24"/>
          <w:szCs w:val="24"/>
        </w:rPr>
        <w:t>117</w:t>
      </w:r>
      <w:r w:rsidRPr="001E6AA6" w:rsidR="00C033C3">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1D5443">
        <w:rPr>
          <w:rFonts w:ascii="Times New Roman" w:hAnsi="Times New Roman" w:cs="Times New Roman"/>
          <w:sz w:val="24"/>
          <w:szCs w:val="24"/>
        </w:rPr>
        <w:t xml:space="preserve"> apmērā (kvalifikācijas eksāmens 105</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cilvēki</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150</w:t>
      </w:r>
      <w:r w:rsidRPr="001E6AA6" w:rsidR="003063D7">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15</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750</w:t>
      </w:r>
      <w:r w:rsidRPr="001E6AA6" w:rsidR="003063D7">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1D5443">
        <w:rPr>
          <w:rFonts w:ascii="Times New Roman" w:hAnsi="Times New Roman" w:cs="Times New Roman"/>
          <w:sz w:val="24"/>
          <w:szCs w:val="24"/>
        </w:rPr>
        <w:t>; amata apliecības izdošana (dublikāta izdošana) 105</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cilvēki</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3,50</w:t>
      </w:r>
      <w:r w:rsidRPr="001E6AA6" w:rsidR="003063D7">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w:t>
      </w:r>
      <w:r w:rsidRPr="001E6AA6" w:rsidR="003063D7">
        <w:rPr>
          <w:rFonts w:ascii="Times New Roman" w:hAnsi="Times New Roman" w:cs="Times New Roman"/>
          <w:sz w:val="24"/>
          <w:szCs w:val="24"/>
        </w:rPr>
        <w:t> </w:t>
      </w:r>
      <w:r w:rsidRPr="001E6AA6" w:rsidR="001D5443">
        <w:rPr>
          <w:rFonts w:ascii="Times New Roman" w:hAnsi="Times New Roman" w:cs="Times New Roman"/>
          <w:sz w:val="24"/>
          <w:szCs w:val="24"/>
        </w:rPr>
        <w:t>367</w:t>
      </w:r>
      <w:r w:rsidRPr="001E6AA6" w:rsidR="003063D7">
        <w:rPr>
          <w:rFonts w:ascii="Times New Roman" w:hAnsi="Times New Roman" w:cs="Times New Roman"/>
          <w:sz w:val="24"/>
          <w:szCs w:val="24"/>
        </w:rPr>
        <w:t> </w:t>
      </w:r>
      <w:proofErr w:type="spellStart"/>
      <w:r w:rsidRPr="001E6AA6" w:rsidR="001D5443">
        <w:rPr>
          <w:rFonts w:ascii="Times New Roman" w:hAnsi="Times New Roman" w:cs="Times New Roman"/>
          <w:i/>
          <w:iCs/>
          <w:sz w:val="24"/>
          <w:szCs w:val="24"/>
        </w:rPr>
        <w:t>euro</w:t>
      </w:r>
      <w:proofErr w:type="spellEnd"/>
      <w:r w:rsidRPr="001E6AA6" w:rsidR="001D5443">
        <w:rPr>
          <w:rFonts w:ascii="Times New Roman" w:hAnsi="Times New Roman" w:cs="Times New Roman"/>
          <w:sz w:val="24"/>
          <w:szCs w:val="24"/>
        </w:rPr>
        <w:t>).</w:t>
      </w:r>
      <w:r w:rsidRPr="001E6AA6" w:rsidR="00902AEE">
        <w:rPr>
          <w:rFonts w:ascii="Times New Roman" w:hAnsi="Times New Roman" w:cs="Times New Roman"/>
          <w:sz w:val="24"/>
          <w:szCs w:val="24"/>
        </w:rPr>
        <w:t xml:space="preserve"> </w:t>
      </w:r>
      <w:r w:rsidRPr="001E6AA6" w:rsidR="005B12F4">
        <w:rPr>
          <w:rFonts w:ascii="Times New Roman" w:hAnsi="Times New Roman" w:cs="Times New Roman"/>
          <w:sz w:val="24"/>
          <w:szCs w:val="24"/>
        </w:rPr>
        <w:t>Plānotie ieņēmumi un izdevumi budžeta apakšprogrammai 06.03.00 "Maksātnespējas procesa pārvaldība"</w:t>
      </w:r>
      <w:r w:rsidRPr="001E6AA6" w:rsidR="005B12F4">
        <w:rPr>
          <w:rFonts w:ascii="Times New Roman" w:hAnsi="Times New Roman" w:cs="Times New Roman"/>
          <w:b/>
          <w:bCs/>
          <w:sz w:val="24"/>
          <w:szCs w:val="24"/>
        </w:rPr>
        <w:t xml:space="preserve"> </w:t>
      </w:r>
      <w:r w:rsidRPr="001E6AA6" w:rsidR="005B12F4">
        <w:rPr>
          <w:rFonts w:ascii="Times New Roman" w:hAnsi="Times New Roman" w:cs="Times New Roman"/>
          <w:sz w:val="24"/>
          <w:szCs w:val="24"/>
        </w:rPr>
        <w:t>ir atspoguļoti 18. tabulā.</w:t>
      </w:r>
    </w:p>
    <w:p w:rsidRPr="001E6AA6" w:rsidR="005B12F4" w:rsidP="005B12F4" w:rsidRDefault="005B12F4" w14:paraId="7335627B" w14:textId="620FF5A1">
      <w:pPr>
        <w:autoSpaceDE w:val="0"/>
        <w:autoSpaceDN w:val="0"/>
        <w:adjustRightInd w:val="0"/>
        <w:spacing w:after="0" w:line="240" w:lineRule="auto"/>
        <w:jc w:val="both"/>
        <w:rPr>
          <w:rFonts w:ascii="Times New Roman" w:hAnsi="Times New Roman" w:cs="Times New Roman"/>
          <w:sz w:val="24"/>
          <w:szCs w:val="24"/>
        </w:rPr>
      </w:pPr>
    </w:p>
    <w:p w:rsidRPr="001E6AA6" w:rsidR="005B12F4" w:rsidP="005B12F4" w:rsidRDefault="005B12F4" w14:paraId="00AB4BEB" w14:textId="77777777">
      <w:pPr>
        <w:spacing w:after="0"/>
        <w:jc w:val="right"/>
        <w:rPr>
          <w:rFonts w:ascii="Times New Roman" w:hAnsi="Times New Roman" w:cs="Times New Roman"/>
          <w:sz w:val="24"/>
          <w:szCs w:val="24"/>
        </w:rPr>
      </w:pPr>
      <w:r w:rsidRPr="001E6AA6">
        <w:rPr>
          <w:rFonts w:ascii="Times New Roman" w:hAnsi="Times New Roman" w:cs="Times New Roman"/>
          <w:sz w:val="24"/>
          <w:szCs w:val="24"/>
        </w:rPr>
        <w:t>18. tabula</w:t>
      </w:r>
    </w:p>
    <w:p w:rsidRPr="001E6AA6" w:rsidR="005B12F4" w:rsidP="005B12F4" w:rsidRDefault="005B12F4" w14:paraId="468C2B1F" w14:textId="77777777">
      <w:pPr>
        <w:spacing w:after="0"/>
        <w:jc w:val="right"/>
        <w:rPr>
          <w:rFonts w:ascii="Times New Roman" w:hAnsi="Times New Roman" w:cs="Times New Roman"/>
          <w:bCs/>
          <w:sz w:val="24"/>
          <w:szCs w:val="24"/>
        </w:rPr>
      </w:pPr>
    </w:p>
    <w:p w:rsidRPr="001E6AA6" w:rsidR="005B12F4" w:rsidP="005B12F4" w:rsidRDefault="005B12F4" w14:paraId="0A5F194F" w14:textId="77777777">
      <w:pPr>
        <w:autoSpaceDE w:val="0"/>
        <w:autoSpaceDN w:val="0"/>
        <w:adjustRightInd w:val="0"/>
        <w:jc w:val="center"/>
        <w:rPr>
          <w:rFonts w:ascii="Times New Roman" w:hAnsi="Times New Roman" w:cs="Times New Roman"/>
          <w:sz w:val="24"/>
          <w:szCs w:val="24"/>
        </w:rPr>
      </w:pPr>
      <w:r w:rsidRPr="001E6AA6">
        <w:rPr>
          <w:rFonts w:ascii="Times New Roman" w:hAnsi="Times New Roman" w:cs="Times New Roman"/>
          <w:b/>
          <w:bCs/>
          <w:sz w:val="24"/>
          <w:szCs w:val="24"/>
        </w:rPr>
        <w:t xml:space="preserve">Plānotie ieņēmumi un izdevumi budžeta apakšprogrammai 06.03.00 "Maksātnespējas procesa pārvaldība", </w:t>
      </w:r>
      <w:proofErr w:type="spellStart"/>
      <w:r w:rsidRPr="001E6AA6">
        <w:rPr>
          <w:rFonts w:ascii="Times New Roman" w:hAnsi="Times New Roman" w:cs="Times New Roman"/>
          <w:b/>
          <w:bCs/>
          <w:i/>
          <w:iCs/>
          <w:sz w:val="24"/>
          <w:szCs w:val="24"/>
        </w:rPr>
        <w:t>euro</w:t>
      </w:r>
      <w:proofErr w:type="spellEnd"/>
    </w:p>
    <w:tbl>
      <w:tblPr>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64"/>
        <w:gridCol w:w="1427"/>
        <w:gridCol w:w="1418"/>
        <w:gridCol w:w="1563"/>
      </w:tblGrid>
      <w:tr w:rsidRPr="001E6AA6" w:rsidR="005B12F4" w:rsidTr="004B3037" w14:paraId="1A4EBC74" w14:textId="77777777">
        <w:trPr>
          <w:trHeight w:val="330"/>
        </w:trPr>
        <w:tc>
          <w:tcPr>
            <w:tcW w:w="4664" w:type="dxa"/>
            <w:shd w:val="clear" w:color="auto" w:fill="FFFFFF" w:themeFill="background1"/>
            <w:hideMark/>
          </w:tcPr>
          <w:p w:rsidRPr="001E6AA6" w:rsidR="005B12F4" w:rsidP="008B0FCC" w:rsidRDefault="005B12F4" w14:paraId="7D5AB0DB" w14:textId="77777777">
            <w:pPr>
              <w:jc w:val="both"/>
              <w:rPr>
                <w:rFonts w:ascii="Times New Roman" w:hAnsi="Times New Roman" w:cs="Times New Roman"/>
                <w:b/>
                <w:bCs/>
                <w:sz w:val="24"/>
                <w:szCs w:val="24"/>
              </w:rPr>
            </w:pPr>
            <w:r w:rsidRPr="001E6AA6">
              <w:rPr>
                <w:rFonts w:ascii="Times New Roman" w:hAnsi="Times New Roman" w:cs="Times New Roman"/>
                <w:b/>
                <w:bCs/>
                <w:sz w:val="24"/>
                <w:szCs w:val="24"/>
              </w:rPr>
              <w:t> </w:t>
            </w:r>
          </w:p>
        </w:tc>
        <w:tc>
          <w:tcPr>
            <w:tcW w:w="1427" w:type="dxa"/>
            <w:shd w:val="clear" w:color="auto" w:fill="FFFFFF" w:themeFill="background1"/>
            <w:hideMark/>
          </w:tcPr>
          <w:p w:rsidRPr="001E6AA6" w:rsidR="005B12F4" w:rsidP="008B0FCC" w:rsidRDefault="005B12F4" w14:paraId="1B3FB480"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2021. gads</w:t>
            </w:r>
          </w:p>
        </w:tc>
        <w:tc>
          <w:tcPr>
            <w:tcW w:w="1418" w:type="dxa"/>
            <w:shd w:val="clear" w:color="auto" w:fill="FFFFFF" w:themeFill="background1"/>
            <w:hideMark/>
          </w:tcPr>
          <w:p w:rsidRPr="001E6AA6" w:rsidR="005B12F4" w:rsidP="008B0FCC" w:rsidRDefault="005B12F4" w14:paraId="75FC5E8D"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2022. gads</w:t>
            </w:r>
          </w:p>
        </w:tc>
        <w:tc>
          <w:tcPr>
            <w:tcW w:w="1563" w:type="dxa"/>
            <w:shd w:val="clear" w:color="auto" w:fill="FFFFFF" w:themeFill="background1"/>
            <w:hideMark/>
          </w:tcPr>
          <w:p w:rsidRPr="001E6AA6" w:rsidR="005B12F4" w:rsidP="008B0FCC" w:rsidRDefault="005B12F4" w14:paraId="6DC42F12"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2023. gads</w:t>
            </w:r>
          </w:p>
        </w:tc>
      </w:tr>
      <w:tr w:rsidRPr="001E6AA6" w:rsidR="005B12F4" w:rsidTr="004B3037" w14:paraId="2BBFDCBF" w14:textId="77777777">
        <w:trPr>
          <w:trHeight w:val="227"/>
        </w:trPr>
        <w:tc>
          <w:tcPr>
            <w:tcW w:w="4664" w:type="dxa"/>
            <w:shd w:val="clear" w:color="auto" w:fill="auto"/>
          </w:tcPr>
          <w:p w:rsidRPr="001E6AA6" w:rsidR="005B12F4" w:rsidP="008B0FCC" w:rsidRDefault="005B12F4" w14:paraId="59A06BCE" w14:textId="77777777">
            <w:pPr>
              <w:jc w:val="both"/>
              <w:rPr>
                <w:rFonts w:ascii="Times New Roman" w:hAnsi="Times New Roman" w:cs="Times New Roman"/>
                <w:b/>
                <w:bCs/>
                <w:sz w:val="24"/>
                <w:szCs w:val="24"/>
              </w:rPr>
            </w:pPr>
            <w:r w:rsidRPr="001E6AA6">
              <w:rPr>
                <w:rFonts w:ascii="Times New Roman" w:hAnsi="Times New Roman" w:cs="Times New Roman"/>
                <w:b/>
                <w:bCs/>
                <w:sz w:val="24"/>
                <w:szCs w:val="24"/>
              </w:rPr>
              <w:t>1. Ieņēmumi kopā:</w:t>
            </w:r>
          </w:p>
        </w:tc>
        <w:tc>
          <w:tcPr>
            <w:tcW w:w="1427" w:type="dxa"/>
            <w:shd w:val="clear" w:color="auto" w:fill="auto"/>
          </w:tcPr>
          <w:p w:rsidRPr="001E6AA6" w:rsidR="005B12F4" w:rsidP="008B0FCC" w:rsidRDefault="005B12F4" w14:paraId="7A54AA7B"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1 674 309</w:t>
            </w:r>
          </w:p>
        </w:tc>
        <w:tc>
          <w:tcPr>
            <w:tcW w:w="1418" w:type="dxa"/>
            <w:shd w:val="clear" w:color="auto" w:fill="auto"/>
          </w:tcPr>
          <w:p w:rsidRPr="001E6AA6" w:rsidR="005B12F4" w:rsidP="008B0FCC" w:rsidRDefault="005B12F4" w14:paraId="1D1D1910"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1 683 384</w:t>
            </w:r>
          </w:p>
        </w:tc>
        <w:tc>
          <w:tcPr>
            <w:tcW w:w="1563" w:type="dxa"/>
            <w:shd w:val="clear" w:color="auto" w:fill="auto"/>
          </w:tcPr>
          <w:p w:rsidRPr="001E6AA6" w:rsidR="005B12F4" w:rsidP="008B0FCC" w:rsidRDefault="005B12F4" w14:paraId="00572F57"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1 677 532</w:t>
            </w:r>
          </w:p>
        </w:tc>
      </w:tr>
      <w:tr w:rsidRPr="001E6AA6" w:rsidR="005B12F4" w:rsidTr="004B3037" w14:paraId="1F502A59" w14:textId="77777777">
        <w:trPr>
          <w:trHeight w:val="227"/>
        </w:trPr>
        <w:tc>
          <w:tcPr>
            <w:tcW w:w="4664" w:type="dxa"/>
            <w:shd w:val="clear" w:color="auto" w:fill="auto"/>
          </w:tcPr>
          <w:p w:rsidRPr="001E6AA6" w:rsidR="005B12F4" w:rsidP="008B0FCC" w:rsidRDefault="005B12F4" w14:paraId="7A845171" w14:textId="77777777">
            <w:pPr>
              <w:pStyle w:val="Sarakstarindkopa"/>
              <w:numPr>
                <w:ilvl w:val="1"/>
                <w:numId w:val="47"/>
              </w:numPr>
              <w:jc w:val="both"/>
              <w:rPr>
                <w:rFonts w:ascii="Times New Roman" w:hAnsi="Times New Roman" w:cs="Times New Roman"/>
                <w:sz w:val="24"/>
                <w:szCs w:val="24"/>
              </w:rPr>
            </w:pPr>
            <w:r w:rsidRPr="001E6AA6">
              <w:rPr>
                <w:rFonts w:ascii="Times New Roman" w:hAnsi="Times New Roman" w:cs="Times New Roman"/>
                <w:sz w:val="24"/>
                <w:szCs w:val="24"/>
              </w:rPr>
              <w:t> Maksas pakalpojumi</w:t>
            </w:r>
          </w:p>
        </w:tc>
        <w:tc>
          <w:tcPr>
            <w:tcW w:w="1427" w:type="dxa"/>
            <w:shd w:val="clear" w:color="auto" w:fill="auto"/>
          </w:tcPr>
          <w:p w:rsidRPr="001E6AA6" w:rsidR="005B12F4" w:rsidP="008B0FCC" w:rsidRDefault="005B12F4" w14:paraId="41356445" w14:textId="77777777">
            <w:pPr>
              <w:jc w:val="center"/>
              <w:rPr>
                <w:rFonts w:ascii="Times New Roman" w:hAnsi="Times New Roman" w:cs="Times New Roman"/>
                <w:sz w:val="24"/>
                <w:szCs w:val="24"/>
              </w:rPr>
            </w:pPr>
            <w:r w:rsidRPr="001E6AA6">
              <w:rPr>
                <w:rFonts w:ascii="Times New Roman" w:hAnsi="Times New Roman" w:cs="Times New Roman"/>
                <w:sz w:val="24"/>
                <w:szCs w:val="24"/>
              </w:rPr>
              <w:t>12 894</w:t>
            </w:r>
          </w:p>
        </w:tc>
        <w:tc>
          <w:tcPr>
            <w:tcW w:w="1418" w:type="dxa"/>
            <w:shd w:val="clear" w:color="auto" w:fill="auto"/>
          </w:tcPr>
          <w:p w:rsidRPr="001E6AA6" w:rsidR="005B12F4" w:rsidP="008B0FCC" w:rsidRDefault="005B12F4" w14:paraId="38548D99" w14:textId="77777777">
            <w:pPr>
              <w:jc w:val="center"/>
              <w:rPr>
                <w:rFonts w:ascii="Times New Roman" w:hAnsi="Times New Roman" w:cs="Times New Roman"/>
                <w:sz w:val="24"/>
                <w:szCs w:val="24"/>
              </w:rPr>
            </w:pPr>
            <w:r w:rsidRPr="001E6AA6">
              <w:rPr>
                <w:rFonts w:ascii="Times New Roman" w:hAnsi="Times New Roman" w:cs="Times New Roman"/>
                <w:sz w:val="24"/>
                <w:szCs w:val="24"/>
              </w:rPr>
              <w:t>21 969</w:t>
            </w:r>
          </w:p>
        </w:tc>
        <w:tc>
          <w:tcPr>
            <w:tcW w:w="1563" w:type="dxa"/>
            <w:shd w:val="clear" w:color="auto" w:fill="auto"/>
          </w:tcPr>
          <w:p w:rsidRPr="001E6AA6" w:rsidR="005B12F4" w:rsidP="008B0FCC" w:rsidRDefault="005B12F4" w14:paraId="1EC8FAF4" w14:textId="77777777">
            <w:pPr>
              <w:jc w:val="center"/>
              <w:rPr>
                <w:rFonts w:ascii="Times New Roman" w:hAnsi="Times New Roman" w:cs="Times New Roman"/>
                <w:sz w:val="24"/>
                <w:szCs w:val="24"/>
              </w:rPr>
            </w:pPr>
            <w:r w:rsidRPr="001E6AA6">
              <w:rPr>
                <w:rFonts w:ascii="Times New Roman" w:hAnsi="Times New Roman" w:cs="Times New Roman"/>
                <w:sz w:val="24"/>
                <w:szCs w:val="24"/>
              </w:rPr>
              <w:t>16 117</w:t>
            </w:r>
          </w:p>
        </w:tc>
      </w:tr>
      <w:tr w:rsidRPr="001E6AA6" w:rsidR="005B12F4" w:rsidTr="004B3037" w14:paraId="2D02C743" w14:textId="77777777">
        <w:trPr>
          <w:trHeight w:val="227"/>
        </w:trPr>
        <w:tc>
          <w:tcPr>
            <w:tcW w:w="4664" w:type="dxa"/>
            <w:shd w:val="clear" w:color="auto" w:fill="auto"/>
          </w:tcPr>
          <w:p w:rsidRPr="001E6AA6" w:rsidR="005B12F4" w:rsidP="008B0FCC" w:rsidRDefault="005B12F4" w14:paraId="61756BA7" w14:textId="77777777">
            <w:pPr>
              <w:pStyle w:val="Sarakstarindkopa"/>
              <w:numPr>
                <w:ilvl w:val="1"/>
                <w:numId w:val="47"/>
              </w:numPr>
              <w:jc w:val="both"/>
              <w:rPr>
                <w:rFonts w:ascii="Times New Roman" w:hAnsi="Times New Roman" w:cs="Times New Roman"/>
                <w:sz w:val="24"/>
                <w:szCs w:val="24"/>
              </w:rPr>
            </w:pPr>
            <w:r w:rsidRPr="001E6AA6">
              <w:rPr>
                <w:rFonts w:ascii="Times New Roman" w:hAnsi="Times New Roman" w:cs="Times New Roman"/>
                <w:sz w:val="24"/>
                <w:szCs w:val="24"/>
              </w:rPr>
              <w:lastRenderedPageBreak/>
              <w:t> Dotācija no vispārējiem ieņēmumiem</w:t>
            </w:r>
          </w:p>
        </w:tc>
        <w:tc>
          <w:tcPr>
            <w:tcW w:w="1427" w:type="dxa"/>
            <w:shd w:val="clear" w:color="auto" w:fill="auto"/>
          </w:tcPr>
          <w:p w:rsidRPr="001E6AA6" w:rsidR="005B12F4" w:rsidP="008B0FCC" w:rsidRDefault="005B12F4" w14:paraId="70AFBEE8" w14:textId="77777777">
            <w:pPr>
              <w:jc w:val="center"/>
              <w:rPr>
                <w:rFonts w:ascii="Times New Roman" w:hAnsi="Times New Roman" w:cs="Times New Roman"/>
                <w:sz w:val="24"/>
                <w:szCs w:val="24"/>
              </w:rPr>
            </w:pPr>
            <w:r w:rsidRPr="001E6AA6">
              <w:rPr>
                <w:rFonts w:ascii="Times New Roman" w:hAnsi="Times New Roman" w:cs="Times New Roman"/>
                <w:sz w:val="24"/>
                <w:szCs w:val="24"/>
              </w:rPr>
              <w:t>1 661 415</w:t>
            </w:r>
          </w:p>
        </w:tc>
        <w:tc>
          <w:tcPr>
            <w:tcW w:w="1418" w:type="dxa"/>
            <w:shd w:val="clear" w:color="auto" w:fill="auto"/>
          </w:tcPr>
          <w:p w:rsidRPr="001E6AA6" w:rsidR="005B12F4" w:rsidP="008B0FCC" w:rsidRDefault="005B12F4" w14:paraId="213BB0EF" w14:textId="77777777">
            <w:pPr>
              <w:jc w:val="center"/>
              <w:rPr>
                <w:rFonts w:ascii="Times New Roman" w:hAnsi="Times New Roman" w:cs="Times New Roman"/>
                <w:sz w:val="24"/>
                <w:szCs w:val="24"/>
              </w:rPr>
            </w:pPr>
            <w:r w:rsidRPr="001E6AA6">
              <w:rPr>
                <w:rFonts w:ascii="Times New Roman" w:hAnsi="Times New Roman" w:cs="Times New Roman"/>
                <w:sz w:val="24"/>
                <w:szCs w:val="24"/>
              </w:rPr>
              <w:t>1 661 415</w:t>
            </w:r>
          </w:p>
        </w:tc>
        <w:tc>
          <w:tcPr>
            <w:tcW w:w="1563" w:type="dxa"/>
            <w:shd w:val="clear" w:color="auto" w:fill="auto"/>
          </w:tcPr>
          <w:p w:rsidRPr="001E6AA6" w:rsidR="005B12F4" w:rsidP="008B0FCC" w:rsidRDefault="005B12F4" w14:paraId="09FF94F9" w14:textId="77777777">
            <w:pPr>
              <w:jc w:val="center"/>
              <w:rPr>
                <w:rFonts w:ascii="Times New Roman" w:hAnsi="Times New Roman" w:cs="Times New Roman"/>
                <w:sz w:val="24"/>
                <w:szCs w:val="24"/>
              </w:rPr>
            </w:pPr>
            <w:r w:rsidRPr="001E6AA6">
              <w:rPr>
                <w:rFonts w:ascii="Times New Roman" w:hAnsi="Times New Roman" w:cs="Times New Roman"/>
                <w:sz w:val="24"/>
                <w:szCs w:val="24"/>
              </w:rPr>
              <w:t>1 661 415</w:t>
            </w:r>
          </w:p>
        </w:tc>
      </w:tr>
      <w:tr w:rsidRPr="001E6AA6" w:rsidR="005B12F4" w:rsidTr="004B3037" w14:paraId="1B9C371C" w14:textId="77777777">
        <w:trPr>
          <w:trHeight w:val="227"/>
        </w:trPr>
        <w:tc>
          <w:tcPr>
            <w:tcW w:w="4664" w:type="dxa"/>
            <w:shd w:val="clear" w:color="auto" w:fill="auto"/>
          </w:tcPr>
          <w:p w:rsidRPr="001E6AA6" w:rsidR="005B12F4" w:rsidP="008B0FCC" w:rsidRDefault="005B12F4" w14:paraId="5EA30EA9" w14:textId="77777777">
            <w:pPr>
              <w:pStyle w:val="Sarakstarindkopa"/>
              <w:numPr>
                <w:ilvl w:val="0"/>
                <w:numId w:val="47"/>
              </w:numPr>
              <w:jc w:val="both"/>
              <w:rPr>
                <w:rFonts w:ascii="Times New Roman" w:hAnsi="Times New Roman" w:cs="Times New Roman"/>
                <w:b/>
                <w:bCs/>
                <w:sz w:val="24"/>
                <w:szCs w:val="24"/>
              </w:rPr>
            </w:pPr>
            <w:r w:rsidRPr="001E6AA6">
              <w:rPr>
                <w:rFonts w:ascii="Times New Roman" w:hAnsi="Times New Roman" w:cs="Times New Roman"/>
                <w:b/>
                <w:bCs/>
                <w:sz w:val="24"/>
                <w:szCs w:val="24"/>
              </w:rPr>
              <w:t>Izdevumi kopā:</w:t>
            </w:r>
          </w:p>
        </w:tc>
        <w:tc>
          <w:tcPr>
            <w:tcW w:w="1427" w:type="dxa"/>
            <w:shd w:val="clear" w:color="auto" w:fill="auto"/>
          </w:tcPr>
          <w:p w:rsidRPr="001E6AA6" w:rsidR="005B12F4" w:rsidP="008B0FCC" w:rsidRDefault="005B12F4" w14:paraId="30764183"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1 675 764</w:t>
            </w:r>
          </w:p>
        </w:tc>
        <w:tc>
          <w:tcPr>
            <w:tcW w:w="1418" w:type="dxa"/>
            <w:shd w:val="clear" w:color="auto" w:fill="auto"/>
          </w:tcPr>
          <w:p w:rsidRPr="001E6AA6" w:rsidR="005B12F4" w:rsidP="008B0FCC" w:rsidRDefault="005B12F4" w14:paraId="43BC0971"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1 683 384</w:t>
            </w:r>
          </w:p>
        </w:tc>
        <w:tc>
          <w:tcPr>
            <w:tcW w:w="1563" w:type="dxa"/>
            <w:shd w:val="clear" w:color="auto" w:fill="auto"/>
          </w:tcPr>
          <w:p w:rsidRPr="001E6AA6" w:rsidR="005B12F4" w:rsidP="008B0FCC" w:rsidRDefault="005B12F4" w14:paraId="1FC31F80" w14:textId="77777777">
            <w:pPr>
              <w:jc w:val="center"/>
              <w:rPr>
                <w:rFonts w:ascii="Times New Roman" w:hAnsi="Times New Roman" w:cs="Times New Roman"/>
                <w:b/>
                <w:bCs/>
                <w:sz w:val="24"/>
                <w:szCs w:val="24"/>
              </w:rPr>
            </w:pPr>
            <w:r w:rsidRPr="001E6AA6">
              <w:rPr>
                <w:rFonts w:ascii="Times New Roman" w:hAnsi="Times New Roman" w:cs="Times New Roman"/>
                <w:b/>
                <w:bCs/>
                <w:sz w:val="24"/>
                <w:szCs w:val="24"/>
              </w:rPr>
              <w:t>1 677 532</w:t>
            </w:r>
          </w:p>
        </w:tc>
      </w:tr>
      <w:tr w:rsidRPr="001E6AA6" w:rsidR="005B12F4" w:rsidTr="004B3037" w14:paraId="24A91ED0" w14:textId="77777777">
        <w:trPr>
          <w:trHeight w:val="227"/>
        </w:trPr>
        <w:tc>
          <w:tcPr>
            <w:tcW w:w="4664" w:type="dxa"/>
            <w:shd w:val="clear" w:color="auto" w:fill="auto"/>
          </w:tcPr>
          <w:p w:rsidRPr="001E6AA6" w:rsidR="005B12F4" w:rsidP="008B0FCC" w:rsidRDefault="005B12F4" w14:paraId="52FAFD32" w14:textId="77777777">
            <w:pPr>
              <w:pStyle w:val="Sarakstarindkopa"/>
              <w:numPr>
                <w:ilvl w:val="1"/>
                <w:numId w:val="47"/>
              </w:numPr>
              <w:jc w:val="both"/>
              <w:rPr>
                <w:rFonts w:ascii="Times New Roman" w:hAnsi="Times New Roman" w:cs="Times New Roman"/>
                <w:sz w:val="24"/>
                <w:szCs w:val="24"/>
              </w:rPr>
            </w:pPr>
            <w:r w:rsidRPr="001E6AA6">
              <w:rPr>
                <w:rFonts w:ascii="Times New Roman" w:hAnsi="Times New Roman" w:cs="Times New Roman"/>
                <w:sz w:val="24"/>
                <w:szCs w:val="24"/>
              </w:rPr>
              <w:t> Atlīdzība</w:t>
            </w:r>
          </w:p>
        </w:tc>
        <w:tc>
          <w:tcPr>
            <w:tcW w:w="1427" w:type="dxa"/>
            <w:shd w:val="clear" w:color="auto" w:fill="auto"/>
          </w:tcPr>
          <w:p w:rsidRPr="001E6AA6" w:rsidR="005B12F4" w:rsidP="008B0FCC" w:rsidRDefault="005B12F4" w14:paraId="01D040B5" w14:textId="77777777">
            <w:pPr>
              <w:jc w:val="center"/>
              <w:rPr>
                <w:rFonts w:ascii="Times New Roman" w:hAnsi="Times New Roman" w:cs="Times New Roman"/>
                <w:sz w:val="24"/>
                <w:szCs w:val="24"/>
              </w:rPr>
            </w:pPr>
            <w:r w:rsidRPr="001E6AA6">
              <w:rPr>
                <w:rFonts w:ascii="Times New Roman" w:hAnsi="Times New Roman" w:cs="Times New Roman"/>
                <w:sz w:val="24"/>
                <w:szCs w:val="24"/>
              </w:rPr>
              <w:t>1 413 754</w:t>
            </w:r>
          </w:p>
        </w:tc>
        <w:tc>
          <w:tcPr>
            <w:tcW w:w="1418" w:type="dxa"/>
            <w:shd w:val="clear" w:color="auto" w:fill="auto"/>
          </w:tcPr>
          <w:p w:rsidRPr="001E6AA6" w:rsidR="005B12F4" w:rsidP="008B0FCC" w:rsidRDefault="005B12F4" w14:paraId="2D4F158E" w14:textId="77777777">
            <w:pPr>
              <w:jc w:val="center"/>
              <w:rPr>
                <w:rFonts w:ascii="Times New Roman" w:hAnsi="Times New Roman" w:cs="Times New Roman"/>
                <w:sz w:val="24"/>
                <w:szCs w:val="24"/>
              </w:rPr>
            </w:pPr>
            <w:r w:rsidRPr="001E6AA6">
              <w:rPr>
                <w:rFonts w:ascii="Times New Roman" w:hAnsi="Times New Roman" w:cs="Times New Roman"/>
                <w:sz w:val="24"/>
                <w:szCs w:val="24"/>
              </w:rPr>
              <w:t>1 418 709</w:t>
            </w:r>
          </w:p>
        </w:tc>
        <w:tc>
          <w:tcPr>
            <w:tcW w:w="1563" w:type="dxa"/>
            <w:shd w:val="clear" w:color="auto" w:fill="auto"/>
          </w:tcPr>
          <w:p w:rsidRPr="001E6AA6" w:rsidR="005B12F4" w:rsidP="008B0FCC" w:rsidRDefault="005B12F4" w14:paraId="4DFAAC19" w14:textId="77777777">
            <w:pPr>
              <w:jc w:val="center"/>
              <w:rPr>
                <w:rFonts w:ascii="Times New Roman" w:hAnsi="Times New Roman" w:cs="Times New Roman"/>
                <w:sz w:val="24"/>
                <w:szCs w:val="24"/>
              </w:rPr>
            </w:pPr>
            <w:r w:rsidRPr="001E6AA6">
              <w:rPr>
                <w:rFonts w:ascii="Times New Roman" w:hAnsi="Times New Roman" w:cs="Times New Roman"/>
                <w:sz w:val="24"/>
                <w:szCs w:val="24"/>
              </w:rPr>
              <w:t>1 414 948</w:t>
            </w:r>
          </w:p>
        </w:tc>
      </w:tr>
      <w:tr w:rsidRPr="001E6AA6" w:rsidR="005B12F4" w:rsidTr="004B3037" w14:paraId="72642323" w14:textId="77777777">
        <w:trPr>
          <w:trHeight w:val="227"/>
        </w:trPr>
        <w:tc>
          <w:tcPr>
            <w:tcW w:w="4664" w:type="dxa"/>
            <w:shd w:val="clear" w:color="auto" w:fill="auto"/>
          </w:tcPr>
          <w:p w:rsidRPr="001E6AA6" w:rsidR="005B12F4" w:rsidP="008B0FCC" w:rsidRDefault="005B12F4" w14:paraId="070FE257" w14:textId="77777777">
            <w:pPr>
              <w:pStyle w:val="Sarakstarindkopa"/>
              <w:numPr>
                <w:ilvl w:val="1"/>
                <w:numId w:val="47"/>
              </w:numPr>
              <w:jc w:val="both"/>
              <w:rPr>
                <w:rFonts w:ascii="Times New Roman" w:hAnsi="Times New Roman" w:cs="Times New Roman"/>
                <w:sz w:val="24"/>
                <w:szCs w:val="24"/>
              </w:rPr>
            </w:pPr>
            <w:r w:rsidRPr="001E6AA6">
              <w:rPr>
                <w:rFonts w:ascii="Times New Roman" w:hAnsi="Times New Roman" w:cs="Times New Roman"/>
                <w:sz w:val="24"/>
                <w:szCs w:val="24"/>
              </w:rPr>
              <w:t> Preces un pakalpojumi</w:t>
            </w:r>
          </w:p>
        </w:tc>
        <w:tc>
          <w:tcPr>
            <w:tcW w:w="1427" w:type="dxa"/>
            <w:shd w:val="clear" w:color="auto" w:fill="auto"/>
          </w:tcPr>
          <w:p w:rsidRPr="001E6AA6" w:rsidR="005B12F4" w:rsidP="008B0FCC" w:rsidRDefault="005B12F4" w14:paraId="076ACFBE" w14:textId="77777777">
            <w:pPr>
              <w:jc w:val="center"/>
              <w:rPr>
                <w:rFonts w:ascii="Times New Roman" w:hAnsi="Times New Roman" w:cs="Times New Roman"/>
                <w:sz w:val="24"/>
                <w:szCs w:val="24"/>
              </w:rPr>
            </w:pPr>
            <w:r w:rsidRPr="001E6AA6">
              <w:rPr>
                <w:rFonts w:ascii="Times New Roman" w:hAnsi="Times New Roman" w:cs="Times New Roman"/>
                <w:sz w:val="24"/>
                <w:szCs w:val="24"/>
              </w:rPr>
              <w:t>256 060</w:t>
            </w:r>
          </w:p>
        </w:tc>
        <w:tc>
          <w:tcPr>
            <w:tcW w:w="1418" w:type="dxa"/>
            <w:shd w:val="clear" w:color="auto" w:fill="auto"/>
          </w:tcPr>
          <w:p w:rsidRPr="001E6AA6" w:rsidR="005B12F4" w:rsidP="008B0FCC" w:rsidRDefault="005B12F4" w14:paraId="27B05EFA" w14:textId="77777777">
            <w:pPr>
              <w:jc w:val="center"/>
              <w:rPr>
                <w:rFonts w:ascii="Times New Roman" w:hAnsi="Times New Roman" w:cs="Times New Roman"/>
                <w:sz w:val="24"/>
                <w:szCs w:val="24"/>
              </w:rPr>
            </w:pPr>
            <w:r w:rsidRPr="001E6AA6">
              <w:rPr>
                <w:rFonts w:ascii="Times New Roman" w:hAnsi="Times New Roman" w:cs="Times New Roman"/>
                <w:sz w:val="24"/>
                <w:szCs w:val="24"/>
              </w:rPr>
              <w:t>258 725</w:t>
            </w:r>
          </w:p>
        </w:tc>
        <w:tc>
          <w:tcPr>
            <w:tcW w:w="1563" w:type="dxa"/>
            <w:shd w:val="clear" w:color="auto" w:fill="auto"/>
          </w:tcPr>
          <w:p w:rsidRPr="001E6AA6" w:rsidR="005B12F4" w:rsidP="008B0FCC" w:rsidRDefault="005B12F4" w14:paraId="34386414" w14:textId="77777777">
            <w:pPr>
              <w:jc w:val="center"/>
              <w:rPr>
                <w:rFonts w:ascii="Times New Roman" w:hAnsi="Times New Roman" w:cs="Times New Roman"/>
                <w:sz w:val="24"/>
                <w:szCs w:val="24"/>
              </w:rPr>
            </w:pPr>
            <w:r w:rsidRPr="001E6AA6">
              <w:rPr>
                <w:rFonts w:ascii="Times New Roman" w:hAnsi="Times New Roman" w:cs="Times New Roman"/>
                <w:sz w:val="24"/>
                <w:szCs w:val="24"/>
              </w:rPr>
              <w:t>256 634</w:t>
            </w:r>
          </w:p>
        </w:tc>
      </w:tr>
      <w:tr w:rsidRPr="001E6AA6" w:rsidR="005B12F4" w:rsidTr="004B3037" w14:paraId="3EBF18A6" w14:textId="77777777">
        <w:trPr>
          <w:trHeight w:val="227"/>
        </w:trPr>
        <w:tc>
          <w:tcPr>
            <w:tcW w:w="4664" w:type="dxa"/>
            <w:shd w:val="clear" w:color="auto" w:fill="auto"/>
          </w:tcPr>
          <w:p w:rsidRPr="001E6AA6" w:rsidR="005B12F4" w:rsidP="008B0FCC" w:rsidRDefault="005B12F4" w14:paraId="06A4E7AF" w14:textId="77777777">
            <w:pPr>
              <w:pStyle w:val="Sarakstarindkopa"/>
              <w:numPr>
                <w:ilvl w:val="1"/>
                <w:numId w:val="47"/>
              </w:numPr>
              <w:jc w:val="both"/>
              <w:rPr>
                <w:rFonts w:ascii="Times New Roman" w:hAnsi="Times New Roman" w:cs="Times New Roman"/>
                <w:sz w:val="24"/>
                <w:szCs w:val="24"/>
              </w:rPr>
            </w:pPr>
            <w:r w:rsidRPr="001E6AA6">
              <w:rPr>
                <w:rFonts w:ascii="Times New Roman" w:hAnsi="Times New Roman" w:cs="Times New Roman"/>
                <w:sz w:val="24"/>
                <w:szCs w:val="24"/>
              </w:rPr>
              <w:t> Kapitālie izdevumi</w:t>
            </w:r>
          </w:p>
        </w:tc>
        <w:tc>
          <w:tcPr>
            <w:tcW w:w="1427" w:type="dxa"/>
            <w:shd w:val="clear" w:color="auto" w:fill="auto"/>
          </w:tcPr>
          <w:p w:rsidRPr="001E6AA6" w:rsidR="005B12F4" w:rsidP="008B0FCC" w:rsidRDefault="005B12F4" w14:paraId="7F58E2B0" w14:textId="77777777">
            <w:pPr>
              <w:jc w:val="center"/>
              <w:rPr>
                <w:rFonts w:ascii="Times New Roman" w:hAnsi="Times New Roman" w:cs="Times New Roman"/>
                <w:sz w:val="24"/>
                <w:szCs w:val="24"/>
              </w:rPr>
            </w:pPr>
            <w:r w:rsidRPr="001E6AA6">
              <w:rPr>
                <w:rFonts w:ascii="Times New Roman" w:hAnsi="Times New Roman" w:cs="Times New Roman"/>
                <w:sz w:val="24"/>
                <w:szCs w:val="24"/>
              </w:rPr>
              <w:t>5 950</w:t>
            </w:r>
          </w:p>
        </w:tc>
        <w:tc>
          <w:tcPr>
            <w:tcW w:w="1418" w:type="dxa"/>
            <w:shd w:val="clear" w:color="auto" w:fill="auto"/>
          </w:tcPr>
          <w:p w:rsidRPr="001E6AA6" w:rsidR="005B12F4" w:rsidP="008B0FCC" w:rsidRDefault="005B12F4" w14:paraId="0FFD6A09" w14:textId="77777777">
            <w:pPr>
              <w:jc w:val="center"/>
              <w:rPr>
                <w:rFonts w:ascii="Times New Roman" w:hAnsi="Times New Roman" w:cs="Times New Roman"/>
                <w:sz w:val="24"/>
                <w:szCs w:val="24"/>
              </w:rPr>
            </w:pPr>
            <w:r w:rsidRPr="001E6AA6">
              <w:rPr>
                <w:rFonts w:ascii="Times New Roman" w:hAnsi="Times New Roman" w:cs="Times New Roman"/>
                <w:sz w:val="24"/>
                <w:szCs w:val="24"/>
              </w:rPr>
              <w:t>5 950</w:t>
            </w:r>
          </w:p>
        </w:tc>
        <w:tc>
          <w:tcPr>
            <w:tcW w:w="1563" w:type="dxa"/>
            <w:shd w:val="clear" w:color="auto" w:fill="auto"/>
          </w:tcPr>
          <w:p w:rsidRPr="001E6AA6" w:rsidR="005B12F4" w:rsidP="008B0FCC" w:rsidRDefault="005B12F4" w14:paraId="07D9848F" w14:textId="77777777">
            <w:pPr>
              <w:jc w:val="center"/>
              <w:rPr>
                <w:rFonts w:ascii="Times New Roman" w:hAnsi="Times New Roman" w:cs="Times New Roman"/>
                <w:sz w:val="24"/>
                <w:szCs w:val="24"/>
              </w:rPr>
            </w:pPr>
            <w:r w:rsidRPr="001E6AA6">
              <w:rPr>
                <w:rFonts w:ascii="Times New Roman" w:hAnsi="Times New Roman" w:cs="Times New Roman"/>
                <w:sz w:val="24"/>
                <w:szCs w:val="24"/>
              </w:rPr>
              <w:t>5 950</w:t>
            </w:r>
          </w:p>
        </w:tc>
      </w:tr>
      <w:tr w:rsidRPr="001E6AA6" w:rsidR="005B12F4" w:rsidTr="004B3037" w14:paraId="2E4213E5" w14:textId="77777777">
        <w:trPr>
          <w:trHeight w:val="227"/>
        </w:trPr>
        <w:tc>
          <w:tcPr>
            <w:tcW w:w="4664" w:type="dxa"/>
            <w:shd w:val="clear" w:color="auto" w:fill="auto"/>
          </w:tcPr>
          <w:p w:rsidRPr="001E6AA6" w:rsidR="005B12F4" w:rsidP="008B0FCC" w:rsidRDefault="005B12F4" w14:paraId="442162B5" w14:textId="77777777">
            <w:pPr>
              <w:pStyle w:val="Sarakstarindkopa"/>
              <w:ind w:left="360"/>
              <w:jc w:val="both"/>
              <w:rPr>
                <w:rFonts w:ascii="Times New Roman" w:hAnsi="Times New Roman" w:cs="Times New Roman"/>
                <w:sz w:val="24"/>
                <w:szCs w:val="24"/>
              </w:rPr>
            </w:pPr>
            <w:r w:rsidRPr="001E6AA6">
              <w:rPr>
                <w:rFonts w:ascii="Times New Roman" w:hAnsi="Times New Roman" w:cs="Times New Roman"/>
                <w:sz w:val="24"/>
                <w:szCs w:val="24"/>
              </w:rPr>
              <w:t>Iepriekšējo gadu atlikums</w:t>
            </w:r>
          </w:p>
        </w:tc>
        <w:tc>
          <w:tcPr>
            <w:tcW w:w="1427" w:type="dxa"/>
            <w:shd w:val="clear" w:color="auto" w:fill="auto"/>
          </w:tcPr>
          <w:p w:rsidRPr="001E6AA6" w:rsidR="005B12F4" w:rsidP="008B0FCC" w:rsidRDefault="005B12F4" w14:paraId="4FD4A1C1" w14:textId="77777777">
            <w:pPr>
              <w:jc w:val="center"/>
              <w:rPr>
                <w:rFonts w:ascii="Times New Roman" w:hAnsi="Times New Roman" w:cs="Times New Roman"/>
                <w:sz w:val="24"/>
                <w:szCs w:val="24"/>
              </w:rPr>
            </w:pPr>
            <w:r w:rsidRPr="001E6AA6">
              <w:rPr>
                <w:rFonts w:ascii="Times New Roman" w:hAnsi="Times New Roman" w:cs="Times New Roman"/>
                <w:sz w:val="24"/>
                <w:szCs w:val="24"/>
              </w:rPr>
              <w:t>1 455</w:t>
            </w:r>
          </w:p>
        </w:tc>
        <w:tc>
          <w:tcPr>
            <w:tcW w:w="1418" w:type="dxa"/>
            <w:shd w:val="clear" w:color="auto" w:fill="auto"/>
          </w:tcPr>
          <w:p w:rsidRPr="001E6AA6" w:rsidR="005B12F4" w:rsidP="008B0FCC" w:rsidRDefault="005B12F4" w14:paraId="2B4E4773" w14:textId="77777777">
            <w:pPr>
              <w:jc w:val="center"/>
              <w:rPr>
                <w:rFonts w:ascii="Times New Roman" w:hAnsi="Times New Roman" w:cs="Times New Roman"/>
                <w:sz w:val="24"/>
                <w:szCs w:val="24"/>
              </w:rPr>
            </w:pPr>
            <w:r w:rsidRPr="001E6AA6">
              <w:rPr>
                <w:rFonts w:ascii="Times New Roman" w:hAnsi="Times New Roman" w:cs="Times New Roman"/>
                <w:sz w:val="24"/>
                <w:szCs w:val="24"/>
              </w:rPr>
              <w:t>0</w:t>
            </w:r>
          </w:p>
        </w:tc>
        <w:tc>
          <w:tcPr>
            <w:tcW w:w="1563" w:type="dxa"/>
            <w:shd w:val="clear" w:color="auto" w:fill="auto"/>
          </w:tcPr>
          <w:p w:rsidRPr="001E6AA6" w:rsidR="005B12F4" w:rsidP="008B0FCC" w:rsidRDefault="005B12F4" w14:paraId="7517D48D" w14:textId="77777777">
            <w:pPr>
              <w:jc w:val="center"/>
              <w:rPr>
                <w:rFonts w:ascii="Times New Roman" w:hAnsi="Times New Roman" w:cs="Times New Roman"/>
                <w:sz w:val="24"/>
                <w:szCs w:val="24"/>
              </w:rPr>
            </w:pPr>
            <w:r w:rsidRPr="001E6AA6">
              <w:rPr>
                <w:rFonts w:ascii="Times New Roman" w:hAnsi="Times New Roman" w:cs="Times New Roman"/>
                <w:sz w:val="24"/>
                <w:szCs w:val="24"/>
              </w:rPr>
              <w:t>0</w:t>
            </w:r>
          </w:p>
        </w:tc>
      </w:tr>
    </w:tbl>
    <w:p w:rsidR="00674A2C" w:rsidP="005B12F4" w:rsidRDefault="00674A2C" w14:paraId="4B780FB4" w14:textId="6B83D122">
      <w:pPr>
        <w:autoSpaceDE w:val="0"/>
        <w:autoSpaceDN w:val="0"/>
        <w:adjustRightInd w:val="0"/>
        <w:spacing w:after="0" w:line="240" w:lineRule="auto"/>
        <w:jc w:val="both"/>
        <w:rPr>
          <w:rFonts w:ascii="Times New Roman" w:hAnsi="Times New Roman" w:cs="Times New Roman"/>
          <w:sz w:val="24"/>
          <w:szCs w:val="24"/>
        </w:rPr>
      </w:pPr>
    </w:p>
    <w:p w:rsidR="00674A2C" w:rsidP="005B12F4" w:rsidRDefault="00674A2C" w14:paraId="18FBD930" w14:textId="77777777">
      <w:pPr>
        <w:autoSpaceDE w:val="0"/>
        <w:autoSpaceDN w:val="0"/>
        <w:adjustRightInd w:val="0"/>
        <w:spacing w:after="0" w:line="240" w:lineRule="auto"/>
        <w:jc w:val="both"/>
        <w:rPr>
          <w:rFonts w:ascii="Times New Roman" w:hAnsi="Times New Roman" w:cs="Times New Roman"/>
          <w:sz w:val="24"/>
          <w:szCs w:val="24"/>
        </w:rPr>
        <w:sectPr w:rsidR="00674A2C" w:rsidSect="00436CBC">
          <w:headerReference w:type="default" r:id="rId11"/>
          <w:footerReference w:type="default" r:id="rId12"/>
          <w:footerReference w:type="first" r:id="rId13"/>
          <w:pgSz w:w="11906" w:h="16838"/>
          <w:pgMar w:top="1418" w:right="1134" w:bottom="1134" w:left="1701" w:header="709" w:footer="709" w:gutter="0"/>
          <w:cols w:space="708"/>
          <w:titlePg/>
          <w:docGrid w:linePitch="360"/>
        </w:sectPr>
      </w:pPr>
    </w:p>
    <w:p w:rsidRPr="001E6AA6" w:rsidR="005B12F4" w:rsidP="005B12F4" w:rsidRDefault="005B12F4" w14:paraId="7C703CE5" w14:textId="42015777">
      <w:pPr>
        <w:autoSpaceDE w:val="0"/>
        <w:autoSpaceDN w:val="0"/>
        <w:adjustRightInd w:val="0"/>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lastRenderedPageBreak/>
        <w:t>Budžeta apakšprogrammu kopsavilkums 2021. – 2023. gadiem</w:t>
      </w:r>
      <w:r w:rsidRPr="001E6AA6" w:rsidR="00902AEE">
        <w:rPr>
          <w:rFonts w:ascii="Times New Roman" w:hAnsi="Times New Roman" w:cs="Times New Roman"/>
          <w:sz w:val="24"/>
          <w:szCs w:val="24"/>
        </w:rPr>
        <w:t xml:space="preserve"> atspoguļots 19. tabulā</w:t>
      </w:r>
      <w:r w:rsidRPr="001E6AA6">
        <w:rPr>
          <w:rFonts w:ascii="Times New Roman" w:hAnsi="Times New Roman" w:cs="Times New Roman"/>
          <w:sz w:val="24"/>
          <w:szCs w:val="24"/>
        </w:rPr>
        <w:t>.</w:t>
      </w:r>
    </w:p>
    <w:p w:rsidRPr="001E6AA6" w:rsidR="005B12F4" w:rsidP="005B12F4" w:rsidRDefault="005B12F4" w14:paraId="35C4149D" w14:textId="77777777">
      <w:pPr>
        <w:autoSpaceDE w:val="0"/>
        <w:autoSpaceDN w:val="0"/>
        <w:adjustRightInd w:val="0"/>
        <w:spacing w:after="0" w:line="240" w:lineRule="auto"/>
        <w:jc w:val="both"/>
        <w:rPr>
          <w:rFonts w:ascii="Times New Roman" w:hAnsi="Times New Roman" w:cs="Times New Roman"/>
          <w:sz w:val="24"/>
          <w:szCs w:val="24"/>
        </w:rPr>
      </w:pPr>
    </w:p>
    <w:p w:rsidRPr="001E6AA6" w:rsidR="003E49D4" w:rsidP="009345B6" w:rsidRDefault="00806DB7" w14:paraId="46BB67D8" w14:textId="59064399">
      <w:pPr>
        <w:spacing w:after="0"/>
        <w:ind w:firstLine="567"/>
        <w:jc w:val="right"/>
        <w:rPr>
          <w:rFonts w:ascii="Times New Roman" w:hAnsi="Times New Roman" w:cs="Times New Roman"/>
          <w:sz w:val="24"/>
          <w:szCs w:val="24"/>
        </w:rPr>
      </w:pPr>
      <w:r w:rsidRPr="001E6AA6">
        <w:rPr>
          <w:rFonts w:ascii="Times New Roman" w:hAnsi="Times New Roman" w:cs="Times New Roman"/>
          <w:sz w:val="24"/>
          <w:szCs w:val="24"/>
        </w:rPr>
        <w:t>19</w:t>
      </w:r>
      <w:r w:rsidRPr="001E6AA6" w:rsidR="003E49D4">
        <w:rPr>
          <w:rFonts w:ascii="Times New Roman" w:hAnsi="Times New Roman" w:cs="Times New Roman"/>
          <w:sz w:val="24"/>
          <w:szCs w:val="24"/>
        </w:rPr>
        <w:t>.</w:t>
      </w:r>
      <w:r w:rsidRPr="001E6AA6" w:rsidR="00F848E6">
        <w:rPr>
          <w:rFonts w:ascii="Times New Roman" w:hAnsi="Times New Roman" w:cs="Times New Roman"/>
          <w:sz w:val="24"/>
          <w:szCs w:val="24"/>
        </w:rPr>
        <w:t> </w:t>
      </w:r>
      <w:r w:rsidRPr="001E6AA6" w:rsidR="003E49D4">
        <w:rPr>
          <w:rFonts w:ascii="Times New Roman" w:hAnsi="Times New Roman" w:cs="Times New Roman"/>
          <w:sz w:val="24"/>
          <w:szCs w:val="24"/>
        </w:rPr>
        <w:t>tabula</w:t>
      </w:r>
    </w:p>
    <w:p w:rsidRPr="001E6AA6" w:rsidR="009345B6" w:rsidP="00436CBC" w:rsidRDefault="009345B6" w14:paraId="605C1A39" w14:textId="77777777">
      <w:pPr>
        <w:spacing w:after="0"/>
        <w:ind w:firstLine="567"/>
        <w:jc w:val="right"/>
        <w:rPr>
          <w:rFonts w:ascii="Times New Roman" w:hAnsi="Times New Roman" w:cs="Times New Roman"/>
          <w:sz w:val="24"/>
          <w:szCs w:val="24"/>
        </w:rPr>
      </w:pPr>
    </w:p>
    <w:tbl>
      <w:tblPr>
        <w:tblW w:w="1431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2127"/>
        <w:gridCol w:w="1275"/>
        <w:gridCol w:w="1418"/>
        <w:gridCol w:w="1417"/>
        <w:gridCol w:w="1276"/>
        <w:gridCol w:w="1276"/>
        <w:gridCol w:w="1417"/>
        <w:gridCol w:w="1418"/>
        <w:gridCol w:w="1276"/>
        <w:gridCol w:w="1417"/>
      </w:tblGrid>
      <w:tr w:rsidRPr="003128CF" w:rsidR="008D149E" w:rsidTr="005C37F8" w14:paraId="18BE55E6" w14:textId="77777777">
        <w:trPr>
          <w:trHeight w:val="345"/>
        </w:trPr>
        <w:tc>
          <w:tcPr>
            <w:tcW w:w="14317" w:type="dxa"/>
            <w:gridSpan w:val="10"/>
            <w:tcBorders>
              <w:top w:val="single" w:color="auto" w:sz="4" w:space="0"/>
              <w:left w:val="single" w:color="auto" w:sz="4" w:space="0"/>
              <w:bottom w:val="single" w:color="auto" w:sz="4" w:space="0"/>
              <w:right w:val="single" w:color="auto" w:sz="4" w:space="0"/>
            </w:tcBorders>
            <w:shd w:val="clear" w:color="auto" w:fill="D5DCE4" w:themeFill="text2" w:themeFillTint="33"/>
            <w:noWrap/>
            <w:vAlign w:val="bottom"/>
            <w:hideMark/>
          </w:tcPr>
          <w:p w:rsidRPr="003128CF" w:rsidR="008D149E" w:rsidP="008D149E" w:rsidRDefault="008D149E" w14:paraId="0175A16C" w14:textId="08D0FA1E">
            <w:pPr>
              <w:spacing w:before="60"/>
              <w:ind w:firstLine="720"/>
              <w:jc w:val="center"/>
              <w:rPr>
                <w:rFonts w:ascii="Times New Roman" w:hAnsi="Times New Roman" w:eastAsia="Calibri" w:cs="Times New Roman"/>
                <w:b/>
                <w:sz w:val="20"/>
                <w:szCs w:val="20"/>
              </w:rPr>
            </w:pPr>
            <w:bookmarkStart w:name="_Hlk36735524" w:id="25"/>
            <w:r w:rsidRPr="003128CF">
              <w:rPr>
                <w:rFonts w:ascii="Times New Roman" w:hAnsi="Times New Roman" w:eastAsia="Calibri" w:cs="Times New Roman"/>
                <w:b/>
                <w:sz w:val="20"/>
                <w:szCs w:val="20"/>
              </w:rPr>
              <w:t>Budžeta apakšprogrammu kopsavilkums 202</w:t>
            </w:r>
            <w:r w:rsidRPr="003128CF" w:rsidR="00062A21">
              <w:rPr>
                <w:rFonts w:ascii="Times New Roman" w:hAnsi="Times New Roman" w:eastAsia="Calibri" w:cs="Times New Roman"/>
                <w:b/>
                <w:sz w:val="20"/>
                <w:szCs w:val="20"/>
              </w:rPr>
              <w:t>1</w:t>
            </w:r>
            <w:r w:rsidRPr="003128CF">
              <w:rPr>
                <w:rFonts w:ascii="Times New Roman" w:hAnsi="Times New Roman" w:eastAsia="Calibri" w:cs="Times New Roman"/>
                <w:b/>
                <w:sz w:val="20"/>
                <w:szCs w:val="20"/>
              </w:rPr>
              <w:t>.</w:t>
            </w:r>
            <w:r w:rsidRPr="003128CF" w:rsidR="00F80AED">
              <w:rPr>
                <w:rFonts w:ascii="Times New Roman" w:hAnsi="Times New Roman" w:eastAsia="Calibri" w:cs="Times New Roman"/>
                <w:b/>
                <w:sz w:val="20"/>
                <w:szCs w:val="20"/>
              </w:rPr>
              <w:t> </w:t>
            </w:r>
            <w:r w:rsidRPr="003128CF">
              <w:rPr>
                <w:rFonts w:ascii="Times New Roman" w:hAnsi="Times New Roman" w:eastAsia="Calibri" w:cs="Times New Roman"/>
                <w:b/>
                <w:sz w:val="20"/>
                <w:szCs w:val="20"/>
              </w:rPr>
              <w:t>–</w:t>
            </w:r>
            <w:r w:rsidRPr="003128CF" w:rsidR="00F80AED">
              <w:rPr>
                <w:rFonts w:ascii="Times New Roman" w:hAnsi="Times New Roman" w:eastAsia="Calibri" w:cs="Times New Roman"/>
                <w:b/>
                <w:sz w:val="20"/>
                <w:szCs w:val="20"/>
              </w:rPr>
              <w:t> </w:t>
            </w:r>
            <w:r w:rsidRPr="003128CF">
              <w:rPr>
                <w:rFonts w:ascii="Times New Roman" w:hAnsi="Times New Roman" w:eastAsia="Calibri" w:cs="Times New Roman"/>
                <w:b/>
                <w:sz w:val="20"/>
                <w:szCs w:val="20"/>
              </w:rPr>
              <w:t>202</w:t>
            </w:r>
            <w:r w:rsidRPr="003128CF" w:rsidR="00062A21">
              <w:rPr>
                <w:rFonts w:ascii="Times New Roman" w:hAnsi="Times New Roman" w:eastAsia="Calibri" w:cs="Times New Roman"/>
                <w:b/>
                <w:sz w:val="20"/>
                <w:szCs w:val="20"/>
              </w:rPr>
              <w:t>3</w:t>
            </w:r>
            <w:r w:rsidRPr="003128CF">
              <w:rPr>
                <w:rFonts w:ascii="Times New Roman" w:hAnsi="Times New Roman" w:eastAsia="Calibri" w:cs="Times New Roman"/>
                <w:b/>
                <w:sz w:val="20"/>
                <w:szCs w:val="20"/>
              </w:rPr>
              <w:t>.</w:t>
            </w:r>
            <w:r w:rsidRPr="003128CF" w:rsidR="00F80AED">
              <w:rPr>
                <w:rFonts w:ascii="Times New Roman" w:hAnsi="Times New Roman" w:eastAsia="Calibri" w:cs="Times New Roman"/>
                <w:b/>
                <w:sz w:val="20"/>
                <w:szCs w:val="20"/>
              </w:rPr>
              <w:t> </w:t>
            </w:r>
            <w:r w:rsidRPr="003128CF">
              <w:rPr>
                <w:rFonts w:ascii="Times New Roman" w:hAnsi="Times New Roman" w:eastAsia="Calibri" w:cs="Times New Roman"/>
                <w:b/>
                <w:sz w:val="20"/>
                <w:szCs w:val="20"/>
              </w:rPr>
              <w:t>gad</w:t>
            </w:r>
            <w:bookmarkEnd w:id="25"/>
            <w:r w:rsidR="006B45EF">
              <w:rPr>
                <w:rFonts w:ascii="Times New Roman" w:hAnsi="Times New Roman" w:eastAsia="Calibri" w:cs="Times New Roman"/>
                <w:b/>
                <w:sz w:val="20"/>
                <w:szCs w:val="20"/>
              </w:rPr>
              <w:t>am</w:t>
            </w:r>
          </w:p>
        </w:tc>
      </w:tr>
      <w:tr w:rsidRPr="003128CF" w:rsidR="001751E7" w:rsidTr="003128CF" w14:paraId="7A105B71" w14:textId="77777777">
        <w:trPr>
          <w:trHeight w:val="517"/>
        </w:trPr>
        <w:tc>
          <w:tcPr>
            <w:tcW w:w="2127" w:type="dxa"/>
            <w:vMerge w:val="restart"/>
            <w:shd w:val="clear" w:color="auto" w:fill="D9D9D9" w:themeFill="background1" w:themeFillShade="D9"/>
            <w:vAlign w:val="bottom"/>
            <w:hideMark/>
          </w:tcPr>
          <w:p w:rsidRPr="003128CF" w:rsidR="008D149E" w:rsidP="008D149E" w:rsidRDefault="008D149E" w14:paraId="58F20BBB" w14:textId="77777777">
            <w:pPr>
              <w:ind w:left="-956"/>
              <w:rPr>
                <w:rFonts w:ascii="Times New Roman" w:hAnsi="Times New Roman" w:cs="Times New Roman"/>
                <w:color w:val="000000"/>
                <w:sz w:val="20"/>
                <w:szCs w:val="20"/>
              </w:rPr>
            </w:pPr>
            <w:r w:rsidRPr="003128CF">
              <w:rPr>
                <w:rFonts w:ascii="Times New Roman" w:hAnsi="Times New Roman" w:cs="Times New Roman"/>
                <w:color w:val="000000"/>
                <w:sz w:val="20"/>
                <w:szCs w:val="20"/>
              </w:rPr>
              <w:t> </w:t>
            </w:r>
          </w:p>
        </w:tc>
        <w:tc>
          <w:tcPr>
            <w:tcW w:w="1275" w:type="dxa"/>
            <w:vMerge w:val="restart"/>
            <w:shd w:val="clear" w:color="auto" w:fill="D9D9D9" w:themeFill="background1" w:themeFillShade="D9"/>
            <w:textDirection w:val="btLr"/>
            <w:vAlign w:val="center"/>
            <w:hideMark/>
          </w:tcPr>
          <w:p w:rsidRPr="003128CF" w:rsidR="008D149E" w:rsidP="008D149E" w:rsidRDefault="008D149E" w14:paraId="58B8EC98" w14:textId="021B68BD">
            <w:pPr>
              <w:ind w:left="113" w:right="113"/>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Pamatbudžeta bāze 202</w:t>
            </w:r>
            <w:r w:rsidRPr="003128CF" w:rsidR="00062A21">
              <w:rPr>
                <w:rFonts w:ascii="Times New Roman" w:hAnsi="Times New Roman" w:cs="Times New Roman"/>
                <w:b/>
                <w:bCs/>
                <w:color w:val="000000"/>
                <w:sz w:val="20"/>
                <w:szCs w:val="20"/>
              </w:rPr>
              <w:t>1</w:t>
            </w:r>
            <w:r w:rsidRPr="003128CF">
              <w:rPr>
                <w:rFonts w:ascii="Times New Roman" w:hAnsi="Times New Roman" w:cs="Times New Roman"/>
                <w:b/>
                <w:bCs/>
                <w:color w:val="000000"/>
                <w:sz w:val="20"/>
                <w:szCs w:val="20"/>
              </w:rPr>
              <w:t>. gadam</w:t>
            </w:r>
          </w:p>
        </w:tc>
        <w:tc>
          <w:tcPr>
            <w:tcW w:w="1418" w:type="dxa"/>
            <w:vMerge w:val="restart"/>
            <w:shd w:val="clear" w:color="auto" w:fill="D9D9D9" w:themeFill="background1" w:themeFillShade="D9"/>
            <w:textDirection w:val="btLr"/>
            <w:vAlign w:val="center"/>
            <w:hideMark/>
          </w:tcPr>
          <w:p w:rsidRPr="003128CF" w:rsidR="008D149E" w:rsidP="008D149E" w:rsidRDefault="008D149E" w14:paraId="49597BB4" w14:textId="77777777">
            <w:pPr>
              <w:ind w:left="113" w:right="113"/>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 xml:space="preserve">izmaiņas </w:t>
            </w:r>
          </w:p>
          <w:p w:rsidRPr="003128CF" w:rsidR="008D149E" w:rsidP="008D149E" w:rsidRDefault="008D149E" w14:paraId="08EB853B" w14:textId="77777777">
            <w:pPr>
              <w:ind w:left="113" w:right="113"/>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 -)</w:t>
            </w:r>
          </w:p>
        </w:tc>
        <w:tc>
          <w:tcPr>
            <w:tcW w:w="1417" w:type="dxa"/>
            <w:vMerge w:val="restart"/>
            <w:shd w:val="clear" w:color="auto" w:fill="D9D9D9" w:themeFill="background1" w:themeFillShade="D9"/>
            <w:textDirection w:val="btLr"/>
            <w:vAlign w:val="center"/>
            <w:hideMark/>
          </w:tcPr>
          <w:p w:rsidRPr="003128CF" w:rsidR="008D149E" w:rsidP="008D149E" w:rsidRDefault="008D149E" w14:paraId="4E62DDEF" w14:textId="11DD1E84">
            <w:pPr>
              <w:ind w:left="113" w:right="113"/>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Precizētais 202</w:t>
            </w:r>
            <w:r w:rsidRPr="003128CF" w:rsidR="00062A21">
              <w:rPr>
                <w:rFonts w:ascii="Times New Roman" w:hAnsi="Times New Roman" w:cs="Times New Roman"/>
                <w:b/>
                <w:bCs/>
                <w:color w:val="000000"/>
                <w:sz w:val="20"/>
                <w:szCs w:val="20"/>
              </w:rPr>
              <w:t>1</w:t>
            </w:r>
            <w:r w:rsidRPr="003128CF">
              <w:rPr>
                <w:rFonts w:ascii="Times New Roman" w:hAnsi="Times New Roman" w:cs="Times New Roman"/>
                <w:b/>
                <w:bCs/>
                <w:color w:val="000000"/>
                <w:sz w:val="20"/>
                <w:szCs w:val="20"/>
              </w:rPr>
              <w:t>.</w:t>
            </w:r>
            <w:r w:rsidRPr="003128CF">
              <w:rPr>
                <w:rFonts w:ascii="Times New Roman" w:hAnsi="Times New Roman" w:cs="Times New Roman"/>
                <w:b/>
                <w:bCs/>
                <w:sz w:val="20"/>
                <w:szCs w:val="20"/>
              </w:rPr>
              <w:t> </w:t>
            </w:r>
            <w:r w:rsidRPr="003128CF">
              <w:rPr>
                <w:rFonts w:ascii="Times New Roman" w:hAnsi="Times New Roman" w:cs="Times New Roman"/>
                <w:b/>
                <w:bCs/>
                <w:color w:val="000000"/>
                <w:sz w:val="20"/>
                <w:szCs w:val="20"/>
              </w:rPr>
              <w:t>gada plāns</w:t>
            </w:r>
          </w:p>
        </w:tc>
        <w:tc>
          <w:tcPr>
            <w:tcW w:w="1276" w:type="dxa"/>
            <w:vMerge w:val="restart"/>
            <w:shd w:val="clear" w:color="auto" w:fill="D9D9D9" w:themeFill="background1" w:themeFillShade="D9"/>
            <w:textDirection w:val="btLr"/>
            <w:vAlign w:val="center"/>
            <w:hideMark/>
          </w:tcPr>
          <w:p w:rsidRPr="003128CF" w:rsidR="008D149E" w:rsidP="008D149E" w:rsidRDefault="008D149E" w14:paraId="41E8E7D3" w14:textId="708DD314">
            <w:pPr>
              <w:ind w:left="113" w:right="113"/>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Pamatbudžeta bāze 202</w:t>
            </w:r>
            <w:r w:rsidRPr="003128CF" w:rsidR="00062A21">
              <w:rPr>
                <w:rFonts w:ascii="Times New Roman" w:hAnsi="Times New Roman" w:cs="Times New Roman"/>
                <w:b/>
                <w:bCs/>
                <w:color w:val="000000"/>
                <w:sz w:val="20"/>
                <w:szCs w:val="20"/>
              </w:rPr>
              <w:t>2</w:t>
            </w:r>
            <w:r w:rsidRPr="003128CF">
              <w:rPr>
                <w:rFonts w:ascii="Times New Roman" w:hAnsi="Times New Roman" w:cs="Times New Roman"/>
                <w:b/>
                <w:bCs/>
                <w:color w:val="000000"/>
                <w:sz w:val="20"/>
                <w:szCs w:val="20"/>
              </w:rPr>
              <w:t>. gadam</w:t>
            </w:r>
          </w:p>
        </w:tc>
        <w:tc>
          <w:tcPr>
            <w:tcW w:w="1276" w:type="dxa"/>
            <w:vMerge w:val="restart"/>
            <w:shd w:val="clear" w:color="auto" w:fill="D9D9D9" w:themeFill="background1" w:themeFillShade="D9"/>
            <w:textDirection w:val="btLr"/>
            <w:vAlign w:val="center"/>
            <w:hideMark/>
          </w:tcPr>
          <w:p w:rsidRPr="003128CF" w:rsidR="008D149E" w:rsidP="008D149E" w:rsidRDefault="008D149E" w14:paraId="1F1266DE" w14:textId="77777777">
            <w:pPr>
              <w:ind w:left="113" w:right="113"/>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izmaiņas (+, -)</w:t>
            </w:r>
          </w:p>
        </w:tc>
        <w:tc>
          <w:tcPr>
            <w:tcW w:w="1417" w:type="dxa"/>
            <w:vMerge w:val="restart"/>
            <w:shd w:val="clear" w:color="auto" w:fill="D9D9D9" w:themeFill="background1" w:themeFillShade="D9"/>
            <w:textDirection w:val="btLr"/>
            <w:vAlign w:val="center"/>
            <w:hideMark/>
          </w:tcPr>
          <w:p w:rsidRPr="003128CF" w:rsidR="008D149E" w:rsidP="008D149E" w:rsidRDefault="008D149E" w14:paraId="200104A1" w14:textId="6AE85BA8">
            <w:pPr>
              <w:ind w:left="113" w:right="113"/>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Precizētais 202</w:t>
            </w:r>
            <w:r w:rsidRPr="003128CF" w:rsidR="00062A21">
              <w:rPr>
                <w:rFonts w:ascii="Times New Roman" w:hAnsi="Times New Roman" w:cs="Times New Roman"/>
                <w:b/>
                <w:bCs/>
                <w:color w:val="000000"/>
                <w:sz w:val="20"/>
                <w:szCs w:val="20"/>
              </w:rPr>
              <w:t>2</w:t>
            </w:r>
            <w:r w:rsidRPr="003128CF">
              <w:rPr>
                <w:rFonts w:ascii="Times New Roman" w:hAnsi="Times New Roman" w:cs="Times New Roman"/>
                <w:b/>
                <w:bCs/>
                <w:color w:val="000000"/>
                <w:sz w:val="20"/>
                <w:szCs w:val="20"/>
              </w:rPr>
              <w:t>. gada plāns</w:t>
            </w:r>
          </w:p>
        </w:tc>
        <w:tc>
          <w:tcPr>
            <w:tcW w:w="1418" w:type="dxa"/>
            <w:vMerge w:val="restart"/>
            <w:shd w:val="clear" w:color="auto" w:fill="D9D9D9" w:themeFill="background1" w:themeFillShade="D9"/>
            <w:textDirection w:val="btLr"/>
            <w:vAlign w:val="center"/>
            <w:hideMark/>
          </w:tcPr>
          <w:p w:rsidRPr="003128CF" w:rsidR="008D149E" w:rsidP="008D149E" w:rsidRDefault="008D149E" w14:paraId="621B4DE2" w14:textId="0BE79DDB">
            <w:pPr>
              <w:ind w:left="113" w:right="113"/>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Pamatbudžeta bāze 202</w:t>
            </w:r>
            <w:r w:rsidRPr="003128CF" w:rsidR="00062A21">
              <w:rPr>
                <w:rFonts w:ascii="Times New Roman" w:hAnsi="Times New Roman" w:cs="Times New Roman"/>
                <w:b/>
                <w:bCs/>
                <w:color w:val="000000"/>
                <w:sz w:val="20"/>
                <w:szCs w:val="20"/>
              </w:rPr>
              <w:t>3</w:t>
            </w:r>
            <w:r w:rsidRPr="003128CF">
              <w:rPr>
                <w:rFonts w:ascii="Times New Roman" w:hAnsi="Times New Roman" w:cs="Times New Roman"/>
                <w:b/>
                <w:bCs/>
                <w:color w:val="000000"/>
                <w:sz w:val="20"/>
                <w:szCs w:val="20"/>
              </w:rPr>
              <w:t>. gadam</w:t>
            </w:r>
          </w:p>
        </w:tc>
        <w:tc>
          <w:tcPr>
            <w:tcW w:w="1276" w:type="dxa"/>
            <w:vMerge w:val="restart"/>
            <w:shd w:val="clear" w:color="auto" w:fill="D9D9D9" w:themeFill="background1" w:themeFillShade="D9"/>
            <w:textDirection w:val="btLr"/>
            <w:vAlign w:val="center"/>
            <w:hideMark/>
          </w:tcPr>
          <w:p w:rsidRPr="003128CF" w:rsidR="008D149E" w:rsidP="008D149E" w:rsidRDefault="008D149E" w14:paraId="4C87B62F" w14:textId="77777777">
            <w:pPr>
              <w:ind w:left="113" w:right="113"/>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izmaiņas (+, -)</w:t>
            </w:r>
          </w:p>
        </w:tc>
        <w:tc>
          <w:tcPr>
            <w:tcW w:w="1417" w:type="dxa"/>
            <w:vMerge w:val="restart"/>
            <w:shd w:val="clear" w:color="auto" w:fill="D9D9D9" w:themeFill="background1" w:themeFillShade="D9"/>
            <w:textDirection w:val="btLr"/>
            <w:vAlign w:val="center"/>
            <w:hideMark/>
          </w:tcPr>
          <w:p w:rsidRPr="003128CF" w:rsidR="008D149E" w:rsidP="008D149E" w:rsidRDefault="008D149E" w14:paraId="0D65162C" w14:textId="6F113497">
            <w:pPr>
              <w:ind w:left="113" w:right="113"/>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Precizētais 202</w:t>
            </w:r>
            <w:r w:rsidRPr="003128CF" w:rsidR="00062A21">
              <w:rPr>
                <w:rFonts w:ascii="Times New Roman" w:hAnsi="Times New Roman" w:cs="Times New Roman"/>
                <w:b/>
                <w:bCs/>
                <w:color w:val="000000"/>
                <w:sz w:val="20"/>
                <w:szCs w:val="20"/>
              </w:rPr>
              <w:t>3</w:t>
            </w:r>
            <w:r w:rsidRPr="003128CF">
              <w:rPr>
                <w:rFonts w:ascii="Times New Roman" w:hAnsi="Times New Roman" w:cs="Times New Roman"/>
                <w:b/>
                <w:bCs/>
                <w:color w:val="000000"/>
                <w:sz w:val="20"/>
                <w:szCs w:val="20"/>
              </w:rPr>
              <w:t>. gada plāns</w:t>
            </w:r>
          </w:p>
        </w:tc>
      </w:tr>
      <w:tr w:rsidRPr="003128CF" w:rsidR="001751E7" w:rsidTr="003128CF" w14:paraId="390CB2CC" w14:textId="77777777">
        <w:trPr>
          <w:trHeight w:val="517"/>
        </w:trPr>
        <w:tc>
          <w:tcPr>
            <w:tcW w:w="2127" w:type="dxa"/>
            <w:vMerge/>
            <w:vAlign w:val="center"/>
            <w:hideMark/>
          </w:tcPr>
          <w:p w:rsidRPr="003128CF" w:rsidR="008D149E" w:rsidP="008D149E" w:rsidRDefault="008D149E" w14:paraId="6090E680" w14:textId="77777777">
            <w:pPr>
              <w:rPr>
                <w:rFonts w:ascii="Times New Roman" w:hAnsi="Times New Roman" w:cs="Times New Roman"/>
                <w:color w:val="000000"/>
                <w:sz w:val="20"/>
                <w:szCs w:val="20"/>
              </w:rPr>
            </w:pPr>
          </w:p>
        </w:tc>
        <w:tc>
          <w:tcPr>
            <w:tcW w:w="1275" w:type="dxa"/>
            <w:vMerge/>
            <w:vAlign w:val="center"/>
            <w:hideMark/>
          </w:tcPr>
          <w:p w:rsidRPr="003128CF" w:rsidR="008D149E" w:rsidP="008D149E" w:rsidRDefault="008D149E" w14:paraId="31E79E6F" w14:textId="77777777">
            <w:pPr>
              <w:rPr>
                <w:rFonts w:ascii="Times New Roman" w:hAnsi="Times New Roman" w:cs="Times New Roman"/>
                <w:color w:val="000000"/>
                <w:sz w:val="20"/>
                <w:szCs w:val="20"/>
              </w:rPr>
            </w:pPr>
          </w:p>
        </w:tc>
        <w:tc>
          <w:tcPr>
            <w:tcW w:w="1418" w:type="dxa"/>
            <w:vMerge/>
            <w:vAlign w:val="center"/>
            <w:hideMark/>
          </w:tcPr>
          <w:p w:rsidRPr="003128CF" w:rsidR="008D149E" w:rsidP="008D149E" w:rsidRDefault="008D149E" w14:paraId="1DB5CB50" w14:textId="77777777">
            <w:pPr>
              <w:rPr>
                <w:rFonts w:ascii="Times New Roman" w:hAnsi="Times New Roman" w:cs="Times New Roman"/>
                <w:color w:val="000000"/>
                <w:sz w:val="20"/>
                <w:szCs w:val="20"/>
              </w:rPr>
            </w:pPr>
          </w:p>
        </w:tc>
        <w:tc>
          <w:tcPr>
            <w:tcW w:w="1417" w:type="dxa"/>
            <w:vMerge/>
            <w:vAlign w:val="center"/>
            <w:hideMark/>
          </w:tcPr>
          <w:p w:rsidRPr="003128CF" w:rsidR="008D149E" w:rsidP="008D149E" w:rsidRDefault="008D149E" w14:paraId="62457E5F" w14:textId="77777777">
            <w:pPr>
              <w:rPr>
                <w:rFonts w:ascii="Times New Roman" w:hAnsi="Times New Roman" w:cs="Times New Roman"/>
                <w:color w:val="000000"/>
                <w:sz w:val="20"/>
                <w:szCs w:val="20"/>
              </w:rPr>
            </w:pPr>
          </w:p>
        </w:tc>
        <w:tc>
          <w:tcPr>
            <w:tcW w:w="1276" w:type="dxa"/>
            <w:vMerge/>
            <w:vAlign w:val="center"/>
            <w:hideMark/>
          </w:tcPr>
          <w:p w:rsidRPr="003128CF" w:rsidR="008D149E" w:rsidP="008D149E" w:rsidRDefault="008D149E" w14:paraId="1F0DF933" w14:textId="77777777">
            <w:pPr>
              <w:rPr>
                <w:rFonts w:ascii="Times New Roman" w:hAnsi="Times New Roman" w:cs="Times New Roman"/>
                <w:color w:val="000000"/>
                <w:sz w:val="20"/>
                <w:szCs w:val="20"/>
              </w:rPr>
            </w:pPr>
          </w:p>
        </w:tc>
        <w:tc>
          <w:tcPr>
            <w:tcW w:w="1276" w:type="dxa"/>
            <w:vMerge/>
            <w:vAlign w:val="center"/>
            <w:hideMark/>
          </w:tcPr>
          <w:p w:rsidRPr="003128CF" w:rsidR="008D149E" w:rsidP="008D149E" w:rsidRDefault="008D149E" w14:paraId="761DE893" w14:textId="77777777">
            <w:pPr>
              <w:rPr>
                <w:rFonts w:ascii="Times New Roman" w:hAnsi="Times New Roman" w:cs="Times New Roman"/>
                <w:color w:val="000000"/>
                <w:sz w:val="20"/>
                <w:szCs w:val="20"/>
              </w:rPr>
            </w:pPr>
          </w:p>
        </w:tc>
        <w:tc>
          <w:tcPr>
            <w:tcW w:w="1417" w:type="dxa"/>
            <w:vMerge/>
            <w:vAlign w:val="center"/>
            <w:hideMark/>
          </w:tcPr>
          <w:p w:rsidRPr="003128CF" w:rsidR="008D149E" w:rsidP="008D149E" w:rsidRDefault="008D149E" w14:paraId="74704171" w14:textId="77777777">
            <w:pPr>
              <w:rPr>
                <w:rFonts w:ascii="Times New Roman" w:hAnsi="Times New Roman" w:cs="Times New Roman"/>
                <w:color w:val="000000"/>
                <w:sz w:val="20"/>
                <w:szCs w:val="20"/>
              </w:rPr>
            </w:pPr>
          </w:p>
        </w:tc>
        <w:tc>
          <w:tcPr>
            <w:tcW w:w="1418" w:type="dxa"/>
            <w:vMerge/>
            <w:vAlign w:val="center"/>
            <w:hideMark/>
          </w:tcPr>
          <w:p w:rsidRPr="003128CF" w:rsidR="008D149E" w:rsidP="008D149E" w:rsidRDefault="008D149E" w14:paraId="118B7793" w14:textId="77777777">
            <w:pPr>
              <w:rPr>
                <w:rFonts w:ascii="Times New Roman" w:hAnsi="Times New Roman" w:cs="Times New Roman"/>
                <w:color w:val="000000"/>
                <w:sz w:val="20"/>
                <w:szCs w:val="20"/>
              </w:rPr>
            </w:pPr>
          </w:p>
        </w:tc>
        <w:tc>
          <w:tcPr>
            <w:tcW w:w="1276" w:type="dxa"/>
            <w:vMerge/>
            <w:vAlign w:val="center"/>
            <w:hideMark/>
          </w:tcPr>
          <w:p w:rsidRPr="003128CF" w:rsidR="008D149E" w:rsidP="008D149E" w:rsidRDefault="008D149E" w14:paraId="2E770F0E" w14:textId="77777777">
            <w:pPr>
              <w:rPr>
                <w:rFonts w:ascii="Times New Roman" w:hAnsi="Times New Roman" w:cs="Times New Roman"/>
                <w:color w:val="000000"/>
                <w:sz w:val="20"/>
                <w:szCs w:val="20"/>
              </w:rPr>
            </w:pPr>
          </w:p>
        </w:tc>
        <w:tc>
          <w:tcPr>
            <w:tcW w:w="1417" w:type="dxa"/>
            <w:vMerge/>
            <w:vAlign w:val="center"/>
            <w:hideMark/>
          </w:tcPr>
          <w:p w:rsidRPr="003128CF" w:rsidR="008D149E" w:rsidP="008D149E" w:rsidRDefault="008D149E" w14:paraId="28895EF5" w14:textId="77777777">
            <w:pPr>
              <w:rPr>
                <w:rFonts w:ascii="Times New Roman" w:hAnsi="Times New Roman" w:cs="Times New Roman"/>
                <w:color w:val="000000"/>
                <w:sz w:val="20"/>
                <w:szCs w:val="20"/>
              </w:rPr>
            </w:pPr>
          </w:p>
        </w:tc>
      </w:tr>
      <w:tr w:rsidRPr="003128CF" w:rsidR="001751E7" w:rsidTr="003128CF" w14:paraId="7FE9216F" w14:textId="77777777">
        <w:trPr>
          <w:trHeight w:val="718"/>
        </w:trPr>
        <w:tc>
          <w:tcPr>
            <w:tcW w:w="2127" w:type="dxa"/>
            <w:vMerge/>
            <w:vAlign w:val="center"/>
            <w:hideMark/>
          </w:tcPr>
          <w:p w:rsidRPr="003128CF" w:rsidR="008D149E" w:rsidP="008D149E" w:rsidRDefault="008D149E" w14:paraId="37341520" w14:textId="77777777">
            <w:pPr>
              <w:rPr>
                <w:rFonts w:ascii="Times New Roman" w:hAnsi="Times New Roman" w:cs="Times New Roman"/>
                <w:color w:val="000000"/>
                <w:sz w:val="20"/>
                <w:szCs w:val="20"/>
              </w:rPr>
            </w:pPr>
          </w:p>
        </w:tc>
        <w:tc>
          <w:tcPr>
            <w:tcW w:w="1275" w:type="dxa"/>
            <w:vMerge/>
            <w:vAlign w:val="center"/>
            <w:hideMark/>
          </w:tcPr>
          <w:p w:rsidRPr="003128CF" w:rsidR="008D149E" w:rsidP="008D149E" w:rsidRDefault="008D149E" w14:paraId="641B3E5F" w14:textId="77777777">
            <w:pPr>
              <w:rPr>
                <w:rFonts w:ascii="Times New Roman" w:hAnsi="Times New Roman" w:cs="Times New Roman"/>
                <w:color w:val="000000"/>
                <w:sz w:val="20"/>
                <w:szCs w:val="20"/>
              </w:rPr>
            </w:pPr>
          </w:p>
        </w:tc>
        <w:tc>
          <w:tcPr>
            <w:tcW w:w="1418" w:type="dxa"/>
            <w:vMerge/>
            <w:vAlign w:val="center"/>
            <w:hideMark/>
          </w:tcPr>
          <w:p w:rsidRPr="003128CF" w:rsidR="008D149E" w:rsidP="008D149E" w:rsidRDefault="008D149E" w14:paraId="0434A2E0" w14:textId="77777777">
            <w:pPr>
              <w:rPr>
                <w:rFonts w:ascii="Times New Roman" w:hAnsi="Times New Roman" w:cs="Times New Roman"/>
                <w:color w:val="000000"/>
                <w:sz w:val="20"/>
                <w:szCs w:val="20"/>
              </w:rPr>
            </w:pPr>
          </w:p>
        </w:tc>
        <w:tc>
          <w:tcPr>
            <w:tcW w:w="1417" w:type="dxa"/>
            <w:vMerge/>
            <w:vAlign w:val="center"/>
            <w:hideMark/>
          </w:tcPr>
          <w:p w:rsidRPr="003128CF" w:rsidR="008D149E" w:rsidP="008D149E" w:rsidRDefault="008D149E" w14:paraId="72590F1D" w14:textId="77777777">
            <w:pPr>
              <w:rPr>
                <w:rFonts w:ascii="Times New Roman" w:hAnsi="Times New Roman" w:cs="Times New Roman"/>
                <w:color w:val="000000"/>
                <w:sz w:val="20"/>
                <w:szCs w:val="20"/>
              </w:rPr>
            </w:pPr>
          </w:p>
        </w:tc>
        <w:tc>
          <w:tcPr>
            <w:tcW w:w="1276" w:type="dxa"/>
            <w:vMerge/>
            <w:vAlign w:val="center"/>
            <w:hideMark/>
          </w:tcPr>
          <w:p w:rsidRPr="003128CF" w:rsidR="008D149E" w:rsidP="008D149E" w:rsidRDefault="008D149E" w14:paraId="5DA5BE06" w14:textId="77777777">
            <w:pPr>
              <w:rPr>
                <w:rFonts w:ascii="Times New Roman" w:hAnsi="Times New Roman" w:cs="Times New Roman"/>
                <w:color w:val="000000"/>
                <w:sz w:val="20"/>
                <w:szCs w:val="20"/>
              </w:rPr>
            </w:pPr>
          </w:p>
        </w:tc>
        <w:tc>
          <w:tcPr>
            <w:tcW w:w="1276" w:type="dxa"/>
            <w:vMerge/>
            <w:vAlign w:val="center"/>
            <w:hideMark/>
          </w:tcPr>
          <w:p w:rsidRPr="003128CF" w:rsidR="008D149E" w:rsidP="008D149E" w:rsidRDefault="008D149E" w14:paraId="3A77DB00" w14:textId="77777777">
            <w:pPr>
              <w:rPr>
                <w:rFonts w:ascii="Times New Roman" w:hAnsi="Times New Roman" w:cs="Times New Roman"/>
                <w:color w:val="000000"/>
                <w:sz w:val="20"/>
                <w:szCs w:val="20"/>
              </w:rPr>
            </w:pPr>
          </w:p>
        </w:tc>
        <w:tc>
          <w:tcPr>
            <w:tcW w:w="1417" w:type="dxa"/>
            <w:vMerge/>
            <w:vAlign w:val="center"/>
            <w:hideMark/>
          </w:tcPr>
          <w:p w:rsidRPr="003128CF" w:rsidR="008D149E" w:rsidP="008D149E" w:rsidRDefault="008D149E" w14:paraId="23195B47" w14:textId="77777777">
            <w:pPr>
              <w:rPr>
                <w:rFonts w:ascii="Times New Roman" w:hAnsi="Times New Roman" w:cs="Times New Roman"/>
                <w:color w:val="000000"/>
                <w:sz w:val="20"/>
                <w:szCs w:val="20"/>
              </w:rPr>
            </w:pPr>
          </w:p>
        </w:tc>
        <w:tc>
          <w:tcPr>
            <w:tcW w:w="1418" w:type="dxa"/>
            <w:vMerge/>
            <w:vAlign w:val="center"/>
            <w:hideMark/>
          </w:tcPr>
          <w:p w:rsidRPr="003128CF" w:rsidR="008D149E" w:rsidP="008D149E" w:rsidRDefault="008D149E" w14:paraId="1ECF8930" w14:textId="77777777">
            <w:pPr>
              <w:rPr>
                <w:rFonts w:ascii="Times New Roman" w:hAnsi="Times New Roman" w:cs="Times New Roman"/>
                <w:color w:val="000000"/>
                <w:sz w:val="20"/>
                <w:szCs w:val="20"/>
              </w:rPr>
            </w:pPr>
          </w:p>
        </w:tc>
        <w:tc>
          <w:tcPr>
            <w:tcW w:w="1276" w:type="dxa"/>
            <w:vMerge/>
            <w:vAlign w:val="center"/>
            <w:hideMark/>
          </w:tcPr>
          <w:p w:rsidRPr="003128CF" w:rsidR="008D149E" w:rsidP="008D149E" w:rsidRDefault="008D149E" w14:paraId="1ACEBA7A" w14:textId="77777777">
            <w:pPr>
              <w:rPr>
                <w:rFonts w:ascii="Times New Roman" w:hAnsi="Times New Roman" w:cs="Times New Roman"/>
                <w:color w:val="000000"/>
                <w:sz w:val="20"/>
                <w:szCs w:val="20"/>
              </w:rPr>
            </w:pPr>
          </w:p>
        </w:tc>
        <w:tc>
          <w:tcPr>
            <w:tcW w:w="1417" w:type="dxa"/>
            <w:vMerge/>
            <w:vAlign w:val="center"/>
            <w:hideMark/>
          </w:tcPr>
          <w:p w:rsidRPr="003128CF" w:rsidR="008D149E" w:rsidP="008D149E" w:rsidRDefault="008D149E" w14:paraId="07D48B1A" w14:textId="77777777">
            <w:pPr>
              <w:rPr>
                <w:rFonts w:ascii="Times New Roman" w:hAnsi="Times New Roman" w:cs="Times New Roman"/>
                <w:color w:val="000000"/>
                <w:sz w:val="20"/>
                <w:szCs w:val="20"/>
              </w:rPr>
            </w:pPr>
          </w:p>
        </w:tc>
      </w:tr>
      <w:tr w:rsidRPr="003128CF" w:rsidR="001751E7" w:rsidTr="003128CF" w14:paraId="1752073C" w14:textId="77777777">
        <w:trPr>
          <w:trHeight w:val="300"/>
        </w:trPr>
        <w:tc>
          <w:tcPr>
            <w:tcW w:w="2127" w:type="dxa"/>
            <w:tcBorders>
              <w:bottom w:val="single" w:color="auto" w:sz="4" w:space="0"/>
            </w:tcBorders>
            <w:shd w:val="clear" w:color="auto" w:fill="auto"/>
            <w:vAlign w:val="center"/>
            <w:hideMark/>
          </w:tcPr>
          <w:p w:rsidRPr="003128CF" w:rsidR="008D149E" w:rsidP="008D149E" w:rsidRDefault="008D149E" w14:paraId="2DB499FC" w14:textId="77777777">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p>
        </w:tc>
        <w:tc>
          <w:tcPr>
            <w:tcW w:w="1275" w:type="dxa"/>
            <w:tcBorders>
              <w:bottom w:val="single" w:color="auto" w:sz="4" w:space="0"/>
            </w:tcBorders>
            <w:shd w:val="clear" w:color="auto" w:fill="auto"/>
            <w:vAlign w:val="center"/>
            <w:hideMark/>
          </w:tcPr>
          <w:p w:rsidRPr="003128CF" w:rsidR="008D149E" w:rsidP="008D149E" w:rsidRDefault="008D149E" w14:paraId="0484195D" w14:textId="77777777">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2</w:t>
            </w:r>
          </w:p>
        </w:tc>
        <w:tc>
          <w:tcPr>
            <w:tcW w:w="1418" w:type="dxa"/>
            <w:tcBorders>
              <w:bottom w:val="single" w:color="auto" w:sz="4" w:space="0"/>
            </w:tcBorders>
            <w:shd w:val="clear" w:color="auto" w:fill="auto"/>
            <w:vAlign w:val="center"/>
            <w:hideMark/>
          </w:tcPr>
          <w:p w:rsidRPr="003128CF" w:rsidR="008D149E" w:rsidP="008D149E" w:rsidRDefault="008D149E" w14:paraId="5ACDBCD5" w14:textId="77777777">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3</w:t>
            </w:r>
          </w:p>
        </w:tc>
        <w:tc>
          <w:tcPr>
            <w:tcW w:w="1417" w:type="dxa"/>
            <w:tcBorders>
              <w:bottom w:val="single" w:color="auto" w:sz="4" w:space="0"/>
            </w:tcBorders>
            <w:shd w:val="clear" w:color="auto" w:fill="auto"/>
            <w:vAlign w:val="center"/>
            <w:hideMark/>
          </w:tcPr>
          <w:p w:rsidRPr="003128CF" w:rsidR="008D149E" w:rsidP="008D149E" w:rsidRDefault="008D149E" w14:paraId="21D20C20" w14:textId="77777777">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4</w:t>
            </w:r>
          </w:p>
        </w:tc>
        <w:tc>
          <w:tcPr>
            <w:tcW w:w="1276" w:type="dxa"/>
            <w:tcBorders>
              <w:bottom w:val="single" w:color="auto" w:sz="4" w:space="0"/>
            </w:tcBorders>
            <w:shd w:val="clear" w:color="auto" w:fill="auto"/>
            <w:vAlign w:val="center"/>
            <w:hideMark/>
          </w:tcPr>
          <w:p w:rsidRPr="003128CF" w:rsidR="008D149E" w:rsidP="008D149E" w:rsidRDefault="008D149E" w14:paraId="1227EBD0" w14:textId="77777777">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5</w:t>
            </w:r>
          </w:p>
        </w:tc>
        <w:tc>
          <w:tcPr>
            <w:tcW w:w="1276" w:type="dxa"/>
            <w:tcBorders>
              <w:bottom w:val="single" w:color="auto" w:sz="4" w:space="0"/>
            </w:tcBorders>
            <w:shd w:val="clear" w:color="auto" w:fill="auto"/>
            <w:vAlign w:val="center"/>
            <w:hideMark/>
          </w:tcPr>
          <w:p w:rsidRPr="003128CF" w:rsidR="008D149E" w:rsidP="008D149E" w:rsidRDefault="008D149E" w14:paraId="208E4948" w14:textId="77777777">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6</w:t>
            </w:r>
          </w:p>
        </w:tc>
        <w:tc>
          <w:tcPr>
            <w:tcW w:w="1417" w:type="dxa"/>
            <w:tcBorders>
              <w:bottom w:val="single" w:color="auto" w:sz="4" w:space="0"/>
            </w:tcBorders>
            <w:shd w:val="clear" w:color="auto" w:fill="auto"/>
            <w:vAlign w:val="center"/>
            <w:hideMark/>
          </w:tcPr>
          <w:p w:rsidRPr="003128CF" w:rsidR="008D149E" w:rsidP="008D149E" w:rsidRDefault="008D149E" w14:paraId="0D9E03E9" w14:textId="77777777">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7</w:t>
            </w:r>
          </w:p>
        </w:tc>
        <w:tc>
          <w:tcPr>
            <w:tcW w:w="1418" w:type="dxa"/>
            <w:tcBorders>
              <w:bottom w:val="single" w:color="auto" w:sz="4" w:space="0"/>
            </w:tcBorders>
            <w:shd w:val="clear" w:color="auto" w:fill="auto"/>
            <w:vAlign w:val="center"/>
            <w:hideMark/>
          </w:tcPr>
          <w:p w:rsidRPr="003128CF" w:rsidR="008D149E" w:rsidP="008D149E" w:rsidRDefault="008D149E" w14:paraId="0208B054" w14:textId="77777777">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8</w:t>
            </w:r>
          </w:p>
        </w:tc>
        <w:tc>
          <w:tcPr>
            <w:tcW w:w="1276" w:type="dxa"/>
            <w:tcBorders>
              <w:bottom w:val="single" w:color="auto" w:sz="4" w:space="0"/>
            </w:tcBorders>
            <w:shd w:val="clear" w:color="auto" w:fill="auto"/>
            <w:vAlign w:val="center"/>
            <w:hideMark/>
          </w:tcPr>
          <w:p w:rsidRPr="003128CF" w:rsidR="008D149E" w:rsidP="008D149E" w:rsidRDefault="008D149E" w14:paraId="22614036" w14:textId="77777777">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9</w:t>
            </w:r>
          </w:p>
        </w:tc>
        <w:tc>
          <w:tcPr>
            <w:tcW w:w="1417" w:type="dxa"/>
            <w:tcBorders>
              <w:bottom w:val="single" w:color="auto" w:sz="4" w:space="0"/>
            </w:tcBorders>
            <w:shd w:val="clear" w:color="auto" w:fill="auto"/>
            <w:vAlign w:val="center"/>
            <w:hideMark/>
          </w:tcPr>
          <w:p w:rsidRPr="003128CF" w:rsidR="008D149E" w:rsidP="008D149E" w:rsidRDefault="008D149E" w14:paraId="07E92C38" w14:textId="77777777">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10</w:t>
            </w:r>
          </w:p>
        </w:tc>
      </w:tr>
      <w:tr w:rsidRPr="003128CF" w:rsidR="008D149E" w:rsidTr="005C37F8" w14:paraId="4360A920" w14:textId="77777777">
        <w:trPr>
          <w:trHeight w:val="270"/>
        </w:trPr>
        <w:tc>
          <w:tcPr>
            <w:tcW w:w="14317" w:type="dxa"/>
            <w:gridSpan w:val="10"/>
            <w:shd w:val="clear" w:color="auto" w:fill="F2F2F2" w:themeFill="background1" w:themeFillShade="F2"/>
            <w:vAlign w:val="bottom"/>
            <w:hideMark/>
          </w:tcPr>
          <w:p w:rsidRPr="003128CF" w:rsidR="008D149E" w:rsidP="008D149E" w:rsidRDefault="008D149E" w14:paraId="40EC46B0" w14:textId="181E2191">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06.03.00</w:t>
            </w:r>
            <w:r w:rsidRPr="003128CF" w:rsidR="00A616D5">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"Maksātnespējas procesa pārvaldība"</w:t>
            </w:r>
          </w:p>
        </w:tc>
      </w:tr>
      <w:tr w:rsidRPr="003128CF" w:rsidR="001751E7" w:rsidTr="003128CF" w14:paraId="67795DBF" w14:textId="77777777">
        <w:trPr>
          <w:trHeight w:val="447"/>
        </w:trPr>
        <w:tc>
          <w:tcPr>
            <w:tcW w:w="2127" w:type="dxa"/>
            <w:shd w:val="clear" w:color="auto" w:fill="auto"/>
            <w:vAlign w:val="bottom"/>
            <w:hideMark/>
          </w:tcPr>
          <w:p w:rsidRPr="003128CF" w:rsidR="008D149E" w:rsidP="008D149E" w:rsidRDefault="008D149E" w14:paraId="6E450CA2" w14:textId="77777777">
            <w:pP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Resursi izdevumu segšanai</w:t>
            </w:r>
          </w:p>
        </w:tc>
        <w:tc>
          <w:tcPr>
            <w:tcW w:w="1275" w:type="dxa"/>
            <w:shd w:val="clear" w:color="auto" w:fill="auto"/>
            <w:vAlign w:val="center"/>
          </w:tcPr>
          <w:p w:rsidRPr="003128CF" w:rsidR="008D149E" w:rsidP="008D149E" w:rsidRDefault="00350332" w14:paraId="6A02A526" w14:textId="71DF9E77">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w:t>
            </w:r>
            <w:r w:rsidRPr="003128CF" w:rsidR="00383060">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697</w:t>
            </w:r>
            <w:r w:rsidRPr="003128CF" w:rsidR="00383060">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155</w:t>
            </w:r>
          </w:p>
        </w:tc>
        <w:tc>
          <w:tcPr>
            <w:tcW w:w="1418" w:type="dxa"/>
            <w:shd w:val="clear" w:color="auto" w:fill="auto"/>
            <w:vAlign w:val="center"/>
          </w:tcPr>
          <w:p w:rsidRPr="003128CF" w:rsidR="008D149E" w:rsidP="008D149E" w:rsidRDefault="007F4849" w14:paraId="02869E37" w14:textId="3F7DBB13">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-22</w:t>
            </w:r>
            <w:r w:rsidRPr="003128CF" w:rsidR="00383060">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846</w:t>
            </w:r>
          </w:p>
        </w:tc>
        <w:tc>
          <w:tcPr>
            <w:tcW w:w="1417" w:type="dxa"/>
            <w:shd w:val="clear" w:color="auto" w:fill="auto"/>
            <w:vAlign w:val="center"/>
          </w:tcPr>
          <w:p w:rsidRPr="003128CF" w:rsidR="008D149E" w:rsidP="008D149E" w:rsidRDefault="007F4849" w14:paraId="01705DAE" w14:textId="3802D2D0">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1 674</w:t>
            </w:r>
            <w:r w:rsidRPr="003128CF" w:rsidR="00383060">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309</w:t>
            </w:r>
          </w:p>
        </w:tc>
        <w:tc>
          <w:tcPr>
            <w:tcW w:w="1276" w:type="dxa"/>
            <w:shd w:val="clear" w:color="auto" w:fill="auto"/>
            <w:vAlign w:val="center"/>
          </w:tcPr>
          <w:p w:rsidRPr="003128CF" w:rsidR="008D149E" w:rsidP="008D149E" w:rsidRDefault="00350332" w14:paraId="4EC68A72" w14:textId="080E3BB6">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w:t>
            </w:r>
            <w:r w:rsidRPr="003128CF" w:rsidR="00383060">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697</w:t>
            </w:r>
            <w:r w:rsidRPr="003128CF" w:rsidR="00383060">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155</w:t>
            </w:r>
          </w:p>
        </w:tc>
        <w:tc>
          <w:tcPr>
            <w:tcW w:w="1276" w:type="dxa"/>
            <w:shd w:val="clear" w:color="auto" w:fill="auto"/>
            <w:vAlign w:val="center"/>
          </w:tcPr>
          <w:p w:rsidRPr="003128CF" w:rsidR="008D149E" w:rsidP="008D149E" w:rsidRDefault="007F4849" w14:paraId="31BA04A9" w14:textId="59FF1E15">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-13</w:t>
            </w:r>
            <w:r w:rsidRPr="003128CF" w:rsidR="00383060">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771</w:t>
            </w:r>
          </w:p>
        </w:tc>
        <w:tc>
          <w:tcPr>
            <w:tcW w:w="1417" w:type="dxa"/>
            <w:shd w:val="clear" w:color="auto" w:fill="auto"/>
            <w:vAlign w:val="center"/>
          </w:tcPr>
          <w:p w:rsidRPr="003128CF" w:rsidR="008D149E" w:rsidP="008D149E" w:rsidRDefault="007F4849" w14:paraId="4851988B" w14:textId="56EA425C">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1 683</w:t>
            </w:r>
            <w:r w:rsidRPr="003128CF" w:rsidR="00383060">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384</w:t>
            </w:r>
          </w:p>
        </w:tc>
        <w:tc>
          <w:tcPr>
            <w:tcW w:w="1418" w:type="dxa"/>
            <w:shd w:val="clear" w:color="auto" w:fill="auto"/>
            <w:vAlign w:val="center"/>
          </w:tcPr>
          <w:p w:rsidRPr="003128CF" w:rsidR="008D149E" w:rsidP="008D149E" w:rsidRDefault="00350332" w14:paraId="7D55DB78" w14:textId="11DC54B4">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w:t>
            </w:r>
            <w:r w:rsidRPr="003128CF" w:rsidR="00B207EE">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697</w:t>
            </w:r>
            <w:r w:rsidRPr="003128CF" w:rsidR="00B207EE">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155</w:t>
            </w:r>
          </w:p>
        </w:tc>
        <w:tc>
          <w:tcPr>
            <w:tcW w:w="1276" w:type="dxa"/>
            <w:shd w:val="clear" w:color="auto" w:fill="auto"/>
            <w:vAlign w:val="center"/>
          </w:tcPr>
          <w:p w:rsidRPr="003128CF" w:rsidR="008D149E" w:rsidP="008D149E" w:rsidRDefault="007F4849" w14:paraId="61D175AA" w14:textId="4A7D1237">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-19</w:t>
            </w:r>
            <w:r w:rsidRPr="003128CF" w:rsidR="00383060">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623</w:t>
            </w:r>
          </w:p>
        </w:tc>
        <w:tc>
          <w:tcPr>
            <w:tcW w:w="1417" w:type="dxa"/>
            <w:shd w:val="clear" w:color="auto" w:fill="auto"/>
            <w:vAlign w:val="center"/>
          </w:tcPr>
          <w:p w:rsidRPr="003128CF" w:rsidR="008D149E" w:rsidP="008D149E" w:rsidRDefault="007F4849" w14:paraId="3B9BEA54" w14:textId="3801E7BE">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1 677</w:t>
            </w:r>
            <w:r w:rsidRPr="003128CF" w:rsidR="00B207EE">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532</w:t>
            </w:r>
          </w:p>
        </w:tc>
      </w:tr>
      <w:tr w:rsidRPr="003128CF" w:rsidR="001751E7" w:rsidTr="003128CF" w14:paraId="63A25141" w14:textId="77777777">
        <w:trPr>
          <w:trHeight w:val="525"/>
        </w:trPr>
        <w:tc>
          <w:tcPr>
            <w:tcW w:w="2127" w:type="dxa"/>
            <w:shd w:val="clear" w:color="auto" w:fill="auto"/>
            <w:vAlign w:val="bottom"/>
            <w:hideMark/>
          </w:tcPr>
          <w:p w:rsidRPr="003128CF" w:rsidR="008D149E" w:rsidP="008D149E" w:rsidRDefault="008D149E" w14:paraId="360E624C" w14:textId="2A0C12EE">
            <w:pPr>
              <w:rPr>
                <w:rFonts w:ascii="Times New Roman" w:hAnsi="Times New Roman" w:cs="Times New Roman"/>
                <w:color w:val="000000"/>
                <w:sz w:val="20"/>
                <w:szCs w:val="20"/>
              </w:rPr>
            </w:pPr>
            <w:r w:rsidRPr="003128CF">
              <w:rPr>
                <w:rFonts w:ascii="Times New Roman" w:hAnsi="Times New Roman" w:cs="Times New Roman"/>
                <w:color w:val="000000"/>
                <w:sz w:val="20"/>
                <w:szCs w:val="20"/>
              </w:rPr>
              <w:t>Ieņēmumi no maksas pakalpojumiem un citi pašu ieņēmumi</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kopā, t.sk.</w:t>
            </w:r>
          </w:p>
        </w:tc>
        <w:tc>
          <w:tcPr>
            <w:tcW w:w="1275" w:type="dxa"/>
            <w:shd w:val="clear" w:color="auto" w:fill="auto"/>
            <w:vAlign w:val="center"/>
          </w:tcPr>
          <w:p w:rsidRPr="003128CF" w:rsidR="008D149E" w:rsidP="008D149E" w:rsidRDefault="009403CB" w14:paraId="60DDC564" w14:textId="69DA7212">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35</w:t>
            </w:r>
            <w:r w:rsidRPr="003128CF" w:rsidR="00383060">
              <w:rPr>
                <w:rFonts w:ascii="Times New Roman" w:hAnsi="Times New Roman" w:cs="Times New Roman"/>
                <w:color w:val="000000"/>
                <w:sz w:val="20"/>
                <w:szCs w:val="20"/>
              </w:rPr>
              <w:t> </w:t>
            </w:r>
            <w:r w:rsidRPr="003128CF">
              <w:rPr>
                <w:rFonts w:ascii="Times New Roman" w:hAnsi="Times New Roman" w:cs="Times New Roman"/>
                <w:color w:val="000000"/>
                <w:sz w:val="20"/>
                <w:szCs w:val="20"/>
              </w:rPr>
              <w:t>740</w:t>
            </w:r>
          </w:p>
        </w:tc>
        <w:tc>
          <w:tcPr>
            <w:tcW w:w="1418" w:type="dxa"/>
            <w:shd w:val="clear" w:color="auto" w:fill="auto"/>
            <w:vAlign w:val="center"/>
          </w:tcPr>
          <w:p w:rsidRPr="003128CF" w:rsidR="008D149E" w:rsidP="008D149E" w:rsidRDefault="009403CB" w14:paraId="36EA679E" w14:textId="32D72F24">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w:t>
            </w:r>
            <w:r w:rsidRPr="003128CF" w:rsidR="00EF06AE">
              <w:rPr>
                <w:rFonts w:ascii="Times New Roman" w:hAnsi="Times New Roman" w:cs="Times New Roman"/>
                <w:color w:val="000000"/>
                <w:sz w:val="20"/>
                <w:szCs w:val="20"/>
              </w:rPr>
              <w:t>22</w:t>
            </w:r>
            <w:r w:rsidRPr="003128CF" w:rsidR="00383060">
              <w:rPr>
                <w:rFonts w:ascii="Times New Roman" w:hAnsi="Times New Roman" w:cs="Times New Roman"/>
                <w:color w:val="000000"/>
                <w:sz w:val="20"/>
                <w:szCs w:val="20"/>
              </w:rPr>
              <w:t> </w:t>
            </w:r>
            <w:r w:rsidRPr="003128CF" w:rsidR="00EF06AE">
              <w:rPr>
                <w:rFonts w:ascii="Times New Roman" w:hAnsi="Times New Roman" w:cs="Times New Roman"/>
                <w:color w:val="000000"/>
                <w:sz w:val="20"/>
                <w:szCs w:val="20"/>
              </w:rPr>
              <w:t>846</w:t>
            </w:r>
          </w:p>
        </w:tc>
        <w:tc>
          <w:tcPr>
            <w:tcW w:w="1417" w:type="dxa"/>
            <w:shd w:val="clear" w:color="auto" w:fill="auto"/>
            <w:vAlign w:val="center"/>
          </w:tcPr>
          <w:p w:rsidRPr="003128CF" w:rsidR="008D149E" w:rsidP="008D149E" w:rsidRDefault="00EF06AE" w14:paraId="5995ED84" w14:textId="7B9AE4DB">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12</w:t>
            </w:r>
            <w:r w:rsidRPr="003128CF" w:rsidR="00383060">
              <w:rPr>
                <w:rFonts w:ascii="Times New Roman" w:hAnsi="Times New Roman" w:cs="Times New Roman"/>
                <w:color w:val="000000"/>
                <w:sz w:val="20"/>
                <w:szCs w:val="20"/>
              </w:rPr>
              <w:t> </w:t>
            </w:r>
            <w:r w:rsidRPr="003128CF">
              <w:rPr>
                <w:rFonts w:ascii="Times New Roman" w:hAnsi="Times New Roman" w:cs="Times New Roman"/>
                <w:color w:val="000000"/>
                <w:sz w:val="20"/>
                <w:szCs w:val="20"/>
              </w:rPr>
              <w:t>894</w:t>
            </w:r>
          </w:p>
        </w:tc>
        <w:tc>
          <w:tcPr>
            <w:tcW w:w="1276" w:type="dxa"/>
            <w:shd w:val="clear" w:color="auto" w:fill="auto"/>
            <w:vAlign w:val="center"/>
          </w:tcPr>
          <w:p w:rsidRPr="003128CF" w:rsidR="008D149E" w:rsidP="008D149E" w:rsidRDefault="009403CB" w14:paraId="67C5C7FA" w14:textId="439C26E5">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35</w:t>
            </w:r>
            <w:r w:rsidRPr="003128CF" w:rsidR="00383060">
              <w:rPr>
                <w:rFonts w:ascii="Times New Roman" w:hAnsi="Times New Roman" w:cs="Times New Roman"/>
                <w:color w:val="000000"/>
                <w:sz w:val="20"/>
                <w:szCs w:val="20"/>
              </w:rPr>
              <w:t> </w:t>
            </w:r>
            <w:r w:rsidRPr="003128CF">
              <w:rPr>
                <w:rFonts w:ascii="Times New Roman" w:hAnsi="Times New Roman" w:cs="Times New Roman"/>
                <w:color w:val="000000"/>
                <w:sz w:val="20"/>
                <w:szCs w:val="20"/>
              </w:rPr>
              <w:t>740</w:t>
            </w:r>
          </w:p>
        </w:tc>
        <w:tc>
          <w:tcPr>
            <w:tcW w:w="1276" w:type="dxa"/>
            <w:shd w:val="clear" w:color="auto" w:fill="auto"/>
            <w:vAlign w:val="center"/>
          </w:tcPr>
          <w:p w:rsidRPr="003128CF" w:rsidR="008D149E" w:rsidP="008D149E" w:rsidRDefault="009403CB" w14:paraId="2995B8A9" w14:textId="3581FF53">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-13</w:t>
            </w:r>
            <w:r w:rsidRPr="003128CF" w:rsidR="00383060">
              <w:rPr>
                <w:rFonts w:ascii="Times New Roman" w:hAnsi="Times New Roman" w:cs="Times New Roman"/>
                <w:color w:val="000000"/>
                <w:sz w:val="20"/>
                <w:szCs w:val="20"/>
              </w:rPr>
              <w:t> </w:t>
            </w:r>
            <w:r w:rsidRPr="003128CF">
              <w:rPr>
                <w:rFonts w:ascii="Times New Roman" w:hAnsi="Times New Roman" w:cs="Times New Roman"/>
                <w:color w:val="000000"/>
                <w:sz w:val="20"/>
                <w:szCs w:val="20"/>
              </w:rPr>
              <w:t>771</w:t>
            </w:r>
          </w:p>
        </w:tc>
        <w:tc>
          <w:tcPr>
            <w:tcW w:w="1417" w:type="dxa"/>
            <w:shd w:val="clear" w:color="auto" w:fill="auto"/>
            <w:vAlign w:val="center"/>
          </w:tcPr>
          <w:p w:rsidRPr="003128CF" w:rsidR="008D149E" w:rsidP="008D149E" w:rsidRDefault="00E50CDC" w14:paraId="6FD9E204" w14:textId="4F05A2F5">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21</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969</w:t>
            </w:r>
          </w:p>
        </w:tc>
        <w:tc>
          <w:tcPr>
            <w:tcW w:w="1418" w:type="dxa"/>
            <w:shd w:val="clear" w:color="auto" w:fill="auto"/>
            <w:vAlign w:val="center"/>
          </w:tcPr>
          <w:p w:rsidRPr="003128CF" w:rsidR="008D149E" w:rsidP="008D149E" w:rsidRDefault="009403CB" w14:paraId="14C09D41" w14:textId="7297F1EA">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35</w:t>
            </w:r>
            <w:r w:rsidRPr="003128CF" w:rsidR="00383060">
              <w:rPr>
                <w:rFonts w:ascii="Times New Roman" w:hAnsi="Times New Roman" w:cs="Times New Roman"/>
                <w:color w:val="000000"/>
                <w:sz w:val="20"/>
                <w:szCs w:val="20"/>
              </w:rPr>
              <w:t> </w:t>
            </w:r>
            <w:r w:rsidRPr="003128CF">
              <w:rPr>
                <w:rFonts w:ascii="Times New Roman" w:hAnsi="Times New Roman" w:cs="Times New Roman"/>
                <w:color w:val="000000"/>
                <w:sz w:val="20"/>
                <w:szCs w:val="20"/>
              </w:rPr>
              <w:t>740</w:t>
            </w:r>
          </w:p>
        </w:tc>
        <w:tc>
          <w:tcPr>
            <w:tcW w:w="1276" w:type="dxa"/>
            <w:shd w:val="clear" w:color="auto" w:fill="auto"/>
            <w:vAlign w:val="center"/>
          </w:tcPr>
          <w:p w:rsidRPr="003128CF" w:rsidR="008D149E" w:rsidP="008D149E" w:rsidRDefault="009403CB" w14:paraId="3C5D8C5F" w14:textId="64BD426A">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-19</w:t>
            </w:r>
            <w:r w:rsidRPr="003128CF" w:rsidR="00383060">
              <w:rPr>
                <w:rFonts w:ascii="Times New Roman" w:hAnsi="Times New Roman" w:cs="Times New Roman"/>
                <w:color w:val="000000"/>
                <w:sz w:val="20"/>
                <w:szCs w:val="20"/>
              </w:rPr>
              <w:t> </w:t>
            </w:r>
            <w:r w:rsidRPr="003128CF">
              <w:rPr>
                <w:rFonts w:ascii="Times New Roman" w:hAnsi="Times New Roman" w:cs="Times New Roman"/>
                <w:color w:val="000000"/>
                <w:sz w:val="20"/>
                <w:szCs w:val="20"/>
              </w:rPr>
              <w:t>623</w:t>
            </w:r>
          </w:p>
        </w:tc>
        <w:tc>
          <w:tcPr>
            <w:tcW w:w="1417" w:type="dxa"/>
            <w:shd w:val="clear" w:color="auto" w:fill="auto"/>
            <w:vAlign w:val="center"/>
          </w:tcPr>
          <w:p w:rsidRPr="003128CF" w:rsidR="008D149E" w:rsidP="008D149E" w:rsidRDefault="00E50CDC" w14:paraId="6BDEF678" w14:textId="687B15D1">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16</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117</w:t>
            </w:r>
          </w:p>
        </w:tc>
      </w:tr>
      <w:tr w:rsidRPr="003128CF" w:rsidR="001751E7" w:rsidTr="003128CF" w14:paraId="54B1E4B1" w14:textId="77777777">
        <w:trPr>
          <w:trHeight w:val="300"/>
        </w:trPr>
        <w:tc>
          <w:tcPr>
            <w:tcW w:w="2127" w:type="dxa"/>
            <w:shd w:val="clear" w:color="auto" w:fill="auto"/>
            <w:vAlign w:val="bottom"/>
            <w:hideMark/>
          </w:tcPr>
          <w:p w:rsidRPr="003128CF" w:rsidR="008D149E" w:rsidP="008D149E" w:rsidRDefault="008D149E" w14:paraId="65140799"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Dotācija no vispārējiem ieņēmumiem</w:t>
            </w:r>
          </w:p>
        </w:tc>
        <w:tc>
          <w:tcPr>
            <w:tcW w:w="1275" w:type="dxa"/>
            <w:shd w:val="clear" w:color="auto" w:fill="auto"/>
            <w:vAlign w:val="center"/>
          </w:tcPr>
          <w:p w:rsidRPr="003128CF" w:rsidR="008D149E" w:rsidP="008D149E" w:rsidRDefault="00E50CDC" w14:paraId="4C746261" w14:textId="1C575A62">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1 661</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415</w:t>
            </w:r>
          </w:p>
        </w:tc>
        <w:tc>
          <w:tcPr>
            <w:tcW w:w="1418" w:type="dxa"/>
            <w:shd w:val="clear" w:color="auto" w:fill="auto"/>
            <w:vAlign w:val="center"/>
          </w:tcPr>
          <w:p w:rsidRPr="003128CF" w:rsidR="008D149E" w:rsidP="008D149E" w:rsidRDefault="007F4849" w14:paraId="27EF0F5D" w14:textId="4FF3A4A6">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0</w:t>
            </w:r>
          </w:p>
        </w:tc>
        <w:tc>
          <w:tcPr>
            <w:tcW w:w="1417" w:type="dxa"/>
            <w:shd w:val="clear" w:color="auto" w:fill="auto"/>
            <w:vAlign w:val="center"/>
          </w:tcPr>
          <w:p w:rsidRPr="003128CF" w:rsidR="008D149E" w:rsidP="008D149E" w:rsidRDefault="007F4849" w14:paraId="192D1A62" w14:textId="62B8F2DF">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1 661</w:t>
            </w:r>
            <w:r w:rsidRPr="003128CF" w:rsidR="00932C34">
              <w:rPr>
                <w:rFonts w:ascii="Times New Roman" w:hAnsi="Times New Roman" w:cs="Times New Roman"/>
                <w:color w:val="000000"/>
                <w:sz w:val="20"/>
                <w:szCs w:val="20"/>
              </w:rPr>
              <w:t> </w:t>
            </w:r>
            <w:r w:rsidRPr="003128CF">
              <w:rPr>
                <w:rFonts w:ascii="Times New Roman" w:hAnsi="Times New Roman" w:cs="Times New Roman"/>
                <w:color w:val="000000"/>
                <w:sz w:val="20"/>
                <w:szCs w:val="20"/>
              </w:rPr>
              <w:t>415</w:t>
            </w:r>
          </w:p>
        </w:tc>
        <w:tc>
          <w:tcPr>
            <w:tcW w:w="1276" w:type="dxa"/>
            <w:shd w:val="clear" w:color="auto" w:fill="auto"/>
            <w:vAlign w:val="center"/>
          </w:tcPr>
          <w:p w:rsidRPr="003128CF" w:rsidR="008D149E" w:rsidP="008D149E" w:rsidRDefault="00E50CDC" w14:paraId="7259F2E5" w14:textId="227FE145">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1 661</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415</w:t>
            </w:r>
          </w:p>
        </w:tc>
        <w:tc>
          <w:tcPr>
            <w:tcW w:w="1276" w:type="dxa"/>
            <w:shd w:val="clear" w:color="auto" w:fill="auto"/>
            <w:vAlign w:val="center"/>
          </w:tcPr>
          <w:p w:rsidRPr="003128CF" w:rsidR="008D149E" w:rsidP="008D149E" w:rsidRDefault="007F4849" w14:paraId="7FC83E76" w14:textId="7D59C53C">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0</w:t>
            </w:r>
          </w:p>
        </w:tc>
        <w:tc>
          <w:tcPr>
            <w:tcW w:w="1417" w:type="dxa"/>
            <w:shd w:val="clear" w:color="auto" w:fill="auto"/>
            <w:vAlign w:val="center"/>
          </w:tcPr>
          <w:p w:rsidRPr="003128CF" w:rsidR="008D149E" w:rsidP="008D149E" w:rsidRDefault="007F4849" w14:paraId="40113E10" w14:textId="78556BF0">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1 661</w:t>
            </w:r>
            <w:r w:rsidRPr="003128CF" w:rsidR="00932C34">
              <w:rPr>
                <w:rFonts w:ascii="Times New Roman" w:hAnsi="Times New Roman" w:cs="Times New Roman"/>
                <w:color w:val="000000"/>
                <w:sz w:val="20"/>
                <w:szCs w:val="20"/>
              </w:rPr>
              <w:t> </w:t>
            </w:r>
            <w:r w:rsidRPr="003128CF">
              <w:rPr>
                <w:rFonts w:ascii="Times New Roman" w:hAnsi="Times New Roman" w:cs="Times New Roman"/>
                <w:color w:val="000000"/>
                <w:sz w:val="20"/>
                <w:szCs w:val="20"/>
              </w:rPr>
              <w:t>415</w:t>
            </w:r>
          </w:p>
        </w:tc>
        <w:tc>
          <w:tcPr>
            <w:tcW w:w="1418" w:type="dxa"/>
            <w:shd w:val="clear" w:color="auto" w:fill="auto"/>
            <w:vAlign w:val="center"/>
          </w:tcPr>
          <w:p w:rsidRPr="003128CF" w:rsidR="008D149E" w:rsidP="008D149E" w:rsidRDefault="00E50CDC" w14:paraId="7086B5C4" w14:textId="40F76096">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1 661</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415</w:t>
            </w:r>
          </w:p>
        </w:tc>
        <w:tc>
          <w:tcPr>
            <w:tcW w:w="1276" w:type="dxa"/>
            <w:shd w:val="clear" w:color="auto" w:fill="auto"/>
            <w:vAlign w:val="center"/>
          </w:tcPr>
          <w:p w:rsidRPr="003128CF" w:rsidR="008D149E" w:rsidP="008D149E" w:rsidRDefault="007F4849" w14:paraId="7AF804C1" w14:textId="001CD3E2">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0</w:t>
            </w:r>
          </w:p>
        </w:tc>
        <w:tc>
          <w:tcPr>
            <w:tcW w:w="1417" w:type="dxa"/>
            <w:shd w:val="clear" w:color="auto" w:fill="auto"/>
            <w:vAlign w:val="center"/>
          </w:tcPr>
          <w:p w:rsidRPr="003128CF" w:rsidR="008D149E" w:rsidP="008D149E" w:rsidRDefault="007F4849" w14:paraId="17DB5754" w14:textId="1EA5A2D7">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1 661</w:t>
            </w:r>
            <w:r w:rsidRPr="003128CF" w:rsidR="00932C34">
              <w:rPr>
                <w:rFonts w:ascii="Times New Roman" w:hAnsi="Times New Roman" w:cs="Times New Roman"/>
                <w:color w:val="000000"/>
                <w:sz w:val="20"/>
                <w:szCs w:val="20"/>
              </w:rPr>
              <w:t> </w:t>
            </w:r>
            <w:r w:rsidRPr="003128CF">
              <w:rPr>
                <w:rFonts w:ascii="Times New Roman" w:hAnsi="Times New Roman" w:cs="Times New Roman"/>
                <w:color w:val="000000"/>
                <w:sz w:val="20"/>
                <w:szCs w:val="20"/>
              </w:rPr>
              <w:t>415</w:t>
            </w:r>
          </w:p>
        </w:tc>
      </w:tr>
      <w:tr w:rsidRPr="003128CF" w:rsidR="001751E7" w:rsidTr="003128CF" w14:paraId="55F2C85D" w14:textId="77777777">
        <w:trPr>
          <w:trHeight w:val="300"/>
        </w:trPr>
        <w:tc>
          <w:tcPr>
            <w:tcW w:w="2127" w:type="dxa"/>
            <w:shd w:val="clear" w:color="auto" w:fill="auto"/>
            <w:vAlign w:val="bottom"/>
            <w:hideMark/>
          </w:tcPr>
          <w:p w:rsidRPr="003128CF" w:rsidR="008D149E" w:rsidP="008D149E" w:rsidRDefault="008D149E" w14:paraId="479F3676" w14:textId="468F6A9C">
            <w:pP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Izdevumi</w:t>
            </w:r>
            <w:r w:rsidRPr="003128CF" w:rsidR="00F80AED">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w:t>
            </w:r>
            <w:r w:rsidRPr="003128CF" w:rsidR="00F80AED">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kopā</w:t>
            </w:r>
          </w:p>
        </w:tc>
        <w:tc>
          <w:tcPr>
            <w:tcW w:w="1275" w:type="dxa"/>
            <w:shd w:val="clear" w:color="auto" w:fill="auto"/>
            <w:vAlign w:val="center"/>
          </w:tcPr>
          <w:p w:rsidRPr="003128CF" w:rsidR="008D149E" w:rsidP="008D149E" w:rsidRDefault="009403CB" w14:paraId="41F936BE" w14:textId="3CC0226D">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w:t>
            </w:r>
            <w:r w:rsidRPr="003128CF" w:rsidR="00932C34">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697</w:t>
            </w:r>
            <w:r w:rsidRPr="003128CF" w:rsidR="00932C34">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155</w:t>
            </w:r>
          </w:p>
        </w:tc>
        <w:tc>
          <w:tcPr>
            <w:tcW w:w="1418" w:type="dxa"/>
            <w:shd w:val="clear" w:color="auto" w:fill="auto"/>
            <w:vAlign w:val="center"/>
          </w:tcPr>
          <w:p w:rsidRPr="003128CF" w:rsidR="008D149E" w:rsidP="008D149E" w:rsidRDefault="007F4849" w14:paraId="10B5E3C1" w14:textId="333C0425">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-21</w:t>
            </w:r>
            <w:r w:rsidRPr="003128CF" w:rsidR="00932C34">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391</w:t>
            </w:r>
          </w:p>
        </w:tc>
        <w:tc>
          <w:tcPr>
            <w:tcW w:w="1417" w:type="dxa"/>
            <w:shd w:val="clear" w:color="auto" w:fill="auto"/>
            <w:vAlign w:val="center"/>
          </w:tcPr>
          <w:p w:rsidRPr="003128CF" w:rsidR="008D149E" w:rsidP="008D149E" w:rsidRDefault="004721E2" w14:paraId="2CEF1697" w14:textId="30A0D349">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1 675</w:t>
            </w:r>
            <w:r w:rsidRPr="003128CF" w:rsidR="00932C34">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764</w:t>
            </w:r>
          </w:p>
        </w:tc>
        <w:tc>
          <w:tcPr>
            <w:tcW w:w="1276" w:type="dxa"/>
            <w:shd w:val="clear" w:color="auto" w:fill="auto"/>
            <w:vAlign w:val="center"/>
          </w:tcPr>
          <w:p w:rsidRPr="003128CF" w:rsidR="008D149E" w:rsidP="008D149E" w:rsidRDefault="009403CB" w14:paraId="6B427086" w14:textId="073A0571">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w:t>
            </w:r>
            <w:r w:rsidRPr="003128CF" w:rsidR="00932C34">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697</w:t>
            </w:r>
            <w:r w:rsidRPr="003128CF" w:rsidR="00932C34">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155</w:t>
            </w:r>
          </w:p>
        </w:tc>
        <w:tc>
          <w:tcPr>
            <w:tcW w:w="1276" w:type="dxa"/>
            <w:shd w:val="clear" w:color="auto" w:fill="auto"/>
            <w:vAlign w:val="center"/>
          </w:tcPr>
          <w:p w:rsidRPr="003128CF" w:rsidR="008D149E" w:rsidP="008D149E" w:rsidRDefault="004721E2" w14:paraId="6EE3C46E" w14:textId="19A862C7">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-13</w:t>
            </w:r>
            <w:r w:rsidRPr="003128CF" w:rsidR="00932C34">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771</w:t>
            </w:r>
          </w:p>
        </w:tc>
        <w:tc>
          <w:tcPr>
            <w:tcW w:w="1417" w:type="dxa"/>
            <w:shd w:val="clear" w:color="auto" w:fill="auto"/>
            <w:vAlign w:val="center"/>
          </w:tcPr>
          <w:p w:rsidRPr="003128CF" w:rsidR="008D149E" w:rsidP="008D149E" w:rsidRDefault="004721E2" w14:paraId="32F3A4A0" w14:textId="6D33AAE9">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1 683</w:t>
            </w:r>
            <w:r w:rsidRPr="003128CF" w:rsidR="00632558">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384</w:t>
            </w:r>
          </w:p>
        </w:tc>
        <w:tc>
          <w:tcPr>
            <w:tcW w:w="1418" w:type="dxa"/>
            <w:shd w:val="clear" w:color="auto" w:fill="auto"/>
            <w:vAlign w:val="center"/>
          </w:tcPr>
          <w:p w:rsidRPr="003128CF" w:rsidR="008D149E" w:rsidP="008D149E" w:rsidRDefault="009403CB" w14:paraId="47FF60EC" w14:textId="2D662E60">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w:t>
            </w:r>
            <w:r w:rsidRPr="003128CF" w:rsidR="00632558">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697</w:t>
            </w:r>
            <w:r w:rsidRPr="003128CF" w:rsidR="00632558">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155</w:t>
            </w:r>
          </w:p>
        </w:tc>
        <w:tc>
          <w:tcPr>
            <w:tcW w:w="1276" w:type="dxa"/>
            <w:shd w:val="clear" w:color="auto" w:fill="auto"/>
            <w:vAlign w:val="center"/>
          </w:tcPr>
          <w:p w:rsidRPr="003128CF" w:rsidR="008D149E" w:rsidP="008D149E" w:rsidRDefault="004721E2" w14:paraId="2B360C8F" w14:textId="64423DE1">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-19</w:t>
            </w:r>
            <w:r w:rsidRPr="003128CF" w:rsidR="00632558">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623</w:t>
            </w:r>
          </w:p>
        </w:tc>
        <w:tc>
          <w:tcPr>
            <w:tcW w:w="1417" w:type="dxa"/>
            <w:shd w:val="clear" w:color="auto" w:fill="auto"/>
            <w:vAlign w:val="center"/>
          </w:tcPr>
          <w:p w:rsidRPr="003128CF" w:rsidR="008D149E" w:rsidP="008D149E" w:rsidRDefault="004721E2" w14:paraId="538CA716" w14:textId="06D24F1D">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1 677</w:t>
            </w:r>
            <w:r w:rsidRPr="003128CF" w:rsidR="00632558">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532</w:t>
            </w:r>
          </w:p>
        </w:tc>
      </w:tr>
      <w:tr w:rsidRPr="003128CF" w:rsidR="001751E7" w:rsidTr="003128CF" w14:paraId="58553C27" w14:textId="77777777">
        <w:trPr>
          <w:trHeight w:val="217"/>
        </w:trPr>
        <w:tc>
          <w:tcPr>
            <w:tcW w:w="2127" w:type="dxa"/>
            <w:shd w:val="clear" w:color="auto" w:fill="auto"/>
            <w:vAlign w:val="bottom"/>
          </w:tcPr>
          <w:p w:rsidRPr="003128CF" w:rsidR="008D149E" w:rsidP="008D149E" w:rsidRDefault="008D149E" w14:paraId="5DFD7BAA"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Uzturēšanas izdevumi</w:t>
            </w:r>
          </w:p>
        </w:tc>
        <w:tc>
          <w:tcPr>
            <w:tcW w:w="1275" w:type="dxa"/>
            <w:shd w:val="clear" w:color="auto" w:fill="auto"/>
            <w:vAlign w:val="center"/>
          </w:tcPr>
          <w:p w:rsidRPr="003128CF" w:rsidR="008D149E" w:rsidP="008D149E" w:rsidRDefault="009403CB" w14:paraId="607E0777" w14:textId="4504C408">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691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205</w:t>
            </w:r>
          </w:p>
        </w:tc>
        <w:tc>
          <w:tcPr>
            <w:tcW w:w="1418" w:type="dxa"/>
            <w:shd w:val="clear" w:color="auto" w:fill="auto"/>
            <w:vAlign w:val="center"/>
          </w:tcPr>
          <w:p w:rsidRPr="003128CF" w:rsidR="008D149E" w:rsidP="008D149E" w:rsidRDefault="007F4849" w14:paraId="5DF150D9" w14:textId="78551BD9">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-21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391</w:t>
            </w:r>
          </w:p>
        </w:tc>
        <w:tc>
          <w:tcPr>
            <w:tcW w:w="1417" w:type="dxa"/>
            <w:shd w:val="clear" w:color="auto" w:fill="auto"/>
            <w:vAlign w:val="center"/>
          </w:tcPr>
          <w:p w:rsidRPr="003128CF" w:rsidR="008D149E" w:rsidP="008D149E" w:rsidRDefault="004721E2" w14:paraId="0DB76EE6" w14:textId="2D7918A9">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1 669</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814</w:t>
            </w:r>
          </w:p>
        </w:tc>
        <w:tc>
          <w:tcPr>
            <w:tcW w:w="1276" w:type="dxa"/>
            <w:shd w:val="clear" w:color="auto" w:fill="auto"/>
            <w:vAlign w:val="center"/>
          </w:tcPr>
          <w:p w:rsidRPr="003128CF" w:rsidR="008D149E" w:rsidP="008D149E" w:rsidRDefault="009403CB" w14:paraId="51262DC4" w14:textId="0FDD5D0A">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691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205</w:t>
            </w:r>
          </w:p>
        </w:tc>
        <w:tc>
          <w:tcPr>
            <w:tcW w:w="1276" w:type="dxa"/>
            <w:shd w:val="clear" w:color="auto" w:fill="auto"/>
            <w:vAlign w:val="center"/>
          </w:tcPr>
          <w:p w:rsidRPr="003128CF" w:rsidR="008D149E" w:rsidP="008D149E" w:rsidRDefault="004721E2" w14:paraId="40B6AB98" w14:textId="4F511AB5">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-13</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771</w:t>
            </w:r>
          </w:p>
        </w:tc>
        <w:tc>
          <w:tcPr>
            <w:tcW w:w="1417" w:type="dxa"/>
            <w:shd w:val="clear" w:color="auto" w:fill="auto"/>
            <w:vAlign w:val="center"/>
          </w:tcPr>
          <w:p w:rsidRPr="003128CF" w:rsidR="008D149E" w:rsidP="008D149E" w:rsidRDefault="004721E2" w14:paraId="3AE1B592" w14:textId="748FB71D">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1 677</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434</w:t>
            </w:r>
          </w:p>
        </w:tc>
        <w:tc>
          <w:tcPr>
            <w:tcW w:w="1418" w:type="dxa"/>
            <w:shd w:val="clear" w:color="auto" w:fill="auto"/>
            <w:vAlign w:val="center"/>
          </w:tcPr>
          <w:p w:rsidRPr="003128CF" w:rsidR="008D149E" w:rsidP="008D149E" w:rsidRDefault="009403CB" w14:paraId="7FFF6339" w14:textId="0634DE79">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691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205</w:t>
            </w:r>
          </w:p>
        </w:tc>
        <w:tc>
          <w:tcPr>
            <w:tcW w:w="1276" w:type="dxa"/>
            <w:shd w:val="clear" w:color="auto" w:fill="auto"/>
            <w:vAlign w:val="center"/>
          </w:tcPr>
          <w:p w:rsidRPr="003128CF" w:rsidR="008D149E" w:rsidP="008D149E" w:rsidRDefault="004721E2" w14:paraId="038E82F6" w14:textId="3FC4ECAE">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-19</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623</w:t>
            </w:r>
          </w:p>
        </w:tc>
        <w:tc>
          <w:tcPr>
            <w:tcW w:w="1417" w:type="dxa"/>
            <w:shd w:val="clear" w:color="auto" w:fill="auto"/>
            <w:vAlign w:val="center"/>
          </w:tcPr>
          <w:p w:rsidRPr="003128CF" w:rsidR="008D149E" w:rsidP="008D149E" w:rsidRDefault="004721E2" w14:paraId="0D42D796" w14:textId="1B20DE8D">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1 671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582</w:t>
            </w:r>
          </w:p>
        </w:tc>
      </w:tr>
      <w:tr w:rsidRPr="003128CF" w:rsidR="001751E7" w:rsidTr="003128CF" w14:paraId="73B003DE" w14:textId="77777777">
        <w:trPr>
          <w:trHeight w:val="300"/>
        </w:trPr>
        <w:tc>
          <w:tcPr>
            <w:tcW w:w="2127" w:type="dxa"/>
            <w:shd w:val="clear" w:color="auto" w:fill="auto"/>
            <w:vAlign w:val="bottom"/>
          </w:tcPr>
          <w:p w:rsidRPr="003128CF" w:rsidR="00E50CDC" w:rsidP="00E50CDC" w:rsidRDefault="00E50CDC" w14:paraId="58F199E1"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Kārtējie izdevumi</w:t>
            </w:r>
          </w:p>
        </w:tc>
        <w:tc>
          <w:tcPr>
            <w:tcW w:w="1275" w:type="dxa"/>
            <w:shd w:val="clear" w:color="auto" w:fill="auto"/>
            <w:vAlign w:val="center"/>
          </w:tcPr>
          <w:p w:rsidRPr="003128CF" w:rsidR="00E50CDC" w:rsidP="00E50CDC" w:rsidRDefault="009403CB" w14:paraId="47A9344A" w14:textId="60B12C0D">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691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205</w:t>
            </w:r>
          </w:p>
        </w:tc>
        <w:tc>
          <w:tcPr>
            <w:tcW w:w="1418" w:type="dxa"/>
            <w:shd w:val="clear" w:color="auto" w:fill="auto"/>
            <w:vAlign w:val="center"/>
          </w:tcPr>
          <w:p w:rsidRPr="003128CF" w:rsidR="00E50CDC" w:rsidP="00E50CDC" w:rsidRDefault="007F4849" w14:paraId="4147D5C5" w14:textId="6122EFFE">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-21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391</w:t>
            </w:r>
          </w:p>
        </w:tc>
        <w:tc>
          <w:tcPr>
            <w:tcW w:w="1417" w:type="dxa"/>
            <w:shd w:val="clear" w:color="auto" w:fill="auto"/>
            <w:vAlign w:val="center"/>
          </w:tcPr>
          <w:p w:rsidRPr="003128CF" w:rsidR="00E50CDC" w:rsidP="00E50CDC" w:rsidRDefault="004721E2" w14:paraId="7BE0CD11" w14:textId="4D989749">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1 669 814</w:t>
            </w:r>
          </w:p>
        </w:tc>
        <w:tc>
          <w:tcPr>
            <w:tcW w:w="1276" w:type="dxa"/>
            <w:shd w:val="clear" w:color="auto" w:fill="auto"/>
            <w:vAlign w:val="center"/>
          </w:tcPr>
          <w:p w:rsidRPr="003128CF" w:rsidR="00E50CDC" w:rsidP="00E50CDC" w:rsidRDefault="009403CB" w14:paraId="7A27F198" w14:textId="1B9C8FB4">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691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205</w:t>
            </w:r>
          </w:p>
        </w:tc>
        <w:tc>
          <w:tcPr>
            <w:tcW w:w="1276" w:type="dxa"/>
            <w:shd w:val="clear" w:color="auto" w:fill="auto"/>
            <w:vAlign w:val="center"/>
          </w:tcPr>
          <w:p w:rsidRPr="003128CF" w:rsidR="00E50CDC" w:rsidP="00E50CDC" w:rsidRDefault="004721E2" w14:paraId="696C4E20" w14:textId="77C84C70">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-13</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771</w:t>
            </w:r>
          </w:p>
        </w:tc>
        <w:tc>
          <w:tcPr>
            <w:tcW w:w="1417" w:type="dxa"/>
            <w:shd w:val="clear" w:color="auto" w:fill="auto"/>
            <w:vAlign w:val="center"/>
          </w:tcPr>
          <w:p w:rsidRPr="003128CF" w:rsidR="00E50CDC" w:rsidP="00E50CDC" w:rsidRDefault="004721E2" w14:paraId="7AFE0FD7" w14:textId="72EE4598">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1 677</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434</w:t>
            </w:r>
          </w:p>
        </w:tc>
        <w:tc>
          <w:tcPr>
            <w:tcW w:w="1418" w:type="dxa"/>
            <w:shd w:val="clear" w:color="auto" w:fill="auto"/>
            <w:vAlign w:val="center"/>
          </w:tcPr>
          <w:p w:rsidRPr="003128CF" w:rsidR="00E50CDC" w:rsidP="00E50CDC" w:rsidRDefault="009403CB" w14:paraId="7FB2B2B9" w14:textId="2D961D8B">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691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205</w:t>
            </w:r>
          </w:p>
        </w:tc>
        <w:tc>
          <w:tcPr>
            <w:tcW w:w="1276" w:type="dxa"/>
            <w:shd w:val="clear" w:color="auto" w:fill="auto"/>
            <w:vAlign w:val="center"/>
          </w:tcPr>
          <w:p w:rsidRPr="003128CF" w:rsidR="00E50CDC" w:rsidP="00E50CDC" w:rsidRDefault="004721E2" w14:paraId="057F5AB9" w14:textId="49790F87">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-19</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623</w:t>
            </w:r>
          </w:p>
        </w:tc>
        <w:tc>
          <w:tcPr>
            <w:tcW w:w="1417" w:type="dxa"/>
            <w:shd w:val="clear" w:color="auto" w:fill="auto"/>
            <w:vAlign w:val="center"/>
          </w:tcPr>
          <w:p w:rsidRPr="003128CF" w:rsidR="00E50CDC" w:rsidP="00E50CDC" w:rsidRDefault="004721E2" w14:paraId="01C813E6" w14:textId="32162EBD">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1 671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582</w:t>
            </w:r>
          </w:p>
        </w:tc>
      </w:tr>
      <w:tr w:rsidRPr="003128CF" w:rsidR="001751E7" w:rsidTr="003128CF" w14:paraId="6DCA33A5" w14:textId="77777777">
        <w:trPr>
          <w:trHeight w:val="271"/>
        </w:trPr>
        <w:tc>
          <w:tcPr>
            <w:tcW w:w="2127" w:type="dxa"/>
            <w:shd w:val="clear" w:color="auto" w:fill="auto"/>
            <w:vAlign w:val="bottom"/>
            <w:hideMark/>
          </w:tcPr>
          <w:p w:rsidRPr="003128CF" w:rsidR="00E50CDC" w:rsidP="00E50CDC" w:rsidRDefault="00E50CDC" w14:paraId="42914706"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Atlīdzība</w:t>
            </w:r>
          </w:p>
        </w:tc>
        <w:tc>
          <w:tcPr>
            <w:tcW w:w="1275" w:type="dxa"/>
            <w:shd w:val="clear" w:color="auto" w:fill="auto"/>
            <w:vAlign w:val="center"/>
          </w:tcPr>
          <w:p w:rsidRPr="003128CF" w:rsidR="00E50CDC" w:rsidP="00E50CDC" w:rsidRDefault="009403CB" w14:paraId="5A5E86D2" w14:textId="39D6F91B">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429</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087</w:t>
            </w:r>
          </w:p>
        </w:tc>
        <w:tc>
          <w:tcPr>
            <w:tcW w:w="1418" w:type="dxa"/>
            <w:shd w:val="clear" w:color="auto" w:fill="auto"/>
            <w:vAlign w:val="center"/>
          </w:tcPr>
          <w:p w:rsidRPr="003128CF" w:rsidR="00E50CDC" w:rsidP="00E50CDC" w:rsidRDefault="004721E2" w14:paraId="776717BA" w14:textId="6E1271D7">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-15</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333</w:t>
            </w:r>
          </w:p>
        </w:tc>
        <w:tc>
          <w:tcPr>
            <w:tcW w:w="1417" w:type="dxa"/>
            <w:shd w:val="clear" w:color="auto" w:fill="auto"/>
            <w:vAlign w:val="center"/>
          </w:tcPr>
          <w:p w:rsidRPr="003128CF" w:rsidR="00E50CDC" w:rsidP="00E50CDC" w:rsidRDefault="004721E2" w14:paraId="49063AEC" w14:textId="630F726D">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1 413 754</w:t>
            </w:r>
          </w:p>
        </w:tc>
        <w:tc>
          <w:tcPr>
            <w:tcW w:w="1276" w:type="dxa"/>
            <w:shd w:val="clear" w:color="auto" w:fill="auto"/>
            <w:vAlign w:val="center"/>
          </w:tcPr>
          <w:p w:rsidRPr="003128CF" w:rsidR="00E50CDC" w:rsidP="00E50CDC" w:rsidRDefault="00350332" w14:paraId="0F0F4F6C" w14:textId="2D568A33">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429</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087</w:t>
            </w:r>
          </w:p>
        </w:tc>
        <w:tc>
          <w:tcPr>
            <w:tcW w:w="1276" w:type="dxa"/>
            <w:shd w:val="clear" w:color="auto" w:fill="auto"/>
            <w:vAlign w:val="center"/>
          </w:tcPr>
          <w:p w:rsidRPr="003128CF" w:rsidR="00E50CDC" w:rsidP="00E50CDC" w:rsidRDefault="004721E2" w14:paraId="596693FC" w14:textId="00DF72DA">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-10</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378</w:t>
            </w:r>
          </w:p>
        </w:tc>
        <w:tc>
          <w:tcPr>
            <w:tcW w:w="1417" w:type="dxa"/>
            <w:shd w:val="clear" w:color="auto" w:fill="auto"/>
            <w:vAlign w:val="center"/>
          </w:tcPr>
          <w:p w:rsidRPr="003128CF" w:rsidR="00E50CDC" w:rsidP="00E50CDC" w:rsidRDefault="004721E2" w14:paraId="4F481BC3" w14:textId="66FC20F1">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1 418</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709</w:t>
            </w:r>
          </w:p>
        </w:tc>
        <w:tc>
          <w:tcPr>
            <w:tcW w:w="1418" w:type="dxa"/>
            <w:shd w:val="clear" w:color="auto" w:fill="auto"/>
            <w:vAlign w:val="center"/>
          </w:tcPr>
          <w:p w:rsidRPr="003128CF" w:rsidR="00E50CDC" w:rsidP="00E50CDC" w:rsidRDefault="00350332" w14:paraId="1C5DF34A" w14:textId="1EF6885B">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429</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087</w:t>
            </w:r>
          </w:p>
        </w:tc>
        <w:tc>
          <w:tcPr>
            <w:tcW w:w="1276" w:type="dxa"/>
            <w:shd w:val="clear" w:color="auto" w:fill="auto"/>
            <w:vAlign w:val="center"/>
          </w:tcPr>
          <w:p w:rsidRPr="003128CF" w:rsidR="00E50CDC" w:rsidP="00E50CDC" w:rsidRDefault="004721E2" w14:paraId="5B4B237D" w14:textId="233064E0">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-14</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139</w:t>
            </w:r>
          </w:p>
        </w:tc>
        <w:tc>
          <w:tcPr>
            <w:tcW w:w="1417" w:type="dxa"/>
            <w:shd w:val="clear" w:color="auto" w:fill="auto"/>
            <w:vAlign w:val="center"/>
          </w:tcPr>
          <w:p w:rsidRPr="003128CF" w:rsidR="00E50CDC" w:rsidP="00E50CDC" w:rsidRDefault="004721E2" w14:paraId="6C9D68CB" w14:textId="19CF47C1">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1 414</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948</w:t>
            </w:r>
          </w:p>
        </w:tc>
      </w:tr>
      <w:tr w:rsidRPr="003128CF" w:rsidR="001751E7" w:rsidTr="003128CF" w14:paraId="2D463516" w14:textId="77777777">
        <w:trPr>
          <w:trHeight w:val="300"/>
        </w:trPr>
        <w:tc>
          <w:tcPr>
            <w:tcW w:w="2127" w:type="dxa"/>
            <w:shd w:val="clear" w:color="auto" w:fill="auto"/>
            <w:vAlign w:val="bottom"/>
            <w:hideMark/>
          </w:tcPr>
          <w:p w:rsidRPr="003128CF" w:rsidR="00E50CDC" w:rsidP="00E50CDC" w:rsidRDefault="00E50CDC" w14:paraId="012C438C"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lastRenderedPageBreak/>
              <w:t>Preces un pakalpojumi</w:t>
            </w:r>
          </w:p>
        </w:tc>
        <w:tc>
          <w:tcPr>
            <w:tcW w:w="1275" w:type="dxa"/>
            <w:shd w:val="clear" w:color="auto" w:fill="auto"/>
            <w:vAlign w:val="center"/>
          </w:tcPr>
          <w:p w:rsidRPr="003128CF" w:rsidR="00E50CDC" w:rsidP="00E50CDC" w:rsidRDefault="00350332" w14:paraId="1A27F60D" w14:textId="5713B8ED">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262</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118</w:t>
            </w:r>
          </w:p>
        </w:tc>
        <w:tc>
          <w:tcPr>
            <w:tcW w:w="1418" w:type="dxa"/>
            <w:shd w:val="clear" w:color="auto" w:fill="auto"/>
            <w:vAlign w:val="center"/>
          </w:tcPr>
          <w:p w:rsidRPr="003128CF" w:rsidR="00E50CDC" w:rsidP="00E50CDC" w:rsidRDefault="00350332" w14:paraId="0A17204D" w14:textId="0590698F">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w:t>
            </w:r>
            <w:r w:rsidRPr="003128CF" w:rsidR="00EF06AE">
              <w:rPr>
                <w:rFonts w:ascii="Times New Roman" w:hAnsi="Times New Roman" w:cs="Times New Roman"/>
                <w:color w:val="000000"/>
                <w:sz w:val="20"/>
                <w:szCs w:val="20"/>
              </w:rPr>
              <w:t>6</w:t>
            </w:r>
            <w:r w:rsidRPr="003128CF" w:rsidR="00632558">
              <w:rPr>
                <w:rFonts w:ascii="Times New Roman" w:hAnsi="Times New Roman" w:cs="Times New Roman"/>
                <w:color w:val="000000"/>
                <w:sz w:val="20"/>
                <w:szCs w:val="20"/>
              </w:rPr>
              <w:t> </w:t>
            </w:r>
            <w:r w:rsidRPr="003128CF" w:rsidR="00EF06AE">
              <w:rPr>
                <w:rFonts w:ascii="Times New Roman" w:hAnsi="Times New Roman" w:cs="Times New Roman"/>
                <w:color w:val="000000"/>
                <w:sz w:val="20"/>
                <w:szCs w:val="20"/>
              </w:rPr>
              <w:t>058</w:t>
            </w:r>
          </w:p>
        </w:tc>
        <w:tc>
          <w:tcPr>
            <w:tcW w:w="1417" w:type="dxa"/>
            <w:shd w:val="clear" w:color="auto" w:fill="auto"/>
            <w:vAlign w:val="center"/>
          </w:tcPr>
          <w:p w:rsidRPr="003128CF" w:rsidR="00E50CDC" w:rsidP="00E50CDC" w:rsidRDefault="00EF06AE" w14:paraId="343EE534" w14:textId="258881B8">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256 060</w:t>
            </w:r>
          </w:p>
        </w:tc>
        <w:tc>
          <w:tcPr>
            <w:tcW w:w="1276" w:type="dxa"/>
            <w:shd w:val="clear" w:color="auto" w:fill="auto"/>
            <w:vAlign w:val="center"/>
          </w:tcPr>
          <w:p w:rsidRPr="003128CF" w:rsidR="00E50CDC" w:rsidP="00E50CDC" w:rsidRDefault="00350332" w14:paraId="6BEBD910" w14:textId="6F098856">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262</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118</w:t>
            </w:r>
          </w:p>
        </w:tc>
        <w:tc>
          <w:tcPr>
            <w:tcW w:w="1276" w:type="dxa"/>
            <w:shd w:val="clear" w:color="auto" w:fill="auto"/>
            <w:vAlign w:val="center"/>
          </w:tcPr>
          <w:p w:rsidRPr="003128CF" w:rsidR="00E50CDC" w:rsidP="00E50CDC" w:rsidRDefault="00350332" w14:paraId="51F322DA" w14:textId="6C35D463">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-3</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393</w:t>
            </w:r>
          </w:p>
        </w:tc>
        <w:tc>
          <w:tcPr>
            <w:tcW w:w="1417" w:type="dxa"/>
            <w:shd w:val="clear" w:color="auto" w:fill="auto"/>
            <w:vAlign w:val="center"/>
          </w:tcPr>
          <w:p w:rsidRPr="003128CF" w:rsidR="00E50CDC" w:rsidP="00E50CDC" w:rsidRDefault="00350332" w14:paraId="778CD3F1" w14:textId="25578D20">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258</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725</w:t>
            </w:r>
          </w:p>
        </w:tc>
        <w:tc>
          <w:tcPr>
            <w:tcW w:w="1418" w:type="dxa"/>
            <w:shd w:val="clear" w:color="auto" w:fill="auto"/>
            <w:vAlign w:val="center"/>
          </w:tcPr>
          <w:p w:rsidRPr="003128CF" w:rsidR="00E50CDC" w:rsidP="00E50CDC" w:rsidRDefault="00350332" w14:paraId="70ABC114" w14:textId="29214068">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262</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118</w:t>
            </w:r>
          </w:p>
        </w:tc>
        <w:tc>
          <w:tcPr>
            <w:tcW w:w="1276" w:type="dxa"/>
            <w:shd w:val="clear" w:color="auto" w:fill="auto"/>
            <w:vAlign w:val="center"/>
          </w:tcPr>
          <w:p w:rsidRPr="003128CF" w:rsidR="00E50CDC" w:rsidP="00E50CDC" w:rsidRDefault="00350332" w14:paraId="081B1847" w14:textId="50459099">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-5</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484</w:t>
            </w:r>
          </w:p>
        </w:tc>
        <w:tc>
          <w:tcPr>
            <w:tcW w:w="1417" w:type="dxa"/>
            <w:shd w:val="clear" w:color="auto" w:fill="auto"/>
            <w:vAlign w:val="center"/>
          </w:tcPr>
          <w:p w:rsidRPr="003128CF" w:rsidR="00E50CDC" w:rsidP="00E50CDC" w:rsidRDefault="00350332" w14:paraId="127F0096" w14:textId="6C8FC2CF">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256</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634</w:t>
            </w:r>
          </w:p>
        </w:tc>
      </w:tr>
      <w:tr w:rsidRPr="003128CF" w:rsidR="001751E7" w:rsidTr="003128CF" w14:paraId="19D24D56" w14:textId="77777777">
        <w:trPr>
          <w:trHeight w:val="300"/>
        </w:trPr>
        <w:tc>
          <w:tcPr>
            <w:tcW w:w="2127" w:type="dxa"/>
            <w:shd w:val="clear" w:color="auto" w:fill="auto"/>
            <w:vAlign w:val="bottom"/>
            <w:hideMark/>
          </w:tcPr>
          <w:p w:rsidRPr="003128CF" w:rsidR="00E50CDC" w:rsidP="00E50CDC" w:rsidRDefault="00E50CDC" w14:paraId="796F687A"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Kapitālie izdevumi</w:t>
            </w:r>
          </w:p>
        </w:tc>
        <w:tc>
          <w:tcPr>
            <w:tcW w:w="1275" w:type="dxa"/>
            <w:shd w:val="clear" w:color="auto" w:fill="auto"/>
            <w:vAlign w:val="center"/>
          </w:tcPr>
          <w:p w:rsidRPr="003128CF" w:rsidR="00E50CDC" w:rsidP="00E50CDC" w:rsidRDefault="00E50CDC" w14:paraId="42080835" w14:textId="0EEFD5CA">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5</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950</w:t>
            </w:r>
          </w:p>
        </w:tc>
        <w:tc>
          <w:tcPr>
            <w:tcW w:w="1418" w:type="dxa"/>
            <w:shd w:val="clear" w:color="auto" w:fill="auto"/>
            <w:vAlign w:val="center"/>
          </w:tcPr>
          <w:p w:rsidRPr="003128CF" w:rsidR="00E50CDC" w:rsidP="00E50CDC" w:rsidRDefault="00E50CDC" w14:paraId="492FA4B5" w14:textId="620343F9">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0</w:t>
            </w:r>
          </w:p>
        </w:tc>
        <w:tc>
          <w:tcPr>
            <w:tcW w:w="1417" w:type="dxa"/>
            <w:shd w:val="clear" w:color="auto" w:fill="auto"/>
            <w:vAlign w:val="center"/>
          </w:tcPr>
          <w:p w:rsidRPr="003128CF" w:rsidR="00E50CDC" w:rsidP="00E50CDC" w:rsidRDefault="00E50CDC" w14:paraId="43CE8A39" w14:textId="091AE0FA">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5</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950</w:t>
            </w:r>
          </w:p>
        </w:tc>
        <w:tc>
          <w:tcPr>
            <w:tcW w:w="1276" w:type="dxa"/>
            <w:shd w:val="clear" w:color="auto" w:fill="auto"/>
            <w:vAlign w:val="center"/>
          </w:tcPr>
          <w:p w:rsidRPr="003128CF" w:rsidR="00E50CDC" w:rsidP="00E50CDC" w:rsidRDefault="00E50CDC" w14:paraId="659977B5" w14:textId="7C4D9106">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5</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950</w:t>
            </w:r>
          </w:p>
        </w:tc>
        <w:tc>
          <w:tcPr>
            <w:tcW w:w="1276" w:type="dxa"/>
            <w:shd w:val="clear" w:color="auto" w:fill="auto"/>
            <w:vAlign w:val="center"/>
          </w:tcPr>
          <w:p w:rsidRPr="003128CF" w:rsidR="00E50CDC" w:rsidP="00E50CDC" w:rsidRDefault="00E50CDC" w14:paraId="4B925423" w14:textId="75E0A973">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0</w:t>
            </w:r>
          </w:p>
        </w:tc>
        <w:tc>
          <w:tcPr>
            <w:tcW w:w="1417" w:type="dxa"/>
            <w:shd w:val="clear" w:color="auto" w:fill="auto"/>
            <w:vAlign w:val="center"/>
          </w:tcPr>
          <w:p w:rsidRPr="003128CF" w:rsidR="00E50CDC" w:rsidP="00E50CDC" w:rsidRDefault="00E50CDC" w14:paraId="47B2A672" w14:textId="6AD314DF">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5</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950</w:t>
            </w:r>
          </w:p>
        </w:tc>
        <w:tc>
          <w:tcPr>
            <w:tcW w:w="1418" w:type="dxa"/>
            <w:shd w:val="clear" w:color="auto" w:fill="auto"/>
            <w:vAlign w:val="center"/>
          </w:tcPr>
          <w:p w:rsidRPr="003128CF" w:rsidR="00E50CDC" w:rsidP="00E50CDC" w:rsidRDefault="00E50CDC" w14:paraId="2BA83430" w14:textId="0ABD1B3F">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5</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950</w:t>
            </w:r>
          </w:p>
        </w:tc>
        <w:tc>
          <w:tcPr>
            <w:tcW w:w="1276" w:type="dxa"/>
            <w:shd w:val="clear" w:color="auto" w:fill="auto"/>
            <w:vAlign w:val="center"/>
          </w:tcPr>
          <w:p w:rsidRPr="003128CF" w:rsidR="00E50CDC" w:rsidP="00E50CDC" w:rsidRDefault="00E50CDC" w14:paraId="6EE6E7EE" w14:textId="1E80CA41">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0</w:t>
            </w:r>
          </w:p>
        </w:tc>
        <w:tc>
          <w:tcPr>
            <w:tcW w:w="1417" w:type="dxa"/>
            <w:shd w:val="clear" w:color="auto" w:fill="auto"/>
            <w:vAlign w:val="center"/>
          </w:tcPr>
          <w:p w:rsidRPr="003128CF" w:rsidR="00E50CDC" w:rsidP="00E50CDC" w:rsidRDefault="00E50CDC" w14:paraId="2B5C9524" w14:textId="38D74708">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5</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950</w:t>
            </w:r>
          </w:p>
        </w:tc>
      </w:tr>
      <w:tr w:rsidRPr="003128CF" w:rsidR="001751E7" w:rsidTr="003128CF" w14:paraId="18B0D235" w14:textId="77777777">
        <w:trPr>
          <w:trHeight w:val="300"/>
        </w:trPr>
        <w:tc>
          <w:tcPr>
            <w:tcW w:w="2127" w:type="dxa"/>
            <w:shd w:val="clear" w:color="auto" w:fill="auto"/>
            <w:vAlign w:val="bottom"/>
            <w:hideMark/>
          </w:tcPr>
          <w:p w:rsidRPr="003128CF" w:rsidR="00E50CDC" w:rsidP="00E50CDC" w:rsidRDefault="00E50CDC" w14:paraId="33EDAC1E" w14:textId="77777777">
            <w:pP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Finansiālā bilance</w:t>
            </w:r>
          </w:p>
        </w:tc>
        <w:tc>
          <w:tcPr>
            <w:tcW w:w="1275" w:type="dxa"/>
            <w:shd w:val="clear" w:color="auto" w:fill="auto"/>
            <w:vAlign w:val="center"/>
          </w:tcPr>
          <w:p w:rsidRPr="003128CF" w:rsidR="00E50CDC" w:rsidP="00E50CDC" w:rsidRDefault="000732B2" w14:paraId="3FF0C680" w14:textId="0484CCB7">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0</w:t>
            </w:r>
          </w:p>
        </w:tc>
        <w:tc>
          <w:tcPr>
            <w:tcW w:w="1418" w:type="dxa"/>
            <w:shd w:val="clear" w:color="auto" w:fill="auto"/>
            <w:vAlign w:val="center"/>
          </w:tcPr>
          <w:p w:rsidRPr="003128CF" w:rsidR="00E50CDC" w:rsidP="00E50CDC" w:rsidRDefault="000732B2" w14:paraId="12FC00E8" w14:textId="5B112C9A">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w:t>
            </w:r>
            <w:r w:rsidRPr="003128CF" w:rsidR="00632558">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455</w:t>
            </w:r>
          </w:p>
        </w:tc>
        <w:tc>
          <w:tcPr>
            <w:tcW w:w="1417" w:type="dxa"/>
            <w:shd w:val="clear" w:color="auto" w:fill="auto"/>
            <w:vAlign w:val="center"/>
          </w:tcPr>
          <w:p w:rsidRPr="003128CF" w:rsidR="00E50CDC" w:rsidP="00E50CDC" w:rsidRDefault="00E50CDC" w14:paraId="68BB870A" w14:textId="469A7E22">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w:t>
            </w:r>
            <w:r w:rsidRPr="003128CF" w:rsidR="00F80AED">
              <w:rPr>
                <w:rFonts w:ascii="Times New Roman" w:hAnsi="Times New Roman" w:cs="Times New Roman"/>
                <w:b/>
                <w:bCs/>
                <w:color w:val="000000"/>
                <w:sz w:val="20"/>
                <w:szCs w:val="20"/>
              </w:rPr>
              <w:t> </w:t>
            </w:r>
            <w:r w:rsidRPr="003128CF">
              <w:rPr>
                <w:rFonts w:ascii="Times New Roman" w:hAnsi="Times New Roman" w:cs="Times New Roman"/>
                <w:b/>
                <w:bCs/>
                <w:color w:val="000000"/>
                <w:sz w:val="20"/>
                <w:szCs w:val="20"/>
              </w:rPr>
              <w:t>455</w:t>
            </w:r>
          </w:p>
        </w:tc>
        <w:tc>
          <w:tcPr>
            <w:tcW w:w="1276" w:type="dxa"/>
            <w:shd w:val="clear" w:color="auto" w:fill="auto"/>
            <w:vAlign w:val="center"/>
          </w:tcPr>
          <w:p w:rsidRPr="003128CF" w:rsidR="00E50CDC" w:rsidP="00E50CDC" w:rsidRDefault="00E50CDC" w14:paraId="7D3884C3" w14:textId="2ED64DF2">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0</w:t>
            </w:r>
          </w:p>
        </w:tc>
        <w:tc>
          <w:tcPr>
            <w:tcW w:w="1276" w:type="dxa"/>
            <w:shd w:val="clear" w:color="auto" w:fill="auto"/>
            <w:vAlign w:val="center"/>
          </w:tcPr>
          <w:p w:rsidRPr="003128CF" w:rsidR="00E50CDC" w:rsidP="00E50CDC" w:rsidRDefault="00E50CDC" w14:paraId="7C4A2FE3" w14:textId="6E790BE3">
            <w:pPr>
              <w:jc w:val="center"/>
              <w:rPr>
                <w:rFonts w:ascii="Times New Roman" w:hAnsi="Times New Roman" w:cs="Times New Roman"/>
                <w:b/>
                <w:bCs/>
                <w:sz w:val="20"/>
                <w:szCs w:val="20"/>
              </w:rPr>
            </w:pPr>
            <w:r w:rsidRPr="003128CF">
              <w:rPr>
                <w:rFonts w:ascii="Times New Roman" w:hAnsi="Times New Roman" w:cs="Times New Roman"/>
                <w:b/>
                <w:bCs/>
                <w:sz w:val="20"/>
                <w:szCs w:val="20"/>
              </w:rPr>
              <w:t>0</w:t>
            </w:r>
          </w:p>
        </w:tc>
        <w:tc>
          <w:tcPr>
            <w:tcW w:w="1417" w:type="dxa"/>
            <w:shd w:val="clear" w:color="auto" w:fill="auto"/>
            <w:vAlign w:val="center"/>
          </w:tcPr>
          <w:p w:rsidRPr="003128CF" w:rsidR="00E50CDC" w:rsidP="00E50CDC" w:rsidRDefault="00E50CDC" w14:paraId="451C0BD4" w14:textId="34C9EE8A">
            <w:pPr>
              <w:jc w:val="center"/>
              <w:rPr>
                <w:rFonts w:ascii="Times New Roman" w:hAnsi="Times New Roman" w:cs="Times New Roman"/>
                <w:b/>
                <w:bCs/>
                <w:sz w:val="20"/>
                <w:szCs w:val="20"/>
              </w:rPr>
            </w:pPr>
            <w:r w:rsidRPr="003128CF">
              <w:rPr>
                <w:rFonts w:ascii="Times New Roman" w:hAnsi="Times New Roman" w:cs="Times New Roman"/>
                <w:b/>
                <w:bCs/>
                <w:sz w:val="20"/>
                <w:szCs w:val="20"/>
              </w:rPr>
              <w:t>0</w:t>
            </w:r>
          </w:p>
        </w:tc>
        <w:tc>
          <w:tcPr>
            <w:tcW w:w="1418" w:type="dxa"/>
            <w:shd w:val="clear" w:color="auto" w:fill="auto"/>
            <w:vAlign w:val="center"/>
          </w:tcPr>
          <w:p w:rsidRPr="003128CF" w:rsidR="00E50CDC" w:rsidP="00E50CDC" w:rsidRDefault="00E50CDC" w14:paraId="5FFEA14D" w14:textId="41D0ED57">
            <w:pPr>
              <w:jc w:val="center"/>
              <w:rPr>
                <w:rFonts w:ascii="Times New Roman" w:hAnsi="Times New Roman" w:cs="Times New Roman"/>
                <w:b/>
                <w:bCs/>
                <w:sz w:val="20"/>
                <w:szCs w:val="20"/>
              </w:rPr>
            </w:pPr>
            <w:r w:rsidRPr="003128CF">
              <w:rPr>
                <w:rFonts w:ascii="Times New Roman" w:hAnsi="Times New Roman" w:cs="Times New Roman"/>
                <w:b/>
                <w:bCs/>
                <w:sz w:val="20"/>
                <w:szCs w:val="20"/>
              </w:rPr>
              <w:t>0</w:t>
            </w:r>
          </w:p>
        </w:tc>
        <w:tc>
          <w:tcPr>
            <w:tcW w:w="1276" w:type="dxa"/>
            <w:shd w:val="clear" w:color="auto" w:fill="auto"/>
            <w:vAlign w:val="center"/>
          </w:tcPr>
          <w:p w:rsidRPr="003128CF" w:rsidR="00E50CDC" w:rsidP="00E50CDC" w:rsidRDefault="00E50CDC" w14:paraId="467EE648" w14:textId="072DE7D8">
            <w:pPr>
              <w:jc w:val="center"/>
              <w:rPr>
                <w:rFonts w:ascii="Times New Roman" w:hAnsi="Times New Roman" w:cs="Times New Roman"/>
                <w:b/>
                <w:bCs/>
                <w:sz w:val="20"/>
                <w:szCs w:val="20"/>
              </w:rPr>
            </w:pPr>
            <w:r w:rsidRPr="003128CF">
              <w:rPr>
                <w:rFonts w:ascii="Times New Roman" w:hAnsi="Times New Roman" w:cs="Times New Roman"/>
                <w:b/>
                <w:bCs/>
                <w:sz w:val="20"/>
                <w:szCs w:val="20"/>
              </w:rPr>
              <w:t>0</w:t>
            </w:r>
          </w:p>
        </w:tc>
        <w:tc>
          <w:tcPr>
            <w:tcW w:w="1417" w:type="dxa"/>
            <w:shd w:val="clear" w:color="auto" w:fill="auto"/>
            <w:vAlign w:val="center"/>
          </w:tcPr>
          <w:p w:rsidRPr="003128CF" w:rsidR="00E50CDC" w:rsidP="00E50CDC" w:rsidRDefault="00E50CDC" w14:paraId="0D5533CC" w14:textId="0723F6A8">
            <w:pPr>
              <w:jc w:val="center"/>
              <w:rPr>
                <w:rFonts w:ascii="Times New Roman" w:hAnsi="Times New Roman" w:cs="Times New Roman"/>
                <w:b/>
                <w:bCs/>
                <w:sz w:val="20"/>
                <w:szCs w:val="20"/>
              </w:rPr>
            </w:pPr>
            <w:r w:rsidRPr="003128CF">
              <w:rPr>
                <w:rFonts w:ascii="Times New Roman" w:hAnsi="Times New Roman" w:cs="Times New Roman"/>
                <w:b/>
                <w:bCs/>
                <w:sz w:val="20"/>
                <w:szCs w:val="20"/>
              </w:rPr>
              <w:t>0</w:t>
            </w:r>
          </w:p>
        </w:tc>
      </w:tr>
      <w:tr w:rsidRPr="003128CF" w:rsidR="001751E7" w:rsidTr="003128CF" w14:paraId="5CA3B9D3" w14:textId="77777777">
        <w:trPr>
          <w:trHeight w:val="300"/>
        </w:trPr>
        <w:tc>
          <w:tcPr>
            <w:tcW w:w="2127" w:type="dxa"/>
            <w:shd w:val="clear" w:color="auto" w:fill="auto"/>
            <w:vAlign w:val="bottom"/>
            <w:hideMark/>
          </w:tcPr>
          <w:p w:rsidRPr="003128CF" w:rsidR="00E50CDC" w:rsidP="00E50CDC" w:rsidRDefault="00E50CDC" w14:paraId="527CFE77"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Finansēšana</w:t>
            </w:r>
          </w:p>
        </w:tc>
        <w:tc>
          <w:tcPr>
            <w:tcW w:w="1275" w:type="dxa"/>
            <w:shd w:val="clear" w:color="auto" w:fill="auto"/>
            <w:vAlign w:val="center"/>
          </w:tcPr>
          <w:p w:rsidRPr="003128CF" w:rsidR="00E50CDC" w:rsidP="00E50CDC" w:rsidRDefault="000732B2" w14:paraId="203AF273" w14:textId="5E8561DD">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0</w:t>
            </w:r>
          </w:p>
        </w:tc>
        <w:tc>
          <w:tcPr>
            <w:tcW w:w="1418" w:type="dxa"/>
            <w:shd w:val="clear" w:color="auto" w:fill="auto"/>
            <w:vAlign w:val="center"/>
          </w:tcPr>
          <w:p w:rsidRPr="003128CF" w:rsidR="00E50CDC" w:rsidP="00E50CDC" w:rsidRDefault="000732B2" w14:paraId="1073E9BE" w14:textId="52E9C150">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455</w:t>
            </w:r>
          </w:p>
        </w:tc>
        <w:tc>
          <w:tcPr>
            <w:tcW w:w="1417" w:type="dxa"/>
            <w:shd w:val="clear" w:color="auto" w:fill="auto"/>
            <w:vAlign w:val="center"/>
          </w:tcPr>
          <w:p w:rsidRPr="003128CF" w:rsidR="00E50CDC" w:rsidP="00E50CDC" w:rsidRDefault="00E50CDC" w14:paraId="49DAC7D5" w14:textId="19DDECBA">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455</w:t>
            </w:r>
          </w:p>
        </w:tc>
        <w:tc>
          <w:tcPr>
            <w:tcW w:w="1276" w:type="dxa"/>
            <w:shd w:val="clear" w:color="auto" w:fill="auto"/>
            <w:vAlign w:val="center"/>
          </w:tcPr>
          <w:p w:rsidRPr="003128CF" w:rsidR="00E50CDC" w:rsidP="00E50CDC" w:rsidRDefault="00E50CDC" w14:paraId="69311DDA" w14:textId="6BEF94AD">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0</w:t>
            </w:r>
          </w:p>
        </w:tc>
        <w:tc>
          <w:tcPr>
            <w:tcW w:w="1276" w:type="dxa"/>
            <w:shd w:val="clear" w:color="auto" w:fill="auto"/>
            <w:vAlign w:val="center"/>
          </w:tcPr>
          <w:p w:rsidRPr="003128CF" w:rsidR="00E50CDC" w:rsidP="00E50CDC" w:rsidRDefault="00E50CDC" w14:paraId="1C532E7B" w14:textId="6127A117">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7" w:type="dxa"/>
            <w:shd w:val="clear" w:color="auto" w:fill="auto"/>
            <w:vAlign w:val="center"/>
          </w:tcPr>
          <w:p w:rsidRPr="003128CF" w:rsidR="00E50CDC" w:rsidP="00E50CDC" w:rsidRDefault="00E50CDC" w14:paraId="3E2AE8F2" w14:textId="485BCD17">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8" w:type="dxa"/>
            <w:shd w:val="clear" w:color="auto" w:fill="auto"/>
            <w:vAlign w:val="center"/>
          </w:tcPr>
          <w:p w:rsidRPr="003128CF" w:rsidR="00E50CDC" w:rsidP="00E50CDC" w:rsidRDefault="00E50CDC" w14:paraId="0F37519A" w14:textId="04D7CE1D">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276" w:type="dxa"/>
            <w:shd w:val="clear" w:color="auto" w:fill="auto"/>
            <w:vAlign w:val="center"/>
          </w:tcPr>
          <w:p w:rsidRPr="003128CF" w:rsidR="00E50CDC" w:rsidP="00E50CDC" w:rsidRDefault="00E50CDC" w14:paraId="58423193" w14:textId="660AF172">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7" w:type="dxa"/>
            <w:shd w:val="clear" w:color="auto" w:fill="auto"/>
            <w:vAlign w:val="center"/>
          </w:tcPr>
          <w:p w:rsidRPr="003128CF" w:rsidR="00E50CDC" w:rsidP="00E50CDC" w:rsidRDefault="00E50CDC" w14:paraId="7E74A9D1" w14:textId="4CDD841F">
            <w:pPr>
              <w:jc w:val="center"/>
              <w:rPr>
                <w:rFonts w:ascii="Times New Roman" w:hAnsi="Times New Roman" w:cs="Times New Roman"/>
                <w:sz w:val="20"/>
                <w:szCs w:val="20"/>
              </w:rPr>
            </w:pPr>
            <w:r w:rsidRPr="003128CF">
              <w:rPr>
                <w:rFonts w:ascii="Times New Roman" w:hAnsi="Times New Roman" w:cs="Times New Roman"/>
                <w:sz w:val="20"/>
                <w:szCs w:val="20"/>
              </w:rPr>
              <w:t>0</w:t>
            </w:r>
          </w:p>
        </w:tc>
      </w:tr>
      <w:tr w:rsidRPr="003128CF" w:rsidR="001751E7" w:rsidTr="003128CF" w14:paraId="7F97768B" w14:textId="77777777">
        <w:trPr>
          <w:trHeight w:val="300"/>
        </w:trPr>
        <w:tc>
          <w:tcPr>
            <w:tcW w:w="2127" w:type="dxa"/>
            <w:shd w:val="clear" w:color="auto" w:fill="auto"/>
            <w:vAlign w:val="bottom"/>
            <w:hideMark/>
          </w:tcPr>
          <w:p w:rsidRPr="003128CF" w:rsidR="00E50CDC" w:rsidP="00E50CDC" w:rsidRDefault="00E50CDC" w14:paraId="101CBA15"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Naudas līdzekļi</w:t>
            </w:r>
          </w:p>
        </w:tc>
        <w:tc>
          <w:tcPr>
            <w:tcW w:w="1275" w:type="dxa"/>
            <w:shd w:val="clear" w:color="auto" w:fill="auto"/>
            <w:vAlign w:val="center"/>
          </w:tcPr>
          <w:p w:rsidRPr="003128CF" w:rsidR="00E50CDC" w:rsidP="00E50CDC" w:rsidRDefault="000732B2" w14:paraId="391B76B8" w14:textId="05A5D885">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0</w:t>
            </w:r>
          </w:p>
        </w:tc>
        <w:tc>
          <w:tcPr>
            <w:tcW w:w="1418" w:type="dxa"/>
            <w:shd w:val="clear" w:color="auto" w:fill="auto"/>
            <w:vAlign w:val="center"/>
          </w:tcPr>
          <w:p w:rsidRPr="003128CF" w:rsidR="00E50CDC" w:rsidP="00E50CDC" w:rsidRDefault="000732B2" w14:paraId="6DA6486F" w14:textId="51C4B6A5">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455</w:t>
            </w:r>
          </w:p>
        </w:tc>
        <w:tc>
          <w:tcPr>
            <w:tcW w:w="1417" w:type="dxa"/>
            <w:shd w:val="clear" w:color="auto" w:fill="auto"/>
            <w:vAlign w:val="center"/>
          </w:tcPr>
          <w:p w:rsidRPr="003128CF" w:rsidR="00E50CDC" w:rsidP="00E50CDC" w:rsidRDefault="00E50CDC" w14:paraId="1F35B121" w14:textId="3B03DAEB">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455</w:t>
            </w:r>
          </w:p>
        </w:tc>
        <w:tc>
          <w:tcPr>
            <w:tcW w:w="1276" w:type="dxa"/>
            <w:shd w:val="clear" w:color="auto" w:fill="auto"/>
            <w:vAlign w:val="center"/>
          </w:tcPr>
          <w:p w:rsidRPr="003128CF" w:rsidR="00E50CDC" w:rsidP="00E50CDC" w:rsidRDefault="00E50CDC" w14:paraId="69D8FA8E" w14:textId="08AF5ED8">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0</w:t>
            </w:r>
          </w:p>
        </w:tc>
        <w:tc>
          <w:tcPr>
            <w:tcW w:w="1276" w:type="dxa"/>
            <w:shd w:val="clear" w:color="auto" w:fill="auto"/>
            <w:vAlign w:val="center"/>
          </w:tcPr>
          <w:p w:rsidRPr="003128CF" w:rsidR="00E50CDC" w:rsidP="00E50CDC" w:rsidRDefault="00E50CDC" w14:paraId="441102EF" w14:textId="4AD631CD">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7" w:type="dxa"/>
            <w:shd w:val="clear" w:color="auto" w:fill="auto"/>
            <w:vAlign w:val="center"/>
          </w:tcPr>
          <w:p w:rsidRPr="003128CF" w:rsidR="00E50CDC" w:rsidP="00E50CDC" w:rsidRDefault="00E50CDC" w14:paraId="5BAA737F" w14:textId="16415B32">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8" w:type="dxa"/>
            <w:shd w:val="clear" w:color="auto" w:fill="auto"/>
            <w:vAlign w:val="center"/>
          </w:tcPr>
          <w:p w:rsidRPr="003128CF" w:rsidR="00E50CDC" w:rsidP="00E50CDC" w:rsidRDefault="00E50CDC" w14:paraId="351DC5D3" w14:textId="645438D8">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276" w:type="dxa"/>
            <w:shd w:val="clear" w:color="auto" w:fill="auto"/>
            <w:vAlign w:val="center"/>
          </w:tcPr>
          <w:p w:rsidRPr="003128CF" w:rsidR="00E50CDC" w:rsidP="00E50CDC" w:rsidRDefault="00E50CDC" w14:paraId="523AFEB3" w14:textId="0E15B2B4">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7" w:type="dxa"/>
            <w:shd w:val="clear" w:color="auto" w:fill="auto"/>
            <w:vAlign w:val="center"/>
          </w:tcPr>
          <w:p w:rsidRPr="003128CF" w:rsidR="00E50CDC" w:rsidP="00E50CDC" w:rsidRDefault="00E50CDC" w14:paraId="3C4A0B12" w14:textId="71755D02">
            <w:pPr>
              <w:jc w:val="center"/>
              <w:rPr>
                <w:rFonts w:ascii="Times New Roman" w:hAnsi="Times New Roman" w:cs="Times New Roman"/>
                <w:sz w:val="20"/>
                <w:szCs w:val="20"/>
              </w:rPr>
            </w:pPr>
            <w:r w:rsidRPr="003128CF">
              <w:rPr>
                <w:rFonts w:ascii="Times New Roman" w:hAnsi="Times New Roman" w:cs="Times New Roman"/>
                <w:sz w:val="20"/>
                <w:szCs w:val="20"/>
              </w:rPr>
              <w:t>0</w:t>
            </w:r>
          </w:p>
        </w:tc>
      </w:tr>
      <w:tr w:rsidRPr="003128CF" w:rsidR="001751E7" w:rsidTr="003128CF" w14:paraId="063732F9" w14:textId="77777777">
        <w:trPr>
          <w:trHeight w:val="1035"/>
        </w:trPr>
        <w:tc>
          <w:tcPr>
            <w:tcW w:w="2127" w:type="dxa"/>
            <w:tcBorders>
              <w:bottom w:val="single" w:color="auto" w:sz="4" w:space="0"/>
            </w:tcBorders>
            <w:shd w:val="clear" w:color="auto" w:fill="auto"/>
            <w:vAlign w:val="bottom"/>
            <w:hideMark/>
          </w:tcPr>
          <w:p w:rsidRPr="003128CF" w:rsidR="00E50CDC" w:rsidP="00E50CDC" w:rsidRDefault="00E50CDC" w14:paraId="70ABBDDC"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Maksas pakalpojumu un citu pašu ieņēmumu naudas līdzekļu atlikumu izmaiņas palielinājums (-) vai samazinājums (+)</w:t>
            </w:r>
          </w:p>
        </w:tc>
        <w:tc>
          <w:tcPr>
            <w:tcW w:w="1275" w:type="dxa"/>
            <w:tcBorders>
              <w:bottom w:val="single" w:color="auto" w:sz="4" w:space="0"/>
            </w:tcBorders>
            <w:shd w:val="clear" w:color="auto" w:fill="auto"/>
            <w:vAlign w:val="center"/>
          </w:tcPr>
          <w:p w:rsidRPr="003128CF" w:rsidR="00E50CDC" w:rsidP="00E50CDC" w:rsidRDefault="000732B2" w14:paraId="079F9B6F" w14:textId="26195ACC">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0</w:t>
            </w:r>
          </w:p>
        </w:tc>
        <w:tc>
          <w:tcPr>
            <w:tcW w:w="1418" w:type="dxa"/>
            <w:tcBorders>
              <w:bottom w:val="single" w:color="auto" w:sz="4" w:space="0"/>
            </w:tcBorders>
            <w:shd w:val="clear" w:color="auto" w:fill="auto"/>
            <w:vAlign w:val="center"/>
          </w:tcPr>
          <w:p w:rsidRPr="003128CF" w:rsidR="00E50CDC" w:rsidP="00E50CDC" w:rsidRDefault="000732B2" w14:paraId="111AA434" w14:textId="4614B911">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632558">
              <w:rPr>
                <w:rFonts w:ascii="Times New Roman" w:hAnsi="Times New Roman" w:cs="Times New Roman"/>
                <w:color w:val="000000"/>
                <w:sz w:val="20"/>
                <w:szCs w:val="20"/>
              </w:rPr>
              <w:t> </w:t>
            </w:r>
            <w:r w:rsidRPr="003128CF">
              <w:rPr>
                <w:rFonts w:ascii="Times New Roman" w:hAnsi="Times New Roman" w:cs="Times New Roman"/>
                <w:color w:val="000000"/>
                <w:sz w:val="20"/>
                <w:szCs w:val="20"/>
              </w:rPr>
              <w:t>455</w:t>
            </w:r>
          </w:p>
        </w:tc>
        <w:tc>
          <w:tcPr>
            <w:tcW w:w="1417" w:type="dxa"/>
            <w:tcBorders>
              <w:bottom w:val="single" w:color="auto" w:sz="4" w:space="0"/>
            </w:tcBorders>
            <w:shd w:val="clear" w:color="auto" w:fill="auto"/>
            <w:vAlign w:val="center"/>
          </w:tcPr>
          <w:p w:rsidRPr="003128CF" w:rsidR="00E50CDC" w:rsidP="00E50CDC" w:rsidRDefault="00E50CDC" w14:paraId="461A1F2E" w14:textId="774D271F">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w:t>
            </w:r>
            <w:r w:rsidRPr="003128CF" w:rsidR="00F80AED">
              <w:rPr>
                <w:rFonts w:ascii="Times New Roman" w:hAnsi="Times New Roman" w:cs="Times New Roman"/>
                <w:color w:val="000000"/>
                <w:sz w:val="20"/>
                <w:szCs w:val="20"/>
              </w:rPr>
              <w:t> </w:t>
            </w:r>
            <w:r w:rsidRPr="003128CF">
              <w:rPr>
                <w:rFonts w:ascii="Times New Roman" w:hAnsi="Times New Roman" w:cs="Times New Roman"/>
                <w:color w:val="000000"/>
                <w:sz w:val="20"/>
                <w:szCs w:val="20"/>
              </w:rPr>
              <w:t>455</w:t>
            </w:r>
          </w:p>
        </w:tc>
        <w:tc>
          <w:tcPr>
            <w:tcW w:w="1276" w:type="dxa"/>
            <w:tcBorders>
              <w:bottom w:val="single" w:color="auto" w:sz="4" w:space="0"/>
            </w:tcBorders>
            <w:shd w:val="clear" w:color="auto" w:fill="auto"/>
            <w:vAlign w:val="center"/>
          </w:tcPr>
          <w:p w:rsidRPr="003128CF" w:rsidR="00E50CDC" w:rsidP="00E50CDC" w:rsidRDefault="00E50CDC" w14:paraId="732AFBB4" w14:textId="2D115177">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0</w:t>
            </w:r>
          </w:p>
        </w:tc>
        <w:tc>
          <w:tcPr>
            <w:tcW w:w="1276" w:type="dxa"/>
            <w:tcBorders>
              <w:bottom w:val="single" w:color="auto" w:sz="4" w:space="0"/>
            </w:tcBorders>
            <w:shd w:val="clear" w:color="auto" w:fill="auto"/>
            <w:vAlign w:val="center"/>
          </w:tcPr>
          <w:p w:rsidRPr="003128CF" w:rsidR="00E50CDC" w:rsidP="00E50CDC" w:rsidRDefault="00E50CDC" w14:paraId="530719FB" w14:textId="0C6F0E10">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7" w:type="dxa"/>
            <w:tcBorders>
              <w:bottom w:val="single" w:color="auto" w:sz="4" w:space="0"/>
            </w:tcBorders>
            <w:shd w:val="clear" w:color="auto" w:fill="auto"/>
            <w:vAlign w:val="center"/>
          </w:tcPr>
          <w:p w:rsidRPr="003128CF" w:rsidR="00E50CDC" w:rsidP="00E50CDC" w:rsidRDefault="00E50CDC" w14:paraId="527C9A1C" w14:textId="1B7B2866">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8" w:type="dxa"/>
            <w:tcBorders>
              <w:bottom w:val="single" w:color="auto" w:sz="4" w:space="0"/>
            </w:tcBorders>
            <w:shd w:val="clear" w:color="auto" w:fill="auto"/>
            <w:vAlign w:val="center"/>
          </w:tcPr>
          <w:p w:rsidRPr="003128CF" w:rsidR="00E50CDC" w:rsidP="00E50CDC" w:rsidRDefault="00E50CDC" w14:paraId="1130FB8B" w14:textId="5EC98773">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276" w:type="dxa"/>
            <w:tcBorders>
              <w:bottom w:val="single" w:color="auto" w:sz="4" w:space="0"/>
            </w:tcBorders>
            <w:shd w:val="clear" w:color="auto" w:fill="auto"/>
            <w:vAlign w:val="center"/>
          </w:tcPr>
          <w:p w:rsidRPr="003128CF" w:rsidR="00E50CDC" w:rsidP="00E50CDC" w:rsidRDefault="00E50CDC" w14:paraId="1F2EAF08" w14:textId="745E4208">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7" w:type="dxa"/>
            <w:tcBorders>
              <w:bottom w:val="single" w:color="auto" w:sz="4" w:space="0"/>
            </w:tcBorders>
            <w:shd w:val="clear" w:color="auto" w:fill="auto"/>
            <w:vAlign w:val="center"/>
          </w:tcPr>
          <w:p w:rsidRPr="003128CF" w:rsidR="00E50CDC" w:rsidP="00E50CDC" w:rsidRDefault="00E50CDC" w14:paraId="5CFD8DD6" w14:textId="5F182564">
            <w:pPr>
              <w:jc w:val="center"/>
              <w:rPr>
                <w:rFonts w:ascii="Times New Roman" w:hAnsi="Times New Roman" w:cs="Times New Roman"/>
                <w:sz w:val="20"/>
                <w:szCs w:val="20"/>
              </w:rPr>
            </w:pPr>
            <w:r w:rsidRPr="003128CF">
              <w:rPr>
                <w:rFonts w:ascii="Times New Roman" w:hAnsi="Times New Roman" w:cs="Times New Roman"/>
                <w:sz w:val="20"/>
                <w:szCs w:val="20"/>
              </w:rPr>
              <w:t>0</w:t>
            </w:r>
          </w:p>
        </w:tc>
      </w:tr>
      <w:tr w:rsidRPr="003128CF" w:rsidR="00E50CDC" w:rsidTr="005C37F8" w14:paraId="561CB1DE" w14:textId="77777777">
        <w:trPr>
          <w:trHeight w:val="525"/>
        </w:trPr>
        <w:tc>
          <w:tcPr>
            <w:tcW w:w="14317" w:type="dxa"/>
            <w:gridSpan w:val="10"/>
            <w:shd w:val="clear" w:color="auto" w:fill="F2F2F2" w:themeFill="background1" w:themeFillShade="F2"/>
            <w:vAlign w:val="bottom"/>
            <w:hideMark/>
          </w:tcPr>
          <w:p w:rsidRPr="003128CF" w:rsidR="00E50CDC" w:rsidP="00E50CDC" w:rsidRDefault="00E50CDC" w14:paraId="0EAB20F9" w14:textId="56FA81EE">
            <w:pPr>
              <w:jc w:val="center"/>
              <w:rPr>
                <w:rFonts w:ascii="Times New Roman" w:hAnsi="Times New Roman" w:cs="Times New Roman"/>
                <w:color w:val="000000"/>
                <w:sz w:val="20"/>
                <w:szCs w:val="20"/>
              </w:rPr>
            </w:pPr>
            <w:r w:rsidRPr="003128CF">
              <w:rPr>
                <w:rFonts w:ascii="Times New Roman" w:hAnsi="Times New Roman" w:cs="Times New Roman"/>
                <w:b/>
                <w:bCs/>
                <w:color w:val="000000"/>
                <w:sz w:val="20"/>
                <w:szCs w:val="20"/>
              </w:rPr>
              <w:t>06.04.00 "Darbinieku prasījumu garantiju fonds"</w:t>
            </w:r>
          </w:p>
        </w:tc>
      </w:tr>
      <w:tr w:rsidRPr="003128CF" w:rsidR="001751E7" w:rsidTr="003128CF" w14:paraId="76B3E6FA" w14:textId="77777777">
        <w:trPr>
          <w:trHeight w:val="300"/>
        </w:trPr>
        <w:tc>
          <w:tcPr>
            <w:tcW w:w="2127" w:type="dxa"/>
            <w:shd w:val="clear" w:color="auto" w:fill="auto"/>
            <w:vAlign w:val="bottom"/>
            <w:hideMark/>
          </w:tcPr>
          <w:p w:rsidRPr="003128CF" w:rsidR="004E4A5A" w:rsidP="004E4A5A" w:rsidRDefault="004E4A5A" w14:paraId="25E08172" w14:textId="77777777">
            <w:pP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Resursi izdevumu segšanai</w:t>
            </w:r>
          </w:p>
        </w:tc>
        <w:tc>
          <w:tcPr>
            <w:tcW w:w="1275" w:type="dxa"/>
            <w:shd w:val="clear" w:color="auto" w:fill="auto"/>
            <w:vAlign w:val="center"/>
          </w:tcPr>
          <w:p w:rsidRPr="003128CF" w:rsidR="004E4A5A" w:rsidP="004E4A5A" w:rsidRDefault="004E4A5A" w14:paraId="30D2A631" w14:textId="45A7021E">
            <w:pPr>
              <w:jc w:val="center"/>
              <w:rPr>
                <w:rFonts w:ascii="Times New Roman" w:hAnsi="Times New Roman" w:cs="Times New Roman"/>
                <w:b/>
                <w:bCs/>
                <w:sz w:val="20"/>
                <w:szCs w:val="20"/>
              </w:rPr>
            </w:pPr>
            <w:r w:rsidRPr="003128CF">
              <w:rPr>
                <w:rFonts w:ascii="Times New Roman" w:hAnsi="Times New Roman" w:cs="Times New Roman"/>
                <w:b/>
                <w:bCs/>
                <w:sz w:val="20"/>
                <w:szCs w:val="20"/>
              </w:rPr>
              <w:t>2 076 678</w:t>
            </w:r>
          </w:p>
        </w:tc>
        <w:tc>
          <w:tcPr>
            <w:tcW w:w="1418" w:type="dxa"/>
            <w:shd w:val="clear" w:color="auto" w:fill="auto"/>
            <w:vAlign w:val="center"/>
          </w:tcPr>
          <w:p w:rsidRPr="003128CF" w:rsidR="004E4A5A" w:rsidP="004E4A5A" w:rsidRDefault="004E4A5A" w14:paraId="1C3E6CFC" w14:textId="516F3A35">
            <w:pPr>
              <w:jc w:val="center"/>
              <w:rPr>
                <w:rFonts w:ascii="Times New Roman" w:hAnsi="Times New Roman" w:cs="Times New Roman"/>
                <w:b/>
                <w:bCs/>
                <w:sz w:val="20"/>
                <w:szCs w:val="20"/>
              </w:rPr>
            </w:pPr>
            <w:r w:rsidRPr="003128CF">
              <w:rPr>
                <w:rFonts w:ascii="Times New Roman" w:hAnsi="Times New Roman" w:cs="Times New Roman"/>
                <w:b/>
                <w:bCs/>
                <w:sz w:val="20"/>
                <w:szCs w:val="20"/>
              </w:rPr>
              <w:t>  -153 226</w:t>
            </w:r>
          </w:p>
        </w:tc>
        <w:tc>
          <w:tcPr>
            <w:tcW w:w="1417" w:type="dxa"/>
            <w:shd w:val="clear" w:color="auto" w:fill="auto"/>
            <w:vAlign w:val="center"/>
          </w:tcPr>
          <w:p w:rsidRPr="003128CF" w:rsidR="004E4A5A" w:rsidP="004E4A5A" w:rsidRDefault="004E4A5A" w14:paraId="21E7C874" w14:textId="5BA7763C">
            <w:pPr>
              <w:jc w:val="center"/>
              <w:rPr>
                <w:rFonts w:ascii="Times New Roman" w:hAnsi="Times New Roman" w:cs="Times New Roman"/>
                <w:b/>
                <w:bCs/>
                <w:sz w:val="20"/>
                <w:szCs w:val="20"/>
              </w:rPr>
            </w:pPr>
            <w:r w:rsidRPr="003128CF">
              <w:rPr>
                <w:rFonts w:ascii="Times New Roman" w:hAnsi="Times New Roman" w:cs="Times New Roman"/>
                <w:b/>
                <w:bCs/>
                <w:sz w:val="20"/>
                <w:szCs w:val="20"/>
              </w:rPr>
              <w:t>  1 923 452</w:t>
            </w:r>
          </w:p>
        </w:tc>
        <w:tc>
          <w:tcPr>
            <w:tcW w:w="1276" w:type="dxa"/>
            <w:shd w:val="clear" w:color="auto" w:fill="auto"/>
            <w:vAlign w:val="center"/>
          </w:tcPr>
          <w:p w:rsidRPr="003128CF" w:rsidR="004E4A5A" w:rsidP="004E4A5A" w:rsidRDefault="004E4A5A" w14:paraId="5401D9DD" w14:textId="51259115">
            <w:pPr>
              <w:jc w:val="center"/>
              <w:rPr>
                <w:rFonts w:ascii="Times New Roman" w:hAnsi="Times New Roman" w:cs="Times New Roman"/>
                <w:b/>
                <w:bCs/>
                <w:sz w:val="20"/>
                <w:szCs w:val="20"/>
              </w:rPr>
            </w:pPr>
            <w:r w:rsidRPr="003128CF">
              <w:rPr>
                <w:rFonts w:ascii="Times New Roman" w:hAnsi="Times New Roman" w:cs="Times New Roman"/>
                <w:b/>
                <w:bCs/>
                <w:sz w:val="20"/>
                <w:szCs w:val="20"/>
              </w:rPr>
              <w:t>2 076 678</w:t>
            </w:r>
          </w:p>
        </w:tc>
        <w:tc>
          <w:tcPr>
            <w:tcW w:w="1276" w:type="dxa"/>
            <w:shd w:val="clear" w:color="auto" w:fill="auto"/>
            <w:vAlign w:val="center"/>
          </w:tcPr>
          <w:p w:rsidRPr="003128CF" w:rsidR="004E4A5A" w:rsidP="004E4A5A" w:rsidRDefault="004E4A5A" w14:paraId="660FD750" w14:textId="426FC320">
            <w:pPr>
              <w:jc w:val="center"/>
              <w:rPr>
                <w:rFonts w:ascii="Times New Roman" w:hAnsi="Times New Roman" w:cs="Times New Roman"/>
                <w:b/>
                <w:bCs/>
                <w:sz w:val="20"/>
                <w:szCs w:val="20"/>
              </w:rPr>
            </w:pPr>
            <w:r w:rsidRPr="003128CF">
              <w:rPr>
                <w:rFonts w:ascii="Times New Roman" w:hAnsi="Times New Roman" w:cs="Times New Roman"/>
                <w:b/>
                <w:bCs/>
                <w:sz w:val="20"/>
                <w:szCs w:val="20"/>
              </w:rPr>
              <w:t>  -153 226</w:t>
            </w:r>
          </w:p>
        </w:tc>
        <w:tc>
          <w:tcPr>
            <w:tcW w:w="1417" w:type="dxa"/>
            <w:shd w:val="clear" w:color="auto" w:fill="auto"/>
            <w:vAlign w:val="center"/>
          </w:tcPr>
          <w:p w:rsidRPr="003128CF" w:rsidR="004E4A5A" w:rsidP="004E4A5A" w:rsidRDefault="004E4A5A" w14:paraId="08C404B6" w14:textId="549D689B">
            <w:pPr>
              <w:jc w:val="center"/>
              <w:rPr>
                <w:rFonts w:ascii="Times New Roman" w:hAnsi="Times New Roman" w:cs="Times New Roman"/>
                <w:b/>
                <w:bCs/>
                <w:sz w:val="20"/>
                <w:szCs w:val="20"/>
              </w:rPr>
            </w:pPr>
            <w:r w:rsidRPr="003128CF">
              <w:rPr>
                <w:rFonts w:ascii="Times New Roman" w:hAnsi="Times New Roman" w:cs="Times New Roman"/>
                <w:b/>
                <w:bCs/>
                <w:sz w:val="20"/>
                <w:szCs w:val="20"/>
              </w:rPr>
              <w:t>  1 923 452</w:t>
            </w:r>
          </w:p>
        </w:tc>
        <w:tc>
          <w:tcPr>
            <w:tcW w:w="1418" w:type="dxa"/>
            <w:shd w:val="clear" w:color="auto" w:fill="auto"/>
            <w:vAlign w:val="center"/>
          </w:tcPr>
          <w:p w:rsidRPr="003128CF" w:rsidR="004E4A5A" w:rsidP="004E4A5A" w:rsidRDefault="004E4A5A" w14:paraId="62F57C21" w14:textId="0F5AA401">
            <w:pPr>
              <w:jc w:val="center"/>
              <w:rPr>
                <w:rFonts w:ascii="Times New Roman" w:hAnsi="Times New Roman" w:cs="Times New Roman"/>
                <w:b/>
                <w:bCs/>
                <w:sz w:val="20"/>
                <w:szCs w:val="20"/>
              </w:rPr>
            </w:pPr>
            <w:r w:rsidRPr="003128CF">
              <w:rPr>
                <w:rFonts w:ascii="Times New Roman" w:hAnsi="Times New Roman" w:cs="Times New Roman"/>
                <w:b/>
                <w:bCs/>
                <w:sz w:val="20"/>
                <w:szCs w:val="20"/>
              </w:rPr>
              <w:t>2 076 678</w:t>
            </w:r>
          </w:p>
        </w:tc>
        <w:tc>
          <w:tcPr>
            <w:tcW w:w="1276" w:type="dxa"/>
            <w:shd w:val="clear" w:color="auto" w:fill="auto"/>
            <w:vAlign w:val="center"/>
          </w:tcPr>
          <w:p w:rsidRPr="003128CF" w:rsidR="004E4A5A" w:rsidP="004E4A5A" w:rsidRDefault="004E4A5A" w14:paraId="7EA7D8CC" w14:textId="35C2F52D">
            <w:pPr>
              <w:jc w:val="center"/>
              <w:rPr>
                <w:rFonts w:ascii="Times New Roman" w:hAnsi="Times New Roman" w:cs="Times New Roman"/>
                <w:b/>
                <w:bCs/>
                <w:sz w:val="20"/>
                <w:szCs w:val="20"/>
              </w:rPr>
            </w:pPr>
            <w:r w:rsidRPr="003128CF">
              <w:rPr>
                <w:rFonts w:ascii="Times New Roman" w:hAnsi="Times New Roman" w:cs="Times New Roman"/>
                <w:b/>
                <w:bCs/>
                <w:sz w:val="20"/>
                <w:szCs w:val="20"/>
              </w:rPr>
              <w:t>  -153 226</w:t>
            </w:r>
          </w:p>
        </w:tc>
        <w:tc>
          <w:tcPr>
            <w:tcW w:w="1417" w:type="dxa"/>
            <w:shd w:val="clear" w:color="auto" w:fill="auto"/>
            <w:vAlign w:val="center"/>
          </w:tcPr>
          <w:p w:rsidRPr="003128CF" w:rsidR="004E4A5A" w:rsidP="004E4A5A" w:rsidRDefault="004E4A5A" w14:paraId="08351003" w14:textId="13448449">
            <w:pPr>
              <w:jc w:val="center"/>
              <w:rPr>
                <w:rFonts w:ascii="Times New Roman" w:hAnsi="Times New Roman" w:cs="Times New Roman"/>
                <w:b/>
                <w:bCs/>
                <w:sz w:val="20"/>
                <w:szCs w:val="20"/>
              </w:rPr>
            </w:pPr>
            <w:r w:rsidRPr="003128CF">
              <w:rPr>
                <w:rFonts w:ascii="Times New Roman" w:hAnsi="Times New Roman" w:cs="Times New Roman"/>
                <w:b/>
                <w:bCs/>
                <w:sz w:val="20"/>
                <w:szCs w:val="20"/>
              </w:rPr>
              <w:t>  1 923 452</w:t>
            </w:r>
          </w:p>
        </w:tc>
      </w:tr>
      <w:tr w:rsidRPr="003128CF" w:rsidR="001751E7" w:rsidTr="003128CF" w14:paraId="66419610" w14:textId="77777777">
        <w:trPr>
          <w:trHeight w:val="525"/>
        </w:trPr>
        <w:tc>
          <w:tcPr>
            <w:tcW w:w="2127" w:type="dxa"/>
            <w:shd w:val="clear" w:color="auto" w:fill="auto"/>
            <w:vAlign w:val="bottom"/>
            <w:hideMark/>
          </w:tcPr>
          <w:p w:rsidRPr="003128CF" w:rsidR="004E4A5A" w:rsidP="004E4A5A" w:rsidRDefault="004E4A5A" w14:paraId="6EB1053F" w14:textId="52A81105">
            <w:pPr>
              <w:rPr>
                <w:rFonts w:ascii="Times New Roman" w:hAnsi="Times New Roman" w:cs="Times New Roman"/>
                <w:color w:val="000000"/>
                <w:sz w:val="20"/>
                <w:szCs w:val="20"/>
              </w:rPr>
            </w:pPr>
            <w:r w:rsidRPr="003128CF">
              <w:rPr>
                <w:rFonts w:ascii="Times New Roman" w:hAnsi="Times New Roman" w:cs="Times New Roman"/>
                <w:color w:val="000000"/>
                <w:sz w:val="20"/>
                <w:szCs w:val="20"/>
              </w:rPr>
              <w:t>Ieņēmumi no URVN</w:t>
            </w:r>
          </w:p>
        </w:tc>
        <w:tc>
          <w:tcPr>
            <w:tcW w:w="1275" w:type="dxa"/>
            <w:shd w:val="clear" w:color="auto" w:fill="auto"/>
            <w:vAlign w:val="center"/>
          </w:tcPr>
          <w:p w:rsidRPr="003128CF" w:rsidR="004E4A5A" w:rsidP="004E4A5A" w:rsidRDefault="004E4A5A" w14:paraId="1823289E" w14:textId="28B9CB18">
            <w:pPr>
              <w:jc w:val="center"/>
              <w:rPr>
                <w:rFonts w:ascii="Times New Roman" w:hAnsi="Times New Roman" w:cs="Times New Roman"/>
                <w:sz w:val="20"/>
                <w:szCs w:val="20"/>
              </w:rPr>
            </w:pPr>
            <w:r w:rsidRPr="003128CF">
              <w:rPr>
                <w:rFonts w:ascii="Times New Roman" w:hAnsi="Times New Roman" w:cs="Times New Roman"/>
                <w:sz w:val="20"/>
                <w:szCs w:val="20"/>
              </w:rPr>
              <w:t>1 911 678</w:t>
            </w:r>
          </w:p>
        </w:tc>
        <w:tc>
          <w:tcPr>
            <w:tcW w:w="1418" w:type="dxa"/>
            <w:shd w:val="clear" w:color="auto" w:fill="auto"/>
            <w:vAlign w:val="center"/>
          </w:tcPr>
          <w:p w:rsidRPr="003128CF" w:rsidR="004E4A5A" w:rsidP="004E4A5A" w:rsidRDefault="004E4A5A" w14:paraId="17D9EA13" w14:textId="27DBDC11">
            <w:pPr>
              <w:jc w:val="center"/>
              <w:rPr>
                <w:rFonts w:ascii="Times New Roman" w:hAnsi="Times New Roman" w:cs="Times New Roman"/>
                <w:sz w:val="20"/>
                <w:szCs w:val="20"/>
              </w:rPr>
            </w:pPr>
            <w:r w:rsidRPr="003128CF">
              <w:rPr>
                <w:rFonts w:ascii="Times New Roman" w:hAnsi="Times New Roman" w:cs="Times New Roman"/>
                <w:sz w:val="20"/>
                <w:szCs w:val="20"/>
              </w:rPr>
              <w:t>  -178 226</w:t>
            </w:r>
          </w:p>
        </w:tc>
        <w:tc>
          <w:tcPr>
            <w:tcW w:w="1417" w:type="dxa"/>
            <w:shd w:val="clear" w:color="auto" w:fill="auto"/>
            <w:vAlign w:val="center"/>
          </w:tcPr>
          <w:p w:rsidRPr="003128CF" w:rsidR="004E4A5A" w:rsidP="004E4A5A" w:rsidRDefault="004E4A5A" w14:paraId="1DF5A8FB" w14:textId="79ACF6EF">
            <w:pPr>
              <w:jc w:val="center"/>
              <w:rPr>
                <w:rFonts w:ascii="Times New Roman" w:hAnsi="Times New Roman" w:cs="Times New Roman"/>
                <w:sz w:val="20"/>
                <w:szCs w:val="20"/>
              </w:rPr>
            </w:pPr>
            <w:r w:rsidRPr="003128CF">
              <w:rPr>
                <w:rFonts w:ascii="Times New Roman" w:hAnsi="Times New Roman" w:cs="Times New Roman"/>
                <w:sz w:val="20"/>
                <w:szCs w:val="20"/>
              </w:rPr>
              <w:t>  1 733 452</w:t>
            </w:r>
          </w:p>
        </w:tc>
        <w:tc>
          <w:tcPr>
            <w:tcW w:w="1276" w:type="dxa"/>
            <w:shd w:val="clear" w:color="auto" w:fill="auto"/>
            <w:vAlign w:val="center"/>
          </w:tcPr>
          <w:p w:rsidRPr="003128CF" w:rsidR="004E4A5A" w:rsidP="004E4A5A" w:rsidRDefault="004E4A5A" w14:paraId="746062FF" w14:textId="4D574229">
            <w:pPr>
              <w:jc w:val="center"/>
              <w:rPr>
                <w:rFonts w:ascii="Times New Roman" w:hAnsi="Times New Roman" w:cs="Times New Roman"/>
                <w:sz w:val="20"/>
                <w:szCs w:val="20"/>
              </w:rPr>
            </w:pPr>
            <w:r w:rsidRPr="003128CF">
              <w:rPr>
                <w:rFonts w:ascii="Times New Roman" w:hAnsi="Times New Roman" w:cs="Times New Roman"/>
                <w:sz w:val="20"/>
                <w:szCs w:val="20"/>
              </w:rPr>
              <w:t>1 911 678</w:t>
            </w:r>
          </w:p>
        </w:tc>
        <w:tc>
          <w:tcPr>
            <w:tcW w:w="1276" w:type="dxa"/>
            <w:shd w:val="clear" w:color="auto" w:fill="auto"/>
            <w:vAlign w:val="center"/>
          </w:tcPr>
          <w:p w:rsidRPr="003128CF" w:rsidR="004E4A5A" w:rsidP="004E4A5A" w:rsidRDefault="004E4A5A" w14:paraId="30C2CB38" w14:textId="7B8A1B8B">
            <w:pPr>
              <w:jc w:val="center"/>
              <w:rPr>
                <w:rFonts w:ascii="Times New Roman" w:hAnsi="Times New Roman" w:cs="Times New Roman"/>
                <w:sz w:val="20"/>
                <w:szCs w:val="20"/>
              </w:rPr>
            </w:pPr>
            <w:r w:rsidRPr="003128CF">
              <w:rPr>
                <w:rFonts w:ascii="Times New Roman" w:hAnsi="Times New Roman" w:cs="Times New Roman"/>
                <w:sz w:val="20"/>
                <w:szCs w:val="20"/>
              </w:rPr>
              <w:t>  -178 226</w:t>
            </w:r>
          </w:p>
        </w:tc>
        <w:tc>
          <w:tcPr>
            <w:tcW w:w="1417" w:type="dxa"/>
            <w:shd w:val="clear" w:color="auto" w:fill="auto"/>
            <w:vAlign w:val="center"/>
          </w:tcPr>
          <w:p w:rsidRPr="003128CF" w:rsidR="004E4A5A" w:rsidP="004E4A5A" w:rsidRDefault="004E4A5A" w14:paraId="3BFB037A" w14:textId="7C4F92E9">
            <w:pPr>
              <w:jc w:val="center"/>
              <w:rPr>
                <w:rFonts w:ascii="Times New Roman" w:hAnsi="Times New Roman" w:cs="Times New Roman"/>
                <w:sz w:val="20"/>
                <w:szCs w:val="20"/>
              </w:rPr>
            </w:pPr>
            <w:r w:rsidRPr="003128CF">
              <w:rPr>
                <w:rFonts w:ascii="Times New Roman" w:hAnsi="Times New Roman" w:cs="Times New Roman"/>
                <w:sz w:val="20"/>
                <w:szCs w:val="20"/>
              </w:rPr>
              <w:t>  1 733 452</w:t>
            </w:r>
          </w:p>
        </w:tc>
        <w:tc>
          <w:tcPr>
            <w:tcW w:w="1418" w:type="dxa"/>
            <w:shd w:val="clear" w:color="auto" w:fill="auto"/>
            <w:vAlign w:val="center"/>
          </w:tcPr>
          <w:p w:rsidRPr="003128CF" w:rsidR="004E4A5A" w:rsidP="004E4A5A" w:rsidRDefault="004E4A5A" w14:paraId="27C13AE2" w14:textId="618C6B14">
            <w:pPr>
              <w:jc w:val="center"/>
              <w:rPr>
                <w:rFonts w:ascii="Times New Roman" w:hAnsi="Times New Roman" w:cs="Times New Roman"/>
                <w:sz w:val="20"/>
                <w:szCs w:val="20"/>
              </w:rPr>
            </w:pPr>
            <w:r w:rsidRPr="003128CF">
              <w:rPr>
                <w:rFonts w:ascii="Times New Roman" w:hAnsi="Times New Roman" w:cs="Times New Roman"/>
                <w:sz w:val="20"/>
                <w:szCs w:val="20"/>
              </w:rPr>
              <w:t>1 911 678</w:t>
            </w:r>
          </w:p>
        </w:tc>
        <w:tc>
          <w:tcPr>
            <w:tcW w:w="1276" w:type="dxa"/>
            <w:shd w:val="clear" w:color="auto" w:fill="auto"/>
            <w:vAlign w:val="center"/>
          </w:tcPr>
          <w:p w:rsidRPr="003128CF" w:rsidR="004E4A5A" w:rsidP="004E4A5A" w:rsidRDefault="004E4A5A" w14:paraId="3AFCC898" w14:textId="13C3F8BF">
            <w:pPr>
              <w:jc w:val="center"/>
              <w:rPr>
                <w:rFonts w:ascii="Times New Roman" w:hAnsi="Times New Roman" w:cs="Times New Roman"/>
                <w:sz w:val="20"/>
                <w:szCs w:val="20"/>
              </w:rPr>
            </w:pPr>
            <w:r w:rsidRPr="003128CF">
              <w:rPr>
                <w:rFonts w:ascii="Times New Roman" w:hAnsi="Times New Roman" w:cs="Times New Roman"/>
                <w:sz w:val="20"/>
                <w:szCs w:val="20"/>
              </w:rPr>
              <w:t>  -178 226</w:t>
            </w:r>
          </w:p>
        </w:tc>
        <w:tc>
          <w:tcPr>
            <w:tcW w:w="1417" w:type="dxa"/>
            <w:shd w:val="clear" w:color="auto" w:fill="auto"/>
            <w:vAlign w:val="center"/>
          </w:tcPr>
          <w:p w:rsidRPr="003128CF" w:rsidR="004E4A5A" w:rsidP="004E4A5A" w:rsidRDefault="004E4A5A" w14:paraId="0EA8368E" w14:textId="602A73DA">
            <w:pPr>
              <w:jc w:val="center"/>
              <w:rPr>
                <w:rFonts w:ascii="Times New Roman" w:hAnsi="Times New Roman" w:cs="Times New Roman"/>
                <w:sz w:val="20"/>
                <w:szCs w:val="20"/>
              </w:rPr>
            </w:pPr>
            <w:r w:rsidRPr="003128CF">
              <w:rPr>
                <w:rFonts w:ascii="Times New Roman" w:hAnsi="Times New Roman" w:cs="Times New Roman"/>
                <w:sz w:val="20"/>
                <w:szCs w:val="20"/>
              </w:rPr>
              <w:t>  1 733 452</w:t>
            </w:r>
          </w:p>
        </w:tc>
      </w:tr>
      <w:tr w:rsidRPr="003128CF" w:rsidR="001751E7" w:rsidTr="003128CF" w14:paraId="3A51FEF1" w14:textId="77777777">
        <w:trPr>
          <w:trHeight w:val="300"/>
        </w:trPr>
        <w:tc>
          <w:tcPr>
            <w:tcW w:w="2127" w:type="dxa"/>
            <w:shd w:val="clear" w:color="auto" w:fill="auto"/>
            <w:vAlign w:val="bottom"/>
            <w:hideMark/>
          </w:tcPr>
          <w:p w:rsidRPr="003128CF" w:rsidR="00685665" w:rsidP="00685665" w:rsidRDefault="00685665" w14:paraId="7D26D1A7"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Atgūtie līdzekļi</w:t>
            </w:r>
          </w:p>
        </w:tc>
        <w:tc>
          <w:tcPr>
            <w:tcW w:w="1275" w:type="dxa"/>
            <w:shd w:val="clear" w:color="auto" w:fill="auto"/>
            <w:vAlign w:val="center"/>
          </w:tcPr>
          <w:p w:rsidRPr="003128CF" w:rsidR="00685665" w:rsidP="00685665" w:rsidRDefault="00685665" w14:paraId="5545FECF" w14:textId="1316FEF1">
            <w:pPr>
              <w:jc w:val="center"/>
              <w:rPr>
                <w:rFonts w:ascii="Times New Roman" w:hAnsi="Times New Roman" w:cs="Times New Roman"/>
                <w:sz w:val="20"/>
                <w:szCs w:val="20"/>
              </w:rPr>
            </w:pPr>
            <w:r w:rsidRPr="003128CF">
              <w:rPr>
                <w:rFonts w:ascii="Times New Roman" w:hAnsi="Times New Roman" w:cs="Times New Roman"/>
                <w:sz w:val="20"/>
                <w:szCs w:val="20"/>
              </w:rPr>
              <w:t>165 000</w:t>
            </w:r>
          </w:p>
        </w:tc>
        <w:tc>
          <w:tcPr>
            <w:tcW w:w="1418" w:type="dxa"/>
            <w:shd w:val="clear" w:color="auto" w:fill="auto"/>
            <w:vAlign w:val="center"/>
          </w:tcPr>
          <w:p w:rsidRPr="003128CF" w:rsidR="00685665" w:rsidP="00685665" w:rsidRDefault="00685665" w14:paraId="794D30E0" w14:textId="35A7DF18">
            <w:pPr>
              <w:jc w:val="center"/>
              <w:rPr>
                <w:rFonts w:ascii="Times New Roman" w:hAnsi="Times New Roman" w:cs="Times New Roman"/>
                <w:sz w:val="20"/>
                <w:szCs w:val="20"/>
              </w:rPr>
            </w:pPr>
            <w:r w:rsidRPr="003128CF">
              <w:rPr>
                <w:rFonts w:ascii="Times New Roman" w:hAnsi="Times New Roman" w:cs="Times New Roman"/>
                <w:sz w:val="20"/>
                <w:szCs w:val="20"/>
              </w:rPr>
              <w:t>25 000</w:t>
            </w:r>
          </w:p>
        </w:tc>
        <w:tc>
          <w:tcPr>
            <w:tcW w:w="1417" w:type="dxa"/>
            <w:shd w:val="clear" w:color="auto" w:fill="auto"/>
            <w:vAlign w:val="center"/>
          </w:tcPr>
          <w:p w:rsidRPr="003128CF" w:rsidR="00685665" w:rsidP="00685665" w:rsidRDefault="00685665" w14:paraId="2158EDE0" w14:textId="4E626FB2">
            <w:pPr>
              <w:jc w:val="center"/>
              <w:rPr>
                <w:rFonts w:ascii="Times New Roman" w:hAnsi="Times New Roman" w:cs="Times New Roman"/>
                <w:sz w:val="20"/>
                <w:szCs w:val="20"/>
              </w:rPr>
            </w:pPr>
            <w:r w:rsidRPr="003128CF">
              <w:rPr>
                <w:rFonts w:ascii="Times New Roman" w:hAnsi="Times New Roman" w:cs="Times New Roman"/>
                <w:sz w:val="20"/>
                <w:szCs w:val="20"/>
              </w:rPr>
              <w:t>190 000</w:t>
            </w:r>
          </w:p>
        </w:tc>
        <w:tc>
          <w:tcPr>
            <w:tcW w:w="1276" w:type="dxa"/>
            <w:shd w:val="clear" w:color="auto" w:fill="auto"/>
            <w:vAlign w:val="center"/>
          </w:tcPr>
          <w:p w:rsidRPr="003128CF" w:rsidR="00685665" w:rsidP="00685665" w:rsidRDefault="00685665" w14:paraId="6BAA5E73" w14:textId="5F203596">
            <w:pPr>
              <w:jc w:val="center"/>
              <w:rPr>
                <w:rFonts w:ascii="Times New Roman" w:hAnsi="Times New Roman" w:cs="Times New Roman"/>
                <w:sz w:val="20"/>
                <w:szCs w:val="20"/>
              </w:rPr>
            </w:pPr>
            <w:r w:rsidRPr="003128CF">
              <w:rPr>
                <w:rFonts w:ascii="Times New Roman" w:hAnsi="Times New Roman" w:cs="Times New Roman"/>
                <w:sz w:val="20"/>
                <w:szCs w:val="20"/>
              </w:rPr>
              <w:t>165 000</w:t>
            </w:r>
          </w:p>
        </w:tc>
        <w:tc>
          <w:tcPr>
            <w:tcW w:w="1276" w:type="dxa"/>
            <w:shd w:val="clear" w:color="auto" w:fill="auto"/>
            <w:vAlign w:val="center"/>
          </w:tcPr>
          <w:p w:rsidRPr="003128CF" w:rsidR="00685665" w:rsidP="00685665" w:rsidRDefault="00685665" w14:paraId="01F644D6" w14:textId="7525303C">
            <w:pPr>
              <w:jc w:val="center"/>
              <w:rPr>
                <w:rFonts w:ascii="Times New Roman" w:hAnsi="Times New Roman" w:cs="Times New Roman"/>
                <w:sz w:val="20"/>
                <w:szCs w:val="20"/>
              </w:rPr>
            </w:pPr>
            <w:r w:rsidRPr="003128CF">
              <w:rPr>
                <w:rFonts w:ascii="Times New Roman" w:hAnsi="Times New Roman" w:cs="Times New Roman"/>
                <w:sz w:val="20"/>
                <w:szCs w:val="20"/>
              </w:rPr>
              <w:t>25 000</w:t>
            </w:r>
          </w:p>
        </w:tc>
        <w:tc>
          <w:tcPr>
            <w:tcW w:w="1417" w:type="dxa"/>
            <w:shd w:val="clear" w:color="auto" w:fill="auto"/>
            <w:vAlign w:val="center"/>
          </w:tcPr>
          <w:p w:rsidRPr="003128CF" w:rsidR="00685665" w:rsidP="00685665" w:rsidRDefault="00685665" w14:paraId="5FBB7E50" w14:textId="2EB86A67">
            <w:pPr>
              <w:jc w:val="center"/>
              <w:rPr>
                <w:rFonts w:ascii="Times New Roman" w:hAnsi="Times New Roman" w:cs="Times New Roman"/>
                <w:sz w:val="20"/>
                <w:szCs w:val="20"/>
              </w:rPr>
            </w:pPr>
            <w:r w:rsidRPr="003128CF">
              <w:rPr>
                <w:rFonts w:ascii="Times New Roman" w:hAnsi="Times New Roman" w:cs="Times New Roman"/>
                <w:sz w:val="20"/>
                <w:szCs w:val="20"/>
              </w:rPr>
              <w:t>190 000</w:t>
            </w:r>
          </w:p>
        </w:tc>
        <w:tc>
          <w:tcPr>
            <w:tcW w:w="1418" w:type="dxa"/>
            <w:shd w:val="clear" w:color="auto" w:fill="auto"/>
            <w:vAlign w:val="center"/>
          </w:tcPr>
          <w:p w:rsidRPr="003128CF" w:rsidR="00685665" w:rsidP="00685665" w:rsidRDefault="00685665" w14:paraId="36E9A23A" w14:textId="242986DC">
            <w:pPr>
              <w:jc w:val="center"/>
              <w:rPr>
                <w:rFonts w:ascii="Times New Roman" w:hAnsi="Times New Roman" w:cs="Times New Roman"/>
                <w:sz w:val="20"/>
                <w:szCs w:val="20"/>
              </w:rPr>
            </w:pPr>
            <w:r w:rsidRPr="003128CF">
              <w:rPr>
                <w:rFonts w:ascii="Times New Roman" w:hAnsi="Times New Roman" w:cs="Times New Roman"/>
                <w:sz w:val="20"/>
                <w:szCs w:val="20"/>
              </w:rPr>
              <w:t>165 000</w:t>
            </w:r>
          </w:p>
        </w:tc>
        <w:tc>
          <w:tcPr>
            <w:tcW w:w="1276" w:type="dxa"/>
            <w:shd w:val="clear" w:color="auto" w:fill="auto"/>
            <w:vAlign w:val="center"/>
          </w:tcPr>
          <w:p w:rsidRPr="003128CF" w:rsidR="00685665" w:rsidP="00685665" w:rsidRDefault="00685665" w14:paraId="3C014969" w14:textId="36DCDC41">
            <w:pPr>
              <w:jc w:val="center"/>
              <w:rPr>
                <w:rFonts w:ascii="Times New Roman" w:hAnsi="Times New Roman" w:cs="Times New Roman"/>
                <w:sz w:val="20"/>
                <w:szCs w:val="20"/>
              </w:rPr>
            </w:pPr>
            <w:r w:rsidRPr="003128CF">
              <w:rPr>
                <w:rFonts w:ascii="Times New Roman" w:hAnsi="Times New Roman" w:cs="Times New Roman"/>
                <w:sz w:val="20"/>
                <w:szCs w:val="20"/>
              </w:rPr>
              <w:t>25 000</w:t>
            </w:r>
          </w:p>
        </w:tc>
        <w:tc>
          <w:tcPr>
            <w:tcW w:w="1417" w:type="dxa"/>
            <w:shd w:val="clear" w:color="auto" w:fill="auto"/>
            <w:vAlign w:val="center"/>
          </w:tcPr>
          <w:p w:rsidRPr="003128CF" w:rsidR="00685665" w:rsidP="00685665" w:rsidRDefault="00685665" w14:paraId="186A1FC8" w14:textId="51FA87CC">
            <w:pPr>
              <w:jc w:val="center"/>
              <w:rPr>
                <w:rFonts w:ascii="Times New Roman" w:hAnsi="Times New Roman" w:cs="Times New Roman"/>
                <w:sz w:val="20"/>
                <w:szCs w:val="20"/>
              </w:rPr>
            </w:pPr>
            <w:r w:rsidRPr="003128CF">
              <w:rPr>
                <w:rFonts w:ascii="Times New Roman" w:hAnsi="Times New Roman" w:cs="Times New Roman"/>
                <w:sz w:val="20"/>
                <w:szCs w:val="20"/>
              </w:rPr>
              <w:t>190 000</w:t>
            </w:r>
          </w:p>
        </w:tc>
      </w:tr>
      <w:tr w:rsidRPr="003128CF" w:rsidR="001751E7" w:rsidTr="003128CF" w14:paraId="3F628F35" w14:textId="77777777">
        <w:trPr>
          <w:trHeight w:val="300"/>
        </w:trPr>
        <w:tc>
          <w:tcPr>
            <w:tcW w:w="2127" w:type="dxa"/>
            <w:shd w:val="clear" w:color="auto" w:fill="auto"/>
            <w:vAlign w:val="bottom"/>
            <w:hideMark/>
          </w:tcPr>
          <w:p w:rsidRPr="003128CF" w:rsidR="00685665" w:rsidP="00685665" w:rsidRDefault="00685665" w14:paraId="76AE41BC" w14:textId="1B62D83D">
            <w:pP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Izdevumi –</w:t>
            </w:r>
            <w:r w:rsidRPr="003128CF" w:rsidR="001751E7">
              <w:rPr>
                <w:rFonts w:ascii="Times New Roman" w:hAnsi="Times New Roman" w:cs="Times New Roman"/>
                <w:b/>
                <w:bCs/>
                <w:color w:val="000000"/>
                <w:sz w:val="20"/>
                <w:szCs w:val="20"/>
              </w:rPr>
              <w:t xml:space="preserve"> </w:t>
            </w:r>
            <w:r w:rsidRPr="003128CF">
              <w:rPr>
                <w:rFonts w:ascii="Times New Roman" w:hAnsi="Times New Roman" w:cs="Times New Roman"/>
                <w:b/>
                <w:bCs/>
                <w:color w:val="000000"/>
                <w:sz w:val="20"/>
                <w:szCs w:val="20"/>
              </w:rPr>
              <w:t>kopā</w:t>
            </w:r>
          </w:p>
        </w:tc>
        <w:tc>
          <w:tcPr>
            <w:tcW w:w="1275" w:type="dxa"/>
            <w:shd w:val="clear" w:color="auto" w:fill="auto"/>
            <w:vAlign w:val="center"/>
          </w:tcPr>
          <w:p w:rsidRPr="003128CF" w:rsidR="00685665" w:rsidP="00685665" w:rsidRDefault="00685665" w14:paraId="161CAF80" w14:textId="53D9D551">
            <w:pPr>
              <w:jc w:val="center"/>
              <w:rPr>
                <w:rFonts w:ascii="Times New Roman" w:hAnsi="Times New Roman" w:cs="Times New Roman"/>
                <w:b/>
                <w:bCs/>
                <w:sz w:val="20"/>
                <w:szCs w:val="20"/>
              </w:rPr>
            </w:pPr>
            <w:r w:rsidRPr="003128CF">
              <w:rPr>
                <w:rFonts w:ascii="Times New Roman" w:hAnsi="Times New Roman" w:cs="Times New Roman"/>
                <w:b/>
                <w:bCs/>
                <w:sz w:val="20"/>
                <w:szCs w:val="20"/>
              </w:rPr>
              <w:t>1 947 000</w:t>
            </w:r>
          </w:p>
        </w:tc>
        <w:tc>
          <w:tcPr>
            <w:tcW w:w="1418" w:type="dxa"/>
            <w:shd w:val="clear" w:color="auto" w:fill="auto"/>
            <w:vAlign w:val="center"/>
          </w:tcPr>
          <w:p w:rsidRPr="003128CF" w:rsidR="00685665" w:rsidP="00685665" w:rsidRDefault="00685665" w14:paraId="6585920C" w14:textId="51703543">
            <w:pPr>
              <w:jc w:val="center"/>
              <w:rPr>
                <w:rFonts w:ascii="Times New Roman" w:hAnsi="Times New Roman" w:cs="Times New Roman"/>
                <w:b/>
                <w:bCs/>
                <w:sz w:val="20"/>
                <w:szCs w:val="20"/>
              </w:rPr>
            </w:pPr>
            <w:r w:rsidRPr="003128CF">
              <w:rPr>
                <w:rFonts w:ascii="Times New Roman" w:hAnsi="Times New Roman" w:cs="Times New Roman"/>
                <w:b/>
                <w:bCs/>
                <w:sz w:val="20"/>
                <w:szCs w:val="20"/>
              </w:rPr>
              <w:t>2 050 703</w:t>
            </w:r>
          </w:p>
        </w:tc>
        <w:tc>
          <w:tcPr>
            <w:tcW w:w="1417" w:type="dxa"/>
            <w:shd w:val="clear" w:color="auto" w:fill="auto"/>
            <w:vAlign w:val="center"/>
          </w:tcPr>
          <w:p w:rsidRPr="003128CF" w:rsidR="00685665" w:rsidP="00685665" w:rsidRDefault="00685665" w14:paraId="5040BA50" w14:textId="403268B7">
            <w:pPr>
              <w:jc w:val="center"/>
              <w:rPr>
                <w:rFonts w:ascii="Times New Roman" w:hAnsi="Times New Roman" w:cs="Times New Roman"/>
                <w:b/>
                <w:bCs/>
                <w:sz w:val="20"/>
                <w:szCs w:val="20"/>
              </w:rPr>
            </w:pPr>
            <w:r w:rsidRPr="003128CF">
              <w:rPr>
                <w:rFonts w:ascii="Times New Roman" w:hAnsi="Times New Roman" w:cs="Times New Roman"/>
                <w:b/>
                <w:bCs/>
                <w:sz w:val="20"/>
                <w:szCs w:val="20"/>
              </w:rPr>
              <w:t>3 997 703</w:t>
            </w:r>
          </w:p>
        </w:tc>
        <w:tc>
          <w:tcPr>
            <w:tcW w:w="1276" w:type="dxa"/>
            <w:shd w:val="clear" w:color="auto" w:fill="auto"/>
            <w:vAlign w:val="center"/>
          </w:tcPr>
          <w:p w:rsidRPr="003128CF" w:rsidR="00685665" w:rsidP="00685665" w:rsidRDefault="00685665" w14:paraId="5E3874BD" w14:textId="120014F8">
            <w:pPr>
              <w:jc w:val="center"/>
              <w:rPr>
                <w:rFonts w:ascii="Times New Roman" w:hAnsi="Times New Roman" w:cs="Times New Roman"/>
                <w:b/>
                <w:bCs/>
                <w:sz w:val="20"/>
                <w:szCs w:val="20"/>
              </w:rPr>
            </w:pPr>
            <w:r w:rsidRPr="003128CF">
              <w:rPr>
                <w:rFonts w:ascii="Times New Roman" w:hAnsi="Times New Roman" w:cs="Times New Roman"/>
                <w:b/>
                <w:bCs/>
                <w:sz w:val="20"/>
                <w:szCs w:val="20"/>
              </w:rPr>
              <w:t>1 947 000</w:t>
            </w:r>
          </w:p>
        </w:tc>
        <w:tc>
          <w:tcPr>
            <w:tcW w:w="1276" w:type="dxa"/>
            <w:shd w:val="clear" w:color="auto" w:fill="auto"/>
            <w:vAlign w:val="center"/>
          </w:tcPr>
          <w:p w:rsidRPr="003128CF" w:rsidR="00685665" w:rsidP="00685665" w:rsidRDefault="00685665" w14:paraId="36E36328" w14:textId="73D6CDF4">
            <w:pPr>
              <w:jc w:val="center"/>
              <w:rPr>
                <w:rFonts w:ascii="Times New Roman" w:hAnsi="Times New Roman" w:cs="Times New Roman"/>
                <w:b/>
                <w:bCs/>
                <w:sz w:val="20"/>
                <w:szCs w:val="20"/>
              </w:rPr>
            </w:pPr>
            <w:r w:rsidRPr="003128CF">
              <w:rPr>
                <w:rFonts w:ascii="Times New Roman" w:hAnsi="Times New Roman" w:cs="Times New Roman"/>
                <w:b/>
                <w:bCs/>
                <w:sz w:val="20"/>
                <w:szCs w:val="20"/>
              </w:rPr>
              <w:t>2 050 703</w:t>
            </w:r>
          </w:p>
        </w:tc>
        <w:tc>
          <w:tcPr>
            <w:tcW w:w="1417" w:type="dxa"/>
            <w:shd w:val="clear" w:color="auto" w:fill="auto"/>
            <w:vAlign w:val="center"/>
          </w:tcPr>
          <w:p w:rsidRPr="003128CF" w:rsidR="00685665" w:rsidP="00685665" w:rsidRDefault="00685665" w14:paraId="4C5FCFF8" w14:textId="12A7EFFF">
            <w:pPr>
              <w:jc w:val="center"/>
              <w:rPr>
                <w:rFonts w:ascii="Times New Roman" w:hAnsi="Times New Roman" w:cs="Times New Roman"/>
                <w:b/>
                <w:bCs/>
                <w:sz w:val="20"/>
                <w:szCs w:val="20"/>
              </w:rPr>
            </w:pPr>
            <w:r w:rsidRPr="003128CF">
              <w:rPr>
                <w:rFonts w:ascii="Times New Roman" w:hAnsi="Times New Roman" w:cs="Times New Roman"/>
                <w:b/>
                <w:bCs/>
                <w:sz w:val="20"/>
                <w:szCs w:val="20"/>
              </w:rPr>
              <w:t>3 997 703</w:t>
            </w:r>
          </w:p>
        </w:tc>
        <w:tc>
          <w:tcPr>
            <w:tcW w:w="1418" w:type="dxa"/>
            <w:shd w:val="clear" w:color="auto" w:fill="auto"/>
            <w:vAlign w:val="center"/>
          </w:tcPr>
          <w:p w:rsidRPr="003128CF" w:rsidR="00685665" w:rsidP="00685665" w:rsidRDefault="00685665" w14:paraId="12BA4027" w14:textId="586958FB">
            <w:pPr>
              <w:jc w:val="center"/>
              <w:rPr>
                <w:rFonts w:ascii="Times New Roman" w:hAnsi="Times New Roman" w:cs="Times New Roman"/>
                <w:b/>
                <w:bCs/>
                <w:sz w:val="20"/>
                <w:szCs w:val="20"/>
              </w:rPr>
            </w:pPr>
            <w:r w:rsidRPr="003128CF">
              <w:rPr>
                <w:rFonts w:ascii="Times New Roman" w:hAnsi="Times New Roman" w:cs="Times New Roman"/>
                <w:b/>
                <w:bCs/>
                <w:sz w:val="20"/>
                <w:szCs w:val="20"/>
              </w:rPr>
              <w:t>1 947 000</w:t>
            </w:r>
          </w:p>
        </w:tc>
        <w:tc>
          <w:tcPr>
            <w:tcW w:w="1276" w:type="dxa"/>
            <w:shd w:val="clear" w:color="auto" w:fill="auto"/>
            <w:vAlign w:val="center"/>
          </w:tcPr>
          <w:p w:rsidRPr="003128CF" w:rsidR="00685665" w:rsidP="00685665" w:rsidRDefault="00685665" w14:paraId="0E3BD098" w14:textId="13388351">
            <w:pPr>
              <w:jc w:val="center"/>
              <w:rPr>
                <w:rFonts w:ascii="Times New Roman" w:hAnsi="Times New Roman" w:cs="Times New Roman"/>
                <w:b/>
                <w:bCs/>
                <w:sz w:val="20"/>
                <w:szCs w:val="20"/>
              </w:rPr>
            </w:pPr>
            <w:r w:rsidRPr="003128CF">
              <w:rPr>
                <w:rFonts w:ascii="Times New Roman" w:hAnsi="Times New Roman" w:cs="Times New Roman"/>
                <w:b/>
                <w:bCs/>
                <w:sz w:val="20"/>
                <w:szCs w:val="20"/>
              </w:rPr>
              <w:t>2 050 703</w:t>
            </w:r>
          </w:p>
        </w:tc>
        <w:tc>
          <w:tcPr>
            <w:tcW w:w="1417" w:type="dxa"/>
            <w:shd w:val="clear" w:color="auto" w:fill="auto"/>
            <w:vAlign w:val="center"/>
          </w:tcPr>
          <w:p w:rsidRPr="003128CF" w:rsidR="00685665" w:rsidP="00685665" w:rsidRDefault="00685665" w14:paraId="27BE0214" w14:textId="7A12649B">
            <w:pPr>
              <w:jc w:val="center"/>
              <w:rPr>
                <w:rFonts w:ascii="Times New Roman" w:hAnsi="Times New Roman" w:cs="Times New Roman"/>
                <w:b/>
                <w:bCs/>
                <w:sz w:val="20"/>
                <w:szCs w:val="20"/>
              </w:rPr>
            </w:pPr>
            <w:r w:rsidRPr="003128CF">
              <w:rPr>
                <w:rFonts w:ascii="Times New Roman" w:hAnsi="Times New Roman" w:cs="Times New Roman"/>
                <w:b/>
                <w:bCs/>
                <w:sz w:val="20"/>
                <w:szCs w:val="20"/>
              </w:rPr>
              <w:t>3 997 703</w:t>
            </w:r>
          </w:p>
        </w:tc>
      </w:tr>
      <w:tr w:rsidRPr="003128CF" w:rsidR="001751E7" w:rsidTr="003128CF" w14:paraId="794F82C7" w14:textId="77777777">
        <w:trPr>
          <w:trHeight w:val="300"/>
        </w:trPr>
        <w:tc>
          <w:tcPr>
            <w:tcW w:w="2127" w:type="dxa"/>
            <w:shd w:val="clear" w:color="auto" w:fill="auto"/>
            <w:vAlign w:val="bottom"/>
          </w:tcPr>
          <w:p w:rsidRPr="003128CF" w:rsidR="00685665" w:rsidP="00685665" w:rsidRDefault="00685665" w14:paraId="431CCB35"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Uzturēšanas izdevumi</w:t>
            </w:r>
          </w:p>
        </w:tc>
        <w:tc>
          <w:tcPr>
            <w:tcW w:w="1275" w:type="dxa"/>
            <w:shd w:val="clear" w:color="auto" w:fill="auto"/>
            <w:vAlign w:val="center"/>
          </w:tcPr>
          <w:p w:rsidRPr="003128CF" w:rsidR="00685665" w:rsidP="00685665" w:rsidRDefault="00685665" w14:paraId="42AC79C2" w14:textId="1C9AF935">
            <w:pPr>
              <w:jc w:val="center"/>
              <w:rPr>
                <w:rFonts w:ascii="Times New Roman" w:hAnsi="Times New Roman" w:cs="Times New Roman"/>
                <w:sz w:val="20"/>
                <w:szCs w:val="20"/>
              </w:rPr>
            </w:pPr>
            <w:r w:rsidRPr="003128CF">
              <w:rPr>
                <w:rFonts w:ascii="Times New Roman" w:hAnsi="Times New Roman" w:cs="Times New Roman"/>
                <w:sz w:val="20"/>
                <w:szCs w:val="20"/>
              </w:rPr>
              <w:t>1 947 000</w:t>
            </w:r>
          </w:p>
        </w:tc>
        <w:tc>
          <w:tcPr>
            <w:tcW w:w="1418" w:type="dxa"/>
            <w:shd w:val="clear" w:color="auto" w:fill="auto"/>
            <w:vAlign w:val="center"/>
          </w:tcPr>
          <w:p w:rsidRPr="003128CF" w:rsidR="00685665" w:rsidP="00685665" w:rsidRDefault="00685665" w14:paraId="6DC7E895" w14:textId="2065855F">
            <w:pPr>
              <w:jc w:val="center"/>
              <w:rPr>
                <w:rFonts w:ascii="Times New Roman" w:hAnsi="Times New Roman" w:cs="Times New Roman"/>
                <w:sz w:val="20"/>
                <w:szCs w:val="20"/>
              </w:rPr>
            </w:pPr>
            <w:r w:rsidRPr="003128CF">
              <w:rPr>
                <w:rFonts w:ascii="Times New Roman" w:hAnsi="Times New Roman" w:cs="Times New Roman"/>
                <w:sz w:val="20"/>
                <w:szCs w:val="20"/>
              </w:rPr>
              <w:t>2 050 703</w:t>
            </w:r>
          </w:p>
        </w:tc>
        <w:tc>
          <w:tcPr>
            <w:tcW w:w="1417" w:type="dxa"/>
            <w:shd w:val="clear" w:color="auto" w:fill="auto"/>
            <w:vAlign w:val="center"/>
          </w:tcPr>
          <w:p w:rsidRPr="003128CF" w:rsidR="00685665" w:rsidP="00685665" w:rsidRDefault="00685665" w14:paraId="2932858E" w14:textId="64F95211">
            <w:pPr>
              <w:jc w:val="center"/>
              <w:rPr>
                <w:rFonts w:ascii="Times New Roman" w:hAnsi="Times New Roman" w:cs="Times New Roman"/>
                <w:sz w:val="20"/>
                <w:szCs w:val="20"/>
              </w:rPr>
            </w:pPr>
            <w:r w:rsidRPr="003128CF">
              <w:rPr>
                <w:rFonts w:ascii="Times New Roman" w:hAnsi="Times New Roman" w:cs="Times New Roman"/>
                <w:sz w:val="20"/>
                <w:szCs w:val="20"/>
              </w:rPr>
              <w:t>3 997 703</w:t>
            </w:r>
          </w:p>
        </w:tc>
        <w:tc>
          <w:tcPr>
            <w:tcW w:w="1276" w:type="dxa"/>
            <w:shd w:val="clear" w:color="auto" w:fill="auto"/>
            <w:vAlign w:val="center"/>
          </w:tcPr>
          <w:p w:rsidRPr="003128CF" w:rsidR="00685665" w:rsidP="00685665" w:rsidRDefault="00685665" w14:paraId="123A61F2" w14:textId="0EE34836">
            <w:pPr>
              <w:jc w:val="center"/>
              <w:rPr>
                <w:rFonts w:ascii="Times New Roman" w:hAnsi="Times New Roman" w:cs="Times New Roman"/>
                <w:sz w:val="20"/>
                <w:szCs w:val="20"/>
              </w:rPr>
            </w:pPr>
            <w:r w:rsidRPr="003128CF">
              <w:rPr>
                <w:rFonts w:ascii="Times New Roman" w:hAnsi="Times New Roman" w:cs="Times New Roman"/>
                <w:sz w:val="20"/>
                <w:szCs w:val="20"/>
              </w:rPr>
              <w:t>1 947 000</w:t>
            </w:r>
          </w:p>
        </w:tc>
        <w:tc>
          <w:tcPr>
            <w:tcW w:w="1276" w:type="dxa"/>
            <w:shd w:val="clear" w:color="auto" w:fill="auto"/>
            <w:vAlign w:val="center"/>
          </w:tcPr>
          <w:p w:rsidRPr="003128CF" w:rsidR="00685665" w:rsidP="00685665" w:rsidRDefault="00685665" w14:paraId="64CC2DB8" w14:textId="4FAEC1E8">
            <w:pPr>
              <w:jc w:val="center"/>
              <w:rPr>
                <w:rFonts w:ascii="Times New Roman" w:hAnsi="Times New Roman" w:cs="Times New Roman"/>
                <w:sz w:val="20"/>
                <w:szCs w:val="20"/>
              </w:rPr>
            </w:pPr>
            <w:r w:rsidRPr="003128CF">
              <w:rPr>
                <w:rFonts w:ascii="Times New Roman" w:hAnsi="Times New Roman" w:cs="Times New Roman"/>
                <w:sz w:val="20"/>
                <w:szCs w:val="20"/>
              </w:rPr>
              <w:t>2 050 703</w:t>
            </w:r>
          </w:p>
        </w:tc>
        <w:tc>
          <w:tcPr>
            <w:tcW w:w="1417" w:type="dxa"/>
            <w:shd w:val="clear" w:color="auto" w:fill="auto"/>
            <w:vAlign w:val="center"/>
          </w:tcPr>
          <w:p w:rsidRPr="003128CF" w:rsidR="00685665" w:rsidP="00685665" w:rsidRDefault="00685665" w14:paraId="0802DD84" w14:textId="7E51CAED">
            <w:pPr>
              <w:jc w:val="center"/>
              <w:rPr>
                <w:rFonts w:ascii="Times New Roman" w:hAnsi="Times New Roman" w:cs="Times New Roman"/>
                <w:sz w:val="20"/>
                <w:szCs w:val="20"/>
              </w:rPr>
            </w:pPr>
            <w:r w:rsidRPr="003128CF">
              <w:rPr>
                <w:rFonts w:ascii="Times New Roman" w:hAnsi="Times New Roman" w:cs="Times New Roman"/>
                <w:sz w:val="20"/>
                <w:szCs w:val="20"/>
              </w:rPr>
              <w:t>3 997 703</w:t>
            </w:r>
          </w:p>
        </w:tc>
        <w:tc>
          <w:tcPr>
            <w:tcW w:w="1418" w:type="dxa"/>
            <w:shd w:val="clear" w:color="auto" w:fill="auto"/>
            <w:vAlign w:val="center"/>
          </w:tcPr>
          <w:p w:rsidRPr="003128CF" w:rsidR="00685665" w:rsidP="00685665" w:rsidRDefault="00685665" w14:paraId="70F8B31E" w14:textId="1B4D6D8F">
            <w:pPr>
              <w:jc w:val="center"/>
              <w:rPr>
                <w:rFonts w:ascii="Times New Roman" w:hAnsi="Times New Roman" w:cs="Times New Roman"/>
                <w:sz w:val="20"/>
                <w:szCs w:val="20"/>
              </w:rPr>
            </w:pPr>
            <w:r w:rsidRPr="003128CF">
              <w:rPr>
                <w:rFonts w:ascii="Times New Roman" w:hAnsi="Times New Roman" w:cs="Times New Roman"/>
                <w:sz w:val="20"/>
                <w:szCs w:val="20"/>
              </w:rPr>
              <w:t>1 947 000</w:t>
            </w:r>
          </w:p>
        </w:tc>
        <w:tc>
          <w:tcPr>
            <w:tcW w:w="1276" w:type="dxa"/>
            <w:shd w:val="clear" w:color="auto" w:fill="auto"/>
            <w:vAlign w:val="center"/>
          </w:tcPr>
          <w:p w:rsidRPr="003128CF" w:rsidR="00685665" w:rsidP="00685665" w:rsidRDefault="00685665" w14:paraId="0FFC7F83" w14:textId="2EAA98A1">
            <w:pPr>
              <w:jc w:val="center"/>
              <w:rPr>
                <w:rFonts w:ascii="Times New Roman" w:hAnsi="Times New Roman" w:cs="Times New Roman"/>
                <w:sz w:val="20"/>
                <w:szCs w:val="20"/>
              </w:rPr>
            </w:pPr>
            <w:r w:rsidRPr="003128CF">
              <w:rPr>
                <w:rFonts w:ascii="Times New Roman" w:hAnsi="Times New Roman" w:cs="Times New Roman"/>
                <w:sz w:val="20"/>
                <w:szCs w:val="20"/>
              </w:rPr>
              <w:t>2 050 703</w:t>
            </w:r>
          </w:p>
        </w:tc>
        <w:tc>
          <w:tcPr>
            <w:tcW w:w="1417" w:type="dxa"/>
            <w:shd w:val="clear" w:color="auto" w:fill="auto"/>
            <w:vAlign w:val="center"/>
          </w:tcPr>
          <w:p w:rsidRPr="003128CF" w:rsidR="00685665" w:rsidP="00685665" w:rsidRDefault="00685665" w14:paraId="64B47092" w14:textId="61AE17F3">
            <w:pPr>
              <w:jc w:val="center"/>
              <w:rPr>
                <w:rFonts w:ascii="Times New Roman" w:hAnsi="Times New Roman" w:cs="Times New Roman"/>
                <w:sz w:val="20"/>
                <w:szCs w:val="20"/>
              </w:rPr>
            </w:pPr>
            <w:r w:rsidRPr="003128CF">
              <w:rPr>
                <w:rFonts w:ascii="Times New Roman" w:hAnsi="Times New Roman" w:cs="Times New Roman"/>
                <w:sz w:val="20"/>
                <w:szCs w:val="20"/>
              </w:rPr>
              <w:t>3 997 703</w:t>
            </w:r>
          </w:p>
        </w:tc>
      </w:tr>
      <w:tr w:rsidRPr="003128CF" w:rsidR="001751E7" w:rsidTr="003128CF" w14:paraId="6E3A5E16" w14:textId="77777777">
        <w:trPr>
          <w:trHeight w:val="300"/>
        </w:trPr>
        <w:tc>
          <w:tcPr>
            <w:tcW w:w="2127" w:type="dxa"/>
            <w:shd w:val="clear" w:color="auto" w:fill="auto"/>
            <w:vAlign w:val="bottom"/>
          </w:tcPr>
          <w:p w:rsidRPr="003128CF" w:rsidR="00685665" w:rsidP="00685665" w:rsidRDefault="00685665" w14:paraId="7A590227"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Kārtējie izdevumi</w:t>
            </w:r>
          </w:p>
        </w:tc>
        <w:tc>
          <w:tcPr>
            <w:tcW w:w="1275" w:type="dxa"/>
            <w:shd w:val="clear" w:color="auto" w:fill="auto"/>
            <w:vAlign w:val="center"/>
          </w:tcPr>
          <w:p w:rsidRPr="003128CF" w:rsidR="00685665" w:rsidP="00685665" w:rsidRDefault="00685665" w14:paraId="43B487BB" w14:textId="111F5B58">
            <w:pPr>
              <w:jc w:val="center"/>
              <w:rPr>
                <w:rFonts w:ascii="Times New Roman" w:hAnsi="Times New Roman" w:cs="Times New Roman"/>
                <w:sz w:val="20"/>
                <w:szCs w:val="20"/>
              </w:rPr>
            </w:pPr>
            <w:r w:rsidRPr="003128CF">
              <w:rPr>
                <w:rFonts w:ascii="Times New Roman" w:hAnsi="Times New Roman" w:cs="Times New Roman"/>
                <w:sz w:val="20"/>
                <w:szCs w:val="20"/>
              </w:rPr>
              <w:t>829 217</w:t>
            </w:r>
          </w:p>
        </w:tc>
        <w:tc>
          <w:tcPr>
            <w:tcW w:w="1418" w:type="dxa"/>
            <w:shd w:val="clear" w:color="auto" w:fill="auto"/>
            <w:vAlign w:val="center"/>
          </w:tcPr>
          <w:p w:rsidRPr="003128CF" w:rsidR="00685665" w:rsidP="00685665" w:rsidRDefault="00685665" w14:paraId="7FC7EA9F" w14:textId="18118531">
            <w:pPr>
              <w:jc w:val="center"/>
              <w:rPr>
                <w:rFonts w:ascii="Times New Roman" w:hAnsi="Times New Roman" w:cs="Times New Roman"/>
                <w:sz w:val="20"/>
                <w:szCs w:val="20"/>
              </w:rPr>
            </w:pPr>
            <w:r w:rsidRPr="003128CF">
              <w:rPr>
                <w:rFonts w:ascii="Times New Roman" w:hAnsi="Times New Roman" w:cs="Times New Roman"/>
                <w:sz w:val="20"/>
                <w:szCs w:val="20"/>
              </w:rPr>
              <w:t>895 336</w:t>
            </w:r>
          </w:p>
        </w:tc>
        <w:tc>
          <w:tcPr>
            <w:tcW w:w="1417" w:type="dxa"/>
            <w:shd w:val="clear" w:color="auto" w:fill="auto"/>
            <w:vAlign w:val="center"/>
          </w:tcPr>
          <w:p w:rsidRPr="003128CF" w:rsidR="00685665" w:rsidP="00685665" w:rsidRDefault="00685665" w14:paraId="3380BFDC" w14:textId="696677EA">
            <w:pPr>
              <w:jc w:val="center"/>
              <w:rPr>
                <w:rFonts w:ascii="Times New Roman" w:hAnsi="Times New Roman" w:cs="Times New Roman"/>
                <w:sz w:val="20"/>
                <w:szCs w:val="20"/>
              </w:rPr>
            </w:pPr>
            <w:r w:rsidRPr="003128CF">
              <w:rPr>
                <w:rFonts w:ascii="Times New Roman" w:hAnsi="Times New Roman" w:cs="Times New Roman"/>
                <w:sz w:val="20"/>
                <w:szCs w:val="20"/>
              </w:rPr>
              <w:t>1 724 553</w:t>
            </w:r>
          </w:p>
        </w:tc>
        <w:tc>
          <w:tcPr>
            <w:tcW w:w="1276" w:type="dxa"/>
            <w:shd w:val="clear" w:color="auto" w:fill="auto"/>
            <w:vAlign w:val="center"/>
          </w:tcPr>
          <w:p w:rsidRPr="003128CF" w:rsidR="00685665" w:rsidP="00685665" w:rsidRDefault="00685665" w14:paraId="6D4D3C8D" w14:textId="2EF7454E">
            <w:pPr>
              <w:jc w:val="center"/>
              <w:rPr>
                <w:rFonts w:ascii="Times New Roman" w:hAnsi="Times New Roman" w:cs="Times New Roman"/>
                <w:sz w:val="20"/>
                <w:szCs w:val="20"/>
              </w:rPr>
            </w:pPr>
            <w:r w:rsidRPr="003128CF">
              <w:rPr>
                <w:rFonts w:ascii="Times New Roman" w:hAnsi="Times New Roman" w:cs="Times New Roman"/>
                <w:sz w:val="20"/>
                <w:szCs w:val="20"/>
              </w:rPr>
              <w:t>829 217</w:t>
            </w:r>
          </w:p>
        </w:tc>
        <w:tc>
          <w:tcPr>
            <w:tcW w:w="1276" w:type="dxa"/>
            <w:shd w:val="clear" w:color="auto" w:fill="auto"/>
            <w:vAlign w:val="center"/>
          </w:tcPr>
          <w:p w:rsidRPr="003128CF" w:rsidR="00685665" w:rsidP="00685665" w:rsidRDefault="00685665" w14:paraId="4718E110" w14:textId="22E2EAA6">
            <w:pPr>
              <w:jc w:val="center"/>
              <w:rPr>
                <w:rFonts w:ascii="Times New Roman" w:hAnsi="Times New Roman" w:cs="Times New Roman"/>
                <w:sz w:val="20"/>
                <w:szCs w:val="20"/>
              </w:rPr>
            </w:pPr>
            <w:r w:rsidRPr="003128CF">
              <w:rPr>
                <w:rFonts w:ascii="Times New Roman" w:hAnsi="Times New Roman" w:cs="Times New Roman"/>
                <w:sz w:val="20"/>
                <w:szCs w:val="20"/>
              </w:rPr>
              <w:t>895 336</w:t>
            </w:r>
          </w:p>
        </w:tc>
        <w:tc>
          <w:tcPr>
            <w:tcW w:w="1417" w:type="dxa"/>
            <w:shd w:val="clear" w:color="auto" w:fill="auto"/>
            <w:vAlign w:val="center"/>
          </w:tcPr>
          <w:p w:rsidRPr="003128CF" w:rsidR="00685665" w:rsidP="00685665" w:rsidRDefault="00685665" w14:paraId="207EF5C3" w14:textId="7650A237">
            <w:pPr>
              <w:jc w:val="center"/>
              <w:rPr>
                <w:rFonts w:ascii="Times New Roman" w:hAnsi="Times New Roman" w:cs="Times New Roman"/>
                <w:sz w:val="20"/>
                <w:szCs w:val="20"/>
              </w:rPr>
            </w:pPr>
            <w:r w:rsidRPr="003128CF">
              <w:rPr>
                <w:rFonts w:ascii="Times New Roman" w:hAnsi="Times New Roman" w:cs="Times New Roman"/>
                <w:sz w:val="20"/>
                <w:szCs w:val="20"/>
              </w:rPr>
              <w:t>1 724 553</w:t>
            </w:r>
          </w:p>
        </w:tc>
        <w:tc>
          <w:tcPr>
            <w:tcW w:w="1418" w:type="dxa"/>
            <w:shd w:val="clear" w:color="auto" w:fill="auto"/>
            <w:vAlign w:val="center"/>
          </w:tcPr>
          <w:p w:rsidRPr="003128CF" w:rsidR="00685665" w:rsidP="00685665" w:rsidRDefault="00685665" w14:paraId="41A6F03D" w14:textId="26108A9D">
            <w:pPr>
              <w:jc w:val="center"/>
              <w:rPr>
                <w:rFonts w:ascii="Times New Roman" w:hAnsi="Times New Roman" w:cs="Times New Roman"/>
                <w:sz w:val="20"/>
                <w:szCs w:val="20"/>
              </w:rPr>
            </w:pPr>
            <w:r w:rsidRPr="003128CF">
              <w:rPr>
                <w:rFonts w:ascii="Times New Roman" w:hAnsi="Times New Roman" w:cs="Times New Roman"/>
                <w:sz w:val="20"/>
                <w:szCs w:val="20"/>
              </w:rPr>
              <w:t>829 217</w:t>
            </w:r>
          </w:p>
        </w:tc>
        <w:tc>
          <w:tcPr>
            <w:tcW w:w="1276" w:type="dxa"/>
            <w:shd w:val="clear" w:color="auto" w:fill="auto"/>
            <w:vAlign w:val="center"/>
          </w:tcPr>
          <w:p w:rsidRPr="003128CF" w:rsidR="00685665" w:rsidP="00685665" w:rsidRDefault="00685665" w14:paraId="3C5B290E" w14:textId="6ED9BFB5">
            <w:pPr>
              <w:jc w:val="center"/>
              <w:rPr>
                <w:rFonts w:ascii="Times New Roman" w:hAnsi="Times New Roman" w:cs="Times New Roman"/>
                <w:sz w:val="20"/>
                <w:szCs w:val="20"/>
              </w:rPr>
            </w:pPr>
            <w:r w:rsidRPr="003128CF">
              <w:rPr>
                <w:rFonts w:ascii="Times New Roman" w:hAnsi="Times New Roman" w:cs="Times New Roman"/>
                <w:sz w:val="20"/>
                <w:szCs w:val="20"/>
              </w:rPr>
              <w:t>895 336</w:t>
            </w:r>
          </w:p>
        </w:tc>
        <w:tc>
          <w:tcPr>
            <w:tcW w:w="1417" w:type="dxa"/>
            <w:shd w:val="clear" w:color="auto" w:fill="auto"/>
            <w:vAlign w:val="center"/>
          </w:tcPr>
          <w:p w:rsidRPr="003128CF" w:rsidR="00685665" w:rsidP="00685665" w:rsidRDefault="00685665" w14:paraId="1042D036" w14:textId="329C7B51">
            <w:pPr>
              <w:jc w:val="center"/>
              <w:rPr>
                <w:rFonts w:ascii="Times New Roman" w:hAnsi="Times New Roman" w:cs="Times New Roman"/>
                <w:sz w:val="20"/>
                <w:szCs w:val="20"/>
              </w:rPr>
            </w:pPr>
            <w:r w:rsidRPr="003128CF">
              <w:rPr>
                <w:rFonts w:ascii="Times New Roman" w:hAnsi="Times New Roman" w:cs="Times New Roman"/>
                <w:sz w:val="20"/>
                <w:szCs w:val="20"/>
              </w:rPr>
              <w:t>1 724 553</w:t>
            </w:r>
          </w:p>
        </w:tc>
      </w:tr>
      <w:tr w:rsidRPr="003128CF" w:rsidR="001751E7" w:rsidTr="003128CF" w14:paraId="4E019389" w14:textId="77777777">
        <w:trPr>
          <w:trHeight w:val="300"/>
        </w:trPr>
        <w:tc>
          <w:tcPr>
            <w:tcW w:w="2127" w:type="dxa"/>
            <w:shd w:val="clear" w:color="auto" w:fill="auto"/>
            <w:vAlign w:val="bottom"/>
            <w:hideMark/>
          </w:tcPr>
          <w:p w:rsidRPr="003128CF" w:rsidR="00685665" w:rsidP="00685665" w:rsidRDefault="00685665" w14:paraId="50387438"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Preces un pakalpojumi</w:t>
            </w:r>
          </w:p>
        </w:tc>
        <w:tc>
          <w:tcPr>
            <w:tcW w:w="1275" w:type="dxa"/>
            <w:shd w:val="clear" w:color="auto" w:fill="auto"/>
            <w:vAlign w:val="center"/>
          </w:tcPr>
          <w:p w:rsidRPr="003128CF" w:rsidR="00685665" w:rsidP="00685665" w:rsidRDefault="00685665" w14:paraId="20CF567F" w14:textId="49CDDC86">
            <w:pPr>
              <w:jc w:val="center"/>
              <w:rPr>
                <w:rFonts w:ascii="Times New Roman" w:hAnsi="Times New Roman" w:cs="Times New Roman"/>
                <w:sz w:val="20"/>
                <w:szCs w:val="20"/>
              </w:rPr>
            </w:pPr>
            <w:r w:rsidRPr="003128CF">
              <w:rPr>
                <w:rFonts w:ascii="Times New Roman" w:hAnsi="Times New Roman" w:cs="Times New Roman"/>
                <w:sz w:val="20"/>
                <w:szCs w:val="20"/>
              </w:rPr>
              <w:t>829 217</w:t>
            </w:r>
          </w:p>
        </w:tc>
        <w:tc>
          <w:tcPr>
            <w:tcW w:w="1418" w:type="dxa"/>
            <w:shd w:val="clear" w:color="auto" w:fill="auto"/>
            <w:vAlign w:val="center"/>
          </w:tcPr>
          <w:p w:rsidRPr="003128CF" w:rsidR="00685665" w:rsidP="00685665" w:rsidRDefault="00685665" w14:paraId="4D360AEC" w14:textId="263FD9A0">
            <w:pPr>
              <w:jc w:val="center"/>
              <w:rPr>
                <w:rFonts w:ascii="Times New Roman" w:hAnsi="Times New Roman" w:cs="Times New Roman"/>
                <w:sz w:val="20"/>
                <w:szCs w:val="20"/>
              </w:rPr>
            </w:pPr>
            <w:r w:rsidRPr="003128CF">
              <w:rPr>
                <w:rFonts w:ascii="Times New Roman" w:hAnsi="Times New Roman" w:cs="Times New Roman"/>
                <w:sz w:val="20"/>
                <w:szCs w:val="20"/>
              </w:rPr>
              <w:t>895 336</w:t>
            </w:r>
          </w:p>
        </w:tc>
        <w:tc>
          <w:tcPr>
            <w:tcW w:w="1417" w:type="dxa"/>
            <w:shd w:val="clear" w:color="auto" w:fill="auto"/>
            <w:vAlign w:val="center"/>
          </w:tcPr>
          <w:p w:rsidRPr="003128CF" w:rsidR="00685665" w:rsidP="00685665" w:rsidRDefault="00685665" w14:paraId="2D4DCFD6" w14:textId="406E47AB">
            <w:pPr>
              <w:jc w:val="center"/>
              <w:rPr>
                <w:rFonts w:ascii="Times New Roman" w:hAnsi="Times New Roman" w:cs="Times New Roman"/>
                <w:sz w:val="20"/>
                <w:szCs w:val="20"/>
              </w:rPr>
            </w:pPr>
            <w:r w:rsidRPr="003128CF">
              <w:rPr>
                <w:rFonts w:ascii="Times New Roman" w:hAnsi="Times New Roman" w:cs="Times New Roman"/>
                <w:sz w:val="20"/>
                <w:szCs w:val="20"/>
              </w:rPr>
              <w:t>1 724 553</w:t>
            </w:r>
          </w:p>
        </w:tc>
        <w:tc>
          <w:tcPr>
            <w:tcW w:w="1276" w:type="dxa"/>
            <w:shd w:val="clear" w:color="auto" w:fill="auto"/>
            <w:vAlign w:val="center"/>
          </w:tcPr>
          <w:p w:rsidRPr="003128CF" w:rsidR="00685665" w:rsidP="00685665" w:rsidRDefault="00685665" w14:paraId="1D2AFEE4" w14:textId="3D295254">
            <w:pPr>
              <w:jc w:val="center"/>
              <w:rPr>
                <w:rFonts w:ascii="Times New Roman" w:hAnsi="Times New Roman" w:cs="Times New Roman"/>
                <w:sz w:val="20"/>
                <w:szCs w:val="20"/>
              </w:rPr>
            </w:pPr>
            <w:r w:rsidRPr="003128CF">
              <w:rPr>
                <w:rFonts w:ascii="Times New Roman" w:hAnsi="Times New Roman" w:cs="Times New Roman"/>
                <w:sz w:val="20"/>
                <w:szCs w:val="20"/>
              </w:rPr>
              <w:t>829 217</w:t>
            </w:r>
          </w:p>
        </w:tc>
        <w:tc>
          <w:tcPr>
            <w:tcW w:w="1276" w:type="dxa"/>
            <w:shd w:val="clear" w:color="auto" w:fill="auto"/>
            <w:vAlign w:val="center"/>
          </w:tcPr>
          <w:p w:rsidRPr="003128CF" w:rsidR="00685665" w:rsidP="00685665" w:rsidRDefault="00685665" w14:paraId="15812282" w14:textId="0E6C15DD">
            <w:pPr>
              <w:jc w:val="center"/>
              <w:rPr>
                <w:rFonts w:ascii="Times New Roman" w:hAnsi="Times New Roman" w:cs="Times New Roman"/>
                <w:sz w:val="20"/>
                <w:szCs w:val="20"/>
              </w:rPr>
            </w:pPr>
            <w:r w:rsidRPr="003128CF">
              <w:rPr>
                <w:rFonts w:ascii="Times New Roman" w:hAnsi="Times New Roman" w:cs="Times New Roman"/>
                <w:sz w:val="20"/>
                <w:szCs w:val="20"/>
              </w:rPr>
              <w:t>895 336</w:t>
            </w:r>
          </w:p>
        </w:tc>
        <w:tc>
          <w:tcPr>
            <w:tcW w:w="1417" w:type="dxa"/>
            <w:shd w:val="clear" w:color="auto" w:fill="auto"/>
            <w:vAlign w:val="center"/>
          </w:tcPr>
          <w:p w:rsidRPr="003128CF" w:rsidR="00685665" w:rsidP="00685665" w:rsidRDefault="00685665" w14:paraId="1615991D" w14:textId="638F78C1">
            <w:pPr>
              <w:jc w:val="center"/>
              <w:rPr>
                <w:rFonts w:ascii="Times New Roman" w:hAnsi="Times New Roman" w:cs="Times New Roman"/>
                <w:sz w:val="20"/>
                <w:szCs w:val="20"/>
              </w:rPr>
            </w:pPr>
            <w:r w:rsidRPr="003128CF">
              <w:rPr>
                <w:rFonts w:ascii="Times New Roman" w:hAnsi="Times New Roman" w:cs="Times New Roman"/>
                <w:sz w:val="20"/>
                <w:szCs w:val="20"/>
              </w:rPr>
              <w:t>1 724 553</w:t>
            </w:r>
          </w:p>
        </w:tc>
        <w:tc>
          <w:tcPr>
            <w:tcW w:w="1418" w:type="dxa"/>
            <w:shd w:val="clear" w:color="auto" w:fill="auto"/>
            <w:vAlign w:val="center"/>
          </w:tcPr>
          <w:p w:rsidRPr="003128CF" w:rsidR="00685665" w:rsidP="00685665" w:rsidRDefault="00685665" w14:paraId="559FB6BD" w14:textId="0FBB5ABF">
            <w:pPr>
              <w:jc w:val="center"/>
              <w:rPr>
                <w:rFonts w:ascii="Times New Roman" w:hAnsi="Times New Roman" w:cs="Times New Roman"/>
                <w:sz w:val="20"/>
                <w:szCs w:val="20"/>
              </w:rPr>
            </w:pPr>
            <w:r w:rsidRPr="003128CF">
              <w:rPr>
                <w:rFonts w:ascii="Times New Roman" w:hAnsi="Times New Roman" w:cs="Times New Roman"/>
                <w:sz w:val="20"/>
                <w:szCs w:val="20"/>
              </w:rPr>
              <w:t>829 217</w:t>
            </w:r>
          </w:p>
        </w:tc>
        <w:tc>
          <w:tcPr>
            <w:tcW w:w="1276" w:type="dxa"/>
            <w:shd w:val="clear" w:color="auto" w:fill="auto"/>
            <w:vAlign w:val="center"/>
          </w:tcPr>
          <w:p w:rsidRPr="003128CF" w:rsidR="00685665" w:rsidP="00685665" w:rsidRDefault="00685665" w14:paraId="6B325C41" w14:textId="38338FF1">
            <w:pPr>
              <w:jc w:val="center"/>
              <w:rPr>
                <w:rFonts w:ascii="Times New Roman" w:hAnsi="Times New Roman" w:cs="Times New Roman"/>
                <w:sz w:val="20"/>
                <w:szCs w:val="20"/>
              </w:rPr>
            </w:pPr>
            <w:r w:rsidRPr="003128CF">
              <w:rPr>
                <w:rFonts w:ascii="Times New Roman" w:hAnsi="Times New Roman" w:cs="Times New Roman"/>
                <w:sz w:val="20"/>
                <w:szCs w:val="20"/>
              </w:rPr>
              <w:t>895 336</w:t>
            </w:r>
          </w:p>
        </w:tc>
        <w:tc>
          <w:tcPr>
            <w:tcW w:w="1417" w:type="dxa"/>
            <w:shd w:val="clear" w:color="auto" w:fill="auto"/>
            <w:vAlign w:val="center"/>
          </w:tcPr>
          <w:p w:rsidRPr="003128CF" w:rsidR="00685665" w:rsidP="00685665" w:rsidRDefault="00685665" w14:paraId="060A2387" w14:textId="2D25EF43">
            <w:pPr>
              <w:jc w:val="center"/>
              <w:rPr>
                <w:rFonts w:ascii="Times New Roman" w:hAnsi="Times New Roman" w:cs="Times New Roman"/>
                <w:sz w:val="20"/>
                <w:szCs w:val="20"/>
              </w:rPr>
            </w:pPr>
            <w:r w:rsidRPr="003128CF">
              <w:rPr>
                <w:rFonts w:ascii="Times New Roman" w:hAnsi="Times New Roman" w:cs="Times New Roman"/>
                <w:sz w:val="20"/>
                <w:szCs w:val="20"/>
              </w:rPr>
              <w:t>1 724 553</w:t>
            </w:r>
          </w:p>
        </w:tc>
      </w:tr>
      <w:tr w:rsidRPr="003128CF" w:rsidR="001751E7" w:rsidTr="003128CF" w14:paraId="110F8CA7" w14:textId="77777777">
        <w:trPr>
          <w:trHeight w:val="300"/>
        </w:trPr>
        <w:tc>
          <w:tcPr>
            <w:tcW w:w="2127" w:type="dxa"/>
            <w:shd w:val="clear" w:color="auto" w:fill="auto"/>
            <w:vAlign w:val="bottom"/>
          </w:tcPr>
          <w:p w:rsidRPr="003128CF" w:rsidR="00685665" w:rsidP="00685665" w:rsidRDefault="00685665" w14:paraId="45AFCA7B" w14:textId="024A4A4D">
            <w:pPr>
              <w:rPr>
                <w:rFonts w:ascii="Times New Roman" w:hAnsi="Times New Roman" w:cs="Times New Roman"/>
                <w:color w:val="000000"/>
                <w:sz w:val="20"/>
                <w:szCs w:val="20"/>
              </w:rPr>
            </w:pPr>
            <w:r w:rsidRPr="003128CF">
              <w:rPr>
                <w:rFonts w:ascii="Times New Roman" w:hAnsi="Times New Roman" w:cs="Times New Roman"/>
                <w:color w:val="000000"/>
                <w:sz w:val="20"/>
                <w:szCs w:val="20"/>
              </w:rPr>
              <w:t>Subsīdijas, dotācijas un sociālie pabalsti – kopā:</w:t>
            </w:r>
          </w:p>
        </w:tc>
        <w:tc>
          <w:tcPr>
            <w:tcW w:w="1275" w:type="dxa"/>
            <w:shd w:val="clear" w:color="auto" w:fill="auto"/>
            <w:vAlign w:val="center"/>
          </w:tcPr>
          <w:p w:rsidRPr="003128CF" w:rsidR="00685665" w:rsidP="00685665" w:rsidRDefault="00685665" w14:paraId="03F797B8" w14:textId="11970546">
            <w:pPr>
              <w:jc w:val="center"/>
              <w:rPr>
                <w:rFonts w:ascii="Times New Roman" w:hAnsi="Times New Roman" w:cs="Times New Roman"/>
                <w:sz w:val="20"/>
                <w:szCs w:val="20"/>
              </w:rPr>
            </w:pPr>
            <w:r w:rsidRPr="003128CF">
              <w:rPr>
                <w:rFonts w:ascii="Times New Roman" w:hAnsi="Times New Roman" w:cs="Times New Roman"/>
                <w:sz w:val="20"/>
                <w:szCs w:val="20"/>
              </w:rPr>
              <w:t>1 117 783</w:t>
            </w:r>
          </w:p>
        </w:tc>
        <w:tc>
          <w:tcPr>
            <w:tcW w:w="1418" w:type="dxa"/>
            <w:shd w:val="clear" w:color="auto" w:fill="auto"/>
            <w:vAlign w:val="center"/>
          </w:tcPr>
          <w:p w:rsidRPr="003128CF" w:rsidR="00685665" w:rsidP="00685665" w:rsidRDefault="00685665" w14:paraId="4C8428D0" w14:textId="382432F0">
            <w:pPr>
              <w:jc w:val="center"/>
              <w:rPr>
                <w:rFonts w:ascii="Times New Roman" w:hAnsi="Times New Roman" w:cs="Times New Roman"/>
                <w:sz w:val="20"/>
                <w:szCs w:val="20"/>
              </w:rPr>
            </w:pPr>
            <w:r w:rsidRPr="003128CF">
              <w:rPr>
                <w:rFonts w:ascii="Times New Roman" w:hAnsi="Times New Roman" w:cs="Times New Roman"/>
                <w:sz w:val="20"/>
                <w:szCs w:val="20"/>
              </w:rPr>
              <w:t>1 155 367</w:t>
            </w:r>
          </w:p>
        </w:tc>
        <w:tc>
          <w:tcPr>
            <w:tcW w:w="1417" w:type="dxa"/>
            <w:shd w:val="clear" w:color="auto" w:fill="auto"/>
            <w:vAlign w:val="center"/>
          </w:tcPr>
          <w:p w:rsidRPr="003128CF" w:rsidR="00685665" w:rsidP="00685665" w:rsidRDefault="00685665" w14:paraId="051E8B88" w14:textId="4846DC36">
            <w:pPr>
              <w:jc w:val="center"/>
              <w:rPr>
                <w:rFonts w:ascii="Times New Roman" w:hAnsi="Times New Roman" w:cs="Times New Roman"/>
                <w:sz w:val="20"/>
                <w:szCs w:val="20"/>
              </w:rPr>
            </w:pPr>
            <w:r w:rsidRPr="003128CF">
              <w:rPr>
                <w:rFonts w:ascii="Times New Roman" w:hAnsi="Times New Roman" w:cs="Times New Roman"/>
                <w:sz w:val="20"/>
                <w:szCs w:val="20"/>
              </w:rPr>
              <w:t>2 273 150</w:t>
            </w:r>
          </w:p>
        </w:tc>
        <w:tc>
          <w:tcPr>
            <w:tcW w:w="1276" w:type="dxa"/>
            <w:shd w:val="clear" w:color="auto" w:fill="auto"/>
            <w:vAlign w:val="center"/>
          </w:tcPr>
          <w:p w:rsidRPr="003128CF" w:rsidR="00685665" w:rsidP="00685665" w:rsidRDefault="00685665" w14:paraId="7FDB9D52" w14:textId="70FB3DFC">
            <w:pPr>
              <w:jc w:val="center"/>
              <w:rPr>
                <w:rFonts w:ascii="Times New Roman" w:hAnsi="Times New Roman" w:cs="Times New Roman"/>
                <w:sz w:val="20"/>
                <w:szCs w:val="20"/>
              </w:rPr>
            </w:pPr>
            <w:r w:rsidRPr="003128CF">
              <w:rPr>
                <w:rFonts w:ascii="Times New Roman" w:hAnsi="Times New Roman" w:cs="Times New Roman"/>
                <w:sz w:val="20"/>
                <w:szCs w:val="20"/>
              </w:rPr>
              <w:t>1 117 783</w:t>
            </w:r>
          </w:p>
        </w:tc>
        <w:tc>
          <w:tcPr>
            <w:tcW w:w="1276" w:type="dxa"/>
            <w:shd w:val="clear" w:color="auto" w:fill="auto"/>
            <w:vAlign w:val="center"/>
          </w:tcPr>
          <w:p w:rsidRPr="003128CF" w:rsidR="00685665" w:rsidP="00685665" w:rsidRDefault="00685665" w14:paraId="272F467B" w14:textId="12186A2B">
            <w:pPr>
              <w:jc w:val="center"/>
              <w:rPr>
                <w:rFonts w:ascii="Times New Roman" w:hAnsi="Times New Roman" w:cs="Times New Roman"/>
                <w:sz w:val="20"/>
                <w:szCs w:val="20"/>
              </w:rPr>
            </w:pPr>
            <w:r w:rsidRPr="003128CF">
              <w:rPr>
                <w:rFonts w:ascii="Times New Roman" w:hAnsi="Times New Roman" w:cs="Times New Roman"/>
                <w:sz w:val="20"/>
                <w:szCs w:val="20"/>
              </w:rPr>
              <w:t>1 155 367</w:t>
            </w:r>
          </w:p>
        </w:tc>
        <w:tc>
          <w:tcPr>
            <w:tcW w:w="1417" w:type="dxa"/>
            <w:shd w:val="clear" w:color="auto" w:fill="auto"/>
            <w:vAlign w:val="center"/>
          </w:tcPr>
          <w:p w:rsidRPr="003128CF" w:rsidR="00685665" w:rsidP="00685665" w:rsidRDefault="00685665" w14:paraId="5BAFA18B" w14:textId="4DADB63B">
            <w:pPr>
              <w:jc w:val="center"/>
              <w:rPr>
                <w:rFonts w:ascii="Times New Roman" w:hAnsi="Times New Roman" w:cs="Times New Roman"/>
                <w:sz w:val="20"/>
                <w:szCs w:val="20"/>
              </w:rPr>
            </w:pPr>
            <w:r w:rsidRPr="003128CF">
              <w:rPr>
                <w:rFonts w:ascii="Times New Roman" w:hAnsi="Times New Roman" w:cs="Times New Roman"/>
                <w:sz w:val="20"/>
                <w:szCs w:val="20"/>
              </w:rPr>
              <w:t>2 273 150</w:t>
            </w:r>
          </w:p>
        </w:tc>
        <w:tc>
          <w:tcPr>
            <w:tcW w:w="1418" w:type="dxa"/>
            <w:shd w:val="clear" w:color="auto" w:fill="auto"/>
            <w:vAlign w:val="center"/>
          </w:tcPr>
          <w:p w:rsidRPr="003128CF" w:rsidR="00685665" w:rsidP="00685665" w:rsidRDefault="00685665" w14:paraId="7BD5288F" w14:textId="5CDE6606">
            <w:pPr>
              <w:jc w:val="center"/>
              <w:rPr>
                <w:rFonts w:ascii="Times New Roman" w:hAnsi="Times New Roman" w:cs="Times New Roman"/>
                <w:sz w:val="20"/>
                <w:szCs w:val="20"/>
              </w:rPr>
            </w:pPr>
            <w:r w:rsidRPr="003128CF">
              <w:rPr>
                <w:rFonts w:ascii="Times New Roman" w:hAnsi="Times New Roman" w:cs="Times New Roman"/>
                <w:sz w:val="20"/>
                <w:szCs w:val="20"/>
              </w:rPr>
              <w:t>1 117 783</w:t>
            </w:r>
          </w:p>
        </w:tc>
        <w:tc>
          <w:tcPr>
            <w:tcW w:w="1276" w:type="dxa"/>
            <w:shd w:val="clear" w:color="auto" w:fill="auto"/>
            <w:vAlign w:val="center"/>
          </w:tcPr>
          <w:p w:rsidRPr="003128CF" w:rsidR="00685665" w:rsidP="00685665" w:rsidRDefault="00685665" w14:paraId="3B81F8B3" w14:textId="2358A799">
            <w:pPr>
              <w:jc w:val="center"/>
              <w:rPr>
                <w:rFonts w:ascii="Times New Roman" w:hAnsi="Times New Roman" w:cs="Times New Roman"/>
                <w:sz w:val="20"/>
                <w:szCs w:val="20"/>
              </w:rPr>
            </w:pPr>
            <w:r w:rsidRPr="003128CF">
              <w:rPr>
                <w:rFonts w:ascii="Times New Roman" w:hAnsi="Times New Roman" w:cs="Times New Roman"/>
                <w:sz w:val="20"/>
                <w:szCs w:val="20"/>
              </w:rPr>
              <w:t>1 155 367</w:t>
            </w:r>
          </w:p>
        </w:tc>
        <w:tc>
          <w:tcPr>
            <w:tcW w:w="1417" w:type="dxa"/>
            <w:shd w:val="clear" w:color="auto" w:fill="auto"/>
            <w:vAlign w:val="center"/>
          </w:tcPr>
          <w:p w:rsidRPr="003128CF" w:rsidR="00685665" w:rsidP="00685665" w:rsidRDefault="00685665" w14:paraId="042EC386" w14:textId="1B224C49">
            <w:pPr>
              <w:jc w:val="center"/>
              <w:rPr>
                <w:rFonts w:ascii="Times New Roman" w:hAnsi="Times New Roman" w:cs="Times New Roman"/>
                <w:sz w:val="20"/>
                <w:szCs w:val="20"/>
              </w:rPr>
            </w:pPr>
            <w:r w:rsidRPr="003128CF">
              <w:rPr>
                <w:rFonts w:ascii="Times New Roman" w:hAnsi="Times New Roman" w:cs="Times New Roman"/>
                <w:sz w:val="20"/>
                <w:szCs w:val="20"/>
              </w:rPr>
              <w:t>2 273 150</w:t>
            </w:r>
          </w:p>
        </w:tc>
      </w:tr>
      <w:tr w:rsidRPr="003128CF" w:rsidR="001751E7" w:rsidTr="003128CF" w14:paraId="5ED0EA36" w14:textId="77777777">
        <w:trPr>
          <w:trHeight w:val="300"/>
        </w:trPr>
        <w:tc>
          <w:tcPr>
            <w:tcW w:w="2127" w:type="dxa"/>
            <w:shd w:val="clear" w:color="auto" w:fill="auto"/>
            <w:vAlign w:val="bottom"/>
            <w:hideMark/>
          </w:tcPr>
          <w:p w:rsidRPr="003128CF" w:rsidR="00685665" w:rsidP="00685665" w:rsidRDefault="00685665" w14:paraId="2D85D007" w14:textId="50BD72CD">
            <w:pPr>
              <w:rPr>
                <w:rFonts w:ascii="Times New Roman" w:hAnsi="Times New Roman" w:cs="Times New Roman"/>
                <w:color w:val="000000"/>
                <w:sz w:val="20"/>
                <w:szCs w:val="20"/>
              </w:rPr>
            </w:pPr>
            <w:r w:rsidRPr="003128CF">
              <w:rPr>
                <w:rFonts w:ascii="Times New Roman" w:hAnsi="Times New Roman" w:cs="Times New Roman"/>
                <w:color w:val="000000"/>
                <w:sz w:val="20"/>
                <w:szCs w:val="20"/>
              </w:rPr>
              <w:lastRenderedPageBreak/>
              <w:t>Sociāla rakstura maksājumi, kompensācijas</w:t>
            </w:r>
          </w:p>
        </w:tc>
        <w:tc>
          <w:tcPr>
            <w:tcW w:w="1275" w:type="dxa"/>
            <w:shd w:val="clear" w:color="auto" w:fill="auto"/>
            <w:vAlign w:val="center"/>
          </w:tcPr>
          <w:p w:rsidRPr="003128CF" w:rsidR="00685665" w:rsidP="00685665" w:rsidRDefault="00685665" w14:paraId="018A6D8B" w14:textId="6FD4525C">
            <w:pPr>
              <w:jc w:val="center"/>
              <w:rPr>
                <w:rFonts w:ascii="Times New Roman" w:hAnsi="Times New Roman" w:cs="Times New Roman"/>
                <w:sz w:val="20"/>
                <w:szCs w:val="20"/>
              </w:rPr>
            </w:pPr>
            <w:r w:rsidRPr="003128CF">
              <w:rPr>
                <w:rFonts w:ascii="Times New Roman" w:hAnsi="Times New Roman" w:cs="Times New Roman"/>
                <w:sz w:val="20"/>
                <w:szCs w:val="20"/>
              </w:rPr>
              <w:t>11 533</w:t>
            </w:r>
          </w:p>
        </w:tc>
        <w:tc>
          <w:tcPr>
            <w:tcW w:w="1418" w:type="dxa"/>
            <w:shd w:val="clear" w:color="auto" w:fill="auto"/>
            <w:vAlign w:val="center"/>
          </w:tcPr>
          <w:p w:rsidRPr="003128CF" w:rsidR="00685665" w:rsidP="00685665" w:rsidRDefault="00685665" w14:paraId="36992E89" w14:textId="297B784E">
            <w:pPr>
              <w:jc w:val="center"/>
              <w:rPr>
                <w:rFonts w:ascii="Times New Roman" w:hAnsi="Times New Roman" w:cs="Times New Roman"/>
                <w:sz w:val="20"/>
                <w:szCs w:val="20"/>
              </w:rPr>
            </w:pPr>
            <w:r w:rsidRPr="003128CF">
              <w:rPr>
                <w:rFonts w:ascii="Times New Roman" w:hAnsi="Times New Roman" w:cs="Times New Roman"/>
                <w:sz w:val="20"/>
                <w:szCs w:val="20"/>
              </w:rPr>
              <w:t>7 000</w:t>
            </w:r>
          </w:p>
        </w:tc>
        <w:tc>
          <w:tcPr>
            <w:tcW w:w="1417" w:type="dxa"/>
            <w:shd w:val="clear" w:color="auto" w:fill="auto"/>
            <w:vAlign w:val="center"/>
          </w:tcPr>
          <w:p w:rsidRPr="003128CF" w:rsidR="00685665" w:rsidP="00685665" w:rsidRDefault="00685665" w14:paraId="2D9B0AB9" w14:textId="28025A3F">
            <w:pPr>
              <w:jc w:val="center"/>
              <w:rPr>
                <w:rFonts w:ascii="Times New Roman" w:hAnsi="Times New Roman" w:cs="Times New Roman"/>
                <w:sz w:val="20"/>
                <w:szCs w:val="20"/>
              </w:rPr>
            </w:pPr>
            <w:r w:rsidRPr="003128CF">
              <w:rPr>
                <w:rFonts w:ascii="Times New Roman" w:hAnsi="Times New Roman" w:cs="Times New Roman"/>
                <w:sz w:val="20"/>
                <w:szCs w:val="20"/>
              </w:rPr>
              <w:t>18 533</w:t>
            </w:r>
          </w:p>
        </w:tc>
        <w:tc>
          <w:tcPr>
            <w:tcW w:w="1276" w:type="dxa"/>
            <w:shd w:val="clear" w:color="auto" w:fill="auto"/>
            <w:vAlign w:val="center"/>
          </w:tcPr>
          <w:p w:rsidRPr="003128CF" w:rsidR="00685665" w:rsidP="00685665" w:rsidRDefault="00685665" w14:paraId="2FF72F0E" w14:textId="7A3008E4">
            <w:pPr>
              <w:jc w:val="center"/>
              <w:rPr>
                <w:rFonts w:ascii="Times New Roman" w:hAnsi="Times New Roman" w:cs="Times New Roman"/>
                <w:sz w:val="20"/>
                <w:szCs w:val="20"/>
              </w:rPr>
            </w:pPr>
            <w:r w:rsidRPr="003128CF">
              <w:rPr>
                <w:rFonts w:ascii="Times New Roman" w:hAnsi="Times New Roman" w:cs="Times New Roman"/>
                <w:sz w:val="20"/>
                <w:szCs w:val="20"/>
              </w:rPr>
              <w:t>11 533</w:t>
            </w:r>
          </w:p>
        </w:tc>
        <w:tc>
          <w:tcPr>
            <w:tcW w:w="1276" w:type="dxa"/>
            <w:shd w:val="clear" w:color="auto" w:fill="auto"/>
            <w:vAlign w:val="center"/>
          </w:tcPr>
          <w:p w:rsidRPr="003128CF" w:rsidR="00685665" w:rsidP="00685665" w:rsidRDefault="00685665" w14:paraId="38D4E961" w14:textId="1C34E1A2">
            <w:pPr>
              <w:jc w:val="center"/>
              <w:rPr>
                <w:rFonts w:ascii="Times New Roman" w:hAnsi="Times New Roman" w:cs="Times New Roman"/>
                <w:sz w:val="20"/>
                <w:szCs w:val="20"/>
              </w:rPr>
            </w:pPr>
            <w:r w:rsidRPr="003128CF">
              <w:rPr>
                <w:rFonts w:ascii="Times New Roman" w:hAnsi="Times New Roman" w:cs="Times New Roman"/>
                <w:sz w:val="20"/>
                <w:szCs w:val="20"/>
              </w:rPr>
              <w:t>7 000</w:t>
            </w:r>
          </w:p>
        </w:tc>
        <w:tc>
          <w:tcPr>
            <w:tcW w:w="1417" w:type="dxa"/>
            <w:shd w:val="clear" w:color="auto" w:fill="auto"/>
            <w:vAlign w:val="center"/>
          </w:tcPr>
          <w:p w:rsidRPr="003128CF" w:rsidR="00685665" w:rsidP="00685665" w:rsidRDefault="00685665" w14:paraId="5B09F80B" w14:textId="33C0C26B">
            <w:pPr>
              <w:jc w:val="center"/>
              <w:rPr>
                <w:rFonts w:ascii="Times New Roman" w:hAnsi="Times New Roman" w:cs="Times New Roman"/>
                <w:sz w:val="20"/>
                <w:szCs w:val="20"/>
              </w:rPr>
            </w:pPr>
            <w:r w:rsidRPr="003128CF">
              <w:rPr>
                <w:rFonts w:ascii="Times New Roman" w:hAnsi="Times New Roman" w:cs="Times New Roman"/>
                <w:sz w:val="20"/>
                <w:szCs w:val="20"/>
              </w:rPr>
              <w:t>18 533</w:t>
            </w:r>
          </w:p>
        </w:tc>
        <w:tc>
          <w:tcPr>
            <w:tcW w:w="1418" w:type="dxa"/>
            <w:shd w:val="clear" w:color="auto" w:fill="auto"/>
            <w:vAlign w:val="center"/>
          </w:tcPr>
          <w:p w:rsidRPr="003128CF" w:rsidR="00685665" w:rsidP="00685665" w:rsidRDefault="00685665" w14:paraId="287D949D" w14:textId="49745127">
            <w:pPr>
              <w:jc w:val="center"/>
              <w:rPr>
                <w:rFonts w:ascii="Times New Roman" w:hAnsi="Times New Roman" w:cs="Times New Roman"/>
                <w:sz w:val="20"/>
                <w:szCs w:val="20"/>
              </w:rPr>
            </w:pPr>
            <w:r w:rsidRPr="003128CF">
              <w:rPr>
                <w:rFonts w:ascii="Times New Roman" w:hAnsi="Times New Roman" w:cs="Times New Roman"/>
                <w:sz w:val="20"/>
                <w:szCs w:val="20"/>
              </w:rPr>
              <w:t>11 533</w:t>
            </w:r>
          </w:p>
        </w:tc>
        <w:tc>
          <w:tcPr>
            <w:tcW w:w="1276" w:type="dxa"/>
            <w:shd w:val="clear" w:color="auto" w:fill="auto"/>
            <w:vAlign w:val="center"/>
          </w:tcPr>
          <w:p w:rsidRPr="003128CF" w:rsidR="00685665" w:rsidP="00685665" w:rsidRDefault="00685665" w14:paraId="74BB23F9" w14:textId="0DD54CBD">
            <w:pPr>
              <w:jc w:val="center"/>
              <w:rPr>
                <w:rFonts w:ascii="Times New Roman" w:hAnsi="Times New Roman" w:cs="Times New Roman"/>
                <w:sz w:val="20"/>
                <w:szCs w:val="20"/>
              </w:rPr>
            </w:pPr>
            <w:r w:rsidRPr="003128CF">
              <w:rPr>
                <w:rFonts w:ascii="Times New Roman" w:hAnsi="Times New Roman" w:cs="Times New Roman"/>
                <w:sz w:val="20"/>
                <w:szCs w:val="20"/>
              </w:rPr>
              <w:t>7 000</w:t>
            </w:r>
          </w:p>
        </w:tc>
        <w:tc>
          <w:tcPr>
            <w:tcW w:w="1417" w:type="dxa"/>
            <w:shd w:val="clear" w:color="auto" w:fill="auto"/>
            <w:vAlign w:val="center"/>
          </w:tcPr>
          <w:p w:rsidRPr="003128CF" w:rsidR="00685665" w:rsidP="00685665" w:rsidRDefault="00685665" w14:paraId="4A5FF899" w14:textId="4AED9553">
            <w:pPr>
              <w:jc w:val="center"/>
              <w:rPr>
                <w:rFonts w:ascii="Times New Roman" w:hAnsi="Times New Roman" w:cs="Times New Roman"/>
                <w:sz w:val="20"/>
                <w:szCs w:val="20"/>
              </w:rPr>
            </w:pPr>
            <w:r w:rsidRPr="003128CF">
              <w:rPr>
                <w:rFonts w:ascii="Times New Roman" w:hAnsi="Times New Roman" w:cs="Times New Roman"/>
                <w:sz w:val="20"/>
                <w:szCs w:val="20"/>
              </w:rPr>
              <w:t>18 533</w:t>
            </w:r>
          </w:p>
        </w:tc>
      </w:tr>
      <w:tr w:rsidRPr="003128CF" w:rsidR="001751E7" w:rsidTr="003128CF" w14:paraId="7D88DC3B" w14:textId="77777777">
        <w:trPr>
          <w:trHeight w:val="300"/>
        </w:trPr>
        <w:tc>
          <w:tcPr>
            <w:tcW w:w="2127" w:type="dxa"/>
            <w:shd w:val="clear" w:color="auto" w:fill="auto"/>
            <w:vAlign w:val="bottom"/>
            <w:hideMark/>
          </w:tcPr>
          <w:p w:rsidRPr="003128CF" w:rsidR="00685665" w:rsidP="00685665" w:rsidRDefault="00685665" w14:paraId="0FB5F149"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Subsīdijas un dotācijas</w:t>
            </w:r>
          </w:p>
        </w:tc>
        <w:tc>
          <w:tcPr>
            <w:tcW w:w="1275" w:type="dxa"/>
            <w:shd w:val="clear" w:color="auto" w:fill="auto"/>
            <w:vAlign w:val="center"/>
          </w:tcPr>
          <w:p w:rsidRPr="003128CF" w:rsidR="00685665" w:rsidP="00685665" w:rsidRDefault="00685665" w14:paraId="51F644ED" w14:textId="2A4BFAF8">
            <w:pPr>
              <w:jc w:val="center"/>
              <w:rPr>
                <w:rFonts w:ascii="Times New Roman" w:hAnsi="Times New Roman" w:cs="Times New Roman"/>
                <w:sz w:val="20"/>
                <w:szCs w:val="20"/>
              </w:rPr>
            </w:pPr>
            <w:r w:rsidRPr="003128CF">
              <w:rPr>
                <w:rFonts w:ascii="Times New Roman" w:hAnsi="Times New Roman" w:cs="Times New Roman"/>
                <w:sz w:val="20"/>
                <w:szCs w:val="20"/>
              </w:rPr>
              <w:t>1 106 250</w:t>
            </w:r>
          </w:p>
        </w:tc>
        <w:tc>
          <w:tcPr>
            <w:tcW w:w="1418" w:type="dxa"/>
            <w:shd w:val="clear" w:color="auto" w:fill="auto"/>
            <w:vAlign w:val="center"/>
          </w:tcPr>
          <w:p w:rsidRPr="003128CF" w:rsidR="00685665" w:rsidP="00685665" w:rsidRDefault="00685665" w14:paraId="6FBF15E8" w14:textId="489DE339">
            <w:pPr>
              <w:jc w:val="center"/>
              <w:rPr>
                <w:rFonts w:ascii="Times New Roman" w:hAnsi="Times New Roman" w:cs="Times New Roman"/>
                <w:sz w:val="20"/>
                <w:szCs w:val="20"/>
              </w:rPr>
            </w:pPr>
            <w:r w:rsidRPr="003128CF">
              <w:rPr>
                <w:rFonts w:ascii="Times New Roman" w:hAnsi="Times New Roman" w:cs="Times New Roman"/>
                <w:sz w:val="20"/>
                <w:szCs w:val="20"/>
              </w:rPr>
              <w:t>1 148 367</w:t>
            </w:r>
          </w:p>
        </w:tc>
        <w:tc>
          <w:tcPr>
            <w:tcW w:w="1417" w:type="dxa"/>
            <w:shd w:val="clear" w:color="auto" w:fill="auto"/>
            <w:vAlign w:val="center"/>
          </w:tcPr>
          <w:p w:rsidRPr="003128CF" w:rsidR="00685665" w:rsidP="00685665" w:rsidRDefault="00685665" w14:paraId="10B84F02" w14:textId="009E9FEF">
            <w:pPr>
              <w:jc w:val="center"/>
              <w:rPr>
                <w:rFonts w:ascii="Times New Roman" w:hAnsi="Times New Roman" w:cs="Times New Roman"/>
                <w:sz w:val="20"/>
                <w:szCs w:val="20"/>
              </w:rPr>
            </w:pPr>
            <w:r w:rsidRPr="003128CF">
              <w:rPr>
                <w:rFonts w:ascii="Times New Roman" w:hAnsi="Times New Roman" w:cs="Times New Roman"/>
                <w:sz w:val="20"/>
                <w:szCs w:val="20"/>
              </w:rPr>
              <w:t>2 254 617</w:t>
            </w:r>
          </w:p>
        </w:tc>
        <w:tc>
          <w:tcPr>
            <w:tcW w:w="1276" w:type="dxa"/>
            <w:shd w:val="clear" w:color="auto" w:fill="auto"/>
            <w:vAlign w:val="center"/>
          </w:tcPr>
          <w:p w:rsidRPr="003128CF" w:rsidR="00685665" w:rsidP="00685665" w:rsidRDefault="00685665" w14:paraId="09BBBE98" w14:textId="592658C3">
            <w:pPr>
              <w:jc w:val="center"/>
              <w:rPr>
                <w:rFonts w:ascii="Times New Roman" w:hAnsi="Times New Roman" w:cs="Times New Roman"/>
                <w:sz w:val="20"/>
                <w:szCs w:val="20"/>
              </w:rPr>
            </w:pPr>
            <w:r w:rsidRPr="003128CF">
              <w:rPr>
                <w:rFonts w:ascii="Times New Roman" w:hAnsi="Times New Roman" w:cs="Times New Roman"/>
                <w:sz w:val="20"/>
                <w:szCs w:val="20"/>
              </w:rPr>
              <w:t>1 106 250</w:t>
            </w:r>
          </w:p>
        </w:tc>
        <w:tc>
          <w:tcPr>
            <w:tcW w:w="1276" w:type="dxa"/>
            <w:shd w:val="clear" w:color="auto" w:fill="auto"/>
            <w:vAlign w:val="center"/>
          </w:tcPr>
          <w:p w:rsidRPr="003128CF" w:rsidR="00685665" w:rsidP="00685665" w:rsidRDefault="00685665" w14:paraId="028B8FE9" w14:textId="04EF500D">
            <w:pPr>
              <w:jc w:val="center"/>
              <w:rPr>
                <w:rFonts w:ascii="Times New Roman" w:hAnsi="Times New Roman" w:cs="Times New Roman"/>
                <w:sz w:val="20"/>
                <w:szCs w:val="20"/>
              </w:rPr>
            </w:pPr>
            <w:r w:rsidRPr="003128CF">
              <w:rPr>
                <w:rFonts w:ascii="Times New Roman" w:hAnsi="Times New Roman" w:cs="Times New Roman"/>
                <w:sz w:val="20"/>
                <w:szCs w:val="20"/>
              </w:rPr>
              <w:t>1 148 367</w:t>
            </w:r>
          </w:p>
        </w:tc>
        <w:tc>
          <w:tcPr>
            <w:tcW w:w="1417" w:type="dxa"/>
            <w:shd w:val="clear" w:color="auto" w:fill="auto"/>
            <w:vAlign w:val="center"/>
          </w:tcPr>
          <w:p w:rsidRPr="003128CF" w:rsidR="00685665" w:rsidP="00685665" w:rsidRDefault="00685665" w14:paraId="3F1C8415" w14:textId="6BDEB9A5">
            <w:pPr>
              <w:jc w:val="center"/>
              <w:rPr>
                <w:rFonts w:ascii="Times New Roman" w:hAnsi="Times New Roman" w:cs="Times New Roman"/>
                <w:sz w:val="20"/>
                <w:szCs w:val="20"/>
              </w:rPr>
            </w:pPr>
            <w:r w:rsidRPr="003128CF">
              <w:rPr>
                <w:rFonts w:ascii="Times New Roman" w:hAnsi="Times New Roman" w:cs="Times New Roman"/>
                <w:sz w:val="20"/>
                <w:szCs w:val="20"/>
              </w:rPr>
              <w:t>2 254 617</w:t>
            </w:r>
          </w:p>
        </w:tc>
        <w:tc>
          <w:tcPr>
            <w:tcW w:w="1418" w:type="dxa"/>
            <w:shd w:val="clear" w:color="auto" w:fill="auto"/>
            <w:vAlign w:val="center"/>
          </w:tcPr>
          <w:p w:rsidRPr="003128CF" w:rsidR="00685665" w:rsidP="00685665" w:rsidRDefault="00685665" w14:paraId="4403FA70" w14:textId="1FD376D2">
            <w:pPr>
              <w:jc w:val="center"/>
              <w:rPr>
                <w:rFonts w:ascii="Times New Roman" w:hAnsi="Times New Roman" w:cs="Times New Roman"/>
                <w:sz w:val="20"/>
                <w:szCs w:val="20"/>
              </w:rPr>
            </w:pPr>
            <w:r w:rsidRPr="003128CF">
              <w:rPr>
                <w:rFonts w:ascii="Times New Roman" w:hAnsi="Times New Roman" w:cs="Times New Roman"/>
                <w:sz w:val="20"/>
                <w:szCs w:val="20"/>
              </w:rPr>
              <w:t>1 106 250</w:t>
            </w:r>
          </w:p>
        </w:tc>
        <w:tc>
          <w:tcPr>
            <w:tcW w:w="1276" w:type="dxa"/>
            <w:shd w:val="clear" w:color="auto" w:fill="auto"/>
            <w:vAlign w:val="center"/>
          </w:tcPr>
          <w:p w:rsidRPr="003128CF" w:rsidR="00685665" w:rsidP="00685665" w:rsidRDefault="00685665" w14:paraId="67AB7F3D" w14:textId="17866081">
            <w:pPr>
              <w:jc w:val="center"/>
              <w:rPr>
                <w:rFonts w:ascii="Times New Roman" w:hAnsi="Times New Roman" w:cs="Times New Roman"/>
                <w:sz w:val="20"/>
                <w:szCs w:val="20"/>
              </w:rPr>
            </w:pPr>
            <w:r w:rsidRPr="003128CF">
              <w:rPr>
                <w:rFonts w:ascii="Times New Roman" w:hAnsi="Times New Roman" w:cs="Times New Roman"/>
                <w:sz w:val="20"/>
                <w:szCs w:val="20"/>
              </w:rPr>
              <w:t>1 148 367</w:t>
            </w:r>
          </w:p>
        </w:tc>
        <w:tc>
          <w:tcPr>
            <w:tcW w:w="1417" w:type="dxa"/>
            <w:shd w:val="clear" w:color="auto" w:fill="auto"/>
            <w:vAlign w:val="center"/>
          </w:tcPr>
          <w:p w:rsidRPr="003128CF" w:rsidR="00685665" w:rsidP="00685665" w:rsidRDefault="00685665" w14:paraId="393D3E39" w14:textId="1930F60E">
            <w:pPr>
              <w:jc w:val="center"/>
              <w:rPr>
                <w:rFonts w:ascii="Times New Roman" w:hAnsi="Times New Roman" w:cs="Times New Roman"/>
                <w:color w:val="FF0000"/>
                <w:sz w:val="20"/>
                <w:szCs w:val="20"/>
              </w:rPr>
            </w:pPr>
            <w:r w:rsidRPr="003128CF">
              <w:rPr>
                <w:rFonts w:ascii="Times New Roman" w:hAnsi="Times New Roman" w:cs="Times New Roman"/>
                <w:sz w:val="20"/>
                <w:szCs w:val="20"/>
              </w:rPr>
              <w:t>2 254 617</w:t>
            </w:r>
          </w:p>
        </w:tc>
      </w:tr>
      <w:tr w:rsidRPr="003128CF" w:rsidR="001751E7" w:rsidTr="003128CF" w14:paraId="0D081850" w14:textId="77777777">
        <w:trPr>
          <w:trHeight w:val="206"/>
        </w:trPr>
        <w:tc>
          <w:tcPr>
            <w:tcW w:w="2127" w:type="dxa"/>
            <w:shd w:val="clear" w:color="auto" w:fill="auto"/>
            <w:vAlign w:val="bottom"/>
            <w:hideMark/>
          </w:tcPr>
          <w:p w:rsidRPr="003128CF" w:rsidR="004E4A5A" w:rsidP="004E4A5A" w:rsidRDefault="004E4A5A" w14:paraId="0675C73C" w14:textId="77777777">
            <w:pP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Finansiālā bilance</w:t>
            </w:r>
          </w:p>
        </w:tc>
        <w:tc>
          <w:tcPr>
            <w:tcW w:w="1275" w:type="dxa"/>
            <w:shd w:val="clear" w:color="auto" w:fill="auto"/>
            <w:vAlign w:val="center"/>
          </w:tcPr>
          <w:p w:rsidRPr="003128CF" w:rsidR="004E4A5A" w:rsidP="004E4A5A" w:rsidRDefault="004E4A5A" w14:paraId="6F690FC0" w14:textId="43AB57DB">
            <w:pPr>
              <w:jc w:val="center"/>
              <w:rPr>
                <w:rFonts w:ascii="Times New Roman" w:hAnsi="Times New Roman" w:cs="Times New Roman"/>
                <w:b/>
                <w:bCs/>
                <w:sz w:val="20"/>
                <w:szCs w:val="20"/>
              </w:rPr>
            </w:pPr>
            <w:r w:rsidRPr="003128CF">
              <w:rPr>
                <w:rFonts w:ascii="Times New Roman" w:hAnsi="Times New Roman" w:cs="Times New Roman"/>
                <w:b/>
                <w:bCs/>
                <w:sz w:val="20"/>
                <w:szCs w:val="20"/>
              </w:rPr>
              <w:t>129 678</w:t>
            </w:r>
          </w:p>
        </w:tc>
        <w:tc>
          <w:tcPr>
            <w:tcW w:w="1418" w:type="dxa"/>
            <w:shd w:val="clear" w:color="auto" w:fill="auto"/>
            <w:vAlign w:val="center"/>
          </w:tcPr>
          <w:p w:rsidRPr="003128CF" w:rsidR="004E4A5A" w:rsidP="004E4A5A" w:rsidRDefault="004E4A5A" w14:paraId="2C8E397A" w14:textId="3A0E4C91">
            <w:pPr>
              <w:jc w:val="center"/>
              <w:rPr>
                <w:rFonts w:ascii="Times New Roman" w:hAnsi="Times New Roman" w:cs="Times New Roman"/>
                <w:b/>
                <w:bCs/>
                <w:sz w:val="20"/>
                <w:szCs w:val="20"/>
              </w:rPr>
            </w:pPr>
            <w:r w:rsidRPr="003128CF">
              <w:rPr>
                <w:rFonts w:ascii="Times New Roman" w:hAnsi="Times New Roman" w:cs="Times New Roman"/>
                <w:b/>
                <w:bCs/>
                <w:sz w:val="20"/>
                <w:szCs w:val="20"/>
              </w:rPr>
              <w:t>-2 203 929</w:t>
            </w:r>
          </w:p>
        </w:tc>
        <w:tc>
          <w:tcPr>
            <w:tcW w:w="1417" w:type="dxa"/>
            <w:shd w:val="clear" w:color="auto" w:fill="auto"/>
            <w:vAlign w:val="center"/>
          </w:tcPr>
          <w:p w:rsidRPr="003128CF" w:rsidR="004E4A5A" w:rsidP="004E4A5A" w:rsidRDefault="004E4A5A" w14:paraId="673FD98E" w14:textId="51796C67">
            <w:pPr>
              <w:jc w:val="center"/>
              <w:rPr>
                <w:rFonts w:ascii="Times New Roman" w:hAnsi="Times New Roman" w:cs="Times New Roman"/>
                <w:b/>
                <w:bCs/>
                <w:sz w:val="20"/>
                <w:szCs w:val="20"/>
              </w:rPr>
            </w:pPr>
            <w:r w:rsidRPr="003128CF">
              <w:rPr>
                <w:rFonts w:ascii="Times New Roman" w:hAnsi="Times New Roman" w:cs="Times New Roman"/>
                <w:b/>
                <w:bCs/>
                <w:sz w:val="20"/>
                <w:szCs w:val="20"/>
              </w:rPr>
              <w:t>  -2 074 251</w:t>
            </w:r>
          </w:p>
        </w:tc>
        <w:tc>
          <w:tcPr>
            <w:tcW w:w="1276" w:type="dxa"/>
            <w:shd w:val="clear" w:color="auto" w:fill="auto"/>
            <w:vAlign w:val="center"/>
          </w:tcPr>
          <w:p w:rsidRPr="003128CF" w:rsidR="004E4A5A" w:rsidP="004E4A5A" w:rsidRDefault="004E4A5A" w14:paraId="178A0D6E" w14:textId="0CCA71D6">
            <w:pPr>
              <w:jc w:val="center"/>
              <w:rPr>
                <w:rFonts w:ascii="Times New Roman" w:hAnsi="Times New Roman" w:cs="Times New Roman"/>
                <w:b/>
                <w:bCs/>
                <w:sz w:val="20"/>
                <w:szCs w:val="20"/>
              </w:rPr>
            </w:pPr>
            <w:r w:rsidRPr="003128CF">
              <w:rPr>
                <w:rFonts w:ascii="Times New Roman" w:hAnsi="Times New Roman" w:cs="Times New Roman"/>
                <w:b/>
                <w:bCs/>
                <w:sz w:val="20"/>
                <w:szCs w:val="20"/>
              </w:rPr>
              <w:t>129 678</w:t>
            </w:r>
          </w:p>
        </w:tc>
        <w:tc>
          <w:tcPr>
            <w:tcW w:w="1276" w:type="dxa"/>
            <w:shd w:val="clear" w:color="auto" w:fill="auto"/>
            <w:vAlign w:val="center"/>
          </w:tcPr>
          <w:p w:rsidRPr="003128CF" w:rsidR="004E4A5A" w:rsidP="004E4A5A" w:rsidRDefault="004E4A5A" w14:paraId="2631FD91" w14:textId="3A408C60">
            <w:pPr>
              <w:jc w:val="center"/>
              <w:rPr>
                <w:rFonts w:ascii="Times New Roman" w:hAnsi="Times New Roman" w:cs="Times New Roman"/>
                <w:b/>
                <w:bCs/>
                <w:sz w:val="20"/>
                <w:szCs w:val="20"/>
              </w:rPr>
            </w:pPr>
            <w:r w:rsidRPr="003128CF">
              <w:rPr>
                <w:rFonts w:ascii="Times New Roman" w:hAnsi="Times New Roman" w:cs="Times New Roman"/>
                <w:b/>
                <w:bCs/>
                <w:sz w:val="20"/>
                <w:szCs w:val="20"/>
              </w:rPr>
              <w:t>  -2 203 929</w:t>
            </w:r>
          </w:p>
        </w:tc>
        <w:tc>
          <w:tcPr>
            <w:tcW w:w="1417" w:type="dxa"/>
            <w:shd w:val="clear" w:color="auto" w:fill="auto"/>
            <w:vAlign w:val="center"/>
          </w:tcPr>
          <w:p w:rsidRPr="003128CF" w:rsidR="004E4A5A" w:rsidP="004E4A5A" w:rsidRDefault="004E4A5A" w14:paraId="66D97DE3" w14:textId="59561A5C">
            <w:pPr>
              <w:jc w:val="center"/>
              <w:rPr>
                <w:rFonts w:ascii="Times New Roman" w:hAnsi="Times New Roman" w:cs="Times New Roman"/>
                <w:b/>
                <w:bCs/>
                <w:sz w:val="20"/>
                <w:szCs w:val="20"/>
              </w:rPr>
            </w:pPr>
            <w:r w:rsidRPr="003128CF">
              <w:rPr>
                <w:rFonts w:ascii="Times New Roman" w:hAnsi="Times New Roman" w:cs="Times New Roman"/>
                <w:b/>
                <w:bCs/>
                <w:sz w:val="20"/>
                <w:szCs w:val="20"/>
              </w:rPr>
              <w:t>  -2 074 251</w:t>
            </w:r>
          </w:p>
        </w:tc>
        <w:tc>
          <w:tcPr>
            <w:tcW w:w="1418" w:type="dxa"/>
            <w:shd w:val="clear" w:color="auto" w:fill="auto"/>
            <w:vAlign w:val="center"/>
          </w:tcPr>
          <w:p w:rsidRPr="003128CF" w:rsidR="004E4A5A" w:rsidP="004E4A5A" w:rsidRDefault="004E4A5A" w14:paraId="40BF61FB" w14:textId="0A4AFF54">
            <w:pPr>
              <w:jc w:val="center"/>
              <w:rPr>
                <w:rFonts w:ascii="Times New Roman" w:hAnsi="Times New Roman" w:cs="Times New Roman"/>
                <w:b/>
                <w:bCs/>
                <w:sz w:val="20"/>
                <w:szCs w:val="20"/>
              </w:rPr>
            </w:pPr>
            <w:r w:rsidRPr="003128CF">
              <w:rPr>
                <w:rFonts w:ascii="Times New Roman" w:hAnsi="Times New Roman" w:cs="Times New Roman"/>
                <w:b/>
                <w:bCs/>
                <w:sz w:val="20"/>
                <w:szCs w:val="20"/>
              </w:rPr>
              <w:t>129 678</w:t>
            </w:r>
          </w:p>
        </w:tc>
        <w:tc>
          <w:tcPr>
            <w:tcW w:w="1276" w:type="dxa"/>
            <w:shd w:val="clear" w:color="auto" w:fill="auto"/>
            <w:vAlign w:val="center"/>
          </w:tcPr>
          <w:p w:rsidRPr="003128CF" w:rsidR="004E4A5A" w:rsidP="004E4A5A" w:rsidRDefault="004E4A5A" w14:paraId="091E9EF9" w14:textId="573E334E">
            <w:pPr>
              <w:jc w:val="center"/>
              <w:rPr>
                <w:rFonts w:ascii="Times New Roman" w:hAnsi="Times New Roman" w:cs="Times New Roman"/>
                <w:b/>
                <w:bCs/>
                <w:sz w:val="20"/>
                <w:szCs w:val="20"/>
              </w:rPr>
            </w:pPr>
            <w:r w:rsidRPr="003128CF">
              <w:rPr>
                <w:rFonts w:ascii="Times New Roman" w:hAnsi="Times New Roman" w:cs="Times New Roman"/>
                <w:b/>
                <w:bCs/>
                <w:sz w:val="20"/>
                <w:szCs w:val="20"/>
              </w:rPr>
              <w:t>  -2 203 929</w:t>
            </w:r>
          </w:p>
        </w:tc>
        <w:tc>
          <w:tcPr>
            <w:tcW w:w="1417" w:type="dxa"/>
            <w:shd w:val="clear" w:color="auto" w:fill="auto"/>
            <w:vAlign w:val="center"/>
          </w:tcPr>
          <w:p w:rsidRPr="003128CF" w:rsidR="004E4A5A" w:rsidP="004E4A5A" w:rsidRDefault="004E4A5A" w14:paraId="76C56030" w14:textId="08432928">
            <w:pPr>
              <w:jc w:val="center"/>
              <w:rPr>
                <w:rFonts w:ascii="Times New Roman" w:hAnsi="Times New Roman" w:cs="Times New Roman"/>
                <w:b/>
                <w:bCs/>
                <w:sz w:val="20"/>
                <w:szCs w:val="20"/>
              </w:rPr>
            </w:pPr>
            <w:r w:rsidRPr="003128CF">
              <w:rPr>
                <w:rFonts w:ascii="Times New Roman" w:hAnsi="Times New Roman" w:cs="Times New Roman"/>
                <w:b/>
                <w:bCs/>
                <w:sz w:val="20"/>
                <w:szCs w:val="20"/>
              </w:rPr>
              <w:t>  -2 074 251</w:t>
            </w:r>
          </w:p>
        </w:tc>
      </w:tr>
      <w:tr w:rsidRPr="003128CF" w:rsidR="001751E7" w:rsidTr="003128CF" w14:paraId="5EE9D14A" w14:textId="77777777">
        <w:trPr>
          <w:trHeight w:val="300"/>
        </w:trPr>
        <w:tc>
          <w:tcPr>
            <w:tcW w:w="2127" w:type="dxa"/>
            <w:shd w:val="clear" w:color="auto" w:fill="auto"/>
            <w:vAlign w:val="bottom"/>
            <w:hideMark/>
          </w:tcPr>
          <w:p w:rsidRPr="003128CF" w:rsidR="004E4A5A" w:rsidP="004E4A5A" w:rsidRDefault="004E4A5A" w14:paraId="0A9966BE"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Finansēšana</w:t>
            </w:r>
          </w:p>
        </w:tc>
        <w:tc>
          <w:tcPr>
            <w:tcW w:w="1275" w:type="dxa"/>
            <w:shd w:val="clear" w:color="auto" w:fill="auto"/>
            <w:vAlign w:val="center"/>
          </w:tcPr>
          <w:p w:rsidRPr="003128CF" w:rsidR="004E4A5A" w:rsidP="004E4A5A" w:rsidRDefault="004E4A5A" w14:paraId="3A074AE9" w14:textId="0451543B">
            <w:pPr>
              <w:jc w:val="center"/>
              <w:rPr>
                <w:rFonts w:ascii="Times New Roman" w:hAnsi="Times New Roman" w:cs="Times New Roman"/>
                <w:sz w:val="20"/>
                <w:szCs w:val="20"/>
              </w:rPr>
            </w:pPr>
            <w:r w:rsidRPr="003128CF">
              <w:rPr>
                <w:rFonts w:ascii="Times New Roman" w:hAnsi="Times New Roman" w:cs="Times New Roman"/>
                <w:sz w:val="20"/>
                <w:szCs w:val="20"/>
              </w:rPr>
              <w:t>-129 678</w:t>
            </w:r>
          </w:p>
        </w:tc>
        <w:tc>
          <w:tcPr>
            <w:tcW w:w="1418" w:type="dxa"/>
            <w:shd w:val="clear" w:color="auto" w:fill="auto"/>
            <w:vAlign w:val="center"/>
          </w:tcPr>
          <w:p w:rsidRPr="003128CF" w:rsidR="004E4A5A" w:rsidP="004E4A5A" w:rsidRDefault="004E4A5A" w14:paraId="44D195D9" w14:textId="519C1730">
            <w:pPr>
              <w:jc w:val="center"/>
              <w:rPr>
                <w:rFonts w:ascii="Times New Roman" w:hAnsi="Times New Roman" w:cs="Times New Roman"/>
                <w:sz w:val="20"/>
                <w:szCs w:val="20"/>
              </w:rPr>
            </w:pPr>
            <w:r w:rsidRPr="003128CF">
              <w:rPr>
                <w:rFonts w:ascii="Times New Roman" w:hAnsi="Times New Roman" w:cs="Times New Roman"/>
                <w:sz w:val="20"/>
                <w:szCs w:val="20"/>
              </w:rPr>
              <w:t>2 203 929</w:t>
            </w:r>
          </w:p>
        </w:tc>
        <w:tc>
          <w:tcPr>
            <w:tcW w:w="1417" w:type="dxa"/>
            <w:shd w:val="clear" w:color="auto" w:fill="auto"/>
            <w:vAlign w:val="center"/>
          </w:tcPr>
          <w:p w:rsidRPr="003128CF" w:rsidR="004E4A5A" w:rsidP="004E4A5A" w:rsidRDefault="004E4A5A" w14:paraId="376E916E" w14:textId="182BA584">
            <w:pPr>
              <w:jc w:val="center"/>
              <w:rPr>
                <w:rFonts w:ascii="Times New Roman" w:hAnsi="Times New Roman" w:cs="Times New Roman"/>
                <w:sz w:val="20"/>
                <w:szCs w:val="20"/>
              </w:rPr>
            </w:pPr>
            <w:r w:rsidRPr="003128CF">
              <w:rPr>
                <w:rFonts w:ascii="Times New Roman" w:hAnsi="Times New Roman" w:cs="Times New Roman"/>
                <w:sz w:val="20"/>
                <w:szCs w:val="20"/>
              </w:rPr>
              <w:t>  2 074 251</w:t>
            </w:r>
          </w:p>
        </w:tc>
        <w:tc>
          <w:tcPr>
            <w:tcW w:w="1276" w:type="dxa"/>
            <w:shd w:val="clear" w:color="auto" w:fill="auto"/>
            <w:vAlign w:val="center"/>
          </w:tcPr>
          <w:p w:rsidRPr="003128CF" w:rsidR="004E4A5A" w:rsidP="004E4A5A" w:rsidRDefault="004E4A5A" w14:paraId="27CDFC82" w14:textId="48AA501F">
            <w:pPr>
              <w:jc w:val="center"/>
              <w:rPr>
                <w:rFonts w:ascii="Times New Roman" w:hAnsi="Times New Roman" w:cs="Times New Roman"/>
                <w:sz w:val="20"/>
                <w:szCs w:val="20"/>
              </w:rPr>
            </w:pPr>
            <w:r w:rsidRPr="003128CF">
              <w:rPr>
                <w:rFonts w:ascii="Times New Roman" w:hAnsi="Times New Roman" w:cs="Times New Roman"/>
                <w:sz w:val="20"/>
                <w:szCs w:val="20"/>
              </w:rPr>
              <w:t>-129 678</w:t>
            </w:r>
          </w:p>
        </w:tc>
        <w:tc>
          <w:tcPr>
            <w:tcW w:w="1276" w:type="dxa"/>
            <w:shd w:val="clear" w:color="auto" w:fill="auto"/>
            <w:vAlign w:val="center"/>
          </w:tcPr>
          <w:p w:rsidRPr="003128CF" w:rsidR="004E4A5A" w:rsidP="004E4A5A" w:rsidRDefault="004E4A5A" w14:paraId="245CCF03" w14:textId="5D7989B9">
            <w:pPr>
              <w:jc w:val="center"/>
              <w:rPr>
                <w:rFonts w:ascii="Times New Roman" w:hAnsi="Times New Roman" w:cs="Times New Roman"/>
                <w:sz w:val="20"/>
                <w:szCs w:val="20"/>
              </w:rPr>
            </w:pPr>
            <w:r w:rsidRPr="003128CF">
              <w:rPr>
                <w:rFonts w:ascii="Times New Roman" w:hAnsi="Times New Roman" w:cs="Times New Roman"/>
                <w:sz w:val="20"/>
                <w:szCs w:val="20"/>
              </w:rPr>
              <w:t>  2 203 929</w:t>
            </w:r>
          </w:p>
        </w:tc>
        <w:tc>
          <w:tcPr>
            <w:tcW w:w="1417" w:type="dxa"/>
            <w:shd w:val="clear" w:color="auto" w:fill="auto"/>
            <w:vAlign w:val="center"/>
          </w:tcPr>
          <w:p w:rsidRPr="003128CF" w:rsidR="004E4A5A" w:rsidP="004E4A5A" w:rsidRDefault="004E4A5A" w14:paraId="177E5A05" w14:textId="1AA57712">
            <w:pPr>
              <w:jc w:val="center"/>
              <w:rPr>
                <w:rFonts w:ascii="Times New Roman" w:hAnsi="Times New Roman" w:cs="Times New Roman"/>
                <w:sz w:val="20"/>
                <w:szCs w:val="20"/>
              </w:rPr>
            </w:pPr>
            <w:r w:rsidRPr="003128CF">
              <w:rPr>
                <w:rFonts w:ascii="Times New Roman" w:hAnsi="Times New Roman" w:cs="Times New Roman"/>
                <w:sz w:val="20"/>
                <w:szCs w:val="20"/>
              </w:rPr>
              <w:t>  2 074 251</w:t>
            </w:r>
          </w:p>
        </w:tc>
        <w:tc>
          <w:tcPr>
            <w:tcW w:w="1418" w:type="dxa"/>
            <w:shd w:val="clear" w:color="auto" w:fill="auto"/>
            <w:vAlign w:val="center"/>
          </w:tcPr>
          <w:p w:rsidRPr="003128CF" w:rsidR="004E4A5A" w:rsidP="004E4A5A" w:rsidRDefault="004E4A5A" w14:paraId="65502092" w14:textId="47FF5C92">
            <w:pPr>
              <w:jc w:val="center"/>
              <w:rPr>
                <w:rFonts w:ascii="Times New Roman" w:hAnsi="Times New Roman" w:cs="Times New Roman"/>
                <w:sz w:val="20"/>
                <w:szCs w:val="20"/>
              </w:rPr>
            </w:pPr>
            <w:r w:rsidRPr="003128CF">
              <w:rPr>
                <w:rFonts w:ascii="Times New Roman" w:hAnsi="Times New Roman" w:cs="Times New Roman"/>
                <w:sz w:val="20"/>
                <w:szCs w:val="20"/>
              </w:rPr>
              <w:t>-129 678</w:t>
            </w:r>
          </w:p>
        </w:tc>
        <w:tc>
          <w:tcPr>
            <w:tcW w:w="1276" w:type="dxa"/>
            <w:shd w:val="clear" w:color="auto" w:fill="auto"/>
            <w:vAlign w:val="center"/>
          </w:tcPr>
          <w:p w:rsidRPr="003128CF" w:rsidR="004E4A5A" w:rsidP="004E4A5A" w:rsidRDefault="004E4A5A" w14:paraId="4DFE6811" w14:textId="58D5A07D">
            <w:pPr>
              <w:jc w:val="center"/>
              <w:rPr>
                <w:rFonts w:ascii="Times New Roman" w:hAnsi="Times New Roman" w:cs="Times New Roman"/>
                <w:sz w:val="20"/>
                <w:szCs w:val="20"/>
              </w:rPr>
            </w:pPr>
            <w:r w:rsidRPr="003128CF">
              <w:rPr>
                <w:rFonts w:ascii="Times New Roman" w:hAnsi="Times New Roman" w:cs="Times New Roman"/>
                <w:sz w:val="20"/>
                <w:szCs w:val="20"/>
              </w:rPr>
              <w:t>  2 203 929</w:t>
            </w:r>
          </w:p>
        </w:tc>
        <w:tc>
          <w:tcPr>
            <w:tcW w:w="1417" w:type="dxa"/>
            <w:shd w:val="clear" w:color="auto" w:fill="auto"/>
            <w:vAlign w:val="center"/>
          </w:tcPr>
          <w:p w:rsidRPr="003128CF" w:rsidR="004E4A5A" w:rsidP="004E4A5A" w:rsidRDefault="004E4A5A" w14:paraId="33EB24A6" w14:textId="167AC908">
            <w:pPr>
              <w:jc w:val="center"/>
              <w:rPr>
                <w:rFonts w:ascii="Times New Roman" w:hAnsi="Times New Roman" w:cs="Times New Roman"/>
                <w:sz w:val="20"/>
                <w:szCs w:val="20"/>
              </w:rPr>
            </w:pPr>
            <w:r w:rsidRPr="003128CF">
              <w:rPr>
                <w:rFonts w:ascii="Times New Roman" w:hAnsi="Times New Roman" w:cs="Times New Roman"/>
                <w:sz w:val="20"/>
                <w:szCs w:val="20"/>
              </w:rPr>
              <w:t>  2 074 251</w:t>
            </w:r>
          </w:p>
        </w:tc>
      </w:tr>
      <w:tr w:rsidRPr="003128CF" w:rsidR="001751E7" w:rsidTr="003128CF" w14:paraId="44C3E519" w14:textId="77777777">
        <w:trPr>
          <w:trHeight w:val="300"/>
        </w:trPr>
        <w:tc>
          <w:tcPr>
            <w:tcW w:w="2127" w:type="dxa"/>
            <w:shd w:val="clear" w:color="auto" w:fill="auto"/>
            <w:vAlign w:val="bottom"/>
            <w:hideMark/>
          </w:tcPr>
          <w:p w:rsidRPr="003128CF" w:rsidR="004E4A5A" w:rsidP="004E4A5A" w:rsidRDefault="004E4A5A" w14:paraId="4B0EEDAE"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Naudas līdzekļi</w:t>
            </w:r>
          </w:p>
        </w:tc>
        <w:tc>
          <w:tcPr>
            <w:tcW w:w="1275" w:type="dxa"/>
            <w:shd w:val="clear" w:color="auto" w:fill="auto"/>
            <w:vAlign w:val="center"/>
          </w:tcPr>
          <w:p w:rsidRPr="003128CF" w:rsidR="004E4A5A" w:rsidP="004E4A5A" w:rsidRDefault="004E4A5A" w14:paraId="16C11856" w14:textId="539949A3">
            <w:pPr>
              <w:jc w:val="center"/>
              <w:rPr>
                <w:rFonts w:ascii="Times New Roman" w:hAnsi="Times New Roman" w:cs="Times New Roman"/>
                <w:sz w:val="20"/>
                <w:szCs w:val="20"/>
              </w:rPr>
            </w:pPr>
            <w:r w:rsidRPr="003128CF">
              <w:rPr>
                <w:rFonts w:ascii="Times New Roman" w:hAnsi="Times New Roman" w:cs="Times New Roman"/>
                <w:sz w:val="20"/>
                <w:szCs w:val="20"/>
              </w:rPr>
              <w:t>-129 678</w:t>
            </w:r>
          </w:p>
        </w:tc>
        <w:tc>
          <w:tcPr>
            <w:tcW w:w="1418" w:type="dxa"/>
            <w:shd w:val="clear" w:color="auto" w:fill="auto"/>
            <w:vAlign w:val="center"/>
          </w:tcPr>
          <w:p w:rsidRPr="003128CF" w:rsidR="004E4A5A" w:rsidP="004E4A5A" w:rsidRDefault="004E4A5A" w14:paraId="08CF52D8" w14:textId="6C327556">
            <w:pPr>
              <w:jc w:val="center"/>
              <w:rPr>
                <w:rFonts w:ascii="Times New Roman" w:hAnsi="Times New Roman" w:cs="Times New Roman"/>
                <w:sz w:val="20"/>
                <w:szCs w:val="20"/>
              </w:rPr>
            </w:pPr>
            <w:r w:rsidRPr="003128CF">
              <w:rPr>
                <w:rFonts w:ascii="Times New Roman" w:hAnsi="Times New Roman" w:cs="Times New Roman"/>
                <w:sz w:val="20"/>
                <w:szCs w:val="20"/>
              </w:rPr>
              <w:t>2 203 929</w:t>
            </w:r>
          </w:p>
        </w:tc>
        <w:tc>
          <w:tcPr>
            <w:tcW w:w="1417" w:type="dxa"/>
            <w:shd w:val="clear" w:color="auto" w:fill="auto"/>
            <w:vAlign w:val="center"/>
          </w:tcPr>
          <w:p w:rsidRPr="003128CF" w:rsidR="004E4A5A" w:rsidP="004E4A5A" w:rsidRDefault="004E4A5A" w14:paraId="14A9D368" w14:textId="7750013B">
            <w:pPr>
              <w:jc w:val="center"/>
              <w:rPr>
                <w:rFonts w:ascii="Times New Roman" w:hAnsi="Times New Roman" w:cs="Times New Roman"/>
                <w:sz w:val="20"/>
                <w:szCs w:val="20"/>
              </w:rPr>
            </w:pPr>
            <w:r w:rsidRPr="003128CF">
              <w:rPr>
                <w:rFonts w:ascii="Times New Roman" w:hAnsi="Times New Roman" w:cs="Times New Roman"/>
                <w:sz w:val="20"/>
                <w:szCs w:val="20"/>
              </w:rPr>
              <w:t>  2 074 251</w:t>
            </w:r>
          </w:p>
        </w:tc>
        <w:tc>
          <w:tcPr>
            <w:tcW w:w="1276" w:type="dxa"/>
            <w:shd w:val="clear" w:color="auto" w:fill="auto"/>
            <w:vAlign w:val="center"/>
          </w:tcPr>
          <w:p w:rsidRPr="003128CF" w:rsidR="004E4A5A" w:rsidP="004E4A5A" w:rsidRDefault="004E4A5A" w14:paraId="521FF354" w14:textId="54BCB9C9">
            <w:pPr>
              <w:jc w:val="center"/>
              <w:rPr>
                <w:rFonts w:ascii="Times New Roman" w:hAnsi="Times New Roman" w:cs="Times New Roman"/>
                <w:sz w:val="20"/>
                <w:szCs w:val="20"/>
              </w:rPr>
            </w:pPr>
            <w:r w:rsidRPr="003128CF">
              <w:rPr>
                <w:rFonts w:ascii="Times New Roman" w:hAnsi="Times New Roman" w:cs="Times New Roman"/>
                <w:sz w:val="20"/>
                <w:szCs w:val="20"/>
              </w:rPr>
              <w:t>-129 678</w:t>
            </w:r>
          </w:p>
        </w:tc>
        <w:tc>
          <w:tcPr>
            <w:tcW w:w="1276" w:type="dxa"/>
            <w:shd w:val="clear" w:color="auto" w:fill="auto"/>
            <w:vAlign w:val="center"/>
          </w:tcPr>
          <w:p w:rsidRPr="003128CF" w:rsidR="004E4A5A" w:rsidP="004E4A5A" w:rsidRDefault="004E4A5A" w14:paraId="2EC6C059" w14:textId="534C2A72">
            <w:pPr>
              <w:jc w:val="center"/>
              <w:rPr>
                <w:rFonts w:ascii="Times New Roman" w:hAnsi="Times New Roman" w:cs="Times New Roman"/>
                <w:sz w:val="20"/>
                <w:szCs w:val="20"/>
              </w:rPr>
            </w:pPr>
            <w:r w:rsidRPr="003128CF">
              <w:rPr>
                <w:rFonts w:ascii="Times New Roman" w:hAnsi="Times New Roman" w:cs="Times New Roman"/>
                <w:sz w:val="20"/>
                <w:szCs w:val="20"/>
              </w:rPr>
              <w:t>  2 203 929</w:t>
            </w:r>
          </w:p>
        </w:tc>
        <w:tc>
          <w:tcPr>
            <w:tcW w:w="1417" w:type="dxa"/>
            <w:shd w:val="clear" w:color="auto" w:fill="auto"/>
            <w:vAlign w:val="center"/>
          </w:tcPr>
          <w:p w:rsidRPr="003128CF" w:rsidR="004E4A5A" w:rsidP="004E4A5A" w:rsidRDefault="004E4A5A" w14:paraId="19CDE037" w14:textId="2C05348D">
            <w:pPr>
              <w:jc w:val="center"/>
              <w:rPr>
                <w:rFonts w:ascii="Times New Roman" w:hAnsi="Times New Roman" w:cs="Times New Roman"/>
                <w:sz w:val="20"/>
                <w:szCs w:val="20"/>
              </w:rPr>
            </w:pPr>
            <w:r w:rsidRPr="003128CF">
              <w:rPr>
                <w:rFonts w:ascii="Times New Roman" w:hAnsi="Times New Roman" w:cs="Times New Roman"/>
                <w:sz w:val="20"/>
                <w:szCs w:val="20"/>
              </w:rPr>
              <w:t>  2 074 251</w:t>
            </w:r>
          </w:p>
        </w:tc>
        <w:tc>
          <w:tcPr>
            <w:tcW w:w="1418" w:type="dxa"/>
            <w:shd w:val="clear" w:color="auto" w:fill="auto"/>
            <w:vAlign w:val="center"/>
          </w:tcPr>
          <w:p w:rsidRPr="003128CF" w:rsidR="004E4A5A" w:rsidP="004E4A5A" w:rsidRDefault="004E4A5A" w14:paraId="0A1F5535" w14:textId="4DB7D96A">
            <w:pPr>
              <w:jc w:val="center"/>
              <w:rPr>
                <w:rFonts w:ascii="Times New Roman" w:hAnsi="Times New Roman" w:cs="Times New Roman"/>
                <w:sz w:val="20"/>
                <w:szCs w:val="20"/>
              </w:rPr>
            </w:pPr>
            <w:r w:rsidRPr="003128CF">
              <w:rPr>
                <w:rFonts w:ascii="Times New Roman" w:hAnsi="Times New Roman" w:cs="Times New Roman"/>
                <w:sz w:val="20"/>
                <w:szCs w:val="20"/>
              </w:rPr>
              <w:t>-129 678</w:t>
            </w:r>
          </w:p>
        </w:tc>
        <w:tc>
          <w:tcPr>
            <w:tcW w:w="1276" w:type="dxa"/>
            <w:shd w:val="clear" w:color="auto" w:fill="auto"/>
            <w:vAlign w:val="center"/>
          </w:tcPr>
          <w:p w:rsidRPr="003128CF" w:rsidR="004E4A5A" w:rsidP="004E4A5A" w:rsidRDefault="004E4A5A" w14:paraId="6F1480B5" w14:textId="5EBDD698">
            <w:pPr>
              <w:jc w:val="center"/>
              <w:rPr>
                <w:rFonts w:ascii="Times New Roman" w:hAnsi="Times New Roman" w:cs="Times New Roman"/>
                <w:sz w:val="20"/>
                <w:szCs w:val="20"/>
              </w:rPr>
            </w:pPr>
            <w:r w:rsidRPr="003128CF">
              <w:rPr>
                <w:rFonts w:ascii="Times New Roman" w:hAnsi="Times New Roman" w:cs="Times New Roman"/>
                <w:sz w:val="20"/>
                <w:szCs w:val="20"/>
              </w:rPr>
              <w:t>  2 203 929</w:t>
            </w:r>
          </w:p>
        </w:tc>
        <w:tc>
          <w:tcPr>
            <w:tcW w:w="1417" w:type="dxa"/>
            <w:shd w:val="clear" w:color="auto" w:fill="auto"/>
            <w:vAlign w:val="center"/>
          </w:tcPr>
          <w:p w:rsidRPr="003128CF" w:rsidR="004E4A5A" w:rsidP="004E4A5A" w:rsidRDefault="004E4A5A" w14:paraId="009A9146" w14:textId="33DE6919">
            <w:pPr>
              <w:jc w:val="center"/>
              <w:rPr>
                <w:rFonts w:ascii="Times New Roman" w:hAnsi="Times New Roman" w:cs="Times New Roman"/>
                <w:sz w:val="20"/>
                <w:szCs w:val="20"/>
              </w:rPr>
            </w:pPr>
            <w:r w:rsidRPr="003128CF">
              <w:rPr>
                <w:rFonts w:ascii="Times New Roman" w:hAnsi="Times New Roman" w:cs="Times New Roman"/>
                <w:sz w:val="20"/>
                <w:szCs w:val="20"/>
              </w:rPr>
              <w:t>  2 074 251</w:t>
            </w:r>
          </w:p>
        </w:tc>
      </w:tr>
      <w:tr w:rsidRPr="003128CF" w:rsidR="001751E7" w:rsidTr="003128CF" w14:paraId="3827513A" w14:textId="77777777">
        <w:trPr>
          <w:trHeight w:val="688"/>
        </w:trPr>
        <w:tc>
          <w:tcPr>
            <w:tcW w:w="2127" w:type="dxa"/>
            <w:shd w:val="clear" w:color="auto" w:fill="auto"/>
            <w:vAlign w:val="bottom"/>
            <w:hideMark/>
          </w:tcPr>
          <w:p w:rsidRPr="003128CF" w:rsidR="004E4A5A" w:rsidP="004E4A5A" w:rsidRDefault="004E4A5A" w14:paraId="2A38D28A"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Maksas pakalpojumu un citu pašu ieņēmumu naudas līdzekļu atlikumu izmaiņas palielinājums (-) vai samazinājums (+)</w:t>
            </w:r>
          </w:p>
        </w:tc>
        <w:tc>
          <w:tcPr>
            <w:tcW w:w="1275" w:type="dxa"/>
            <w:shd w:val="clear" w:color="auto" w:fill="auto"/>
            <w:vAlign w:val="center"/>
          </w:tcPr>
          <w:p w:rsidRPr="003128CF" w:rsidR="004E4A5A" w:rsidP="004E4A5A" w:rsidRDefault="004E4A5A" w14:paraId="60F1D0FF" w14:textId="6EA51A6D">
            <w:pPr>
              <w:jc w:val="center"/>
              <w:rPr>
                <w:rFonts w:ascii="Times New Roman" w:hAnsi="Times New Roman" w:cs="Times New Roman"/>
                <w:sz w:val="20"/>
                <w:szCs w:val="20"/>
              </w:rPr>
            </w:pPr>
            <w:r w:rsidRPr="003128CF">
              <w:rPr>
                <w:rFonts w:ascii="Times New Roman" w:hAnsi="Times New Roman" w:cs="Times New Roman"/>
                <w:sz w:val="20"/>
                <w:szCs w:val="20"/>
              </w:rPr>
              <w:t>-164 678</w:t>
            </w:r>
          </w:p>
        </w:tc>
        <w:tc>
          <w:tcPr>
            <w:tcW w:w="1418" w:type="dxa"/>
            <w:shd w:val="clear" w:color="auto" w:fill="auto"/>
            <w:vAlign w:val="center"/>
          </w:tcPr>
          <w:p w:rsidRPr="003128CF" w:rsidR="004E4A5A" w:rsidP="004E4A5A" w:rsidRDefault="004E4A5A" w14:paraId="37EBB0D0" w14:textId="66CC4978">
            <w:pPr>
              <w:jc w:val="center"/>
              <w:rPr>
                <w:rFonts w:ascii="Times New Roman" w:hAnsi="Times New Roman" w:cs="Times New Roman"/>
                <w:sz w:val="20"/>
                <w:szCs w:val="20"/>
              </w:rPr>
            </w:pPr>
            <w:r w:rsidRPr="003128CF">
              <w:rPr>
                <w:rFonts w:ascii="Times New Roman" w:hAnsi="Times New Roman" w:cs="Times New Roman"/>
                <w:sz w:val="20"/>
                <w:szCs w:val="20"/>
              </w:rPr>
              <w:t>2 203 929</w:t>
            </w:r>
          </w:p>
        </w:tc>
        <w:tc>
          <w:tcPr>
            <w:tcW w:w="1417" w:type="dxa"/>
            <w:shd w:val="clear" w:color="auto" w:fill="auto"/>
            <w:vAlign w:val="center"/>
          </w:tcPr>
          <w:p w:rsidRPr="003128CF" w:rsidR="004E4A5A" w:rsidP="004E4A5A" w:rsidRDefault="004E4A5A" w14:paraId="67EADDCC" w14:textId="3AB28E43">
            <w:pPr>
              <w:jc w:val="center"/>
              <w:rPr>
                <w:rFonts w:ascii="Times New Roman" w:hAnsi="Times New Roman" w:cs="Times New Roman"/>
                <w:sz w:val="20"/>
                <w:szCs w:val="20"/>
              </w:rPr>
            </w:pPr>
            <w:r w:rsidRPr="003128CF">
              <w:rPr>
                <w:rFonts w:ascii="Times New Roman" w:hAnsi="Times New Roman" w:cs="Times New Roman"/>
                <w:sz w:val="20"/>
                <w:szCs w:val="20"/>
              </w:rPr>
              <w:t>  2 039 251</w:t>
            </w:r>
          </w:p>
        </w:tc>
        <w:tc>
          <w:tcPr>
            <w:tcW w:w="1276" w:type="dxa"/>
            <w:shd w:val="clear" w:color="auto" w:fill="auto"/>
            <w:vAlign w:val="center"/>
          </w:tcPr>
          <w:p w:rsidRPr="003128CF" w:rsidR="004E4A5A" w:rsidP="004E4A5A" w:rsidRDefault="004E4A5A" w14:paraId="384BCAD4" w14:textId="16395425">
            <w:pPr>
              <w:jc w:val="center"/>
              <w:rPr>
                <w:rFonts w:ascii="Times New Roman" w:hAnsi="Times New Roman" w:cs="Times New Roman"/>
                <w:sz w:val="20"/>
                <w:szCs w:val="20"/>
              </w:rPr>
            </w:pPr>
            <w:r w:rsidRPr="003128CF">
              <w:rPr>
                <w:rFonts w:ascii="Times New Roman" w:hAnsi="Times New Roman" w:cs="Times New Roman"/>
                <w:sz w:val="20"/>
                <w:szCs w:val="20"/>
              </w:rPr>
              <w:t>-164 678</w:t>
            </w:r>
          </w:p>
        </w:tc>
        <w:tc>
          <w:tcPr>
            <w:tcW w:w="1276" w:type="dxa"/>
            <w:shd w:val="clear" w:color="auto" w:fill="auto"/>
            <w:vAlign w:val="center"/>
          </w:tcPr>
          <w:p w:rsidRPr="003128CF" w:rsidR="004E4A5A" w:rsidP="004E4A5A" w:rsidRDefault="004E4A5A" w14:paraId="4EB0FA2F" w14:textId="6F08693E">
            <w:pPr>
              <w:jc w:val="center"/>
              <w:rPr>
                <w:rFonts w:ascii="Times New Roman" w:hAnsi="Times New Roman" w:cs="Times New Roman"/>
                <w:sz w:val="20"/>
                <w:szCs w:val="20"/>
              </w:rPr>
            </w:pPr>
            <w:r w:rsidRPr="003128CF">
              <w:rPr>
                <w:rFonts w:ascii="Times New Roman" w:hAnsi="Times New Roman" w:cs="Times New Roman"/>
                <w:sz w:val="20"/>
                <w:szCs w:val="20"/>
              </w:rPr>
              <w:t>  2 203 929</w:t>
            </w:r>
          </w:p>
        </w:tc>
        <w:tc>
          <w:tcPr>
            <w:tcW w:w="1417" w:type="dxa"/>
            <w:shd w:val="clear" w:color="auto" w:fill="auto"/>
            <w:vAlign w:val="center"/>
          </w:tcPr>
          <w:p w:rsidRPr="003128CF" w:rsidR="004E4A5A" w:rsidP="004E4A5A" w:rsidRDefault="004E4A5A" w14:paraId="767ACEBD" w14:textId="30BA659D">
            <w:pPr>
              <w:jc w:val="center"/>
              <w:rPr>
                <w:rFonts w:ascii="Times New Roman" w:hAnsi="Times New Roman" w:cs="Times New Roman"/>
                <w:sz w:val="20"/>
                <w:szCs w:val="20"/>
              </w:rPr>
            </w:pPr>
            <w:r w:rsidRPr="003128CF">
              <w:rPr>
                <w:rFonts w:ascii="Times New Roman" w:hAnsi="Times New Roman" w:cs="Times New Roman"/>
                <w:sz w:val="20"/>
                <w:szCs w:val="20"/>
              </w:rPr>
              <w:t>  2 039 251</w:t>
            </w:r>
          </w:p>
        </w:tc>
        <w:tc>
          <w:tcPr>
            <w:tcW w:w="1418" w:type="dxa"/>
            <w:shd w:val="clear" w:color="auto" w:fill="auto"/>
            <w:vAlign w:val="center"/>
          </w:tcPr>
          <w:p w:rsidRPr="003128CF" w:rsidR="004E4A5A" w:rsidP="004E4A5A" w:rsidRDefault="004E4A5A" w14:paraId="605A178D" w14:textId="3FE078E6">
            <w:pPr>
              <w:jc w:val="center"/>
              <w:rPr>
                <w:rFonts w:ascii="Times New Roman" w:hAnsi="Times New Roman" w:cs="Times New Roman"/>
                <w:sz w:val="20"/>
                <w:szCs w:val="20"/>
              </w:rPr>
            </w:pPr>
            <w:r w:rsidRPr="003128CF">
              <w:rPr>
                <w:rFonts w:ascii="Times New Roman" w:hAnsi="Times New Roman" w:cs="Times New Roman"/>
                <w:sz w:val="20"/>
                <w:szCs w:val="20"/>
              </w:rPr>
              <w:t>-164 678</w:t>
            </w:r>
          </w:p>
        </w:tc>
        <w:tc>
          <w:tcPr>
            <w:tcW w:w="1276" w:type="dxa"/>
            <w:shd w:val="clear" w:color="auto" w:fill="auto"/>
            <w:vAlign w:val="center"/>
          </w:tcPr>
          <w:p w:rsidRPr="003128CF" w:rsidR="004E4A5A" w:rsidP="004E4A5A" w:rsidRDefault="004E4A5A" w14:paraId="7B4675D4" w14:textId="79D8F5B3">
            <w:pPr>
              <w:jc w:val="center"/>
              <w:rPr>
                <w:rFonts w:ascii="Times New Roman" w:hAnsi="Times New Roman" w:cs="Times New Roman"/>
                <w:sz w:val="20"/>
                <w:szCs w:val="20"/>
              </w:rPr>
            </w:pPr>
            <w:r w:rsidRPr="003128CF">
              <w:rPr>
                <w:rFonts w:ascii="Times New Roman" w:hAnsi="Times New Roman" w:cs="Times New Roman"/>
                <w:sz w:val="20"/>
                <w:szCs w:val="20"/>
              </w:rPr>
              <w:t>  2 203 929</w:t>
            </w:r>
          </w:p>
        </w:tc>
        <w:tc>
          <w:tcPr>
            <w:tcW w:w="1417" w:type="dxa"/>
            <w:shd w:val="clear" w:color="auto" w:fill="auto"/>
            <w:vAlign w:val="center"/>
          </w:tcPr>
          <w:p w:rsidRPr="003128CF" w:rsidR="004E4A5A" w:rsidP="004E4A5A" w:rsidRDefault="004E4A5A" w14:paraId="59233EA6" w14:textId="1356C0AD">
            <w:pPr>
              <w:jc w:val="center"/>
              <w:rPr>
                <w:rFonts w:ascii="Times New Roman" w:hAnsi="Times New Roman" w:cs="Times New Roman"/>
                <w:sz w:val="20"/>
                <w:szCs w:val="20"/>
              </w:rPr>
            </w:pPr>
            <w:r w:rsidRPr="003128CF">
              <w:rPr>
                <w:rFonts w:ascii="Times New Roman" w:hAnsi="Times New Roman" w:cs="Times New Roman"/>
                <w:sz w:val="20"/>
                <w:szCs w:val="20"/>
              </w:rPr>
              <w:t>  2 039 251</w:t>
            </w:r>
          </w:p>
        </w:tc>
      </w:tr>
      <w:tr w:rsidRPr="003128CF" w:rsidR="001751E7" w:rsidTr="00B2381B" w14:paraId="0E3D5E14" w14:textId="77777777">
        <w:trPr>
          <w:trHeight w:val="1374"/>
        </w:trPr>
        <w:tc>
          <w:tcPr>
            <w:tcW w:w="2127" w:type="dxa"/>
            <w:tcBorders>
              <w:bottom w:val="single" w:color="auto" w:sz="4" w:space="0"/>
            </w:tcBorders>
            <w:shd w:val="clear" w:color="auto" w:fill="auto"/>
            <w:vAlign w:val="bottom"/>
          </w:tcPr>
          <w:p w:rsidRPr="003128CF" w:rsidR="00112240" w:rsidP="00B2381B" w:rsidRDefault="00112240" w14:paraId="5763FFA0" w14:textId="77777777">
            <w:pPr>
              <w:spacing w:after="0" w:line="240" w:lineRule="auto"/>
              <w:rPr>
                <w:rFonts w:ascii="Times New Roman" w:hAnsi="Times New Roman" w:cs="Times New Roman"/>
                <w:color w:val="000000"/>
                <w:sz w:val="20"/>
                <w:szCs w:val="20"/>
              </w:rPr>
            </w:pPr>
            <w:r w:rsidRPr="003128CF">
              <w:rPr>
                <w:rFonts w:ascii="Times New Roman" w:hAnsi="Times New Roman" w:cs="Times New Roman"/>
                <w:color w:val="000000"/>
                <w:sz w:val="20"/>
                <w:szCs w:val="20"/>
              </w:rPr>
              <w:t>Maksas pakalpojumu un citu pašu ieņēmumu naudas līdzekļu atlikumu izmaiņas palielinājums (-) vai samazinājums (+)</w:t>
            </w:r>
          </w:p>
        </w:tc>
        <w:tc>
          <w:tcPr>
            <w:tcW w:w="1275" w:type="dxa"/>
            <w:tcBorders>
              <w:bottom w:val="single" w:color="auto" w:sz="4" w:space="0"/>
            </w:tcBorders>
            <w:shd w:val="clear" w:color="auto" w:fill="auto"/>
            <w:vAlign w:val="center"/>
          </w:tcPr>
          <w:p w:rsidRPr="003128CF" w:rsidR="00112240" w:rsidP="00112240" w:rsidRDefault="00112240" w14:paraId="325289FF" w14:textId="2A9B9F88">
            <w:pPr>
              <w:jc w:val="center"/>
              <w:rPr>
                <w:rFonts w:ascii="Times New Roman" w:hAnsi="Times New Roman" w:cs="Times New Roman"/>
                <w:sz w:val="20"/>
                <w:szCs w:val="20"/>
              </w:rPr>
            </w:pPr>
            <w:r w:rsidRPr="003128CF">
              <w:rPr>
                <w:rFonts w:ascii="Times New Roman" w:hAnsi="Times New Roman" w:cs="Times New Roman"/>
                <w:sz w:val="20"/>
                <w:szCs w:val="20"/>
              </w:rPr>
              <w:t>35 000</w:t>
            </w:r>
          </w:p>
        </w:tc>
        <w:tc>
          <w:tcPr>
            <w:tcW w:w="1418" w:type="dxa"/>
            <w:tcBorders>
              <w:bottom w:val="single" w:color="auto" w:sz="4" w:space="0"/>
            </w:tcBorders>
            <w:shd w:val="clear" w:color="auto" w:fill="auto"/>
            <w:vAlign w:val="center"/>
          </w:tcPr>
          <w:p w:rsidRPr="003128CF" w:rsidR="00112240" w:rsidP="00112240" w:rsidRDefault="00112240" w14:paraId="2384D28E" w14:textId="2F43DBC8">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7" w:type="dxa"/>
            <w:tcBorders>
              <w:bottom w:val="single" w:color="auto" w:sz="4" w:space="0"/>
            </w:tcBorders>
            <w:shd w:val="clear" w:color="auto" w:fill="auto"/>
            <w:vAlign w:val="center"/>
          </w:tcPr>
          <w:p w:rsidRPr="003128CF" w:rsidR="00112240" w:rsidP="00112240" w:rsidRDefault="00112240" w14:paraId="398E6009" w14:textId="7FAB90FF">
            <w:pPr>
              <w:jc w:val="center"/>
              <w:rPr>
                <w:rFonts w:ascii="Times New Roman" w:hAnsi="Times New Roman" w:cs="Times New Roman"/>
                <w:sz w:val="20"/>
                <w:szCs w:val="20"/>
              </w:rPr>
            </w:pPr>
            <w:r w:rsidRPr="003128CF">
              <w:rPr>
                <w:rFonts w:ascii="Times New Roman" w:hAnsi="Times New Roman" w:cs="Times New Roman"/>
                <w:sz w:val="20"/>
                <w:szCs w:val="20"/>
              </w:rPr>
              <w:t>35 000</w:t>
            </w:r>
          </w:p>
        </w:tc>
        <w:tc>
          <w:tcPr>
            <w:tcW w:w="1276" w:type="dxa"/>
            <w:tcBorders>
              <w:bottom w:val="single" w:color="auto" w:sz="4" w:space="0"/>
            </w:tcBorders>
            <w:shd w:val="clear" w:color="auto" w:fill="auto"/>
            <w:vAlign w:val="center"/>
          </w:tcPr>
          <w:p w:rsidRPr="003128CF" w:rsidR="00112240" w:rsidP="00112240" w:rsidRDefault="00112240" w14:paraId="260719EE" w14:textId="3E66FF3D">
            <w:pPr>
              <w:jc w:val="center"/>
              <w:rPr>
                <w:rFonts w:ascii="Times New Roman" w:hAnsi="Times New Roman" w:cs="Times New Roman"/>
                <w:sz w:val="20"/>
                <w:szCs w:val="20"/>
              </w:rPr>
            </w:pPr>
            <w:r w:rsidRPr="003128CF">
              <w:rPr>
                <w:rFonts w:ascii="Times New Roman" w:hAnsi="Times New Roman" w:cs="Times New Roman"/>
                <w:sz w:val="20"/>
                <w:szCs w:val="20"/>
              </w:rPr>
              <w:t>35 000</w:t>
            </w:r>
          </w:p>
        </w:tc>
        <w:tc>
          <w:tcPr>
            <w:tcW w:w="1276" w:type="dxa"/>
            <w:tcBorders>
              <w:bottom w:val="single" w:color="auto" w:sz="4" w:space="0"/>
            </w:tcBorders>
            <w:shd w:val="clear" w:color="auto" w:fill="auto"/>
            <w:vAlign w:val="center"/>
          </w:tcPr>
          <w:p w:rsidRPr="003128CF" w:rsidR="00112240" w:rsidP="00112240" w:rsidRDefault="00112240" w14:paraId="797A7F12" w14:textId="22FA1E54">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7" w:type="dxa"/>
            <w:tcBorders>
              <w:bottom w:val="single" w:color="auto" w:sz="4" w:space="0"/>
            </w:tcBorders>
            <w:shd w:val="clear" w:color="auto" w:fill="auto"/>
            <w:vAlign w:val="center"/>
          </w:tcPr>
          <w:p w:rsidRPr="003128CF" w:rsidR="00112240" w:rsidP="00112240" w:rsidRDefault="00112240" w14:paraId="6B69DDE8" w14:textId="706A329C">
            <w:pPr>
              <w:jc w:val="center"/>
              <w:rPr>
                <w:rFonts w:ascii="Times New Roman" w:hAnsi="Times New Roman" w:cs="Times New Roman"/>
                <w:sz w:val="20"/>
                <w:szCs w:val="20"/>
              </w:rPr>
            </w:pPr>
            <w:r w:rsidRPr="003128CF">
              <w:rPr>
                <w:rFonts w:ascii="Times New Roman" w:hAnsi="Times New Roman" w:cs="Times New Roman"/>
                <w:sz w:val="20"/>
                <w:szCs w:val="20"/>
              </w:rPr>
              <w:t>35 000</w:t>
            </w:r>
          </w:p>
        </w:tc>
        <w:tc>
          <w:tcPr>
            <w:tcW w:w="1418" w:type="dxa"/>
            <w:tcBorders>
              <w:bottom w:val="single" w:color="auto" w:sz="4" w:space="0"/>
            </w:tcBorders>
            <w:shd w:val="clear" w:color="auto" w:fill="auto"/>
            <w:vAlign w:val="center"/>
          </w:tcPr>
          <w:p w:rsidRPr="003128CF" w:rsidR="00112240" w:rsidP="00112240" w:rsidRDefault="00112240" w14:paraId="5772FD99" w14:textId="226187BD">
            <w:pPr>
              <w:jc w:val="center"/>
              <w:rPr>
                <w:rFonts w:ascii="Times New Roman" w:hAnsi="Times New Roman" w:cs="Times New Roman"/>
                <w:sz w:val="20"/>
                <w:szCs w:val="20"/>
              </w:rPr>
            </w:pPr>
            <w:r w:rsidRPr="003128CF">
              <w:rPr>
                <w:rFonts w:ascii="Times New Roman" w:hAnsi="Times New Roman" w:cs="Times New Roman"/>
                <w:sz w:val="20"/>
                <w:szCs w:val="20"/>
              </w:rPr>
              <w:t>35 000</w:t>
            </w:r>
          </w:p>
        </w:tc>
        <w:tc>
          <w:tcPr>
            <w:tcW w:w="1276" w:type="dxa"/>
            <w:tcBorders>
              <w:bottom w:val="single" w:color="auto" w:sz="4" w:space="0"/>
            </w:tcBorders>
            <w:shd w:val="clear" w:color="auto" w:fill="auto"/>
            <w:vAlign w:val="center"/>
          </w:tcPr>
          <w:p w:rsidRPr="003128CF" w:rsidR="00112240" w:rsidP="00112240" w:rsidRDefault="00112240" w14:paraId="7177BB35" w14:textId="3524906B">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7" w:type="dxa"/>
            <w:tcBorders>
              <w:bottom w:val="single" w:color="auto" w:sz="4" w:space="0"/>
            </w:tcBorders>
            <w:shd w:val="clear" w:color="auto" w:fill="auto"/>
            <w:vAlign w:val="center"/>
          </w:tcPr>
          <w:p w:rsidRPr="003128CF" w:rsidR="00112240" w:rsidP="00112240" w:rsidRDefault="00112240" w14:paraId="1955DE49" w14:textId="56C53B8D">
            <w:pPr>
              <w:jc w:val="center"/>
              <w:rPr>
                <w:rFonts w:ascii="Times New Roman" w:hAnsi="Times New Roman" w:cs="Times New Roman"/>
                <w:sz w:val="20"/>
                <w:szCs w:val="20"/>
              </w:rPr>
            </w:pPr>
            <w:r w:rsidRPr="003128CF">
              <w:rPr>
                <w:rFonts w:ascii="Times New Roman" w:hAnsi="Times New Roman" w:cs="Times New Roman"/>
                <w:sz w:val="20"/>
                <w:szCs w:val="20"/>
              </w:rPr>
              <w:t>35 000</w:t>
            </w:r>
          </w:p>
        </w:tc>
      </w:tr>
      <w:tr w:rsidRPr="003128CF" w:rsidR="00685665" w:rsidTr="005C37F8" w14:paraId="658CC3C9" w14:textId="77777777">
        <w:trPr>
          <w:trHeight w:val="502"/>
        </w:trPr>
        <w:tc>
          <w:tcPr>
            <w:tcW w:w="14317" w:type="dxa"/>
            <w:gridSpan w:val="10"/>
            <w:shd w:val="clear" w:color="auto" w:fill="F2F2F2" w:themeFill="background1" w:themeFillShade="F2"/>
            <w:vAlign w:val="bottom"/>
          </w:tcPr>
          <w:p w:rsidRPr="003128CF" w:rsidR="00685665" w:rsidP="00685665" w:rsidRDefault="00685665" w14:paraId="634EEAA6" w14:textId="63576186">
            <w:pPr>
              <w:jc w:val="center"/>
              <w:rPr>
                <w:rFonts w:ascii="Times New Roman" w:hAnsi="Times New Roman" w:cs="Times New Roman"/>
                <w:color w:val="000000"/>
                <w:sz w:val="20"/>
                <w:szCs w:val="20"/>
              </w:rPr>
            </w:pPr>
            <w:r w:rsidRPr="003128CF">
              <w:rPr>
                <w:rFonts w:ascii="Times New Roman" w:hAnsi="Times New Roman" w:cs="Times New Roman"/>
                <w:b/>
                <w:bCs/>
                <w:color w:val="000000"/>
                <w:sz w:val="20"/>
                <w:szCs w:val="20"/>
              </w:rPr>
              <w:t>06.05.00 "Maksātnespējas procesa izmaksas"</w:t>
            </w:r>
          </w:p>
        </w:tc>
      </w:tr>
      <w:tr w:rsidRPr="003128CF" w:rsidR="001751E7" w:rsidTr="003128CF" w14:paraId="4EFC0579" w14:textId="77777777">
        <w:trPr>
          <w:trHeight w:val="518"/>
        </w:trPr>
        <w:tc>
          <w:tcPr>
            <w:tcW w:w="2127" w:type="dxa"/>
            <w:shd w:val="clear" w:color="auto" w:fill="auto"/>
            <w:vAlign w:val="bottom"/>
          </w:tcPr>
          <w:p w:rsidRPr="003128CF" w:rsidR="00685665" w:rsidP="00685665" w:rsidRDefault="00685665" w14:paraId="643FDBEC" w14:textId="77777777">
            <w:pPr>
              <w:rPr>
                <w:rFonts w:ascii="Times New Roman" w:hAnsi="Times New Roman" w:cs="Times New Roman"/>
                <w:color w:val="000000"/>
                <w:sz w:val="20"/>
                <w:szCs w:val="20"/>
              </w:rPr>
            </w:pPr>
            <w:r w:rsidRPr="003128CF">
              <w:rPr>
                <w:rFonts w:ascii="Times New Roman" w:hAnsi="Times New Roman" w:cs="Times New Roman"/>
                <w:b/>
                <w:bCs/>
                <w:color w:val="000000"/>
                <w:sz w:val="20"/>
                <w:szCs w:val="20"/>
              </w:rPr>
              <w:t>Resursi izdevumu segšanai</w:t>
            </w:r>
          </w:p>
        </w:tc>
        <w:tc>
          <w:tcPr>
            <w:tcW w:w="1275" w:type="dxa"/>
            <w:shd w:val="clear" w:color="auto" w:fill="auto"/>
            <w:vAlign w:val="center"/>
          </w:tcPr>
          <w:p w:rsidRPr="003128CF" w:rsidR="00685665" w:rsidP="00685665" w:rsidRDefault="00685665" w14:paraId="00E4C7C7" w14:textId="4337697C">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500</w:t>
            </w:r>
          </w:p>
        </w:tc>
        <w:tc>
          <w:tcPr>
            <w:tcW w:w="1418" w:type="dxa"/>
            <w:shd w:val="clear" w:color="auto" w:fill="auto"/>
            <w:vAlign w:val="center"/>
          </w:tcPr>
          <w:p w:rsidRPr="003128CF" w:rsidR="00685665" w:rsidP="00685665" w:rsidRDefault="00685665" w14:paraId="63D0C501" w14:textId="2D61CE7B">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-450</w:t>
            </w:r>
          </w:p>
        </w:tc>
        <w:tc>
          <w:tcPr>
            <w:tcW w:w="1417" w:type="dxa"/>
            <w:shd w:val="clear" w:color="auto" w:fill="auto"/>
            <w:vAlign w:val="center"/>
          </w:tcPr>
          <w:p w:rsidRPr="003128CF" w:rsidR="00685665" w:rsidP="00685665" w:rsidRDefault="00685665" w14:paraId="5B229B8B" w14:textId="23034CDF">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50</w:t>
            </w:r>
          </w:p>
        </w:tc>
        <w:tc>
          <w:tcPr>
            <w:tcW w:w="1276" w:type="dxa"/>
            <w:shd w:val="clear" w:color="auto" w:fill="auto"/>
            <w:vAlign w:val="center"/>
          </w:tcPr>
          <w:p w:rsidRPr="003128CF" w:rsidR="00685665" w:rsidP="00685665" w:rsidRDefault="00685665" w14:paraId="59B6032E" w14:textId="7F1CC69E">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500</w:t>
            </w:r>
          </w:p>
        </w:tc>
        <w:tc>
          <w:tcPr>
            <w:tcW w:w="1276" w:type="dxa"/>
            <w:shd w:val="clear" w:color="auto" w:fill="auto"/>
            <w:vAlign w:val="center"/>
          </w:tcPr>
          <w:p w:rsidRPr="003128CF" w:rsidR="00685665" w:rsidP="00685665" w:rsidRDefault="00685665" w14:paraId="36A4D3D4" w14:textId="77AF2999">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-450</w:t>
            </w:r>
          </w:p>
        </w:tc>
        <w:tc>
          <w:tcPr>
            <w:tcW w:w="1417" w:type="dxa"/>
            <w:shd w:val="clear" w:color="auto" w:fill="auto"/>
            <w:vAlign w:val="center"/>
          </w:tcPr>
          <w:p w:rsidRPr="003128CF" w:rsidR="00685665" w:rsidP="00685665" w:rsidRDefault="00685665" w14:paraId="6C5F36DE" w14:textId="3B254380">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50</w:t>
            </w:r>
          </w:p>
        </w:tc>
        <w:tc>
          <w:tcPr>
            <w:tcW w:w="1418" w:type="dxa"/>
            <w:shd w:val="clear" w:color="auto" w:fill="auto"/>
            <w:vAlign w:val="center"/>
          </w:tcPr>
          <w:p w:rsidRPr="003128CF" w:rsidR="00685665" w:rsidP="00685665" w:rsidRDefault="00685665" w14:paraId="1BC8CE19" w14:textId="74948ACF">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500</w:t>
            </w:r>
          </w:p>
        </w:tc>
        <w:tc>
          <w:tcPr>
            <w:tcW w:w="1276" w:type="dxa"/>
            <w:shd w:val="clear" w:color="auto" w:fill="auto"/>
            <w:vAlign w:val="center"/>
          </w:tcPr>
          <w:p w:rsidRPr="003128CF" w:rsidR="00685665" w:rsidP="00685665" w:rsidRDefault="00685665" w14:paraId="01975AD8" w14:textId="43E8877F">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-450</w:t>
            </w:r>
          </w:p>
        </w:tc>
        <w:tc>
          <w:tcPr>
            <w:tcW w:w="1417" w:type="dxa"/>
            <w:shd w:val="clear" w:color="auto" w:fill="auto"/>
            <w:vAlign w:val="center"/>
          </w:tcPr>
          <w:p w:rsidRPr="003128CF" w:rsidR="00685665" w:rsidP="00685665" w:rsidRDefault="00685665" w14:paraId="2684C811" w14:textId="66D1AB58">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50</w:t>
            </w:r>
          </w:p>
        </w:tc>
      </w:tr>
      <w:tr w:rsidRPr="003128CF" w:rsidR="001751E7" w:rsidTr="003128CF" w14:paraId="098C27F8" w14:textId="77777777">
        <w:trPr>
          <w:trHeight w:val="484"/>
        </w:trPr>
        <w:tc>
          <w:tcPr>
            <w:tcW w:w="2127" w:type="dxa"/>
            <w:shd w:val="clear" w:color="auto" w:fill="auto"/>
            <w:vAlign w:val="bottom"/>
          </w:tcPr>
          <w:p w:rsidRPr="003128CF" w:rsidR="00685665" w:rsidP="00685665" w:rsidRDefault="00685665" w14:paraId="356ADB5F"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Atgūtie līdzekļi</w:t>
            </w:r>
          </w:p>
        </w:tc>
        <w:tc>
          <w:tcPr>
            <w:tcW w:w="1275" w:type="dxa"/>
            <w:shd w:val="clear" w:color="auto" w:fill="auto"/>
            <w:vAlign w:val="center"/>
          </w:tcPr>
          <w:p w:rsidRPr="003128CF" w:rsidR="00685665" w:rsidP="00685665" w:rsidRDefault="00685665" w14:paraId="5F6E9697" w14:textId="49A3C63E">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500</w:t>
            </w:r>
          </w:p>
        </w:tc>
        <w:tc>
          <w:tcPr>
            <w:tcW w:w="1418" w:type="dxa"/>
            <w:shd w:val="clear" w:color="auto" w:fill="auto"/>
            <w:vAlign w:val="center"/>
          </w:tcPr>
          <w:p w:rsidRPr="003128CF" w:rsidR="00685665" w:rsidP="00685665" w:rsidRDefault="00685665" w14:paraId="3093F8D8" w14:textId="7ABBCAC5">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-450</w:t>
            </w:r>
          </w:p>
        </w:tc>
        <w:tc>
          <w:tcPr>
            <w:tcW w:w="1417" w:type="dxa"/>
            <w:shd w:val="clear" w:color="auto" w:fill="auto"/>
            <w:vAlign w:val="center"/>
          </w:tcPr>
          <w:p w:rsidRPr="003128CF" w:rsidR="00685665" w:rsidP="00685665" w:rsidRDefault="00685665" w14:paraId="37BE5614" w14:textId="7E02E3EF">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50</w:t>
            </w:r>
          </w:p>
        </w:tc>
        <w:tc>
          <w:tcPr>
            <w:tcW w:w="1276" w:type="dxa"/>
            <w:shd w:val="clear" w:color="auto" w:fill="auto"/>
            <w:vAlign w:val="center"/>
          </w:tcPr>
          <w:p w:rsidRPr="003128CF" w:rsidR="00685665" w:rsidP="00685665" w:rsidRDefault="00685665" w14:paraId="1BF90E6A" w14:textId="19271D8A">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500</w:t>
            </w:r>
          </w:p>
        </w:tc>
        <w:tc>
          <w:tcPr>
            <w:tcW w:w="1276" w:type="dxa"/>
            <w:shd w:val="clear" w:color="auto" w:fill="auto"/>
            <w:vAlign w:val="center"/>
          </w:tcPr>
          <w:p w:rsidRPr="003128CF" w:rsidR="00685665" w:rsidP="00685665" w:rsidRDefault="00685665" w14:paraId="3CAAC77C" w14:textId="7A488E9E">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-450</w:t>
            </w:r>
          </w:p>
        </w:tc>
        <w:tc>
          <w:tcPr>
            <w:tcW w:w="1417" w:type="dxa"/>
            <w:shd w:val="clear" w:color="auto" w:fill="auto"/>
            <w:vAlign w:val="center"/>
          </w:tcPr>
          <w:p w:rsidRPr="003128CF" w:rsidR="00685665" w:rsidP="00685665" w:rsidRDefault="00685665" w14:paraId="7EB3A4C1" w14:textId="6C5D1A6F">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50</w:t>
            </w:r>
          </w:p>
        </w:tc>
        <w:tc>
          <w:tcPr>
            <w:tcW w:w="1418" w:type="dxa"/>
            <w:shd w:val="clear" w:color="auto" w:fill="auto"/>
            <w:vAlign w:val="center"/>
          </w:tcPr>
          <w:p w:rsidRPr="003128CF" w:rsidR="00685665" w:rsidP="00685665" w:rsidRDefault="00685665" w14:paraId="4CC46F9B" w14:textId="0B9D46C3">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500</w:t>
            </w:r>
          </w:p>
        </w:tc>
        <w:tc>
          <w:tcPr>
            <w:tcW w:w="1276" w:type="dxa"/>
            <w:shd w:val="clear" w:color="auto" w:fill="auto"/>
            <w:vAlign w:val="center"/>
          </w:tcPr>
          <w:p w:rsidRPr="003128CF" w:rsidR="00685665" w:rsidP="00685665" w:rsidRDefault="00685665" w14:paraId="26FA71F0" w14:textId="3E766FB3">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-450</w:t>
            </w:r>
          </w:p>
        </w:tc>
        <w:tc>
          <w:tcPr>
            <w:tcW w:w="1417" w:type="dxa"/>
            <w:shd w:val="clear" w:color="auto" w:fill="auto"/>
            <w:vAlign w:val="center"/>
          </w:tcPr>
          <w:p w:rsidRPr="003128CF" w:rsidR="00685665" w:rsidP="00685665" w:rsidRDefault="00685665" w14:paraId="70F1DBDA" w14:textId="26C80811">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50</w:t>
            </w:r>
          </w:p>
        </w:tc>
      </w:tr>
      <w:tr w:rsidRPr="003128CF" w:rsidR="001751E7" w:rsidTr="003128CF" w14:paraId="79B3D7F9" w14:textId="77777777">
        <w:trPr>
          <w:trHeight w:val="392"/>
        </w:trPr>
        <w:tc>
          <w:tcPr>
            <w:tcW w:w="2127" w:type="dxa"/>
            <w:shd w:val="clear" w:color="auto" w:fill="auto"/>
            <w:vAlign w:val="bottom"/>
          </w:tcPr>
          <w:p w:rsidRPr="003128CF" w:rsidR="00685665" w:rsidP="00685665" w:rsidRDefault="00685665" w14:paraId="60E60C9D" w14:textId="462B69B8">
            <w:pPr>
              <w:rPr>
                <w:rFonts w:ascii="Times New Roman" w:hAnsi="Times New Roman" w:cs="Times New Roman"/>
                <w:color w:val="000000"/>
                <w:sz w:val="20"/>
                <w:szCs w:val="20"/>
              </w:rPr>
            </w:pPr>
            <w:r w:rsidRPr="003128CF">
              <w:rPr>
                <w:rFonts w:ascii="Times New Roman" w:hAnsi="Times New Roman" w:cs="Times New Roman"/>
                <w:b/>
                <w:bCs/>
                <w:color w:val="000000"/>
                <w:sz w:val="20"/>
                <w:szCs w:val="20"/>
              </w:rPr>
              <w:t>Izdevumi –</w:t>
            </w:r>
            <w:r w:rsidRPr="003128CF" w:rsidR="001E3580">
              <w:rPr>
                <w:rFonts w:ascii="Times New Roman" w:hAnsi="Times New Roman" w:cs="Times New Roman"/>
                <w:b/>
                <w:bCs/>
                <w:color w:val="000000"/>
                <w:sz w:val="20"/>
                <w:szCs w:val="20"/>
              </w:rPr>
              <w:t xml:space="preserve"> </w:t>
            </w:r>
            <w:r w:rsidRPr="003128CF">
              <w:rPr>
                <w:rFonts w:ascii="Times New Roman" w:hAnsi="Times New Roman" w:cs="Times New Roman"/>
                <w:b/>
                <w:bCs/>
                <w:color w:val="000000"/>
                <w:sz w:val="20"/>
                <w:szCs w:val="20"/>
              </w:rPr>
              <w:t>kopā</w:t>
            </w:r>
          </w:p>
        </w:tc>
        <w:tc>
          <w:tcPr>
            <w:tcW w:w="1275" w:type="dxa"/>
            <w:shd w:val="clear" w:color="auto" w:fill="auto"/>
            <w:vAlign w:val="center"/>
          </w:tcPr>
          <w:p w:rsidRPr="003128CF" w:rsidR="00685665" w:rsidP="00685665" w:rsidRDefault="00685665" w14:paraId="747ED3B9" w14:textId="3F0764FA">
            <w:pPr>
              <w:jc w:val="center"/>
              <w:rPr>
                <w:rFonts w:ascii="Times New Roman" w:hAnsi="Times New Roman" w:cs="Times New Roman"/>
                <w:b/>
                <w:bCs/>
                <w:color w:val="000000"/>
                <w:sz w:val="20"/>
                <w:szCs w:val="20"/>
              </w:rPr>
            </w:pPr>
            <w:r w:rsidRPr="003128CF">
              <w:rPr>
                <w:rFonts w:ascii="Times New Roman" w:hAnsi="Times New Roman" w:cs="Times New Roman"/>
                <w:b/>
                <w:bCs/>
                <w:color w:val="000000"/>
                <w:sz w:val="20"/>
                <w:szCs w:val="20"/>
              </w:rPr>
              <w:t>16 552</w:t>
            </w:r>
          </w:p>
        </w:tc>
        <w:tc>
          <w:tcPr>
            <w:tcW w:w="1418" w:type="dxa"/>
            <w:shd w:val="clear" w:color="auto" w:fill="auto"/>
            <w:vAlign w:val="center"/>
          </w:tcPr>
          <w:p w:rsidRPr="003128CF" w:rsidR="00685665" w:rsidP="00685665" w:rsidRDefault="00C80DA4" w14:paraId="408D679A" w14:textId="7B6E8C53">
            <w:pPr>
              <w:jc w:val="center"/>
              <w:rPr>
                <w:rFonts w:ascii="Times New Roman" w:hAnsi="Times New Roman" w:cs="Times New Roman"/>
                <w:b/>
                <w:bCs/>
                <w:sz w:val="20"/>
                <w:szCs w:val="20"/>
              </w:rPr>
            </w:pPr>
            <w:r w:rsidRPr="003128CF">
              <w:rPr>
                <w:rFonts w:ascii="Times New Roman" w:hAnsi="Times New Roman" w:cs="Times New Roman"/>
                <w:b/>
                <w:bCs/>
                <w:sz w:val="20"/>
                <w:szCs w:val="20"/>
              </w:rPr>
              <w:t>-8 020</w:t>
            </w:r>
          </w:p>
        </w:tc>
        <w:tc>
          <w:tcPr>
            <w:tcW w:w="1417" w:type="dxa"/>
            <w:shd w:val="clear" w:color="auto" w:fill="auto"/>
            <w:vAlign w:val="center"/>
          </w:tcPr>
          <w:p w:rsidRPr="003128CF" w:rsidR="00685665" w:rsidP="00685665" w:rsidRDefault="00C80DA4" w14:paraId="0BCC617B" w14:textId="37C041BF">
            <w:pPr>
              <w:jc w:val="center"/>
              <w:rPr>
                <w:rFonts w:ascii="Times New Roman" w:hAnsi="Times New Roman" w:cs="Times New Roman"/>
                <w:b/>
                <w:bCs/>
                <w:sz w:val="20"/>
                <w:szCs w:val="20"/>
              </w:rPr>
            </w:pPr>
            <w:r w:rsidRPr="003128CF">
              <w:rPr>
                <w:rFonts w:ascii="Times New Roman" w:hAnsi="Times New Roman" w:cs="Times New Roman"/>
                <w:b/>
                <w:bCs/>
                <w:sz w:val="20"/>
                <w:szCs w:val="20"/>
              </w:rPr>
              <w:t>8 532</w:t>
            </w:r>
          </w:p>
        </w:tc>
        <w:tc>
          <w:tcPr>
            <w:tcW w:w="1276" w:type="dxa"/>
            <w:shd w:val="clear" w:color="auto" w:fill="auto"/>
            <w:vAlign w:val="center"/>
          </w:tcPr>
          <w:p w:rsidRPr="003128CF" w:rsidR="00685665" w:rsidP="00685665" w:rsidRDefault="00685665" w14:paraId="3AC459B1" w14:textId="3FAF0BE2">
            <w:pPr>
              <w:jc w:val="center"/>
              <w:rPr>
                <w:rFonts w:ascii="Times New Roman" w:hAnsi="Times New Roman" w:cs="Times New Roman"/>
                <w:b/>
                <w:bCs/>
                <w:sz w:val="20"/>
                <w:szCs w:val="20"/>
              </w:rPr>
            </w:pPr>
            <w:r w:rsidRPr="003128CF">
              <w:rPr>
                <w:rFonts w:ascii="Times New Roman" w:hAnsi="Times New Roman" w:cs="Times New Roman"/>
                <w:b/>
                <w:bCs/>
                <w:sz w:val="20"/>
                <w:szCs w:val="20"/>
              </w:rPr>
              <w:t>16 552</w:t>
            </w:r>
          </w:p>
        </w:tc>
        <w:tc>
          <w:tcPr>
            <w:tcW w:w="1276" w:type="dxa"/>
            <w:shd w:val="clear" w:color="auto" w:fill="auto"/>
            <w:vAlign w:val="center"/>
          </w:tcPr>
          <w:p w:rsidRPr="003128CF" w:rsidR="00685665" w:rsidP="00685665" w:rsidRDefault="00C80DA4" w14:paraId="19B1A303" w14:textId="450BC02D">
            <w:pPr>
              <w:jc w:val="center"/>
              <w:rPr>
                <w:rFonts w:ascii="Times New Roman" w:hAnsi="Times New Roman" w:cs="Times New Roman"/>
                <w:b/>
                <w:bCs/>
                <w:sz w:val="20"/>
                <w:szCs w:val="20"/>
              </w:rPr>
            </w:pPr>
            <w:r w:rsidRPr="003128CF">
              <w:rPr>
                <w:rFonts w:ascii="Times New Roman" w:hAnsi="Times New Roman" w:cs="Times New Roman"/>
                <w:b/>
                <w:bCs/>
                <w:sz w:val="20"/>
                <w:szCs w:val="20"/>
              </w:rPr>
              <w:t>-12 286</w:t>
            </w:r>
          </w:p>
        </w:tc>
        <w:tc>
          <w:tcPr>
            <w:tcW w:w="1417" w:type="dxa"/>
            <w:shd w:val="clear" w:color="auto" w:fill="auto"/>
            <w:vAlign w:val="center"/>
          </w:tcPr>
          <w:p w:rsidRPr="003128CF" w:rsidR="00685665" w:rsidP="00685665" w:rsidRDefault="00C80DA4" w14:paraId="4EC7570C" w14:textId="471515DB">
            <w:pPr>
              <w:jc w:val="center"/>
              <w:rPr>
                <w:rFonts w:ascii="Times New Roman" w:hAnsi="Times New Roman" w:cs="Times New Roman"/>
                <w:b/>
                <w:bCs/>
                <w:sz w:val="20"/>
                <w:szCs w:val="20"/>
              </w:rPr>
            </w:pPr>
            <w:r w:rsidRPr="003128CF">
              <w:rPr>
                <w:rFonts w:ascii="Times New Roman" w:hAnsi="Times New Roman" w:cs="Times New Roman"/>
                <w:b/>
                <w:bCs/>
                <w:sz w:val="20"/>
                <w:szCs w:val="20"/>
              </w:rPr>
              <w:t>4 266</w:t>
            </w:r>
          </w:p>
        </w:tc>
        <w:tc>
          <w:tcPr>
            <w:tcW w:w="1418" w:type="dxa"/>
            <w:shd w:val="clear" w:color="auto" w:fill="auto"/>
            <w:vAlign w:val="center"/>
          </w:tcPr>
          <w:p w:rsidRPr="003128CF" w:rsidR="00685665" w:rsidP="00685665" w:rsidRDefault="00685665" w14:paraId="50634099" w14:textId="5A27CB40">
            <w:pPr>
              <w:jc w:val="center"/>
              <w:rPr>
                <w:rFonts w:ascii="Times New Roman" w:hAnsi="Times New Roman" w:cs="Times New Roman"/>
                <w:b/>
                <w:bCs/>
                <w:sz w:val="20"/>
                <w:szCs w:val="20"/>
              </w:rPr>
            </w:pPr>
            <w:r w:rsidRPr="003128CF">
              <w:rPr>
                <w:rFonts w:ascii="Times New Roman" w:hAnsi="Times New Roman" w:cs="Times New Roman"/>
                <w:b/>
                <w:bCs/>
                <w:sz w:val="20"/>
                <w:szCs w:val="20"/>
              </w:rPr>
              <w:t>16 552</w:t>
            </w:r>
          </w:p>
        </w:tc>
        <w:tc>
          <w:tcPr>
            <w:tcW w:w="1276" w:type="dxa"/>
            <w:shd w:val="clear" w:color="auto" w:fill="auto"/>
            <w:vAlign w:val="center"/>
          </w:tcPr>
          <w:p w:rsidRPr="003128CF" w:rsidR="00685665" w:rsidP="00685665" w:rsidRDefault="00C80DA4" w14:paraId="0AB2143D" w14:textId="68D9E4D5">
            <w:pPr>
              <w:jc w:val="center"/>
              <w:rPr>
                <w:rFonts w:ascii="Times New Roman" w:hAnsi="Times New Roman" w:cs="Times New Roman"/>
                <w:b/>
                <w:bCs/>
                <w:sz w:val="20"/>
                <w:szCs w:val="20"/>
              </w:rPr>
            </w:pPr>
            <w:r w:rsidRPr="003128CF">
              <w:rPr>
                <w:rFonts w:ascii="Times New Roman" w:hAnsi="Times New Roman" w:cs="Times New Roman"/>
                <w:b/>
                <w:bCs/>
                <w:sz w:val="20"/>
                <w:szCs w:val="20"/>
              </w:rPr>
              <w:t>-12 997</w:t>
            </w:r>
          </w:p>
        </w:tc>
        <w:tc>
          <w:tcPr>
            <w:tcW w:w="1417" w:type="dxa"/>
            <w:shd w:val="clear" w:color="auto" w:fill="auto"/>
            <w:vAlign w:val="center"/>
          </w:tcPr>
          <w:p w:rsidRPr="003128CF" w:rsidR="00685665" w:rsidP="00685665" w:rsidRDefault="00E037CE" w14:paraId="6CBF15CA" w14:textId="49CC4B49">
            <w:pPr>
              <w:jc w:val="center"/>
              <w:rPr>
                <w:rFonts w:ascii="Times New Roman" w:hAnsi="Times New Roman" w:cs="Times New Roman"/>
                <w:b/>
                <w:bCs/>
                <w:sz w:val="20"/>
                <w:szCs w:val="20"/>
              </w:rPr>
            </w:pPr>
            <w:r w:rsidRPr="003128CF">
              <w:rPr>
                <w:rFonts w:ascii="Times New Roman" w:hAnsi="Times New Roman" w:cs="Times New Roman"/>
                <w:b/>
                <w:bCs/>
                <w:sz w:val="20"/>
                <w:szCs w:val="20"/>
              </w:rPr>
              <w:t>3 555</w:t>
            </w:r>
          </w:p>
        </w:tc>
      </w:tr>
      <w:tr w:rsidRPr="003128CF" w:rsidR="001751E7" w:rsidTr="003128CF" w14:paraId="31911BA5" w14:textId="77777777">
        <w:trPr>
          <w:trHeight w:val="385"/>
        </w:trPr>
        <w:tc>
          <w:tcPr>
            <w:tcW w:w="2127" w:type="dxa"/>
            <w:shd w:val="clear" w:color="auto" w:fill="auto"/>
            <w:vAlign w:val="bottom"/>
          </w:tcPr>
          <w:p w:rsidRPr="003128CF" w:rsidR="00685665" w:rsidP="00685665" w:rsidRDefault="00685665" w14:paraId="03715363"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Uzturēšanas izdevumi</w:t>
            </w:r>
          </w:p>
        </w:tc>
        <w:tc>
          <w:tcPr>
            <w:tcW w:w="1275" w:type="dxa"/>
            <w:shd w:val="clear" w:color="auto" w:fill="auto"/>
            <w:vAlign w:val="center"/>
          </w:tcPr>
          <w:p w:rsidRPr="003128CF" w:rsidR="00685665" w:rsidP="00685665" w:rsidRDefault="00685665" w14:paraId="2D98AE0B" w14:textId="3EEA8C9F">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16 552</w:t>
            </w:r>
          </w:p>
        </w:tc>
        <w:tc>
          <w:tcPr>
            <w:tcW w:w="1418" w:type="dxa"/>
            <w:shd w:val="clear" w:color="auto" w:fill="auto"/>
            <w:vAlign w:val="center"/>
          </w:tcPr>
          <w:p w:rsidRPr="003128CF" w:rsidR="00685665" w:rsidP="00685665" w:rsidRDefault="00C80DA4" w14:paraId="5559B4DC" w14:textId="37BC15D9">
            <w:pPr>
              <w:jc w:val="center"/>
              <w:rPr>
                <w:rFonts w:ascii="Times New Roman" w:hAnsi="Times New Roman" w:cs="Times New Roman"/>
                <w:sz w:val="20"/>
                <w:szCs w:val="20"/>
              </w:rPr>
            </w:pPr>
            <w:r w:rsidRPr="003128CF">
              <w:rPr>
                <w:rFonts w:ascii="Times New Roman" w:hAnsi="Times New Roman" w:cs="Times New Roman"/>
                <w:sz w:val="20"/>
                <w:szCs w:val="20"/>
              </w:rPr>
              <w:t>-8 020</w:t>
            </w:r>
          </w:p>
        </w:tc>
        <w:tc>
          <w:tcPr>
            <w:tcW w:w="1417" w:type="dxa"/>
            <w:shd w:val="clear" w:color="auto" w:fill="auto"/>
            <w:vAlign w:val="center"/>
          </w:tcPr>
          <w:p w:rsidRPr="003128CF" w:rsidR="00685665" w:rsidP="00685665" w:rsidRDefault="00C80DA4" w14:paraId="6D7C4618" w14:textId="0F599764">
            <w:pPr>
              <w:jc w:val="center"/>
              <w:rPr>
                <w:rFonts w:ascii="Times New Roman" w:hAnsi="Times New Roman" w:cs="Times New Roman"/>
                <w:sz w:val="20"/>
                <w:szCs w:val="20"/>
              </w:rPr>
            </w:pPr>
            <w:r w:rsidRPr="003128CF">
              <w:rPr>
                <w:rFonts w:ascii="Times New Roman" w:hAnsi="Times New Roman" w:cs="Times New Roman"/>
                <w:sz w:val="20"/>
                <w:szCs w:val="20"/>
              </w:rPr>
              <w:t>8 532</w:t>
            </w:r>
          </w:p>
        </w:tc>
        <w:tc>
          <w:tcPr>
            <w:tcW w:w="1276" w:type="dxa"/>
            <w:shd w:val="clear" w:color="auto" w:fill="auto"/>
            <w:vAlign w:val="center"/>
          </w:tcPr>
          <w:p w:rsidRPr="003128CF" w:rsidR="00685665" w:rsidP="00685665" w:rsidRDefault="00685665" w14:paraId="5399EF51" w14:textId="71D031C6">
            <w:pPr>
              <w:jc w:val="center"/>
              <w:rPr>
                <w:rFonts w:ascii="Times New Roman" w:hAnsi="Times New Roman" w:cs="Times New Roman"/>
                <w:sz w:val="20"/>
                <w:szCs w:val="20"/>
              </w:rPr>
            </w:pPr>
            <w:r w:rsidRPr="003128CF">
              <w:rPr>
                <w:rFonts w:ascii="Times New Roman" w:hAnsi="Times New Roman" w:cs="Times New Roman"/>
                <w:sz w:val="20"/>
                <w:szCs w:val="20"/>
              </w:rPr>
              <w:t>16 552</w:t>
            </w:r>
          </w:p>
        </w:tc>
        <w:tc>
          <w:tcPr>
            <w:tcW w:w="1276" w:type="dxa"/>
            <w:shd w:val="clear" w:color="auto" w:fill="auto"/>
            <w:vAlign w:val="center"/>
          </w:tcPr>
          <w:p w:rsidRPr="003128CF" w:rsidR="00685665" w:rsidP="00685665" w:rsidRDefault="00C80DA4" w14:paraId="537EE625" w14:textId="68C37BB5">
            <w:pPr>
              <w:jc w:val="center"/>
              <w:rPr>
                <w:rFonts w:ascii="Times New Roman" w:hAnsi="Times New Roman" w:cs="Times New Roman"/>
                <w:sz w:val="20"/>
                <w:szCs w:val="20"/>
              </w:rPr>
            </w:pPr>
            <w:r w:rsidRPr="003128CF">
              <w:rPr>
                <w:rFonts w:ascii="Times New Roman" w:hAnsi="Times New Roman" w:cs="Times New Roman"/>
                <w:sz w:val="20"/>
                <w:szCs w:val="20"/>
              </w:rPr>
              <w:t>-12 286</w:t>
            </w:r>
          </w:p>
        </w:tc>
        <w:tc>
          <w:tcPr>
            <w:tcW w:w="1417" w:type="dxa"/>
            <w:shd w:val="clear" w:color="auto" w:fill="auto"/>
            <w:vAlign w:val="center"/>
          </w:tcPr>
          <w:p w:rsidRPr="003128CF" w:rsidR="00685665" w:rsidP="00685665" w:rsidRDefault="00C80DA4" w14:paraId="464FEC9D" w14:textId="174B2267">
            <w:pPr>
              <w:jc w:val="center"/>
              <w:rPr>
                <w:rFonts w:ascii="Times New Roman" w:hAnsi="Times New Roman" w:cs="Times New Roman"/>
                <w:sz w:val="20"/>
                <w:szCs w:val="20"/>
              </w:rPr>
            </w:pPr>
            <w:r w:rsidRPr="003128CF">
              <w:rPr>
                <w:rFonts w:ascii="Times New Roman" w:hAnsi="Times New Roman" w:cs="Times New Roman"/>
                <w:sz w:val="20"/>
                <w:szCs w:val="20"/>
              </w:rPr>
              <w:t>4 266</w:t>
            </w:r>
          </w:p>
        </w:tc>
        <w:tc>
          <w:tcPr>
            <w:tcW w:w="1418" w:type="dxa"/>
            <w:shd w:val="clear" w:color="auto" w:fill="auto"/>
            <w:vAlign w:val="center"/>
          </w:tcPr>
          <w:p w:rsidRPr="003128CF" w:rsidR="00685665" w:rsidP="00685665" w:rsidRDefault="00685665" w14:paraId="03350E58" w14:textId="15D04BC0">
            <w:pPr>
              <w:jc w:val="center"/>
              <w:rPr>
                <w:rFonts w:ascii="Times New Roman" w:hAnsi="Times New Roman" w:cs="Times New Roman"/>
                <w:sz w:val="20"/>
                <w:szCs w:val="20"/>
              </w:rPr>
            </w:pPr>
            <w:r w:rsidRPr="003128CF">
              <w:rPr>
                <w:rFonts w:ascii="Times New Roman" w:hAnsi="Times New Roman" w:cs="Times New Roman"/>
                <w:sz w:val="20"/>
                <w:szCs w:val="20"/>
              </w:rPr>
              <w:t>16 552</w:t>
            </w:r>
          </w:p>
        </w:tc>
        <w:tc>
          <w:tcPr>
            <w:tcW w:w="1276" w:type="dxa"/>
            <w:shd w:val="clear" w:color="auto" w:fill="auto"/>
            <w:vAlign w:val="center"/>
          </w:tcPr>
          <w:p w:rsidRPr="003128CF" w:rsidR="00685665" w:rsidP="00685665" w:rsidRDefault="00C80DA4" w14:paraId="2573E823" w14:textId="39965250">
            <w:pPr>
              <w:jc w:val="center"/>
              <w:rPr>
                <w:rFonts w:ascii="Times New Roman" w:hAnsi="Times New Roman" w:cs="Times New Roman"/>
                <w:sz w:val="20"/>
                <w:szCs w:val="20"/>
              </w:rPr>
            </w:pPr>
            <w:r w:rsidRPr="003128CF">
              <w:rPr>
                <w:rFonts w:ascii="Times New Roman" w:hAnsi="Times New Roman" w:cs="Times New Roman"/>
                <w:sz w:val="20"/>
                <w:szCs w:val="20"/>
              </w:rPr>
              <w:t>-12 997</w:t>
            </w:r>
          </w:p>
        </w:tc>
        <w:tc>
          <w:tcPr>
            <w:tcW w:w="1417" w:type="dxa"/>
            <w:shd w:val="clear" w:color="auto" w:fill="auto"/>
            <w:vAlign w:val="center"/>
          </w:tcPr>
          <w:p w:rsidRPr="003128CF" w:rsidR="00685665" w:rsidP="00685665" w:rsidRDefault="00E037CE" w14:paraId="6A9D59F6" w14:textId="1833119C">
            <w:pPr>
              <w:jc w:val="center"/>
              <w:rPr>
                <w:rFonts w:ascii="Times New Roman" w:hAnsi="Times New Roman" w:cs="Times New Roman"/>
                <w:sz w:val="20"/>
                <w:szCs w:val="20"/>
              </w:rPr>
            </w:pPr>
            <w:r w:rsidRPr="003128CF">
              <w:rPr>
                <w:rFonts w:ascii="Times New Roman" w:hAnsi="Times New Roman" w:cs="Times New Roman"/>
                <w:sz w:val="20"/>
                <w:szCs w:val="20"/>
              </w:rPr>
              <w:t>3 555</w:t>
            </w:r>
          </w:p>
        </w:tc>
      </w:tr>
      <w:tr w:rsidRPr="003128CF" w:rsidR="001751E7" w:rsidTr="003128CF" w14:paraId="3853C5C6" w14:textId="77777777">
        <w:trPr>
          <w:trHeight w:val="532"/>
        </w:trPr>
        <w:tc>
          <w:tcPr>
            <w:tcW w:w="2127" w:type="dxa"/>
            <w:shd w:val="clear" w:color="auto" w:fill="auto"/>
            <w:vAlign w:val="bottom"/>
          </w:tcPr>
          <w:p w:rsidRPr="003128CF" w:rsidR="00685665" w:rsidP="00685665" w:rsidRDefault="00685665" w14:paraId="26DE4449" w14:textId="77777777">
            <w:pPr>
              <w:rPr>
                <w:rFonts w:ascii="Times New Roman" w:hAnsi="Times New Roman" w:cs="Times New Roman"/>
                <w:b/>
                <w:bCs/>
                <w:color w:val="000000"/>
                <w:sz w:val="20"/>
                <w:szCs w:val="20"/>
              </w:rPr>
            </w:pPr>
            <w:r w:rsidRPr="003128CF">
              <w:rPr>
                <w:rFonts w:ascii="Times New Roman" w:hAnsi="Times New Roman" w:cs="Times New Roman"/>
                <w:color w:val="000000"/>
                <w:sz w:val="20"/>
                <w:szCs w:val="20"/>
              </w:rPr>
              <w:lastRenderedPageBreak/>
              <w:t>Subsīdijas, dotācijas un sociālie pabalsti</w:t>
            </w:r>
          </w:p>
        </w:tc>
        <w:tc>
          <w:tcPr>
            <w:tcW w:w="1275" w:type="dxa"/>
            <w:shd w:val="clear" w:color="auto" w:fill="auto"/>
            <w:vAlign w:val="center"/>
          </w:tcPr>
          <w:p w:rsidRPr="003128CF" w:rsidR="00685665" w:rsidP="00685665" w:rsidRDefault="00685665" w14:paraId="37EE78F7" w14:textId="4897A67B">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16 552</w:t>
            </w:r>
          </w:p>
        </w:tc>
        <w:tc>
          <w:tcPr>
            <w:tcW w:w="1418" w:type="dxa"/>
            <w:shd w:val="clear" w:color="auto" w:fill="auto"/>
            <w:vAlign w:val="center"/>
          </w:tcPr>
          <w:p w:rsidRPr="003128CF" w:rsidR="00685665" w:rsidP="00685665" w:rsidRDefault="00C80DA4" w14:paraId="52A36A68" w14:textId="7C36EDF6">
            <w:pPr>
              <w:jc w:val="center"/>
              <w:rPr>
                <w:rFonts w:ascii="Times New Roman" w:hAnsi="Times New Roman" w:cs="Times New Roman"/>
                <w:sz w:val="20"/>
                <w:szCs w:val="20"/>
              </w:rPr>
            </w:pPr>
            <w:r w:rsidRPr="003128CF">
              <w:rPr>
                <w:rFonts w:ascii="Times New Roman" w:hAnsi="Times New Roman" w:cs="Times New Roman"/>
                <w:sz w:val="20"/>
                <w:szCs w:val="20"/>
              </w:rPr>
              <w:t>-8 020</w:t>
            </w:r>
          </w:p>
        </w:tc>
        <w:tc>
          <w:tcPr>
            <w:tcW w:w="1417" w:type="dxa"/>
            <w:shd w:val="clear" w:color="auto" w:fill="auto"/>
            <w:vAlign w:val="center"/>
          </w:tcPr>
          <w:p w:rsidRPr="003128CF" w:rsidR="00685665" w:rsidP="00685665" w:rsidRDefault="00C80DA4" w14:paraId="6235E6FB" w14:textId="1B4E2D5B">
            <w:pPr>
              <w:jc w:val="center"/>
              <w:rPr>
                <w:rFonts w:ascii="Times New Roman" w:hAnsi="Times New Roman" w:cs="Times New Roman"/>
                <w:sz w:val="20"/>
                <w:szCs w:val="20"/>
              </w:rPr>
            </w:pPr>
            <w:r w:rsidRPr="003128CF">
              <w:rPr>
                <w:rFonts w:ascii="Times New Roman" w:hAnsi="Times New Roman" w:cs="Times New Roman"/>
                <w:sz w:val="20"/>
                <w:szCs w:val="20"/>
              </w:rPr>
              <w:t>8 532</w:t>
            </w:r>
          </w:p>
        </w:tc>
        <w:tc>
          <w:tcPr>
            <w:tcW w:w="1276" w:type="dxa"/>
            <w:shd w:val="clear" w:color="auto" w:fill="auto"/>
            <w:vAlign w:val="center"/>
          </w:tcPr>
          <w:p w:rsidRPr="003128CF" w:rsidR="00685665" w:rsidP="00685665" w:rsidRDefault="00685665" w14:paraId="48EB04CC" w14:textId="0B10DF86">
            <w:pPr>
              <w:jc w:val="center"/>
              <w:rPr>
                <w:rFonts w:ascii="Times New Roman" w:hAnsi="Times New Roman" w:cs="Times New Roman"/>
                <w:sz w:val="20"/>
                <w:szCs w:val="20"/>
              </w:rPr>
            </w:pPr>
            <w:r w:rsidRPr="003128CF">
              <w:rPr>
                <w:rFonts w:ascii="Times New Roman" w:hAnsi="Times New Roman" w:cs="Times New Roman"/>
                <w:sz w:val="20"/>
                <w:szCs w:val="20"/>
              </w:rPr>
              <w:t>16 552</w:t>
            </w:r>
          </w:p>
        </w:tc>
        <w:tc>
          <w:tcPr>
            <w:tcW w:w="1276" w:type="dxa"/>
            <w:shd w:val="clear" w:color="auto" w:fill="auto"/>
            <w:vAlign w:val="center"/>
          </w:tcPr>
          <w:p w:rsidRPr="003128CF" w:rsidR="00685665" w:rsidP="00685665" w:rsidRDefault="00C80DA4" w14:paraId="7B23E93C" w14:textId="5EF5C498">
            <w:pPr>
              <w:jc w:val="center"/>
              <w:rPr>
                <w:rFonts w:ascii="Times New Roman" w:hAnsi="Times New Roman" w:cs="Times New Roman"/>
                <w:sz w:val="20"/>
                <w:szCs w:val="20"/>
              </w:rPr>
            </w:pPr>
            <w:r w:rsidRPr="003128CF">
              <w:rPr>
                <w:rFonts w:ascii="Times New Roman" w:hAnsi="Times New Roman" w:cs="Times New Roman"/>
                <w:sz w:val="20"/>
                <w:szCs w:val="20"/>
              </w:rPr>
              <w:t>-12 286</w:t>
            </w:r>
          </w:p>
        </w:tc>
        <w:tc>
          <w:tcPr>
            <w:tcW w:w="1417" w:type="dxa"/>
            <w:shd w:val="clear" w:color="auto" w:fill="auto"/>
            <w:vAlign w:val="center"/>
          </w:tcPr>
          <w:p w:rsidRPr="003128CF" w:rsidR="00685665" w:rsidP="00685665" w:rsidRDefault="00C80DA4" w14:paraId="2BB7AEEA" w14:textId="33822517">
            <w:pPr>
              <w:jc w:val="center"/>
              <w:rPr>
                <w:rFonts w:ascii="Times New Roman" w:hAnsi="Times New Roman" w:cs="Times New Roman"/>
                <w:sz w:val="20"/>
                <w:szCs w:val="20"/>
              </w:rPr>
            </w:pPr>
            <w:r w:rsidRPr="003128CF">
              <w:rPr>
                <w:rFonts w:ascii="Times New Roman" w:hAnsi="Times New Roman" w:cs="Times New Roman"/>
                <w:sz w:val="20"/>
                <w:szCs w:val="20"/>
              </w:rPr>
              <w:t>4 266</w:t>
            </w:r>
          </w:p>
        </w:tc>
        <w:tc>
          <w:tcPr>
            <w:tcW w:w="1418" w:type="dxa"/>
            <w:shd w:val="clear" w:color="auto" w:fill="auto"/>
            <w:vAlign w:val="center"/>
          </w:tcPr>
          <w:p w:rsidRPr="003128CF" w:rsidR="00685665" w:rsidP="00685665" w:rsidRDefault="00685665" w14:paraId="40BE1442" w14:textId="4BEC953D">
            <w:pPr>
              <w:jc w:val="center"/>
              <w:rPr>
                <w:rFonts w:ascii="Times New Roman" w:hAnsi="Times New Roman" w:cs="Times New Roman"/>
                <w:sz w:val="20"/>
                <w:szCs w:val="20"/>
              </w:rPr>
            </w:pPr>
            <w:r w:rsidRPr="003128CF">
              <w:rPr>
                <w:rFonts w:ascii="Times New Roman" w:hAnsi="Times New Roman" w:cs="Times New Roman"/>
                <w:sz w:val="20"/>
                <w:szCs w:val="20"/>
              </w:rPr>
              <w:t>16 552</w:t>
            </w:r>
          </w:p>
        </w:tc>
        <w:tc>
          <w:tcPr>
            <w:tcW w:w="1276" w:type="dxa"/>
            <w:shd w:val="clear" w:color="auto" w:fill="auto"/>
            <w:vAlign w:val="center"/>
          </w:tcPr>
          <w:p w:rsidRPr="003128CF" w:rsidR="00685665" w:rsidP="00685665" w:rsidRDefault="00C80DA4" w14:paraId="571C0C3B" w14:textId="022382E8">
            <w:pPr>
              <w:jc w:val="center"/>
              <w:rPr>
                <w:rFonts w:ascii="Times New Roman" w:hAnsi="Times New Roman" w:cs="Times New Roman"/>
                <w:sz w:val="20"/>
                <w:szCs w:val="20"/>
              </w:rPr>
            </w:pPr>
            <w:r w:rsidRPr="003128CF">
              <w:rPr>
                <w:rFonts w:ascii="Times New Roman" w:hAnsi="Times New Roman" w:cs="Times New Roman"/>
                <w:sz w:val="20"/>
                <w:szCs w:val="20"/>
              </w:rPr>
              <w:t>-12 997</w:t>
            </w:r>
          </w:p>
        </w:tc>
        <w:tc>
          <w:tcPr>
            <w:tcW w:w="1417" w:type="dxa"/>
            <w:shd w:val="clear" w:color="auto" w:fill="auto"/>
            <w:vAlign w:val="center"/>
          </w:tcPr>
          <w:p w:rsidRPr="003128CF" w:rsidR="00685665" w:rsidP="00685665" w:rsidRDefault="00E037CE" w14:paraId="6A0E0E9E" w14:textId="574D6E39">
            <w:pPr>
              <w:jc w:val="center"/>
              <w:rPr>
                <w:rFonts w:ascii="Times New Roman" w:hAnsi="Times New Roman" w:cs="Times New Roman"/>
                <w:sz w:val="20"/>
                <w:szCs w:val="20"/>
              </w:rPr>
            </w:pPr>
            <w:r w:rsidRPr="003128CF">
              <w:rPr>
                <w:rFonts w:ascii="Times New Roman" w:hAnsi="Times New Roman" w:cs="Times New Roman"/>
                <w:sz w:val="20"/>
                <w:szCs w:val="20"/>
              </w:rPr>
              <w:t>3 555</w:t>
            </w:r>
          </w:p>
        </w:tc>
      </w:tr>
      <w:tr w:rsidRPr="003128CF" w:rsidR="001751E7" w:rsidTr="003128CF" w14:paraId="64055673" w14:textId="77777777">
        <w:trPr>
          <w:trHeight w:val="288"/>
        </w:trPr>
        <w:tc>
          <w:tcPr>
            <w:tcW w:w="2127" w:type="dxa"/>
            <w:shd w:val="clear" w:color="auto" w:fill="auto"/>
            <w:vAlign w:val="bottom"/>
          </w:tcPr>
          <w:p w:rsidRPr="003128CF" w:rsidR="00685665" w:rsidP="00685665" w:rsidRDefault="00685665" w14:paraId="00D718DF"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Subsīdijas un dotācijas</w:t>
            </w:r>
          </w:p>
        </w:tc>
        <w:tc>
          <w:tcPr>
            <w:tcW w:w="1275" w:type="dxa"/>
            <w:shd w:val="clear" w:color="auto" w:fill="auto"/>
            <w:vAlign w:val="center"/>
          </w:tcPr>
          <w:p w:rsidRPr="003128CF" w:rsidR="00685665" w:rsidP="00685665" w:rsidRDefault="00685665" w14:paraId="56E1D19E" w14:textId="670458EA">
            <w:pPr>
              <w:jc w:val="center"/>
              <w:rPr>
                <w:rFonts w:ascii="Times New Roman" w:hAnsi="Times New Roman" w:cs="Times New Roman"/>
                <w:color w:val="000000"/>
                <w:sz w:val="20"/>
                <w:szCs w:val="20"/>
              </w:rPr>
            </w:pPr>
            <w:r w:rsidRPr="003128CF">
              <w:rPr>
                <w:rFonts w:ascii="Times New Roman" w:hAnsi="Times New Roman" w:cs="Times New Roman"/>
                <w:color w:val="000000"/>
                <w:sz w:val="20"/>
                <w:szCs w:val="20"/>
              </w:rPr>
              <w:t>16 552</w:t>
            </w:r>
          </w:p>
        </w:tc>
        <w:tc>
          <w:tcPr>
            <w:tcW w:w="1418" w:type="dxa"/>
            <w:shd w:val="clear" w:color="auto" w:fill="auto"/>
            <w:vAlign w:val="center"/>
          </w:tcPr>
          <w:p w:rsidRPr="003128CF" w:rsidR="00685665" w:rsidP="00685665" w:rsidRDefault="00C80DA4" w14:paraId="3033737E" w14:textId="77F0C166">
            <w:pPr>
              <w:jc w:val="center"/>
              <w:rPr>
                <w:rFonts w:ascii="Times New Roman" w:hAnsi="Times New Roman" w:cs="Times New Roman"/>
                <w:sz w:val="20"/>
                <w:szCs w:val="20"/>
              </w:rPr>
            </w:pPr>
            <w:r w:rsidRPr="003128CF">
              <w:rPr>
                <w:rFonts w:ascii="Times New Roman" w:hAnsi="Times New Roman" w:cs="Times New Roman"/>
                <w:sz w:val="20"/>
                <w:szCs w:val="20"/>
              </w:rPr>
              <w:t>-8 020</w:t>
            </w:r>
          </w:p>
        </w:tc>
        <w:tc>
          <w:tcPr>
            <w:tcW w:w="1417" w:type="dxa"/>
            <w:shd w:val="clear" w:color="auto" w:fill="auto"/>
            <w:vAlign w:val="center"/>
          </w:tcPr>
          <w:p w:rsidRPr="003128CF" w:rsidR="00685665" w:rsidP="00685665" w:rsidRDefault="00C80DA4" w14:paraId="40E26697" w14:textId="44E79DFD">
            <w:pPr>
              <w:jc w:val="center"/>
              <w:rPr>
                <w:rFonts w:ascii="Times New Roman" w:hAnsi="Times New Roman" w:cs="Times New Roman"/>
                <w:sz w:val="20"/>
                <w:szCs w:val="20"/>
              </w:rPr>
            </w:pPr>
            <w:r w:rsidRPr="003128CF">
              <w:rPr>
                <w:rFonts w:ascii="Times New Roman" w:hAnsi="Times New Roman" w:cs="Times New Roman"/>
                <w:sz w:val="20"/>
                <w:szCs w:val="20"/>
              </w:rPr>
              <w:t>8 532</w:t>
            </w:r>
          </w:p>
        </w:tc>
        <w:tc>
          <w:tcPr>
            <w:tcW w:w="1276" w:type="dxa"/>
            <w:shd w:val="clear" w:color="auto" w:fill="auto"/>
            <w:vAlign w:val="center"/>
          </w:tcPr>
          <w:p w:rsidRPr="003128CF" w:rsidR="00685665" w:rsidP="00685665" w:rsidRDefault="00685665" w14:paraId="48868313" w14:textId="6EFBBC87">
            <w:pPr>
              <w:jc w:val="center"/>
              <w:rPr>
                <w:rFonts w:ascii="Times New Roman" w:hAnsi="Times New Roman" w:cs="Times New Roman"/>
                <w:sz w:val="20"/>
                <w:szCs w:val="20"/>
              </w:rPr>
            </w:pPr>
            <w:r w:rsidRPr="003128CF">
              <w:rPr>
                <w:rFonts w:ascii="Times New Roman" w:hAnsi="Times New Roman" w:cs="Times New Roman"/>
                <w:sz w:val="20"/>
                <w:szCs w:val="20"/>
              </w:rPr>
              <w:t>16 552</w:t>
            </w:r>
          </w:p>
        </w:tc>
        <w:tc>
          <w:tcPr>
            <w:tcW w:w="1276" w:type="dxa"/>
            <w:shd w:val="clear" w:color="auto" w:fill="auto"/>
            <w:vAlign w:val="center"/>
          </w:tcPr>
          <w:p w:rsidRPr="003128CF" w:rsidR="00685665" w:rsidP="00685665" w:rsidRDefault="00C80DA4" w14:paraId="6B5F5008" w14:textId="65D05FE3">
            <w:pPr>
              <w:jc w:val="center"/>
              <w:rPr>
                <w:rFonts w:ascii="Times New Roman" w:hAnsi="Times New Roman" w:cs="Times New Roman"/>
                <w:sz w:val="20"/>
                <w:szCs w:val="20"/>
              </w:rPr>
            </w:pPr>
            <w:r w:rsidRPr="003128CF">
              <w:rPr>
                <w:rFonts w:ascii="Times New Roman" w:hAnsi="Times New Roman" w:cs="Times New Roman"/>
                <w:sz w:val="20"/>
                <w:szCs w:val="20"/>
              </w:rPr>
              <w:t>-12 286</w:t>
            </w:r>
          </w:p>
        </w:tc>
        <w:tc>
          <w:tcPr>
            <w:tcW w:w="1417" w:type="dxa"/>
            <w:shd w:val="clear" w:color="auto" w:fill="auto"/>
            <w:vAlign w:val="center"/>
          </w:tcPr>
          <w:p w:rsidRPr="003128CF" w:rsidR="00685665" w:rsidP="00685665" w:rsidRDefault="00C80DA4" w14:paraId="428E44D5" w14:textId="68B157D1">
            <w:pPr>
              <w:jc w:val="center"/>
              <w:rPr>
                <w:rFonts w:ascii="Times New Roman" w:hAnsi="Times New Roman" w:cs="Times New Roman"/>
                <w:sz w:val="20"/>
                <w:szCs w:val="20"/>
              </w:rPr>
            </w:pPr>
            <w:r w:rsidRPr="003128CF">
              <w:rPr>
                <w:rFonts w:ascii="Times New Roman" w:hAnsi="Times New Roman" w:cs="Times New Roman"/>
                <w:sz w:val="20"/>
                <w:szCs w:val="20"/>
              </w:rPr>
              <w:t>4 266</w:t>
            </w:r>
          </w:p>
        </w:tc>
        <w:tc>
          <w:tcPr>
            <w:tcW w:w="1418" w:type="dxa"/>
            <w:shd w:val="clear" w:color="auto" w:fill="auto"/>
            <w:vAlign w:val="center"/>
          </w:tcPr>
          <w:p w:rsidRPr="003128CF" w:rsidR="00685665" w:rsidP="00685665" w:rsidRDefault="00685665" w14:paraId="66F37804" w14:textId="3C714E60">
            <w:pPr>
              <w:jc w:val="center"/>
              <w:rPr>
                <w:rFonts w:ascii="Times New Roman" w:hAnsi="Times New Roman" w:cs="Times New Roman"/>
                <w:sz w:val="20"/>
                <w:szCs w:val="20"/>
              </w:rPr>
            </w:pPr>
            <w:r w:rsidRPr="003128CF">
              <w:rPr>
                <w:rFonts w:ascii="Times New Roman" w:hAnsi="Times New Roman" w:cs="Times New Roman"/>
                <w:sz w:val="20"/>
                <w:szCs w:val="20"/>
              </w:rPr>
              <w:t>16 552</w:t>
            </w:r>
          </w:p>
        </w:tc>
        <w:tc>
          <w:tcPr>
            <w:tcW w:w="1276" w:type="dxa"/>
            <w:shd w:val="clear" w:color="auto" w:fill="auto"/>
            <w:vAlign w:val="center"/>
          </w:tcPr>
          <w:p w:rsidRPr="003128CF" w:rsidR="00685665" w:rsidP="00685665" w:rsidRDefault="00C80DA4" w14:paraId="25502D16" w14:textId="75A5FFED">
            <w:pPr>
              <w:jc w:val="center"/>
              <w:rPr>
                <w:rFonts w:ascii="Times New Roman" w:hAnsi="Times New Roman" w:cs="Times New Roman"/>
                <w:sz w:val="20"/>
                <w:szCs w:val="20"/>
              </w:rPr>
            </w:pPr>
            <w:r w:rsidRPr="003128CF">
              <w:rPr>
                <w:rFonts w:ascii="Times New Roman" w:hAnsi="Times New Roman" w:cs="Times New Roman"/>
                <w:sz w:val="20"/>
                <w:szCs w:val="20"/>
              </w:rPr>
              <w:t xml:space="preserve">-12 </w:t>
            </w:r>
            <w:r w:rsidRPr="003128CF" w:rsidR="00E037CE">
              <w:rPr>
                <w:rFonts w:ascii="Times New Roman" w:hAnsi="Times New Roman" w:cs="Times New Roman"/>
                <w:sz w:val="20"/>
                <w:szCs w:val="20"/>
              </w:rPr>
              <w:t>99</w:t>
            </w:r>
            <w:r w:rsidRPr="003128CF">
              <w:rPr>
                <w:rFonts w:ascii="Times New Roman" w:hAnsi="Times New Roman" w:cs="Times New Roman"/>
                <w:sz w:val="20"/>
                <w:szCs w:val="20"/>
              </w:rPr>
              <w:t>7</w:t>
            </w:r>
          </w:p>
        </w:tc>
        <w:tc>
          <w:tcPr>
            <w:tcW w:w="1417" w:type="dxa"/>
            <w:shd w:val="clear" w:color="auto" w:fill="auto"/>
            <w:vAlign w:val="center"/>
          </w:tcPr>
          <w:p w:rsidRPr="003128CF" w:rsidR="00685665" w:rsidP="00685665" w:rsidRDefault="00E037CE" w14:paraId="0FDE7398" w14:textId="61BE662F">
            <w:pPr>
              <w:jc w:val="center"/>
              <w:rPr>
                <w:rFonts w:ascii="Times New Roman" w:hAnsi="Times New Roman" w:cs="Times New Roman"/>
                <w:sz w:val="20"/>
                <w:szCs w:val="20"/>
              </w:rPr>
            </w:pPr>
            <w:r w:rsidRPr="003128CF">
              <w:rPr>
                <w:rFonts w:ascii="Times New Roman" w:hAnsi="Times New Roman" w:cs="Times New Roman"/>
                <w:sz w:val="20"/>
                <w:szCs w:val="20"/>
              </w:rPr>
              <w:t>3 555</w:t>
            </w:r>
          </w:p>
        </w:tc>
      </w:tr>
      <w:tr w:rsidRPr="003128CF" w:rsidR="001751E7" w:rsidTr="003128CF" w14:paraId="4390EDDC" w14:textId="77777777">
        <w:trPr>
          <w:trHeight w:val="903"/>
        </w:trPr>
        <w:tc>
          <w:tcPr>
            <w:tcW w:w="2127" w:type="dxa"/>
            <w:shd w:val="clear" w:color="auto" w:fill="auto"/>
            <w:vAlign w:val="bottom"/>
          </w:tcPr>
          <w:p w:rsidRPr="003128CF" w:rsidR="00685665" w:rsidP="00685665" w:rsidRDefault="00685665" w14:paraId="3783588D" w14:textId="5EDDCEAB">
            <w:pPr>
              <w:rPr>
                <w:rFonts w:ascii="Times New Roman" w:hAnsi="Times New Roman" w:cs="Times New Roman"/>
                <w:color w:val="000000"/>
                <w:sz w:val="20"/>
                <w:szCs w:val="20"/>
              </w:rPr>
            </w:pPr>
            <w:r w:rsidRPr="003128CF">
              <w:rPr>
                <w:rFonts w:ascii="Times New Roman" w:hAnsi="Times New Roman" w:cs="Times New Roman"/>
                <w:color w:val="000000"/>
                <w:sz w:val="20"/>
                <w:szCs w:val="20"/>
              </w:rPr>
              <w:t>Uzturēšan</w:t>
            </w:r>
            <w:r w:rsidRPr="003128CF" w:rsidR="008638A0">
              <w:rPr>
                <w:rFonts w:ascii="Times New Roman" w:hAnsi="Times New Roman" w:cs="Times New Roman"/>
                <w:color w:val="000000"/>
                <w:sz w:val="20"/>
                <w:szCs w:val="20"/>
              </w:rPr>
              <w:t>a</w:t>
            </w:r>
            <w:r w:rsidRPr="003128CF">
              <w:rPr>
                <w:rFonts w:ascii="Times New Roman" w:hAnsi="Times New Roman" w:cs="Times New Roman"/>
                <w:color w:val="000000"/>
                <w:sz w:val="20"/>
                <w:szCs w:val="20"/>
              </w:rPr>
              <w:t>s izdevumu transferts</w:t>
            </w:r>
          </w:p>
        </w:tc>
        <w:tc>
          <w:tcPr>
            <w:tcW w:w="1275" w:type="dxa"/>
            <w:shd w:val="clear" w:color="auto" w:fill="auto"/>
            <w:vAlign w:val="center"/>
          </w:tcPr>
          <w:p w:rsidRPr="003128CF" w:rsidR="00685665" w:rsidP="00685665" w:rsidRDefault="00685665" w14:paraId="44E8F22A" w14:textId="2CEDA8AA">
            <w:pPr>
              <w:jc w:val="center"/>
              <w:rPr>
                <w:rFonts w:ascii="Times New Roman" w:hAnsi="Times New Roman" w:cs="Times New Roman"/>
                <w:color w:val="000000" w:themeColor="text1"/>
                <w:sz w:val="20"/>
                <w:szCs w:val="20"/>
              </w:rPr>
            </w:pPr>
            <w:r w:rsidRPr="003128CF">
              <w:rPr>
                <w:rFonts w:ascii="Times New Roman" w:hAnsi="Times New Roman" w:cs="Times New Roman"/>
                <w:color w:val="000000" w:themeColor="text1"/>
                <w:sz w:val="20"/>
                <w:szCs w:val="20"/>
              </w:rPr>
              <w:t>0</w:t>
            </w:r>
          </w:p>
        </w:tc>
        <w:tc>
          <w:tcPr>
            <w:tcW w:w="1418" w:type="dxa"/>
            <w:shd w:val="clear" w:color="auto" w:fill="auto"/>
            <w:vAlign w:val="center"/>
          </w:tcPr>
          <w:p w:rsidRPr="003128CF" w:rsidR="00685665" w:rsidP="00685665" w:rsidRDefault="00C80DA4" w14:paraId="379F0009" w14:textId="6A38547F">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7" w:type="dxa"/>
            <w:shd w:val="clear" w:color="auto" w:fill="auto"/>
            <w:vAlign w:val="center"/>
          </w:tcPr>
          <w:p w:rsidRPr="003128CF" w:rsidR="00685665" w:rsidP="00685665" w:rsidRDefault="00C80DA4" w14:paraId="69D13DBF" w14:textId="71813648">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276" w:type="dxa"/>
            <w:shd w:val="clear" w:color="auto" w:fill="auto"/>
            <w:vAlign w:val="center"/>
          </w:tcPr>
          <w:p w:rsidRPr="003128CF" w:rsidR="00685665" w:rsidP="00685665" w:rsidRDefault="00685665" w14:paraId="1B3AB87B" w14:textId="697DB51F">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276" w:type="dxa"/>
            <w:shd w:val="clear" w:color="auto" w:fill="auto"/>
            <w:vAlign w:val="center"/>
          </w:tcPr>
          <w:p w:rsidRPr="003128CF" w:rsidR="00685665" w:rsidP="00685665" w:rsidRDefault="00C80DA4" w14:paraId="36C41655" w14:textId="05FB631B">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7" w:type="dxa"/>
            <w:shd w:val="clear" w:color="auto" w:fill="auto"/>
            <w:vAlign w:val="center"/>
          </w:tcPr>
          <w:p w:rsidRPr="003128CF" w:rsidR="00685665" w:rsidP="00685665" w:rsidRDefault="00C80DA4" w14:paraId="1B9997F1" w14:textId="7682CBC8">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8" w:type="dxa"/>
            <w:shd w:val="clear" w:color="auto" w:fill="auto"/>
            <w:vAlign w:val="center"/>
          </w:tcPr>
          <w:p w:rsidRPr="003128CF" w:rsidR="00685665" w:rsidP="00685665" w:rsidRDefault="00685665" w14:paraId="6E66C2F4" w14:textId="576571C2">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276" w:type="dxa"/>
            <w:shd w:val="clear" w:color="auto" w:fill="auto"/>
            <w:vAlign w:val="center"/>
          </w:tcPr>
          <w:p w:rsidRPr="003128CF" w:rsidR="00685665" w:rsidP="00685665" w:rsidRDefault="00C80DA4" w14:paraId="7751F2A3" w14:textId="5968D7C6">
            <w:pPr>
              <w:jc w:val="center"/>
              <w:rPr>
                <w:rFonts w:ascii="Times New Roman" w:hAnsi="Times New Roman" w:cs="Times New Roman"/>
                <w:sz w:val="20"/>
                <w:szCs w:val="20"/>
              </w:rPr>
            </w:pPr>
            <w:r w:rsidRPr="003128CF">
              <w:rPr>
                <w:rFonts w:ascii="Times New Roman" w:hAnsi="Times New Roman" w:cs="Times New Roman"/>
                <w:sz w:val="20"/>
                <w:szCs w:val="20"/>
              </w:rPr>
              <w:t>0</w:t>
            </w:r>
          </w:p>
        </w:tc>
        <w:tc>
          <w:tcPr>
            <w:tcW w:w="1417" w:type="dxa"/>
            <w:shd w:val="clear" w:color="auto" w:fill="auto"/>
            <w:vAlign w:val="center"/>
          </w:tcPr>
          <w:p w:rsidRPr="003128CF" w:rsidR="00685665" w:rsidP="00685665" w:rsidRDefault="00E037CE" w14:paraId="1DD65BEA" w14:textId="0D899C14">
            <w:pPr>
              <w:jc w:val="center"/>
              <w:rPr>
                <w:rFonts w:ascii="Times New Roman" w:hAnsi="Times New Roman" w:cs="Times New Roman"/>
                <w:sz w:val="20"/>
                <w:szCs w:val="20"/>
              </w:rPr>
            </w:pPr>
            <w:r w:rsidRPr="003128CF">
              <w:rPr>
                <w:rFonts w:ascii="Times New Roman" w:hAnsi="Times New Roman" w:cs="Times New Roman"/>
                <w:sz w:val="20"/>
                <w:szCs w:val="20"/>
              </w:rPr>
              <w:t>0</w:t>
            </w:r>
          </w:p>
        </w:tc>
      </w:tr>
      <w:tr w:rsidRPr="003128CF" w:rsidR="001751E7" w:rsidTr="003128CF" w14:paraId="0E08D337" w14:textId="77777777">
        <w:trPr>
          <w:trHeight w:val="288"/>
        </w:trPr>
        <w:tc>
          <w:tcPr>
            <w:tcW w:w="2127" w:type="dxa"/>
            <w:shd w:val="clear" w:color="auto" w:fill="auto"/>
            <w:vAlign w:val="bottom"/>
          </w:tcPr>
          <w:p w:rsidRPr="003128CF" w:rsidR="00685665" w:rsidP="00685665" w:rsidRDefault="00685665" w14:paraId="3BD25783" w14:textId="77777777">
            <w:pPr>
              <w:rPr>
                <w:rFonts w:ascii="Times New Roman" w:hAnsi="Times New Roman" w:cs="Times New Roman"/>
                <w:color w:val="000000"/>
                <w:sz w:val="20"/>
                <w:szCs w:val="20"/>
              </w:rPr>
            </w:pPr>
            <w:r w:rsidRPr="003128CF">
              <w:rPr>
                <w:rFonts w:ascii="Times New Roman" w:hAnsi="Times New Roman" w:cs="Times New Roman"/>
                <w:b/>
                <w:bCs/>
                <w:color w:val="000000"/>
                <w:sz w:val="20"/>
                <w:szCs w:val="20"/>
              </w:rPr>
              <w:t>Finansiālā bilance</w:t>
            </w:r>
          </w:p>
        </w:tc>
        <w:tc>
          <w:tcPr>
            <w:tcW w:w="1275" w:type="dxa"/>
            <w:shd w:val="clear" w:color="auto" w:fill="auto"/>
            <w:vAlign w:val="center"/>
          </w:tcPr>
          <w:p w:rsidRPr="003128CF" w:rsidR="00685665" w:rsidP="00685665" w:rsidRDefault="00685665" w14:paraId="0F741F59" w14:textId="5B20ACCB">
            <w:pPr>
              <w:jc w:val="center"/>
              <w:rPr>
                <w:rFonts w:ascii="Times New Roman" w:hAnsi="Times New Roman" w:cs="Times New Roman"/>
                <w:b/>
                <w:bCs/>
                <w:sz w:val="20"/>
                <w:szCs w:val="20"/>
              </w:rPr>
            </w:pPr>
            <w:r w:rsidRPr="003128CF">
              <w:rPr>
                <w:rFonts w:ascii="Times New Roman" w:hAnsi="Times New Roman" w:cs="Times New Roman"/>
                <w:b/>
                <w:bCs/>
                <w:sz w:val="20"/>
                <w:szCs w:val="20"/>
              </w:rPr>
              <w:t>-16 052</w:t>
            </w:r>
          </w:p>
        </w:tc>
        <w:tc>
          <w:tcPr>
            <w:tcW w:w="1418" w:type="dxa"/>
            <w:shd w:val="clear" w:color="auto" w:fill="auto"/>
            <w:vAlign w:val="center"/>
          </w:tcPr>
          <w:p w:rsidRPr="003128CF" w:rsidR="00685665" w:rsidP="00685665" w:rsidRDefault="00C80DA4" w14:paraId="74E35C3D" w14:textId="681CD604">
            <w:pPr>
              <w:jc w:val="center"/>
              <w:rPr>
                <w:rFonts w:ascii="Times New Roman" w:hAnsi="Times New Roman" w:cs="Times New Roman"/>
                <w:b/>
                <w:bCs/>
                <w:sz w:val="20"/>
                <w:szCs w:val="20"/>
              </w:rPr>
            </w:pPr>
            <w:r w:rsidRPr="003128CF">
              <w:rPr>
                <w:rFonts w:ascii="Times New Roman" w:hAnsi="Times New Roman" w:cs="Times New Roman"/>
                <w:b/>
                <w:bCs/>
                <w:sz w:val="20"/>
                <w:szCs w:val="20"/>
              </w:rPr>
              <w:t>7 570</w:t>
            </w:r>
          </w:p>
        </w:tc>
        <w:tc>
          <w:tcPr>
            <w:tcW w:w="1417" w:type="dxa"/>
            <w:shd w:val="clear" w:color="auto" w:fill="auto"/>
            <w:vAlign w:val="center"/>
          </w:tcPr>
          <w:p w:rsidRPr="003128CF" w:rsidR="00685665" w:rsidP="00685665" w:rsidRDefault="00C80DA4" w14:paraId="5156983B" w14:textId="4D4880C7">
            <w:pPr>
              <w:jc w:val="center"/>
              <w:rPr>
                <w:rFonts w:ascii="Times New Roman" w:hAnsi="Times New Roman" w:cs="Times New Roman"/>
                <w:b/>
                <w:bCs/>
                <w:sz w:val="20"/>
                <w:szCs w:val="20"/>
              </w:rPr>
            </w:pPr>
            <w:r w:rsidRPr="003128CF">
              <w:rPr>
                <w:rFonts w:ascii="Times New Roman" w:hAnsi="Times New Roman" w:cs="Times New Roman"/>
                <w:b/>
                <w:bCs/>
                <w:sz w:val="20"/>
                <w:szCs w:val="20"/>
              </w:rPr>
              <w:t>-8 482</w:t>
            </w:r>
          </w:p>
        </w:tc>
        <w:tc>
          <w:tcPr>
            <w:tcW w:w="1276" w:type="dxa"/>
            <w:shd w:val="clear" w:color="auto" w:fill="auto"/>
            <w:vAlign w:val="center"/>
          </w:tcPr>
          <w:p w:rsidRPr="003128CF" w:rsidR="00685665" w:rsidP="00685665" w:rsidRDefault="00685665" w14:paraId="021AE3E2" w14:textId="04EA6BBC">
            <w:pPr>
              <w:jc w:val="center"/>
              <w:rPr>
                <w:rFonts w:ascii="Times New Roman" w:hAnsi="Times New Roman" w:cs="Times New Roman"/>
                <w:b/>
                <w:bCs/>
                <w:sz w:val="20"/>
                <w:szCs w:val="20"/>
              </w:rPr>
            </w:pPr>
            <w:r w:rsidRPr="003128CF">
              <w:rPr>
                <w:rFonts w:ascii="Times New Roman" w:hAnsi="Times New Roman" w:cs="Times New Roman"/>
                <w:b/>
                <w:bCs/>
                <w:sz w:val="20"/>
                <w:szCs w:val="20"/>
              </w:rPr>
              <w:t>-16 052</w:t>
            </w:r>
          </w:p>
        </w:tc>
        <w:tc>
          <w:tcPr>
            <w:tcW w:w="1276" w:type="dxa"/>
            <w:shd w:val="clear" w:color="auto" w:fill="auto"/>
            <w:vAlign w:val="center"/>
          </w:tcPr>
          <w:p w:rsidRPr="003128CF" w:rsidR="00685665" w:rsidP="00685665" w:rsidRDefault="00C80DA4" w14:paraId="5CA4FD69" w14:textId="3FE70393">
            <w:pPr>
              <w:jc w:val="center"/>
              <w:rPr>
                <w:rFonts w:ascii="Times New Roman" w:hAnsi="Times New Roman" w:cs="Times New Roman"/>
                <w:b/>
                <w:bCs/>
                <w:sz w:val="20"/>
                <w:szCs w:val="20"/>
              </w:rPr>
            </w:pPr>
            <w:r w:rsidRPr="003128CF">
              <w:rPr>
                <w:rFonts w:ascii="Times New Roman" w:hAnsi="Times New Roman" w:cs="Times New Roman"/>
                <w:b/>
                <w:bCs/>
                <w:sz w:val="20"/>
                <w:szCs w:val="20"/>
              </w:rPr>
              <w:t>11 836</w:t>
            </w:r>
          </w:p>
        </w:tc>
        <w:tc>
          <w:tcPr>
            <w:tcW w:w="1417" w:type="dxa"/>
            <w:shd w:val="clear" w:color="auto" w:fill="auto"/>
            <w:vAlign w:val="center"/>
          </w:tcPr>
          <w:p w:rsidRPr="003128CF" w:rsidR="00685665" w:rsidP="00685665" w:rsidRDefault="00C80DA4" w14:paraId="409A9AB6" w14:textId="30FAD31B">
            <w:pPr>
              <w:jc w:val="center"/>
              <w:rPr>
                <w:rFonts w:ascii="Times New Roman" w:hAnsi="Times New Roman" w:cs="Times New Roman"/>
                <w:b/>
                <w:bCs/>
                <w:sz w:val="20"/>
                <w:szCs w:val="20"/>
              </w:rPr>
            </w:pPr>
            <w:r w:rsidRPr="003128CF">
              <w:rPr>
                <w:rFonts w:ascii="Times New Roman" w:hAnsi="Times New Roman" w:cs="Times New Roman"/>
                <w:b/>
                <w:bCs/>
                <w:sz w:val="20"/>
                <w:szCs w:val="20"/>
              </w:rPr>
              <w:t>-4 216</w:t>
            </w:r>
          </w:p>
        </w:tc>
        <w:tc>
          <w:tcPr>
            <w:tcW w:w="1418" w:type="dxa"/>
            <w:shd w:val="clear" w:color="auto" w:fill="auto"/>
            <w:vAlign w:val="center"/>
          </w:tcPr>
          <w:p w:rsidRPr="003128CF" w:rsidR="00685665" w:rsidP="00685665" w:rsidRDefault="00685665" w14:paraId="062E0260" w14:textId="0D71C291">
            <w:pPr>
              <w:jc w:val="center"/>
              <w:rPr>
                <w:rFonts w:ascii="Times New Roman" w:hAnsi="Times New Roman" w:cs="Times New Roman"/>
                <w:b/>
                <w:bCs/>
                <w:sz w:val="20"/>
                <w:szCs w:val="20"/>
              </w:rPr>
            </w:pPr>
            <w:r w:rsidRPr="003128CF">
              <w:rPr>
                <w:rFonts w:ascii="Times New Roman" w:hAnsi="Times New Roman" w:cs="Times New Roman"/>
                <w:b/>
                <w:bCs/>
                <w:sz w:val="20"/>
                <w:szCs w:val="20"/>
              </w:rPr>
              <w:t>-16 052</w:t>
            </w:r>
          </w:p>
        </w:tc>
        <w:tc>
          <w:tcPr>
            <w:tcW w:w="1276" w:type="dxa"/>
            <w:shd w:val="clear" w:color="auto" w:fill="auto"/>
            <w:vAlign w:val="center"/>
          </w:tcPr>
          <w:p w:rsidRPr="003128CF" w:rsidR="00685665" w:rsidP="00685665" w:rsidRDefault="00E037CE" w14:paraId="2E1DD094" w14:textId="60BDC912">
            <w:pPr>
              <w:jc w:val="center"/>
              <w:rPr>
                <w:rFonts w:ascii="Times New Roman" w:hAnsi="Times New Roman" w:cs="Times New Roman"/>
                <w:b/>
                <w:bCs/>
                <w:sz w:val="20"/>
                <w:szCs w:val="20"/>
              </w:rPr>
            </w:pPr>
            <w:r w:rsidRPr="003128CF">
              <w:rPr>
                <w:rFonts w:ascii="Times New Roman" w:hAnsi="Times New Roman" w:cs="Times New Roman"/>
                <w:b/>
                <w:bCs/>
                <w:sz w:val="20"/>
                <w:szCs w:val="20"/>
              </w:rPr>
              <w:t>12 547</w:t>
            </w:r>
          </w:p>
        </w:tc>
        <w:tc>
          <w:tcPr>
            <w:tcW w:w="1417" w:type="dxa"/>
            <w:shd w:val="clear" w:color="auto" w:fill="auto"/>
            <w:vAlign w:val="center"/>
          </w:tcPr>
          <w:p w:rsidRPr="003128CF" w:rsidR="00685665" w:rsidP="00685665" w:rsidRDefault="00E037CE" w14:paraId="48D77DFB" w14:textId="305A26A7">
            <w:pPr>
              <w:jc w:val="center"/>
              <w:rPr>
                <w:rFonts w:ascii="Times New Roman" w:hAnsi="Times New Roman" w:cs="Times New Roman"/>
                <w:b/>
                <w:bCs/>
                <w:sz w:val="20"/>
                <w:szCs w:val="20"/>
              </w:rPr>
            </w:pPr>
            <w:r w:rsidRPr="003128CF">
              <w:rPr>
                <w:rFonts w:ascii="Times New Roman" w:hAnsi="Times New Roman" w:cs="Times New Roman"/>
                <w:b/>
                <w:bCs/>
                <w:sz w:val="20"/>
                <w:szCs w:val="20"/>
              </w:rPr>
              <w:t>-3 505</w:t>
            </w:r>
          </w:p>
        </w:tc>
      </w:tr>
      <w:tr w:rsidRPr="003128CF" w:rsidR="001751E7" w:rsidTr="003128CF" w14:paraId="3F3C767D" w14:textId="77777777">
        <w:trPr>
          <w:trHeight w:val="345"/>
        </w:trPr>
        <w:tc>
          <w:tcPr>
            <w:tcW w:w="2127" w:type="dxa"/>
            <w:shd w:val="clear" w:color="auto" w:fill="auto"/>
            <w:vAlign w:val="bottom"/>
          </w:tcPr>
          <w:p w:rsidRPr="003128CF" w:rsidR="00685665" w:rsidP="00685665" w:rsidRDefault="00685665" w14:paraId="039B8DF8"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Finansēšana</w:t>
            </w:r>
          </w:p>
        </w:tc>
        <w:tc>
          <w:tcPr>
            <w:tcW w:w="1275" w:type="dxa"/>
            <w:shd w:val="clear" w:color="auto" w:fill="auto"/>
            <w:vAlign w:val="center"/>
          </w:tcPr>
          <w:p w:rsidRPr="003128CF" w:rsidR="00685665" w:rsidP="00685665" w:rsidRDefault="00685665" w14:paraId="01A22449" w14:textId="0D4D529A">
            <w:pPr>
              <w:jc w:val="center"/>
              <w:rPr>
                <w:rFonts w:ascii="Times New Roman" w:hAnsi="Times New Roman" w:cs="Times New Roman"/>
                <w:sz w:val="20"/>
                <w:szCs w:val="20"/>
              </w:rPr>
            </w:pPr>
            <w:r w:rsidRPr="003128CF">
              <w:rPr>
                <w:rFonts w:ascii="Times New Roman" w:hAnsi="Times New Roman" w:cs="Times New Roman"/>
                <w:sz w:val="20"/>
                <w:szCs w:val="20"/>
              </w:rPr>
              <w:t>16 052</w:t>
            </w:r>
          </w:p>
        </w:tc>
        <w:tc>
          <w:tcPr>
            <w:tcW w:w="1418" w:type="dxa"/>
            <w:shd w:val="clear" w:color="auto" w:fill="auto"/>
            <w:vAlign w:val="center"/>
          </w:tcPr>
          <w:p w:rsidRPr="003128CF" w:rsidR="00685665" w:rsidP="00685665" w:rsidRDefault="00C80DA4" w14:paraId="4456B90B" w14:textId="3DFF8AB6">
            <w:pPr>
              <w:jc w:val="center"/>
              <w:rPr>
                <w:rFonts w:ascii="Times New Roman" w:hAnsi="Times New Roman" w:cs="Times New Roman"/>
                <w:sz w:val="20"/>
                <w:szCs w:val="20"/>
              </w:rPr>
            </w:pPr>
            <w:r w:rsidRPr="003128CF">
              <w:rPr>
                <w:rFonts w:ascii="Times New Roman" w:hAnsi="Times New Roman" w:cs="Times New Roman"/>
                <w:sz w:val="20"/>
                <w:szCs w:val="20"/>
              </w:rPr>
              <w:t>-7 570</w:t>
            </w:r>
          </w:p>
        </w:tc>
        <w:tc>
          <w:tcPr>
            <w:tcW w:w="1417" w:type="dxa"/>
            <w:shd w:val="clear" w:color="auto" w:fill="auto"/>
            <w:vAlign w:val="center"/>
          </w:tcPr>
          <w:p w:rsidRPr="003128CF" w:rsidR="00685665" w:rsidP="00685665" w:rsidRDefault="00C80DA4" w14:paraId="4E05C180" w14:textId="67DB7F4A">
            <w:pPr>
              <w:jc w:val="center"/>
              <w:rPr>
                <w:rFonts w:ascii="Times New Roman" w:hAnsi="Times New Roman" w:cs="Times New Roman"/>
                <w:sz w:val="20"/>
                <w:szCs w:val="20"/>
              </w:rPr>
            </w:pPr>
            <w:r w:rsidRPr="003128CF">
              <w:rPr>
                <w:rFonts w:ascii="Times New Roman" w:hAnsi="Times New Roman" w:cs="Times New Roman"/>
                <w:sz w:val="20"/>
                <w:szCs w:val="20"/>
              </w:rPr>
              <w:t>8 482</w:t>
            </w:r>
          </w:p>
        </w:tc>
        <w:tc>
          <w:tcPr>
            <w:tcW w:w="1276" w:type="dxa"/>
            <w:shd w:val="clear" w:color="auto" w:fill="auto"/>
            <w:vAlign w:val="center"/>
          </w:tcPr>
          <w:p w:rsidRPr="003128CF" w:rsidR="00685665" w:rsidP="00685665" w:rsidRDefault="00685665" w14:paraId="4DDD1D05" w14:textId="2B9E9FD7">
            <w:pPr>
              <w:jc w:val="center"/>
              <w:rPr>
                <w:rFonts w:ascii="Times New Roman" w:hAnsi="Times New Roman" w:cs="Times New Roman"/>
                <w:sz w:val="20"/>
                <w:szCs w:val="20"/>
              </w:rPr>
            </w:pPr>
            <w:r w:rsidRPr="003128CF">
              <w:rPr>
                <w:rFonts w:ascii="Times New Roman" w:hAnsi="Times New Roman" w:cs="Times New Roman"/>
                <w:sz w:val="20"/>
                <w:szCs w:val="20"/>
              </w:rPr>
              <w:t>16 052</w:t>
            </w:r>
          </w:p>
        </w:tc>
        <w:tc>
          <w:tcPr>
            <w:tcW w:w="1276" w:type="dxa"/>
            <w:shd w:val="clear" w:color="auto" w:fill="auto"/>
            <w:vAlign w:val="center"/>
          </w:tcPr>
          <w:p w:rsidRPr="003128CF" w:rsidR="00685665" w:rsidP="00685665" w:rsidRDefault="00C80DA4" w14:paraId="36AF3AA2" w14:textId="761D8768">
            <w:pPr>
              <w:jc w:val="center"/>
              <w:rPr>
                <w:rFonts w:ascii="Times New Roman" w:hAnsi="Times New Roman" w:cs="Times New Roman"/>
                <w:sz w:val="20"/>
                <w:szCs w:val="20"/>
              </w:rPr>
            </w:pPr>
            <w:r w:rsidRPr="003128CF">
              <w:rPr>
                <w:rFonts w:ascii="Times New Roman" w:hAnsi="Times New Roman" w:cs="Times New Roman"/>
                <w:sz w:val="20"/>
                <w:szCs w:val="20"/>
              </w:rPr>
              <w:t>-11 836</w:t>
            </w:r>
          </w:p>
        </w:tc>
        <w:tc>
          <w:tcPr>
            <w:tcW w:w="1417" w:type="dxa"/>
            <w:shd w:val="clear" w:color="auto" w:fill="auto"/>
            <w:vAlign w:val="center"/>
          </w:tcPr>
          <w:p w:rsidRPr="003128CF" w:rsidR="00685665" w:rsidP="00685665" w:rsidRDefault="00C80DA4" w14:paraId="7B692F51" w14:textId="6D7A65A6">
            <w:pPr>
              <w:jc w:val="center"/>
              <w:rPr>
                <w:rFonts w:ascii="Times New Roman" w:hAnsi="Times New Roman" w:cs="Times New Roman"/>
                <w:sz w:val="20"/>
                <w:szCs w:val="20"/>
              </w:rPr>
            </w:pPr>
            <w:r w:rsidRPr="003128CF">
              <w:rPr>
                <w:rFonts w:ascii="Times New Roman" w:hAnsi="Times New Roman" w:cs="Times New Roman"/>
                <w:sz w:val="20"/>
                <w:szCs w:val="20"/>
              </w:rPr>
              <w:t>4 216</w:t>
            </w:r>
          </w:p>
        </w:tc>
        <w:tc>
          <w:tcPr>
            <w:tcW w:w="1418" w:type="dxa"/>
            <w:shd w:val="clear" w:color="auto" w:fill="auto"/>
            <w:vAlign w:val="center"/>
          </w:tcPr>
          <w:p w:rsidRPr="003128CF" w:rsidR="00685665" w:rsidP="00685665" w:rsidRDefault="00685665" w14:paraId="0D4927CC" w14:textId="22E10175">
            <w:pPr>
              <w:jc w:val="center"/>
              <w:rPr>
                <w:rFonts w:ascii="Times New Roman" w:hAnsi="Times New Roman" w:cs="Times New Roman"/>
                <w:sz w:val="20"/>
                <w:szCs w:val="20"/>
              </w:rPr>
            </w:pPr>
            <w:r w:rsidRPr="003128CF">
              <w:rPr>
                <w:rFonts w:ascii="Times New Roman" w:hAnsi="Times New Roman" w:cs="Times New Roman"/>
                <w:sz w:val="20"/>
                <w:szCs w:val="20"/>
              </w:rPr>
              <w:t>16 052</w:t>
            </w:r>
          </w:p>
        </w:tc>
        <w:tc>
          <w:tcPr>
            <w:tcW w:w="1276" w:type="dxa"/>
            <w:shd w:val="clear" w:color="auto" w:fill="auto"/>
            <w:vAlign w:val="center"/>
          </w:tcPr>
          <w:p w:rsidRPr="003128CF" w:rsidR="00685665" w:rsidP="00685665" w:rsidRDefault="00E037CE" w14:paraId="4A8869D7" w14:textId="6BD79113">
            <w:pPr>
              <w:jc w:val="center"/>
              <w:rPr>
                <w:rFonts w:ascii="Times New Roman" w:hAnsi="Times New Roman" w:cs="Times New Roman"/>
                <w:sz w:val="20"/>
                <w:szCs w:val="20"/>
              </w:rPr>
            </w:pPr>
            <w:r w:rsidRPr="003128CF">
              <w:rPr>
                <w:rFonts w:ascii="Times New Roman" w:hAnsi="Times New Roman" w:cs="Times New Roman"/>
                <w:sz w:val="20"/>
                <w:szCs w:val="20"/>
              </w:rPr>
              <w:t>-12 547</w:t>
            </w:r>
          </w:p>
        </w:tc>
        <w:tc>
          <w:tcPr>
            <w:tcW w:w="1417" w:type="dxa"/>
            <w:shd w:val="clear" w:color="auto" w:fill="auto"/>
            <w:vAlign w:val="center"/>
          </w:tcPr>
          <w:p w:rsidRPr="003128CF" w:rsidR="00685665" w:rsidP="00685665" w:rsidRDefault="00E037CE" w14:paraId="6E5147CD" w14:textId="5409E0C0">
            <w:pPr>
              <w:jc w:val="center"/>
              <w:rPr>
                <w:rFonts w:ascii="Times New Roman" w:hAnsi="Times New Roman" w:cs="Times New Roman"/>
                <w:sz w:val="20"/>
                <w:szCs w:val="20"/>
              </w:rPr>
            </w:pPr>
            <w:r w:rsidRPr="003128CF">
              <w:rPr>
                <w:rFonts w:ascii="Times New Roman" w:hAnsi="Times New Roman" w:cs="Times New Roman"/>
                <w:sz w:val="20"/>
                <w:szCs w:val="20"/>
              </w:rPr>
              <w:t>3 505</w:t>
            </w:r>
          </w:p>
        </w:tc>
      </w:tr>
      <w:tr w:rsidRPr="003128CF" w:rsidR="001751E7" w:rsidTr="003128CF" w14:paraId="6EFE0071" w14:textId="77777777">
        <w:trPr>
          <w:trHeight w:val="654"/>
        </w:trPr>
        <w:tc>
          <w:tcPr>
            <w:tcW w:w="2127" w:type="dxa"/>
            <w:shd w:val="clear" w:color="auto" w:fill="auto"/>
            <w:vAlign w:val="bottom"/>
          </w:tcPr>
          <w:p w:rsidRPr="003128CF" w:rsidR="00685665" w:rsidP="00685665" w:rsidRDefault="00685665" w14:paraId="0D9A6C5C"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Naudas līdzekļi</w:t>
            </w:r>
          </w:p>
        </w:tc>
        <w:tc>
          <w:tcPr>
            <w:tcW w:w="1275" w:type="dxa"/>
            <w:shd w:val="clear" w:color="auto" w:fill="auto"/>
            <w:vAlign w:val="center"/>
          </w:tcPr>
          <w:p w:rsidRPr="003128CF" w:rsidR="00685665" w:rsidP="00685665" w:rsidRDefault="00685665" w14:paraId="783BBBD1" w14:textId="7BDFEE29">
            <w:pPr>
              <w:jc w:val="center"/>
              <w:rPr>
                <w:rFonts w:ascii="Times New Roman" w:hAnsi="Times New Roman" w:cs="Times New Roman"/>
                <w:sz w:val="20"/>
                <w:szCs w:val="20"/>
              </w:rPr>
            </w:pPr>
            <w:r w:rsidRPr="003128CF">
              <w:rPr>
                <w:rFonts w:ascii="Times New Roman" w:hAnsi="Times New Roman" w:cs="Times New Roman"/>
                <w:sz w:val="20"/>
                <w:szCs w:val="20"/>
              </w:rPr>
              <w:t>16 052</w:t>
            </w:r>
          </w:p>
        </w:tc>
        <w:tc>
          <w:tcPr>
            <w:tcW w:w="1418" w:type="dxa"/>
            <w:shd w:val="clear" w:color="auto" w:fill="auto"/>
            <w:vAlign w:val="center"/>
          </w:tcPr>
          <w:p w:rsidRPr="003128CF" w:rsidR="00685665" w:rsidP="00685665" w:rsidRDefault="00C80DA4" w14:paraId="26A13C2F" w14:textId="7F15EE70">
            <w:pPr>
              <w:jc w:val="center"/>
              <w:rPr>
                <w:rFonts w:ascii="Times New Roman" w:hAnsi="Times New Roman" w:cs="Times New Roman"/>
                <w:sz w:val="20"/>
                <w:szCs w:val="20"/>
              </w:rPr>
            </w:pPr>
            <w:r w:rsidRPr="003128CF">
              <w:rPr>
                <w:rFonts w:ascii="Times New Roman" w:hAnsi="Times New Roman" w:cs="Times New Roman"/>
                <w:sz w:val="20"/>
                <w:szCs w:val="20"/>
              </w:rPr>
              <w:t>-7 570</w:t>
            </w:r>
          </w:p>
        </w:tc>
        <w:tc>
          <w:tcPr>
            <w:tcW w:w="1417" w:type="dxa"/>
            <w:shd w:val="clear" w:color="auto" w:fill="auto"/>
            <w:vAlign w:val="center"/>
          </w:tcPr>
          <w:p w:rsidRPr="003128CF" w:rsidR="00685665" w:rsidP="00685665" w:rsidRDefault="00C80DA4" w14:paraId="128EA946" w14:textId="608CFF65">
            <w:pPr>
              <w:jc w:val="center"/>
              <w:rPr>
                <w:rFonts w:ascii="Times New Roman" w:hAnsi="Times New Roman" w:cs="Times New Roman"/>
                <w:sz w:val="20"/>
                <w:szCs w:val="20"/>
              </w:rPr>
            </w:pPr>
            <w:r w:rsidRPr="003128CF">
              <w:rPr>
                <w:rFonts w:ascii="Times New Roman" w:hAnsi="Times New Roman" w:cs="Times New Roman"/>
                <w:sz w:val="20"/>
                <w:szCs w:val="20"/>
              </w:rPr>
              <w:t>8 482</w:t>
            </w:r>
          </w:p>
        </w:tc>
        <w:tc>
          <w:tcPr>
            <w:tcW w:w="1276" w:type="dxa"/>
            <w:shd w:val="clear" w:color="auto" w:fill="auto"/>
            <w:vAlign w:val="center"/>
          </w:tcPr>
          <w:p w:rsidRPr="003128CF" w:rsidR="00685665" w:rsidP="00685665" w:rsidRDefault="00685665" w14:paraId="06009FE0" w14:textId="0A48C093">
            <w:pPr>
              <w:jc w:val="center"/>
              <w:rPr>
                <w:rFonts w:ascii="Times New Roman" w:hAnsi="Times New Roman" w:cs="Times New Roman"/>
                <w:sz w:val="20"/>
                <w:szCs w:val="20"/>
              </w:rPr>
            </w:pPr>
            <w:r w:rsidRPr="003128CF">
              <w:rPr>
                <w:rFonts w:ascii="Times New Roman" w:hAnsi="Times New Roman" w:cs="Times New Roman"/>
                <w:sz w:val="20"/>
                <w:szCs w:val="20"/>
              </w:rPr>
              <w:t>16 052</w:t>
            </w:r>
          </w:p>
        </w:tc>
        <w:tc>
          <w:tcPr>
            <w:tcW w:w="1276" w:type="dxa"/>
            <w:shd w:val="clear" w:color="auto" w:fill="auto"/>
            <w:vAlign w:val="center"/>
          </w:tcPr>
          <w:p w:rsidRPr="003128CF" w:rsidR="00685665" w:rsidP="00685665" w:rsidRDefault="00C80DA4" w14:paraId="610205C0" w14:textId="77E4C63A">
            <w:pPr>
              <w:jc w:val="center"/>
              <w:rPr>
                <w:rFonts w:ascii="Times New Roman" w:hAnsi="Times New Roman" w:cs="Times New Roman"/>
                <w:sz w:val="20"/>
                <w:szCs w:val="20"/>
              </w:rPr>
            </w:pPr>
            <w:r w:rsidRPr="003128CF">
              <w:rPr>
                <w:rFonts w:ascii="Times New Roman" w:hAnsi="Times New Roman" w:cs="Times New Roman"/>
                <w:sz w:val="20"/>
                <w:szCs w:val="20"/>
              </w:rPr>
              <w:t>-11 836</w:t>
            </w:r>
          </w:p>
        </w:tc>
        <w:tc>
          <w:tcPr>
            <w:tcW w:w="1417" w:type="dxa"/>
            <w:shd w:val="clear" w:color="auto" w:fill="auto"/>
            <w:vAlign w:val="center"/>
          </w:tcPr>
          <w:p w:rsidRPr="003128CF" w:rsidR="00685665" w:rsidP="00685665" w:rsidRDefault="00C80DA4" w14:paraId="25A38B7D" w14:textId="68B98272">
            <w:pPr>
              <w:jc w:val="center"/>
              <w:rPr>
                <w:rFonts w:ascii="Times New Roman" w:hAnsi="Times New Roman" w:cs="Times New Roman"/>
                <w:sz w:val="20"/>
                <w:szCs w:val="20"/>
              </w:rPr>
            </w:pPr>
            <w:r w:rsidRPr="003128CF">
              <w:rPr>
                <w:rFonts w:ascii="Times New Roman" w:hAnsi="Times New Roman" w:cs="Times New Roman"/>
                <w:sz w:val="20"/>
                <w:szCs w:val="20"/>
              </w:rPr>
              <w:t>4 216</w:t>
            </w:r>
          </w:p>
        </w:tc>
        <w:tc>
          <w:tcPr>
            <w:tcW w:w="1418" w:type="dxa"/>
            <w:shd w:val="clear" w:color="auto" w:fill="auto"/>
            <w:vAlign w:val="center"/>
          </w:tcPr>
          <w:p w:rsidRPr="003128CF" w:rsidR="00685665" w:rsidP="00685665" w:rsidRDefault="00685665" w14:paraId="0E2B141A" w14:textId="67B497AA">
            <w:pPr>
              <w:jc w:val="center"/>
              <w:rPr>
                <w:rFonts w:ascii="Times New Roman" w:hAnsi="Times New Roman" w:cs="Times New Roman"/>
                <w:sz w:val="20"/>
                <w:szCs w:val="20"/>
              </w:rPr>
            </w:pPr>
            <w:r w:rsidRPr="003128CF">
              <w:rPr>
                <w:rFonts w:ascii="Times New Roman" w:hAnsi="Times New Roman" w:cs="Times New Roman"/>
                <w:sz w:val="20"/>
                <w:szCs w:val="20"/>
              </w:rPr>
              <w:t>16 052</w:t>
            </w:r>
          </w:p>
        </w:tc>
        <w:tc>
          <w:tcPr>
            <w:tcW w:w="1276" w:type="dxa"/>
            <w:shd w:val="clear" w:color="auto" w:fill="auto"/>
            <w:vAlign w:val="center"/>
          </w:tcPr>
          <w:p w:rsidRPr="003128CF" w:rsidR="00685665" w:rsidP="00685665" w:rsidRDefault="00E037CE" w14:paraId="25AEED2F" w14:textId="5689DB7B">
            <w:pPr>
              <w:jc w:val="center"/>
              <w:rPr>
                <w:rFonts w:ascii="Times New Roman" w:hAnsi="Times New Roman" w:cs="Times New Roman"/>
                <w:sz w:val="20"/>
                <w:szCs w:val="20"/>
              </w:rPr>
            </w:pPr>
            <w:r w:rsidRPr="003128CF">
              <w:rPr>
                <w:rFonts w:ascii="Times New Roman" w:hAnsi="Times New Roman" w:cs="Times New Roman"/>
                <w:sz w:val="20"/>
                <w:szCs w:val="20"/>
              </w:rPr>
              <w:t>-12 547</w:t>
            </w:r>
          </w:p>
        </w:tc>
        <w:tc>
          <w:tcPr>
            <w:tcW w:w="1417" w:type="dxa"/>
            <w:shd w:val="clear" w:color="auto" w:fill="auto"/>
            <w:vAlign w:val="center"/>
          </w:tcPr>
          <w:p w:rsidRPr="003128CF" w:rsidR="00685665" w:rsidP="00685665" w:rsidRDefault="00E037CE" w14:paraId="42CDDF58" w14:textId="7454229E">
            <w:pPr>
              <w:jc w:val="center"/>
              <w:rPr>
                <w:rFonts w:ascii="Times New Roman" w:hAnsi="Times New Roman" w:cs="Times New Roman"/>
                <w:sz w:val="20"/>
                <w:szCs w:val="20"/>
              </w:rPr>
            </w:pPr>
            <w:r w:rsidRPr="003128CF">
              <w:rPr>
                <w:rFonts w:ascii="Times New Roman" w:hAnsi="Times New Roman" w:cs="Times New Roman"/>
                <w:sz w:val="20"/>
                <w:szCs w:val="20"/>
              </w:rPr>
              <w:t>3 505</w:t>
            </w:r>
          </w:p>
        </w:tc>
      </w:tr>
      <w:tr w:rsidRPr="003128CF" w:rsidR="001751E7" w:rsidTr="003128CF" w14:paraId="2F543D65" w14:textId="77777777">
        <w:trPr>
          <w:trHeight w:val="1035"/>
        </w:trPr>
        <w:tc>
          <w:tcPr>
            <w:tcW w:w="2127" w:type="dxa"/>
            <w:shd w:val="clear" w:color="auto" w:fill="auto"/>
            <w:vAlign w:val="bottom"/>
          </w:tcPr>
          <w:p w:rsidRPr="003128CF" w:rsidR="00685665" w:rsidP="00685665" w:rsidRDefault="00685665" w14:paraId="2163E836" w14:textId="77777777">
            <w:pPr>
              <w:rPr>
                <w:rFonts w:ascii="Times New Roman" w:hAnsi="Times New Roman" w:cs="Times New Roman"/>
                <w:color w:val="000000"/>
                <w:sz w:val="20"/>
                <w:szCs w:val="20"/>
              </w:rPr>
            </w:pPr>
            <w:r w:rsidRPr="003128CF">
              <w:rPr>
                <w:rFonts w:ascii="Times New Roman" w:hAnsi="Times New Roman" w:cs="Times New Roman"/>
                <w:color w:val="000000"/>
                <w:sz w:val="20"/>
                <w:szCs w:val="20"/>
              </w:rPr>
              <w:t>Maksas pakalpojumu un citu pašu ieņēmumu naudas līdzekļu atlikumu izmaiņas palielinājums (-) vai samazinājums (+)</w:t>
            </w:r>
          </w:p>
        </w:tc>
        <w:tc>
          <w:tcPr>
            <w:tcW w:w="1275" w:type="dxa"/>
            <w:shd w:val="clear" w:color="auto" w:fill="auto"/>
            <w:vAlign w:val="center"/>
          </w:tcPr>
          <w:p w:rsidRPr="003128CF" w:rsidR="00685665" w:rsidP="00685665" w:rsidRDefault="00685665" w14:paraId="10D02E85" w14:textId="06737FD0">
            <w:pPr>
              <w:jc w:val="center"/>
              <w:rPr>
                <w:rFonts w:ascii="Times New Roman" w:hAnsi="Times New Roman" w:cs="Times New Roman"/>
                <w:sz w:val="20"/>
                <w:szCs w:val="20"/>
              </w:rPr>
            </w:pPr>
            <w:r w:rsidRPr="003128CF">
              <w:rPr>
                <w:rFonts w:ascii="Times New Roman" w:hAnsi="Times New Roman" w:cs="Times New Roman"/>
                <w:sz w:val="20"/>
                <w:szCs w:val="20"/>
              </w:rPr>
              <w:t>16 052</w:t>
            </w:r>
          </w:p>
        </w:tc>
        <w:tc>
          <w:tcPr>
            <w:tcW w:w="1418" w:type="dxa"/>
            <w:shd w:val="clear" w:color="auto" w:fill="auto"/>
            <w:vAlign w:val="center"/>
          </w:tcPr>
          <w:p w:rsidRPr="003128CF" w:rsidR="00685665" w:rsidP="00685665" w:rsidRDefault="00C80DA4" w14:paraId="1D95620F" w14:textId="7F26F35C">
            <w:pPr>
              <w:jc w:val="center"/>
              <w:rPr>
                <w:rFonts w:ascii="Times New Roman" w:hAnsi="Times New Roman" w:cs="Times New Roman"/>
                <w:sz w:val="20"/>
                <w:szCs w:val="20"/>
              </w:rPr>
            </w:pPr>
            <w:r w:rsidRPr="003128CF">
              <w:rPr>
                <w:rFonts w:ascii="Times New Roman" w:hAnsi="Times New Roman" w:cs="Times New Roman"/>
                <w:sz w:val="20"/>
                <w:szCs w:val="20"/>
              </w:rPr>
              <w:t>-7 570</w:t>
            </w:r>
          </w:p>
        </w:tc>
        <w:tc>
          <w:tcPr>
            <w:tcW w:w="1417" w:type="dxa"/>
            <w:shd w:val="clear" w:color="auto" w:fill="auto"/>
            <w:vAlign w:val="center"/>
          </w:tcPr>
          <w:p w:rsidRPr="003128CF" w:rsidR="00685665" w:rsidP="00685665" w:rsidRDefault="00C80DA4" w14:paraId="06DFA6B4" w14:textId="216ED11C">
            <w:pPr>
              <w:jc w:val="center"/>
              <w:rPr>
                <w:rFonts w:ascii="Times New Roman" w:hAnsi="Times New Roman" w:cs="Times New Roman"/>
                <w:sz w:val="20"/>
                <w:szCs w:val="20"/>
              </w:rPr>
            </w:pPr>
            <w:r w:rsidRPr="003128CF">
              <w:rPr>
                <w:rFonts w:ascii="Times New Roman" w:hAnsi="Times New Roman" w:cs="Times New Roman"/>
                <w:sz w:val="20"/>
                <w:szCs w:val="20"/>
              </w:rPr>
              <w:t>8 482</w:t>
            </w:r>
          </w:p>
        </w:tc>
        <w:tc>
          <w:tcPr>
            <w:tcW w:w="1276" w:type="dxa"/>
            <w:shd w:val="clear" w:color="auto" w:fill="auto"/>
            <w:vAlign w:val="center"/>
          </w:tcPr>
          <w:p w:rsidRPr="003128CF" w:rsidR="00685665" w:rsidP="00685665" w:rsidRDefault="00685665" w14:paraId="4D0B0548" w14:textId="5D708792">
            <w:pPr>
              <w:jc w:val="center"/>
              <w:rPr>
                <w:rFonts w:ascii="Times New Roman" w:hAnsi="Times New Roman" w:cs="Times New Roman"/>
                <w:sz w:val="20"/>
                <w:szCs w:val="20"/>
              </w:rPr>
            </w:pPr>
            <w:r w:rsidRPr="003128CF">
              <w:rPr>
                <w:rFonts w:ascii="Times New Roman" w:hAnsi="Times New Roman" w:cs="Times New Roman"/>
                <w:sz w:val="20"/>
                <w:szCs w:val="20"/>
              </w:rPr>
              <w:t>16 052</w:t>
            </w:r>
          </w:p>
        </w:tc>
        <w:tc>
          <w:tcPr>
            <w:tcW w:w="1276" w:type="dxa"/>
            <w:shd w:val="clear" w:color="auto" w:fill="auto"/>
            <w:vAlign w:val="center"/>
          </w:tcPr>
          <w:p w:rsidRPr="003128CF" w:rsidR="00685665" w:rsidP="00685665" w:rsidRDefault="00C80DA4" w14:paraId="3AD67658" w14:textId="13A7D1B2">
            <w:pPr>
              <w:jc w:val="center"/>
              <w:rPr>
                <w:rFonts w:ascii="Times New Roman" w:hAnsi="Times New Roman" w:cs="Times New Roman"/>
                <w:sz w:val="20"/>
                <w:szCs w:val="20"/>
              </w:rPr>
            </w:pPr>
            <w:r w:rsidRPr="003128CF">
              <w:rPr>
                <w:rFonts w:ascii="Times New Roman" w:hAnsi="Times New Roman" w:cs="Times New Roman"/>
                <w:sz w:val="20"/>
                <w:szCs w:val="20"/>
              </w:rPr>
              <w:t>-11 836</w:t>
            </w:r>
          </w:p>
        </w:tc>
        <w:tc>
          <w:tcPr>
            <w:tcW w:w="1417" w:type="dxa"/>
            <w:shd w:val="clear" w:color="auto" w:fill="auto"/>
            <w:vAlign w:val="center"/>
          </w:tcPr>
          <w:p w:rsidRPr="003128CF" w:rsidR="00685665" w:rsidP="00685665" w:rsidRDefault="00C80DA4" w14:paraId="5086E9FB" w14:textId="5EDE82B8">
            <w:pPr>
              <w:jc w:val="center"/>
              <w:rPr>
                <w:rFonts w:ascii="Times New Roman" w:hAnsi="Times New Roman" w:cs="Times New Roman"/>
                <w:sz w:val="20"/>
                <w:szCs w:val="20"/>
              </w:rPr>
            </w:pPr>
            <w:r w:rsidRPr="003128CF">
              <w:rPr>
                <w:rFonts w:ascii="Times New Roman" w:hAnsi="Times New Roman" w:cs="Times New Roman"/>
                <w:sz w:val="20"/>
                <w:szCs w:val="20"/>
              </w:rPr>
              <w:t>4 216</w:t>
            </w:r>
          </w:p>
        </w:tc>
        <w:tc>
          <w:tcPr>
            <w:tcW w:w="1418" w:type="dxa"/>
            <w:shd w:val="clear" w:color="auto" w:fill="auto"/>
            <w:vAlign w:val="center"/>
          </w:tcPr>
          <w:p w:rsidRPr="003128CF" w:rsidR="00685665" w:rsidP="00685665" w:rsidRDefault="00685665" w14:paraId="62CB1E1E" w14:textId="3A9E4A5B">
            <w:pPr>
              <w:jc w:val="center"/>
              <w:rPr>
                <w:rFonts w:ascii="Times New Roman" w:hAnsi="Times New Roman" w:cs="Times New Roman"/>
                <w:sz w:val="20"/>
                <w:szCs w:val="20"/>
              </w:rPr>
            </w:pPr>
            <w:r w:rsidRPr="003128CF">
              <w:rPr>
                <w:rFonts w:ascii="Times New Roman" w:hAnsi="Times New Roman" w:cs="Times New Roman"/>
                <w:sz w:val="20"/>
                <w:szCs w:val="20"/>
              </w:rPr>
              <w:t>16 052</w:t>
            </w:r>
          </w:p>
        </w:tc>
        <w:tc>
          <w:tcPr>
            <w:tcW w:w="1276" w:type="dxa"/>
            <w:shd w:val="clear" w:color="auto" w:fill="auto"/>
            <w:vAlign w:val="center"/>
          </w:tcPr>
          <w:p w:rsidRPr="003128CF" w:rsidR="00685665" w:rsidP="00685665" w:rsidRDefault="00E037CE" w14:paraId="254F603B" w14:textId="096B463E">
            <w:pPr>
              <w:jc w:val="center"/>
              <w:rPr>
                <w:rFonts w:ascii="Times New Roman" w:hAnsi="Times New Roman" w:cs="Times New Roman"/>
                <w:sz w:val="20"/>
                <w:szCs w:val="20"/>
              </w:rPr>
            </w:pPr>
            <w:r w:rsidRPr="003128CF">
              <w:rPr>
                <w:rFonts w:ascii="Times New Roman" w:hAnsi="Times New Roman" w:cs="Times New Roman"/>
                <w:sz w:val="20"/>
                <w:szCs w:val="20"/>
              </w:rPr>
              <w:t>-12 547</w:t>
            </w:r>
          </w:p>
        </w:tc>
        <w:tc>
          <w:tcPr>
            <w:tcW w:w="1417" w:type="dxa"/>
            <w:shd w:val="clear" w:color="auto" w:fill="auto"/>
            <w:vAlign w:val="center"/>
          </w:tcPr>
          <w:p w:rsidRPr="003128CF" w:rsidR="00685665" w:rsidP="00685665" w:rsidRDefault="00E037CE" w14:paraId="712B9085" w14:textId="3BE58320">
            <w:pPr>
              <w:jc w:val="center"/>
              <w:rPr>
                <w:rFonts w:ascii="Times New Roman" w:hAnsi="Times New Roman" w:cs="Times New Roman"/>
                <w:sz w:val="20"/>
                <w:szCs w:val="20"/>
              </w:rPr>
            </w:pPr>
            <w:r w:rsidRPr="003128CF">
              <w:rPr>
                <w:rFonts w:ascii="Times New Roman" w:hAnsi="Times New Roman" w:cs="Times New Roman"/>
                <w:sz w:val="20"/>
                <w:szCs w:val="20"/>
              </w:rPr>
              <w:t>3 505</w:t>
            </w:r>
          </w:p>
        </w:tc>
      </w:tr>
    </w:tbl>
    <w:p w:rsidR="00674A2C" w:rsidP="00436CBC" w:rsidRDefault="00674A2C" w14:paraId="521DC1C6" w14:textId="77777777">
      <w:pPr>
        <w:spacing w:after="0"/>
        <w:jc w:val="both"/>
        <w:rPr>
          <w:rFonts w:ascii="Times New Roman" w:hAnsi="Times New Roman" w:cs="Times New Roman"/>
          <w:b/>
          <w:sz w:val="24"/>
          <w:szCs w:val="24"/>
        </w:rPr>
        <w:sectPr w:rsidR="00674A2C" w:rsidSect="00674A2C">
          <w:pgSz w:w="16838" w:h="11906" w:orient="landscape"/>
          <w:pgMar w:top="1701" w:right="1418" w:bottom="1134" w:left="1134" w:header="709" w:footer="709" w:gutter="0"/>
          <w:cols w:space="708"/>
          <w:titlePg/>
          <w:docGrid w:linePitch="360"/>
        </w:sectPr>
      </w:pPr>
    </w:p>
    <w:p w:rsidRPr="001E6AA6" w:rsidR="00172327" w:rsidP="009345B6" w:rsidRDefault="005C37F8" w14:paraId="41455808" w14:textId="0491303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Turpmākā rīcība</w:t>
      </w:r>
    </w:p>
    <w:p w:rsidRPr="00F22F68" w:rsidR="00801AC0" w:rsidP="00AF270B" w:rsidRDefault="00801AC0" w14:paraId="2CFF1B83" w14:textId="77777777">
      <w:pPr>
        <w:spacing w:after="0"/>
        <w:rPr>
          <w:rFonts w:ascii="Times New Roman" w:hAnsi="Times New Roman" w:cs="Times New Roman"/>
          <w:bCs/>
          <w:sz w:val="24"/>
          <w:szCs w:val="24"/>
        </w:rPr>
      </w:pPr>
    </w:p>
    <w:p w:rsidRPr="001E6AA6" w:rsidR="00172327" w:rsidP="008D149E" w:rsidRDefault="00172327" w14:paraId="1C4F0EDD" w14:textId="082FCB66">
      <w:pPr>
        <w:spacing w:after="0" w:line="240" w:lineRule="auto"/>
        <w:ind w:firstLine="720"/>
        <w:jc w:val="both"/>
        <w:rPr>
          <w:rFonts w:ascii="Times New Roman" w:hAnsi="Times New Roman" w:cs="Times New Roman"/>
          <w:sz w:val="24"/>
          <w:szCs w:val="24"/>
        </w:rPr>
      </w:pPr>
      <w:r w:rsidRPr="00F22F68">
        <w:rPr>
          <w:rFonts w:ascii="Times New Roman" w:hAnsi="Times New Roman" w:cs="Times New Roman"/>
          <w:sz w:val="24"/>
          <w:szCs w:val="24"/>
        </w:rPr>
        <w:t>1.</w:t>
      </w:r>
      <w:r w:rsidRPr="00F22F68" w:rsidR="000C0B37">
        <w:rPr>
          <w:rFonts w:ascii="Times New Roman" w:hAnsi="Times New Roman" w:cs="Times New Roman"/>
          <w:sz w:val="24"/>
          <w:szCs w:val="24"/>
        </w:rPr>
        <w:t> </w:t>
      </w:r>
      <w:r w:rsidRPr="00F22F68">
        <w:rPr>
          <w:rFonts w:ascii="Times New Roman" w:hAnsi="Times New Roman" w:cs="Times New Roman"/>
          <w:sz w:val="24"/>
          <w:szCs w:val="24"/>
        </w:rPr>
        <w:t>Ņemot vērā informatīvajā ziņojumā norādīto, URVN</w:t>
      </w:r>
      <w:r w:rsidRPr="00F22F68" w:rsidR="00A616D5">
        <w:rPr>
          <w:rFonts w:ascii="Times New Roman" w:hAnsi="Times New Roman" w:cs="Times New Roman"/>
          <w:sz w:val="24"/>
          <w:szCs w:val="24"/>
        </w:rPr>
        <w:t> </w:t>
      </w:r>
      <w:r w:rsidRPr="00F22F68" w:rsidR="003E555C">
        <w:rPr>
          <w:rFonts w:ascii="Times New Roman" w:hAnsi="Times New Roman" w:cs="Times New Roman"/>
          <w:sz w:val="24"/>
          <w:szCs w:val="24"/>
        </w:rPr>
        <w:t>2021</w:t>
      </w:r>
      <w:r w:rsidRPr="00505ACA">
        <w:rPr>
          <w:rFonts w:ascii="Times New Roman" w:hAnsi="Times New Roman" w:cs="Times New Roman"/>
          <w:sz w:val="24"/>
          <w:szCs w:val="24"/>
        </w:rPr>
        <w:t>.</w:t>
      </w:r>
      <w:r w:rsidRPr="001E6AA6" w:rsidR="00E55AC1">
        <w:rPr>
          <w:rFonts w:ascii="Times New Roman" w:hAnsi="Times New Roman" w:cs="Times New Roman"/>
          <w:sz w:val="24"/>
          <w:szCs w:val="24"/>
        </w:rPr>
        <w:t> </w:t>
      </w:r>
      <w:r w:rsidRPr="001E6AA6">
        <w:rPr>
          <w:rFonts w:ascii="Times New Roman" w:hAnsi="Times New Roman" w:cs="Times New Roman"/>
          <w:sz w:val="24"/>
          <w:szCs w:val="24"/>
        </w:rPr>
        <w:t>–</w:t>
      </w:r>
      <w:r w:rsidRPr="001E6AA6" w:rsidR="00E55AC1">
        <w:rPr>
          <w:rFonts w:ascii="Times New Roman" w:hAnsi="Times New Roman" w:cs="Times New Roman"/>
          <w:sz w:val="24"/>
          <w:szCs w:val="24"/>
        </w:rPr>
        <w:t> </w:t>
      </w:r>
      <w:r w:rsidRPr="001E6AA6" w:rsidR="003E555C">
        <w:rPr>
          <w:rFonts w:ascii="Times New Roman" w:hAnsi="Times New Roman" w:cs="Times New Roman"/>
          <w:sz w:val="24"/>
          <w:szCs w:val="24"/>
        </w:rPr>
        <w:t>2023</w:t>
      </w:r>
      <w:r w:rsidRPr="001E6AA6">
        <w:rPr>
          <w:rFonts w:ascii="Times New Roman" w:hAnsi="Times New Roman" w:cs="Times New Roman"/>
          <w:sz w:val="24"/>
          <w:szCs w:val="24"/>
        </w:rPr>
        <w:t>.</w:t>
      </w:r>
      <w:r w:rsidRPr="001E6AA6" w:rsidR="00E55AC1">
        <w:rPr>
          <w:rFonts w:ascii="Times New Roman" w:hAnsi="Times New Roman" w:cs="Times New Roman"/>
          <w:sz w:val="24"/>
          <w:szCs w:val="24"/>
        </w:rPr>
        <w:t> </w:t>
      </w:r>
      <w:r w:rsidRPr="001E6AA6">
        <w:rPr>
          <w:rFonts w:ascii="Times New Roman" w:hAnsi="Times New Roman" w:cs="Times New Roman"/>
          <w:sz w:val="24"/>
          <w:szCs w:val="24"/>
        </w:rPr>
        <w:t>gadā ir nosakāma 0,36</w:t>
      </w:r>
      <w:r w:rsidRPr="001E6AA6" w:rsidR="00E55AC1">
        <w:rPr>
          <w:rFonts w:ascii="Times New Roman" w:hAnsi="Times New Roman" w:cs="Times New Roman"/>
          <w:sz w:val="24"/>
          <w:szCs w:val="24"/>
        </w:rPr>
        <w:t> </w:t>
      </w:r>
      <w:proofErr w:type="spellStart"/>
      <w:r w:rsidRPr="001E6AA6">
        <w:rPr>
          <w:rFonts w:ascii="Times New Roman" w:hAnsi="Times New Roman" w:cs="Times New Roman"/>
          <w:i/>
          <w:sz w:val="24"/>
          <w:szCs w:val="24"/>
        </w:rPr>
        <w:t>euro</w:t>
      </w:r>
      <w:proofErr w:type="spellEnd"/>
      <w:r w:rsidRPr="001E6AA6">
        <w:rPr>
          <w:rFonts w:ascii="Times New Roman" w:hAnsi="Times New Roman" w:cs="Times New Roman"/>
          <w:sz w:val="24"/>
          <w:szCs w:val="24"/>
        </w:rPr>
        <w:t xml:space="preserve"> mēnesī, ko aprēķina par katru darbinieku, ar kuru nodibinātas darba tiesiskās attiecības, izvērtējot atlikuma uzkrājuma un izmaksājamo summu apmēru un nepieciešamības gadījumā pārskatot URVN apmēru atbilstoši esošajai situācijai.</w:t>
      </w:r>
    </w:p>
    <w:p w:rsidRPr="001E6AA6" w:rsidR="00172327" w:rsidP="009A0FE1" w:rsidRDefault="00C054C0" w14:paraId="1FF9F39A" w14:textId="14A1E049">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2.</w:t>
      </w:r>
      <w:r w:rsidRPr="001E6AA6" w:rsidR="008A2DCD">
        <w:rPr>
          <w:rFonts w:ascii="Times New Roman" w:hAnsi="Times New Roman" w:cs="Times New Roman"/>
          <w:sz w:val="24"/>
          <w:szCs w:val="24"/>
        </w:rPr>
        <w:t> </w:t>
      </w:r>
      <w:r w:rsidRPr="001E6AA6">
        <w:rPr>
          <w:rFonts w:ascii="Times New Roman" w:hAnsi="Times New Roman" w:cs="Times New Roman"/>
          <w:sz w:val="24"/>
          <w:szCs w:val="24"/>
        </w:rPr>
        <w:t xml:space="preserve">Ņemot vērā </w:t>
      </w:r>
      <w:r w:rsidRPr="001E6AA6" w:rsidR="00AA277B">
        <w:rPr>
          <w:rFonts w:ascii="Times New Roman" w:hAnsi="Times New Roman" w:cs="Times New Roman"/>
          <w:sz w:val="24"/>
          <w:szCs w:val="24"/>
        </w:rPr>
        <w:t xml:space="preserve">veiktos aprēķinus par </w:t>
      </w:r>
      <w:r w:rsidRPr="001E6AA6" w:rsidR="009B2C13">
        <w:rPr>
          <w:rFonts w:ascii="Times New Roman" w:hAnsi="Times New Roman" w:cs="Times New Roman"/>
          <w:sz w:val="24"/>
          <w:szCs w:val="24"/>
        </w:rPr>
        <w:t>optimāli nepieciešam</w:t>
      </w:r>
      <w:r w:rsidRPr="001E6AA6" w:rsidR="00C23E1D">
        <w:rPr>
          <w:rFonts w:ascii="Times New Roman" w:hAnsi="Times New Roman" w:cs="Times New Roman"/>
          <w:sz w:val="24"/>
          <w:szCs w:val="24"/>
        </w:rPr>
        <w:t>o</w:t>
      </w:r>
      <w:r w:rsidRPr="001E6AA6" w:rsidR="009B2C13">
        <w:rPr>
          <w:rFonts w:ascii="Times New Roman" w:hAnsi="Times New Roman" w:cs="Times New Roman"/>
          <w:sz w:val="24"/>
          <w:szCs w:val="24"/>
        </w:rPr>
        <w:t xml:space="preserve"> līdzekļu apmēr</w:t>
      </w:r>
      <w:r w:rsidRPr="001E6AA6" w:rsidR="00C23E1D">
        <w:rPr>
          <w:rFonts w:ascii="Times New Roman" w:hAnsi="Times New Roman" w:cs="Times New Roman"/>
          <w:sz w:val="24"/>
          <w:szCs w:val="24"/>
        </w:rPr>
        <w:t>u</w:t>
      </w:r>
      <w:r w:rsidRPr="001E6AA6" w:rsidDel="00502BC0" w:rsidR="00502BC0">
        <w:rPr>
          <w:rFonts w:ascii="Times New Roman" w:hAnsi="Times New Roman" w:cs="Times New Roman"/>
          <w:sz w:val="24"/>
          <w:szCs w:val="24"/>
        </w:rPr>
        <w:t xml:space="preserve"> </w:t>
      </w:r>
      <w:r w:rsidRPr="001E6AA6">
        <w:rPr>
          <w:rFonts w:ascii="Times New Roman" w:hAnsi="Times New Roman" w:cs="Times New Roman"/>
          <w:sz w:val="24"/>
          <w:szCs w:val="24"/>
        </w:rPr>
        <w:t xml:space="preserve">krīzes situācijai, </w:t>
      </w:r>
      <w:r w:rsidRPr="001E6AA6" w:rsidR="00AA277B">
        <w:rPr>
          <w:rFonts w:ascii="Times New Roman" w:hAnsi="Times New Roman" w:cs="Times New Roman"/>
          <w:sz w:val="24"/>
          <w:szCs w:val="24"/>
        </w:rPr>
        <w:t>ja iestātos 2008. gada apmēr</w:t>
      </w:r>
      <w:r w:rsidRPr="001E6AA6" w:rsidR="00C91029">
        <w:rPr>
          <w:rFonts w:ascii="Times New Roman" w:hAnsi="Times New Roman" w:cs="Times New Roman"/>
          <w:sz w:val="24"/>
          <w:szCs w:val="24"/>
        </w:rPr>
        <w:t>a</w:t>
      </w:r>
      <w:r w:rsidRPr="001E6AA6" w:rsidR="00AA277B">
        <w:rPr>
          <w:rFonts w:ascii="Times New Roman" w:hAnsi="Times New Roman" w:cs="Times New Roman"/>
          <w:sz w:val="24"/>
          <w:szCs w:val="24"/>
        </w:rPr>
        <w:t xml:space="preserve"> krīze</w:t>
      </w:r>
      <w:r w:rsidRPr="001E6AA6" w:rsidR="00CB6C90">
        <w:rPr>
          <w:rFonts w:ascii="Times New Roman" w:hAnsi="Times New Roman" w:cs="Times New Roman"/>
          <w:sz w:val="24"/>
          <w:szCs w:val="24"/>
        </w:rPr>
        <w:t>,</w:t>
      </w:r>
      <w:r w:rsidRPr="001E6AA6">
        <w:rPr>
          <w:rFonts w:ascii="Times New Roman" w:hAnsi="Times New Roman" w:cs="Times New Roman"/>
          <w:sz w:val="24"/>
          <w:szCs w:val="24"/>
        </w:rPr>
        <w:t xml:space="preserve"> </w:t>
      </w:r>
      <w:r w:rsidRPr="001E6AA6" w:rsidR="00D21B0E">
        <w:rPr>
          <w:rFonts w:ascii="Times New Roman" w:hAnsi="Times New Roman" w:cs="Times New Roman"/>
          <w:sz w:val="24"/>
          <w:szCs w:val="24"/>
        </w:rPr>
        <w:t xml:space="preserve">uzturēt </w:t>
      </w:r>
      <w:r w:rsidRPr="001E6AA6" w:rsidR="00AA277B">
        <w:rPr>
          <w:rFonts w:ascii="Times New Roman" w:hAnsi="Times New Roman" w:cs="Times New Roman"/>
          <w:sz w:val="24"/>
          <w:szCs w:val="24"/>
        </w:rPr>
        <w:t xml:space="preserve">vismaz </w:t>
      </w:r>
      <w:proofErr w:type="spellStart"/>
      <w:r w:rsidRPr="001E6AA6">
        <w:rPr>
          <w:rFonts w:ascii="Times New Roman" w:hAnsi="Times New Roman" w:cs="Times New Roman"/>
          <w:sz w:val="24"/>
          <w:szCs w:val="24"/>
        </w:rPr>
        <w:t>turmākos</w:t>
      </w:r>
      <w:proofErr w:type="spellEnd"/>
      <w:r w:rsidRPr="001E6AA6">
        <w:rPr>
          <w:rFonts w:ascii="Times New Roman" w:hAnsi="Times New Roman" w:cs="Times New Roman"/>
          <w:sz w:val="24"/>
          <w:szCs w:val="24"/>
        </w:rPr>
        <w:t xml:space="preserve"> </w:t>
      </w:r>
      <w:r w:rsidRPr="001E6AA6" w:rsidR="00AA277B">
        <w:rPr>
          <w:rFonts w:ascii="Times New Roman" w:hAnsi="Times New Roman" w:cs="Times New Roman"/>
          <w:sz w:val="24"/>
          <w:szCs w:val="24"/>
        </w:rPr>
        <w:t xml:space="preserve">trīs </w:t>
      </w:r>
      <w:r w:rsidRPr="001E6AA6">
        <w:rPr>
          <w:rFonts w:ascii="Times New Roman" w:hAnsi="Times New Roman" w:cs="Times New Roman"/>
          <w:sz w:val="24"/>
          <w:szCs w:val="24"/>
        </w:rPr>
        <w:t xml:space="preserve">gadus DPGF atlikumā </w:t>
      </w:r>
      <w:r w:rsidRPr="001E6AA6" w:rsidR="002E30DE">
        <w:rPr>
          <w:rFonts w:ascii="Times New Roman" w:hAnsi="Times New Roman" w:cs="Times New Roman"/>
          <w:sz w:val="24"/>
          <w:szCs w:val="24"/>
        </w:rPr>
        <w:t xml:space="preserve">ne mazāk kā </w:t>
      </w:r>
      <w:r w:rsidRPr="001E6AA6" w:rsidR="00574CBB">
        <w:rPr>
          <w:rFonts w:ascii="Times New Roman" w:hAnsi="Times New Roman" w:cs="Times New Roman"/>
          <w:sz w:val="24"/>
          <w:szCs w:val="24"/>
        </w:rPr>
        <w:t>5 092</w:t>
      </w:r>
      <w:r w:rsidRPr="001E6AA6" w:rsidR="00EB1788">
        <w:rPr>
          <w:rFonts w:ascii="Times New Roman" w:hAnsi="Times New Roman" w:cs="Times New Roman"/>
          <w:sz w:val="24"/>
          <w:szCs w:val="24"/>
        </w:rPr>
        <w:t> </w:t>
      </w:r>
      <w:r w:rsidRPr="001E6AA6" w:rsidR="00574CBB">
        <w:rPr>
          <w:rFonts w:ascii="Times New Roman" w:hAnsi="Times New Roman" w:cs="Times New Roman"/>
          <w:sz w:val="24"/>
          <w:szCs w:val="24"/>
        </w:rPr>
        <w:t>653</w:t>
      </w:r>
      <w:r w:rsidRPr="001E6AA6">
        <w:rPr>
          <w:rFonts w:ascii="Times New Roman" w:hAnsi="Times New Roman" w:cs="Times New Roman"/>
          <w:sz w:val="24"/>
          <w:szCs w:val="24"/>
        </w:rPr>
        <w:t> </w:t>
      </w:r>
      <w:proofErr w:type="spellStart"/>
      <w:r w:rsidRPr="001E6AA6">
        <w:rPr>
          <w:rFonts w:ascii="Times New Roman" w:hAnsi="Times New Roman" w:cs="Times New Roman"/>
          <w:i/>
          <w:iCs/>
          <w:sz w:val="24"/>
          <w:szCs w:val="24"/>
        </w:rPr>
        <w:t>euro</w:t>
      </w:r>
      <w:proofErr w:type="spellEnd"/>
      <w:r w:rsidRPr="001E6AA6">
        <w:rPr>
          <w:rFonts w:ascii="Times New Roman" w:hAnsi="Times New Roman" w:cs="Times New Roman"/>
          <w:sz w:val="24"/>
          <w:szCs w:val="24"/>
        </w:rPr>
        <w:t xml:space="preserve"> uzkrājum</w:t>
      </w:r>
      <w:r w:rsidRPr="001E6AA6" w:rsidR="00D21B0E">
        <w:rPr>
          <w:rFonts w:ascii="Times New Roman" w:hAnsi="Times New Roman" w:cs="Times New Roman"/>
          <w:sz w:val="24"/>
          <w:szCs w:val="24"/>
        </w:rPr>
        <w:t>u</w:t>
      </w:r>
      <w:r w:rsidRPr="001E6AA6">
        <w:rPr>
          <w:rFonts w:ascii="Times New Roman" w:hAnsi="Times New Roman" w:cs="Times New Roman"/>
          <w:sz w:val="24"/>
          <w:szCs w:val="24"/>
        </w:rPr>
        <w:t>.</w:t>
      </w:r>
    </w:p>
    <w:p w:rsidRPr="00505ACA" w:rsidR="00C91029" w:rsidP="009A0FE1" w:rsidRDefault="00C91029" w14:paraId="450AEA1C" w14:textId="2126007A">
      <w:pPr>
        <w:spacing w:after="0" w:line="240" w:lineRule="auto"/>
        <w:ind w:firstLine="720"/>
        <w:jc w:val="both"/>
        <w:rPr>
          <w:rFonts w:ascii="Times New Roman" w:hAnsi="Times New Roman" w:cs="Times New Roman"/>
          <w:sz w:val="24"/>
          <w:szCs w:val="24"/>
        </w:rPr>
      </w:pPr>
      <w:r w:rsidRPr="00F22F68">
        <w:rPr>
          <w:rFonts w:ascii="Times New Roman" w:hAnsi="Times New Roman" w:cs="Times New Roman"/>
          <w:sz w:val="24"/>
          <w:szCs w:val="24"/>
        </w:rPr>
        <w:t>3.</w:t>
      </w:r>
      <w:r w:rsidRPr="00F22F68" w:rsidR="00EB1788">
        <w:rPr>
          <w:rFonts w:ascii="Times New Roman" w:hAnsi="Times New Roman" w:cs="Times New Roman"/>
          <w:sz w:val="24"/>
          <w:szCs w:val="24"/>
        </w:rPr>
        <w:t> </w:t>
      </w:r>
      <w:r w:rsidRPr="00F22F68" w:rsidR="008B3114">
        <w:rPr>
          <w:rFonts w:ascii="Times New Roman" w:hAnsi="Times New Roman" w:cs="Times New Roman"/>
          <w:sz w:val="24"/>
          <w:szCs w:val="24"/>
        </w:rPr>
        <w:t>Lai nodrošinātu atlikuma uzkrājuma veidošanos, 2021.-2023. gadā visus URVN ieņēmumus, kas iekasēti vairāk par plānoto, gada beigās jāturpina ieskaitīt DPGF kontā.</w:t>
      </w:r>
    </w:p>
    <w:p w:rsidRPr="001E6AA6" w:rsidR="0031180A" w:rsidP="008D149E" w:rsidRDefault="00C91029" w14:paraId="2793C5A5" w14:textId="725CC191">
      <w:pPr>
        <w:spacing w:after="0" w:line="240" w:lineRule="auto"/>
        <w:ind w:firstLine="720"/>
        <w:jc w:val="both"/>
        <w:rPr>
          <w:rFonts w:ascii="Times New Roman" w:hAnsi="Times New Roman" w:cs="Times New Roman"/>
          <w:sz w:val="24"/>
          <w:szCs w:val="24"/>
        </w:rPr>
      </w:pPr>
      <w:r w:rsidRPr="001E6AA6">
        <w:rPr>
          <w:rFonts w:ascii="Times New Roman" w:hAnsi="Times New Roman" w:cs="Times New Roman"/>
          <w:sz w:val="24"/>
          <w:szCs w:val="24"/>
        </w:rPr>
        <w:t>4</w:t>
      </w:r>
      <w:r w:rsidRPr="001E6AA6" w:rsidR="00161597">
        <w:rPr>
          <w:rFonts w:ascii="Times New Roman" w:hAnsi="Times New Roman" w:cs="Times New Roman"/>
          <w:sz w:val="24"/>
          <w:szCs w:val="24"/>
        </w:rPr>
        <w:t>.</w:t>
      </w:r>
      <w:r w:rsidRPr="001E6AA6" w:rsidR="00E55AC1">
        <w:rPr>
          <w:rFonts w:ascii="Times New Roman" w:hAnsi="Times New Roman" w:cs="Times New Roman"/>
          <w:sz w:val="24"/>
          <w:szCs w:val="24"/>
        </w:rPr>
        <w:t> </w:t>
      </w:r>
      <w:r w:rsidRPr="001E6AA6" w:rsidR="00E5384F">
        <w:rPr>
          <w:rFonts w:ascii="Times New Roman" w:hAnsi="Times New Roman" w:cs="Times New Roman"/>
          <w:sz w:val="24"/>
          <w:szCs w:val="24"/>
        </w:rPr>
        <w:t xml:space="preserve">Ņemot vērā </w:t>
      </w:r>
      <w:r w:rsidRPr="001E6AA6" w:rsidR="002E2A1C">
        <w:rPr>
          <w:rFonts w:ascii="Times New Roman" w:hAnsi="Times New Roman" w:cs="Times New Roman"/>
          <w:sz w:val="24"/>
          <w:szCs w:val="24"/>
        </w:rPr>
        <w:t xml:space="preserve">šajā </w:t>
      </w:r>
      <w:r w:rsidRPr="001E6AA6" w:rsidR="00E5384F">
        <w:rPr>
          <w:rFonts w:ascii="Times New Roman" w:hAnsi="Times New Roman" w:cs="Times New Roman"/>
          <w:sz w:val="24"/>
          <w:szCs w:val="24"/>
        </w:rPr>
        <w:t xml:space="preserve">informatīvajā ziņojumā norādīto, </w:t>
      </w:r>
      <w:r w:rsidRPr="001E6AA6" w:rsidR="009B4D87">
        <w:rPr>
          <w:rFonts w:ascii="Times New Roman" w:hAnsi="Times New Roman" w:cs="Times New Roman"/>
          <w:sz w:val="24"/>
          <w:szCs w:val="24"/>
        </w:rPr>
        <w:t xml:space="preserve">budžeta </w:t>
      </w:r>
      <w:r w:rsidRPr="001E6AA6" w:rsidR="00E5384F">
        <w:rPr>
          <w:rFonts w:ascii="Times New Roman" w:hAnsi="Times New Roman" w:cs="Times New Roman"/>
          <w:sz w:val="24"/>
          <w:szCs w:val="24"/>
        </w:rPr>
        <w:t>a</w:t>
      </w:r>
      <w:r w:rsidRPr="001E6AA6" w:rsidR="00161597">
        <w:rPr>
          <w:rFonts w:ascii="Times New Roman" w:hAnsi="Times New Roman" w:cs="Times New Roman"/>
          <w:sz w:val="24"/>
          <w:szCs w:val="24"/>
        </w:rPr>
        <w:t>pakšprogrammas 06.05.00</w:t>
      </w:r>
      <w:r w:rsidRPr="001E6AA6" w:rsidR="00A616D5">
        <w:rPr>
          <w:rFonts w:ascii="Times New Roman" w:hAnsi="Times New Roman" w:cs="Times New Roman"/>
          <w:sz w:val="24"/>
          <w:szCs w:val="24"/>
        </w:rPr>
        <w:t> </w:t>
      </w:r>
      <w:r w:rsidRPr="001E6AA6" w:rsidR="00E55AC1">
        <w:rPr>
          <w:rFonts w:ascii="Times New Roman" w:hAnsi="Times New Roman" w:cs="Times New Roman"/>
          <w:sz w:val="24"/>
          <w:szCs w:val="24"/>
        </w:rPr>
        <w:t>"</w:t>
      </w:r>
      <w:r w:rsidRPr="001E6AA6" w:rsidR="00161597">
        <w:rPr>
          <w:rFonts w:ascii="Times New Roman" w:hAnsi="Times New Roman" w:cs="Times New Roman"/>
          <w:sz w:val="24"/>
          <w:szCs w:val="24"/>
        </w:rPr>
        <w:t>Maksātnespējas procesa izmaksas</w:t>
      </w:r>
      <w:r w:rsidRPr="001E6AA6" w:rsidR="00E55AC1">
        <w:rPr>
          <w:rFonts w:ascii="Times New Roman" w:hAnsi="Times New Roman" w:cs="Times New Roman"/>
          <w:sz w:val="24"/>
          <w:szCs w:val="24"/>
        </w:rPr>
        <w:t>"</w:t>
      </w:r>
      <w:r w:rsidRPr="001E6AA6" w:rsidR="00E5384F">
        <w:rPr>
          <w:rFonts w:ascii="Times New Roman" w:hAnsi="Times New Roman" w:cs="Times New Roman"/>
          <w:sz w:val="24"/>
          <w:szCs w:val="24"/>
        </w:rPr>
        <w:t xml:space="preserve"> pasākumu īstenošanas</w:t>
      </w:r>
      <w:r w:rsidRPr="001E6AA6" w:rsidR="00161597">
        <w:rPr>
          <w:rFonts w:ascii="Times New Roman" w:hAnsi="Times New Roman" w:cs="Times New Roman"/>
          <w:sz w:val="24"/>
          <w:szCs w:val="24"/>
        </w:rPr>
        <w:t xml:space="preserve"> nodrošināšanai laika posmā no </w:t>
      </w:r>
      <w:r w:rsidRPr="001E6AA6" w:rsidR="003E555C">
        <w:rPr>
          <w:rFonts w:ascii="Times New Roman" w:hAnsi="Times New Roman" w:cs="Times New Roman"/>
          <w:sz w:val="24"/>
          <w:szCs w:val="24"/>
        </w:rPr>
        <w:t>2021</w:t>
      </w:r>
      <w:r w:rsidRPr="001E6AA6" w:rsidR="00161597">
        <w:rPr>
          <w:rFonts w:ascii="Times New Roman" w:hAnsi="Times New Roman" w:cs="Times New Roman"/>
          <w:sz w:val="24"/>
          <w:szCs w:val="24"/>
        </w:rPr>
        <w:t>.</w:t>
      </w:r>
      <w:r w:rsidRPr="001E6AA6" w:rsidR="00E55AC1">
        <w:rPr>
          <w:rFonts w:ascii="Times New Roman" w:hAnsi="Times New Roman" w:cs="Times New Roman"/>
          <w:sz w:val="24"/>
          <w:szCs w:val="24"/>
        </w:rPr>
        <w:t> </w:t>
      </w:r>
      <w:r w:rsidRPr="001E6AA6" w:rsidR="0095010E">
        <w:rPr>
          <w:rFonts w:ascii="Times New Roman" w:hAnsi="Times New Roman" w:cs="Times New Roman"/>
          <w:sz w:val="24"/>
          <w:szCs w:val="24"/>
        </w:rPr>
        <w:t xml:space="preserve">līdz </w:t>
      </w:r>
      <w:r w:rsidRPr="001E6AA6" w:rsidR="003E555C">
        <w:rPr>
          <w:rFonts w:ascii="Times New Roman" w:hAnsi="Times New Roman" w:cs="Times New Roman"/>
          <w:sz w:val="24"/>
          <w:szCs w:val="24"/>
        </w:rPr>
        <w:t>2023</w:t>
      </w:r>
      <w:r w:rsidRPr="001E6AA6" w:rsidR="00161597">
        <w:rPr>
          <w:rFonts w:ascii="Times New Roman" w:hAnsi="Times New Roman" w:cs="Times New Roman"/>
          <w:sz w:val="24"/>
          <w:szCs w:val="24"/>
        </w:rPr>
        <w:t>.</w:t>
      </w:r>
      <w:r w:rsidRPr="001E6AA6" w:rsidR="00E55AC1">
        <w:rPr>
          <w:rFonts w:ascii="Times New Roman" w:hAnsi="Times New Roman" w:cs="Times New Roman"/>
          <w:sz w:val="24"/>
          <w:szCs w:val="24"/>
        </w:rPr>
        <w:t> </w:t>
      </w:r>
      <w:r w:rsidRPr="001E6AA6" w:rsidR="00161597">
        <w:rPr>
          <w:rFonts w:ascii="Times New Roman" w:hAnsi="Times New Roman" w:cs="Times New Roman"/>
          <w:sz w:val="24"/>
          <w:szCs w:val="24"/>
        </w:rPr>
        <w:t>gadam tiek izmantoti finanšu līdzekļi no iepriekšējo gadu atlikuma.</w:t>
      </w:r>
    </w:p>
    <w:p w:rsidRPr="001E6AA6" w:rsidR="00172327" w:rsidP="2F466B85" w:rsidRDefault="00C91029" w14:paraId="53032114" w14:textId="1FDF7D74">
      <w:pPr>
        <w:spacing w:after="0" w:line="240" w:lineRule="auto"/>
        <w:ind w:firstLine="720"/>
        <w:jc w:val="both"/>
        <w:rPr>
          <w:rFonts w:ascii="Times New Roman" w:hAnsi="Times New Roman" w:cs="Times New Roman"/>
          <w:sz w:val="24"/>
          <w:szCs w:val="24"/>
        </w:rPr>
      </w:pPr>
      <w:r w:rsidRPr="00F22F68">
        <w:rPr>
          <w:rFonts w:ascii="Times New Roman" w:hAnsi="Times New Roman" w:cs="Times New Roman"/>
          <w:sz w:val="24"/>
          <w:szCs w:val="24"/>
        </w:rPr>
        <w:t>5</w:t>
      </w:r>
      <w:r w:rsidRPr="00F22F68" w:rsidR="2F466B85">
        <w:rPr>
          <w:rFonts w:ascii="Times New Roman" w:hAnsi="Times New Roman" w:cs="Times New Roman"/>
          <w:sz w:val="24"/>
          <w:szCs w:val="24"/>
        </w:rPr>
        <w:t>. </w:t>
      </w:r>
      <w:bookmarkStart w:name="_Hlk40876197" w:id="26"/>
      <w:r w:rsidRPr="00F22F68" w:rsidR="00D21B0E">
        <w:rPr>
          <w:rFonts w:ascii="Times New Roman" w:hAnsi="Times New Roman" w:cs="Times New Roman"/>
          <w:sz w:val="24"/>
          <w:szCs w:val="24"/>
        </w:rPr>
        <w:t xml:space="preserve">Pēc attiecīgu grozījumu </w:t>
      </w:r>
      <w:r w:rsidRPr="00F22F68" w:rsidR="00301031">
        <w:rPr>
          <w:rFonts w:ascii="Times New Roman" w:hAnsi="Times New Roman" w:cs="Times New Roman"/>
          <w:sz w:val="24"/>
          <w:szCs w:val="24"/>
        </w:rPr>
        <w:t xml:space="preserve">izdarīšanas </w:t>
      </w:r>
      <w:r w:rsidRPr="00F22F68" w:rsidR="00D21B0E">
        <w:rPr>
          <w:rFonts w:ascii="Times New Roman" w:hAnsi="Times New Roman" w:cs="Times New Roman"/>
          <w:sz w:val="24"/>
          <w:szCs w:val="24"/>
        </w:rPr>
        <w:t xml:space="preserve">Maksātnespējas likumā, </w:t>
      </w:r>
      <w:bookmarkEnd w:id="26"/>
      <w:r w:rsidRPr="00F22F68" w:rsidR="00D21B0E">
        <w:rPr>
          <w:rFonts w:ascii="Times New Roman" w:hAnsi="Times New Roman" w:cs="Times New Roman"/>
          <w:sz w:val="24"/>
          <w:szCs w:val="24"/>
        </w:rPr>
        <w:t>l</w:t>
      </w:r>
      <w:r w:rsidRPr="00505ACA" w:rsidR="00B13C57">
        <w:rPr>
          <w:rFonts w:ascii="Times New Roman" w:hAnsi="Times New Roman" w:cs="Times New Roman"/>
          <w:sz w:val="24"/>
          <w:szCs w:val="24"/>
        </w:rPr>
        <w:t xml:space="preserve">ai nodrošinātu ar </w:t>
      </w:r>
      <w:r w:rsidRPr="001E6AA6">
        <w:rPr>
          <w:rFonts w:ascii="Times New Roman" w:hAnsi="Times New Roman" w:cs="Times New Roman"/>
          <w:sz w:val="24"/>
          <w:szCs w:val="24"/>
        </w:rPr>
        <w:t xml:space="preserve">dokumentu </w:t>
      </w:r>
      <w:r w:rsidRPr="001E6AA6" w:rsidR="00B13C57">
        <w:rPr>
          <w:rFonts w:ascii="Times New Roman" w:hAnsi="Times New Roman" w:cs="Times New Roman"/>
          <w:sz w:val="24"/>
          <w:szCs w:val="24"/>
        </w:rPr>
        <w:t xml:space="preserve">nodošanu glabāšanai valsts arhīvam saistīto izmaksu segšanu, </w:t>
      </w:r>
      <w:r w:rsidRPr="001E6AA6" w:rsidR="006B3D4B">
        <w:rPr>
          <w:rFonts w:ascii="Times New Roman" w:hAnsi="Times New Roman" w:cs="Times New Roman"/>
          <w:sz w:val="24"/>
          <w:szCs w:val="24"/>
        </w:rPr>
        <w:t>Tieslietu ministrija iesniegs priekšlikumus finansējuma pārdalei</w:t>
      </w:r>
      <w:r w:rsidRPr="001E6AA6" w:rsidR="2F466B85">
        <w:rPr>
          <w:rFonts w:ascii="Times New Roman" w:hAnsi="Times New Roman" w:cs="Times New Roman"/>
          <w:sz w:val="24"/>
          <w:szCs w:val="24"/>
        </w:rPr>
        <w:t xml:space="preserve"> </w:t>
      </w:r>
      <w:r w:rsidRPr="001E6AA6" w:rsidR="006B3D4B">
        <w:rPr>
          <w:rFonts w:ascii="Times New Roman" w:hAnsi="Times New Roman" w:cs="Times New Roman"/>
          <w:sz w:val="24"/>
          <w:szCs w:val="24"/>
        </w:rPr>
        <w:t xml:space="preserve">Latvijas Nacionālajam arhīvam no budžeta </w:t>
      </w:r>
      <w:r w:rsidRPr="001E6AA6" w:rsidR="2F466B85">
        <w:rPr>
          <w:rFonts w:ascii="Times New Roman" w:hAnsi="Times New Roman" w:cs="Times New Roman"/>
          <w:sz w:val="24"/>
          <w:szCs w:val="24"/>
        </w:rPr>
        <w:t>apakšprogrammas 06.05.00</w:t>
      </w:r>
      <w:r w:rsidRPr="001E6AA6" w:rsidR="00F0229E">
        <w:rPr>
          <w:rFonts w:ascii="Times New Roman" w:hAnsi="Times New Roman" w:cs="Times New Roman"/>
          <w:sz w:val="24"/>
          <w:szCs w:val="24"/>
        </w:rPr>
        <w:t> </w:t>
      </w:r>
      <w:r w:rsidRPr="001E6AA6" w:rsidR="2F466B85">
        <w:rPr>
          <w:rFonts w:ascii="Times New Roman" w:hAnsi="Times New Roman" w:cs="Times New Roman"/>
          <w:sz w:val="24"/>
          <w:szCs w:val="24"/>
        </w:rPr>
        <w:t>"Maksātnespējas procesa izmaksas</w:t>
      </w:r>
      <w:r w:rsidRPr="001E6AA6" w:rsidR="00C85BC6">
        <w:rPr>
          <w:rFonts w:ascii="Times New Roman" w:hAnsi="Times New Roman" w:cs="Times New Roman"/>
          <w:sz w:val="24"/>
          <w:szCs w:val="24"/>
        </w:rPr>
        <w:t>"</w:t>
      </w:r>
      <w:r w:rsidRPr="001E6AA6" w:rsidR="006B3D4B">
        <w:rPr>
          <w:rFonts w:ascii="Times New Roman" w:hAnsi="Times New Roman" w:cs="Times New Roman"/>
          <w:sz w:val="24"/>
          <w:szCs w:val="24"/>
        </w:rPr>
        <w:t>,</w:t>
      </w:r>
      <w:r w:rsidRPr="001E6AA6" w:rsidR="2F466B85">
        <w:rPr>
          <w:rFonts w:ascii="Times New Roman" w:hAnsi="Times New Roman" w:cs="Times New Roman"/>
          <w:sz w:val="24"/>
          <w:szCs w:val="24"/>
        </w:rPr>
        <w:t xml:space="preserve"> lai nodrošinātu dokumentu pieņemšanu bez maksas no administratoriem juridisko personu maksātnespējas procesos.</w:t>
      </w:r>
    </w:p>
    <w:p w:rsidRPr="001E6AA6" w:rsidR="00847D6F" w:rsidP="004735BE" w:rsidRDefault="00C91029" w14:paraId="03CD6C31" w14:textId="24F4823B">
      <w:pPr>
        <w:spacing w:after="0" w:line="240" w:lineRule="auto"/>
        <w:ind w:firstLine="720"/>
        <w:jc w:val="both"/>
        <w:rPr>
          <w:rFonts w:ascii="Times New Roman" w:hAnsi="Times New Roman" w:cs="Times New Roman"/>
          <w:sz w:val="24"/>
          <w:szCs w:val="24"/>
        </w:rPr>
      </w:pPr>
      <w:r w:rsidRPr="00F22F68">
        <w:rPr>
          <w:rFonts w:ascii="Times New Roman" w:hAnsi="Times New Roman" w:cs="Times New Roman"/>
          <w:sz w:val="24"/>
          <w:szCs w:val="24"/>
        </w:rPr>
        <w:t>6</w:t>
      </w:r>
      <w:r w:rsidRPr="00F22F68" w:rsidR="00172327">
        <w:rPr>
          <w:rFonts w:ascii="Times New Roman" w:hAnsi="Times New Roman" w:cs="Times New Roman"/>
          <w:sz w:val="24"/>
          <w:szCs w:val="24"/>
        </w:rPr>
        <w:t>.</w:t>
      </w:r>
      <w:r w:rsidRPr="00F22F68" w:rsidR="00E55AC1">
        <w:rPr>
          <w:rFonts w:ascii="Times New Roman" w:hAnsi="Times New Roman" w:cs="Times New Roman"/>
          <w:sz w:val="24"/>
          <w:szCs w:val="24"/>
        </w:rPr>
        <w:t> </w:t>
      </w:r>
      <w:r w:rsidRPr="00F22F68" w:rsidR="00B13C57">
        <w:rPr>
          <w:rFonts w:ascii="Times New Roman" w:hAnsi="Times New Roman" w:cs="Times New Roman"/>
          <w:sz w:val="24"/>
          <w:szCs w:val="24"/>
        </w:rPr>
        <w:t xml:space="preserve">Lai nodrošinātu </w:t>
      </w:r>
      <w:r w:rsidRPr="00F22F68" w:rsidR="009E5BA6">
        <w:rPr>
          <w:rFonts w:ascii="Times New Roman" w:hAnsi="Times New Roman" w:cs="Times New Roman"/>
          <w:sz w:val="24"/>
          <w:szCs w:val="24"/>
        </w:rPr>
        <w:t>līdzekļu izmantošanas caurskatāmību,</w:t>
      </w:r>
      <w:r w:rsidRPr="00505ACA" w:rsidR="00B13C57">
        <w:rPr>
          <w:rFonts w:ascii="Times New Roman" w:hAnsi="Times New Roman" w:cs="Times New Roman"/>
          <w:sz w:val="24"/>
          <w:szCs w:val="24"/>
        </w:rPr>
        <w:t xml:space="preserve"> </w:t>
      </w:r>
      <w:r w:rsidRPr="001E6AA6" w:rsidR="009E5BA6">
        <w:rPr>
          <w:rFonts w:ascii="Times New Roman" w:hAnsi="Times New Roman" w:cs="Times New Roman"/>
          <w:sz w:val="24"/>
          <w:szCs w:val="24"/>
        </w:rPr>
        <w:t xml:space="preserve">Latvijas </w:t>
      </w:r>
      <w:r w:rsidRPr="001E6AA6" w:rsidR="008D1412">
        <w:rPr>
          <w:rFonts w:ascii="Times New Roman" w:hAnsi="Times New Roman" w:cs="Times New Roman"/>
          <w:sz w:val="24"/>
          <w:szCs w:val="24"/>
        </w:rPr>
        <w:t>Nacionālajam</w:t>
      </w:r>
      <w:r w:rsidRPr="001E6AA6" w:rsidR="009E5BA6">
        <w:rPr>
          <w:rFonts w:ascii="Times New Roman" w:hAnsi="Times New Roman" w:cs="Times New Roman"/>
          <w:sz w:val="24"/>
          <w:szCs w:val="24"/>
        </w:rPr>
        <w:t xml:space="preserve"> arhīvam</w:t>
      </w:r>
      <w:r w:rsidRPr="001E6AA6" w:rsidR="00B13C57">
        <w:rPr>
          <w:rFonts w:ascii="Times New Roman" w:hAnsi="Times New Roman" w:cs="Times New Roman"/>
          <w:sz w:val="24"/>
          <w:szCs w:val="24"/>
        </w:rPr>
        <w:t xml:space="preserve">, sākot ar </w:t>
      </w:r>
      <w:r w:rsidRPr="001E6AA6" w:rsidR="009E5BA6">
        <w:rPr>
          <w:rFonts w:ascii="Times New Roman" w:hAnsi="Times New Roman" w:cs="Times New Roman"/>
          <w:sz w:val="24"/>
          <w:szCs w:val="24"/>
        </w:rPr>
        <w:t xml:space="preserve">2022. gada </w:t>
      </w:r>
      <w:r w:rsidRPr="001E6AA6" w:rsidR="00B13C57">
        <w:rPr>
          <w:rFonts w:ascii="Times New Roman" w:hAnsi="Times New Roman" w:cs="Times New Roman"/>
          <w:sz w:val="24"/>
          <w:szCs w:val="24"/>
        </w:rPr>
        <w:t>31. </w:t>
      </w:r>
      <w:r w:rsidRPr="001E6AA6" w:rsidR="009E5BA6">
        <w:rPr>
          <w:rFonts w:ascii="Times New Roman" w:hAnsi="Times New Roman" w:cs="Times New Roman"/>
          <w:sz w:val="24"/>
          <w:szCs w:val="24"/>
        </w:rPr>
        <w:t>janvār</w:t>
      </w:r>
      <w:r w:rsidRPr="001E6AA6" w:rsidR="00B13C57">
        <w:rPr>
          <w:rFonts w:ascii="Times New Roman" w:hAnsi="Times New Roman" w:cs="Times New Roman"/>
          <w:sz w:val="24"/>
          <w:szCs w:val="24"/>
        </w:rPr>
        <w:t>i</w:t>
      </w:r>
      <w:r w:rsidRPr="001E6AA6" w:rsidR="00847D6F">
        <w:rPr>
          <w:rFonts w:ascii="Times New Roman" w:hAnsi="Times New Roman" w:cs="Times New Roman"/>
          <w:sz w:val="24"/>
          <w:szCs w:val="24"/>
        </w:rPr>
        <w:t xml:space="preserve"> </w:t>
      </w:r>
      <w:r w:rsidRPr="001E6AA6" w:rsidR="00097181">
        <w:rPr>
          <w:rFonts w:ascii="Times New Roman" w:hAnsi="Times New Roman" w:cs="Times New Roman"/>
          <w:sz w:val="24"/>
          <w:szCs w:val="24"/>
        </w:rPr>
        <w:t>un turpmāk</w:t>
      </w:r>
      <w:r w:rsidRPr="001E6AA6" w:rsidR="00B13C57">
        <w:rPr>
          <w:rFonts w:ascii="Times New Roman" w:hAnsi="Times New Roman" w:cs="Times New Roman"/>
          <w:sz w:val="24"/>
          <w:szCs w:val="24"/>
        </w:rPr>
        <w:t xml:space="preserve"> katru gadu attiecīgajā datumā, jāiesniedz </w:t>
      </w:r>
      <w:r w:rsidRPr="001E6AA6" w:rsidR="00662FDF">
        <w:rPr>
          <w:rFonts w:ascii="Times New Roman" w:hAnsi="Times New Roman" w:cs="Times New Roman"/>
          <w:sz w:val="24"/>
          <w:szCs w:val="24"/>
        </w:rPr>
        <w:t>MKD</w:t>
      </w:r>
      <w:r w:rsidRPr="001E6AA6" w:rsidR="009E5BA6">
        <w:rPr>
          <w:rFonts w:ascii="Times New Roman" w:hAnsi="Times New Roman" w:cs="Times New Roman"/>
          <w:sz w:val="24"/>
          <w:szCs w:val="24"/>
        </w:rPr>
        <w:t xml:space="preserve"> atskait</w:t>
      </w:r>
      <w:r w:rsidRPr="001E6AA6" w:rsidR="006B3D4B">
        <w:rPr>
          <w:rFonts w:ascii="Times New Roman" w:hAnsi="Times New Roman" w:cs="Times New Roman"/>
          <w:sz w:val="24"/>
          <w:szCs w:val="24"/>
        </w:rPr>
        <w:t>e</w:t>
      </w:r>
      <w:r w:rsidRPr="001E6AA6" w:rsidR="009E5BA6">
        <w:rPr>
          <w:rFonts w:ascii="Times New Roman" w:hAnsi="Times New Roman" w:cs="Times New Roman"/>
          <w:sz w:val="24"/>
          <w:szCs w:val="24"/>
        </w:rPr>
        <w:t xml:space="preserve"> par procesu skaitu, kuros ir pieņemti dokumenti, un, ja novirzītā summa ir lielāka par plānoto procesu skaitu, tad neiztērētais finansējums paliek kā avansa maksājums nākamajam gadam.</w:t>
      </w:r>
    </w:p>
    <w:p w:rsidRPr="001E6AA6" w:rsidR="0031180A" w:rsidP="004735BE" w:rsidRDefault="00847D6F" w14:paraId="0931234C" w14:textId="523FC9F6">
      <w:pPr>
        <w:spacing w:after="0" w:line="240" w:lineRule="auto"/>
        <w:ind w:firstLine="720"/>
        <w:jc w:val="both"/>
        <w:rPr>
          <w:rFonts w:ascii="Times New Roman" w:hAnsi="Times New Roman" w:cs="Times New Roman"/>
          <w:sz w:val="24"/>
          <w:szCs w:val="24"/>
        </w:rPr>
      </w:pPr>
      <w:r w:rsidRPr="00F22F68">
        <w:rPr>
          <w:rFonts w:ascii="Times New Roman" w:hAnsi="Times New Roman" w:cs="Times New Roman"/>
          <w:sz w:val="24"/>
          <w:szCs w:val="24"/>
        </w:rPr>
        <w:t>7</w:t>
      </w:r>
      <w:r w:rsidRPr="00F22F68" w:rsidR="0031180A">
        <w:rPr>
          <w:rFonts w:ascii="Times New Roman" w:hAnsi="Times New Roman" w:cs="Times New Roman"/>
          <w:sz w:val="24"/>
          <w:szCs w:val="24"/>
        </w:rPr>
        <w:t>.</w:t>
      </w:r>
      <w:r w:rsidRPr="00F22F68" w:rsidR="00EB1788">
        <w:rPr>
          <w:rFonts w:ascii="Times New Roman" w:hAnsi="Times New Roman" w:cs="Times New Roman"/>
          <w:sz w:val="24"/>
          <w:szCs w:val="24"/>
        </w:rPr>
        <w:t> </w:t>
      </w:r>
      <w:r w:rsidRPr="00F22F68">
        <w:rPr>
          <w:rFonts w:ascii="Times New Roman" w:hAnsi="Times New Roman" w:cs="Times New Roman"/>
          <w:sz w:val="24"/>
          <w:szCs w:val="24"/>
        </w:rPr>
        <w:t>Pamatojoties uz iepriekš minēto</w:t>
      </w:r>
      <w:r w:rsidRPr="00505ACA" w:rsidR="0031180A">
        <w:rPr>
          <w:rFonts w:ascii="Times New Roman" w:hAnsi="Times New Roman" w:cs="Times New Roman"/>
          <w:sz w:val="24"/>
          <w:szCs w:val="24"/>
        </w:rPr>
        <w:t xml:space="preserve">, jāprecizē </w:t>
      </w:r>
      <w:r w:rsidRPr="001E6AA6" w:rsidR="006B3D4B">
        <w:rPr>
          <w:rFonts w:ascii="Times New Roman" w:hAnsi="Times New Roman" w:cs="Times New Roman"/>
          <w:sz w:val="24"/>
          <w:szCs w:val="24"/>
        </w:rPr>
        <w:t xml:space="preserve">Tieslietu ministrijas bāzes izdevumi </w:t>
      </w:r>
      <w:r w:rsidRPr="001E6AA6" w:rsidR="0031180A">
        <w:rPr>
          <w:rFonts w:ascii="Times New Roman" w:hAnsi="Times New Roman" w:cs="Times New Roman"/>
          <w:sz w:val="24"/>
          <w:szCs w:val="24"/>
        </w:rPr>
        <w:t>2021.</w:t>
      </w:r>
      <w:r w:rsidRPr="001E6AA6" w:rsidR="006B3D4B">
        <w:rPr>
          <w:rFonts w:ascii="Times New Roman" w:hAnsi="Times New Roman" w:cs="Times New Roman"/>
          <w:sz w:val="24"/>
          <w:szCs w:val="24"/>
        </w:rPr>
        <w:t>-</w:t>
      </w:r>
      <w:r w:rsidRPr="001E6AA6" w:rsidR="00980DE6">
        <w:rPr>
          <w:rFonts w:ascii="Times New Roman" w:hAnsi="Times New Roman" w:cs="Times New Roman"/>
          <w:sz w:val="24"/>
          <w:szCs w:val="24"/>
        </w:rPr>
        <w:t> </w:t>
      </w:r>
      <w:r w:rsidRPr="001E6AA6" w:rsidR="0031180A">
        <w:rPr>
          <w:rFonts w:ascii="Times New Roman" w:hAnsi="Times New Roman" w:cs="Times New Roman"/>
          <w:sz w:val="24"/>
          <w:szCs w:val="24"/>
        </w:rPr>
        <w:t>2023.</w:t>
      </w:r>
      <w:r w:rsidRPr="001E6AA6" w:rsidR="00980DE6">
        <w:rPr>
          <w:rFonts w:ascii="Times New Roman" w:hAnsi="Times New Roman" w:cs="Times New Roman"/>
          <w:sz w:val="24"/>
          <w:szCs w:val="24"/>
        </w:rPr>
        <w:t> </w:t>
      </w:r>
      <w:r w:rsidRPr="001E6AA6" w:rsidR="0031180A">
        <w:rPr>
          <w:rFonts w:ascii="Times New Roman" w:hAnsi="Times New Roman" w:cs="Times New Roman"/>
          <w:sz w:val="24"/>
          <w:szCs w:val="24"/>
        </w:rPr>
        <w:t>gad</w:t>
      </w:r>
      <w:r w:rsidRPr="001E6AA6" w:rsidR="006B3D4B">
        <w:rPr>
          <w:rFonts w:ascii="Times New Roman" w:hAnsi="Times New Roman" w:cs="Times New Roman"/>
          <w:sz w:val="24"/>
          <w:szCs w:val="24"/>
        </w:rPr>
        <w:t>am</w:t>
      </w:r>
      <w:r w:rsidRPr="001E6AA6" w:rsidR="0031180A">
        <w:rPr>
          <w:rFonts w:ascii="Times New Roman" w:hAnsi="Times New Roman" w:cs="Times New Roman"/>
          <w:sz w:val="24"/>
          <w:szCs w:val="24"/>
        </w:rPr>
        <w:t xml:space="preserve"> </w:t>
      </w:r>
      <w:r w:rsidRPr="001E6AA6" w:rsidR="009B4D87">
        <w:rPr>
          <w:rFonts w:ascii="Times New Roman" w:hAnsi="Times New Roman" w:cs="Times New Roman"/>
          <w:sz w:val="24"/>
          <w:szCs w:val="24"/>
        </w:rPr>
        <w:t>budž</w:t>
      </w:r>
      <w:r w:rsidRPr="001E6AA6" w:rsidR="006B3D4B">
        <w:rPr>
          <w:rFonts w:ascii="Times New Roman" w:hAnsi="Times New Roman" w:cs="Times New Roman"/>
          <w:sz w:val="24"/>
          <w:szCs w:val="24"/>
        </w:rPr>
        <w:t>e</w:t>
      </w:r>
      <w:r w:rsidRPr="001E6AA6" w:rsidR="009B4D87">
        <w:rPr>
          <w:rFonts w:ascii="Times New Roman" w:hAnsi="Times New Roman" w:cs="Times New Roman"/>
          <w:sz w:val="24"/>
          <w:szCs w:val="24"/>
        </w:rPr>
        <w:t xml:space="preserve">ta </w:t>
      </w:r>
      <w:r w:rsidRPr="001E6AA6" w:rsidR="0031180A">
        <w:rPr>
          <w:rFonts w:ascii="Times New Roman" w:hAnsi="Times New Roman" w:cs="Times New Roman"/>
          <w:sz w:val="24"/>
          <w:szCs w:val="24"/>
        </w:rPr>
        <w:t>apakšprogrammā 06.04.00</w:t>
      </w:r>
      <w:r w:rsidRPr="001E6AA6" w:rsidR="00980DE6">
        <w:rPr>
          <w:rFonts w:ascii="Times New Roman" w:hAnsi="Times New Roman" w:cs="Times New Roman"/>
          <w:sz w:val="24"/>
          <w:szCs w:val="24"/>
        </w:rPr>
        <w:t> </w:t>
      </w:r>
      <w:r w:rsidRPr="001E6AA6" w:rsidR="00B82C3B">
        <w:rPr>
          <w:rFonts w:ascii="Times New Roman" w:hAnsi="Times New Roman" w:cs="Times New Roman"/>
          <w:sz w:val="24"/>
          <w:szCs w:val="24"/>
        </w:rPr>
        <w:t>"</w:t>
      </w:r>
      <w:r w:rsidRPr="001E6AA6" w:rsidR="0031180A">
        <w:rPr>
          <w:rFonts w:ascii="Times New Roman" w:hAnsi="Times New Roman" w:cs="Times New Roman"/>
          <w:sz w:val="24"/>
          <w:szCs w:val="24"/>
        </w:rPr>
        <w:t>Darbinieku prasījumu garantiju fonds</w:t>
      </w:r>
      <w:r w:rsidRPr="001E6AA6" w:rsidR="00B82C3B">
        <w:rPr>
          <w:rFonts w:ascii="Times New Roman" w:hAnsi="Times New Roman" w:cs="Times New Roman"/>
          <w:sz w:val="24"/>
          <w:szCs w:val="24"/>
        </w:rPr>
        <w:t>"</w:t>
      </w:r>
      <w:r w:rsidRPr="001E6AA6" w:rsidR="0031180A">
        <w:rPr>
          <w:rFonts w:ascii="Times New Roman" w:hAnsi="Times New Roman" w:cs="Times New Roman"/>
          <w:sz w:val="24"/>
          <w:szCs w:val="24"/>
        </w:rPr>
        <w:t>, 06.05.00</w:t>
      </w:r>
      <w:r w:rsidRPr="001E6AA6" w:rsidR="00980DE6">
        <w:rPr>
          <w:rFonts w:ascii="Times New Roman" w:hAnsi="Times New Roman" w:cs="Times New Roman"/>
          <w:sz w:val="24"/>
          <w:szCs w:val="24"/>
        </w:rPr>
        <w:t> </w:t>
      </w:r>
      <w:r w:rsidRPr="001E6AA6" w:rsidR="00B82C3B">
        <w:rPr>
          <w:rFonts w:ascii="Times New Roman" w:hAnsi="Times New Roman" w:cs="Times New Roman"/>
          <w:sz w:val="24"/>
          <w:szCs w:val="24"/>
        </w:rPr>
        <w:t>"</w:t>
      </w:r>
      <w:r w:rsidRPr="001E6AA6" w:rsidR="0031180A">
        <w:rPr>
          <w:rFonts w:ascii="Times New Roman" w:hAnsi="Times New Roman" w:cs="Times New Roman"/>
          <w:sz w:val="24"/>
          <w:szCs w:val="24"/>
        </w:rPr>
        <w:t>Maksātnespējas procesa izmaksas</w:t>
      </w:r>
      <w:r w:rsidRPr="001E6AA6" w:rsidR="00B82C3B">
        <w:rPr>
          <w:rFonts w:ascii="Times New Roman" w:hAnsi="Times New Roman" w:cs="Times New Roman"/>
          <w:sz w:val="24"/>
          <w:szCs w:val="24"/>
        </w:rPr>
        <w:t>"</w:t>
      </w:r>
      <w:r w:rsidRPr="001E6AA6" w:rsidR="0031180A">
        <w:rPr>
          <w:rFonts w:ascii="Times New Roman" w:hAnsi="Times New Roman" w:cs="Times New Roman"/>
          <w:sz w:val="24"/>
          <w:szCs w:val="24"/>
        </w:rPr>
        <w:t xml:space="preserve"> un 06.03.00</w:t>
      </w:r>
      <w:r w:rsidRPr="001E6AA6" w:rsidR="00980DE6">
        <w:rPr>
          <w:rFonts w:ascii="Times New Roman" w:hAnsi="Times New Roman" w:cs="Times New Roman"/>
          <w:sz w:val="24"/>
          <w:szCs w:val="24"/>
        </w:rPr>
        <w:t> </w:t>
      </w:r>
      <w:r w:rsidRPr="001E6AA6" w:rsidR="00B82C3B">
        <w:rPr>
          <w:rFonts w:ascii="Times New Roman" w:hAnsi="Times New Roman" w:cs="Times New Roman"/>
          <w:sz w:val="24"/>
          <w:szCs w:val="24"/>
        </w:rPr>
        <w:t>"</w:t>
      </w:r>
      <w:r w:rsidRPr="001E6AA6" w:rsidR="0031180A">
        <w:rPr>
          <w:rFonts w:ascii="Times New Roman" w:hAnsi="Times New Roman" w:cs="Times New Roman"/>
          <w:sz w:val="24"/>
          <w:szCs w:val="24"/>
        </w:rPr>
        <w:t>Maksātnespējas procesu pārvaldība</w:t>
      </w:r>
      <w:r w:rsidRPr="001E6AA6" w:rsidR="00B82C3B">
        <w:rPr>
          <w:rFonts w:ascii="Times New Roman" w:hAnsi="Times New Roman" w:cs="Times New Roman"/>
          <w:sz w:val="24"/>
          <w:szCs w:val="24"/>
        </w:rPr>
        <w:t>"</w:t>
      </w:r>
      <w:r w:rsidRPr="001E6AA6" w:rsidR="0031180A">
        <w:rPr>
          <w:rFonts w:ascii="Times New Roman" w:hAnsi="Times New Roman" w:cs="Times New Roman"/>
          <w:sz w:val="24"/>
          <w:szCs w:val="24"/>
        </w:rPr>
        <w:t xml:space="preserve"> atbilstoši šā informatīvā ziņojuma 19.</w:t>
      </w:r>
      <w:r w:rsidRPr="001E6AA6" w:rsidR="00980DE6">
        <w:rPr>
          <w:rFonts w:ascii="Times New Roman" w:hAnsi="Times New Roman" w:cs="Times New Roman"/>
          <w:sz w:val="24"/>
          <w:szCs w:val="24"/>
        </w:rPr>
        <w:t> </w:t>
      </w:r>
      <w:r w:rsidRPr="001E6AA6" w:rsidR="0031180A">
        <w:rPr>
          <w:rFonts w:ascii="Times New Roman" w:hAnsi="Times New Roman" w:cs="Times New Roman"/>
          <w:sz w:val="24"/>
          <w:szCs w:val="24"/>
        </w:rPr>
        <w:t xml:space="preserve">tabulā </w:t>
      </w:r>
      <w:r w:rsidRPr="001E6AA6" w:rsidR="00B82C3B">
        <w:rPr>
          <w:rFonts w:ascii="Times New Roman" w:hAnsi="Times New Roman" w:cs="Times New Roman"/>
          <w:sz w:val="24"/>
          <w:szCs w:val="24"/>
        </w:rPr>
        <w:t>"</w:t>
      </w:r>
      <w:r w:rsidRPr="001E6AA6" w:rsidR="0031180A">
        <w:rPr>
          <w:rFonts w:ascii="Times New Roman" w:hAnsi="Times New Roman" w:eastAsia="Calibri" w:cs="Times New Roman"/>
          <w:sz w:val="24"/>
          <w:szCs w:val="24"/>
        </w:rPr>
        <w:t>Budžeta apakšprogrammu kopsavilkums 2021. – 2023. gadiem</w:t>
      </w:r>
      <w:r w:rsidRPr="001E6AA6" w:rsidR="00B82C3B">
        <w:rPr>
          <w:rFonts w:ascii="Times New Roman" w:hAnsi="Times New Roman" w:cs="Times New Roman"/>
          <w:sz w:val="24"/>
          <w:szCs w:val="24"/>
        </w:rPr>
        <w:t>"</w:t>
      </w:r>
      <w:r w:rsidRPr="001E6AA6" w:rsidR="0031180A">
        <w:rPr>
          <w:rFonts w:ascii="Times New Roman" w:hAnsi="Times New Roman" w:cs="Times New Roman"/>
          <w:sz w:val="24"/>
          <w:szCs w:val="24"/>
        </w:rPr>
        <w:t xml:space="preserve"> norādītajam</w:t>
      </w:r>
      <w:r w:rsidRPr="001E6AA6" w:rsidR="00FC3E3F">
        <w:rPr>
          <w:rFonts w:ascii="Times New Roman" w:hAnsi="Times New Roman" w:cs="Times New Roman"/>
          <w:sz w:val="24"/>
          <w:szCs w:val="24"/>
        </w:rPr>
        <w:t>.</w:t>
      </w:r>
    </w:p>
    <w:p w:rsidRPr="005C37F8" w:rsidR="005C37F8" w:rsidP="005C37F8" w:rsidRDefault="005C37F8" w14:paraId="221CEC21" w14:textId="2F88EA6E">
      <w:pPr>
        <w:spacing w:after="0" w:line="240" w:lineRule="auto"/>
        <w:ind w:firstLine="720"/>
        <w:jc w:val="both"/>
        <w:rPr>
          <w:rFonts w:ascii="Times New Roman" w:hAnsi="Times New Roman" w:cs="Times New Roman"/>
          <w:sz w:val="24"/>
          <w:szCs w:val="24"/>
        </w:rPr>
      </w:pPr>
      <w:r w:rsidRPr="005C37F8">
        <w:rPr>
          <w:rFonts w:ascii="Times New Roman" w:hAnsi="Times New Roman" w:cs="Times New Roman"/>
          <w:sz w:val="24"/>
          <w:szCs w:val="24"/>
        </w:rPr>
        <w:t>Saistībā ar iepri</w:t>
      </w:r>
      <w:r w:rsidR="006B45EF">
        <w:rPr>
          <w:rFonts w:ascii="Times New Roman" w:hAnsi="Times New Roman" w:cs="Times New Roman"/>
          <w:sz w:val="24"/>
          <w:szCs w:val="24"/>
        </w:rPr>
        <w:t>e</w:t>
      </w:r>
      <w:r w:rsidRPr="005C37F8">
        <w:rPr>
          <w:rFonts w:ascii="Times New Roman" w:hAnsi="Times New Roman" w:cs="Times New Roman"/>
          <w:sz w:val="24"/>
          <w:szCs w:val="24"/>
        </w:rPr>
        <w:t xml:space="preserve">kšminētajiem punktiem ir sagatavots un informatīvajam ziņojumam pievienots Ministru kabineta sēdes </w:t>
      </w:r>
      <w:proofErr w:type="spellStart"/>
      <w:r w:rsidRPr="005C37F8">
        <w:rPr>
          <w:rFonts w:ascii="Times New Roman" w:hAnsi="Times New Roman" w:cs="Times New Roman"/>
          <w:sz w:val="24"/>
          <w:szCs w:val="24"/>
        </w:rPr>
        <w:t>protokollēmuma</w:t>
      </w:r>
      <w:proofErr w:type="spellEnd"/>
      <w:r w:rsidRPr="005C37F8">
        <w:rPr>
          <w:rFonts w:ascii="Times New Roman" w:hAnsi="Times New Roman" w:cs="Times New Roman"/>
          <w:sz w:val="24"/>
          <w:szCs w:val="24"/>
        </w:rPr>
        <w:t xml:space="preserve"> projekts.</w:t>
      </w:r>
    </w:p>
    <w:p w:rsidRPr="001E6AA6" w:rsidR="00172327" w:rsidRDefault="00172327" w14:paraId="290BB5AC" w14:textId="2408A37A">
      <w:pPr>
        <w:spacing w:after="0" w:line="240" w:lineRule="auto"/>
        <w:ind w:firstLine="720"/>
        <w:jc w:val="both"/>
        <w:rPr>
          <w:rFonts w:ascii="Times New Roman" w:hAnsi="Times New Roman" w:cs="Times New Roman"/>
          <w:sz w:val="24"/>
          <w:szCs w:val="24"/>
        </w:rPr>
      </w:pPr>
    </w:p>
    <w:p w:rsidRPr="00F22F68" w:rsidR="00EB1788" w:rsidRDefault="00EB1788" w14:paraId="60D8F83E" w14:textId="7EB8528A">
      <w:pPr>
        <w:spacing w:after="0" w:line="240" w:lineRule="auto"/>
        <w:ind w:firstLine="720"/>
        <w:jc w:val="both"/>
        <w:rPr>
          <w:rFonts w:ascii="Times New Roman" w:hAnsi="Times New Roman" w:cs="Times New Roman"/>
          <w:sz w:val="24"/>
          <w:szCs w:val="24"/>
        </w:rPr>
      </w:pPr>
    </w:p>
    <w:p w:rsidRPr="00F22F68" w:rsidR="00EB1788" w:rsidP="00EB1788" w:rsidRDefault="00EB1788" w14:paraId="0043672E" w14:textId="64A9D0EF">
      <w:pPr>
        <w:spacing w:after="0" w:line="240" w:lineRule="auto"/>
        <w:jc w:val="both"/>
        <w:rPr>
          <w:rFonts w:ascii="Times New Roman" w:hAnsi="Times New Roman" w:cs="Times New Roman"/>
          <w:sz w:val="24"/>
          <w:szCs w:val="24"/>
        </w:rPr>
      </w:pPr>
      <w:r w:rsidRPr="00F22F68">
        <w:rPr>
          <w:rFonts w:ascii="Times New Roman" w:hAnsi="Times New Roman" w:cs="Times New Roman"/>
          <w:sz w:val="24"/>
          <w:szCs w:val="24"/>
        </w:rPr>
        <w:t>Ministru prezidenta biedrs,</w:t>
      </w:r>
    </w:p>
    <w:p w:rsidRPr="00505ACA" w:rsidR="00EB1788" w:rsidP="00EB1788" w:rsidRDefault="00EB1788" w14:paraId="61C14005" w14:textId="6094D43F">
      <w:pPr>
        <w:spacing w:after="0" w:line="240" w:lineRule="auto"/>
        <w:jc w:val="both"/>
        <w:rPr>
          <w:rFonts w:ascii="Times New Roman" w:hAnsi="Times New Roman" w:cs="Times New Roman"/>
          <w:sz w:val="24"/>
          <w:szCs w:val="24"/>
        </w:rPr>
      </w:pPr>
      <w:r w:rsidRPr="00F22F68">
        <w:rPr>
          <w:rFonts w:ascii="Times New Roman" w:hAnsi="Times New Roman" w:cs="Times New Roman"/>
          <w:sz w:val="24"/>
          <w:szCs w:val="24"/>
        </w:rPr>
        <w:t>tieslietu ministrs</w:t>
      </w:r>
      <w:r w:rsidRPr="00F22F68">
        <w:rPr>
          <w:rFonts w:ascii="Times New Roman" w:hAnsi="Times New Roman" w:cs="Times New Roman"/>
          <w:sz w:val="24"/>
          <w:szCs w:val="24"/>
        </w:rPr>
        <w:tab/>
      </w:r>
      <w:r w:rsidRPr="00F22F68">
        <w:rPr>
          <w:rFonts w:ascii="Times New Roman" w:hAnsi="Times New Roman" w:cs="Times New Roman"/>
          <w:sz w:val="24"/>
          <w:szCs w:val="24"/>
        </w:rPr>
        <w:tab/>
      </w:r>
      <w:r w:rsidRPr="00F22F68">
        <w:rPr>
          <w:rFonts w:ascii="Times New Roman" w:hAnsi="Times New Roman" w:cs="Times New Roman"/>
          <w:sz w:val="24"/>
          <w:szCs w:val="24"/>
        </w:rPr>
        <w:tab/>
      </w:r>
      <w:r w:rsidRPr="00F22F68">
        <w:rPr>
          <w:rFonts w:ascii="Times New Roman" w:hAnsi="Times New Roman" w:cs="Times New Roman"/>
          <w:sz w:val="24"/>
          <w:szCs w:val="24"/>
        </w:rPr>
        <w:tab/>
      </w:r>
      <w:r w:rsidRPr="00F22F68">
        <w:rPr>
          <w:rFonts w:ascii="Times New Roman" w:hAnsi="Times New Roman" w:cs="Times New Roman"/>
          <w:sz w:val="24"/>
          <w:szCs w:val="24"/>
        </w:rPr>
        <w:tab/>
      </w:r>
      <w:r w:rsidRPr="00F22F68">
        <w:rPr>
          <w:rFonts w:ascii="Times New Roman" w:hAnsi="Times New Roman" w:cs="Times New Roman"/>
          <w:sz w:val="24"/>
          <w:szCs w:val="24"/>
        </w:rPr>
        <w:tab/>
      </w:r>
      <w:r w:rsidRPr="00F22F68">
        <w:rPr>
          <w:rFonts w:ascii="Times New Roman" w:hAnsi="Times New Roman" w:cs="Times New Roman"/>
          <w:sz w:val="24"/>
          <w:szCs w:val="24"/>
        </w:rPr>
        <w:tab/>
      </w:r>
      <w:r w:rsidR="006B45EF">
        <w:rPr>
          <w:rFonts w:ascii="Times New Roman" w:hAnsi="Times New Roman" w:cs="Times New Roman"/>
          <w:sz w:val="24"/>
          <w:szCs w:val="24"/>
        </w:rPr>
        <w:tab/>
        <w:t xml:space="preserve">       </w:t>
      </w:r>
      <w:r w:rsidRPr="00F22F68">
        <w:rPr>
          <w:rFonts w:ascii="Times New Roman" w:hAnsi="Times New Roman" w:cs="Times New Roman"/>
          <w:sz w:val="24"/>
          <w:szCs w:val="24"/>
        </w:rPr>
        <w:t>Jānis Bordāns</w:t>
      </w:r>
    </w:p>
    <w:p w:rsidRPr="001E6AA6" w:rsidR="00EB1788" w:rsidP="00EB1788" w:rsidRDefault="00EB1788" w14:paraId="74E6A6B8" w14:textId="4F96C612">
      <w:pPr>
        <w:spacing w:after="0" w:line="240" w:lineRule="auto"/>
        <w:jc w:val="both"/>
        <w:rPr>
          <w:rFonts w:ascii="Times New Roman" w:hAnsi="Times New Roman" w:cs="Times New Roman"/>
          <w:sz w:val="24"/>
          <w:szCs w:val="24"/>
        </w:rPr>
      </w:pPr>
    </w:p>
    <w:p w:rsidRPr="001E6AA6" w:rsidR="00931E63" w:rsidP="00436CBC" w:rsidRDefault="00931E63" w14:paraId="5D354FFC" w14:textId="1AA5B137">
      <w:pPr>
        <w:spacing w:after="0" w:line="240" w:lineRule="auto"/>
        <w:jc w:val="both"/>
        <w:rPr>
          <w:rFonts w:ascii="Times New Roman" w:hAnsi="Times New Roman" w:cs="Times New Roman"/>
          <w:sz w:val="24"/>
          <w:szCs w:val="24"/>
        </w:rPr>
      </w:pPr>
    </w:p>
    <w:p w:rsidRPr="001E6AA6" w:rsidR="00931E63" w:rsidP="00436CBC" w:rsidRDefault="00931E63" w14:paraId="618C40A1" w14:textId="5C983C6D">
      <w:pPr>
        <w:spacing w:after="0" w:line="240" w:lineRule="auto"/>
        <w:jc w:val="both"/>
        <w:rPr>
          <w:rFonts w:ascii="Times New Roman" w:hAnsi="Times New Roman" w:cs="Times New Roman"/>
          <w:sz w:val="24"/>
          <w:szCs w:val="24"/>
        </w:rPr>
      </w:pPr>
    </w:p>
    <w:p w:rsidRPr="001E6AA6" w:rsidR="00931E63" w:rsidP="00436CBC" w:rsidRDefault="00931E63" w14:paraId="5752F691" w14:textId="22E324AF">
      <w:pPr>
        <w:spacing w:after="0" w:line="240" w:lineRule="auto"/>
        <w:jc w:val="both"/>
        <w:rPr>
          <w:rFonts w:ascii="Times New Roman" w:hAnsi="Times New Roman" w:cs="Times New Roman"/>
          <w:sz w:val="24"/>
          <w:szCs w:val="24"/>
        </w:rPr>
      </w:pPr>
    </w:p>
    <w:p w:rsidRPr="001E6AA6" w:rsidR="00972B8E" w:rsidP="00436CBC" w:rsidRDefault="00972B8E" w14:paraId="7F031188" w14:textId="77777777">
      <w:pPr>
        <w:spacing w:after="0" w:line="240" w:lineRule="auto"/>
        <w:jc w:val="both"/>
        <w:rPr>
          <w:rFonts w:ascii="Times New Roman" w:hAnsi="Times New Roman" w:cs="Times New Roman"/>
          <w:sz w:val="24"/>
          <w:szCs w:val="24"/>
        </w:rPr>
      </w:pPr>
    </w:p>
    <w:p w:rsidRPr="001E6AA6" w:rsidR="00931E63" w:rsidP="00931E63" w:rsidRDefault="00931E63" w14:paraId="23E97333" w14:textId="68E04F63">
      <w:pPr>
        <w:spacing w:after="0" w:line="240" w:lineRule="auto"/>
        <w:rPr>
          <w:rFonts w:ascii="Times New Roman" w:hAnsi="Times New Roman" w:cs="Times New Roman"/>
          <w:sz w:val="24"/>
          <w:szCs w:val="24"/>
        </w:rPr>
      </w:pPr>
      <w:r w:rsidRPr="001E6AA6">
        <w:rPr>
          <w:rFonts w:ascii="Times New Roman" w:hAnsi="Times New Roman" w:cs="Times New Roman"/>
          <w:sz w:val="24"/>
          <w:szCs w:val="24"/>
        </w:rPr>
        <w:t>Priednieks 67099106</w:t>
      </w:r>
    </w:p>
    <w:p w:rsidRPr="001E6AA6" w:rsidR="00931E63" w:rsidP="00931E63" w:rsidRDefault="004061E0" w14:paraId="724CC4EA" w14:textId="4012304E">
      <w:pPr>
        <w:spacing w:after="0" w:line="240" w:lineRule="auto"/>
        <w:rPr>
          <w:rFonts w:ascii="Times New Roman" w:hAnsi="Times New Roman" w:cs="Times New Roman"/>
          <w:sz w:val="24"/>
          <w:szCs w:val="24"/>
        </w:rPr>
      </w:pPr>
      <w:hyperlink w:history="1" r:id="rId14">
        <w:r w:rsidRPr="001E6AA6" w:rsidR="00931E63">
          <w:rPr>
            <w:rStyle w:val="Hipersaite"/>
            <w:rFonts w:ascii="Times New Roman" w:hAnsi="Times New Roman" w:cs="Times New Roman"/>
            <w:color w:val="auto"/>
            <w:sz w:val="24"/>
            <w:szCs w:val="24"/>
            <w:u w:val="none"/>
          </w:rPr>
          <w:t>normunds.priednieks@mkd.gov.lv</w:t>
        </w:r>
      </w:hyperlink>
    </w:p>
    <w:p w:rsidRPr="00F22F68" w:rsidR="00931E63" w:rsidP="00931E63" w:rsidRDefault="00931E63" w14:paraId="16921548" w14:textId="271E54C7">
      <w:pPr>
        <w:spacing w:after="0" w:line="240" w:lineRule="auto"/>
        <w:rPr>
          <w:rFonts w:ascii="Times New Roman" w:hAnsi="Times New Roman" w:cs="Times New Roman"/>
          <w:sz w:val="24"/>
          <w:szCs w:val="24"/>
        </w:rPr>
      </w:pPr>
      <w:r w:rsidRPr="00F22F68">
        <w:rPr>
          <w:rFonts w:ascii="Times New Roman" w:hAnsi="Times New Roman" w:cs="Times New Roman"/>
          <w:sz w:val="24"/>
          <w:szCs w:val="24"/>
        </w:rPr>
        <w:t>Grandsberga 67099153</w:t>
      </w:r>
    </w:p>
    <w:p w:rsidRPr="00505ACA" w:rsidR="00931E63" w:rsidP="00931E63" w:rsidRDefault="00931E63" w14:paraId="51A71BD3" w14:textId="795F1C8C">
      <w:pPr>
        <w:spacing w:after="0" w:line="240" w:lineRule="auto"/>
        <w:rPr>
          <w:rFonts w:ascii="Times New Roman" w:hAnsi="Times New Roman" w:cs="Times New Roman"/>
          <w:sz w:val="24"/>
          <w:szCs w:val="24"/>
        </w:rPr>
      </w:pPr>
      <w:r w:rsidRPr="00F22F68">
        <w:rPr>
          <w:rFonts w:ascii="Times New Roman" w:hAnsi="Times New Roman" w:cs="Times New Roman"/>
          <w:sz w:val="24"/>
          <w:szCs w:val="24"/>
        </w:rPr>
        <w:t>ilze.grandsberga@mkd.gov.lv</w:t>
      </w:r>
    </w:p>
    <w:sectPr w:rsidRPr="00505ACA" w:rsidR="00931E63" w:rsidSect="005C37F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473DE" w14:textId="77777777" w:rsidR="004061E0" w:rsidRDefault="004061E0" w:rsidP="00453C01">
      <w:pPr>
        <w:spacing w:after="0" w:line="240" w:lineRule="auto"/>
      </w:pPr>
      <w:r>
        <w:separator/>
      </w:r>
    </w:p>
  </w:endnote>
  <w:endnote w:type="continuationSeparator" w:id="0">
    <w:p w14:paraId="632F8E60" w14:textId="77777777" w:rsidR="004061E0" w:rsidRDefault="004061E0" w:rsidP="0045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2331C" w14:textId="77777777" w:rsidR="006B45EF" w:rsidRDefault="006B45EF" w:rsidP="004B1DE7">
    <w:pPr>
      <w:pStyle w:val="Kjene"/>
      <w:rPr>
        <w:rFonts w:ascii="Times New Roman" w:hAnsi="Times New Roman" w:cs="Times New Roman"/>
        <w:sz w:val="20"/>
        <w:szCs w:val="20"/>
        <w:highlight w:val="yellow"/>
      </w:rPr>
    </w:pPr>
  </w:p>
  <w:p w14:paraId="1CD89E5B" w14:textId="01D782C2" w:rsidR="006B45EF" w:rsidRPr="00AE0E44" w:rsidRDefault="006B45EF" w:rsidP="002B1F2D">
    <w:pPr>
      <w:pStyle w:val="Kjene"/>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TMZin_040820_URVN.docx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7A097" w14:textId="77777777" w:rsidR="006B45EF" w:rsidRDefault="006B45EF" w:rsidP="007F3976">
    <w:pPr>
      <w:pStyle w:val="Kjene"/>
    </w:pPr>
  </w:p>
  <w:p w14:paraId="00DD5E71" w14:textId="43C00C77" w:rsidR="006B45EF" w:rsidRDefault="006B45EF">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TMZin_040820_URVN.docx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17F2A" w14:textId="77777777" w:rsidR="004061E0" w:rsidRDefault="004061E0" w:rsidP="00453C01">
      <w:pPr>
        <w:spacing w:after="0" w:line="240" w:lineRule="auto"/>
      </w:pPr>
      <w:r>
        <w:separator/>
      </w:r>
    </w:p>
  </w:footnote>
  <w:footnote w:type="continuationSeparator" w:id="0">
    <w:p w14:paraId="16895C73" w14:textId="77777777" w:rsidR="004061E0" w:rsidRDefault="004061E0" w:rsidP="00453C01">
      <w:pPr>
        <w:spacing w:after="0" w:line="240" w:lineRule="auto"/>
      </w:pPr>
      <w:r>
        <w:continuationSeparator/>
      </w:r>
    </w:p>
  </w:footnote>
  <w:footnote w:id="1">
    <w:p w14:paraId="6CE4BA81" w14:textId="44431F57" w:rsidR="006B45EF" w:rsidRDefault="006B45EF" w:rsidP="007F3976">
      <w:pPr>
        <w:pStyle w:val="Vresteksts"/>
        <w:jc w:val="both"/>
      </w:pPr>
      <w:r>
        <w:rPr>
          <w:rStyle w:val="Vresatsauce"/>
        </w:rPr>
        <w:footnoteRef/>
      </w:r>
      <w:r>
        <w:t> </w:t>
      </w:r>
      <w:r w:rsidRPr="00733E44">
        <w:t xml:space="preserve">Ministru kabineta 2016. gada 20. decembra noteikumi Nr. 836 </w:t>
      </w:r>
      <w:r>
        <w:t>"</w:t>
      </w:r>
      <w:r w:rsidRPr="00733E44">
        <w:t>Noteikumi par uzņēmējdarbības riska valsts nodevu 2017.</w:t>
      </w:r>
      <w:r>
        <w:t> </w:t>
      </w:r>
      <w:r w:rsidRPr="00733E44">
        <w:t>gadā</w:t>
      </w:r>
      <w:r>
        <w:t xml:space="preserve">". Skatīt: </w:t>
      </w:r>
      <w:hyperlink r:id="rId1" w:history="1">
        <w:r w:rsidRPr="008F5AF5">
          <w:rPr>
            <w:rStyle w:val="Hipersaite"/>
          </w:rPr>
          <w:t>https://likumi.lv/ta/id/287608-noteikumi-par-uznemejdarbibas-riska-valsts-nodevu-2017-gada</w:t>
        </w:r>
      </w:hyperlink>
    </w:p>
  </w:footnote>
  <w:footnote w:id="2">
    <w:p w14:paraId="6C1BA824" w14:textId="10AB8DA9" w:rsidR="006B45EF" w:rsidRDefault="006B45EF" w:rsidP="007F3976">
      <w:pPr>
        <w:pStyle w:val="Vresteksts"/>
        <w:jc w:val="both"/>
      </w:pPr>
      <w:r>
        <w:rPr>
          <w:rStyle w:val="Vresatsauce"/>
        </w:rPr>
        <w:footnoteRef/>
      </w:r>
      <w:r>
        <w:t> </w:t>
      </w:r>
      <w:r w:rsidRPr="00733E44">
        <w:t xml:space="preserve">Ministru kabineta 2017. gada 19. decembra noteikumi Nr. 772 </w:t>
      </w:r>
      <w:r>
        <w:t>"</w:t>
      </w:r>
      <w:r w:rsidRPr="00733E44">
        <w:t>Noteikumi par uzņēmējdarbības riska valsts nodevu 2018.</w:t>
      </w:r>
      <w:r>
        <w:t> </w:t>
      </w:r>
      <w:r w:rsidRPr="00733E44">
        <w:t>gadā</w:t>
      </w:r>
      <w:r>
        <w:t xml:space="preserve">". Skatīt: </w:t>
      </w:r>
      <w:hyperlink r:id="rId2" w:history="1">
        <w:r w:rsidRPr="008F5AF5">
          <w:rPr>
            <w:rStyle w:val="Hipersaite"/>
          </w:rPr>
          <w:t>https://likumi.lv/ta/id/296021-noteikumi-par-uznemejdarbibas-riska-valsts-nodevu-2018-gada</w:t>
        </w:r>
      </w:hyperlink>
    </w:p>
  </w:footnote>
  <w:footnote w:id="3">
    <w:p w14:paraId="121B43EB" w14:textId="2F731C08" w:rsidR="006B45EF" w:rsidRDefault="006B45EF" w:rsidP="004E5DBF">
      <w:pPr>
        <w:pStyle w:val="Vresteksts"/>
        <w:jc w:val="both"/>
      </w:pPr>
      <w:r>
        <w:rPr>
          <w:rStyle w:val="Vresatsauce"/>
        </w:rPr>
        <w:footnoteRef/>
      </w:r>
      <w:r>
        <w:t> </w:t>
      </w:r>
      <w:r w:rsidRPr="00FE3FC7">
        <w:t xml:space="preserve">Ministru </w:t>
      </w:r>
      <w:r w:rsidRPr="00FE3FC7">
        <w:rPr>
          <w:color w:val="000000" w:themeColor="text1"/>
        </w:rPr>
        <w:t xml:space="preserve">kabineta 2018. gada 13. novembra noteikumi Nr. 694 </w:t>
      </w:r>
      <w:r w:rsidRPr="00FE3FC7">
        <w:t xml:space="preserve">"Noteikumi par uzņēmējdarbības riska valsts nodevu 2019. gadā". Skatīt: </w:t>
      </w:r>
      <w:hyperlink r:id="rId3" w:history="1">
        <w:r w:rsidRPr="00FE3FC7">
          <w:rPr>
            <w:rStyle w:val="Hipersaite"/>
          </w:rPr>
          <w:t>https://likumi.lv/ta/id/303057-noteikumi-par-uznemejdarbibas-riska-valsts-nodevu-2019-gada</w:t>
        </w:r>
      </w:hyperlink>
    </w:p>
  </w:footnote>
  <w:footnote w:id="4">
    <w:p w14:paraId="6EF64C7A" w14:textId="5A3BE125" w:rsidR="006B45EF" w:rsidRPr="00086F8F" w:rsidRDefault="006B45EF" w:rsidP="004E5DBF">
      <w:pPr>
        <w:pStyle w:val="Vresteksts"/>
        <w:jc w:val="both"/>
        <w:rPr>
          <w:iCs/>
        </w:rPr>
      </w:pPr>
      <w:r>
        <w:rPr>
          <w:rStyle w:val="Vresatsauce"/>
        </w:rPr>
        <w:footnoteRef/>
      </w:r>
      <w:r>
        <w:t> </w:t>
      </w:r>
      <w:bookmarkStart w:id="3" w:name="_Hlk16602717"/>
      <w:r>
        <w:t xml:space="preserve">Informatīvais ziņojums par darba tirgus vidēja un ilgtermiņa prognozēm (2020. gads). </w:t>
      </w:r>
      <w:r>
        <w:t>Skatīt: </w:t>
      </w:r>
      <w:bookmarkEnd w:id="3"/>
      <w:r w:rsidRPr="00284F5F">
        <w:fldChar w:fldCharType="begin"/>
      </w:r>
      <w:r w:rsidRPr="00284F5F">
        <w:instrText xml:space="preserve"> HYPERLINK "https://www.em.gov.lv/files/tautsaimniecibas_attistiba/dsp/EMzino_03062020-ar-pielikumiem.pdf" </w:instrText>
      </w:r>
      <w:r w:rsidRPr="00284F5F">
        <w:fldChar w:fldCharType="separate"/>
      </w:r>
      <w:r w:rsidRPr="00284F5F">
        <w:rPr>
          <w:rStyle w:val="Hipersaite"/>
        </w:rPr>
        <w:t>https://www.em.gov.lv/files/tautsaimniecibas_attistiba/dsp/EMzino_03062020-ar-pielikumiem.pdf</w:t>
      </w:r>
      <w:r w:rsidRPr="00284F5F">
        <w:fldChar w:fldCharType="end"/>
      </w:r>
    </w:p>
  </w:footnote>
  <w:footnote w:id="5">
    <w:p w14:paraId="7ED542C5" w14:textId="5ECEC3BE" w:rsidR="006B45EF" w:rsidRDefault="006B45EF" w:rsidP="007A32E6">
      <w:pPr>
        <w:pStyle w:val="Vresteksts"/>
        <w:jc w:val="both"/>
      </w:pPr>
      <w:r>
        <w:rPr>
          <w:rStyle w:val="Vresatsauce"/>
        </w:rPr>
        <w:footnoteRef/>
      </w:r>
      <w:r>
        <w:t xml:space="preserve"> Saīsinājums noteikts, ievērojot, ka minētajam likumam ar 2019. gada 13. jūnija grozījumiem mainīts tā nosaukums uz </w:t>
      </w:r>
      <w:r w:rsidRPr="00637613">
        <w:t>"Noziedzīgi iegūtu līdzekļu legalizācijas un terorisma un proliferācijas finansēšanas novēršanas likums"</w:t>
      </w:r>
      <w:r>
        <w:t>.</w:t>
      </w:r>
    </w:p>
  </w:footnote>
  <w:footnote w:id="6">
    <w:p w14:paraId="67FDBE7D" w14:textId="77777777" w:rsidR="006B45EF" w:rsidRPr="00E47FE2" w:rsidRDefault="006B45EF" w:rsidP="00571019">
      <w:pPr>
        <w:pStyle w:val="Vresteksts"/>
      </w:pPr>
      <w:r w:rsidRPr="00E47FE2">
        <w:rPr>
          <w:rStyle w:val="Vresatsauce"/>
        </w:rPr>
        <w:footnoteRef/>
      </w:r>
      <w:r w:rsidRPr="00E47FE2">
        <w:rPr>
          <w:rFonts w:eastAsia="Calibri"/>
        </w:rPr>
        <w:t> </w:t>
      </w:r>
      <w:r w:rsidRPr="00E47FE2">
        <w:t>Grozījumi Noziedzīgi iegūtu līdzekļu legalizācijas un terorisma finansēšanas novēršanas likumā</w:t>
      </w:r>
      <w:r w:rsidRPr="00E47FE2">
        <w:rPr>
          <w:rFonts w:eastAsia="Calibri"/>
        </w:rPr>
        <w:t xml:space="preserve">. Pieejams: </w:t>
      </w:r>
      <w:hyperlink r:id="rId4" w:history="1">
        <w:r w:rsidRPr="00E47FE2">
          <w:rPr>
            <w:rStyle w:val="Hipersaite"/>
            <w:rFonts w:eastAsia="Calibri"/>
          </w:rPr>
          <w:t>https://www.vestnesis.lv/op/2019/129.7</w:t>
        </w:r>
      </w:hyperlink>
    </w:p>
  </w:footnote>
  <w:footnote w:id="7">
    <w:p w14:paraId="2FCDC7AA" w14:textId="647631E7" w:rsidR="006B45EF" w:rsidRDefault="006B45EF" w:rsidP="00436CBC">
      <w:pPr>
        <w:pStyle w:val="Vresteksts"/>
        <w:jc w:val="both"/>
      </w:pPr>
      <w:r>
        <w:rPr>
          <w:rStyle w:val="Vresatsauce"/>
        </w:rPr>
        <w:footnoteRef/>
      </w:r>
      <w:r>
        <w:t xml:space="preserve"> Ministru kabineta 2020. gada 26. marta noteikumi Nr. 165 "</w:t>
      </w:r>
      <w:r w:rsidRPr="004735BE">
        <w:t>Noteikumi par Covid-19 izraisītās krīzes skartiem darba devējiem, kuri kvalificējas dīkstāves pabalstam un nokavēto nodokļu maksājumu samaksas sadalei termiņos vai atlikšanai uz laiku līdz trim gadiem</w:t>
      </w:r>
      <w:r>
        <w:t>". Pieejams:</w:t>
      </w:r>
      <w:r w:rsidRPr="00A61D7D">
        <w:rPr>
          <w:rFonts w:asciiTheme="minorHAnsi" w:eastAsiaTheme="minorHAnsi" w:hAnsiTheme="minorHAnsi" w:cstheme="minorBidi"/>
          <w:sz w:val="22"/>
          <w:szCs w:val="22"/>
        </w:rPr>
        <w:t xml:space="preserve"> </w:t>
      </w:r>
      <w:hyperlink r:id="rId5" w:history="1">
        <w:r w:rsidRPr="00A61D7D">
          <w:rPr>
            <w:rStyle w:val="Hipersaite"/>
          </w:rPr>
          <w:t>https://likumi.lv/ta/id/313514-noteikumi-par-covid-19-izraisitas-krizes-skartiem-darba-devejiem-kuri-kvalificejas-dikstaves-pabalstam-un-nokaveto-nodoklu</w:t>
        </w:r>
      </w:hyperlink>
      <w:r>
        <w:t xml:space="preserve"> </w:t>
      </w:r>
    </w:p>
  </w:footnote>
  <w:footnote w:id="8">
    <w:p w14:paraId="4DFF8282" w14:textId="450DBFCC" w:rsidR="006B45EF" w:rsidRDefault="006B45EF" w:rsidP="000D268E">
      <w:pPr>
        <w:pStyle w:val="Vresteksts"/>
        <w:jc w:val="both"/>
      </w:pPr>
      <w:r>
        <w:rPr>
          <w:rStyle w:val="Vresatsauce"/>
        </w:rPr>
        <w:footnoteRef/>
      </w:r>
      <w:r>
        <w:t xml:space="preserve"> Piemēram, SIA "Ogres Televīzija"</w:t>
      </w:r>
      <w:r w:rsidRPr="00912562">
        <w:t xml:space="preserve"> </w:t>
      </w:r>
      <w:r>
        <w:t xml:space="preserve">maksātnespējas procesā valsts arhīvs bija aicinājis administratoru nodot glabāšanai valsts arhīvam </w:t>
      </w:r>
      <w:r w:rsidRPr="00912562">
        <w:rPr>
          <w:iCs/>
        </w:rPr>
        <w:t>saimnieciskās darbības rezultātā vairāku gadu garumā sagatavotos audiovizuālos materiālus</w:t>
      </w:r>
      <w:r>
        <w:rPr>
          <w:iCs/>
        </w:rPr>
        <w:t xml:space="preserve">, kas atbilstoši provizoriskajam aprēķinam sastādīja vairāk nekā tūkstoti </w:t>
      </w:r>
      <w:r w:rsidRPr="00436CBC">
        <w:rPr>
          <w:i/>
        </w:rPr>
        <w:t>euro</w:t>
      </w:r>
      <w:r>
        <w:rPr>
          <w:iCs/>
        </w:rPr>
        <w:t xml:space="preserve">, ņemot vērā to, ka administratore pati veica sagatavošanas darbus ierakstu nodošanai arhīvam – iepirkusi datu nesējus un ar pārinieka pārstāvja palīdzību veica </w:t>
      </w:r>
      <w:r w:rsidRPr="00023415">
        <w:rPr>
          <w:iCs/>
        </w:rPr>
        <w:t>audiovizuālo materiālu</w:t>
      </w:r>
      <w:r>
        <w:rPr>
          <w:iCs/>
        </w:rPr>
        <w:t xml:space="preserve"> ierakstīšanu. Tāpat dokumentu nodošanas izmaksas VSIA "Vides projekti" maksātnespējas procesā kopumā sastādīja ar 3000 </w:t>
      </w:r>
      <w:r w:rsidRPr="00436CBC">
        <w:rPr>
          <w:i/>
        </w:rPr>
        <w:t>euro</w:t>
      </w:r>
      <w:r>
        <w:rPr>
          <w:iCs/>
        </w:rPr>
        <w:t xml:space="preserve">.  </w:t>
      </w:r>
    </w:p>
  </w:footnote>
  <w:footnote w:id="9">
    <w:p w14:paraId="5E3E9F8C" w14:textId="77777777" w:rsidR="006B45EF" w:rsidRDefault="006B45EF" w:rsidP="000D268E">
      <w:pPr>
        <w:pStyle w:val="Vresteksts"/>
        <w:jc w:val="both"/>
      </w:pPr>
      <w:r>
        <w:rPr>
          <w:rStyle w:val="Vresatsauce"/>
        </w:rPr>
        <w:footnoteRef/>
      </w:r>
      <w:r>
        <w:t xml:space="preserve"> </w:t>
      </w:r>
      <w:r w:rsidRPr="00F074BA">
        <w:rPr>
          <w:bCs/>
        </w:rPr>
        <w:t>Ministru kabineta</w:t>
      </w:r>
      <w:r>
        <w:rPr>
          <w:bCs/>
        </w:rPr>
        <w:t xml:space="preserve"> 2012. gada 6. novembra noteikumu </w:t>
      </w:r>
      <w:r w:rsidRPr="00F074BA">
        <w:rPr>
          <w:bCs/>
        </w:rPr>
        <w:t>Nr.</w:t>
      </w:r>
      <w:r>
        <w:rPr>
          <w:bCs/>
        </w:rPr>
        <w:t> </w:t>
      </w:r>
      <w:r w:rsidRPr="00F074BA">
        <w:rPr>
          <w:bCs/>
        </w:rPr>
        <w:t>749</w:t>
      </w:r>
      <w:r>
        <w:rPr>
          <w:bCs/>
        </w:rPr>
        <w:t xml:space="preserve"> "</w:t>
      </w:r>
      <w:r w:rsidRPr="00F074BA">
        <w:rPr>
          <w:bCs/>
        </w:rPr>
        <w:t>Kārtība, kādā nodod dokumentus pastāvīgā valsts glabāšanā Latvijas Nacionālajā arhīvā</w:t>
      </w:r>
      <w:r>
        <w:rPr>
          <w:bCs/>
        </w:rPr>
        <w:t>" 15. punkts noteic, j</w:t>
      </w:r>
      <w:r w:rsidRPr="00F074BA">
        <w:rPr>
          <w:bCs/>
        </w:rPr>
        <w:t>a valsts glabāšanā arhīvā nododamie dokumenti nav sakārtoti un aprakstīti atbilstoši arhīvu jomu reglamentējošo normatīvo aktu prasībām, attiecīgā institūcija vai privātpersona sedz izdevumus par pastāvīgā valsts glabāšanā nododamo dokumentu sakārtošanu un aprakstīšanu.</w:t>
      </w:r>
    </w:p>
  </w:footnote>
  <w:footnote w:id="10">
    <w:p w14:paraId="0D846E38" w14:textId="77777777" w:rsidR="006B45EF" w:rsidRPr="008078CE" w:rsidRDefault="006B45EF" w:rsidP="00E115AD">
      <w:pPr>
        <w:pStyle w:val="Vresteksts"/>
        <w:jc w:val="both"/>
      </w:pPr>
      <w:bookmarkStart w:id="24" w:name="_Hlk41639355"/>
      <w:r>
        <w:rPr>
          <w:rStyle w:val="Vresatsauce"/>
        </w:rPr>
        <w:footnoteRef/>
      </w:r>
      <w:r>
        <w:t> </w:t>
      </w:r>
      <w:hyperlink r:id="rId6" w:history="1">
        <w:r w:rsidRPr="008A2402">
          <w:rPr>
            <w:rStyle w:val="Hipersaite"/>
          </w:rPr>
          <w:t>https://titania.saeima.lv/LIVS13/SaeimaLIVS13.nsf/webAll?SearchView&amp;Query=([Title]=*maks%C4%81tnesp%C4%93jas*)&amp;SearchMax=0&amp;SearchOrder=4</w:t>
        </w:r>
      </w:hyperlink>
      <w:r>
        <w:rPr>
          <w:rStyle w:val="Hipersaite"/>
        </w:rPr>
        <w:t xml:space="preserve"> </w:t>
      </w:r>
      <w:r w:rsidRPr="00C0347C">
        <w:rPr>
          <w:rStyle w:val="Hipersaite"/>
        </w:rPr>
        <w:t xml:space="preserve">[aplūkots </w:t>
      </w:r>
      <w:r>
        <w:rPr>
          <w:rStyle w:val="Hipersaite"/>
        </w:rPr>
        <w:t>260620]</w:t>
      </w:r>
      <w:bookmarkEnd w:id="2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927940"/>
      <w:docPartObj>
        <w:docPartGallery w:val="Page Numbers (Top of Page)"/>
        <w:docPartUnique/>
      </w:docPartObj>
    </w:sdtPr>
    <w:sdtEndPr>
      <w:rPr>
        <w:rFonts w:ascii="Times New Roman" w:hAnsi="Times New Roman" w:cs="Times New Roman"/>
        <w:sz w:val="24"/>
        <w:szCs w:val="24"/>
      </w:rPr>
    </w:sdtEndPr>
    <w:sdtContent>
      <w:p w:rsidRPr="00436CBC" w:rsidR="006B45EF" w:rsidRDefault="006B45EF" w14:paraId="73D6D89A" w14:textId="79E17118">
        <w:pPr>
          <w:pStyle w:val="Galvene"/>
          <w:jc w:val="center"/>
          <w:rPr>
            <w:rFonts w:ascii="Times New Roman" w:hAnsi="Times New Roman" w:cs="Times New Roman"/>
            <w:sz w:val="24"/>
            <w:szCs w:val="24"/>
          </w:rPr>
        </w:pPr>
        <w:r w:rsidRPr="00436CBC">
          <w:rPr>
            <w:rFonts w:ascii="Times New Roman" w:hAnsi="Times New Roman" w:cs="Times New Roman"/>
            <w:sz w:val="24"/>
            <w:szCs w:val="24"/>
          </w:rPr>
          <w:fldChar w:fldCharType="begin"/>
        </w:r>
        <w:r w:rsidRPr="00436CBC">
          <w:rPr>
            <w:rFonts w:ascii="Times New Roman" w:hAnsi="Times New Roman" w:cs="Times New Roman"/>
            <w:sz w:val="24"/>
            <w:szCs w:val="24"/>
          </w:rPr>
          <w:instrText>PAGE   \* MERGEFORMAT</w:instrText>
        </w:r>
        <w:r w:rsidRPr="00436CBC">
          <w:rPr>
            <w:rFonts w:ascii="Times New Roman" w:hAnsi="Times New Roman" w:cs="Times New Roman"/>
            <w:sz w:val="24"/>
            <w:szCs w:val="24"/>
          </w:rPr>
          <w:fldChar w:fldCharType="separate"/>
        </w:r>
        <w:r w:rsidRPr="00436CBC">
          <w:rPr>
            <w:rFonts w:ascii="Times New Roman" w:hAnsi="Times New Roman" w:cs="Times New Roman"/>
            <w:noProof/>
            <w:sz w:val="24"/>
            <w:szCs w:val="24"/>
          </w:rPr>
          <w:t>18</w:t>
        </w:r>
        <w:r w:rsidRPr="00436CBC">
          <w:rPr>
            <w:rFonts w:ascii="Times New Roman" w:hAnsi="Times New Roman" w:cs="Times New Roman"/>
            <w:sz w:val="24"/>
            <w:szCs w:val="24"/>
          </w:rPr>
          <w:fldChar w:fldCharType="end"/>
        </w:r>
      </w:p>
    </w:sdtContent>
  </w:sdt>
  <w:p w:rsidR="006B45EF" w:rsidRDefault="006B45EF" w14:paraId="323E89E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A45"/>
    <w:multiLevelType w:val="multilevel"/>
    <w:tmpl w:val="E1448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375E2"/>
    <w:multiLevelType w:val="hybridMultilevel"/>
    <w:tmpl w:val="539AC5E8"/>
    <w:lvl w:ilvl="0" w:tplc="0C36AFC0">
      <w:start w:val="9"/>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86960"/>
    <w:multiLevelType w:val="hybridMultilevel"/>
    <w:tmpl w:val="7A12AB40"/>
    <w:lvl w:ilvl="0" w:tplc="FEA244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40855D5"/>
    <w:multiLevelType w:val="hybridMultilevel"/>
    <w:tmpl w:val="86722AEC"/>
    <w:lvl w:ilvl="0" w:tplc="A568376C">
      <w:start w:val="49"/>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6D121A6"/>
    <w:multiLevelType w:val="hybridMultilevel"/>
    <w:tmpl w:val="367483FE"/>
    <w:lvl w:ilvl="0" w:tplc="8AE27C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83466C5"/>
    <w:multiLevelType w:val="hybridMultilevel"/>
    <w:tmpl w:val="D116F8EC"/>
    <w:lvl w:ilvl="0" w:tplc="26F29196">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94539E9"/>
    <w:multiLevelType w:val="hybridMultilevel"/>
    <w:tmpl w:val="08449810"/>
    <w:lvl w:ilvl="0" w:tplc="CAEC550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98B53B8"/>
    <w:multiLevelType w:val="hybridMultilevel"/>
    <w:tmpl w:val="F0AEF652"/>
    <w:lvl w:ilvl="0" w:tplc="5E1E2F32">
      <w:start w:val="1"/>
      <w:numFmt w:val="decimal"/>
      <w:lvlText w:val="%1."/>
      <w:lvlJc w:val="left"/>
      <w:pPr>
        <w:ind w:left="987" w:hanging="360"/>
      </w:pPr>
      <w:rPr>
        <w:rFonts w:hint="default"/>
        <w:sz w:val="24"/>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15:restartNumberingAfterBreak="0">
    <w:nsid w:val="0CBC4875"/>
    <w:multiLevelType w:val="hybridMultilevel"/>
    <w:tmpl w:val="06DEF688"/>
    <w:lvl w:ilvl="0" w:tplc="734A5786">
      <w:start w:val="1"/>
      <w:numFmt w:val="upperRoman"/>
      <w:lvlText w:val="%1."/>
      <w:lvlJc w:val="left"/>
      <w:pPr>
        <w:ind w:left="1440" w:hanging="720"/>
      </w:pPr>
      <w:rPr>
        <w:rFonts w:hint="default"/>
        <w:b/>
        <w:sz w:val="3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0E783B24"/>
    <w:multiLevelType w:val="hybridMultilevel"/>
    <w:tmpl w:val="2C0E79D0"/>
    <w:lvl w:ilvl="0" w:tplc="FF76FCC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0F932119"/>
    <w:multiLevelType w:val="hybridMultilevel"/>
    <w:tmpl w:val="BFDC0266"/>
    <w:lvl w:ilvl="0" w:tplc="07383EB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10971D8A"/>
    <w:multiLevelType w:val="hybridMultilevel"/>
    <w:tmpl w:val="BA7E094C"/>
    <w:lvl w:ilvl="0" w:tplc="FE90A2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09E3BC1"/>
    <w:multiLevelType w:val="hybridMultilevel"/>
    <w:tmpl w:val="B72A47D0"/>
    <w:lvl w:ilvl="0" w:tplc="E90ABE5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11385066"/>
    <w:multiLevelType w:val="multilevel"/>
    <w:tmpl w:val="F604A0D2"/>
    <w:lvl w:ilvl="0">
      <w:start w:val="1"/>
      <w:numFmt w:val="decimal"/>
      <w:lvlText w:val="%1."/>
      <w:lvlJc w:val="left"/>
      <w:pPr>
        <w:ind w:left="644" w:hanging="360"/>
      </w:pPr>
      <w:rPr>
        <w:rFonts w:hint="default"/>
        <w:b/>
        <w:i/>
      </w:rPr>
    </w:lvl>
    <w:lvl w:ilvl="1">
      <w:start w:val="1"/>
      <w:numFmt w:val="decimal"/>
      <w:isLgl/>
      <w:lvlText w:val="%1.%2."/>
      <w:lvlJc w:val="left"/>
      <w:pPr>
        <w:ind w:left="927" w:hanging="360"/>
      </w:pPr>
      <w:rPr>
        <w:rFonts w:hint="default"/>
        <w:i/>
      </w:rPr>
    </w:lvl>
    <w:lvl w:ilvl="2">
      <w:start w:val="1"/>
      <w:numFmt w:val="decimal"/>
      <w:isLgl/>
      <w:lvlText w:val="%1.%2.%3."/>
      <w:lvlJc w:val="left"/>
      <w:pPr>
        <w:ind w:left="1287" w:hanging="720"/>
      </w:pPr>
      <w:rPr>
        <w:rFonts w:hint="default"/>
        <w:i/>
      </w:rPr>
    </w:lvl>
    <w:lvl w:ilvl="3">
      <w:start w:val="1"/>
      <w:numFmt w:val="decimal"/>
      <w:isLgl/>
      <w:lvlText w:val="%1.%2.%3.%4."/>
      <w:lvlJc w:val="left"/>
      <w:pPr>
        <w:ind w:left="1287" w:hanging="72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1647" w:hanging="1080"/>
      </w:pPr>
      <w:rPr>
        <w:rFonts w:hint="default"/>
        <w:i/>
      </w:rPr>
    </w:lvl>
    <w:lvl w:ilvl="6">
      <w:start w:val="1"/>
      <w:numFmt w:val="decimal"/>
      <w:isLgl/>
      <w:lvlText w:val="%1.%2.%3.%4.%5.%6.%7."/>
      <w:lvlJc w:val="left"/>
      <w:pPr>
        <w:ind w:left="2007" w:hanging="1440"/>
      </w:pPr>
      <w:rPr>
        <w:rFonts w:hint="default"/>
        <w:i/>
      </w:rPr>
    </w:lvl>
    <w:lvl w:ilvl="7">
      <w:start w:val="1"/>
      <w:numFmt w:val="decimal"/>
      <w:isLgl/>
      <w:lvlText w:val="%1.%2.%3.%4.%5.%6.%7.%8."/>
      <w:lvlJc w:val="left"/>
      <w:pPr>
        <w:ind w:left="2007" w:hanging="1440"/>
      </w:pPr>
      <w:rPr>
        <w:rFonts w:hint="default"/>
        <w:i/>
      </w:rPr>
    </w:lvl>
    <w:lvl w:ilvl="8">
      <w:start w:val="1"/>
      <w:numFmt w:val="decimal"/>
      <w:isLgl/>
      <w:lvlText w:val="%1.%2.%3.%4.%5.%6.%7.%8.%9."/>
      <w:lvlJc w:val="left"/>
      <w:pPr>
        <w:ind w:left="2367" w:hanging="1800"/>
      </w:pPr>
      <w:rPr>
        <w:rFonts w:hint="default"/>
        <w:i/>
      </w:rPr>
    </w:lvl>
  </w:abstractNum>
  <w:abstractNum w:abstractNumId="14" w15:restartNumberingAfterBreak="0">
    <w:nsid w:val="119B288A"/>
    <w:multiLevelType w:val="hybridMultilevel"/>
    <w:tmpl w:val="7A904396"/>
    <w:lvl w:ilvl="0" w:tplc="81D42F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164C1B5E"/>
    <w:multiLevelType w:val="hybridMultilevel"/>
    <w:tmpl w:val="1C125842"/>
    <w:lvl w:ilvl="0" w:tplc="585643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19FF7D2D"/>
    <w:multiLevelType w:val="hybridMultilevel"/>
    <w:tmpl w:val="5C8E1058"/>
    <w:lvl w:ilvl="0" w:tplc="1E16A466">
      <w:start w:val="4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1C9358E6"/>
    <w:multiLevelType w:val="hybridMultilevel"/>
    <w:tmpl w:val="4530B35E"/>
    <w:lvl w:ilvl="0" w:tplc="092E7DDE">
      <w:start w:val="15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217D6382"/>
    <w:multiLevelType w:val="hybridMultilevel"/>
    <w:tmpl w:val="9E384E1C"/>
    <w:lvl w:ilvl="0" w:tplc="481A66E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F54AC5"/>
    <w:multiLevelType w:val="hybridMultilevel"/>
    <w:tmpl w:val="46581FCE"/>
    <w:lvl w:ilvl="0" w:tplc="A5706DDE">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0" w15:restartNumberingAfterBreak="0">
    <w:nsid w:val="2A1D5D6A"/>
    <w:multiLevelType w:val="hybridMultilevel"/>
    <w:tmpl w:val="3F945C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534F3F"/>
    <w:multiLevelType w:val="hybridMultilevel"/>
    <w:tmpl w:val="5A54C384"/>
    <w:lvl w:ilvl="0" w:tplc="46AEF3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2C213627"/>
    <w:multiLevelType w:val="hybridMultilevel"/>
    <w:tmpl w:val="80526B02"/>
    <w:lvl w:ilvl="0" w:tplc="0A0A6D38">
      <w:start w:val="705"/>
      <w:numFmt w:val="bullet"/>
      <w:lvlText w:val="-"/>
      <w:lvlJc w:val="left"/>
      <w:pPr>
        <w:tabs>
          <w:tab w:val="num" w:pos="1080"/>
        </w:tabs>
        <w:ind w:left="1080" w:hanging="360"/>
      </w:pPr>
      <w:rPr>
        <w:rFonts w:ascii="Times New Roman" w:eastAsia="Times New Roman" w:hAnsi="Times New Roman"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C3768EB"/>
    <w:multiLevelType w:val="hybridMultilevel"/>
    <w:tmpl w:val="6680B7C0"/>
    <w:lvl w:ilvl="0" w:tplc="1FEC09E8">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FD528BC"/>
    <w:multiLevelType w:val="hybridMultilevel"/>
    <w:tmpl w:val="4F48D226"/>
    <w:lvl w:ilvl="0" w:tplc="F014C7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8E73CD8"/>
    <w:multiLevelType w:val="hybridMultilevel"/>
    <w:tmpl w:val="A212279A"/>
    <w:lvl w:ilvl="0" w:tplc="DFFEBA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9C91B3F"/>
    <w:multiLevelType w:val="hybridMultilevel"/>
    <w:tmpl w:val="408A5002"/>
    <w:lvl w:ilvl="0" w:tplc="B34E2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9FA75DA"/>
    <w:multiLevelType w:val="hybridMultilevel"/>
    <w:tmpl w:val="B53E918A"/>
    <w:lvl w:ilvl="0" w:tplc="70FCF098">
      <w:start w:val="2"/>
      <w:numFmt w:val="upperRoman"/>
      <w:lvlText w:val="%1."/>
      <w:lvlJc w:val="left"/>
      <w:pPr>
        <w:ind w:left="1571" w:hanging="7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8" w15:restartNumberingAfterBreak="0">
    <w:nsid w:val="512C39E5"/>
    <w:multiLevelType w:val="hybridMultilevel"/>
    <w:tmpl w:val="D4B82504"/>
    <w:lvl w:ilvl="0" w:tplc="2550C818">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190B9D"/>
    <w:multiLevelType w:val="hybridMultilevel"/>
    <w:tmpl w:val="41E2E228"/>
    <w:lvl w:ilvl="0" w:tplc="D916A7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8167A4E"/>
    <w:multiLevelType w:val="hybridMultilevel"/>
    <w:tmpl w:val="F55C8E08"/>
    <w:lvl w:ilvl="0" w:tplc="B29485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EB10091"/>
    <w:multiLevelType w:val="hybridMultilevel"/>
    <w:tmpl w:val="902C8C2A"/>
    <w:lvl w:ilvl="0" w:tplc="29AC0C7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09E4D94"/>
    <w:multiLevelType w:val="multilevel"/>
    <w:tmpl w:val="1C30CE6E"/>
    <w:lvl w:ilvl="0">
      <w:start w:val="1"/>
      <w:numFmt w:val="upperLetter"/>
      <w:pStyle w:val="Virsraksts1"/>
      <w:lvlText w:val="%1."/>
      <w:lvlJc w:val="left"/>
      <w:pPr>
        <w:tabs>
          <w:tab w:val="num" w:pos="360"/>
        </w:tabs>
      </w:pPr>
      <w:rPr>
        <w:rFonts w:cs="Times New Roman" w:hint="default"/>
      </w:rPr>
    </w:lvl>
    <w:lvl w:ilvl="1">
      <w:start w:val="1"/>
      <w:numFmt w:val="upperRoman"/>
      <w:lvlRestart w:val="0"/>
      <w:pStyle w:val="Virsraksts2"/>
      <w:lvlText w:val="%2."/>
      <w:lvlJc w:val="left"/>
      <w:pPr>
        <w:tabs>
          <w:tab w:val="num" w:pos="1080"/>
        </w:tabs>
        <w:ind w:left="680" w:hanging="680"/>
      </w:pPr>
      <w:rPr>
        <w:rFonts w:cs="Times New Roman" w:hint="default"/>
      </w:rPr>
    </w:lvl>
    <w:lvl w:ilvl="2">
      <w:start w:val="1"/>
      <w:numFmt w:val="decimal"/>
      <w:pStyle w:val="Virsraksts3"/>
      <w:lvlText w:val="%3."/>
      <w:lvlJc w:val="left"/>
      <w:pPr>
        <w:tabs>
          <w:tab w:val="num" w:pos="1800"/>
        </w:tabs>
        <w:ind w:left="1440"/>
      </w:pPr>
      <w:rPr>
        <w:rFonts w:cs="Times New Roman" w:hint="default"/>
      </w:rPr>
    </w:lvl>
    <w:lvl w:ilvl="3">
      <w:start w:val="1"/>
      <w:numFmt w:val="lowerLetter"/>
      <w:pStyle w:val="Virsraksts4"/>
      <w:lvlText w:val="%4)"/>
      <w:lvlJc w:val="left"/>
      <w:pPr>
        <w:tabs>
          <w:tab w:val="num" w:pos="2520"/>
        </w:tabs>
        <w:ind w:left="2160"/>
      </w:pPr>
      <w:rPr>
        <w:rFonts w:cs="Times New Roman" w:hint="default"/>
      </w:rPr>
    </w:lvl>
    <w:lvl w:ilvl="4">
      <w:start w:val="1"/>
      <w:numFmt w:val="decimal"/>
      <w:pStyle w:val="Virsraksts5"/>
      <w:lvlText w:val="(%5)"/>
      <w:lvlJc w:val="left"/>
      <w:pPr>
        <w:tabs>
          <w:tab w:val="num" w:pos="3240"/>
        </w:tabs>
        <w:ind w:left="2880"/>
      </w:pPr>
      <w:rPr>
        <w:rFonts w:cs="Times New Roman" w:hint="default"/>
      </w:rPr>
    </w:lvl>
    <w:lvl w:ilvl="5">
      <w:start w:val="1"/>
      <w:numFmt w:val="lowerLetter"/>
      <w:pStyle w:val="Virsraksts6"/>
      <w:lvlText w:val="(%6)"/>
      <w:lvlJc w:val="left"/>
      <w:pPr>
        <w:tabs>
          <w:tab w:val="num" w:pos="3960"/>
        </w:tabs>
        <w:ind w:left="3600"/>
      </w:pPr>
      <w:rPr>
        <w:rFonts w:cs="Times New Roman" w:hint="default"/>
      </w:rPr>
    </w:lvl>
    <w:lvl w:ilvl="6">
      <w:start w:val="1"/>
      <w:numFmt w:val="lowerRoman"/>
      <w:pStyle w:val="Virsraksts7"/>
      <w:lvlText w:val="(%7)"/>
      <w:lvlJc w:val="left"/>
      <w:pPr>
        <w:tabs>
          <w:tab w:val="num" w:pos="4680"/>
        </w:tabs>
        <w:ind w:left="4320"/>
      </w:pPr>
      <w:rPr>
        <w:rFonts w:cs="Times New Roman" w:hint="default"/>
      </w:rPr>
    </w:lvl>
    <w:lvl w:ilvl="7">
      <w:start w:val="1"/>
      <w:numFmt w:val="lowerLetter"/>
      <w:pStyle w:val="Virsraksts8"/>
      <w:lvlText w:val="(%8)"/>
      <w:lvlJc w:val="left"/>
      <w:pPr>
        <w:tabs>
          <w:tab w:val="num" w:pos="5400"/>
        </w:tabs>
        <w:ind w:left="5040"/>
      </w:pPr>
      <w:rPr>
        <w:rFonts w:cs="Times New Roman" w:hint="default"/>
      </w:rPr>
    </w:lvl>
    <w:lvl w:ilvl="8">
      <w:start w:val="1"/>
      <w:numFmt w:val="lowerRoman"/>
      <w:pStyle w:val="Virsraksts9"/>
      <w:lvlText w:val="(%9)"/>
      <w:lvlJc w:val="left"/>
      <w:pPr>
        <w:tabs>
          <w:tab w:val="num" w:pos="6120"/>
        </w:tabs>
        <w:ind w:left="5760"/>
      </w:pPr>
      <w:rPr>
        <w:rFonts w:cs="Times New Roman" w:hint="default"/>
      </w:rPr>
    </w:lvl>
  </w:abstractNum>
  <w:abstractNum w:abstractNumId="33" w15:restartNumberingAfterBreak="0">
    <w:nsid w:val="61F3795D"/>
    <w:multiLevelType w:val="hybridMultilevel"/>
    <w:tmpl w:val="C8A88B82"/>
    <w:lvl w:ilvl="0" w:tplc="62C2025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000D41"/>
    <w:multiLevelType w:val="hybridMultilevel"/>
    <w:tmpl w:val="132E352C"/>
    <w:lvl w:ilvl="0" w:tplc="27D47A2A">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654835D9"/>
    <w:multiLevelType w:val="hybridMultilevel"/>
    <w:tmpl w:val="25EC460C"/>
    <w:lvl w:ilvl="0" w:tplc="683C51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DC3C92"/>
    <w:multiLevelType w:val="hybridMultilevel"/>
    <w:tmpl w:val="38E4E62A"/>
    <w:lvl w:ilvl="0" w:tplc="77C2D7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A952974"/>
    <w:multiLevelType w:val="hybridMultilevel"/>
    <w:tmpl w:val="E31891BC"/>
    <w:lvl w:ilvl="0" w:tplc="E05E2F16">
      <w:start w:val="3"/>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8" w15:restartNumberingAfterBreak="0">
    <w:nsid w:val="6AF20C7A"/>
    <w:multiLevelType w:val="hybridMultilevel"/>
    <w:tmpl w:val="529A2F76"/>
    <w:lvl w:ilvl="0" w:tplc="8A5EAD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B0A3348"/>
    <w:multiLevelType w:val="hybridMultilevel"/>
    <w:tmpl w:val="CDD8975A"/>
    <w:lvl w:ilvl="0" w:tplc="6F1605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C636B84"/>
    <w:multiLevelType w:val="hybridMultilevel"/>
    <w:tmpl w:val="24DC5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23643F"/>
    <w:multiLevelType w:val="hybridMultilevel"/>
    <w:tmpl w:val="A4ACC9D2"/>
    <w:lvl w:ilvl="0" w:tplc="1568A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0B175D7"/>
    <w:multiLevelType w:val="hybridMultilevel"/>
    <w:tmpl w:val="79367734"/>
    <w:lvl w:ilvl="0" w:tplc="6C6E28B8">
      <w:start w:val="49"/>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3" w15:restartNumberingAfterBreak="0">
    <w:nsid w:val="715F26A9"/>
    <w:multiLevelType w:val="hybridMultilevel"/>
    <w:tmpl w:val="999C761A"/>
    <w:lvl w:ilvl="0" w:tplc="25CC589A">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37057AA"/>
    <w:multiLevelType w:val="hybridMultilevel"/>
    <w:tmpl w:val="ED78CDB4"/>
    <w:lvl w:ilvl="0" w:tplc="539E4776">
      <w:start w:val="1"/>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0">
    <w:nsid w:val="7571546B"/>
    <w:multiLevelType w:val="hybridMultilevel"/>
    <w:tmpl w:val="B0484F32"/>
    <w:lvl w:ilvl="0" w:tplc="9210F764">
      <w:start w:val="1"/>
      <w:numFmt w:val="bullet"/>
      <w:lvlText w:val="-"/>
      <w:lvlJc w:val="left"/>
      <w:pPr>
        <w:tabs>
          <w:tab w:val="num" w:pos="1440"/>
        </w:tabs>
        <w:ind w:left="1440" w:hanging="360"/>
      </w:pPr>
      <w:rPr>
        <w:rFonts w:ascii="Times New Roman" w:eastAsia="Times New Roman" w:hAnsi="Times New Roman"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5726B73"/>
    <w:multiLevelType w:val="multilevel"/>
    <w:tmpl w:val="DFC66A3E"/>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60F75B1"/>
    <w:multiLevelType w:val="hybridMultilevel"/>
    <w:tmpl w:val="46E06FAE"/>
    <w:lvl w:ilvl="0" w:tplc="494EA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8" w15:restartNumberingAfterBreak="0">
    <w:nsid w:val="7C7B60DF"/>
    <w:multiLevelType w:val="hybridMultilevel"/>
    <w:tmpl w:val="4D96D6A0"/>
    <w:lvl w:ilvl="0" w:tplc="D4E25A1C">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31"/>
  </w:num>
  <w:num w:numId="3">
    <w:abstractNumId w:val="35"/>
  </w:num>
  <w:num w:numId="4">
    <w:abstractNumId w:val="12"/>
  </w:num>
  <w:num w:numId="5">
    <w:abstractNumId w:val="27"/>
  </w:num>
  <w:num w:numId="6">
    <w:abstractNumId w:val="8"/>
  </w:num>
  <w:num w:numId="7">
    <w:abstractNumId w:val="6"/>
  </w:num>
  <w:num w:numId="8">
    <w:abstractNumId w:val="47"/>
  </w:num>
  <w:num w:numId="9">
    <w:abstractNumId w:val="34"/>
  </w:num>
  <w:num w:numId="10">
    <w:abstractNumId w:val="37"/>
  </w:num>
  <w:num w:numId="11">
    <w:abstractNumId w:val="9"/>
  </w:num>
  <w:num w:numId="12">
    <w:abstractNumId w:val="22"/>
  </w:num>
  <w:num w:numId="13">
    <w:abstractNumId w:val="15"/>
  </w:num>
  <w:num w:numId="14">
    <w:abstractNumId w:val="45"/>
  </w:num>
  <w:num w:numId="15">
    <w:abstractNumId w:val="10"/>
  </w:num>
  <w:num w:numId="16">
    <w:abstractNumId w:val="17"/>
  </w:num>
  <w:num w:numId="17">
    <w:abstractNumId w:val="28"/>
  </w:num>
  <w:num w:numId="18">
    <w:abstractNumId w:val="43"/>
  </w:num>
  <w:num w:numId="19">
    <w:abstractNumId w:val="44"/>
  </w:num>
  <w:num w:numId="20">
    <w:abstractNumId w:val="11"/>
  </w:num>
  <w:num w:numId="21">
    <w:abstractNumId w:val="21"/>
  </w:num>
  <w:num w:numId="22">
    <w:abstractNumId w:val="29"/>
  </w:num>
  <w:num w:numId="23">
    <w:abstractNumId w:val="16"/>
  </w:num>
  <w:num w:numId="24">
    <w:abstractNumId w:val="3"/>
  </w:num>
  <w:num w:numId="25">
    <w:abstractNumId w:val="42"/>
  </w:num>
  <w:num w:numId="26">
    <w:abstractNumId w:val="2"/>
  </w:num>
  <w:num w:numId="27">
    <w:abstractNumId w:val="23"/>
  </w:num>
  <w:num w:numId="28">
    <w:abstractNumId w:val="5"/>
  </w:num>
  <w:num w:numId="29">
    <w:abstractNumId w:val="24"/>
  </w:num>
  <w:num w:numId="30">
    <w:abstractNumId w:val="7"/>
  </w:num>
  <w:num w:numId="31">
    <w:abstractNumId w:val="36"/>
  </w:num>
  <w:num w:numId="32">
    <w:abstractNumId w:val="39"/>
  </w:num>
  <w:num w:numId="33">
    <w:abstractNumId w:val="3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4"/>
  </w:num>
  <w:num w:numId="37">
    <w:abstractNumId w:val="40"/>
  </w:num>
  <w:num w:numId="38">
    <w:abstractNumId w:val="18"/>
  </w:num>
  <w:num w:numId="39">
    <w:abstractNumId w:val="26"/>
  </w:num>
  <w:num w:numId="40">
    <w:abstractNumId w:val="33"/>
  </w:num>
  <w:num w:numId="41">
    <w:abstractNumId w:val="41"/>
  </w:num>
  <w:num w:numId="42">
    <w:abstractNumId w:val="1"/>
  </w:num>
  <w:num w:numId="43">
    <w:abstractNumId w:val="48"/>
  </w:num>
  <w:num w:numId="44">
    <w:abstractNumId w:val="30"/>
  </w:num>
  <w:num w:numId="45">
    <w:abstractNumId w:val="25"/>
  </w:num>
  <w:num w:numId="46">
    <w:abstractNumId w:val="4"/>
  </w:num>
  <w:num w:numId="47">
    <w:abstractNumId w:val="0"/>
  </w:num>
  <w:num w:numId="48">
    <w:abstractNumId w:val="4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DD"/>
    <w:rsid w:val="00000B42"/>
    <w:rsid w:val="0000610A"/>
    <w:rsid w:val="000076CC"/>
    <w:rsid w:val="00007C29"/>
    <w:rsid w:val="00010A2E"/>
    <w:rsid w:val="000120FA"/>
    <w:rsid w:val="00012A0B"/>
    <w:rsid w:val="00013F6A"/>
    <w:rsid w:val="00014B7D"/>
    <w:rsid w:val="00014FB7"/>
    <w:rsid w:val="000151D2"/>
    <w:rsid w:val="00015786"/>
    <w:rsid w:val="00015A77"/>
    <w:rsid w:val="00021844"/>
    <w:rsid w:val="00022407"/>
    <w:rsid w:val="00024543"/>
    <w:rsid w:val="000248D1"/>
    <w:rsid w:val="00025529"/>
    <w:rsid w:val="00026380"/>
    <w:rsid w:val="000263AA"/>
    <w:rsid w:val="0002673F"/>
    <w:rsid w:val="00026A19"/>
    <w:rsid w:val="00030AEF"/>
    <w:rsid w:val="000319DE"/>
    <w:rsid w:val="000328FF"/>
    <w:rsid w:val="00037078"/>
    <w:rsid w:val="000412F2"/>
    <w:rsid w:val="00041556"/>
    <w:rsid w:val="0004282A"/>
    <w:rsid w:val="0004365B"/>
    <w:rsid w:val="000438B4"/>
    <w:rsid w:val="000443E5"/>
    <w:rsid w:val="00045009"/>
    <w:rsid w:val="0004673F"/>
    <w:rsid w:val="00047B0F"/>
    <w:rsid w:val="00047C46"/>
    <w:rsid w:val="00047FEA"/>
    <w:rsid w:val="00050497"/>
    <w:rsid w:val="000557B9"/>
    <w:rsid w:val="0005740E"/>
    <w:rsid w:val="00060A81"/>
    <w:rsid w:val="00062791"/>
    <w:rsid w:val="00062A21"/>
    <w:rsid w:val="0006329C"/>
    <w:rsid w:val="00066F2F"/>
    <w:rsid w:val="000670AB"/>
    <w:rsid w:val="00067F08"/>
    <w:rsid w:val="00070DBB"/>
    <w:rsid w:val="00071F63"/>
    <w:rsid w:val="000732B2"/>
    <w:rsid w:val="000747AD"/>
    <w:rsid w:val="00074FAF"/>
    <w:rsid w:val="000755FA"/>
    <w:rsid w:val="00076C1A"/>
    <w:rsid w:val="00076D94"/>
    <w:rsid w:val="00076DD2"/>
    <w:rsid w:val="00076F4A"/>
    <w:rsid w:val="00077C2A"/>
    <w:rsid w:val="00081DDD"/>
    <w:rsid w:val="0008266A"/>
    <w:rsid w:val="000829F2"/>
    <w:rsid w:val="00083EBD"/>
    <w:rsid w:val="000842F6"/>
    <w:rsid w:val="00084E48"/>
    <w:rsid w:val="00086F8F"/>
    <w:rsid w:val="00090500"/>
    <w:rsid w:val="000907C7"/>
    <w:rsid w:val="00091D37"/>
    <w:rsid w:val="000937D9"/>
    <w:rsid w:val="00096B09"/>
    <w:rsid w:val="00097181"/>
    <w:rsid w:val="000A0ADD"/>
    <w:rsid w:val="000A10F5"/>
    <w:rsid w:val="000A380D"/>
    <w:rsid w:val="000A3986"/>
    <w:rsid w:val="000A3E46"/>
    <w:rsid w:val="000A40E4"/>
    <w:rsid w:val="000A6324"/>
    <w:rsid w:val="000A6C1C"/>
    <w:rsid w:val="000B1C30"/>
    <w:rsid w:val="000B22BC"/>
    <w:rsid w:val="000B2C7C"/>
    <w:rsid w:val="000B445C"/>
    <w:rsid w:val="000C0B37"/>
    <w:rsid w:val="000C0D1C"/>
    <w:rsid w:val="000C16D5"/>
    <w:rsid w:val="000C2CB7"/>
    <w:rsid w:val="000D2125"/>
    <w:rsid w:val="000D268E"/>
    <w:rsid w:val="000D4962"/>
    <w:rsid w:val="000D5F83"/>
    <w:rsid w:val="000D6105"/>
    <w:rsid w:val="000E0E9B"/>
    <w:rsid w:val="000E0F5C"/>
    <w:rsid w:val="000E19D2"/>
    <w:rsid w:val="000E1F11"/>
    <w:rsid w:val="000E4869"/>
    <w:rsid w:val="000E7C5A"/>
    <w:rsid w:val="000F11C6"/>
    <w:rsid w:val="000F1AE2"/>
    <w:rsid w:val="000F1F8C"/>
    <w:rsid w:val="000F2837"/>
    <w:rsid w:val="000F2DA7"/>
    <w:rsid w:val="000F32BD"/>
    <w:rsid w:val="000F543E"/>
    <w:rsid w:val="000F5F25"/>
    <w:rsid w:val="000F72D9"/>
    <w:rsid w:val="000F76D1"/>
    <w:rsid w:val="000F7BC1"/>
    <w:rsid w:val="00100AC3"/>
    <w:rsid w:val="00101243"/>
    <w:rsid w:val="00104203"/>
    <w:rsid w:val="001049F7"/>
    <w:rsid w:val="0010562C"/>
    <w:rsid w:val="0010618C"/>
    <w:rsid w:val="00106C78"/>
    <w:rsid w:val="001100AF"/>
    <w:rsid w:val="00111338"/>
    <w:rsid w:val="001113E0"/>
    <w:rsid w:val="00111699"/>
    <w:rsid w:val="00112240"/>
    <w:rsid w:val="001126DB"/>
    <w:rsid w:val="001129BF"/>
    <w:rsid w:val="001156BA"/>
    <w:rsid w:val="00120CED"/>
    <w:rsid w:val="00120E2E"/>
    <w:rsid w:val="00124D7F"/>
    <w:rsid w:val="00126124"/>
    <w:rsid w:val="0012699D"/>
    <w:rsid w:val="00130571"/>
    <w:rsid w:val="001323D0"/>
    <w:rsid w:val="001356DC"/>
    <w:rsid w:val="001358D8"/>
    <w:rsid w:val="00136C0B"/>
    <w:rsid w:val="00137C24"/>
    <w:rsid w:val="001406FD"/>
    <w:rsid w:val="00142E03"/>
    <w:rsid w:val="00145D62"/>
    <w:rsid w:val="001471DC"/>
    <w:rsid w:val="0014738C"/>
    <w:rsid w:val="00152528"/>
    <w:rsid w:val="0015323B"/>
    <w:rsid w:val="00154992"/>
    <w:rsid w:val="00156659"/>
    <w:rsid w:val="00157017"/>
    <w:rsid w:val="001603A4"/>
    <w:rsid w:val="00161597"/>
    <w:rsid w:val="001622D6"/>
    <w:rsid w:val="00162FFA"/>
    <w:rsid w:val="00163395"/>
    <w:rsid w:val="00164F8E"/>
    <w:rsid w:val="00165008"/>
    <w:rsid w:val="00167164"/>
    <w:rsid w:val="001702D5"/>
    <w:rsid w:val="0017151A"/>
    <w:rsid w:val="001718DD"/>
    <w:rsid w:val="00171C45"/>
    <w:rsid w:val="00172327"/>
    <w:rsid w:val="0017282B"/>
    <w:rsid w:val="00172C40"/>
    <w:rsid w:val="001730B6"/>
    <w:rsid w:val="0017336A"/>
    <w:rsid w:val="00173570"/>
    <w:rsid w:val="00173941"/>
    <w:rsid w:val="00175140"/>
    <w:rsid w:val="001751E7"/>
    <w:rsid w:val="0017676B"/>
    <w:rsid w:val="0017763B"/>
    <w:rsid w:val="00177FB4"/>
    <w:rsid w:val="001818F3"/>
    <w:rsid w:val="001828A1"/>
    <w:rsid w:val="001862E9"/>
    <w:rsid w:val="001865D3"/>
    <w:rsid w:val="00187622"/>
    <w:rsid w:val="00187BB0"/>
    <w:rsid w:val="00190F55"/>
    <w:rsid w:val="0019305A"/>
    <w:rsid w:val="001949EE"/>
    <w:rsid w:val="0019520E"/>
    <w:rsid w:val="001A0D08"/>
    <w:rsid w:val="001A0DD3"/>
    <w:rsid w:val="001A4A53"/>
    <w:rsid w:val="001B182F"/>
    <w:rsid w:val="001B2DD1"/>
    <w:rsid w:val="001B2F00"/>
    <w:rsid w:val="001B39ED"/>
    <w:rsid w:val="001B4881"/>
    <w:rsid w:val="001B59E9"/>
    <w:rsid w:val="001B65CB"/>
    <w:rsid w:val="001C04F8"/>
    <w:rsid w:val="001C088A"/>
    <w:rsid w:val="001C30B8"/>
    <w:rsid w:val="001C3554"/>
    <w:rsid w:val="001C5941"/>
    <w:rsid w:val="001C7F46"/>
    <w:rsid w:val="001D2345"/>
    <w:rsid w:val="001D2D2C"/>
    <w:rsid w:val="001D5443"/>
    <w:rsid w:val="001D6B9B"/>
    <w:rsid w:val="001E1A96"/>
    <w:rsid w:val="001E3580"/>
    <w:rsid w:val="001E3A7F"/>
    <w:rsid w:val="001E696D"/>
    <w:rsid w:val="001E6AA6"/>
    <w:rsid w:val="001F423F"/>
    <w:rsid w:val="002006B6"/>
    <w:rsid w:val="002075BC"/>
    <w:rsid w:val="002075BE"/>
    <w:rsid w:val="00211B78"/>
    <w:rsid w:val="00214F9F"/>
    <w:rsid w:val="00215365"/>
    <w:rsid w:val="00216FB9"/>
    <w:rsid w:val="00217937"/>
    <w:rsid w:val="00220113"/>
    <w:rsid w:val="002209F5"/>
    <w:rsid w:val="00221D9A"/>
    <w:rsid w:val="00222041"/>
    <w:rsid w:val="00222433"/>
    <w:rsid w:val="00222BC1"/>
    <w:rsid w:val="002259A5"/>
    <w:rsid w:val="0023252B"/>
    <w:rsid w:val="00232EFB"/>
    <w:rsid w:val="00234B47"/>
    <w:rsid w:val="0024168A"/>
    <w:rsid w:val="0024399A"/>
    <w:rsid w:val="00245C4C"/>
    <w:rsid w:val="00250114"/>
    <w:rsid w:val="00250395"/>
    <w:rsid w:val="00251774"/>
    <w:rsid w:val="00252FAE"/>
    <w:rsid w:val="002537D8"/>
    <w:rsid w:val="00256CF9"/>
    <w:rsid w:val="00256F45"/>
    <w:rsid w:val="002615EC"/>
    <w:rsid w:val="00261EE0"/>
    <w:rsid w:val="00262205"/>
    <w:rsid w:val="00262EFB"/>
    <w:rsid w:val="00264CED"/>
    <w:rsid w:val="002653A5"/>
    <w:rsid w:val="0026570F"/>
    <w:rsid w:val="00265DC1"/>
    <w:rsid w:val="00265EA3"/>
    <w:rsid w:val="00270D3D"/>
    <w:rsid w:val="0027231D"/>
    <w:rsid w:val="00272ABA"/>
    <w:rsid w:val="002730BA"/>
    <w:rsid w:val="00274380"/>
    <w:rsid w:val="00274E5F"/>
    <w:rsid w:val="00276283"/>
    <w:rsid w:val="002775F5"/>
    <w:rsid w:val="00283100"/>
    <w:rsid w:val="002841B9"/>
    <w:rsid w:val="00284F5F"/>
    <w:rsid w:val="002860E5"/>
    <w:rsid w:val="0029292C"/>
    <w:rsid w:val="00293465"/>
    <w:rsid w:val="00295D45"/>
    <w:rsid w:val="0029658F"/>
    <w:rsid w:val="002970B2"/>
    <w:rsid w:val="002A16EB"/>
    <w:rsid w:val="002A1A96"/>
    <w:rsid w:val="002A4795"/>
    <w:rsid w:val="002A64C9"/>
    <w:rsid w:val="002A673A"/>
    <w:rsid w:val="002A6FD5"/>
    <w:rsid w:val="002A77B3"/>
    <w:rsid w:val="002A7AD0"/>
    <w:rsid w:val="002B141F"/>
    <w:rsid w:val="002B1F2D"/>
    <w:rsid w:val="002B32EF"/>
    <w:rsid w:val="002B3409"/>
    <w:rsid w:val="002B4CAD"/>
    <w:rsid w:val="002B4E76"/>
    <w:rsid w:val="002B7176"/>
    <w:rsid w:val="002C1953"/>
    <w:rsid w:val="002C216B"/>
    <w:rsid w:val="002C36CC"/>
    <w:rsid w:val="002C5034"/>
    <w:rsid w:val="002C57D5"/>
    <w:rsid w:val="002C65C1"/>
    <w:rsid w:val="002C6973"/>
    <w:rsid w:val="002C7683"/>
    <w:rsid w:val="002D1FF8"/>
    <w:rsid w:val="002D4E9D"/>
    <w:rsid w:val="002D53D1"/>
    <w:rsid w:val="002D57DE"/>
    <w:rsid w:val="002D5898"/>
    <w:rsid w:val="002D7438"/>
    <w:rsid w:val="002E2A1C"/>
    <w:rsid w:val="002E30DE"/>
    <w:rsid w:val="002E4147"/>
    <w:rsid w:val="002E46EF"/>
    <w:rsid w:val="002E73D1"/>
    <w:rsid w:val="002F1F57"/>
    <w:rsid w:val="002F27FF"/>
    <w:rsid w:val="002F3AA8"/>
    <w:rsid w:val="002F45EE"/>
    <w:rsid w:val="002F52A2"/>
    <w:rsid w:val="002F5AEB"/>
    <w:rsid w:val="002F5BB7"/>
    <w:rsid w:val="002F6773"/>
    <w:rsid w:val="00300AA3"/>
    <w:rsid w:val="00300F97"/>
    <w:rsid w:val="00301031"/>
    <w:rsid w:val="0030248A"/>
    <w:rsid w:val="00302796"/>
    <w:rsid w:val="0030365C"/>
    <w:rsid w:val="00304161"/>
    <w:rsid w:val="00305A2A"/>
    <w:rsid w:val="003063D7"/>
    <w:rsid w:val="00306C4A"/>
    <w:rsid w:val="00307F75"/>
    <w:rsid w:val="0031165C"/>
    <w:rsid w:val="0031180A"/>
    <w:rsid w:val="003128CF"/>
    <w:rsid w:val="00314366"/>
    <w:rsid w:val="003214D4"/>
    <w:rsid w:val="0032583F"/>
    <w:rsid w:val="003259E7"/>
    <w:rsid w:val="00325DAD"/>
    <w:rsid w:val="003264D6"/>
    <w:rsid w:val="00326501"/>
    <w:rsid w:val="003272AA"/>
    <w:rsid w:val="003275C2"/>
    <w:rsid w:val="003279BB"/>
    <w:rsid w:val="00327A00"/>
    <w:rsid w:val="0033008A"/>
    <w:rsid w:val="003306A5"/>
    <w:rsid w:val="00330F5C"/>
    <w:rsid w:val="003322BB"/>
    <w:rsid w:val="00332B59"/>
    <w:rsid w:val="00333167"/>
    <w:rsid w:val="00334BC0"/>
    <w:rsid w:val="0033711E"/>
    <w:rsid w:val="0034034C"/>
    <w:rsid w:val="0034640F"/>
    <w:rsid w:val="003466CD"/>
    <w:rsid w:val="00346C42"/>
    <w:rsid w:val="00346C67"/>
    <w:rsid w:val="00346E7A"/>
    <w:rsid w:val="00350332"/>
    <w:rsid w:val="00350979"/>
    <w:rsid w:val="003515F6"/>
    <w:rsid w:val="003524F6"/>
    <w:rsid w:val="003529D8"/>
    <w:rsid w:val="00353065"/>
    <w:rsid w:val="00355B78"/>
    <w:rsid w:val="00360C27"/>
    <w:rsid w:val="00360D4E"/>
    <w:rsid w:val="00363597"/>
    <w:rsid w:val="00363A29"/>
    <w:rsid w:val="00363AF5"/>
    <w:rsid w:val="00364332"/>
    <w:rsid w:val="00365357"/>
    <w:rsid w:val="003655F4"/>
    <w:rsid w:val="00365D84"/>
    <w:rsid w:val="00366287"/>
    <w:rsid w:val="00366C6D"/>
    <w:rsid w:val="0037563A"/>
    <w:rsid w:val="00377E49"/>
    <w:rsid w:val="00383060"/>
    <w:rsid w:val="00383ED2"/>
    <w:rsid w:val="00384ABE"/>
    <w:rsid w:val="0039096A"/>
    <w:rsid w:val="00390C82"/>
    <w:rsid w:val="00391B2B"/>
    <w:rsid w:val="00392011"/>
    <w:rsid w:val="00392FF3"/>
    <w:rsid w:val="003932A1"/>
    <w:rsid w:val="00394234"/>
    <w:rsid w:val="003962F6"/>
    <w:rsid w:val="00396D33"/>
    <w:rsid w:val="00397A06"/>
    <w:rsid w:val="00397C0F"/>
    <w:rsid w:val="003A24B1"/>
    <w:rsid w:val="003A27FA"/>
    <w:rsid w:val="003A2C42"/>
    <w:rsid w:val="003A38DB"/>
    <w:rsid w:val="003A43C0"/>
    <w:rsid w:val="003A5074"/>
    <w:rsid w:val="003A530B"/>
    <w:rsid w:val="003A6B61"/>
    <w:rsid w:val="003A7A04"/>
    <w:rsid w:val="003B02C9"/>
    <w:rsid w:val="003B0F1D"/>
    <w:rsid w:val="003B2C39"/>
    <w:rsid w:val="003B351F"/>
    <w:rsid w:val="003B42AF"/>
    <w:rsid w:val="003B46FD"/>
    <w:rsid w:val="003B5533"/>
    <w:rsid w:val="003B7337"/>
    <w:rsid w:val="003B7412"/>
    <w:rsid w:val="003C14CA"/>
    <w:rsid w:val="003C469B"/>
    <w:rsid w:val="003C56B7"/>
    <w:rsid w:val="003C6D79"/>
    <w:rsid w:val="003C712A"/>
    <w:rsid w:val="003D03D1"/>
    <w:rsid w:val="003D19F9"/>
    <w:rsid w:val="003D66C9"/>
    <w:rsid w:val="003D6D9A"/>
    <w:rsid w:val="003D7F8B"/>
    <w:rsid w:val="003E405E"/>
    <w:rsid w:val="003E49D4"/>
    <w:rsid w:val="003E555C"/>
    <w:rsid w:val="003E6384"/>
    <w:rsid w:val="003E7142"/>
    <w:rsid w:val="003E7914"/>
    <w:rsid w:val="003E7922"/>
    <w:rsid w:val="003F063E"/>
    <w:rsid w:val="003F4A75"/>
    <w:rsid w:val="003F6C1B"/>
    <w:rsid w:val="003F6E0D"/>
    <w:rsid w:val="003F709B"/>
    <w:rsid w:val="0040080F"/>
    <w:rsid w:val="0040099B"/>
    <w:rsid w:val="004026F6"/>
    <w:rsid w:val="004036BF"/>
    <w:rsid w:val="00403B0A"/>
    <w:rsid w:val="00404CBA"/>
    <w:rsid w:val="004061E0"/>
    <w:rsid w:val="004063BA"/>
    <w:rsid w:val="00413694"/>
    <w:rsid w:val="004147A4"/>
    <w:rsid w:val="00416270"/>
    <w:rsid w:val="0042045B"/>
    <w:rsid w:val="0042119E"/>
    <w:rsid w:val="00422CD7"/>
    <w:rsid w:val="004268A0"/>
    <w:rsid w:val="00430877"/>
    <w:rsid w:val="0043272A"/>
    <w:rsid w:val="00432D87"/>
    <w:rsid w:val="00434E1D"/>
    <w:rsid w:val="00436CBC"/>
    <w:rsid w:val="00437373"/>
    <w:rsid w:val="00437B9D"/>
    <w:rsid w:val="004403C4"/>
    <w:rsid w:val="0044091C"/>
    <w:rsid w:val="00442B24"/>
    <w:rsid w:val="004446DE"/>
    <w:rsid w:val="00444B1D"/>
    <w:rsid w:val="00445E34"/>
    <w:rsid w:val="00446F86"/>
    <w:rsid w:val="00447B9C"/>
    <w:rsid w:val="00450F01"/>
    <w:rsid w:val="00451E6B"/>
    <w:rsid w:val="00452EF4"/>
    <w:rsid w:val="00453B5A"/>
    <w:rsid w:val="00453C01"/>
    <w:rsid w:val="00454EF3"/>
    <w:rsid w:val="00464556"/>
    <w:rsid w:val="00465604"/>
    <w:rsid w:val="0046662A"/>
    <w:rsid w:val="00467D11"/>
    <w:rsid w:val="00471110"/>
    <w:rsid w:val="00472020"/>
    <w:rsid w:val="004721E2"/>
    <w:rsid w:val="00472420"/>
    <w:rsid w:val="00472976"/>
    <w:rsid w:val="004735BE"/>
    <w:rsid w:val="00474D3B"/>
    <w:rsid w:val="00476D45"/>
    <w:rsid w:val="00480EA1"/>
    <w:rsid w:val="0048244B"/>
    <w:rsid w:val="00484215"/>
    <w:rsid w:val="004845B4"/>
    <w:rsid w:val="00484C3E"/>
    <w:rsid w:val="00485E62"/>
    <w:rsid w:val="004868A2"/>
    <w:rsid w:val="00486A07"/>
    <w:rsid w:val="00487C9E"/>
    <w:rsid w:val="004904D3"/>
    <w:rsid w:val="004923B4"/>
    <w:rsid w:val="00494D2A"/>
    <w:rsid w:val="00495759"/>
    <w:rsid w:val="00496AD2"/>
    <w:rsid w:val="004970CA"/>
    <w:rsid w:val="004A0655"/>
    <w:rsid w:val="004A3534"/>
    <w:rsid w:val="004A35FC"/>
    <w:rsid w:val="004A4519"/>
    <w:rsid w:val="004A4B19"/>
    <w:rsid w:val="004A67FC"/>
    <w:rsid w:val="004A6DFB"/>
    <w:rsid w:val="004B07B5"/>
    <w:rsid w:val="004B1DE7"/>
    <w:rsid w:val="004B3037"/>
    <w:rsid w:val="004B4AE3"/>
    <w:rsid w:val="004B4EDE"/>
    <w:rsid w:val="004B6609"/>
    <w:rsid w:val="004B6BEE"/>
    <w:rsid w:val="004B6CA5"/>
    <w:rsid w:val="004C2D59"/>
    <w:rsid w:val="004C2F80"/>
    <w:rsid w:val="004C3316"/>
    <w:rsid w:val="004C39B1"/>
    <w:rsid w:val="004C4326"/>
    <w:rsid w:val="004C4919"/>
    <w:rsid w:val="004C5ED1"/>
    <w:rsid w:val="004C648C"/>
    <w:rsid w:val="004C6922"/>
    <w:rsid w:val="004C7820"/>
    <w:rsid w:val="004D0DCA"/>
    <w:rsid w:val="004D11A4"/>
    <w:rsid w:val="004D4B4C"/>
    <w:rsid w:val="004D55DF"/>
    <w:rsid w:val="004D5AC3"/>
    <w:rsid w:val="004D664C"/>
    <w:rsid w:val="004D66BD"/>
    <w:rsid w:val="004D68F0"/>
    <w:rsid w:val="004D7254"/>
    <w:rsid w:val="004D7B4E"/>
    <w:rsid w:val="004E4762"/>
    <w:rsid w:val="004E4A5A"/>
    <w:rsid w:val="004E5DBF"/>
    <w:rsid w:val="004E72F6"/>
    <w:rsid w:val="004F0B9A"/>
    <w:rsid w:val="004F2DC6"/>
    <w:rsid w:val="004F535E"/>
    <w:rsid w:val="004F61A6"/>
    <w:rsid w:val="004F6255"/>
    <w:rsid w:val="004F6552"/>
    <w:rsid w:val="004F6794"/>
    <w:rsid w:val="00500A9C"/>
    <w:rsid w:val="00501B3D"/>
    <w:rsid w:val="0050226C"/>
    <w:rsid w:val="00502BC0"/>
    <w:rsid w:val="005044DA"/>
    <w:rsid w:val="00504A73"/>
    <w:rsid w:val="00504C42"/>
    <w:rsid w:val="00505ACA"/>
    <w:rsid w:val="00506B31"/>
    <w:rsid w:val="0051045B"/>
    <w:rsid w:val="00510D62"/>
    <w:rsid w:val="00515C3D"/>
    <w:rsid w:val="00520C7B"/>
    <w:rsid w:val="00521070"/>
    <w:rsid w:val="00521BBE"/>
    <w:rsid w:val="00522994"/>
    <w:rsid w:val="00523708"/>
    <w:rsid w:val="00523D61"/>
    <w:rsid w:val="00524F1B"/>
    <w:rsid w:val="00527E80"/>
    <w:rsid w:val="00530697"/>
    <w:rsid w:val="0053196D"/>
    <w:rsid w:val="00532A95"/>
    <w:rsid w:val="0053343F"/>
    <w:rsid w:val="0053411F"/>
    <w:rsid w:val="00534662"/>
    <w:rsid w:val="0053542C"/>
    <w:rsid w:val="00535630"/>
    <w:rsid w:val="005366C0"/>
    <w:rsid w:val="00536C0D"/>
    <w:rsid w:val="00537353"/>
    <w:rsid w:val="0054106C"/>
    <w:rsid w:val="005431CB"/>
    <w:rsid w:val="0054435C"/>
    <w:rsid w:val="00544806"/>
    <w:rsid w:val="005460CD"/>
    <w:rsid w:val="00553B2A"/>
    <w:rsid w:val="00555342"/>
    <w:rsid w:val="00555990"/>
    <w:rsid w:val="00557CDE"/>
    <w:rsid w:val="00557EC0"/>
    <w:rsid w:val="005638BB"/>
    <w:rsid w:val="00563E69"/>
    <w:rsid w:val="00566041"/>
    <w:rsid w:val="005666C4"/>
    <w:rsid w:val="00566D0B"/>
    <w:rsid w:val="00570319"/>
    <w:rsid w:val="0057067E"/>
    <w:rsid w:val="00570E06"/>
    <w:rsid w:val="00571019"/>
    <w:rsid w:val="0057262E"/>
    <w:rsid w:val="00573852"/>
    <w:rsid w:val="00574CBB"/>
    <w:rsid w:val="00575256"/>
    <w:rsid w:val="005764B1"/>
    <w:rsid w:val="00576EEC"/>
    <w:rsid w:val="0058049A"/>
    <w:rsid w:val="00581404"/>
    <w:rsid w:val="005836EC"/>
    <w:rsid w:val="00583BC0"/>
    <w:rsid w:val="005870CF"/>
    <w:rsid w:val="00592351"/>
    <w:rsid w:val="00593ADB"/>
    <w:rsid w:val="00595235"/>
    <w:rsid w:val="00596184"/>
    <w:rsid w:val="00597179"/>
    <w:rsid w:val="005A00D7"/>
    <w:rsid w:val="005A0676"/>
    <w:rsid w:val="005A13C2"/>
    <w:rsid w:val="005A29CD"/>
    <w:rsid w:val="005A32E9"/>
    <w:rsid w:val="005A522A"/>
    <w:rsid w:val="005A6E03"/>
    <w:rsid w:val="005A7834"/>
    <w:rsid w:val="005A7A58"/>
    <w:rsid w:val="005B12F4"/>
    <w:rsid w:val="005B199F"/>
    <w:rsid w:val="005B22DB"/>
    <w:rsid w:val="005B30BD"/>
    <w:rsid w:val="005B324C"/>
    <w:rsid w:val="005B48B4"/>
    <w:rsid w:val="005B4D11"/>
    <w:rsid w:val="005B63D3"/>
    <w:rsid w:val="005B6547"/>
    <w:rsid w:val="005B6C44"/>
    <w:rsid w:val="005C0D33"/>
    <w:rsid w:val="005C30C5"/>
    <w:rsid w:val="005C37F8"/>
    <w:rsid w:val="005C5283"/>
    <w:rsid w:val="005C7937"/>
    <w:rsid w:val="005D4352"/>
    <w:rsid w:val="005D55E3"/>
    <w:rsid w:val="005D63C7"/>
    <w:rsid w:val="005D6982"/>
    <w:rsid w:val="005E2093"/>
    <w:rsid w:val="005E3D26"/>
    <w:rsid w:val="005E418F"/>
    <w:rsid w:val="005E492D"/>
    <w:rsid w:val="005E4BEC"/>
    <w:rsid w:val="005E67DF"/>
    <w:rsid w:val="005F1CFE"/>
    <w:rsid w:val="005F70EC"/>
    <w:rsid w:val="00602218"/>
    <w:rsid w:val="0060453D"/>
    <w:rsid w:val="0060597B"/>
    <w:rsid w:val="00605E65"/>
    <w:rsid w:val="006066E8"/>
    <w:rsid w:val="00607441"/>
    <w:rsid w:val="00607901"/>
    <w:rsid w:val="00607F91"/>
    <w:rsid w:val="00610F9A"/>
    <w:rsid w:val="006111DC"/>
    <w:rsid w:val="00612F3B"/>
    <w:rsid w:val="00615214"/>
    <w:rsid w:val="00615EB3"/>
    <w:rsid w:val="00616C3C"/>
    <w:rsid w:val="00617E4D"/>
    <w:rsid w:val="0062022C"/>
    <w:rsid w:val="00625997"/>
    <w:rsid w:val="0062689C"/>
    <w:rsid w:val="00627C6F"/>
    <w:rsid w:val="00631283"/>
    <w:rsid w:val="00632558"/>
    <w:rsid w:val="00632953"/>
    <w:rsid w:val="00633171"/>
    <w:rsid w:val="006348A0"/>
    <w:rsid w:val="00637613"/>
    <w:rsid w:val="00637CF4"/>
    <w:rsid w:val="006426A0"/>
    <w:rsid w:val="00642E88"/>
    <w:rsid w:val="00642F84"/>
    <w:rsid w:val="00644891"/>
    <w:rsid w:val="00644E53"/>
    <w:rsid w:val="00644E86"/>
    <w:rsid w:val="00645DCC"/>
    <w:rsid w:val="00646BB2"/>
    <w:rsid w:val="006475A8"/>
    <w:rsid w:val="00647607"/>
    <w:rsid w:val="00647B50"/>
    <w:rsid w:val="006503C0"/>
    <w:rsid w:val="00650849"/>
    <w:rsid w:val="00650D6E"/>
    <w:rsid w:val="00650DCF"/>
    <w:rsid w:val="006521A3"/>
    <w:rsid w:val="00653B0D"/>
    <w:rsid w:val="00654251"/>
    <w:rsid w:val="00655EA1"/>
    <w:rsid w:val="00655EBC"/>
    <w:rsid w:val="00660D29"/>
    <w:rsid w:val="006627A9"/>
    <w:rsid w:val="00662D64"/>
    <w:rsid w:val="00662FDF"/>
    <w:rsid w:val="0066347A"/>
    <w:rsid w:val="00663E31"/>
    <w:rsid w:val="00671621"/>
    <w:rsid w:val="00671FB3"/>
    <w:rsid w:val="00672B1C"/>
    <w:rsid w:val="006730E3"/>
    <w:rsid w:val="0067447A"/>
    <w:rsid w:val="00674695"/>
    <w:rsid w:val="00674A2C"/>
    <w:rsid w:val="00675875"/>
    <w:rsid w:val="006759C1"/>
    <w:rsid w:val="0067635E"/>
    <w:rsid w:val="00681BCD"/>
    <w:rsid w:val="006830FA"/>
    <w:rsid w:val="00685665"/>
    <w:rsid w:val="006863F4"/>
    <w:rsid w:val="006867E3"/>
    <w:rsid w:val="0068796F"/>
    <w:rsid w:val="00687C7C"/>
    <w:rsid w:val="006914B7"/>
    <w:rsid w:val="00693473"/>
    <w:rsid w:val="006939DB"/>
    <w:rsid w:val="0069434E"/>
    <w:rsid w:val="0069491B"/>
    <w:rsid w:val="006949B9"/>
    <w:rsid w:val="00695567"/>
    <w:rsid w:val="00696206"/>
    <w:rsid w:val="006965B5"/>
    <w:rsid w:val="006A20ED"/>
    <w:rsid w:val="006A41FE"/>
    <w:rsid w:val="006A5F3D"/>
    <w:rsid w:val="006B03F6"/>
    <w:rsid w:val="006B23A9"/>
    <w:rsid w:val="006B38F9"/>
    <w:rsid w:val="006B3D4B"/>
    <w:rsid w:val="006B3D4C"/>
    <w:rsid w:val="006B4528"/>
    <w:rsid w:val="006B45EF"/>
    <w:rsid w:val="006B4E77"/>
    <w:rsid w:val="006B7CA5"/>
    <w:rsid w:val="006C15CE"/>
    <w:rsid w:val="006C2AE3"/>
    <w:rsid w:val="006C3974"/>
    <w:rsid w:val="006C46BD"/>
    <w:rsid w:val="006C4807"/>
    <w:rsid w:val="006C6A1A"/>
    <w:rsid w:val="006C74D0"/>
    <w:rsid w:val="006C784E"/>
    <w:rsid w:val="006D1866"/>
    <w:rsid w:val="006D2E53"/>
    <w:rsid w:val="006D3C3B"/>
    <w:rsid w:val="006D5495"/>
    <w:rsid w:val="006D723A"/>
    <w:rsid w:val="006D73E6"/>
    <w:rsid w:val="006E0899"/>
    <w:rsid w:val="006E18A2"/>
    <w:rsid w:val="006E2CF9"/>
    <w:rsid w:val="006E2F23"/>
    <w:rsid w:val="006E2F28"/>
    <w:rsid w:val="006E31E8"/>
    <w:rsid w:val="006E3EC8"/>
    <w:rsid w:val="006E497E"/>
    <w:rsid w:val="006E4E98"/>
    <w:rsid w:val="006E5CC5"/>
    <w:rsid w:val="006E655A"/>
    <w:rsid w:val="006E66A6"/>
    <w:rsid w:val="006E777D"/>
    <w:rsid w:val="006F07F3"/>
    <w:rsid w:val="006F186C"/>
    <w:rsid w:val="006F5B6D"/>
    <w:rsid w:val="0070018A"/>
    <w:rsid w:val="0070295B"/>
    <w:rsid w:val="00702DCE"/>
    <w:rsid w:val="00702E90"/>
    <w:rsid w:val="00703698"/>
    <w:rsid w:val="00704A63"/>
    <w:rsid w:val="007055AD"/>
    <w:rsid w:val="007064C3"/>
    <w:rsid w:val="00706740"/>
    <w:rsid w:val="007112BB"/>
    <w:rsid w:val="00711B14"/>
    <w:rsid w:val="0071330A"/>
    <w:rsid w:val="007143EC"/>
    <w:rsid w:val="00715389"/>
    <w:rsid w:val="0071620C"/>
    <w:rsid w:val="00721893"/>
    <w:rsid w:val="00724353"/>
    <w:rsid w:val="007243AA"/>
    <w:rsid w:val="0072535D"/>
    <w:rsid w:val="007256FA"/>
    <w:rsid w:val="0072587C"/>
    <w:rsid w:val="007259ED"/>
    <w:rsid w:val="00725C9E"/>
    <w:rsid w:val="00726AD4"/>
    <w:rsid w:val="00726D24"/>
    <w:rsid w:val="007302B4"/>
    <w:rsid w:val="00732176"/>
    <w:rsid w:val="00733E44"/>
    <w:rsid w:val="00735BE9"/>
    <w:rsid w:val="00736C7B"/>
    <w:rsid w:val="007374EE"/>
    <w:rsid w:val="00737B28"/>
    <w:rsid w:val="00737B5C"/>
    <w:rsid w:val="00742CD4"/>
    <w:rsid w:val="00743F85"/>
    <w:rsid w:val="00744C2B"/>
    <w:rsid w:val="00751A41"/>
    <w:rsid w:val="007522C0"/>
    <w:rsid w:val="00753823"/>
    <w:rsid w:val="00754416"/>
    <w:rsid w:val="007545F4"/>
    <w:rsid w:val="0075710D"/>
    <w:rsid w:val="00761F94"/>
    <w:rsid w:val="00762A2A"/>
    <w:rsid w:val="00763C65"/>
    <w:rsid w:val="00763FCB"/>
    <w:rsid w:val="0076434E"/>
    <w:rsid w:val="007649A0"/>
    <w:rsid w:val="00764B50"/>
    <w:rsid w:val="007666EE"/>
    <w:rsid w:val="007678B3"/>
    <w:rsid w:val="007710F4"/>
    <w:rsid w:val="00775574"/>
    <w:rsid w:val="007768BC"/>
    <w:rsid w:val="0078013F"/>
    <w:rsid w:val="00780DA3"/>
    <w:rsid w:val="00781F9D"/>
    <w:rsid w:val="00785825"/>
    <w:rsid w:val="00786B09"/>
    <w:rsid w:val="00787FCE"/>
    <w:rsid w:val="00790728"/>
    <w:rsid w:val="00791604"/>
    <w:rsid w:val="00794819"/>
    <w:rsid w:val="00795B16"/>
    <w:rsid w:val="00796EA3"/>
    <w:rsid w:val="00796F82"/>
    <w:rsid w:val="007A14F3"/>
    <w:rsid w:val="007A32E6"/>
    <w:rsid w:val="007A342C"/>
    <w:rsid w:val="007A4BC6"/>
    <w:rsid w:val="007A5092"/>
    <w:rsid w:val="007A56F5"/>
    <w:rsid w:val="007B02FC"/>
    <w:rsid w:val="007B08AD"/>
    <w:rsid w:val="007B3DDF"/>
    <w:rsid w:val="007B4070"/>
    <w:rsid w:val="007B71D9"/>
    <w:rsid w:val="007C23A9"/>
    <w:rsid w:val="007C2DF1"/>
    <w:rsid w:val="007C6217"/>
    <w:rsid w:val="007C6794"/>
    <w:rsid w:val="007D123B"/>
    <w:rsid w:val="007D5363"/>
    <w:rsid w:val="007D7AEA"/>
    <w:rsid w:val="007E0B1A"/>
    <w:rsid w:val="007E16ED"/>
    <w:rsid w:val="007E22DA"/>
    <w:rsid w:val="007E5A01"/>
    <w:rsid w:val="007E7136"/>
    <w:rsid w:val="007E728C"/>
    <w:rsid w:val="007E7BA2"/>
    <w:rsid w:val="007F10F0"/>
    <w:rsid w:val="007F11A1"/>
    <w:rsid w:val="007F3976"/>
    <w:rsid w:val="007F4845"/>
    <w:rsid w:val="007F4849"/>
    <w:rsid w:val="007F5627"/>
    <w:rsid w:val="007F5832"/>
    <w:rsid w:val="007F5C47"/>
    <w:rsid w:val="0080049E"/>
    <w:rsid w:val="00801AC0"/>
    <w:rsid w:val="00804B3D"/>
    <w:rsid w:val="00804C18"/>
    <w:rsid w:val="008056F6"/>
    <w:rsid w:val="00806DB7"/>
    <w:rsid w:val="008078BE"/>
    <w:rsid w:val="008078CE"/>
    <w:rsid w:val="008114E3"/>
    <w:rsid w:val="0081223A"/>
    <w:rsid w:val="0081258F"/>
    <w:rsid w:val="00813CED"/>
    <w:rsid w:val="00814ED3"/>
    <w:rsid w:val="008155CB"/>
    <w:rsid w:val="00815970"/>
    <w:rsid w:val="00815FEB"/>
    <w:rsid w:val="00816691"/>
    <w:rsid w:val="00822540"/>
    <w:rsid w:val="00823DB7"/>
    <w:rsid w:val="00826E1F"/>
    <w:rsid w:val="0082724A"/>
    <w:rsid w:val="00827B12"/>
    <w:rsid w:val="00830566"/>
    <w:rsid w:val="00831C2C"/>
    <w:rsid w:val="00832601"/>
    <w:rsid w:val="0083260D"/>
    <w:rsid w:val="0083366B"/>
    <w:rsid w:val="008338FE"/>
    <w:rsid w:val="00833BB1"/>
    <w:rsid w:val="00834FC5"/>
    <w:rsid w:val="00836152"/>
    <w:rsid w:val="008411D1"/>
    <w:rsid w:val="00841389"/>
    <w:rsid w:val="0084194F"/>
    <w:rsid w:val="00842857"/>
    <w:rsid w:val="008432C8"/>
    <w:rsid w:val="00844F8B"/>
    <w:rsid w:val="00845E4D"/>
    <w:rsid w:val="00847D6F"/>
    <w:rsid w:val="0085258F"/>
    <w:rsid w:val="0085391C"/>
    <w:rsid w:val="00853DF8"/>
    <w:rsid w:val="008544F0"/>
    <w:rsid w:val="008560B8"/>
    <w:rsid w:val="00856426"/>
    <w:rsid w:val="00857248"/>
    <w:rsid w:val="00857972"/>
    <w:rsid w:val="008600EB"/>
    <w:rsid w:val="00862FD2"/>
    <w:rsid w:val="008634F0"/>
    <w:rsid w:val="008638A0"/>
    <w:rsid w:val="00863E24"/>
    <w:rsid w:val="00871629"/>
    <w:rsid w:val="00871A2C"/>
    <w:rsid w:val="00873A90"/>
    <w:rsid w:val="00875BEA"/>
    <w:rsid w:val="00876356"/>
    <w:rsid w:val="00877D64"/>
    <w:rsid w:val="008828BE"/>
    <w:rsid w:val="00882CA0"/>
    <w:rsid w:val="00886C25"/>
    <w:rsid w:val="008874C5"/>
    <w:rsid w:val="00890E7A"/>
    <w:rsid w:val="008942BA"/>
    <w:rsid w:val="0089796D"/>
    <w:rsid w:val="008A0617"/>
    <w:rsid w:val="008A16E5"/>
    <w:rsid w:val="008A1D48"/>
    <w:rsid w:val="008A2402"/>
    <w:rsid w:val="008A2DCD"/>
    <w:rsid w:val="008A3FC0"/>
    <w:rsid w:val="008A4A73"/>
    <w:rsid w:val="008A717D"/>
    <w:rsid w:val="008B0205"/>
    <w:rsid w:val="008B0D5F"/>
    <w:rsid w:val="008B0D9B"/>
    <w:rsid w:val="008B0FCC"/>
    <w:rsid w:val="008B2B12"/>
    <w:rsid w:val="008B3114"/>
    <w:rsid w:val="008B37D7"/>
    <w:rsid w:val="008B4428"/>
    <w:rsid w:val="008B5C0B"/>
    <w:rsid w:val="008B5D22"/>
    <w:rsid w:val="008B6DD4"/>
    <w:rsid w:val="008C042E"/>
    <w:rsid w:val="008C08A5"/>
    <w:rsid w:val="008C0B6E"/>
    <w:rsid w:val="008C1C32"/>
    <w:rsid w:val="008C3887"/>
    <w:rsid w:val="008C52AC"/>
    <w:rsid w:val="008C5C20"/>
    <w:rsid w:val="008C6126"/>
    <w:rsid w:val="008C6619"/>
    <w:rsid w:val="008C6729"/>
    <w:rsid w:val="008C69C7"/>
    <w:rsid w:val="008C6B27"/>
    <w:rsid w:val="008D1412"/>
    <w:rsid w:val="008D149E"/>
    <w:rsid w:val="008D1CAE"/>
    <w:rsid w:val="008D22A2"/>
    <w:rsid w:val="008D2C65"/>
    <w:rsid w:val="008D31D8"/>
    <w:rsid w:val="008D50DF"/>
    <w:rsid w:val="008D7299"/>
    <w:rsid w:val="008D73D5"/>
    <w:rsid w:val="008D7753"/>
    <w:rsid w:val="008E0209"/>
    <w:rsid w:val="008E0CA2"/>
    <w:rsid w:val="008E1576"/>
    <w:rsid w:val="008E1A7A"/>
    <w:rsid w:val="008E1C2F"/>
    <w:rsid w:val="008E2138"/>
    <w:rsid w:val="008E3702"/>
    <w:rsid w:val="008E5C11"/>
    <w:rsid w:val="008E6C0A"/>
    <w:rsid w:val="008F03EC"/>
    <w:rsid w:val="008F1705"/>
    <w:rsid w:val="008F5A53"/>
    <w:rsid w:val="008F5AF5"/>
    <w:rsid w:val="008F67AC"/>
    <w:rsid w:val="008F6B21"/>
    <w:rsid w:val="009015C2"/>
    <w:rsid w:val="0090168F"/>
    <w:rsid w:val="009021DF"/>
    <w:rsid w:val="00902AEE"/>
    <w:rsid w:val="00903038"/>
    <w:rsid w:val="00904335"/>
    <w:rsid w:val="009055AC"/>
    <w:rsid w:val="00905997"/>
    <w:rsid w:val="009071E9"/>
    <w:rsid w:val="009100F2"/>
    <w:rsid w:val="0091223E"/>
    <w:rsid w:val="00913B4C"/>
    <w:rsid w:val="0091507E"/>
    <w:rsid w:val="0091553B"/>
    <w:rsid w:val="009167A8"/>
    <w:rsid w:val="00917671"/>
    <w:rsid w:val="00917C3F"/>
    <w:rsid w:val="00920037"/>
    <w:rsid w:val="00921DAE"/>
    <w:rsid w:val="0092263A"/>
    <w:rsid w:val="009227B5"/>
    <w:rsid w:val="00923298"/>
    <w:rsid w:val="00923439"/>
    <w:rsid w:val="009240B9"/>
    <w:rsid w:val="009249E4"/>
    <w:rsid w:val="00925C44"/>
    <w:rsid w:val="00926A12"/>
    <w:rsid w:val="00927CF0"/>
    <w:rsid w:val="00931972"/>
    <w:rsid w:val="00931A15"/>
    <w:rsid w:val="00931DC2"/>
    <w:rsid w:val="00931E63"/>
    <w:rsid w:val="00931F1E"/>
    <w:rsid w:val="00932C34"/>
    <w:rsid w:val="00932CBA"/>
    <w:rsid w:val="00933ABE"/>
    <w:rsid w:val="009345B6"/>
    <w:rsid w:val="0093537F"/>
    <w:rsid w:val="0093542D"/>
    <w:rsid w:val="00935F3D"/>
    <w:rsid w:val="009379C4"/>
    <w:rsid w:val="00937B7D"/>
    <w:rsid w:val="009403CB"/>
    <w:rsid w:val="00941262"/>
    <w:rsid w:val="009418F8"/>
    <w:rsid w:val="00941FE1"/>
    <w:rsid w:val="00942188"/>
    <w:rsid w:val="00943A84"/>
    <w:rsid w:val="00947BBD"/>
    <w:rsid w:val="0095010E"/>
    <w:rsid w:val="00951C5A"/>
    <w:rsid w:val="0095285B"/>
    <w:rsid w:val="0095553A"/>
    <w:rsid w:val="00955E37"/>
    <w:rsid w:val="009561E6"/>
    <w:rsid w:val="0096099E"/>
    <w:rsid w:val="00963FE9"/>
    <w:rsid w:val="009640DE"/>
    <w:rsid w:val="00965C44"/>
    <w:rsid w:val="00966FE2"/>
    <w:rsid w:val="009676FF"/>
    <w:rsid w:val="0097051C"/>
    <w:rsid w:val="009705F5"/>
    <w:rsid w:val="009709E5"/>
    <w:rsid w:val="00972B8E"/>
    <w:rsid w:val="0097366A"/>
    <w:rsid w:val="009762CA"/>
    <w:rsid w:val="00976C4D"/>
    <w:rsid w:val="0097779D"/>
    <w:rsid w:val="00980DE6"/>
    <w:rsid w:val="00983D4C"/>
    <w:rsid w:val="00983E63"/>
    <w:rsid w:val="00987DE7"/>
    <w:rsid w:val="00990AAB"/>
    <w:rsid w:val="00990BC1"/>
    <w:rsid w:val="0099281C"/>
    <w:rsid w:val="009929EE"/>
    <w:rsid w:val="009944A6"/>
    <w:rsid w:val="00994AE3"/>
    <w:rsid w:val="00994C9B"/>
    <w:rsid w:val="0099588B"/>
    <w:rsid w:val="009A0062"/>
    <w:rsid w:val="009A0FE1"/>
    <w:rsid w:val="009A1A9A"/>
    <w:rsid w:val="009A2043"/>
    <w:rsid w:val="009A3A99"/>
    <w:rsid w:val="009A5251"/>
    <w:rsid w:val="009A5BBB"/>
    <w:rsid w:val="009A66F4"/>
    <w:rsid w:val="009A6776"/>
    <w:rsid w:val="009B2C13"/>
    <w:rsid w:val="009B33FD"/>
    <w:rsid w:val="009B3966"/>
    <w:rsid w:val="009B3F75"/>
    <w:rsid w:val="009B4D87"/>
    <w:rsid w:val="009B50EB"/>
    <w:rsid w:val="009B581D"/>
    <w:rsid w:val="009B5A87"/>
    <w:rsid w:val="009B78EA"/>
    <w:rsid w:val="009B7CF1"/>
    <w:rsid w:val="009C136B"/>
    <w:rsid w:val="009C165F"/>
    <w:rsid w:val="009C2D01"/>
    <w:rsid w:val="009C354D"/>
    <w:rsid w:val="009C3B77"/>
    <w:rsid w:val="009C3B8E"/>
    <w:rsid w:val="009C3C52"/>
    <w:rsid w:val="009C4330"/>
    <w:rsid w:val="009C4FB5"/>
    <w:rsid w:val="009C5F67"/>
    <w:rsid w:val="009D3850"/>
    <w:rsid w:val="009D39B4"/>
    <w:rsid w:val="009D5BF7"/>
    <w:rsid w:val="009D78C0"/>
    <w:rsid w:val="009E1EC1"/>
    <w:rsid w:val="009E4925"/>
    <w:rsid w:val="009E4E29"/>
    <w:rsid w:val="009E5614"/>
    <w:rsid w:val="009E5BA6"/>
    <w:rsid w:val="009E7385"/>
    <w:rsid w:val="009F09EC"/>
    <w:rsid w:val="009F2D35"/>
    <w:rsid w:val="009F3A1A"/>
    <w:rsid w:val="009F3C59"/>
    <w:rsid w:val="009F625B"/>
    <w:rsid w:val="00A00985"/>
    <w:rsid w:val="00A02BFC"/>
    <w:rsid w:val="00A032C7"/>
    <w:rsid w:val="00A04EF5"/>
    <w:rsid w:val="00A0600C"/>
    <w:rsid w:val="00A079F2"/>
    <w:rsid w:val="00A07E61"/>
    <w:rsid w:val="00A112D0"/>
    <w:rsid w:val="00A11615"/>
    <w:rsid w:val="00A11B79"/>
    <w:rsid w:val="00A12727"/>
    <w:rsid w:val="00A12C1E"/>
    <w:rsid w:val="00A12EE5"/>
    <w:rsid w:val="00A1545E"/>
    <w:rsid w:val="00A173BA"/>
    <w:rsid w:val="00A17898"/>
    <w:rsid w:val="00A23658"/>
    <w:rsid w:val="00A26D51"/>
    <w:rsid w:val="00A310CF"/>
    <w:rsid w:val="00A314C0"/>
    <w:rsid w:val="00A3246C"/>
    <w:rsid w:val="00A32C43"/>
    <w:rsid w:val="00A33525"/>
    <w:rsid w:val="00A3357D"/>
    <w:rsid w:val="00A354DE"/>
    <w:rsid w:val="00A35BE5"/>
    <w:rsid w:val="00A3795D"/>
    <w:rsid w:val="00A37D99"/>
    <w:rsid w:val="00A40221"/>
    <w:rsid w:val="00A4197B"/>
    <w:rsid w:val="00A44246"/>
    <w:rsid w:val="00A4543A"/>
    <w:rsid w:val="00A506C3"/>
    <w:rsid w:val="00A53111"/>
    <w:rsid w:val="00A53965"/>
    <w:rsid w:val="00A55009"/>
    <w:rsid w:val="00A55ED3"/>
    <w:rsid w:val="00A5667E"/>
    <w:rsid w:val="00A616D5"/>
    <w:rsid w:val="00A6194F"/>
    <w:rsid w:val="00A6199E"/>
    <w:rsid w:val="00A61D7D"/>
    <w:rsid w:val="00A625C6"/>
    <w:rsid w:val="00A6496A"/>
    <w:rsid w:val="00A64970"/>
    <w:rsid w:val="00A657CE"/>
    <w:rsid w:val="00A65CB8"/>
    <w:rsid w:val="00A65F8F"/>
    <w:rsid w:val="00A66492"/>
    <w:rsid w:val="00A67544"/>
    <w:rsid w:val="00A679C4"/>
    <w:rsid w:val="00A71BFE"/>
    <w:rsid w:val="00A71CC6"/>
    <w:rsid w:val="00A7273A"/>
    <w:rsid w:val="00A738AB"/>
    <w:rsid w:val="00A7419B"/>
    <w:rsid w:val="00A76390"/>
    <w:rsid w:val="00A82225"/>
    <w:rsid w:val="00A826CA"/>
    <w:rsid w:val="00A83135"/>
    <w:rsid w:val="00A84488"/>
    <w:rsid w:val="00A85276"/>
    <w:rsid w:val="00A85E27"/>
    <w:rsid w:val="00A90F6C"/>
    <w:rsid w:val="00A92323"/>
    <w:rsid w:val="00A94565"/>
    <w:rsid w:val="00A95BFD"/>
    <w:rsid w:val="00A95EA7"/>
    <w:rsid w:val="00AA277B"/>
    <w:rsid w:val="00AA4828"/>
    <w:rsid w:val="00AA604B"/>
    <w:rsid w:val="00AA6C32"/>
    <w:rsid w:val="00AA7FC3"/>
    <w:rsid w:val="00AB2F54"/>
    <w:rsid w:val="00AB4D9B"/>
    <w:rsid w:val="00AB5E2F"/>
    <w:rsid w:val="00AC0213"/>
    <w:rsid w:val="00AC0D34"/>
    <w:rsid w:val="00AC2268"/>
    <w:rsid w:val="00AC44A8"/>
    <w:rsid w:val="00AC654F"/>
    <w:rsid w:val="00AD2E6D"/>
    <w:rsid w:val="00AD3074"/>
    <w:rsid w:val="00AD4302"/>
    <w:rsid w:val="00AD5668"/>
    <w:rsid w:val="00AD6F6B"/>
    <w:rsid w:val="00AE0E44"/>
    <w:rsid w:val="00AE0EBC"/>
    <w:rsid w:val="00AE1A0F"/>
    <w:rsid w:val="00AE2013"/>
    <w:rsid w:val="00AE293E"/>
    <w:rsid w:val="00AE4189"/>
    <w:rsid w:val="00AE41DD"/>
    <w:rsid w:val="00AE76EC"/>
    <w:rsid w:val="00AE7DD3"/>
    <w:rsid w:val="00AF270B"/>
    <w:rsid w:val="00AF7108"/>
    <w:rsid w:val="00B008C3"/>
    <w:rsid w:val="00B026F8"/>
    <w:rsid w:val="00B02BD8"/>
    <w:rsid w:val="00B0502A"/>
    <w:rsid w:val="00B0765F"/>
    <w:rsid w:val="00B10816"/>
    <w:rsid w:val="00B11912"/>
    <w:rsid w:val="00B11A77"/>
    <w:rsid w:val="00B11F7E"/>
    <w:rsid w:val="00B12EB2"/>
    <w:rsid w:val="00B13C57"/>
    <w:rsid w:val="00B14FAF"/>
    <w:rsid w:val="00B15C3F"/>
    <w:rsid w:val="00B16539"/>
    <w:rsid w:val="00B20769"/>
    <w:rsid w:val="00B207EE"/>
    <w:rsid w:val="00B21697"/>
    <w:rsid w:val="00B225DC"/>
    <w:rsid w:val="00B22C3C"/>
    <w:rsid w:val="00B2381B"/>
    <w:rsid w:val="00B245C7"/>
    <w:rsid w:val="00B24CFC"/>
    <w:rsid w:val="00B256AB"/>
    <w:rsid w:val="00B26F6D"/>
    <w:rsid w:val="00B323BF"/>
    <w:rsid w:val="00B346D2"/>
    <w:rsid w:val="00B34D88"/>
    <w:rsid w:val="00B34F00"/>
    <w:rsid w:val="00B416F8"/>
    <w:rsid w:val="00B42EAE"/>
    <w:rsid w:val="00B46860"/>
    <w:rsid w:val="00B47C52"/>
    <w:rsid w:val="00B511C6"/>
    <w:rsid w:val="00B52C5E"/>
    <w:rsid w:val="00B5348D"/>
    <w:rsid w:val="00B542A2"/>
    <w:rsid w:val="00B554E9"/>
    <w:rsid w:val="00B55D1F"/>
    <w:rsid w:val="00B567D9"/>
    <w:rsid w:val="00B56D2F"/>
    <w:rsid w:val="00B579BB"/>
    <w:rsid w:val="00B57CD3"/>
    <w:rsid w:val="00B60BEE"/>
    <w:rsid w:val="00B617BE"/>
    <w:rsid w:val="00B6315F"/>
    <w:rsid w:val="00B6547E"/>
    <w:rsid w:val="00B72E66"/>
    <w:rsid w:val="00B730BF"/>
    <w:rsid w:val="00B73942"/>
    <w:rsid w:val="00B75149"/>
    <w:rsid w:val="00B7592E"/>
    <w:rsid w:val="00B75E97"/>
    <w:rsid w:val="00B767E7"/>
    <w:rsid w:val="00B76D27"/>
    <w:rsid w:val="00B80949"/>
    <w:rsid w:val="00B80956"/>
    <w:rsid w:val="00B81CD6"/>
    <w:rsid w:val="00B82425"/>
    <w:rsid w:val="00B82C3B"/>
    <w:rsid w:val="00B845BA"/>
    <w:rsid w:val="00B84D15"/>
    <w:rsid w:val="00B850B2"/>
    <w:rsid w:val="00B8614F"/>
    <w:rsid w:val="00B87F01"/>
    <w:rsid w:val="00B9278A"/>
    <w:rsid w:val="00B97973"/>
    <w:rsid w:val="00BA0414"/>
    <w:rsid w:val="00BA214E"/>
    <w:rsid w:val="00BA22F6"/>
    <w:rsid w:val="00BA337B"/>
    <w:rsid w:val="00BA6EC9"/>
    <w:rsid w:val="00BB06BA"/>
    <w:rsid w:val="00BB07B1"/>
    <w:rsid w:val="00BB3354"/>
    <w:rsid w:val="00BB3D3F"/>
    <w:rsid w:val="00BC0426"/>
    <w:rsid w:val="00BC2ADB"/>
    <w:rsid w:val="00BC67E4"/>
    <w:rsid w:val="00BD041B"/>
    <w:rsid w:val="00BD55B2"/>
    <w:rsid w:val="00BE0127"/>
    <w:rsid w:val="00BE031E"/>
    <w:rsid w:val="00BE12C7"/>
    <w:rsid w:val="00BE156A"/>
    <w:rsid w:val="00BE3CA4"/>
    <w:rsid w:val="00BE4A81"/>
    <w:rsid w:val="00BE5EF1"/>
    <w:rsid w:val="00BF1E54"/>
    <w:rsid w:val="00BF3846"/>
    <w:rsid w:val="00BF4672"/>
    <w:rsid w:val="00BF572E"/>
    <w:rsid w:val="00BF6468"/>
    <w:rsid w:val="00BF6A68"/>
    <w:rsid w:val="00C027C9"/>
    <w:rsid w:val="00C033C3"/>
    <w:rsid w:val="00C0347C"/>
    <w:rsid w:val="00C03729"/>
    <w:rsid w:val="00C049B8"/>
    <w:rsid w:val="00C054C0"/>
    <w:rsid w:val="00C06C41"/>
    <w:rsid w:val="00C079D7"/>
    <w:rsid w:val="00C10068"/>
    <w:rsid w:val="00C10D32"/>
    <w:rsid w:val="00C10E12"/>
    <w:rsid w:val="00C1118A"/>
    <w:rsid w:val="00C118ED"/>
    <w:rsid w:val="00C12920"/>
    <w:rsid w:val="00C12F76"/>
    <w:rsid w:val="00C13736"/>
    <w:rsid w:val="00C17819"/>
    <w:rsid w:val="00C20232"/>
    <w:rsid w:val="00C21007"/>
    <w:rsid w:val="00C22260"/>
    <w:rsid w:val="00C22C48"/>
    <w:rsid w:val="00C23E1D"/>
    <w:rsid w:val="00C24892"/>
    <w:rsid w:val="00C24C87"/>
    <w:rsid w:val="00C25668"/>
    <w:rsid w:val="00C262B4"/>
    <w:rsid w:val="00C2683A"/>
    <w:rsid w:val="00C26FEE"/>
    <w:rsid w:val="00C30EFD"/>
    <w:rsid w:val="00C328E8"/>
    <w:rsid w:val="00C360AD"/>
    <w:rsid w:val="00C37B52"/>
    <w:rsid w:val="00C4001B"/>
    <w:rsid w:val="00C416ED"/>
    <w:rsid w:val="00C44CB0"/>
    <w:rsid w:val="00C4551C"/>
    <w:rsid w:val="00C4780A"/>
    <w:rsid w:val="00C4784A"/>
    <w:rsid w:val="00C50465"/>
    <w:rsid w:val="00C511CA"/>
    <w:rsid w:val="00C52234"/>
    <w:rsid w:val="00C56A08"/>
    <w:rsid w:val="00C57949"/>
    <w:rsid w:val="00C64584"/>
    <w:rsid w:val="00C64E6C"/>
    <w:rsid w:val="00C65519"/>
    <w:rsid w:val="00C677E1"/>
    <w:rsid w:val="00C67CC8"/>
    <w:rsid w:val="00C72151"/>
    <w:rsid w:val="00C7245F"/>
    <w:rsid w:val="00C72A53"/>
    <w:rsid w:val="00C72BB5"/>
    <w:rsid w:val="00C73146"/>
    <w:rsid w:val="00C73344"/>
    <w:rsid w:val="00C73C17"/>
    <w:rsid w:val="00C7415D"/>
    <w:rsid w:val="00C75457"/>
    <w:rsid w:val="00C760DF"/>
    <w:rsid w:val="00C763AC"/>
    <w:rsid w:val="00C7691D"/>
    <w:rsid w:val="00C80DA4"/>
    <w:rsid w:val="00C814DF"/>
    <w:rsid w:val="00C829ED"/>
    <w:rsid w:val="00C82FD6"/>
    <w:rsid w:val="00C83487"/>
    <w:rsid w:val="00C84D08"/>
    <w:rsid w:val="00C85AB8"/>
    <w:rsid w:val="00C85BC6"/>
    <w:rsid w:val="00C864C8"/>
    <w:rsid w:val="00C86771"/>
    <w:rsid w:val="00C90B91"/>
    <w:rsid w:val="00C91029"/>
    <w:rsid w:val="00C9112E"/>
    <w:rsid w:val="00C93E29"/>
    <w:rsid w:val="00C947AF"/>
    <w:rsid w:val="00CA2EA6"/>
    <w:rsid w:val="00CA33FA"/>
    <w:rsid w:val="00CA69CE"/>
    <w:rsid w:val="00CB0498"/>
    <w:rsid w:val="00CB1406"/>
    <w:rsid w:val="00CB4131"/>
    <w:rsid w:val="00CB6C90"/>
    <w:rsid w:val="00CC2F09"/>
    <w:rsid w:val="00CC3CFF"/>
    <w:rsid w:val="00CC7D99"/>
    <w:rsid w:val="00CD1F18"/>
    <w:rsid w:val="00CD3724"/>
    <w:rsid w:val="00CD43AE"/>
    <w:rsid w:val="00CD4FAC"/>
    <w:rsid w:val="00CD59D0"/>
    <w:rsid w:val="00CD59F6"/>
    <w:rsid w:val="00CE0574"/>
    <w:rsid w:val="00CE2C93"/>
    <w:rsid w:val="00CE3256"/>
    <w:rsid w:val="00CE384E"/>
    <w:rsid w:val="00CE4A97"/>
    <w:rsid w:val="00CE4ADF"/>
    <w:rsid w:val="00CE6885"/>
    <w:rsid w:val="00CE6E89"/>
    <w:rsid w:val="00CF1ECB"/>
    <w:rsid w:val="00CF25CC"/>
    <w:rsid w:val="00CF38BD"/>
    <w:rsid w:val="00CF4760"/>
    <w:rsid w:val="00D04C80"/>
    <w:rsid w:val="00D0660F"/>
    <w:rsid w:val="00D07801"/>
    <w:rsid w:val="00D102A0"/>
    <w:rsid w:val="00D1065A"/>
    <w:rsid w:val="00D10FC7"/>
    <w:rsid w:val="00D11C36"/>
    <w:rsid w:val="00D1303E"/>
    <w:rsid w:val="00D13714"/>
    <w:rsid w:val="00D151A3"/>
    <w:rsid w:val="00D16288"/>
    <w:rsid w:val="00D16823"/>
    <w:rsid w:val="00D20180"/>
    <w:rsid w:val="00D21B0E"/>
    <w:rsid w:val="00D22BB2"/>
    <w:rsid w:val="00D23E62"/>
    <w:rsid w:val="00D2469D"/>
    <w:rsid w:val="00D25E82"/>
    <w:rsid w:val="00D265F3"/>
    <w:rsid w:val="00D274E6"/>
    <w:rsid w:val="00D277B4"/>
    <w:rsid w:val="00D32011"/>
    <w:rsid w:val="00D323AC"/>
    <w:rsid w:val="00D33475"/>
    <w:rsid w:val="00D3450A"/>
    <w:rsid w:val="00D350AF"/>
    <w:rsid w:val="00D3718E"/>
    <w:rsid w:val="00D3722A"/>
    <w:rsid w:val="00D37BFA"/>
    <w:rsid w:val="00D37E76"/>
    <w:rsid w:val="00D41FDC"/>
    <w:rsid w:val="00D43322"/>
    <w:rsid w:val="00D4429E"/>
    <w:rsid w:val="00D4443C"/>
    <w:rsid w:val="00D45BE7"/>
    <w:rsid w:val="00D462AD"/>
    <w:rsid w:val="00D47E3F"/>
    <w:rsid w:val="00D506B8"/>
    <w:rsid w:val="00D50B79"/>
    <w:rsid w:val="00D5220E"/>
    <w:rsid w:val="00D53E00"/>
    <w:rsid w:val="00D62746"/>
    <w:rsid w:val="00D62EAA"/>
    <w:rsid w:val="00D70735"/>
    <w:rsid w:val="00D74399"/>
    <w:rsid w:val="00D75920"/>
    <w:rsid w:val="00D76183"/>
    <w:rsid w:val="00D774CF"/>
    <w:rsid w:val="00D77BB9"/>
    <w:rsid w:val="00D801CF"/>
    <w:rsid w:val="00D813A8"/>
    <w:rsid w:val="00D82E0E"/>
    <w:rsid w:val="00D835B7"/>
    <w:rsid w:val="00D846AF"/>
    <w:rsid w:val="00D8599F"/>
    <w:rsid w:val="00D86B3A"/>
    <w:rsid w:val="00D91118"/>
    <w:rsid w:val="00D92A03"/>
    <w:rsid w:val="00D97BD6"/>
    <w:rsid w:val="00DA0E0F"/>
    <w:rsid w:val="00DA22AA"/>
    <w:rsid w:val="00DA3000"/>
    <w:rsid w:val="00DA30BB"/>
    <w:rsid w:val="00DA3318"/>
    <w:rsid w:val="00DA4024"/>
    <w:rsid w:val="00DA5A3A"/>
    <w:rsid w:val="00DB10D4"/>
    <w:rsid w:val="00DB1CFD"/>
    <w:rsid w:val="00DB4357"/>
    <w:rsid w:val="00DB76EF"/>
    <w:rsid w:val="00DC29D5"/>
    <w:rsid w:val="00DC3DB4"/>
    <w:rsid w:val="00DC3F67"/>
    <w:rsid w:val="00DC4173"/>
    <w:rsid w:val="00DC5134"/>
    <w:rsid w:val="00DC67F6"/>
    <w:rsid w:val="00DC6B04"/>
    <w:rsid w:val="00DC6DAF"/>
    <w:rsid w:val="00DC72B1"/>
    <w:rsid w:val="00DD0022"/>
    <w:rsid w:val="00DD169D"/>
    <w:rsid w:val="00DD2F57"/>
    <w:rsid w:val="00DD5992"/>
    <w:rsid w:val="00DD6CC7"/>
    <w:rsid w:val="00DE0C7A"/>
    <w:rsid w:val="00DE103C"/>
    <w:rsid w:val="00DE1885"/>
    <w:rsid w:val="00DE339C"/>
    <w:rsid w:val="00DE3ED8"/>
    <w:rsid w:val="00DE41CD"/>
    <w:rsid w:val="00DE654D"/>
    <w:rsid w:val="00DE6859"/>
    <w:rsid w:val="00DF185B"/>
    <w:rsid w:val="00DF4909"/>
    <w:rsid w:val="00DF539A"/>
    <w:rsid w:val="00DF589D"/>
    <w:rsid w:val="00DF5FA7"/>
    <w:rsid w:val="00DF72E0"/>
    <w:rsid w:val="00DF7B13"/>
    <w:rsid w:val="00E00C8A"/>
    <w:rsid w:val="00E00C96"/>
    <w:rsid w:val="00E02BF8"/>
    <w:rsid w:val="00E0303F"/>
    <w:rsid w:val="00E037AC"/>
    <w:rsid w:val="00E037CE"/>
    <w:rsid w:val="00E04CDD"/>
    <w:rsid w:val="00E06E3C"/>
    <w:rsid w:val="00E0799B"/>
    <w:rsid w:val="00E07E95"/>
    <w:rsid w:val="00E10411"/>
    <w:rsid w:val="00E115AD"/>
    <w:rsid w:val="00E130F8"/>
    <w:rsid w:val="00E13A1B"/>
    <w:rsid w:val="00E16E25"/>
    <w:rsid w:val="00E207B6"/>
    <w:rsid w:val="00E20A13"/>
    <w:rsid w:val="00E21012"/>
    <w:rsid w:val="00E25365"/>
    <w:rsid w:val="00E261C2"/>
    <w:rsid w:val="00E31AF5"/>
    <w:rsid w:val="00E33B43"/>
    <w:rsid w:val="00E35422"/>
    <w:rsid w:val="00E36560"/>
    <w:rsid w:val="00E378F6"/>
    <w:rsid w:val="00E40ECC"/>
    <w:rsid w:val="00E41B04"/>
    <w:rsid w:val="00E42027"/>
    <w:rsid w:val="00E45C9F"/>
    <w:rsid w:val="00E4666B"/>
    <w:rsid w:val="00E47359"/>
    <w:rsid w:val="00E505AF"/>
    <w:rsid w:val="00E50CDC"/>
    <w:rsid w:val="00E51109"/>
    <w:rsid w:val="00E51BD4"/>
    <w:rsid w:val="00E53316"/>
    <w:rsid w:val="00E5384F"/>
    <w:rsid w:val="00E55AC1"/>
    <w:rsid w:val="00E63EE6"/>
    <w:rsid w:val="00E66D67"/>
    <w:rsid w:val="00E66DAF"/>
    <w:rsid w:val="00E678E2"/>
    <w:rsid w:val="00E67AC4"/>
    <w:rsid w:val="00E72C65"/>
    <w:rsid w:val="00E7483D"/>
    <w:rsid w:val="00E75D62"/>
    <w:rsid w:val="00E76BAE"/>
    <w:rsid w:val="00E806A8"/>
    <w:rsid w:val="00E81079"/>
    <w:rsid w:val="00E85919"/>
    <w:rsid w:val="00E8713D"/>
    <w:rsid w:val="00E87456"/>
    <w:rsid w:val="00E8774D"/>
    <w:rsid w:val="00E902FE"/>
    <w:rsid w:val="00E91506"/>
    <w:rsid w:val="00E95451"/>
    <w:rsid w:val="00E97201"/>
    <w:rsid w:val="00EA0346"/>
    <w:rsid w:val="00EA3F96"/>
    <w:rsid w:val="00EA528E"/>
    <w:rsid w:val="00EA7258"/>
    <w:rsid w:val="00EB1788"/>
    <w:rsid w:val="00EB1CDB"/>
    <w:rsid w:val="00EB2E9F"/>
    <w:rsid w:val="00EB349F"/>
    <w:rsid w:val="00EB3D86"/>
    <w:rsid w:val="00EB3EC0"/>
    <w:rsid w:val="00EB4389"/>
    <w:rsid w:val="00EB53EF"/>
    <w:rsid w:val="00EB59A1"/>
    <w:rsid w:val="00EB6FAE"/>
    <w:rsid w:val="00EB7336"/>
    <w:rsid w:val="00EB7841"/>
    <w:rsid w:val="00EC03D5"/>
    <w:rsid w:val="00EC0898"/>
    <w:rsid w:val="00EC11E6"/>
    <w:rsid w:val="00EC1E78"/>
    <w:rsid w:val="00EC5CC7"/>
    <w:rsid w:val="00EC7469"/>
    <w:rsid w:val="00ED21A3"/>
    <w:rsid w:val="00ED23B1"/>
    <w:rsid w:val="00ED26BE"/>
    <w:rsid w:val="00ED2B5B"/>
    <w:rsid w:val="00ED2C3B"/>
    <w:rsid w:val="00ED3BD0"/>
    <w:rsid w:val="00ED5A21"/>
    <w:rsid w:val="00ED6B94"/>
    <w:rsid w:val="00ED6DD4"/>
    <w:rsid w:val="00EE1BFD"/>
    <w:rsid w:val="00EE3FFE"/>
    <w:rsid w:val="00EE53FE"/>
    <w:rsid w:val="00EE5DFF"/>
    <w:rsid w:val="00EE62CA"/>
    <w:rsid w:val="00EE6742"/>
    <w:rsid w:val="00EF06AE"/>
    <w:rsid w:val="00EF0927"/>
    <w:rsid w:val="00EF0C80"/>
    <w:rsid w:val="00EF3773"/>
    <w:rsid w:val="00EF4B0C"/>
    <w:rsid w:val="00EF4F9F"/>
    <w:rsid w:val="00EF5285"/>
    <w:rsid w:val="00EF5595"/>
    <w:rsid w:val="00EF61D5"/>
    <w:rsid w:val="00EF6B9B"/>
    <w:rsid w:val="00F008EA"/>
    <w:rsid w:val="00F00CF1"/>
    <w:rsid w:val="00F0229E"/>
    <w:rsid w:val="00F03EC7"/>
    <w:rsid w:val="00F05683"/>
    <w:rsid w:val="00F1157D"/>
    <w:rsid w:val="00F1193D"/>
    <w:rsid w:val="00F1413A"/>
    <w:rsid w:val="00F143C8"/>
    <w:rsid w:val="00F14874"/>
    <w:rsid w:val="00F202FE"/>
    <w:rsid w:val="00F20475"/>
    <w:rsid w:val="00F20847"/>
    <w:rsid w:val="00F2090F"/>
    <w:rsid w:val="00F20E18"/>
    <w:rsid w:val="00F21FAA"/>
    <w:rsid w:val="00F22F68"/>
    <w:rsid w:val="00F23078"/>
    <w:rsid w:val="00F2311D"/>
    <w:rsid w:val="00F249A8"/>
    <w:rsid w:val="00F25763"/>
    <w:rsid w:val="00F2622C"/>
    <w:rsid w:val="00F26440"/>
    <w:rsid w:val="00F26903"/>
    <w:rsid w:val="00F2713F"/>
    <w:rsid w:val="00F27515"/>
    <w:rsid w:val="00F27558"/>
    <w:rsid w:val="00F31510"/>
    <w:rsid w:val="00F33C9B"/>
    <w:rsid w:val="00F35822"/>
    <w:rsid w:val="00F35BD3"/>
    <w:rsid w:val="00F36E9A"/>
    <w:rsid w:val="00F37588"/>
    <w:rsid w:val="00F404BB"/>
    <w:rsid w:val="00F42BF8"/>
    <w:rsid w:val="00F43F9F"/>
    <w:rsid w:val="00F4540C"/>
    <w:rsid w:val="00F46D02"/>
    <w:rsid w:val="00F46E78"/>
    <w:rsid w:val="00F50408"/>
    <w:rsid w:val="00F51DB0"/>
    <w:rsid w:val="00F52A04"/>
    <w:rsid w:val="00F53EE8"/>
    <w:rsid w:val="00F56753"/>
    <w:rsid w:val="00F57202"/>
    <w:rsid w:val="00F57295"/>
    <w:rsid w:val="00F60856"/>
    <w:rsid w:val="00F60BD6"/>
    <w:rsid w:val="00F613B2"/>
    <w:rsid w:val="00F64528"/>
    <w:rsid w:val="00F650E3"/>
    <w:rsid w:val="00F723C0"/>
    <w:rsid w:val="00F72EC9"/>
    <w:rsid w:val="00F74172"/>
    <w:rsid w:val="00F74B80"/>
    <w:rsid w:val="00F750F4"/>
    <w:rsid w:val="00F75B01"/>
    <w:rsid w:val="00F75E5E"/>
    <w:rsid w:val="00F75FCB"/>
    <w:rsid w:val="00F77D22"/>
    <w:rsid w:val="00F77ECE"/>
    <w:rsid w:val="00F80AED"/>
    <w:rsid w:val="00F8171E"/>
    <w:rsid w:val="00F82086"/>
    <w:rsid w:val="00F83623"/>
    <w:rsid w:val="00F839A3"/>
    <w:rsid w:val="00F843C8"/>
    <w:rsid w:val="00F848E6"/>
    <w:rsid w:val="00F863A4"/>
    <w:rsid w:val="00F920E9"/>
    <w:rsid w:val="00F9241F"/>
    <w:rsid w:val="00F948DA"/>
    <w:rsid w:val="00F94C58"/>
    <w:rsid w:val="00F9577F"/>
    <w:rsid w:val="00FA0A27"/>
    <w:rsid w:val="00FA1CB4"/>
    <w:rsid w:val="00FA1E5B"/>
    <w:rsid w:val="00FA23EA"/>
    <w:rsid w:val="00FA450A"/>
    <w:rsid w:val="00FA686C"/>
    <w:rsid w:val="00FA7C4F"/>
    <w:rsid w:val="00FA7F6D"/>
    <w:rsid w:val="00FB2CAE"/>
    <w:rsid w:val="00FB4534"/>
    <w:rsid w:val="00FB6233"/>
    <w:rsid w:val="00FB7999"/>
    <w:rsid w:val="00FB7ECD"/>
    <w:rsid w:val="00FB7EDD"/>
    <w:rsid w:val="00FC02C9"/>
    <w:rsid w:val="00FC3C95"/>
    <w:rsid w:val="00FC3E3F"/>
    <w:rsid w:val="00FC64F9"/>
    <w:rsid w:val="00FC6BFF"/>
    <w:rsid w:val="00FD01D6"/>
    <w:rsid w:val="00FD1580"/>
    <w:rsid w:val="00FD1DB2"/>
    <w:rsid w:val="00FD1DDD"/>
    <w:rsid w:val="00FD2723"/>
    <w:rsid w:val="00FD581C"/>
    <w:rsid w:val="00FE0134"/>
    <w:rsid w:val="00FE0370"/>
    <w:rsid w:val="00FE07B1"/>
    <w:rsid w:val="00FE2989"/>
    <w:rsid w:val="00FE2FDA"/>
    <w:rsid w:val="00FE3DBE"/>
    <w:rsid w:val="00FE539B"/>
    <w:rsid w:val="00FE5A04"/>
    <w:rsid w:val="00FE5C0C"/>
    <w:rsid w:val="00FF0B42"/>
    <w:rsid w:val="00FF25C2"/>
    <w:rsid w:val="00FF4072"/>
    <w:rsid w:val="00FF4A16"/>
    <w:rsid w:val="00FF57EF"/>
    <w:rsid w:val="00FF7E38"/>
    <w:rsid w:val="2F466B8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E9E70"/>
  <w15:docId w15:val="{6BF714B0-D0C0-4F30-95D7-8177D5A6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53C01"/>
    <w:pPr>
      <w:keepNext/>
      <w:numPr>
        <w:numId w:val="1"/>
      </w:numPr>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453C01"/>
    <w:pPr>
      <w:keepNext/>
      <w:numPr>
        <w:ilvl w:val="1"/>
        <w:numId w:val="1"/>
      </w:numPr>
      <w:spacing w:before="240" w:after="60" w:line="240" w:lineRule="auto"/>
      <w:outlineLvl w:val="1"/>
    </w:pPr>
    <w:rPr>
      <w:rFonts w:ascii="Arial" w:eastAsia="Times New Roman" w:hAnsi="Arial" w:cs="Arial"/>
      <w:b/>
      <w:bCs/>
      <w:i/>
      <w:iCs/>
      <w:sz w:val="28"/>
      <w:szCs w:val="28"/>
      <w:lang w:eastAsia="lv-LV"/>
    </w:rPr>
  </w:style>
  <w:style w:type="paragraph" w:styleId="Virsraksts3">
    <w:name w:val="heading 3"/>
    <w:basedOn w:val="Parasts"/>
    <w:next w:val="Parasts"/>
    <w:link w:val="Virsraksts3Rakstz"/>
    <w:qFormat/>
    <w:rsid w:val="00453C01"/>
    <w:pPr>
      <w:keepNext/>
      <w:numPr>
        <w:ilvl w:val="2"/>
        <w:numId w:val="1"/>
      </w:numPr>
      <w:spacing w:before="240" w:after="60" w:line="240" w:lineRule="auto"/>
      <w:outlineLvl w:val="2"/>
    </w:pPr>
    <w:rPr>
      <w:rFonts w:ascii="Arial" w:eastAsia="Times New Roman" w:hAnsi="Arial" w:cs="Arial"/>
      <w:b/>
      <w:bCs/>
      <w:sz w:val="26"/>
      <w:szCs w:val="26"/>
      <w:lang w:eastAsia="lv-LV"/>
    </w:rPr>
  </w:style>
  <w:style w:type="paragraph" w:styleId="Virsraksts4">
    <w:name w:val="heading 4"/>
    <w:basedOn w:val="Parasts"/>
    <w:next w:val="Parasts"/>
    <w:link w:val="Virsraksts4Rakstz"/>
    <w:qFormat/>
    <w:rsid w:val="00453C01"/>
    <w:pPr>
      <w:keepNext/>
      <w:numPr>
        <w:ilvl w:val="3"/>
        <w:numId w:val="1"/>
      </w:numPr>
      <w:spacing w:before="240" w:after="60" w:line="240" w:lineRule="auto"/>
      <w:outlineLvl w:val="3"/>
    </w:pPr>
    <w:rPr>
      <w:rFonts w:ascii="Times New Roman" w:eastAsia="Times New Roman" w:hAnsi="Times New Roman" w:cs="Times New Roman"/>
      <w:b/>
      <w:bCs/>
      <w:sz w:val="28"/>
      <w:szCs w:val="28"/>
      <w:lang w:eastAsia="lv-LV"/>
    </w:rPr>
  </w:style>
  <w:style w:type="paragraph" w:styleId="Virsraksts5">
    <w:name w:val="heading 5"/>
    <w:basedOn w:val="Parasts"/>
    <w:next w:val="Parasts"/>
    <w:link w:val="Virsraksts5Rakstz"/>
    <w:qFormat/>
    <w:rsid w:val="00453C01"/>
    <w:pPr>
      <w:numPr>
        <w:ilvl w:val="4"/>
        <w:numId w:val="1"/>
      </w:numPr>
      <w:spacing w:before="240" w:after="60" w:line="240" w:lineRule="auto"/>
      <w:outlineLvl w:val="4"/>
    </w:pPr>
    <w:rPr>
      <w:rFonts w:ascii="Times New Roman" w:eastAsia="Times New Roman" w:hAnsi="Times New Roman" w:cs="Times New Roman"/>
      <w:b/>
      <w:bCs/>
      <w:i/>
      <w:iCs/>
      <w:sz w:val="26"/>
      <w:szCs w:val="26"/>
      <w:lang w:eastAsia="lv-LV"/>
    </w:rPr>
  </w:style>
  <w:style w:type="paragraph" w:styleId="Virsraksts6">
    <w:name w:val="heading 6"/>
    <w:basedOn w:val="Parasts"/>
    <w:next w:val="Parasts"/>
    <w:link w:val="Virsraksts6Rakstz"/>
    <w:qFormat/>
    <w:rsid w:val="00453C01"/>
    <w:pPr>
      <w:numPr>
        <w:ilvl w:val="5"/>
        <w:numId w:val="1"/>
      </w:numPr>
      <w:spacing w:before="240" w:after="60" w:line="240" w:lineRule="auto"/>
      <w:outlineLvl w:val="5"/>
    </w:pPr>
    <w:rPr>
      <w:rFonts w:ascii="Times New Roman" w:eastAsia="Times New Roman" w:hAnsi="Times New Roman" w:cs="Times New Roman"/>
      <w:b/>
      <w:bCs/>
      <w:lang w:eastAsia="lv-LV"/>
    </w:rPr>
  </w:style>
  <w:style w:type="paragraph" w:styleId="Virsraksts7">
    <w:name w:val="heading 7"/>
    <w:basedOn w:val="Parasts"/>
    <w:next w:val="Parasts"/>
    <w:link w:val="Virsraksts7Rakstz"/>
    <w:qFormat/>
    <w:rsid w:val="00453C01"/>
    <w:pPr>
      <w:numPr>
        <w:ilvl w:val="6"/>
        <w:numId w:val="1"/>
      </w:numPr>
      <w:spacing w:before="240" w:after="60" w:line="240" w:lineRule="auto"/>
      <w:outlineLvl w:val="6"/>
    </w:pPr>
    <w:rPr>
      <w:rFonts w:ascii="Times New Roman" w:eastAsia="Times New Roman" w:hAnsi="Times New Roman" w:cs="Times New Roman"/>
      <w:sz w:val="24"/>
      <w:szCs w:val="24"/>
      <w:lang w:eastAsia="lv-LV"/>
    </w:rPr>
  </w:style>
  <w:style w:type="paragraph" w:styleId="Virsraksts8">
    <w:name w:val="heading 8"/>
    <w:basedOn w:val="Parasts"/>
    <w:next w:val="Parasts"/>
    <w:link w:val="Virsraksts8Rakstz"/>
    <w:qFormat/>
    <w:rsid w:val="00453C01"/>
    <w:pPr>
      <w:numPr>
        <w:ilvl w:val="7"/>
        <w:numId w:val="1"/>
      </w:numPr>
      <w:spacing w:before="240" w:after="60" w:line="240" w:lineRule="auto"/>
      <w:outlineLvl w:val="7"/>
    </w:pPr>
    <w:rPr>
      <w:rFonts w:ascii="Times New Roman" w:eastAsia="Times New Roman" w:hAnsi="Times New Roman" w:cs="Times New Roman"/>
      <w:i/>
      <w:iCs/>
      <w:sz w:val="24"/>
      <w:szCs w:val="24"/>
      <w:lang w:eastAsia="lv-LV"/>
    </w:rPr>
  </w:style>
  <w:style w:type="paragraph" w:styleId="Virsraksts9">
    <w:name w:val="heading 9"/>
    <w:basedOn w:val="Parasts"/>
    <w:next w:val="Parasts"/>
    <w:link w:val="Virsraksts9Rakstz"/>
    <w:qFormat/>
    <w:rsid w:val="00453C01"/>
    <w:pPr>
      <w:numPr>
        <w:ilvl w:val="8"/>
        <w:numId w:val="1"/>
      </w:numPr>
      <w:spacing w:before="240" w:after="60" w:line="240" w:lineRule="auto"/>
      <w:outlineLvl w:val="8"/>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53C01"/>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453C01"/>
    <w:rPr>
      <w:rFonts w:ascii="Arial" w:eastAsia="Times New Roman" w:hAnsi="Arial" w:cs="Arial"/>
      <w:b/>
      <w:bCs/>
      <w:i/>
      <w:iCs/>
      <w:sz w:val="28"/>
      <w:szCs w:val="28"/>
      <w:lang w:eastAsia="lv-LV"/>
    </w:rPr>
  </w:style>
  <w:style w:type="character" w:customStyle="1" w:styleId="Virsraksts3Rakstz">
    <w:name w:val="Virsraksts 3 Rakstz."/>
    <w:basedOn w:val="Noklusjumarindkopasfonts"/>
    <w:link w:val="Virsraksts3"/>
    <w:rsid w:val="00453C01"/>
    <w:rPr>
      <w:rFonts w:ascii="Arial" w:eastAsia="Times New Roman" w:hAnsi="Arial" w:cs="Arial"/>
      <w:b/>
      <w:bCs/>
      <w:sz w:val="26"/>
      <w:szCs w:val="26"/>
      <w:lang w:eastAsia="lv-LV"/>
    </w:rPr>
  </w:style>
  <w:style w:type="character" w:customStyle="1" w:styleId="Virsraksts4Rakstz">
    <w:name w:val="Virsraksts 4 Rakstz."/>
    <w:basedOn w:val="Noklusjumarindkopasfonts"/>
    <w:link w:val="Virsraksts4"/>
    <w:rsid w:val="00453C01"/>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453C01"/>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453C01"/>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453C01"/>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453C01"/>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453C01"/>
    <w:rPr>
      <w:rFonts w:ascii="Arial" w:eastAsia="Times New Roman" w:hAnsi="Arial" w:cs="Arial"/>
      <w:lang w:eastAsia="lv-LV"/>
    </w:rPr>
  </w:style>
  <w:style w:type="paragraph" w:styleId="Sarakstarindkopa">
    <w:name w:val="List Paragraph"/>
    <w:basedOn w:val="Parasts"/>
    <w:uiPriority w:val="34"/>
    <w:qFormat/>
    <w:rsid w:val="00453C01"/>
    <w:pPr>
      <w:ind w:left="720"/>
      <w:contextualSpacing/>
    </w:pPr>
  </w:style>
  <w:style w:type="paragraph" w:styleId="Vresteksts">
    <w:name w:val="footnote text"/>
    <w:aliases w:val="Footnote,Fußnote,Char Char Char Char Char Char Rakstz. Rakstz. Char Char Rakstz. Rakstz.,Fußnote Char Char Char Char Char Char,Fußnote Char,Char,Fußnote Ch,Char1"/>
    <w:basedOn w:val="Parasts"/>
    <w:link w:val="VrestekstsRakstz"/>
    <w:semiHidden/>
    <w:unhideWhenUsed/>
    <w:rsid w:val="00453C01"/>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aliases w:val="Footnote Rakstz.,Fußnote Rakstz.,Char Char Char Char Char Char Rakstz. Rakstz. Char Char Rakstz. Rakstz. Rakstz.,Fußnote Char Char Char Char Char Char Rakstz.,Fußnote Char Rakstz.,Char Rakstz.,Fußnote Ch Rakstz.,Char1 Rakstz."/>
    <w:basedOn w:val="Noklusjumarindkopasfonts"/>
    <w:link w:val="Vresteksts"/>
    <w:uiPriority w:val="99"/>
    <w:semiHidden/>
    <w:rsid w:val="00453C01"/>
    <w:rPr>
      <w:rFonts w:ascii="Times New Roman" w:eastAsia="Times New Roman" w:hAnsi="Times New Roman" w:cs="Times New Roman"/>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basedOn w:val="Noklusjumarindkopasfonts"/>
    <w:uiPriority w:val="99"/>
    <w:semiHidden/>
    <w:unhideWhenUsed/>
    <w:rsid w:val="00453C01"/>
    <w:rPr>
      <w:vertAlign w:val="superscript"/>
    </w:rPr>
  </w:style>
  <w:style w:type="table" w:styleId="Reatabula">
    <w:name w:val="Table Grid"/>
    <w:basedOn w:val="Parastatabula"/>
    <w:uiPriority w:val="39"/>
    <w:rsid w:val="0045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RakstzRakstzRakstzCharCharRakstzCharChar">
    <w:name w:val="Знак Знак1 Rakstz. Знак Знак Rakstz. Знак Знак Rakstz. Char Char Rakstz. Char Char"/>
    <w:basedOn w:val="Parasts"/>
    <w:rsid w:val="00453C01"/>
    <w:pPr>
      <w:spacing w:before="40" w:after="0" w:line="240" w:lineRule="auto"/>
    </w:pPr>
    <w:rPr>
      <w:rFonts w:ascii="Times New Roman" w:eastAsia="Times New Roman" w:hAnsi="Times New Roman" w:cs="Times New Roman"/>
      <w:sz w:val="24"/>
      <w:szCs w:val="24"/>
      <w:lang w:val="pl-PL" w:eastAsia="pl-PL"/>
    </w:rPr>
  </w:style>
  <w:style w:type="character" w:styleId="Hipersaite">
    <w:name w:val="Hyperlink"/>
    <w:uiPriority w:val="99"/>
    <w:rsid w:val="00453C01"/>
    <w:rPr>
      <w:color w:val="0000FF"/>
      <w:u w:val="single"/>
    </w:rPr>
  </w:style>
  <w:style w:type="paragraph" w:customStyle="1" w:styleId="tv213">
    <w:name w:val="tv213"/>
    <w:basedOn w:val="Parasts"/>
    <w:rsid w:val="00453C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53C0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C01"/>
    <w:rPr>
      <w:rFonts w:ascii="Tahoma" w:hAnsi="Tahoma" w:cs="Tahoma"/>
      <w:sz w:val="16"/>
      <w:szCs w:val="16"/>
    </w:rPr>
  </w:style>
  <w:style w:type="character" w:styleId="Komentraatsauce">
    <w:name w:val="annotation reference"/>
    <w:basedOn w:val="Noklusjumarindkopasfonts"/>
    <w:uiPriority w:val="99"/>
    <w:semiHidden/>
    <w:unhideWhenUsed/>
    <w:rsid w:val="00453C01"/>
    <w:rPr>
      <w:sz w:val="16"/>
      <w:szCs w:val="16"/>
    </w:rPr>
  </w:style>
  <w:style w:type="paragraph" w:styleId="Komentrateksts">
    <w:name w:val="annotation text"/>
    <w:basedOn w:val="Parasts"/>
    <w:link w:val="KomentratekstsRakstz"/>
    <w:uiPriority w:val="99"/>
    <w:unhideWhenUsed/>
    <w:rsid w:val="00453C01"/>
    <w:pPr>
      <w:spacing w:line="240" w:lineRule="auto"/>
    </w:pPr>
    <w:rPr>
      <w:sz w:val="20"/>
      <w:szCs w:val="20"/>
    </w:rPr>
  </w:style>
  <w:style w:type="character" w:customStyle="1" w:styleId="KomentratekstsRakstz">
    <w:name w:val="Komentāra teksts Rakstz."/>
    <w:basedOn w:val="Noklusjumarindkopasfonts"/>
    <w:link w:val="Komentrateksts"/>
    <w:uiPriority w:val="99"/>
    <w:rsid w:val="00453C01"/>
    <w:rPr>
      <w:sz w:val="20"/>
      <w:szCs w:val="20"/>
    </w:rPr>
  </w:style>
  <w:style w:type="paragraph" w:styleId="Komentratma">
    <w:name w:val="annotation subject"/>
    <w:basedOn w:val="Komentrateksts"/>
    <w:next w:val="Komentrateksts"/>
    <w:link w:val="KomentratmaRakstz"/>
    <w:uiPriority w:val="99"/>
    <w:semiHidden/>
    <w:unhideWhenUsed/>
    <w:rsid w:val="00453C01"/>
    <w:rPr>
      <w:b/>
      <w:bCs/>
    </w:rPr>
  </w:style>
  <w:style w:type="character" w:customStyle="1" w:styleId="KomentratmaRakstz">
    <w:name w:val="Komentāra tēma Rakstz."/>
    <w:basedOn w:val="KomentratekstsRakstz"/>
    <w:link w:val="Komentratma"/>
    <w:uiPriority w:val="99"/>
    <w:semiHidden/>
    <w:rsid w:val="00453C01"/>
    <w:rPr>
      <w:b/>
      <w:bCs/>
      <w:sz w:val="20"/>
      <w:szCs w:val="20"/>
    </w:rPr>
  </w:style>
  <w:style w:type="paragraph" w:styleId="Prskatjums">
    <w:name w:val="Revision"/>
    <w:hidden/>
    <w:uiPriority w:val="99"/>
    <w:semiHidden/>
    <w:rsid w:val="00453C01"/>
    <w:pPr>
      <w:spacing w:after="0" w:line="240" w:lineRule="auto"/>
    </w:pPr>
  </w:style>
  <w:style w:type="paragraph" w:styleId="Galvene">
    <w:name w:val="header"/>
    <w:basedOn w:val="Parasts"/>
    <w:link w:val="GalveneRakstz"/>
    <w:uiPriority w:val="99"/>
    <w:unhideWhenUsed/>
    <w:rsid w:val="0083056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30566"/>
  </w:style>
  <w:style w:type="paragraph" w:styleId="Kjene">
    <w:name w:val="footer"/>
    <w:basedOn w:val="Parasts"/>
    <w:link w:val="KjeneRakstz"/>
    <w:uiPriority w:val="99"/>
    <w:unhideWhenUsed/>
    <w:rsid w:val="0083056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30566"/>
  </w:style>
  <w:style w:type="character" w:customStyle="1" w:styleId="Neatrisintapieminana1">
    <w:name w:val="Neatrisināta pieminēšana1"/>
    <w:basedOn w:val="Noklusjumarindkopasfonts"/>
    <w:uiPriority w:val="99"/>
    <w:semiHidden/>
    <w:unhideWhenUsed/>
    <w:rsid w:val="000438B4"/>
    <w:rPr>
      <w:color w:val="605E5C"/>
      <w:shd w:val="clear" w:color="auto" w:fill="E1DFDD"/>
    </w:rPr>
  </w:style>
  <w:style w:type="character" w:styleId="Izmantotahipersaite">
    <w:name w:val="FollowedHyperlink"/>
    <w:basedOn w:val="Noklusjumarindkopasfonts"/>
    <w:uiPriority w:val="99"/>
    <w:semiHidden/>
    <w:unhideWhenUsed/>
    <w:rsid w:val="008F5AF5"/>
    <w:rPr>
      <w:color w:val="954F72" w:themeColor="followedHyperlink"/>
      <w:u w:val="single"/>
    </w:rPr>
  </w:style>
  <w:style w:type="character" w:customStyle="1" w:styleId="Neatrisintapieminana2">
    <w:name w:val="Neatrisināta pieminēšana2"/>
    <w:basedOn w:val="Noklusjumarindkopasfonts"/>
    <w:uiPriority w:val="99"/>
    <w:semiHidden/>
    <w:unhideWhenUsed/>
    <w:rsid w:val="00A61D7D"/>
    <w:rPr>
      <w:color w:val="605E5C"/>
      <w:shd w:val="clear" w:color="auto" w:fill="E1DFDD"/>
    </w:rPr>
  </w:style>
  <w:style w:type="character" w:styleId="Neatrisintapieminana">
    <w:name w:val="Unresolved Mention"/>
    <w:basedOn w:val="Noklusjumarindkopasfonts"/>
    <w:uiPriority w:val="99"/>
    <w:semiHidden/>
    <w:unhideWhenUsed/>
    <w:rsid w:val="00931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33246">
      <w:bodyDiv w:val="1"/>
      <w:marLeft w:val="0"/>
      <w:marRight w:val="0"/>
      <w:marTop w:val="0"/>
      <w:marBottom w:val="0"/>
      <w:divBdr>
        <w:top w:val="none" w:sz="0" w:space="0" w:color="auto"/>
        <w:left w:val="none" w:sz="0" w:space="0" w:color="auto"/>
        <w:bottom w:val="none" w:sz="0" w:space="0" w:color="auto"/>
        <w:right w:val="none" w:sz="0" w:space="0" w:color="auto"/>
      </w:divBdr>
    </w:div>
    <w:div w:id="484786436">
      <w:bodyDiv w:val="1"/>
      <w:marLeft w:val="0"/>
      <w:marRight w:val="0"/>
      <w:marTop w:val="0"/>
      <w:marBottom w:val="0"/>
      <w:divBdr>
        <w:top w:val="none" w:sz="0" w:space="0" w:color="auto"/>
        <w:left w:val="none" w:sz="0" w:space="0" w:color="auto"/>
        <w:bottom w:val="none" w:sz="0" w:space="0" w:color="auto"/>
        <w:right w:val="none" w:sz="0" w:space="0" w:color="auto"/>
      </w:divBdr>
    </w:div>
    <w:div w:id="615866568">
      <w:bodyDiv w:val="1"/>
      <w:marLeft w:val="0"/>
      <w:marRight w:val="0"/>
      <w:marTop w:val="0"/>
      <w:marBottom w:val="0"/>
      <w:divBdr>
        <w:top w:val="none" w:sz="0" w:space="0" w:color="auto"/>
        <w:left w:val="none" w:sz="0" w:space="0" w:color="auto"/>
        <w:bottom w:val="none" w:sz="0" w:space="0" w:color="auto"/>
        <w:right w:val="none" w:sz="0" w:space="0" w:color="auto"/>
      </w:divBdr>
    </w:div>
    <w:div w:id="722405118">
      <w:bodyDiv w:val="1"/>
      <w:marLeft w:val="0"/>
      <w:marRight w:val="0"/>
      <w:marTop w:val="0"/>
      <w:marBottom w:val="0"/>
      <w:divBdr>
        <w:top w:val="none" w:sz="0" w:space="0" w:color="auto"/>
        <w:left w:val="none" w:sz="0" w:space="0" w:color="auto"/>
        <w:bottom w:val="none" w:sz="0" w:space="0" w:color="auto"/>
        <w:right w:val="none" w:sz="0" w:space="0" w:color="auto"/>
      </w:divBdr>
    </w:div>
    <w:div w:id="916524334">
      <w:bodyDiv w:val="1"/>
      <w:marLeft w:val="0"/>
      <w:marRight w:val="0"/>
      <w:marTop w:val="0"/>
      <w:marBottom w:val="0"/>
      <w:divBdr>
        <w:top w:val="none" w:sz="0" w:space="0" w:color="auto"/>
        <w:left w:val="none" w:sz="0" w:space="0" w:color="auto"/>
        <w:bottom w:val="none" w:sz="0" w:space="0" w:color="auto"/>
        <w:right w:val="none" w:sz="0" w:space="0" w:color="auto"/>
      </w:divBdr>
    </w:div>
    <w:div w:id="1008872911">
      <w:bodyDiv w:val="1"/>
      <w:marLeft w:val="0"/>
      <w:marRight w:val="0"/>
      <w:marTop w:val="0"/>
      <w:marBottom w:val="0"/>
      <w:divBdr>
        <w:top w:val="none" w:sz="0" w:space="0" w:color="auto"/>
        <w:left w:val="none" w:sz="0" w:space="0" w:color="auto"/>
        <w:bottom w:val="none" w:sz="0" w:space="0" w:color="auto"/>
        <w:right w:val="none" w:sz="0" w:space="0" w:color="auto"/>
      </w:divBdr>
    </w:div>
    <w:div w:id="1034844205">
      <w:bodyDiv w:val="1"/>
      <w:marLeft w:val="0"/>
      <w:marRight w:val="0"/>
      <w:marTop w:val="0"/>
      <w:marBottom w:val="0"/>
      <w:divBdr>
        <w:top w:val="none" w:sz="0" w:space="0" w:color="auto"/>
        <w:left w:val="none" w:sz="0" w:space="0" w:color="auto"/>
        <w:bottom w:val="none" w:sz="0" w:space="0" w:color="auto"/>
        <w:right w:val="none" w:sz="0" w:space="0" w:color="auto"/>
      </w:divBdr>
    </w:div>
    <w:div w:id="1097866352">
      <w:bodyDiv w:val="1"/>
      <w:marLeft w:val="0"/>
      <w:marRight w:val="0"/>
      <w:marTop w:val="0"/>
      <w:marBottom w:val="0"/>
      <w:divBdr>
        <w:top w:val="none" w:sz="0" w:space="0" w:color="auto"/>
        <w:left w:val="none" w:sz="0" w:space="0" w:color="auto"/>
        <w:bottom w:val="none" w:sz="0" w:space="0" w:color="auto"/>
        <w:right w:val="none" w:sz="0" w:space="0" w:color="auto"/>
      </w:divBdr>
    </w:div>
    <w:div w:id="1633361468">
      <w:bodyDiv w:val="1"/>
      <w:marLeft w:val="0"/>
      <w:marRight w:val="0"/>
      <w:marTop w:val="0"/>
      <w:marBottom w:val="0"/>
      <w:divBdr>
        <w:top w:val="none" w:sz="0" w:space="0" w:color="auto"/>
        <w:left w:val="none" w:sz="0" w:space="0" w:color="auto"/>
        <w:bottom w:val="none" w:sz="0" w:space="0" w:color="auto"/>
        <w:right w:val="none" w:sz="0" w:space="0" w:color="auto"/>
      </w:divBdr>
    </w:div>
    <w:div w:id="1876117847">
      <w:bodyDiv w:val="1"/>
      <w:marLeft w:val="0"/>
      <w:marRight w:val="0"/>
      <w:marTop w:val="0"/>
      <w:marBottom w:val="0"/>
      <w:divBdr>
        <w:top w:val="none" w:sz="0" w:space="0" w:color="auto"/>
        <w:left w:val="none" w:sz="0" w:space="0" w:color="auto"/>
        <w:bottom w:val="none" w:sz="0" w:space="0" w:color="auto"/>
        <w:right w:val="none" w:sz="0" w:space="0" w:color="auto"/>
      </w:divBdr>
    </w:div>
    <w:div w:id="19358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munds.priednieks@mkd.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3057-noteikumi-par-uznemejdarbibas-riska-valsts-nodevu-2019-gada" TargetMode="External"/><Relationship Id="rId2" Type="http://schemas.openxmlformats.org/officeDocument/2006/relationships/hyperlink" Target="https://likumi.lv/ta/id/296021-noteikumi-par-uznemejdarbibas-riska-valsts-nodevu-2018-gada" TargetMode="External"/><Relationship Id="rId1" Type="http://schemas.openxmlformats.org/officeDocument/2006/relationships/hyperlink" Target="https://likumi.lv/ta/id/287608-noteikumi-par-uznemejdarbibas-riska-valsts-nodevu-2017-gada" TargetMode="External"/><Relationship Id="rId6" Type="http://schemas.openxmlformats.org/officeDocument/2006/relationships/hyperlink" Target="https://titania.saeima.lv/LIVS13/SaeimaLIVS13.nsf/webAll?SearchView&amp;Query=(%5bTitle%5d=*maks%C4%81tnesp%C4%93jas*)&amp;SearchMax=0&amp;SearchOrder=4" TargetMode="External"/><Relationship Id="rId5" Type="http://schemas.openxmlformats.org/officeDocument/2006/relationships/hyperlink" Target="https://likumi.lv/ta/id/313514-noteikumi-par-covid-19-izraisitas-krizes-skartiem-darba-devejiem-kuri-kvalificejas-dikstaves-pabalstam-un-nokaveto-nodoklu" TargetMode="External"/><Relationship Id="rId4" Type="http://schemas.openxmlformats.org/officeDocument/2006/relationships/hyperlink" Target="https://www.vestnesis.lv/op/2019/129.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1A62CB5893F246B2C796E7C57683FE" ma:contentTypeVersion="5" ma:contentTypeDescription="Create a new document." ma:contentTypeScope="" ma:versionID="f4d9f75db0c9f66a4ce707504f7a949c">
  <xsd:schema xmlns:xsd="http://www.w3.org/2001/XMLSchema" xmlns:xs="http://www.w3.org/2001/XMLSchema" xmlns:p="http://schemas.microsoft.com/office/2006/metadata/properties" xmlns:ns3="7ed288bd-2c28-4e15-928c-d9ddee43e3f8" xmlns:ns4="9445c3f3-b610-404d-9a7a-e959f0975577" targetNamespace="http://schemas.microsoft.com/office/2006/metadata/properties" ma:root="true" ma:fieldsID="547114ff208782289d7c946e64952694" ns3:_="" ns4:_="">
    <xsd:import namespace="7ed288bd-2c28-4e15-928c-d9ddee43e3f8"/>
    <xsd:import namespace="9445c3f3-b610-404d-9a7a-e959f09755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88bd-2c28-4e15-928c-d9ddee43e3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45c3f3-b610-404d-9a7a-e959f097557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04296-EC3B-42EC-8E85-8B0636966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D618A7-EC28-4370-BFD7-D80D63679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288bd-2c28-4e15-928c-d9ddee43e3f8"/>
    <ds:schemaRef ds:uri="9445c3f3-b610-404d-9a7a-e959f0975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1A764-1EC6-48F3-8173-6FA5FD531C4B}">
  <ds:schemaRefs>
    <ds:schemaRef ds:uri="http://schemas.openxmlformats.org/officeDocument/2006/bibliography"/>
  </ds:schemaRefs>
</ds:datastoreItem>
</file>

<file path=customXml/itemProps4.xml><?xml version="1.0" encoding="utf-8"?>
<ds:datastoreItem xmlns:ds="http://schemas.openxmlformats.org/officeDocument/2006/customXml" ds:itemID="{417589DE-C99B-47E0-88B2-36FA4D961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7668</Words>
  <Characters>43711</Characters>
  <Application>Microsoft Office Word</Application>
  <DocSecurity>0</DocSecurity>
  <Lines>364</Lines>
  <Paragraphs>102</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Informatīvais ziņojums "Par uzņēmējdarbības riska valsts nodevas sadalījumu 2021. - 2023. gadam"</vt:lpstr>
      <vt:lpstr>Informatīvais ziņojums "Par uzņēmējdarbības riska valsts nodevas sadalījumu 2021. - 2023. gadam"</vt:lpstr>
      <vt:lpstr/>
    </vt:vector>
  </TitlesOfParts>
  <Company>Tieslietu ministrija (Maksātnespējas kontroles dienests)</Company>
  <LinksUpToDate>false</LinksUpToDate>
  <CharactersWithSpaces>51277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uzņēmējdarbības riska valsts nodevas sadalījumu 2021. - 2023. gadam"</dc:title>
  <dc:subject>Informatīvais ziņojumsb ar turpmāko rīcību</dc:subject>
  <dc:creator>Ilze Grandsberga, Normunds Priednieks</dc:creator>
  <cp:keywords/>
  <dc:description>67099106, normunds.priednieks@mkd.gov.lv
67099153, ilze.grandsberga@mkd.gov.lv</dc:description>
  <cp:lastModifiedBy>Ilze Grandsberga</cp:lastModifiedBy>
  <cp:revision>2</cp:revision>
  <cp:lastPrinted>2020-07-28T08:40:00Z</cp:lastPrinted>
  <dcterms:created xsi:type="dcterms:W3CDTF">2020-08-04T12:01:00Z</dcterms:created>
  <dcterms:modified xsi:type="dcterms:W3CDTF">2020-08-04T12:01:00Z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0x010100251A62CB5893F246B2C796E7C57683FE</vt:lpwstr>
  </property>
</Properties>
</file>