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40D26" w:rsidR="00421CBA" w:rsidP="001001E3" w:rsidRDefault="00421CBA" w14:paraId="37B47702" w14:textId="77777777">
      <w:pPr>
        <w:spacing w:after="0" w:line="240" w:lineRule="auto"/>
        <w:ind w:firstLine="0"/>
        <w:jc w:val="center"/>
        <w:rPr>
          <w:b/>
        </w:rPr>
      </w:pPr>
      <w:bookmarkStart w:name="_Hlk504644161" w:id="0"/>
      <w:bookmarkStart w:name="_Hlk25314098" w:id="1"/>
      <w:r w:rsidRPr="00140D26">
        <w:rPr>
          <w:b/>
        </w:rPr>
        <w:t xml:space="preserve">Informatīvais ziņojums "Par </w:t>
      </w:r>
      <w:hyperlink w:tgtFrame="_blank" w:history="1" r:id="rId8">
        <w:r w:rsidRPr="00140D26">
          <w:rPr>
            <w:rFonts w:eastAsia="Times New Roman"/>
            <w:b/>
            <w:lang w:eastAsia="lv-LV"/>
          </w:rPr>
          <w:t>Kriminālprocesa likuma</w:t>
        </w:r>
      </w:hyperlink>
      <w:r w:rsidRPr="00140D26">
        <w:rPr>
          <w:rFonts w:eastAsia="Times New Roman"/>
          <w:b/>
          <w:lang w:eastAsia="lv-LV"/>
        </w:rPr>
        <w:t xml:space="preserve"> normu</w:t>
      </w:r>
      <w:r w:rsidRPr="00140D26" w:rsidR="00B05DE9">
        <w:rPr>
          <w:rFonts w:eastAsia="Times New Roman"/>
          <w:b/>
          <w:lang w:eastAsia="lv-LV"/>
        </w:rPr>
        <w:t xml:space="preserve"> (</w:t>
      </w:r>
      <w:r w:rsidRPr="00140D26">
        <w:rPr>
          <w:rFonts w:eastAsia="Times New Roman"/>
          <w:b/>
          <w:lang w:eastAsia="lv-LV"/>
        </w:rPr>
        <w:t>kas stājās spēkā 2018. gada 1. septembrī</w:t>
      </w:r>
      <w:r w:rsidRPr="00140D26" w:rsidR="00B05DE9">
        <w:rPr>
          <w:rFonts w:eastAsia="Times New Roman"/>
          <w:b/>
          <w:lang w:eastAsia="lv-LV"/>
        </w:rPr>
        <w:t>), kas paredz vienkāršot kriminālprocesu,</w:t>
      </w:r>
      <w:r w:rsidRPr="00140D26">
        <w:rPr>
          <w:b/>
        </w:rPr>
        <w:t xml:space="preserve"> efektivitāti"</w:t>
      </w:r>
      <w:bookmarkEnd w:id="0"/>
      <w:bookmarkEnd w:id="1"/>
    </w:p>
    <w:p w:rsidR="00E54ABB" w:rsidP="00E54ABB" w:rsidRDefault="00E54ABB" w14:paraId="214668FC" w14:textId="65E59E78">
      <w:pPr>
        <w:tabs>
          <w:tab w:val="left" w:pos="993"/>
        </w:tabs>
        <w:spacing w:after="0" w:line="240" w:lineRule="auto"/>
        <w:jc w:val="center"/>
        <w:rPr>
          <w:b/>
        </w:rPr>
      </w:pPr>
    </w:p>
    <w:p w:rsidRPr="00140D26" w:rsidR="00B44687" w:rsidP="00E54ABB" w:rsidRDefault="00B44687" w14:paraId="34FD50CA" w14:textId="77777777">
      <w:pPr>
        <w:tabs>
          <w:tab w:val="left" w:pos="993"/>
        </w:tabs>
        <w:spacing w:after="0" w:line="240" w:lineRule="auto"/>
        <w:jc w:val="center"/>
        <w:rPr>
          <w:b/>
        </w:rPr>
      </w:pPr>
    </w:p>
    <w:p w:rsidRPr="00140D26" w:rsidR="00E96B60" w:rsidP="00E96B60" w:rsidRDefault="00E96B60" w14:paraId="25365C8C" w14:textId="3D6F0512">
      <w:pPr>
        <w:tabs>
          <w:tab w:val="left" w:pos="993"/>
        </w:tabs>
        <w:spacing w:after="0" w:line="240" w:lineRule="auto"/>
        <w:rPr>
          <w:rFonts w:eastAsia="Times New Roman"/>
          <w:lang w:eastAsia="lv-LV"/>
        </w:rPr>
      </w:pPr>
      <w:r w:rsidRPr="00140D26">
        <w:t xml:space="preserve">Atbilstoši Ministru kabineta </w:t>
      </w:r>
      <w:r w:rsidRPr="00140D26" w:rsidR="00BB5990">
        <w:t xml:space="preserve">2019. gada 7. maija </w:t>
      </w:r>
      <w:r w:rsidRPr="00140D26">
        <w:t>rīkojuma Nr.</w:t>
      </w:r>
      <w:r w:rsidRPr="00140D26" w:rsidR="006415B4">
        <w:t> </w:t>
      </w:r>
      <w:r w:rsidRPr="00140D26">
        <w:t>210 "Par Valdības rīcības plānu Deklarācijas par Artura Krišjāņa</w:t>
      </w:r>
      <w:bookmarkStart w:name="_GoBack" w:id="2"/>
      <w:bookmarkEnd w:id="2"/>
      <w:r w:rsidRPr="00140D26">
        <w:t xml:space="preserve"> Kariņa vadītā Ministru kabineta iecerēto darbību īstenošanai" 176.3.</w:t>
      </w:r>
      <w:r w:rsidRPr="00140D26" w:rsidR="006415B4">
        <w:t> </w:t>
      </w:r>
      <w:r w:rsidRPr="00140D26" w:rsidR="00746FA8">
        <w:t>pasākuma</w:t>
      </w:r>
      <w:r w:rsidRPr="00140D26" w:rsidR="00130DD7">
        <w:t>m</w:t>
      </w:r>
      <w:r w:rsidRPr="00140D26">
        <w:t xml:space="preserve"> </w:t>
      </w:r>
      <w:bookmarkStart w:name="_Hlk42187360" w:id="3"/>
      <w:r w:rsidRPr="00140D26">
        <w:rPr>
          <w:rFonts w:eastAsia="Times New Roman"/>
          <w:lang w:eastAsia="lv-LV"/>
        </w:rPr>
        <w:t>Tieslietu ministrijas pastāvīgajai darba grupai Kriminālprocesa likuma</w:t>
      </w:r>
      <w:bookmarkEnd w:id="3"/>
      <w:r w:rsidRPr="00140D26">
        <w:rPr>
          <w:rFonts w:eastAsia="Times New Roman"/>
          <w:lang w:eastAsia="lv-LV"/>
        </w:rPr>
        <w:t xml:space="preserve"> (turpmāk – KPL) grozījumu izstrādei (turpmāk – darba grupa) ir </w:t>
      </w:r>
      <w:r w:rsidR="00140D26">
        <w:rPr>
          <w:rFonts w:eastAsia="Times New Roman"/>
          <w:lang w:eastAsia="lv-LV"/>
        </w:rPr>
        <w:t>dots</w:t>
      </w:r>
      <w:r w:rsidRPr="00140D26">
        <w:rPr>
          <w:rFonts w:eastAsia="Times New Roman"/>
          <w:lang w:eastAsia="lv-LV"/>
        </w:rPr>
        <w:t xml:space="preserve"> uzdevums izdiskutēt Iekšlietu ministrijas, Valsts policijas un Ģenerālprokuratūras iesniegto izvērtējumu par to, kā praksē darbojas </w:t>
      </w:r>
      <w:hyperlink w:tgtFrame="_blank" w:history="1" r:id="rId9">
        <w:r w:rsidRPr="00140D26" w:rsidR="004A68C8">
          <w:rPr>
            <w:rFonts w:eastAsia="Times New Roman"/>
            <w:lang w:eastAsia="lv-LV"/>
          </w:rPr>
          <w:t>KPL</w:t>
        </w:r>
      </w:hyperlink>
      <w:r w:rsidRPr="00140D26">
        <w:rPr>
          <w:rFonts w:eastAsia="Times New Roman"/>
          <w:lang w:eastAsia="lv-LV"/>
        </w:rPr>
        <w:t xml:space="preserve"> normas, kas paredz vienkāršot kriminālprocesu un kas stājās spēkā 2018.</w:t>
      </w:r>
      <w:r w:rsidRPr="00140D26" w:rsidR="006415B4">
        <w:rPr>
          <w:rFonts w:eastAsia="Times New Roman"/>
          <w:lang w:eastAsia="lv-LV"/>
        </w:rPr>
        <w:t> </w:t>
      </w:r>
      <w:r w:rsidRPr="00140D26">
        <w:rPr>
          <w:rFonts w:eastAsia="Times New Roman"/>
          <w:lang w:eastAsia="lv-LV"/>
        </w:rPr>
        <w:t>gada 1.</w:t>
      </w:r>
      <w:r w:rsidRPr="00140D26" w:rsidR="006415B4">
        <w:rPr>
          <w:rFonts w:eastAsia="Times New Roman"/>
          <w:lang w:eastAsia="lv-LV"/>
        </w:rPr>
        <w:t> </w:t>
      </w:r>
      <w:r w:rsidRPr="00140D26">
        <w:rPr>
          <w:rFonts w:eastAsia="Times New Roman"/>
          <w:lang w:eastAsia="lv-LV"/>
        </w:rPr>
        <w:t xml:space="preserve">septembrī, un sagatavot informatīvo ziņojumu par nepieciešamajiem risinājumiem. </w:t>
      </w:r>
    </w:p>
    <w:p w:rsidRPr="00140D26" w:rsidR="00421CBA" w:rsidP="00E54ABB" w:rsidRDefault="00421CBA" w14:paraId="318927E6" w14:textId="77777777">
      <w:pPr>
        <w:widowControl w:val="0"/>
        <w:spacing w:after="0" w:line="240" w:lineRule="auto"/>
        <w:rPr>
          <w:rFonts w:eastAsia="Times New Roman"/>
          <w:lang w:eastAsia="lv-LV"/>
        </w:rPr>
      </w:pPr>
      <w:bookmarkStart w:name="_Hlk47952126" w:id="4"/>
      <w:r w:rsidRPr="00140D26">
        <w:rPr>
          <w:rFonts w:eastAsia="Calibri"/>
        </w:rPr>
        <w:t xml:space="preserve">Informatīvais ziņojums ir sagatavots ar mērķi Ministru kabineta līmenī informēt par turpmākajiem soļiem, lai </w:t>
      </w:r>
      <w:r w:rsidRPr="00140D26">
        <w:t xml:space="preserve">veicinātu </w:t>
      </w:r>
      <w:r w:rsidRPr="00140D26">
        <w:rPr>
          <w:rFonts w:eastAsia="Times New Roman"/>
          <w:lang w:eastAsia="lv-LV"/>
        </w:rPr>
        <w:t>personu tiesību un interešu visaptverošu un stabilu aizsardzību tiesu sistēmā, novēršot lietas dalībnieku procesuālo tiesību negodprātīgu izmantošanu kriminālprocesā, samazinot lietu izskatīšanas ilgumu tiesās un uzkrāto neizskatīto lietu skaitu.</w:t>
      </w:r>
    </w:p>
    <w:bookmarkEnd w:id="4"/>
    <w:p w:rsidRPr="00140D26" w:rsidR="00E5690D" w:rsidP="00E54ABB" w:rsidRDefault="00E5690D" w14:paraId="75CC6F81" w14:textId="7E9AEA19">
      <w:pPr>
        <w:widowControl w:val="0"/>
        <w:spacing w:after="0" w:line="240" w:lineRule="auto"/>
      </w:pPr>
      <w:r w:rsidRPr="00140D26">
        <w:t>Pamatojoties uz Ministru kabineta 2016.</w:t>
      </w:r>
      <w:r w:rsidRPr="00140D26" w:rsidR="006415B4">
        <w:t> </w:t>
      </w:r>
      <w:r w:rsidRPr="00140D26">
        <w:t xml:space="preserve">gada 6. aprīļa rīkojuma Nr. 248 </w:t>
      </w:r>
      <w:r w:rsidRPr="00140D26" w:rsidR="00024682">
        <w:t>"</w:t>
      </w:r>
      <w:r w:rsidRPr="00140D26">
        <w:t>Par Valsts policijas attīstības koncepciju</w:t>
      </w:r>
      <w:r w:rsidRPr="00140D26" w:rsidR="00024682">
        <w:t>"</w:t>
      </w:r>
      <w:r w:rsidRPr="00140D26">
        <w:t xml:space="preserve"> 3.</w:t>
      </w:r>
      <w:r w:rsidRPr="00140D26" w:rsidR="003A4888">
        <w:t> </w:t>
      </w:r>
      <w:r w:rsidRPr="00140D26">
        <w:t>punktu, Iekšlietu ministrija sadarbībā ar Tieslietu ministriju, Ģenerālprokuratūru un citām tiesību aizsardzības iestādēm sagatavoja likumprojektu "Grozījumi Kriminālprocesa likumā" (</w:t>
      </w:r>
      <w:r w:rsidRPr="00140D26" w:rsidR="00024682">
        <w:t>N</w:t>
      </w:r>
      <w:r w:rsidRPr="00140D26">
        <w:t>r.</w:t>
      </w:r>
      <w:r w:rsidRPr="00140D26" w:rsidR="00024682">
        <w:t> </w:t>
      </w:r>
      <w:r w:rsidRPr="00140D26">
        <w:t xml:space="preserve">1000/Lp12) (turpmāk – likumprojekts), paredzot kriminālprocesa izmeklēšanas vienkāršošanu, noziedzīga nodarījuma smagumam samērīgu izmeklēšanu, kā arī kriminālprocesa apturēšanas un izbeigšanas nosacījumu pārskatīšanu. Likumprojekts tika pieņemts 2018. gada 20. jūnijā un attiecīgie grozījumi </w:t>
      </w:r>
      <w:r w:rsidRPr="00140D26" w:rsidR="00421CBA">
        <w:t>KPL</w:t>
      </w:r>
      <w:r w:rsidRPr="00140D26" w:rsidR="004A68C8">
        <w:t xml:space="preserve"> </w:t>
      </w:r>
      <w:r w:rsidRPr="00140D26">
        <w:t>stājās spēkā 2018. gada 1. septembrī.</w:t>
      </w:r>
    </w:p>
    <w:p w:rsidRPr="00140D26" w:rsidR="00E5690D" w:rsidP="00E54ABB" w:rsidRDefault="00E5690D" w14:paraId="3EDE969C" w14:textId="4AB3EAC7">
      <w:pPr>
        <w:tabs>
          <w:tab w:val="left" w:pos="993"/>
        </w:tabs>
        <w:spacing w:after="0" w:line="240" w:lineRule="auto"/>
      </w:pPr>
      <w:r w:rsidRPr="00140D26">
        <w:t xml:space="preserve">Ņemot vērā minēto, Tieslietu ministrija lūdza </w:t>
      </w:r>
      <w:r w:rsidRPr="00140D26" w:rsidR="00421CBA">
        <w:t>Ģenerālprokuratūrai, Iekšlietu ministrijai, Valsts policijai, Militārajai policijai, Valsts robežsardzei, Valsts drošības dienestam, Iekšējās drošības birojam, Korupcijas novēršanas un apkarošanas birojam (turpmāk – KNAB), Valsts ieņēmumu dienesta</w:t>
      </w:r>
      <w:r w:rsidRPr="00140D26" w:rsidR="00E96B60">
        <w:t>m</w:t>
      </w:r>
      <w:r w:rsidRPr="00140D26" w:rsidR="00421CBA">
        <w:t xml:space="preserve"> </w:t>
      </w:r>
      <w:r w:rsidRPr="00140D26" w:rsidR="003A4888">
        <w:t xml:space="preserve">(turpmāk – VID) </w:t>
      </w:r>
      <w:r w:rsidRPr="00140D26" w:rsidR="00421CBA">
        <w:t xml:space="preserve">un Ieslodzījuma vietu pārvaldei </w:t>
      </w:r>
      <w:r w:rsidRPr="00140D26">
        <w:t xml:space="preserve">sniegt izvērtējumu par to, kā praksē darbojas </w:t>
      </w:r>
      <w:r w:rsidRPr="00140D26" w:rsidR="003A4888">
        <w:t>KPL</w:t>
      </w:r>
      <w:r w:rsidRPr="00140D26">
        <w:t xml:space="preserve"> normas, kas paredz vienkāršot kriminālprocesu un kas stājās spēkā 2018.</w:t>
      </w:r>
      <w:r w:rsidRPr="00140D26" w:rsidR="00024682">
        <w:t> </w:t>
      </w:r>
      <w:r w:rsidRPr="00140D26">
        <w:t>gada 1.</w:t>
      </w:r>
      <w:r w:rsidRPr="00140D26" w:rsidR="00024682">
        <w:t> </w:t>
      </w:r>
      <w:r w:rsidRPr="00140D26">
        <w:t>septembrī</w:t>
      </w:r>
      <w:r w:rsidRPr="00140D26" w:rsidR="00511186">
        <w:t>.</w:t>
      </w:r>
    </w:p>
    <w:p w:rsidRPr="00140D26" w:rsidR="00681982" w:rsidP="00E54ABB" w:rsidRDefault="00681982" w14:paraId="7C44A421" w14:textId="71EEB34C">
      <w:pPr>
        <w:pStyle w:val="Paraststmeklis"/>
        <w:shd w:val="clear" w:color="auto" w:fill="FFFFFF"/>
        <w:tabs>
          <w:tab w:val="left" w:pos="993"/>
        </w:tabs>
        <w:spacing w:before="0" w:beforeAutospacing="0" w:after="0" w:afterAutospacing="0"/>
        <w:ind w:firstLine="720"/>
        <w:jc w:val="both"/>
      </w:pPr>
      <w:r w:rsidRPr="00140D26">
        <w:t xml:space="preserve">Kopumā grozījumi no izmeklēšanas iestāžu </w:t>
      </w:r>
      <w:r w:rsidRPr="00140D26" w:rsidR="001D7F4F">
        <w:t xml:space="preserve">un prokuratūras </w:t>
      </w:r>
      <w:r w:rsidRPr="00140D26">
        <w:t>puses tiek vērtēti kā efektīvi un noderīgi</w:t>
      </w:r>
      <w:r w:rsidRPr="00140D26" w:rsidR="00B05DE9">
        <w:t>,</w:t>
      </w:r>
      <w:r w:rsidRPr="00140D26">
        <w:t xml:space="preserve"> un to pienesums ir vērojams ikdienas darbā. Tika atzīts, ka a</w:t>
      </w:r>
      <w:r w:rsidRPr="00140D26" w:rsidR="00DF5A60">
        <w:t xml:space="preserve">r grozījumiem izmeklētāja darbs ir padarīts mazāk birokrātisks un radusies nepieciešamība ātrāk un efektīvāk sadarboties ar uzraugošo prokuroru, izmeklētājam un prokuroram noteikts pienākums izvēlēties konkrētiem apstākļiem atbilstošu vienkāršāko kriminālprocesa veidu, kā arī izvēlēties un veikt tādas procesuālās darbības, lai nodrošinātu kriminālprocesa mērķa sasniegšanu pēc iespējas ātrāk un ekonomiskāk. </w:t>
      </w:r>
      <w:r w:rsidRPr="00140D26">
        <w:t>Tāpat arī g</w:t>
      </w:r>
      <w:r w:rsidRPr="00140D26" w:rsidR="00CD15BE">
        <w:t>rozījumi saistībā ar paplašināto iespēju pieņemt lēmumus rezolūcijas veidā ievērojami atvieglo darbu un ļauj ekonomēt laiku.</w:t>
      </w:r>
    </w:p>
    <w:p w:rsidRPr="00140D26" w:rsidR="00BB5990" w:rsidP="00E54ABB" w:rsidRDefault="00BB5990" w14:paraId="499D121A" w14:textId="77777777">
      <w:pPr>
        <w:pStyle w:val="Paraststmeklis"/>
        <w:shd w:val="clear" w:color="auto" w:fill="FFFFFF"/>
        <w:tabs>
          <w:tab w:val="left" w:pos="993"/>
        </w:tabs>
        <w:spacing w:before="0" w:beforeAutospacing="0" w:after="0" w:afterAutospacing="0"/>
        <w:ind w:firstLine="720"/>
        <w:jc w:val="both"/>
        <w:rPr>
          <w:u w:val="single"/>
        </w:rPr>
      </w:pPr>
    </w:p>
    <w:p w:rsidRPr="00140D26" w:rsidR="00681982" w:rsidP="00E54ABB" w:rsidRDefault="00681982" w14:paraId="70596E70" w14:textId="6654430C">
      <w:pPr>
        <w:pStyle w:val="Paraststmeklis"/>
        <w:shd w:val="clear" w:color="auto" w:fill="FFFFFF"/>
        <w:tabs>
          <w:tab w:val="left" w:pos="993"/>
        </w:tabs>
        <w:spacing w:before="0" w:beforeAutospacing="0" w:after="0" w:afterAutospacing="0"/>
        <w:ind w:firstLine="720"/>
        <w:jc w:val="both"/>
        <w:rPr>
          <w:u w:val="single"/>
        </w:rPr>
      </w:pPr>
      <w:r w:rsidRPr="00140D26">
        <w:rPr>
          <w:u w:val="single"/>
        </w:rPr>
        <w:t xml:space="preserve">Šādi grozījumi KPL tika </w:t>
      </w:r>
      <w:r w:rsidRPr="00140D26" w:rsidR="000A1A97">
        <w:rPr>
          <w:u w:val="single"/>
        </w:rPr>
        <w:t>izcelti kā efektīvi un plaši piemēroti praksē</w:t>
      </w:r>
      <w:r w:rsidRPr="00140D26">
        <w:rPr>
          <w:u w:val="single"/>
        </w:rPr>
        <w:t>:</w:t>
      </w:r>
    </w:p>
    <w:p w:rsidRPr="00140D26" w:rsidR="004C5F5A" w:rsidP="00E54ABB" w:rsidRDefault="004C5F5A" w14:paraId="31EEA09F" w14:textId="77777777">
      <w:pPr>
        <w:pStyle w:val="Paraststmeklis"/>
        <w:numPr>
          <w:ilvl w:val="0"/>
          <w:numId w:val="23"/>
        </w:numPr>
        <w:shd w:val="clear" w:color="auto" w:fill="FFFFFF"/>
        <w:tabs>
          <w:tab w:val="left" w:pos="993"/>
        </w:tabs>
        <w:spacing w:before="0" w:beforeAutospacing="0" w:after="0" w:afterAutospacing="0"/>
        <w:ind w:left="0" w:firstLine="720"/>
        <w:jc w:val="both"/>
        <w:rPr>
          <w:bCs/>
        </w:rPr>
      </w:pPr>
      <w:r w:rsidRPr="00140D26">
        <w:rPr>
          <w:bCs/>
        </w:rPr>
        <w:t>KPL 31. panta grozījumi:</w:t>
      </w:r>
    </w:p>
    <w:p w:rsidRPr="00140D26" w:rsidR="00EA58C5" w:rsidP="00E54ABB" w:rsidRDefault="00EA58C5" w14:paraId="2A94B6D3" w14:textId="77777777">
      <w:pPr>
        <w:tabs>
          <w:tab w:val="left" w:pos="993"/>
        </w:tabs>
        <w:spacing w:after="0" w:line="240" w:lineRule="auto"/>
        <w:rPr>
          <w:rFonts w:eastAsia="Times New Roman"/>
        </w:rPr>
      </w:pPr>
      <w:r w:rsidRPr="00140D26">
        <w:rPr>
          <w:rFonts w:eastAsia="Times New Roman"/>
          <w:b/>
        </w:rPr>
        <w:t xml:space="preserve">KNAB </w:t>
      </w:r>
      <w:r w:rsidRPr="00140D26">
        <w:rPr>
          <w:rFonts w:eastAsia="Times New Roman"/>
        </w:rPr>
        <w:t>norādījis, ka a</w:t>
      </w:r>
      <w:r w:rsidRPr="00140D26" w:rsidR="00CD15BE">
        <w:rPr>
          <w:rFonts w:eastAsia="Times New Roman"/>
        </w:rPr>
        <w:t xml:space="preserve">tzinīgi </w:t>
      </w:r>
      <w:r w:rsidRPr="00140D26">
        <w:rPr>
          <w:rFonts w:eastAsia="Times New Roman"/>
        </w:rPr>
        <w:t xml:space="preserve">ir </w:t>
      </w:r>
      <w:r w:rsidRPr="00140D26" w:rsidR="00CD15BE">
        <w:rPr>
          <w:rFonts w:eastAsia="Times New Roman"/>
        </w:rPr>
        <w:t>vērtējami grozījumi KPL 31.</w:t>
      </w:r>
      <w:r w:rsidRPr="00140D26" w:rsidR="00716E0E">
        <w:rPr>
          <w:rFonts w:eastAsia="Times New Roman"/>
        </w:rPr>
        <w:t> </w:t>
      </w:r>
      <w:r w:rsidRPr="00140D26" w:rsidR="00CD15BE">
        <w:rPr>
          <w:rFonts w:eastAsia="Times New Roman"/>
        </w:rPr>
        <w:t xml:space="preserve">panta trešajā daļā </w:t>
      </w:r>
      <w:r w:rsidRPr="00140D26">
        <w:rPr>
          <w:rFonts w:eastAsia="Times New Roman"/>
        </w:rPr>
        <w:t>attiecībā uz</w:t>
      </w:r>
      <w:r w:rsidRPr="00140D26" w:rsidR="00CD15BE">
        <w:rPr>
          <w:rFonts w:eastAsia="Times New Roman"/>
        </w:rPr>
        <w:t xml:space="preserve"> tiesībām izmeklētāja tiešajam priekšniekam pārsūdzēt prokurora lēmumu un dotos norādījumus, atdodot krimināllietu atpakaļ izmeklēšanas iestādei izmeklēšanas turpināšanai. </w:t>
      </w:r>
      <w:r w:rsidRPr="00140D26">
        <w:rPr>
          <w:rFonts w:eastAsia="Times New Roman"/>
        </w:rPr>
        <w:t>KNAB</w:t>
      </w:r>
      <w:r w:rsidRPr="00140D26" w:rsidR="00CD15BE">
        <w:rPr>
          <w:rFonts w:eastAsia="Times New Roman"/>
        </w:rPr>
        <w:t xml:space="preserve"> šādu iespēju savā pra</w:t>
      </w:r>
      <w:r w:rsidRPr="00140D26">
        <w:rPr>
          <w:rFonts w:eastAsia="Times New Roman"/>
        </w:rPr>
        <w:t>ksē ir izmantojis divas reizes.</w:t>
      </w:r>
    </w:p>
    <w:p w:rsidRPr="00140D26" w:rsidR="004C5F5A" w:rsidP="00E54ABB" w:rsidRDefault="004C5F5A" w14:paraId="263685EF" w14:textId="77777777">
      <w:pPr>
        <w:pStyle w:val="Sarakstarindkopa"/>
        <w:numPr>
          <w:ilvl w:val="0"/>
          <w:numId w:val="23"/>
        </w:numPr>
        <w:tabs>
          <w:tab w:val="left" w:pos="993"/>
        </w:tabs>
        <w:spacing w:after="0" w:line="240" w:lineRule="auto"/>
        <w:ind w:left="0" w:firstLine="720"/>
        <w:rPr>
          <w:rFonts w:eastAsia="Times New Roman"/>
          <w:bCs/>
        </w:rPr>
      </w:pPr>
      <w:r w:rsidRPr="00140D26">
        <w:rPr>
          <w:bCs/>
        </w:rPr>
        <w:t>KPL 37. panta grozījumi:</w:t>
      </w:r>
    </w:p>
    <w:p w:rsidRPr="00140D26" w:rsidR="009261AC" w:rsidP="00E54ABB" w:rsidRDefault="009261AC" w14:paraId="14BCEE07" w14:textId="77777777">
      <w:pPr>
        <w:tabs>
          <w:tab w:val="left" w:pos="993"/>
        </w:tabs>
        <w:spacing w:after="0" w:line="240" w:lineRule="auto"/>
      </w:pPr>
      <w:r w:rsidRPr="00140D26">
        <w:rPr>
          <w:b/>
        </w:rPr>
        <w:t>Valsts robežsardze</w:t>
      </w:r>
      <w:r w:rsidRPr="00140D26">
        <w:t xml:space="preserve"> norādīja, ka sadarbību ar uzraugošo prokuroru veicina u</w:t>
      </w:r>
      <w:r w:rsidRPr="00140D26" w:rsidR="00C8589F">
        <w:t>zraugošā prokurora tiesības jebkurā laikā procesa virzītājam dot norādījumus kriminālproces</w:t>
      </w:r>
      <w:r w:rsidRPr="00140D26">
        <w:t>a mērķa sekmīgākai sasniegšanai</w:t>
      </w:r>
      <w:r w:rsidRPr="00140D26" w:rsidR="0074732E">
        <w:t>.</w:t>
      </w:r>
    </w:p>
    <w:p w:rsidRPr="00140D26" w:rsidR="004C5F5A" w:rsidP="00E54ABB" w:rsidRDefault="004C5F5A" w14:paraId="2F0451F8" w14:textId="77777777">
      <w:pPr>
        <w:pStyle w:val="Sarakstarindkopa"/>
        <w:numPr>
          <w:ilvl w:val="0"/>
          <w:numId w:val="23"/>
        </w:numPr>
        <w:tabs>
          <w:tab w:val="left" w:pos="993"/>
        </w:tabs>
        <w:spacing w:after="0" w:line="240" w:lineRule="auto"/>
        <w:ind w:left="0" w:firstLine="720"/>
        <w:rPr>
          <w:bCs/>
        </w:rPr>
      </w:pPr>
      <w:r w:rsidRPr="00140D26">
        <w:rPr>
          <w:bCs/>
        </w:rPr>
        <w:t>KPL 131. panta grozījumi:</w:t>
      </w:r>
    </w:p>
    <w:p w:rsidRPr="00140D26" w:rsidR="00CD15BE" w:rsidP="00E54ABB" w:rsidRDefault="00DF21CD" w14:paraId="53C95F40" w14:textId="77777777">
      <w:pPr>
        <w:widowControl w:val="0"/>
        <w:tabs>
          <w:tab w:val="left" w:pos="993"/>
        </w:tabs>
        <w:spacing w:after="0" w:line="240" w:lineRule="auto"/>
        <w:rPr>
          <w:rFonts w:eastAsia="Times New Roman"/>
          <w:lang w:eastAsia="lv-LV"/>
        </w:rPr>
      </w:pPr>
      <w:r w:rsidRPr="00140D26">
        <w:rPr>
          <w:rFonts w:eastAsia="Times New Roman"/>
          <w:b/>
          <w:lang w:eastAsia="lv-LV"/>
        </w:rPr>
        <w:lastRenderedPageBreak/>
        <w:t>Valsts policija</w:t>
      </w:r>
      <w:r w:rsidRPr="00140D26">
        <w:rPr>
          <w:rFonts w:eastAsia="Times New Roman"/>
          <w:lang w:eastAsia="lv-LV"/>
        </w:rPr>
        <w:t xml:space="preserve"> norādīja, ka g</w:t>
      </w:r>
      <w:r w:rsidRPr="00140D26" w:rsidR="00CD15BE">
        <w:rPr>
          <w:rFonts w:eastAsia="Times New Roman"/>
          <w:lang w:eastAsia="lv-LV"/>
        </w:rPr>
        <w:t xml:space="preserve">rozījumi </w:t>
      </w:r>
      <w:r w:rsidRPr="00140D26" w:rsidR="00CD15BE">
        <w:rPr>
          <w:rFonts w:eastAsia="Times New Roman"/>
          <w:bCs/>
          <w:lang w:eastAsia="lv-LV"/>
        </w:rPr>
        <w:t>KPL 131.</w:t>
      </w:r>
      <w:r w:rsidRPr="00140D26">
        <w:rPr>
          <w:rFonts w:eastAsia="Times New Roman"/>
          <w:bCs/>
          <w:lang w:eastAsia="lv-LV"/>
        </w:rPr>
        <w:t> </w:t>
      </w:r>
      <w:r w:rsidRPr="00140D26" w:rsidR="00CD15BE">
        <w:rPr>
          <w:rFonts w:eastAsia="Times New Roman"/>
          <w:bCs/>
          <w:lang w:eastAsia="lv-LV"/>
        </w:rPr>
        <w:t>panta otrajā daļā,</w:t>
      </w:r>
      <w:r w:rsidRPr="00140D26" w:rsidR="00CD15BE">
        <w:rPr>
          <w:rFonts w:eastAsia="Times New Roman"/>
          <w:lang w:eastAsia="lv-LV"/>
        </w:rPr>
        <w:t xml:space="preserve"> </w:t>
      </w:r>
      <w:r w:rsidRPr="00140D26">
        <w:rPr>
          <w:rFonts w:eastAsia="Times New Roman"/>
          <w:lang w:eastAsia="lv-LV"/>
        </w:rPr>
        <w:t>kas</w:t>
      </w:r>
      <w:r w:rsidRPr="00140D26" w:rsidR="00CD15BE">
        <w:rPr>
          <w:rFonts w:eastAsia="Times New Roman"/>
          <w:lang w:eastAsia="lv-LV"/>
        </w:rPr>
        <w:t xml:space="preserve"> paredz</w:t>
      </w:r>
      <w:r w:rsidRPr="00140D26">
        <w:rPr>
          <w:rFonts w:eastAsia="Times New Roman"/>
          <w:lang w:eastAsia="lv-LV"/>
        </w:rPr>
        <w:t xml:space="preserve"> </w:t>
      </w:r>
      <w:r w:rsidRPr="00140D26" w:rsidR="00CD15BE">
        <w:rPr>
          <w:rFonts w:eastAsia="Times New Roman"/>
          <w:lang w:eastAsia="lv-LV"/>
        </w:rPr>
        <w:t>nepratināt personas, kuras jau sniegušas savas liecības detalizēta ziņojuma veidā, ļauj ekonomēt izmeklētāju laiku un izvairīties no personu (it īpaši policijas darbinieku) pratināšanas atkārtoti, fiksējot ziņojumā ietvertās liecības nopratināšanas protokolā, t.i., nevei</w:t>
      </w:r>
      <w:r w:rsidRPr="00140D26">
        <w:rPr>
          <w:rFonts w:eastAsia="Times New Roman"/>
          <w:lang w:eastAsia="lv-LV"/>
        </w:rPr>
        <w:t>cot</w:t>
      </w:r>
      <w:r w:rsidRPr="00140D26" w:rsidR="00CD15BE">
        <w:rPr>
          <w:rFonts w:eastAsia="Times New Roman"/>
          <w:lang w:eastAsia="lv-LV"/>
        </w:rPr>
        <w:t xml:space="preserve"> dublējošo darbu.</w:t>
      </w:r>
    </w:p>
    <w:p w:rsidRPr="00140D26" w:rsidR="004C5F5A" w:rsidP="00E54ABB" w:rsidRDefault="004C5F5A" w14:paraId="6F57F104" w14:textId="77777777">
      <w:pPr>
        <w:pStyle w:val="Sarakstarindkopa"/>
        <w:widowControl w:val="0"/>
        <w:numPr>
          <w:ilvl w:val="0"/>
          <w:numId w:val="23"/>
        </w:numPr>
        <w:tabs>
          <w:tab w:val="left" w:pos="993"/>
        </w:tabs>
        <w:spacing w:after="0" w:line="240" w:lineRule="auto"/>
        <w:ind w:left="0" w:firstLine="720"/>
        <w:rPr>
          <w:rFonts w:eastAsia="Times New Roman"/>
          <w:bCs/>
          <w:lang w:eastAsia="lv-LV"/>
        </w:rPr>
      </w:pPr>
      <w:r w:rsidRPr="00140D26">
        <w:rPr>
          <w:bCs/>
        </w:rPr>
        <w:t>KPL 155. panta grozījumi:</w:t>
      </w:r>
    </w:p>
    <w:p w:rsidRPr="00140D26" w:rsidR="00681982" w:rsidP="00E54ABB" w:rsidRDefault="003A4888" w14:paraId="1BC60D55" w14:textId="6D615707">
      <w:pPr>
        <w:tabs>
          <w:tab w:val="left" w:pos="0"/>
          <w:tab w:val="left" w:pos="993"/>
        </w:tabs>
        <w:spacing w:after="0" w:line="240" w:lineRule="auto"/>
      </w:pPr>
      <w:r w:rsidRPr="00140D26">
        <w:rPr>
          <w:rFonts w:eastAsia="Times New Roman"/>
          <w:b/>
        </w:rPr>
        <w:t>VID</w:t>
      </w:r>
      <w:r w:rsidRPr="00140D26" w:rsidR="00681982">
        <w:rPr>
          <w:rFonts w:eastAsia="Times New Roman"/>
        </w:rPr>
        <w:t xml:space="preserve"> norādīja, ka KPL 155.</w:t>
      </w:r>
      <w:r w:rsidRPr="00140D26" w:rsidR="003C093A">
        <w:rPr>
          <w:rFonts w:eastAsia="Times New Roman"/>
        </w:rPr>
        <w:t> </w:t>
      </w:r>
      <w:r w:rsidRPr="00140D26" w:rsidR="00681982">
        <w:rPr>
          <w:rFonts w:eastAsia="Times New Roman"/>
        </w:rPr>
        <w:t>panta grozījumi paplašināja aptaujas piemērošanas iespējas. Izmeklētāji minētos grozījumus aktīvi piemēro praksē. Liecinieki, kuri atrodas ārpus Latvijas, izmantojot elektronisko pastu, tiek aptaujāti, lai iegūtu sākotnējo informāciju. Pēc informācijas iegūšanas izmeklētāji izvērtē, vai ir nepieciešams gatavot tiesiskās palīdzības lūgumu ārvalstij. Tādējādi tiek efektīvi izmantoti VID Nodokļu un muitas policijas pārvaldes un VID Iekšējās drošības pārvaldes resursi. Par efektīviem grozījum</w:t>
      </w:r>
      <w:r w:rsidRPr="00140D26" w:rsidR="00E96B60">
        <w:rPr>
          <w:rFonts w:eastAsia="Times New Roman"/>
        </w:rPr>
        <w:t>us</w:t>
      </w:r>
      <w:r w:rsidRPr="00140D26" w:rsidR="00681982">
        <w:rPr>
          <w:rFonts w:eastAsia="Times New Roman"/>
        </w:rPr>
        <w:t xml:space="preserve"> KPL 155. pantā atzina arī </w:t>
      </w:r>
      <w:r w:rsidRPr="00140D26" w:rsidR="00681982">
        <w:rPr>
          <w:rFonts w:eastAsia="Times New Roman"/>
          <w:b/>
          <w:bCs/>
        </w:rPr>
        <w:t>KNAB</w:t>
      </w:r>
      <w:r w:rsidRPr="00140D26" w:rsidR="00E96B60">
        <w:rPr>
          <w:rFonts w:eastAsia="Times New Roman"/>
        </w:rPr>
        <w:t>,</w:t>
      </w:r>
      <w:r w:rsidRPr="00140D26" w:rsidR="00681982">
        <w:rPr>
          <w:rFonts w:eastAsia="Times New Roman"/>
        </w:rPr>
        <w:t xml:space="preserve"> norādot, ka krimināllietu izmeklēšanu vienkāršo un paātrina iespēja veikt aptauju attālināti, izmantojot sakaru līdzekļus. Tāpat izmeklēšanu atvieglo arī tas, ka gadījumā, ja aptauja ir veikta, izmantojot elektronisko pastu, lietas materiāliem pievieno saraksti ar personu, bet ziņojums šajā gadījumā nav jāsastāda.</w:t>
      </w:r>
      <w:r w:rsidRPr="00140D26" w:rsidR="00681982">
        <w:t xml:space="preserve"> </w:t>
      </w:r>
      <w:r w:rsidRPr="00140D26" w:rsidR="00681982">
        <w:rPr>
          <w:b/>
        </w:rPr>
        <w:t>Valsts policija</w:t>
      </w:r>
      <w:r w:rsidRPr="00140D26" w:rsidR="00681982">
        <w:t xml:space="preserve"> norādīja, ka </w:t>
      </w:r>
      <w:r w:rsidRPr="00140D26" w:rsidR="00681982">
        <w:rPr>
          <w:rFonts w:eastAsia="Times New Roman"/>
          <w:lang w:eastAsia="lv-LV"/>
        </w:rPr>
        <w:t>grozījumi KPL 155.</w:t>
      </w:r>
      <w:r w:rsidRPr="00140D26" w:rsidR="00B05DE9">
        <w:rPr>
          <w:rFonts w:eastAsia="Times New Roman"/>
          <w:lang w:eastAsia="lv-LV"/>
        </w:rPr>
        <w:t> </w:t>
      </w:r>
      <w:r w:rsidRPr="00140D26" w:rsidR="00681982">
        <w:rPr>
          <w:rFonts w:eastAsia="Times New Roman"/>
          <w:lang w:eastAsia="lv-LV"/>
        </w:rPr>
        <w:t xml:space="preserve">pantā paplašināja </w:t>
      </w:r>
      <w:r w:rsidRPr="00140D26" w:rsidR="00681982">
        <w:rPr>
          <w:shd w:val="clear" w:color="auto" w:fill="FFFFFF"/>
        </w:rPr>
        <w:t xml:space="preserve">aptaujas piemērošanas iespējas, kas ekonomē visu iesaistīto pušu laiku un veicina pirmstiesas izmeklēšanas efektivitāti. Arī </w:t>
      </w:r>
      <w:r w:rsidRPr="00140D26" w:rsidR="00681982">
        <w:rPr>
          <w:b/>
          <w:shd w:val="clear" w:color="auto" w:fill="FFFFFF"/>
        </w:rPr>
        <w:t>Valsts robežsardze</w:t>
      </w:r>
      <w:r w:rsidRPr="00140D26" w:rsidR="00681982">
        <w:rPr>
          <w:shd w:val="clear" w:color="auto" w:fill="FFFFFF"/>
        </w:rPr>
        <w:t xml:space="preserve"> un </w:t>
      </w:r>
      <w:r w:rsidRPr="00140D26" w:rsidR="00681982">
        <w:rPr>
          <w:b/>
          <w:shd w:val="clear" w:color="auto" w:fill="FFFFFF"/>
        </w:rPr>
        <w:t>Militārā policija</w:t>
      </w:r>
      <w:r w:rsidRPr="00140D26" w:rsidR="00681982">
        <w:rPr>
          <w:shd w:val="clear" w:color="auto" w:fill="FFFFFF"/>
        </w:rPr>
        <w:t xml:space="preserve"> norādīja, ka p</w:t>
      </w:r>
      <w:r w:rsidRPr="00140D26" w:rsidR="00681982">
        <w:t>ozitīvi vērtējama ar grozījumiem ieviestā iespēja veikt</w:t>
      </w:r>
      <w:r w:rsidRPr="00140D26" w:rsidR="00B05DE9">
        <w:t xml:space="preserve"> aptauju</w:t>
      </w:r>
      <w:r w:rsidRPr="00140D26" w:rsidR="00681982">
        <w:t>, izmantojot sakaru līdzekļus vai elektronisko pastu, kas ļauj ekonomēt gan finanšu līdzekļus, gan laika resursus.</w:t>
      </w:r>
    </w:p>
    <w:p w:rsidRPr="00140D26" w:rsidR="00C642E0" w:rsidP="00E54ABB" w:rsidRDefault="00C642E0" w14:paraId="17FA387E" w14:textId="77777777">
      <w:pPr>
        <w:pStyle w:val="Sarakstarindkopa"/>
        <w:widowControl w:val="0"/>
        <w:numPr>
          <w:ilvl w:val="0"/>
          <w:numId w:val="23"/>
        </w:numPr>
        <w:tabs>
          <w:tab w:val="left" w:pos="993"/>
        </w:tabs>
        <w:spacing w:after="0" w:line="240" w:lineRule="auto"/>
        <w:ind w:left="0" w:firstLine="720"/>
        <w:rPr>
          <w:rFonts w:eastAsia="Times New Roman"/>
          <w:bCs/>
          <w:lang w:eastAsia="lv-LV"/>
        </w:rPr>
      </w:pPr>
      <w:r w:rsidRPr="00140D26">
        <w:rPr>
          <w:bCs/>
        </w:rPr>
        <w:t>KPL 174. panta grozījumi:</w:t>
      </w:r>
    </w:p>
    <w:p w:rsidRPr="00140D26" w:rsidR="00681982" w:rsidP="00E54ABB" w:rsidRDefault="00681982" w14:paraId="7555FF9B" w14:textId="2BC2A700">
      <w:pPr>
        <w:tabs>
          <w:tab w:val="left" w:pos="0"/>
          <w:tab w:val="left" w:pos="993"/>
        </w:tabs>
        <w:spacing w:after="0" w:line="240" w:lineRule="auto"/>
      </w:pPr>
      <w:r w:rsidRPr="00140D26">
        <w:rPr>
          <w:b/>
        </w:rPr>
        <w:t>Iekšējās drošības birojs</w:t>
      </w:r>
      <w:r w:rsidRPr="00140D26">
        <w:t xml:space="preserve"> norādīja, ka grozījumi KPL 174.</w:t>
      </w:r>
      <w:r w:rsidRPr="00140D26" w:rsidR="00130DD7">
        <w:t> </w:t>
      </w:r>
      <w:r w:rsidRPr="00140D26">
        <w:t xml:space="preserve">pantā, kas nosaka kārtību, kādā notiek liecību pārbaude uz vietas, </w:t>
      </w:r>
      <w:r w:rsidRPr="00140D26" w:rsidR="00B05DE9">
        <w:t xml:space="preserve">ir </w:t>
      </w:r>
      <w:r w:rsidRPr="00140D26" w:rsidR="003A4888">
        <w:t>efektīvi. Veiktie</w:t>
      </w:r>
      <w:r w:rsidRPr="00140D26">
        <w:t xml:space="preserve"> KPL grozījumi vairāk neparedz liecību pārbaudi veikt tikai ar iepriekš nopratinātu personu</w:t>
      </w:r>
      <w:r w:rsidRPr="00140D26" w:rsidR="003A4888">
        <w:t>, bet l</w:t>
      </w:r>
      <w:r w:rsidRPr="00140D26">
        <w:t xml:space="preserve">iecību pārbaudi var veikt arī ar personu, kura sniegusi liecību, kas nozīmē, ka liecības persona var iesniegt arī </w:t>
      </w:r>
      <w:r w:rsidRPr="00140D26" w:rsidR="00B05DE9">
        <w:t>KPL</w:t>
      </w:r>
      <w:r w:rsidRPr="00140D26">
        <w:t xml:space="preserve"> 131.</w:t>
      </w:r>
      <w:r w:rsidRPr="00140D26" w:rsidR="00130DD7">
        <w:t> </w:t>
      </w:r>
      <w:r w:rsidRPr="00140D26">
        <w:t>panta otrās daļas kārtībā</w:t>
      </w:r>
      <w:r w:rsidRPr="00140D26" w:rsidR="00B05DE9">
        <w:t>.</w:t>
      </w:r>
    </w:p>
    <w:p w:rsidRPr="00140D26" w:rsidR="00C642E0" w:rsidP="00E54ABB" w:rsidRDefault="00C642E0" w14:paraId="7F3BC23C" w14:textId="77777777">
      <w:pPr>
        <w:pStyle w:val="Sarakstarindkopa"/>
        <w:widowControl w:val="0"/>
        <w:numPr>
          <w:ilvl w:val="0"/>
          <w:numId w:val="23"/>
        </w:numPr>
        <w:tabs>
          <w:tab w:val="left" w:pos="993"/>
        </w:tabs>
        <w:spacing w:after="0" w:line="240" w:lineRule="auto"/>
        <w:ind w:left="0" w:firstLine="720"/>
        <w:rPr>
          <w:rFonts w:eastAsia="Times New Roman"/>
          <w:bCs/>
          <w:lang w:eastAsia="lv-LV"/>
        </w:rPr>
      </w:pPr>
      <w:r w:rsidRPr="00140D26">
        <w:rPr>
          <w:bCs/>
        </w:rPr>
        <w:t>KPL 194. panta grozījumi:</w:t>
      </w:r>
    </w:p>
    <w:p w:rsidRPr="00140D26" w:rsidR="00681982" w:rsidP="00E54ABB" w:rsidRDefault="00681982" w14:paraId="32976B6A" w14:textId="77777777">
      <w:pPr>
        <w:tabs>
          <w:tab w:val="left" w:pos="0"/>
          <w:tab w:val="left" w:pos="993"/>
        </w:tabs>
        <w:spacing w:after="0" w:line="240" w:lineRule="auto"/>
      </w:pPr>
      <w:r w:rsidRPr="00140D26">
        <w:rPr>
          <w:rFonts w:eastAsia="Times New Roman"/>
          <w:b/>
        </w:rPr>
        <w:t>Militārā policija</w:t>
      </w:r>
      <w:r w:rsidRPr="00140D26">
        <w:rPr>
          <w:rFonts w:eastAsia="Times New Roman"/>
        </w:rPr>
        <w:t xml:space="preserve"> norādīja, ka izmaiņas </w:t>
      </w:r>
      <w:r w:rsidRPr="00140D26">
        <w:rPr>
          <w:rFonts w:eastAsia="Times New Roman"/>
          <w:bCs/>
        </w:rPr>
        <w:t>KPL 194. pantā</w:t>
      </w:r>
      <w:r w:rsidRPr="00140D26">
        <w:rPr>
          <w:rFonts w:eastAsia="Times New Roman"/>
        </w:rPr>
        <w:t xml:space="preserve"> ekonomē laiku atsevišķu kriminālprocesu izmeklēšanā, jo nav obligāto ekspertīžu uzstādījums, kas patērēja resursus arī ekspertiem.</w:t>
      </w:r>
    </w:p>
    <w:p w:rsidRPr="00140D26" w:rsidR="00C642E0" w:rsidP="00E54ABB" w:rsidRDefault="00C642E0" w14:paraId="76007F78" w14:textId="77777777">
      <w:pPr>
        <w:pStyle w:val="Sarakstarindkopa"/>
        <w:widowControl w:val="0"/>
        <w:numPr>
          <w:ilvl w:val="0"/>
          <w:numId w:val="23"/>
        </w:numPr>
        <w:tabs>
          <w:tab w:val="left" w:pos="993"/>
        </w:tabs>
        <w:spacing w:after="0" w:line="240" w:lineRule="auto"/>
        <w:ind w:left="0" w:firstLine="720"/>
        <w:rPr>
          <w:rFonts w:eastAsia="Times New Roman"/>
          <w:bCs/>
          <w:lang w:eastAsia="lv-LV"/>
        </w:rPr>
      </w:pPr>
      <w:r w:rsidRPr="00140D26">
        <w:rPr>
          <w:bCs/>
        </w:rPr>
        <w:t>KPL 268. panta grozījumi:</w:t>
      </w:r>
    </w:p>
    <w:p w:rsidRPr="00140D26" w:rsidR="00681982" w:rsidP="00E54ABB" w:rsidRDefault="00681982" w14:paraId="0C27271E" w14:textId="77777777">
      <w:pPr>
        <w:tabs>
          <w:tab w:val="left" w:pos="993"/>
        </w:tabs>
        <w:spacing w:after="0" w:line="240" w:lineRule="auto"/>
      </w:pPr>
      <w:r w:rsidRPr="00140D26">
        <w:rPr>
          <w:b/>
        </w:rPr>
        <w:t>Valsts robežsardze</w:t>
      </w:r>
      <w:r w:rsidRPr="00140D26">
        <w:t xml:space="preserve"> norādīja, ka pozitīvi vērtējami veiktie grozījumi </w:t>
      </w:r>
      <w:r w:rsidRPr="00140D26">
        <w:rPr>
          <w:bCs/>
        </w:rPr>
        <w:t>KPL 268. panta ceturtajā daļā,</w:t>
      </w:r>
      <w:r w:rsidRPr="00140D26">
        <w:t xml:space="preserve"> radot tiesisku pamatu nodrošināt personas atrašanos īslaicīgās aizturēšanas izolatorā, ievērojot 48 stundu ierobežojumu no faktiskās aizturēšanas brīža, lai nodrošinātu aizdomās turētā vai apsūdzētā nogādāšanu pie prokurora vai uz tiesu kriminālprocesa pabeigšanai.</w:t>
      </w:r>
    </w:p>
    <w:p w:rsidRPr="00140D26" w:rsidR="00681982" w:rsidP="00E54ABB" w:rsidRDefault="00C642E0" w14:paraId="55145B93" w14:textId="77777777">
      <w:pPr>
        <w:pStyle w:val="Sarakstarindkopa"/>
        <w:widowControl w:val="0"/>
        <w:numPr>
          <w:ilvl w:val="0"/>
          <w:numId w:val="23"/>
        </w:numPr>
        <w:tabs>
          <w:tab w:val="left" w:pos="993"/>
        </w:tabs>
        <w:spacing w:after="0" w:line="240" w:lineRule="auto"/>
        <w:ind w:left="0" w:firstLine="720"/>
        <w:rPr>
          <w:rFonts w:eastAsia="Times New Roman"/>
          <w:bCs/>
          <w:lang w:eastAsia="lv-LV"/>
        </w:rPr>
      </w:pPr>
      <w:r w:rsidRPr="00140D26">
        <w:rPr>
          <w:bCs/>
        </w:rPr>
        <w:t xml:space="preserve">KPL </w:t>
      </w:r>
      <w:r w:rsidRPr="00140D26">
        <w:rPr>
          <w:rFonts w:eastAsia="Times New Roman"/>
          <w:bCs/>
          <w:lang w:eastAsia="lv-LV"/>
        </w:rPr>
        <w:t>325.</w:t>
      </w:r>
      <w:r w:rsidRPr="00140D26" w:rsidR="00B05DE9">
        <w:rPr>
          <w:rFonts w:eastAsia="Times New Roman"/>
          <w:bCs/>
          <w:lang w:eastAsia="lv-LV"/>
        </w:rPr>
        <w:t> </w:t>
      </w:r>
      <w:r w:rsidRPr="00140D26">
        <w:rPr>
          <w:rFonts w:eastAsia="Times New Roman"/>
          <w:bCs/>
          <w:lang w:eastAsia="lv-LV"/>
        </w:rPr>
        <w:t xml:space="preserve">panta </w:t>
      </w:r>
      <w:r w:rsidRPr="00140D26">
        <w:rPr>
          <w:bCs/>
        </w:rPr>
        <w:t>grozījumi:</w:t>
      </w:r>
    </w:p>
    <w:p w:rsidRPr="00140D26" w:rsidR="00681982" w:rsidP="00E54ABB" w:rsidRDefault="00681982" w14:paraId="090A00A8" w14:textId="77777777">
      <w:pPr>
        <w:widowControl w:val="0"/>
        <w:tabs>
          <w:tab w:val="left" w:pos="993"/>
        </w:tabs>
        <w:spacing w:after="0" w:line="240" w:lineRule="auto"/>
        <w:rPr>
          <w:rFonts w:eastAsia="Times New Roman"/>
          <w:lang w:eastAsia="lv-LV"/>
        </w:rPr>
      </w:pPr>
      <w:r w:rsidRPr="00140D26">
        <w:rPr>
          <w:rFonts w:eastAsia="Times New Roman"/>
          <w:b/>
          <w:lang w:eastAsia="lv-LV"/>
        </w:rPr>
        <w:t>Valsts policija</w:t>
      </w:r>
      <w:r w:rsidRPr="00140D26">
        <w:rPr>
          <w:rFonts w:eastAsia="Times New Roman"/>
          <w:lang w:eastAsia="lv-LV"/>
        </w:rPr>
        <w:t xml:space="preserve"> norādīja, ka praksē tiek izmantoti </w:t>
      </w:r>
      <w:r w:rsidRPr="00140D26">
        <w:rPr>
          <w:rFonts w:eastAsia="Times New Roman"/>
          <w:bCs/>
          <w:lang w:eastAsia="lv-LV"/>
        </w:rPr>
        <w:t>KPL 325.</w:t>
      </w:r>
      <w:r w:rsidRPr="00140D26" w:rsidR="00B05DE9">
        <w:rPr>
          <w:rFonts w:eastAsia="Times New Roman"/>
          <w:bCs/>
          <w:lang w:eastAsia="lv-LV"/>
        </w:rPr>
        <w:t> </w:t>
      </w:r>
      <w:r w:rsidRPr="00140D26">
        <w:rPr>
          <w:rFonts w:eastAsia="Times New Roman"/>
          <w:bCs/>
          <w:lang w:eastAsia="lv-LV"/>
        </w:rPr>
        <w:t>panta pirmajā daļā un 1.</w:t>
      </w:r>
      <w:r w:rsidRPr="00140D26">
        <w:rPr>
          <w:rFonts w:eastAsia="Times New Roman"/>
          <w:bCs/>
          <w:vertAlign w:val="superscript"/>
          <w:lang w:eastAsia="lv-LV"/>
        </w:rPr>
        <w:t>1</w:t>
      </w:r>
      <w:r w:rsidRPr="00140D26">
        <w:rPr>
          <w:rFonts w:eastAsia="Times New Roman"/>
          <w:bCs/>
          <w:lang w:eastAsia="lv-LV"/>
        </w:rPr>
        <w:t> daļā</w:t>
      </w:r>
      <w:r w:rsidRPr="00140D26">
        <w:rPr>
          <w:rFonts w:eastAsia="Times New Roman"/>
          <w:lang w:eastAsia="lv-LV"/>
        </w:rPr>
        <w:t xml:space="preserve"> ietvertie grozījumi, kas paredz, ka vienā procesuālās darbības protokolā var fiksēt vairākas procesuālās darbības un ietvert tajā arī lēmumus, kas saistīti ar šīm darbībām. Ikdienā šie grozījumi ietaupa laiku un ieguldītos resursus.</w:t>
      </w:r>
    </w:p>
    <w:p w:rsidRPr="00140D26" w:rsidR="00C642E0" w:rsidP="00E54ABB" w:rsidRDefault="00C642E0" w14:paraId="5FC7CFDF" w14:textId="77777777">
      <w:pPr>
        <w:pStyle w:val="Sarakstarindkopa"/>
        <w:widowControl w:val="0"/>
        <w:numPr>
          <w:ilvl w:val="0"/>
          <w:numId w:val="23"/>
        </w:numPr>
        <w:tabs>
          <w:tab w:val="left" w:pos="993"/>
        </w:tabs>
        <w:spacing w:after="0" w:line="240" w:lineRule="auto"/>
        <w:ind w:left="0" w:firstLine="720"/>
        <w:rPr>
          <w:rFonts w:eastAsia="Times New Roman"/>
          <w:bCs/>
          <w:lang w:eastAsia="lv-LV"/>
        </w:rPr>
      </w:pPr>
      <w:r w:rsidRPr="00140D26">
        <w:rPr>
          <w:bCs/>
        </w:rPr>
        <w:t>KPL 334. panta grozījumi:</w:t>
      </w:r>
    </w:p>
    <w:p w:rsidRPr="00140D26" w:rsidR="00681982" w:rsidP="00E54ABB" w:rsidRDefault="00681982" w14:paraId="0F7E899D" w14:textId="7C8AD32F">
      <w:pPr>
        <w:widowControl w:val="0"/>
        <w:tabs>
          <w:tab w:val="left" w:pos="993"/>
        </w:tabs>
        <w:spacing w:after="0" w:line="240" w:lineRule="auto"/>
        <w:rPr>
          <w:rFonts w:eastAsia="Times New Roman"/>
          <w:lang w:eastAsia="lv-LV"/>
        </w:rPr>
      </w:pPr>
      <w:r w:rsidRPr="00140D26">
        <w:rPr>
          <w:rFonts w:eastAsia="Times New Roman"/>
          <w:lang w:eastAsia="lv-LV"/>
        </w:rPr>
        <w:t xml:space="preserve">Tāpat </w:t>
      </w:r>
      <w:r w:rsidRPr="00140D26">
        <w:rPr>
          <w:rFonts w:eastAsia="Times New Roman"/>
          <w:b/>
          <w:lang w:eastAsia="lv-LV"/>
        </w:rPr>
        <w:t>Valsts policija</w:t>
      </w:r>
      <w:r w:rsidRPr="00140D26">
        <w:rPr>
          <w:rFonts w:eastAsia="Times New Roman"/>
          <w:lang w:eastAsia="lv-LV"/>
        </w:rPr>
        <w:t xml:space="preserve"> un </w:t>
      </w:r>
      <w:r w:rsidRPr="00140D26">
        <w:rPr>
          <w:rFonts w:eastAsia="Times New Roman"/>
          <w:b/>
          <w:lang w:eastAsia="lv-LV"/>
        </w:rPr>
        <w:t>Militārā policij</w:t>
      </w:r>
      <w:r w:rsidRPr="00140D26" w:rsidR="00B05DE9">
        <w:rPr>
          <w:rFonts w:eastAsia="Times New Roman"/>
          <w:b/>
          <w:lang w:eastAsia="lv-LV"/>
        </w:rPr>
        <w:t xml:space="preserve">a </w:t>
      </w:r>
      <w:r w:rsidRPr="00140D26" w:rsidR="00B05DE9">
        <w:rPr>
          <w:rFonts w:eastAsia="Times New Roman"/>
          <w:lang w:eastAsia="lv-LV"/>
        </w:rPr>
        <w:t xml:space="preserve">par efektīvu </w:t>
      </w:r>
      <w:r w:rsidRPr="00140D26" w:rsidR="00B05DE9">
        <w:rPr>
          <w:rFonts w:eastAsia="Times New Roman"/>
          <w:bCs/>
          <w:lang w:eastAsia="lv-LV"/>
        </w:rPr>
        <w:t>ir</w:t>
      </w:r>
      <w:r w:rsidRPr="00140D26">
        <w:rPr>
          <w:rFonts w:eastAsia="Times New Roman"/>
          <w:lang w:eastAsia="lv-LV"/>
        </w:rPr>
        <w:t xml:space="preserve"> atzinuš</w:t>
      </w:r>
      <w:r w:rsidRPr="00140D26" w:rsidR="00B05DE9">
        <w:rPr>
          <w:rFonts w:eastAsia="Times New Roman"/>
          <w:lang w:eastAsia="lv-LV"/>
        </w:rPr>
        <w:t>i</w:t>
      </w:r>
      <w:r w:rsidRPr="00140D26">
        <w:rPr>
          <w:rFonts w:eastAsia="Times New Roman"/>
          <w:lang w:eastAsia="lv-LV"/>
        </w:rPr>
        <w:t xml:space="preserve"> grozījumu </w:t>
      </w:r>
      <w:r w:rsidRPr="00140D26">
        <w:rPr>
          <w:rFonts w:eastAsia="Times New Roman"/>
          <w:bCs/>
          <w:lang w:eastAsia="lv-LV"/>
        </w:rPr>
        <w:t>KPL 334.</w:t>
      </w:r>
      <w:r w:rsidRPr="00140D26" w:rsidR="003A4888">
        <w:rPr>
          <w:rFonts w:eastAsia="Times New Roman"/>
          <w:bCs/>
          <w:lang w:eastAsia="lv-LV"/>
        </w:rPr>
        <w:t> </w:t>
      </w:r>
      <w:r w:rsidRPr="00140D26">
        <w:rPr>
          <w:rFonts w:eastAsia="Times New Roman"/>
          <w:bCs/>
          <w:lang w:eastAsia="lv-LV"/>
        </w:rPr>
        <w:t>panta otrajā daļā</w:t>
      </w:r>
      <w:r w:rsidRPr="00140D26">
        <w:rPr>
          <w:rFonts w:eastAsia="Times New Roman"/>
          <w:lang w:eastAsia="lv-LV"/>
        </w:rPr>
        <w:t xml:space="preserve"> saistībā ar pieteikumu, iesniegumu un lūgumu izskatīšanas termiņa grozīšanu</w:t>
      </w:r>
      <w:r w:rsidRPr="00140D26" w:rsidR="00B05DE9">
        <w:rPr>
          <w:rFonts w:eastAsia="Times New Roman"/>
          <w:lang w:eastAsia="lv-LV"/>
        </w:rPr>
        <w:t xml:space="preserve"> uz septiņām dienām</w:t>
      </w:r>
      <w:r w:rsidRPr="00140D26" w:rsidR="003A4888">
        <w:rPr>
          <w:rFonts w:eastAsia="Times New Roman"/>
          <w:lang w:eastAsia="lv-LV"/>
        </w:rPr>
        <w:t>. N</w:t>
      </w:r>
      <w:r w:rsidRPr="00140D26">
        <w:rPr>
          <w:rFonts w:eastAsia="Times New Roman"/>
          <w:lang w:eastAsia="lv-LV"/>
        </w:rPr>
        <w:t xml:space="preserve">o procesa virzītāju puses </w:t>
      </w:r>
      <w:r w:rsidRPr="00140D26" w:rsidR="003A4888">
        <w:rPr>
          <w:rFonts w:eastAsia="Times New Roman"/>
          <w:lang w:eastAsia="lv-LV"/>
        </w:rPr>
        <w:t xml:space="preserve">grozījumi </w:t>
      </w:r>
      <w:r w:rsidRPr="00140D26">
        <w:rPr>
          <w:rFonts w:eastAsia="Times New Roman"/>
          <w:lang w:eastAsia="lv-LV"/>
        </w:rPr>
        <w:t>tiek atzinīgi novērtēti, jo tādā veidā ir pietiekams laiks pieteikumu, iesniegumu un lūgumu izskatīšanai, lēmuma pieņemšanai un kvalitatīvas atbildes sagatavošanai, netraucējot izmeklēšanas norisei.</w:t>
      </w:r>
    </w:p>
    <w:p w:rsidRPr="00140D26" w:rsidR="00C642E0" w:rsidP="00E54ABB" w:rsidRDefault="00C642E0" w14:paraId="0471F939" w14:textId="77777777">
      <w:pPr>
        <w:pStyle w:val="Sarakstarindkopa"/>
        <w:widowControl w:val="0"/>
        <w:numPr>
          <w:ilvl w:val="0"/>
          <w:numId w:val="23"/>
        </w:numPr>
        <w:tabs>
          <w:tab w:val="left" w:pos="993"/>
          <w:tab w:val="left" w:pos="1134"/>
        </w:tabs>
        <w:spacing w:after="0" w:line="240" w:lineRule="auto"/>
        <w:ind w:left="0" w:firstLine="720"/>
        <w:rPr>
          <w:rFonts w:eastAsia="Times New Roman"/>
          <w:bCs/>
          <w:lang w:eastAsia="lv-LV"/>
        </w:rPr>
      </w:pPr>
      <w:r w:rsidRPr="00140D26">
        <w:rPr>
          <w:bCs/>
        </w:rPr>
        <w:t>KPL 372. panta grozījumi:</w:t>
      </w:r>
    </w:p>
    <w:p w:rsidRPr="00140D26" w:rsidR="00681982" w:rsidP="00E54ABB" w:rsidRDefault="00681982" w14:paraId="2372A121" w14:textId="77777777">
      <w:pPr>
        <w:widowControl w:val="0"/>
        <w:tabs>
          <w:tab w:val="left" w:pos="993"/>
          <w:tab w:val="left" w:pos="1134"/>
        </w:tabs>
        <w:spacing w:after="0" w:line="240" w:lineRule="auto"/>
        <w:rPr>
          <w:rFonts w:eastAsia="Times New Roman"/>
          <w:lang w:eastAsia="lv-LV"/>
        </w:rPr>
      </w:pPr>
      <w:r w:rsidRPr="00140D26">
        <w:rPr>
          <w:rFonts w:eastAsia="Times New Roman"/>
          <w:b/>
          <w:lang w:eastAsia="lv-LV"/>
        </w:rPr>
        <w:t>Valsts policija</w:t>
      </w:r>
      <w:r w:rsidRPr="00140D26">
        <w:rPr>
          <w:rFonts w:eastAsia="Times New Roman"/>
          <w:lang w:eastAsia="lv-LV"/>
        </w:rPr>
        <w:t xml:space="preserve"> norādīja, ka grozījumi </w:t>
      </w:r>
      <w:r w:rsidRPr="00140D26">
        <w:rPr>
          <w:rFonts w:eastAsia="Times New Roman"/>
          <w:bCs/>
          <w:lang w:eastAsia="lv-LV"/>
        </w:rPr>
        <w:t>KPL 372. panta piektajā daļā</w:t>
      </w:r>
      <w:r w:rsidRPr="00140D26">
        <w:rPr>
          <w:rFonts w:eastAsia="Times New Roman"/>
          <w:lang w:eastAsia="lv-LV"/>
        </w:rPr>
        <w:t>, nosakot, ka informāciju par kriminālprocesa uzsākšanu nesūta personai, kura par kriminālprocesa uzsākšanu ir informēta izmeklēšanas darbību rezultātā, taupa izmeklētāja laiku un ļauj ekonomēt iestādes resursus.</w:t>
      </w:r>
    </w:p>
    <w:p w:rsidRPr="00140D26" w:rsidR="00C642E0" w:rsidP="00E54ABB" w:rsidRDefault="00C642E0" w14:paraId="7F9C22E9" w14:textId="77777777">
      <w:pPr>
        <w:pStyle w:val="Sarakstarindkopa"/>
        <w:widowControl w:val="0"/>
        <w:numPr>
          <w:ilvl w:val="0"/>
          <w:numId w:val="23"/>
        </w:numPr>
        <w:tabs>
          <w:tab w:val="left" w:pos="993"/>
          <w:tab w:val="left" w:pos="1134"/>
        </w:tabs>
        <w:spacing w:after="0" w:line="240" w:lineRule="auto"/>
        <w:ind w:left="0" w:firstLine="720"/>
        <w:rPr>
          <w:rFonts w:eastAsia="Times New Roman"/>
          <w:bCs/>
          <w:lang w:eastAsia="lv-LV"/>
        </w:rPr>
      </w:pPr>
      <w:r w:rsidRPr="00140D26">
        <w:rPr>
          <w:bCs/>
        </w:rPr>
        <w:lastRenderedPageBreak/>
        <w:t>KPL 378. panta grozījumi:</w:t>
      </w:r>
    </w:p>
    <w:p w:rsidRPr="00140D26" w:rsidR="00681982" w:rsidP="00E54ABB" w:rsidRDefault="00681982" w14:paraId="23F44021" w14:textId="74D4BFD6">
      <w:pPr>
        <w:tabs>
          <w:tab w:val="left" w:pos="993"/>
          <w:tab w:val="left" w:pos="1134"/>
        </w:tabs>
        <w:spacing w:after="0" w:line="240" w:lineRule="auto"/>
      </w:pPr>
      <w:r w:rsidRPr="00140D26">
        <w:rPr>
          <w:b/>
        </w:rPr>
        <w:t>Valsts drošības dienests</w:t>
      </w:r>
      <w:r w:rsidRPr="00140D26">
        <w:t xml:space="preserve"> norādīja, ka iespēja rezolūcijas veidā atjaunot apturēta kriminālprocesa statusu uz aktīvu, paātrina izmeklētāja iespējas reaģēt un veikt turpmākas izmeklēšanas</w:t>
      </w:r>
      <w:r w:rsidRPr="00140D26" w:rsidR="00C642E0">
        <w:t xml:space="preserve"> darbības pēc nepieciešamības.</w:t>
      </w:r>
    </w:p>
    <w:p w:rsidRPr="00140D26" w:rsidR="00D6227F" w:rsidP="00E54ABB" w:rsidRDefault="00D6227F" w14:paraId="6C4CF2A6" w14:textId="77777777">
      <w:pPr>
        <w:pStyle w:val="Sarakstarindkopa"/>
        <w:widowControl w:val="0"/>
        <w:numPr>
          <w:ilvl w:val="0"/>
          <w:numId w:val="23"/>
        </w:numPr>
        <w:tabs>
          <w:tab w:val="left" w:pos="993"/>
          <w:tab w:val="left" w:pos="1134"/>
        </w:tabs>
        <w:spacing w:after="0" w:line="240" w:lineRule="auto"/>
        <w:ind w:left="0" w:firstLine="720"/>
        <w:rPr>
          <w:rFonts w:eastAsia="Times New Roman"/>
          <w:bCs/>
          <w:lang w:eastAsia="lv-LV"/>
        </w:rPr>
      </w:pPr>
      <w:r w:rsidRPr="00140D26">
        <w:rPr>
          <w:rFonts w:eastAsia="Times New Roman"/>
          <w:bCs/>
          <w:lang w:eastAsia="lv-LV"/>
        </w:rPr>
        <w:t xml:space="preserve">KPL </w:t>
      </w:r>
      <w:r w:rsidRPr="00140D26">
        <w:rPr>
          <w:bCs/>
        </w:rPr>
        <w:t>400. </w:t>
      </w:r>
      <w:r w:rsidRPr="00140D26">
        <w:rPr>
          <w:rFonts w:eastAsia="Times New Roman"/>
          <w:bCs/>
          <w:lang w:eastAsia="lv-LV"/>
        </w:rPr>
        <w:t>panta grozījumi:</w:t>
      </w:r>
    </w:p>
    <w:p w:rsidRPr="00140D26" w:rsidR="00D6227F" w:rsidP="00E54ABB" w:rsidRDefault="00D6227F" w14:paraId="5F05C124" w14:textId="69B8B24E">
      <w:pPr>
        <w:tabs>
          <w:tab w:val="left" w:pos="0"/>
          <w:tab w:val="left" w:pos="993"/>
        </w:tabs>
        <w:spacing w:after="0" w:line="240" w:lineRule="auto"/>
      </w:pPr>
      <w:r w:rsidRPr="00140D26">
        <w:rPr>
          <w:rFonts w:eastAsia="Times New Roman"/>
          <w:b/>
        </w:rPr>
        <w:t>VID, Valsts policija, Valsts drošības dienests, Valsts robežsardze</w:t>
      </w:r>
      <w:r w:rsidRPr="00140D26">
        <w:rPr>
          <w:rFonts w:eastAsia="Times New Roman"/>
        </w:rPr>
        <w:t xml:space="preserve"> un </w:t>
      </w:r>
      <w:r w:rsidRPr="00140D26">
        <w:rPr>
          <w:rFonts w:eastAsia="Times New Roman"/>
          <w:b/>
        </w:rPr>
        <w:t>Ģenerālprokuratūra</w:t>
      </w:r>
      <w:r w:rsidRPr="00140D26">
        <w:rPr>
          <w:rFonts w:eastAsia="Times New Roman"/>
        </w:rPr>
        <w:t xml:space="preserve"> KPL 400. panta grozījumus vērtēja pozitīvi, norādot, ka praksē tie tiek plaši izmantoti. </w:t>
      </w:r>
      <w:r w:rsidRPr="00140D26">
        <w:rPr>
          <w:rFonts w:eastAsia="Times New Roman"/>
          <w:b/>
        </w:rPr>
        <w:t>VID</w:t>
      </w:r>
      <w:r w:rsidRPr="00140D26">
        <w:rPr>
          <w:rFonts w:eastAsia="Times New Roman"/>
        </w:rPr>
        <w:t xml:space="preserve"> norādīja, ka lēmuma pieņemšana rezolūcijas veidā ekonomē izmeklētāja laiku un ļauj pievērsties to noziedzīgo nodarījumu izmeklēšanai, kuros ir noskaidrota persona, kura, iespējams, ir izdarījusi noziedzīgu nodarījumu. </w:t>
      </w:r>
      <w:r w:rsidRPr="00140D26">
        <w:rPr>
          <w:rFonts w:eastAsia="Times New Roman"/>
          <w:b/>
        </w:rPr>
        <w:t>Valsts policija</w:t>
      </w:r>
      <w:r w:rsidRPr="00140D26">
        <w:rPr>
          <w:rFonts w:eastAsia="Times New Roman"/>
        </w:rPr>
        <w:t xml:space="preserve"> norādīja, ka grozījumi </w:t>
      </w:r>
      <w:r w:rsidRPr="00140D26">
        <w:t xml:space="preserve">izmeklētājam paredz rīcības brīvību, </w:t>
      </w:r>
      <w:r w:rsidRPr="00140D26">
        <w:rPr>
          <w:lang w:eastAsia="lv-LV"/>
        </w:rPr>
        <w:t xml:space="preserve">pieņemot lēmumus par kriminālprocesa apturēšanu arī par iepriekšējos gados uzsāktajiem kriminālprocesiem, tādā veidā samazinot aktīvo lietu skaitu. </w:t>
      </w:r>
      <w:r w:rsidRPr="00140D26">
        <w:rPr>
          <w:rFonts w:eastAsia="Times New Roman"/>
          <w:lang w:eastAsia="lv-LV"/>
        </w:rPr>
        <w:t xml:space="preserve">Turklāt lēmumu pieņemšana </w:t>
      </w:r>
      <w:r w:rsidRPr="00140D26">
        <w:t xml:space="preserve">rezolūcijas veidā būtiski atvieglo izmeklētāja darbu, ekonomē laiku un tiek veicināta konstruktīva sadarbība ar pirmstiesas izmeklēšanu uzraugošo prokuroru. Arī </w:t>
      </w:r>
      <w:r w:rsidRPr="00140D26">
        <w:rPr>
          <w:b/>
        </w:rPr>
        <w:t>Valsts drošības dienests</w:t>
      </w:r>
      <w:r w:rsidRPr="00140D26">
        <w:t xml:space="preserve"> norādīja, ka izmaiņas </w:t>
      </w:r>
      <w:r w:rsidRPr="00140D26" w:rsidR="006A5908">
        <w:t xml:space="preserve">KPL </w:t>
      </w:r>
      <w:r w:rsidRPr="00140D26">
        <w:t>400.</w:t>
      </w:r>
      <w:r w:rsidRPr="00140D26" w:rsidR="00B05DE9">
        <w:t> </w:t>
      </w:r>
      <w:r w:rsidRPr="00140D26">
        <w:t xml:space="preserve">pantā samazina </w:t>
      </w:r>
      <w:r w:rsidRPr="00140D26" w:rsidR="00B05DE9">
        <w:t xml:space="preserve">aktīvu </w:t>
      </w:r>
      <w:r w:rsidRPr="00140D26">
        <w:t>kriminālprocesu skaitu, kas ir izmeklētāja lietvedībā un ļauj efektīvāk organizēt darbu.</w:t>
      </w:r>
    </w:p>
    <w:p w:rsidRPr="00140D26" w:rsidR="00C642E0" w:rsidP="00E54ABB" w:rsidRDefault="00C642E0" w14:paraId="7ACF5F36" w14:textId="77777777">
      <w:pPr>
        <w:pStyle w:val="Sarakstarindkopa"/>
        <w:widowControl w:val="0"/>
        <w:numPr>
          <w:ilvl w:val="0"/>
          <w:numId w:val="23"/>
        </w:numPr>
        <w:tabs>
          <w:tab w:val="left" w:pos="993"/>
          <w:tab w:val="left" w:pos="1134"/>
        </w:tabs>
        <w:spacing w:after="0" w:line="240" w:lineRule="auto"/>
        <w:ind w:left="0" w:firstLine="720"/>
        <w:rPr>
          <w:rFonts w:eastAsia="Times New Roman"/>
          <w:bCs/>
          <w:lang w:eastAsia="lv-LV"/>
        </w:rPr>
      </w:pPr>
      <w:r w:rsidRPr="00140D26">
        <w:rPr>
          <w:bCs/>
        </w:rPr>
        <w:t>KPL 401. panta grozījumi:</w:t>
      </w:r>
    </w:p>
    <w:p w:rsidRPr="00140D26" w:rsidR="00681982" w:rsidP="00E54ABB" w:rsidRDefault="003A4888" w14:paraId="0084925B" w14:textId="77777777">
      <w:pPr>
        <w:pStyle w:val="Paraststmeklis"/>
        <w:shd w:val="clear" w:color="auto" w:fill="FFFFFF"/>
        <w:tabs>
          <w:tab w:val="left" w:pos="993"/>
        </w:tabs>
        <w:spacing w:before="0" w:beforeAutospacing="0" w:after="0" w:afterAutospacing="0"/>
        <w:ind w:firstLine="720"/>
        <w:jc w:val="both"/>
        <w:rPr>
          <w:highlight w:val="yellow"/>
        </w:rPr>
      </w:pPr>
      <w:r w:rsidRPr="00140D26">
        <w:rPr>
          <w:b/>
        </w:rPr>
        <w:t>VID</w:t>
      </w:r>
      <w:r w:rsidRPr="00140D26" w:rsidR="00681982">
        <w:rPr>
          <w:b/>
        </w:rPr>
        <w:t>,</w:t>
      </w:r>
      <w:r w:rsidRPr="00140D26" w:rsidR="00681982">
        <w:t xml:space="preserve"> </w:t>
      </w:r>
      <w:r w:rsidRPr="00140D26" w:rsidR="00681982">
        <w:rPr>
          <w:b/>
        </w:rPr>
        <w:t>Valsts policija, Valsts drošības dienests, Valsts robežsardze</w:t>
      </w:r>
      <w:r w:rsidRPr="00140D26" w:rsidR="00681982">
        <w:t xml:space="preserve"> grozījumus </w:t>
      </w:r>
      <w:r w:rsidRPr="00140D26" w:rsidR="00681982">
        <w:rPr>
          <w:bCs/>
        </w:rPr>
        <w:t>KPL</w:t>
      </w:r>
      <w:r w:rsidRPr="00140D26" w:rsidR="00681982">
        <w:rPr>
          <w:b/>
        </w:rPr>
        <w:t xml:space="preserve"> </w:t>
      </w:r>
      <w:r w:rsidRPr="00140D26" w:rsidR="00681982">
        <w:rPr>
          <w:bCs/>
        </w:rPr>
        <w:t>401. pantā</w:t>
      </w:r>
      <w:r w:rsidRPr="00140D26" w:rsidR="00681982">
        <w:t xml:space="preserve"> vērtē kā efektīvus. </w:t>
      </w:r>
      <w:r w:rsidRPr="00140D26">
        <w:t>Iestādes norādīja</w:t>
      </w:r>
      <w:r w:rsidRPr="00140D26" w:rsidR="00681982">
        <w:t>, ka grozījumi praksē būtiski samazin</w:t>
      </w:r>
      <w:r w:rsidRPr="00140D26">
        <w:t>a</w:t>
      </w:r>
      <w:r w:rsidRPr="00140D26" w:rsidR="00681982">
        <w:t xml:space="preserve"> lēmuma sagatavošanai nepieciešamo laiku, īpaši sekmējot kriminālprocesu virzību, kuros iesaistīts liels aizdomās turēto personu skaits. Tāpat izmaiņas novērš saturiski līdzīgas informācijas dublēšanos kriminālprocesa mater</w:t>
      </w:r>
      <w:r w:rsidRPr="00140D26" w:rsidR="00C642E0">
        <w:t>iālos pievienotajos dokumentos.</w:t>
      </w:r>
    </w:p>
    <w:p w:rsidRPr="00140D26" w:rsidR="00DF21CD" w:rsidP="00E54ABB" w:rsidRDefault="00DF21CD" w14:paraId="78EF6AB9" w14:textId="77777777">
      <w:pPr>
        <w:widowControl w:val="0"/>
        <w:tabs>
          <w:tab w:val="left" w:pos="993"/>
        </w:tabs>
        <w:spacing w:after="0" w:line="240" w:lineRule="auto"/>
        <w:rPr>
          <w:rFonts w:eastAsia="Times New Roman"/>
          <w:lang w:eastAsia="lv-LV"/>
        </w:rPr>
      </w:pPr>
    </w:p>
    <w:p w:rsidRPr="00140D26" w:rsidR="00681982" w:rsidP="00E54ABB" w:rsidRDefault="00681982" w14:paraId="13DE27DB" w14:textId="20D0680F">
      <w:pPr>
        <w:widowControl w:val="0"/>
        <w:tabs>
          <w:tab w:val="left" w:pos="993"/>
        </w:tabs>
        <w:spacing w:after="0" w:line="240" w:lineRule="auto"/>
        <w:rPr>
          <w:rFonts w:eastAsia="Times New Roman"/>
          <w:u w:val="single"/>
          <w:lang w:eastAsia="lv-LV"/>
        </w:rPr>
      </w:pPr>
      <w:r w:rsidRPr="00140D26">
        <w:rPr>
          <w:rFonts w:eastAsia="Times New Roman"/>
          <w:u w:val="single"/>
          <w:lang w:eastAsia="lv-LV"/>
        </w:rPr>
        <w:t xml:space="preserve">Savukārt par šādiem grozījumiem KPL </w:t>
      </w:r>
      <w:r w:rsidRPr="00140D26" w:rsidR="001D7F4F">
        <w:rPr>
          <w:rFonts w:eastAsia="Times New Roman"/>
          <w:u w:val="single"/>
          <w:lang w:eastAsia="lv-LV"/>
        </w:rPr>
        <w:t>no izmeklēšanas iestādēm un prokuratūras</w:t>
      </w:r>
      <w:r w:rsidRPr="00140D26">
        <w:rPr>
          <w:rFonts w:eastAsia="Times New Roman"/>
          <w:u w:val="single"/>
          <w:lang w:eastAsia="lv-LV"/>
        </w:rPr>
        <w:t xml:space="preserve"> </w:t>
      </w:r>
      <w:r w:rsidRPr="00140D26" w:rsidR="004C5F5A">
        <w:rPr>
          <w:rFonts w:eastAsia="Times New Roman"/>
          <w:u w:val="single"/>
          <w:lang w:eastAsia="lv-LV"/>
        </w:rPr>
        <w:t>ir saņemti atšķirīgi viedokļi, kā arī tiek norādīts uz nepilnībām praksē:</w:t>
      </w:r>
    </w:p>
    <w:p w:rsidRPr="00140D26" w:rsidR="004C5F5A" w:rsidP="00E54ABB" w:rsidRDefault="004C5F5A" w14:paraId="4CABCA1C" w14:textId="7634CFE7">
      <w:pPr>
        <w:pStyle w:val="Sarakstarindkopa"/>
        <w:widowControl w:val="0"/>
        <w:numPr>
          <w:ilvl w:val="0"/>
          <w:numId w:val="25"/>
        </w:numPr>
        <w:tabs>
          <w:tab w:val="left" w:pos="993"/>
        </w:tabs>
        <w:spacing w:after="0" w:line="240" w:lineRule="auto"/>
        <w:ind w:hanging="218"/>
        <w:rPr>
          <w:rFonts w:eastAsia="Times New Roman"/>
          <w:bCs/>
          <w:lang w:eastAsia="lv-LV"/>
        </w:rPr>
      </w:pPr>
      <w:r w:rsidRPr="00140D26">
        <w:rPr>
          <w:rFonts w:eastAsia="Times New Roman"/>
          <w:bCs/>
          <w:lang w:eastAsia="lv-LV"/>
        </w:rPr>
        <w:t>KPL 143.</w:t>
      </w:r>
      <w:r w:rsidRPr="00140D26" w:rsidR="00B05DE9">
        <w:rPr>
          <w:rFonts w:eastAsia="Times New Roman"/>
          <w:bCs/>
          <w:lang w:eastAsia="lv-LV"/>
        </w:rPr>
        <w:t> </w:t>
      </w:r>
      <w:r w:rsidRPr="00140D26">
        <w:rPr>
          <w:rFonts w:eastAsia="Times New Roman"/>
          <w:bCs/>
          <w:lang w:eastAsia="lv-LV"/>
        </w:rPr>
        <w:t>panta grozījumi:</w:t>
      </w:r>
    </w:p>
    <w:p w:rsidRPr="00140D26" w:rsidR="0086187D" w:rsidP="00E54ABB" w:rsidRDefault="00DF21CD" w14:paraId="75756DEF" w14:textId="6318C38E">
      <w:pPr>
        <w:pStyle w:val="naisf"/>
        <w:tabs>
          <w:tab w:val="left" w:pos="993"/>
        </w:tabs>
        <w:spacing w:before="0" w:beforeAutospacing="0" w:after="0" w:afterAutospacing="0"/>
        <w:ind w:firstLine="720"/>
        <w:jc w:val="both"/>
      </w:pPr>
      <w:r w:rsidRPr="00140D26">
        <w:rPr>
          <w:b/>
        </w:rPr>
        <w:t>Ģenerālprokuratūra</w:t>
      </w:r>
      <w:r w:rsidRPr="00140D26">
        <w:t xml:space="preserve"> k</w:t>
      </w:r>
      <w:r w:rsidRPr="00140D26" w:rsidR="004C5F5A">
        <w:t xml:space="preserve">opumā grozījumus KPL 143. pantā </w:t>
      </w:r>
      <w:r w:rsidRPr="00140D26">
        <w:t xml:space="preserve">attiecībā uz </w:t>
      </w:r>
      <w:r w:rsidRPr="00140D26" w:rsidR="0086187D">
        <w:t>skaņu, skaņu un attēlu ierakstu izmantošan</w:t>
      </w:r>
      <w:r w:rsidRPr="00140D26">
        <w:t>u izmeklēšanas darbībās vērtē</w:t>
      </w:r>
      <w:r w:rsidRPr="00140D26" w:rsidR="003A4888">
        <w:t>ja</w:t>
      </w:r>
      <w:r w:rsidRPr="00140D26">
        <w:t xml:space="preserve"> pozitīvi. Vienlaikus prokurori norādījuši uz šādām nepilnībām.</w:t>
      </w:r>
    </w:p>
    <w:p w:rsidRPr="00140D26" w:rsidR="00DF5A60" w:rsidP="00E54ABB" w:rsidRDefault="00DF21CD" w14:paraId="35075AE4" w14:textId="4A64FA7C">
      <w:pPr>
        <w:pStyle w:val="naisf"/>
        <w:tabs>
          <w:tab w:val="left" w:pos="993"/>
        </w:tabs>
        <w:spacing w:before="0" w:beforeAutospacing="0" w:after="0" w:afterAutospacing="0"/>
        <w:ind w:firstLine="720"/>
        <w:jc w:val="both"/>
        <w:rPr>
          <w:u w:val="single"/>
        </w:rPr>
      </w:pPr>
      <w:r w:rsidRPr="00140D26">
        <w:t xml:space="preserve">Pirmkārt, </w:t>
      </w:r>
      <w:r w:rsidRPr="00140D26" w:rsidR="00DF5A60">
        <w:t xml:space="preserve">procesa virzītājiem nav vienotas izpratnes </w:t>
      </w:r>
      <w:r w:rsidRPr="00140D26" w:rsidR="001D7F4F">
        <w:t>par pārskata sastādīšanas nosacījumiem pēc izmeklēšanas darbības veikšanas - pārskatos tiek iekļauts atšķirīgs informācijas apjoms, atsevišķos gadījumos pārrakstot visu izmeklēšanas darbības norises gaitu</w:t>
      </w:r>
      <w:r w:rsidRPr="00140D26" w:rsidR="00DF5A60">
        <w:t>. Daudzos gadījumos tiek sastādīts nopratināšanas protokols ar īsu atstāstījumu, nevis pārskats</w:t>
      </w:r>
      <w:r w:rsidRPr="00140D26">
        <w:t>. Otrkārt, b</w:t>
      </w:r>
      <w:r w:rsidRPr="00140D26" w:rsidR="00DF5A60">
        <w:t>ūtiska problēma ir gadījumā, ja nopratināšana, kas fiksēta skaņ</w:t>
      </w:r>
      <w:r w:rsidRPr="00140D26" w:rsidR="00B05DE9">
        <w:t>as</w:t>
      </w:r>
      <w:r w:rsidRPr="00140D26" w:rsidR="00DF5A60">
        <w:t xml:space="preserve"> vai skaņ</w:t>
      </w:r>
      <w:r w:rsidRPr="00140D26" w:rsidR="00B05DE9">
        <w:t>as</w:t>
      </w:r>
      <w:r w:rsidRPr="00140D26" w:rsidR="00DF5A60">
        <w:t xml:space="preserve"> un attēl</w:t>
      </w:r>
      <w:r w:rsidRPr="00140D26" w:rsidR="00B05DE9">
        <w:t>a</w:t>
      </w:r>
      <w:r w:rsidRPr="00140D26" w:rsidR="00DF5A60">
        <w:t xml:space="preserve"> ierakstā nav valsts valodā, jo rodas problēma ar tulkojuma nodrošināšanu.</w:t>
      </w:r>
      <w:r w:rsidRPr="00140D26">
        <w:t xml:space="preserve"> Treškārt, p</w:t>
      </w:r>
      <w:r w:rsidRPr="00140D26" w:rsidR="00DF5A60">
        <w:t>rokurori ir saskārušies ar vairākām tehniskas dabas problēmām, kuras traucē veiksmīgi pielietot tehniskos līdzekļus kriminālprocesā, piemēram, nekvalitatīvs ieraksts, vienotu tehnisko līdzekļu un programmatūras trūkums</w:t>
      </w:r>
      <w:r w:rsidRPr="00140D26" w:rsidR="00AA32D5">
        <w:t>.</w:t>
      </w:r>
    </w:p>
    <w:p w:rsidRPr="00140D26" w:rsidR="00DF21CD" w:rsidP="00E54ABB" w:rsidRDefault="00DF21CD" w14:paraId="7636BA69" w14:textId="48131B7E">
      <w:pPr>
        <w:tabs>
          <w:tab w:val="left" w:pos="0"/>
          <w:tab w:val="left" w:pos="993"/>
        </w:tabs>
        <w:spacing w:after="0" w:line="240" w:lineRule="auto"/>
        <w:rPr>
          <w:rFonts w:eastAsia="Times New Roman"/>
        </w:rPr>
      </w:pPr>
      <w:r w:rsidRPr="00140D26">
        <w:rPr>
          <w:rFonts w:eastAsia="Times New Roman"/>
        </w:rPr>
        <w:t xml:space="preserve">Savukārt </w:t>
      </w:r>
      <w:r w:rsidRPr="00140D26" w:rsidR="003A4888">
        <w:rPr>
          <w:rFonts w:eastAsia="Times New Roman"/>
          <w:b/>
        </w:rPr>
        <w:t>VID</w:t>
      </w:r>
      <w:r w:rsidRPr="00140D26">
        <w:rPr>
          <w:rFonts w:eastAsia="Times New Roman"/>
        </w:rPr>
        <w:t xml:space="preserve"> ir n</w:t>
      </w:r>
      <w:r w:rsidRPr="00140D26" w:rsidR="00E368E6">
        <w:rPr>
          <w:rFonts w:eastAsia="Times New Roman"/>
        </w:rPr>
        <w:t>oradījis, ka grozījumi KPL 141. panta pirmajā daļā</w:t>
      </w:r>
      <w:r w:rsidRPr="00140D26">
        <w:t xml:space="preserve"> </w:t>
      </w:r>
      <w:r w:rsidRPr="00140D26">
        <w:rPr>
          <w:rFonts w:eastAsia="Times New Roman"/>
        </w:rPr>
        <w:t>un 143.</w:t>
      </w:r>
      <w:r w:rsidRPr="00140D26" w:rsidR="003A4888">
        <w:rPr>
          <w:rFonts w:eastAsia="Times New Roman"/>
        </w:rPr>
        <w:t> </w:t>
      </w:r>
      <w:r w:rsidRPr="00140D26">
        <w:rPr>
          <w:rFonts w:eastAsia="Times New Roman"/>
        </w:rPr>
        <w:t xml:space="preserve">pantā </w:t>
      </w:r>
      <w:r w:rsidRPr="00140D26" w:rsidR="00CD15BE">
        <w:rPr>
          <w:rFonts w:eastAsia="Times New Roman"/>
        </w:rPr>
        <w:t>ir vienkāršojuši izmeklēšanas darbības fiksēšanu. Ir atzīmējama izmeklēšanas darbības laika ekonomija, turklāt šādā veidā fiksētā informācija ir atzīstama par precīzāku un pilnīgāku.</w:t>
      </w:r>
    </w:p>
    <w:p w:rsidRPr="00140D26" w:rsidR="00B801E5" w:rsidP="00E54ABB" w:rsidRDefault="00DF21CD" w14:paraId="2C9A4954" w14:textId="77777777">
      <w:pPr>
        <w:tabs>
          <w:tab w:val="left" w:pos="0"/>
          <w:tab w:val="left" w:pos="993"/>
        </w:tabs>
        <w:spacing w:after="0" w:line="240" w:lineRule="auto"/>
        <w:rPr>
          <w:rFonts w:eastAsia="Times New Roman"/>
        </w:rPr>
      </w:pPr>
      <w:r w:rsidRPr="00140D26">
        <w:rPr>
          <w:rFonts w:eastAsia="Times New Roman"/>
          <w:b/>
        </w:rPr>
        <w:t>Valsts policija</w:t>
      </w:r>
      <w:r w:rsidRPr="00140D26">
        <w:rPr>
          <w:rFonts w:eastAsia="Times New Roman"/>
        </w:rPr>
        <w:t xml:space="preserve"> norādīja, </w:t>
      </w:r>
      <w:r w:rsidRPr="00140D26" w:rsidR="00CD15BE">
        <w:rPr>
          <w:rFonts w:eastAsia="Times New Roman"/>
          <w:lang w:eastAsia="lv-LV"/>
        </w:rPr>
        <w:t>ka izmeklēšanas darbīb</w:t>
      </w:r>
      <w:r w:rsidRPr="00140D26">
        <w:rPr>
          <w:rFonts w:eastAsia="Times New Roman"/>
          <w:lang w:eastAsia="lv-LV"/>
        </w:rPr>
        <w:t xml:space="preserve">u fiksēšana </w:t>
      </w:r>
      <w:r w:rsidRPr="00140D26">
        <w:rPr>
          <w:bCs/>
          <w:shd w:val="clear" w:color="auto" w:fill="FFFFFF"/>
        </w:rPr>
        <w:t>skaņu, skaņu un attēlu ierakst</w:t>
      </w:r>
      <w:r w:rsidRPr="00140D26">
        <w:rPr>
          <w:rFonts w:eastAsia="Times New Roman"/>
          <w:lang w:eastAsia="lv-LV"/>
        </w:rPr>
        <w:t>ā</w:t>
      </w:r>
      <w:r w:rsidRPr="00140D26" w:rsidR="00CD15BE">
        <w:rPr>
          <w:rFonts w:eastAsia="Times New Roman"/>
          <w:lang w:eastAsia="lv-LV"/>
        </w:rPr>
        <w:t xml:space="preserve"> </w:t>
      </w:r>
      <w:r w:rsidRPr="00140D26" w:rsidR="00CD15BE">
        <w:rPr>
          <w:shd w:val="clear" w:color="auto" w:fill="FFFFFF"/>
        </w:rPr>
        <w:t>praksē pārsvarā tiek izmantota smagu un sevišķi smagu noziegumu izmeklēšanā, jo izmeklēšanas darbībām, kas veiktas skaņu un attēlu ierakstā</w:t>
      </w:r>
      <w:r w:rsidRPr="00140D26" w:rsidR="00B05DE9">
        <w:rPr>
          <w:shd w:val="clear" w:color="auto" w:fill="FFFFFF"/>
        </w:rPr>
        <w:t>,</w:t>
      </w:r>
      <w:r w:rsidRPr="00140D26" w:rsidR="00CD15BE">
        <w:rPr>
          <w:shd w:val="clear" w:color="auto" w:fill="FFFFFF"/>
        </w:rPr>
        <w:t xml:space="preserve"> ir augstāka ticamības pakāpe.</w:t>
      </w:r>
      <w:r w:rsidRPr="00140D26">
        <w:rPr>
          <w:shd w:val="clear" w:color="auto" w:fill="FFFFFF"/>
        </w:rPr>
        <w:t xml:space="preserve"> Līdzīgu viedokli pauda </w:t>
      </w:r>
      <w:r w:rsidRPr="00140D26">
        <w:rPr>
          <w:b/>
          <w:shd w:val="clear" w:color="auto" w:fill="FFFFFF"/>
        </w:rPr>
        <w:t>Valsts drošības dienests</w:t>
      </w:r>
      <w:r w:rsidRPr="00140D26" w:rsidR="00E96B60">
        <w:rPr>
          <w:b/>
          <w:shd w:val="clear" w:color="auto" w:fill="FFFFFF"/>
        </w:rPr>
        <w:t>,</w:t>
      </w:r>
      <w:r w:rsidRPr="00140D26">
        <w:rPr>
          <w:shd w:val="clear" w:color="auto" w:fill="FFFFFF"/>
        </w:rPr>
        <w:t xml:space="preserve"> norādot, ka </w:t>
      </w:r>
      <w:r w:rsidRPr="00140D26" w:rsidR="00B801E5">
        <w:t>KPL 143. pantā izdarītās izmaiņas vērtējam</w:t>
      </w:r>
      <w:r w:rsidRPr="00140D26" w:rsidR="00B05DE9">
        <w:t>as</w:t>
      </w:r>
      <w:r w:rsidRPr="00140D26" w:rsidR="00B801E5">
        <w:t xml:space="preserve"> atzinīgi, </w:t>
      </w:r>
      <w:r w:rsidRPr="00140D26">
        <w:t>jo tās</w:t>
      </w:r>
      <w:r w:rsidRPr="00140D26" w:rsidR="00B801E5">
        <w:t xml:space="preserve"> novērš iespējamu pārpratumu, dažādu interpretāciju un viedokļu d</w:t>
      </w:r>
      <w:r w:rsidRPr="00140D26">
        <w:t>ažādīb</w:t>
      </w:r>
      <w:r w:rsidRPr="00140D26" w:rsidR="00B05DE9">
        <w:t>u</w:t>
      </w:r>
      <w:r w:rsidRPr="00140D26">
        <w:t>.</w:t>
      </w:r>
    </w:p>
    <w:p w:rsidRPr="00140D26" w:rsidR="00C53058" w:rsidP="00E54ABB" w:rsidRDefault="00DF21CD" w14:paraId="35FBE6AB" w14:textId="201282BF">
      <w:pPr>
        <w:pStyle w:val="naisf"/>
        <w:tabs>
          <w:tab w:val="left" w:pos="993"/>
        </w:tabs>
        <w:spacing w:before="0" w:beforeAutospacing="0" w:after="0" w:afterAutospacing="0"/>
        <w:ind w:firstLine="720"/>
        <w:jc w:val="both"/>
      </w:pPr>
      <w:r w:rsidRPr="00140D26">
        <w:t xml:space="preserve">Savukārt </w:t>
      </w:r>
      <w:r w:rsidRPr="00140D26">
        <w:rPr>
          <w:b/>
        </w:rPr>
        <w:t>Valsts robežsardze</w:t>
      </w:r>
      <w:r w:rsidRPr="00140D26">
        <w:t xml:space="preserve"> norādīja, ka i</w:t>
      </w:r>
      <w:r w:rsidRPr="00140D26" w:rsidR="00C8589F">
        <w:t>zmeklēšanas darbības fiksēšana tikai skaņu ierakstā netiek plaši piemērota, jo tad izmeklēšanas darbības noformēšanai jāvelta papildu laiks pārskata sagatavošanai</w:t>
      </w:r>
      <w:r w:rsidRPr="00140D26" w:rsidR="007F55C4">
        <w:t>.</w:t>
      </w:r>
    </w:p>
    <w:p w:rsidRPr="00140D26" w:rsidR="007D354F" w:rsidP="00E54ABB" w:rsidRDefault="00C642E0" w14:paraId="1BCD0F15" w14:textId="77777777">
      <w:pPr>
        <w:pStyle w:val="Sarakstarindkopa"/>
        <w:widowControl w:val="0"/>
        <w:numPr>
          <w:ilvl w:val="0"/>
          <w:numId w:val="25"/>
        </w:numPr>
        <w:tabs>
          <w:tab w:val="left" w:pos="993"/>
        </w:tabs>
        <w:spacing w:after="0" w:line="240" w:lineRule="auto"/>
        <w:ind w:left="0" w:firstLine="720"/>
        <w:rPr>
          <w:rFonts w:eastAsia="Times New Roman"/>
          <w:lang w:eastAsia="lv-LV"/>
        </w:rPr>
      </w:pPr>
      <w:r w:rsidRPr="00140D26">
        <w:rPr>
          <w:rFonts w:eastAsia="Times New Roman"/>
          <w:lang w:eastAsia="lv-LV"/>
        </w:rPr>
        <w:t>KPL 195.</w:t>
      </w:r>
      <w:r w:rsidRPr="00140D26" w:rsidR="0084421B">
        <w:rPr>
          <w:rFonts w:eastAsia="Times New Roman"/>
          <w:lang w:eastAsia="lv-LV"/>
        </w:rPr>
        <w:t> </w:t>
      </w:r>
      <w:r w:rsidRPr="00140D26">
        <w:rPr>
          <w:rFonts w:eastAsia="Times New Roman"/>
          <w:lang w:eastAsia="lv-LV"/>
        </w:rPr>
        <w:t>panta grozījumi:</w:t>
      </w:r>
    </w:p>
    <w:p w:rsidRPr="00140D26" w:rsidR="00FB0B69" w:rsidP="00E54ABB" w:rsidRDefault="007D354F" w14:paraId="24C84DC1" w14:textId="012EA84A">
      <w:pPr>
        <w:pStyle w:val="Paraststmeklis"/>
        <w:shd w:val="clear" w:color="auto" w:fill="FFFFFF"/>
        <w:tabs>
          <w:tab w:val="left" w:pos="851"/>
          <w:tab w:val="left" w:pos="993"/>
        </w:tabs>
        <w:spacing w:before="0" w:beforeAutospacing="0" w:after="0" w:afterAutospacing="0"/>
        <w:ind w:firstLine="720"/>
        <w:jc w:val="both"/>
      </w:pPr>
      <w:r w:rsidRPr="00140D26">
        <w:rPr>
          <w:b/>
        </w:rPr>
        <w:lastRenderedPageBreak/>
        <w:t>Iekšējās drošības birojs</w:t>
      </w:r>
      <w:r w:rsidRPr="00140D26">
        <w:t xml:space="preserve"> norādīja, ka ir p</w:t>
      </w:r>
      <w:r w:rsidRPr="00140D26" w:rsidR="00DF5A60">
        <w:t>ozitīvi vērtējama KPL 195.</w:t>
      </w:r>
      <w:r w:rsidRPr="00140D26" w:rsidR="00D510E2">
        <w:t> </w:t>
      </w:r>
      <w:r w:rsidRPr="00140D26" w:rsidR="00DF5A60">
        <w:t xml:space="preserve">panta izslēgšana, kas noteica </w:t>
      </w:r>
      <w:r w:rsidRPr="00140D26" w:rsidR="001001E3">
        <w:t>gadījumus</w:t>
      </w:r>
      <w:r w:rsidRPr="00140D26" w:rsidR="00DF5A60">
        <w:t xml:space="preserve">, </w:t>
      </w:r>
      <w:r w:rsidRPr="00140D26" w:rsidR="001001E3">
        <w:t>kad</w:t>
      </w:r>
      <w:r w:rsidRPr="00140D26" w:rsidR="0084421B">
        <w:t xml:space="preserve"> ir</w:t>
      </w:r>
      <w:r w:rsidRPr="00140D26" w:rsidR="00DF5A60">
        <w:t xml:space="preserve"> nosakāma obligātā ekspertīze. Ar veiktajiem KPL grozījumiem slēdziena izdarīšanai var pieaicināt ekspertu, neveicot obligāto ekspertīzi, kas praksē aizņ</w:t>
      </w:r>
      <w:r w:rsidRPr="00140D26" w:rsidR="00E96B60">
        <w:t>ēma</w:t>
      </w:r>
      <w:r w:rsidRPr="00140D26" w:rsidR="00DF5A60">
        <w:t xml:space="preserve"> nesamērīgi ilgu laika posmu.</w:t>
      </w:r>
      <w:r w:rsidRPr="00140D26">
        <w:t xml:space="preserve"> Savukārt </w:t>
      </w:r>
      <w:r w:rsidRPr="00140D26">
        <w:rPr>
          <w:b/>
        </w:rPr>
        <w:t xml:space="preserve">Valsts policija </w:t>
      </w:r>
      <w:r w:rsidRPr="00140D26">
        <w:t xml:space="preserve">norādīja, ka </w:t>
      </w:r>
      <w:r w:rsidRPr="00140D26" w:rsidR="00B801E5">
        <w:t>KPL 195.</w:t>
      </w:r>
      <w:r w:rsidRPr="00140D26" w:rsidR="00B05DE9">
        <w:t> </w:t>
      </w:r>
      <w:r w:rsidRPr="00140D26" w:rsidR="00B801E5">
        <w:t>panta izslēgšana praksē nedeva gaidāmo rezultātu, jo izmeklētājs, veicot pirmstiesas kriminālprocesu, ekspertīzi nosaka</w:t>
      </w:r>
      <w:r w:rsidRPr="00140D26" w:rsidR="00B05DE9">
        <w:t>,</w:t>
      </w:r>
      <w:r w:rsidRPr="00140D26" w:rsidR="00B801E5">
        <w:t xml:space="preserve"> ņemot vērā lietā esošo pierādījumu kopumu. Turklāt, lai noteiktu noziedzīgā nodarījuma kvalifikāciju, atklātu noziegumu un kriminālprocesu nosūtītu kriminālvajāšanas uzsākšanai</w:t>
      </w:r>
      <w:r w:rsidRPr="00140D26" w:rsidR="00E96B60">
        <w:t>,</w:t>
      </w:r>
      <w:r w:rsidRPr="00140D26" w:rsidR="0084421B">
        <w:t xml:space="preserve"> </w:t>
      </w:r>
      <w:r w:rsidRPr="00140D26" w:rsidR="00B801E5">
        <w:t>nep</w:t>
      </w:r>
      <w:r w:rsidRPr="00140D26">
        <w:t>ieciešams eksperta atzinums.</w:t>
      </w:r>
    </w:p>
    <w:p w:rsidRPr="00140D26" w:rsidR="00B801E5" w:rsidP="00E54ABB" w:rsidRDefault="00C642E0" w14:paraId="335BB6A3" w14:textId="77777777">
      <w:pPr>
        <w:pStyle w:val="Sarakstarindkopa"/>
        <w:widowControl w:val="0"/>
        <w:numPr>
          <w:ilvl w:val="0"/>
          <w:numId w:val="25"/>
        </w:numPr>
        <w:tabs>
          <w:tab w:val="left" w:pos="993"/>
        </w:tabs>
        <w:spacing w:after="0" w:line="240" w:lineRule="auto"/>
        <w:ind w:left="0" w:firstLine="720"/>
        <w:rPr>
          <w:rFonts w:eastAsia="Times New Roman"/>
          <w:bCs/>
          <w:lang w:eastAsia="lv-LV"/>
        </w:rPr>
      </w:pPr>
      <w:r w:rsidRPr="00140D26">
        <w:rPr>
          <w:rFonts w:eastAsia="Times New Roman"/>
          <w:bCs/>
          <w:lang w:eastAsia="lv-LV"/>
        </w:rPr>
        <w:t>KPL 376.</w:t>
      </w:r>
      <w:r w:rsidRPr="00140D26" w:rsidR="0084421B">
        <w:rPr>
          <w:rFonts w:eastAsia="Times New Roman"/>
          <w:bCs/>
          <w:lang w:eastAsia="lv-LV"/>
        </w:rPr>
        <w:t> </w:t>
      </w:r>
      <w:r w:rsidRPr="00140D26">
        <w:rPr>
          <w:rFonts w:eastAsia="Times New Roman"/>
          <w:bCs/>
          <w:lang w:eastAsia="lv-LV"/>
        </w:rPr>
        <w:t>panta grozījumi:</w:t>
      </w:r>
    </w:p>
    <w:p w:rsidRPr="00140D26" w:rsidR="00AD0EE5" w:rsidP="00E54ABB" w:rsidRDefault="007D354F" w14:paraId="607A56AA" w14:textId="50198005">
      <w:pPr>
        <w:widowControl w:val="0"/>
        <w:tabs>
          <w:tab w:val="left" w:pos="993"/>
        </w:tabs>
        <w:spacing w:after="0" w:line="240" w:lineRule="auto"/>
        <w:rPr>
          <w:rFonts w:eastAsia="Times New Roman"/>
          <w:lang w:eastAsia="lv-LV"/>
        </w:rPr>
      </w:pPr>
      <w:r w:rsidRPr="00140D26">
        <w:rPr>
          <w:rFonts w:eastAsia="Times New Roman"/>
          <w:b/>
          <w:lang w:eastAsia="lv-LV"/>
        </w:rPr>
        <w:t>Valsts policija</w:t>
      </w:r>
      <w:r w:rsidRPr="00140D26">
        <w:rPr>
          <w:rFonts w:eastAsia="Times New Roman"/>
          <w:lang w:eastAsia="lv-LV"/>
        </w:rPr>
        <w:t xml:space="preserve"> un </w:t>
      </w:r>
      <w:r w:rsidRPr="00140D26">
        <w:rPr>
          <w:rFonts w:eastAsia="Times New Roman"/>
          <w:b/>
          <w:lang w:eastAsia="lv-LV"/>
        </w:rPr>
        <w:t>Valsts robežsardze</w:t>
      </w:r>
      <w:r w:rsidRPr="00140D26">
        <w:rPr>
          <w:rFonts w:eastAsia="Times New Roman"/>
          <w:lang w:eastAsia="lv-LV"/>
        </w:rPr>
        <w:t xml:space="preserve"> norādīja, ka g</w:t>
      </w:r>
      <w:r w:rsidRPr="00140D26" w:rsidR="00B801E5">
        <w:rPr>
          <w:rFonts w:eastAsia="Times New Roman"/>
          <w:lang w:eastAsia="lv-LV"/>
        </w:rPr>
        <w:t>rozījumi, izslēdzot KPL 376.</w:t>
      </w:r>
      <w:r w:rsidRPr="00140D26" w:rsidR="001001E3">
        <w:rPr>
          <w:rFonts w:eastAsia="Times New Roman"/>
          <w:lang w:eastAsia="lv-LV"/>
        </w:rPr>
        <w:t> </w:t>
      </w:r>
      <w:r w:rsidRPr="00140D26" w:rsidR="00B801E5">
        <w:rPr>
          <w:rFonts w:eastAsia="Times New Roman"/>
          <w:lang w:eastAsia="lv-LV"/>
        </w:rPr>
        <w:t xml:space="preserve">pantu, vērtējami kā pozitīvi, jo iepriekš </w:t>
      </w:r>
      <w:r w:rsidRPr="00140D26" w:rsidR="0084421B">
        <w:rPr>
          <w:rFonts w:eastAsia="Times New Roman"/>
          <w:lang w:eastAsia="lv-LV"/>
        </w:rPr>
        <w:t>kriminālprocesa reģistrs</w:t>
      </w:r>
      <w:r w:rsidRPr="00140D26">
        <w:rPr>
          <w:rFonts w:eastAsia="Times New Roman"/>
          <w:lang w:eastAsia="lv-LV"/>
        </w:rPr>
        <w:t xml:space="preserve"> tika vērtēts kā nelietderīgs, turklāt tas </w:t>
      </w:r>
      <w:r w:rsidRPr="00140D26">
        <w:t>radīja papildu noslodzi.</w:t>
      </w:r>
    </w:p>
    <w:p w:rsidRPr="00140D26" w:rsidR="00020787" w:rsidP="00E54ABB" w:rsidRDefault="007D354F" w14:paraId="505BB496" w14:textId="4F04B3EA">
      <w:pPr>
        <w:widowControl w:val="0"/>
        <w:tabs>
          <w:tab w:val="left" w:pos="993"/>
        </w:tabs>
        <w:spacing w:after="0" w:line="240" w:lineRule="auto"/>
      </w:pPr>
      <w:r w:rsidRPr="00140D26">
        <w:rPr>
          <w:rFonts w:eastAsia="Times New Roman"/>
        </w:rPr>
        <w:t xml:space="preserve">Savukārt </w:t>
      </w:r>
      <w:r w:rsidRPr="00140D26">
        <w:rPr>
          <w:rFonts w:eastAsia="Times New Roman"/>
          <w:b/>
        </w:rPr>
        <w:t>KNAB</w:t>
      </w:r>
      <w:r w:rsidRPr="00140D26">
        <w:rPr>
          <w:rFonts w:eastAsia="Times New Roman"/>
        </w:rPr>
        <w:t xml:space="preserve"> un </w:t>
      </w:r>
      <w:r w:rsidRPr="00140D26">
        <w:rPr>
          <w:rFonts w:eastAsia="Times New Roman"/>
          <w:b/>
        </w:rPr>
        <w:t>Valsts drošības dienests</w:t>
      </w:r>
      <w:r w:rsidRPr="00140D26">
        <w:rPr>
          <w:rFonts w:eastAsia="Times New Roman"/>
        </w:rPr>
        <w:t xml:space="preserve"> norādīja, ka kriminālprocesa reģistra izslēgšana šobrīd sarežģī</w:t>
      </w:r>
      <w:r w:rsidRPr="00140D26" w:rsidR="00E96B60">
        <w:rPr>
          <w:rFonts w:eastAsia="Times New Roman"/>
        </w:rPr>
        <w:t>,</w:t>
      </w:r>
      <w:r w:rsidRPr="00140D26">
        <w:rPr>
          <w:rFonts w:eastAsia="Times New Roman"/>
        </w:rPr>
        <w:t xml:space="preserve"> nevis atvieglo izmeklētāju darbu. </w:t>
      </w:r>
      <w:r w:rsidRPr="00140D26" w:rsidR="00B05DE9">
        <w:rPr>
          <w:rFonts w:eastAsia="Times New Roman"/>
        </w:rPr>
        <w:t>Kā</w:t>
      </w:r>
      <w:r w:rsidRPr="00140D26" w:rsidR="00065908">
        <w:rPr>
          <w:rFonts w:eastAsia="Times New Roman"/>
        </w:rPr>
        <w:t>,</w:t>
      </w:r>
      <w:r w:rsidRPr="00140D26" w:rsidR="00B05DE9">
        <w:rPr>
          <w:rFonts w:eastAsia="Times New Roman"/>
        </w:rPr>
        <w:t xml:space="preserve"> piemēram,</w:t>
      </w:r>
      <w:r w:rsidRPr="00140D26">
        <w:rPr>
          <w:rFonts w:eastAsia="Times New Roman"/>
        </w:rPr>
        <w:t xml:space="preserve"> </w:t>
      </w:r>
      <w:r w:rsidRPr="00140D26">
        <w:rPr>
          <w:rFonts w:eastAsia="Times New Roman"/>
          <w:b/>
        </w:rPr>
        <w:t>KNAB</w:t>
      </w:r>
      <w:r w:rsidRPr="00140D26">
        <w:rPr>
          <w:rFonts w:eastAsia="Times New Roman"/>
        </w:rPr>
        <w:t xml:space="preserve"> norādīja, ka</w:t>
      </w:r>
      <w:r w:rsidRPr="00140D26" w:rsidR="00B801E5">
        <w:rPr>
          <w:rFonts w:eastAsia="Times New Roman"/>
        </w:rPr>
        <w:t xml:space="preserve"> šobrīd informāciju, kas iepriekš bija pieejama kriminālprocesa reģistrā, </w:t>
      </w:r>
      <w:r w:rsidRPr="00140D26" w:rsidR="001001E3">
        <w:rPr>
          <w:rFonts w:eastAsia="Times New Roman"/>
        </w:rPr>
        <w:t xml:space="preserve">kriminālprocesā </w:t>
      </w:r>
      <w:r w:rsidRPr="00140D26" w:rsidR="003C6DA1">
        <w:rPr>
          <w:rFonts w:eastAsia="Times New Roman"/>
        </w:rPr>
        <w:t>i</w:t>
      </w:r>
      <w:r w:rsidRPr="00140D26" w:rsidR="001001E3">
        <w:rPr>
          <w:rFonts w:eastAsia="Times New Roman"/>
        </w:rPr>
        <w:t xml:space="preserve">esaistītās personas </w:t>
      </w:r>
      <w:r w:rsidRPr="00140D26" w:rsidR="00B801E5">
        <w:rPr>
          <w:rFonts w:eastAsia="Times New Roman"/>
        </w:rPr>
        <w:t xml:space="preserve">lūdz izsniegt rakstveidā. Attiecīgi </w:t>
      </w:r>
      <w:r w:rsidRPr="00140D26">
        <w:rPr>
          <w:rFonts w:eastAsia="Times New Roman"/>
        </w:rPr>
        <w:t>rodas</w:t>
      </w:r>
      <w:r w:rsidRPr="00140D26" w:rsidR="00B801E5">
        <w:rPr>
          <w:rFonts w:eastAsia="Times New Roman"/>
        </w:rPr>
        <w:t xml:space="preserve"> papildu administratīvais slogs, jo regulāri jāsniedz rakstiskas atbildes uz pieprasījumiem</w:t>
      </w:r>
      <w:r w:rsidRPr="00140D26" w:rsidR="00B801E5">
        <w:t xml:space="preserve"> kriminālprocesā iesaistītajām personām</w:t>
      </w:r>
      <w:r w:rsidRPr="00140D26" w:rsidR="00B801E5">
        <w:rPr>
          <w:rFonts w:eastAsia="Times New Roman"/>
        </w:rPr>
        <w:t>.</w:t>
      </w:r>
      <w:r w:rsidRPr="00140D26" w:rsidR="00B801E5">
        <w:t xml:space="preserve"> </w:t>
      </w:r>
      <w:r w:rsidRPr="00140D26">
        <w:t xml:space="preserve">Līdzīgu viedokli pauda arī </w:t>
      </w:r>
      <w:r w:rsidRPr="00140D26">
        <w:rPr>
          <w:b/>
        </w:rPr>
        <w:t>Valsts drošības dienests</w:t>
      </w:r>
      <w:r w:rsidRPr="00140D26" w:rsidR="00E96B60">
        <w:rPr>
          <w:bCs/>
        </w:rPr>
        <w:t>,</w:t>
      </w:r>
      <w:r w:rsidRPr="00140D26">
        <w:t xml:space="preserve"> norādot, ka k</w:t>
      </w:r>
      <w:r w:rsidRPr="00140D26" w:rsidR="00860067">
        <w:t>riminālprocesa reģistrs vairāk atviegloja, nekā apgrūtināja kriminālprocesā iesaistīto personu darbu, jo vienkopus saturēja svarīgu un aktuālu informāciju par kriminālprocesu, tā veicēju, uzraugošo amatpersonu un citu informāciju.</w:t>
      </w:r>
    </w:p>
    <w:p w:rsidRPr="00140D26" w:rsidR="007A0F73" w:rsidP="00E54ABB" w:rsidRDefault="00C642E0" w14:paraId="692BCFDB" w14:textId="77777777">
      <w:pPr>
        <w:pStyle w:val="Sarakstarindkopa"/>
        <w:widowControl w:val="0"/>
        <w:numPr>
          <w:ilvl w:val="0"/>
          <w:numId w:val="25"/>
        </w:numPr>
        <w:tabs>
          <w:tab w:val="left" w:pos="993"/>
        </w:tabs>
        <w:spacing w:after="0" w:line="240" w:lineRule="auto"/>
        <w:ind w:left="0" w:firstLine="720"/>
        <w:rPr>
          <w:rFonts w:eastAsia="Times New Roman"/>
          <w:bCs/>
          <w:lang w:eastAsia="lv-LV"/>
        </w:rPr>
      </w:pPr>
      <w:r w:rsidRPr="00140D26">
        <w:rPr>
          <w:rFonts w:eastAsia="Times New Roman"/>
          <w:bCs/>
          <w:lang w:eastAsia="lv-LV"/>
        </w:rPr>
        <w:t xml:space="preserve">KPL </w:t>
      </w:r>
      <w:r w:rsidRPr="00140D26">
        <w:rPr>
          <w:bCs/>
        </w:rPr>
        <w:t>392.</w:t>
      </w:r>
      <w:r w:rsidRPr="00140D26">
        <w:rPr>
          <w:bCs/>
          <w:vertAlign w:val="superscript"/>
        </w:rPr>
        <w:t>1</w:t>
      </w:r>
      <w:r w:rsidRPr="00140D26">
        <w:rPr>
          <w:bCs/>
        </w:rPr>
        <w:t> </w:t>
      </w:r>
      <w:r w:rsidRPr="00140D26">
        <w:rPr>
          <w:rFonts w:eastAsia="Times New Roman"/>
          <w:bCs/>
          <w:lang w:eastAsia="lv-LV"/>
        </w:rPr>
        <w:t>panta grozījumi:</w:t>
      </w:r>
    </w:p>
    <w:p w:rsidRPr="00140D26" w:rsidR="00DF5A60" w:rsidP="001001E3" w:rsidRDefault="007D354F" w14:paraId="50D1FDF1" w14:textId="75FADC9F">
      <w:pPr>
        <w:tabs>
          <w:tab w:val="left" w:pos="993"/>
        </w:tabs>
        <w:spacing w:after="0" w:line="240" w:lineRule="auto"/>
      </w:pPr>
      <w:r w:rsidRPr="00140D26">
        <w:rPr>
          <w:b/>
        </w:rPr>
        <w:t>Ģenerālprokuratūra</w:t>
      </w:r>
      <w:r w:rsidRPr="00140D26">
        <w:t xml:space="preserve"> norādīja, ka g</w:t>
      </w:r>
      <w:r w:rsidRPr="00140D26" w:rsidR="0086187D">
        <w:t>rozījumu</w:t>
      </w:r>
      <w:r w:rsidRPr="00140D26">
        <w:t>s KPL 392.</w:t>
      </w:r>
      <w:r w:rsidRPr="00140D26">
        <w:rPr>
          <w:vertAlign w:val="superscript"/>
        </w:rPr>
        <w:t>1</w:t>
      </w:r>
      <w:r w:rsidRPr="00140D26">
        <w:t> pant</w:t>
      </w:r>
      <w:r w:rsidRPr="00140D26" w:rsidR="00E96B60">
        <w:t>a</w:t>
      </w:r>
      <w:r w:rsidRPr="00140D26">
        <w:t xml:space="preserve"> 4.</w:t>
      </w:r>
      <w:r w:rsidRPr="00140D26">
        <w:rPr>
          <w:vertAlign w:val="superscript"/>
        </w:rPr>
        <w:t>2</w:t>
      </w:r>
      <w:r w:rsidRPr="00140D26">
        <w:t> daļā</w:t>
      </w:r>
      <w:r w:rsidRPr="00140D26" w:rsidR="0086187D">
        <w:t>, kas paredz, ka lēmumu par kriminālprocesa izbeigšanu var uzrakstīt rezolūcijas veidā gadījumos, kad kriminālprocesā nav izdevies noskaidrot noziedzīgu nodarījumu izdarījušo personu un ir iestājies kriminālatbildības noilgums, prokurori vērtē pozitīvi</w:t>
      </w:r>
      <w:r w:rsidRPr="00140D26" w:rsidR="00B05DE9">
        <w:t xml:space="preserve">. </w:t>
      </w:r>
      <w:r w:rsidRPr="00140D26" w:rsidR="001001E3">
        <w:t>Ģenerālprokuratūra norādīja</w:t>
      </w:r>
      <w:r w:rsidRPr="00140D26" w:rsidR="0086187D">
        <w:t>, ka tādējādi tiek atvieglots izmeklētāja darbs un būtiskas problēmas nor</w:t>
      </w:r>
      <w:r w:rsidRPr="00140D26" w:rsidR="00803985">
        <w:t xml:space="preserve">mas piemērošanā nav konstatētas. </w:t>
      </w:r>
      <w:r w:rsidRPr="00140D26" w:rsidR="00E96B60">
        <w:t>Vienlaikus p</w:t>
      </w:r>
      <w:r w:rsidRPr="00140D26" w:rsidR="00DF5A60">
        <w:t>roblēmas ir radījuši gadījumi, kad, izbeidzot kriminālprocesu, jāizlemj rīcība ar lietiskajiem pierādījumiem, proti, nav vienotas izpratnes, kur šī rīcība norādāma un kādu dokumentu jānosūta iestādei, kurai jārealizē, piemēram, lietisk</w:t>
      </w:r>
      <w:r w:rsidRPr="00140D26" w:rsidR="00B05DE9">
        <w:t>ais</w:t>
      </w:r>
      <w:r w:rsidRPr="00140D26" w:rsidR="00DF5A60">
        <w:t xml:space="preserve"> </w:t>
      </w:r>
      <w:r w:rsidRPr="00140D26" w:rsidR="00B05DE9">
        <w:t>p</w:t>
      </w:r>
      <w:r w:rsidRPr="00140D26" w:rsidR="00DF5A60">
        <w:t>ierādījum</w:t>
      </w:r>
      <w:r w:rsidRPr="00140D26" w:rsidR="00B05DE9">
        <w:t>s</w:t>
      </w:r>
      <w:r w:rsidRPr="00140D26" w:rsidR="00DF5A60">
        <w:t xml:space="preserve">. </w:t>
      </w:r>
      <w:r w:rsidRPr="00140D26" w:rsidR="00803985">
        <w:t>Tāpat p</w:t>
      </w:r>
      <w:r w:rsidRPr="00140D26" w:rsidR="00DF5A60">
        <w:t>rokurori norādīja, ka</w:t>
      </w:r>
      <w:r w:rsidRPr="00140D26" w:rsidR="00065908">
        <w:t>,</w:t>
      </w:r>
      <w:r w:rsidRPr="00140D26" w:rsidR="00DF5A60">
        <w:t xml:space="preserve"> pieņemot lēmumu par kriminālprocesa izbeigšanu rezolūcijas veidā, biežāk sastopamas šādas kļūdas - kriminālprocesā nepareizi noteikta noziedzīgā nodarījuma juridiskā kvalifikācija, nepareizi noteikts kriminālatbildības noilguma termiņš, netiek pārbaudītas ziņas par noilguma termiņa tecējuma pārtraukšanu, bet būtiskākā kļūda ir lēmuma par kriminālprocesa izbeigšanu rezolūcijas veidā pieņemšana kriminālprocesos, kuros ir personas, kurām ir tiesības uz aizstāvību, neievērojot KPL 392.</w:t>
      </w:r>
      <w:r w:rsidRPr="00140D26" w:rsidR="00DF5A60">
        <w:rPr>
          <w:vertAlign w:val="superscript"/>
        </w:rPr>
        <w:t>1</w:t>
      </w:r>
      <w:r w:rsidRPr="00140D26" w:rsidR="0084421B">
        <w:t> </w:t>
      </w:r>
      <w:r w:rsidRPr="00140D26" w:rsidR="00DF5A60">
        <w:t>panta 4.</w:t>
      </w:r>
      <w:r w:rsidRPr="00140D26" w:rsidR="00DF5A60">
        <w:rPr>
          <w:vertAlign w:val="superscript"/>
        </w:rPr>
        <w:t>2</w:t>
      </w:r>
      <w:r w:rsidRPr="00140D26" w:rsidR="00D510E2">
        <w:t> </w:t>
      </w:r>
      <w:r w:rsidRPr="00140D26" w:rsidR="00DF5A60">
        <w:t>daļā noteikto, ka rezolūcijas veidā var izbeigt kriminālprocesu, ja nav noskaidrota noziedzīgu nodarījumu izdarījusī persona un ir iestājies kriminālatbildības noilgums. Šādos gadījumos prokurori ir atcēluši lēmumu par kriminālprocesa izbeigšanu un atjaunojuši kriminālprocesu.</w:t>
      </w:r>
    </w:p>
    <w:p w:rsidRPr="00140D26" w:rsidR="00FB0B69" w:rsidP="00E54ABB" w:rsidRDefault="00803985" w14:paraId="2307EA48" w14:textId="634829CB">
      <w:pPr>
        <w:pStyle w:val="naisf"/>
        <w:tabs>
          <w:tab w:val="left" w:pos="993"/>
        </w:tabs>
        <w:spacing w:before="0" w:beforeAutospacing="0" w:after="0" w:afterAutospacing="0"/>
        <w:ind w:firstLine="720"/>
        <w:jc w:val="both"/>
      </w:pPr>
      <w:r w:rsidRPr="00140D26">
        <w:t xml:space="preserve">Savukārt </w:t>
      </w:r>
      <w:r w:rsidRPr="00140D26">
        <w:rPr>
          <w:b/>
          <w:bCs/>
        </w:rPr>
        <w:t xml:space="preserve">Valsts policija, </w:t>
      </w:r>
      <w:r w:rsidRPr="00140D26" w:rsidR="0084421B">
        <w:rPr>
          <w:b/>
          <w:bCs/>
        </w:rPr>
        <w:t>VID</w:t>
      </w:r>
      <w:r w:rsidRPr="00140D26">
        <w:t xml:space="preserve"> un </w:t>
      </w:r>
      <w:r w:rsidRPr="00140D26" w:rsidR="007A0F73">
        <w:rPr>
          <w:b/>
          <w:bCs/>
        </w:rPr>
        <w:t>Valsts robežsardze</w:t>
      </w:r>
      <w:r w:rsidRPr="00140D26" w:rsidR="007A0F73">
        <w:t xml:space="preserve"> norādīja, ka </w:t>
      </w:r>
      <w:r w:rsidRPr="00140D26" w:rsidR="0084421B">
        <w:t xml:space="preserve">grozījumi </w:t>
      </w:r>
      <w:r w:rsidRPr="00140D26" w:rsidR="007A0F73">
        <w:t xml:space="preserve">ļauj samazināt izbeidzamiem kriminālprocesiem veltīto laika apjomu, attiecīgos resursus novirzot aktīvu kriminālprocesu izmeklēšanai. Papildus </w:t>
      </w:r>
      <w:r w:rsidRPr="00140D26" w:rsidR="007A0F73">
        <w:rPr>
          <w:b/>
        </w:rPr>
        <w:t>Valsts policija</w:t>
      </w:r>
      <w:r w:rsidRPr="00140D26" w:rsidR="007A0F73">
        <w:t xml:space="preserve"> norādīja, ka</w:t>
      </w:r>
      <w:r w:rsidRPr="00140D26" w:rsidR="00B801E5">
        <w:t xml:space="preserve"> </w:t>
      </w:r>
      <w:r w:rsidRPr="00140D26" w:rsidR="007A0F73">
        <w:t xml:space="preserve">grozījumi </w:t>
      </w:r>
      <w:r w:rsidRPr="00140D26" w:rsidR="00B801E5">
        <w:rPr>
          <w:shd w:val="clear" w:color="auto" w:fill="FFFFFF"/>
        </w:rPr>
        <w:t xml:space="preserve">no procesa virzītāju puses tiek vērtēti par praksē noderīgu un ikdienā pielietojamu mehānismu. Gadījumos, kad kriminālatbildības noilgums ir skaidri noteikts un nav nepieciešams motivēt termiņa tecējumu, </w:t>
      </w:r>
      <w:r w:rsidRPr="00140D26" w:rsidR="0084421B">
        <w:rPr>
          <w:shd w:val="clear" w:color="auto" w:fill="FFFFFF"/>
        </w:rPr>
        <w:t xml:space="preserve">tas </w:t>
      </w:r>
      <w:r w:rsidRPr="00140D26" w:rsidR="00B801E5">
        <w:rPr>
          <w:shd w:val="clear" w:color="auto" w:fill="FFFFFF"/>
        </w:rPr>
        <w:t>nozīmīgi ekonomē laiku un darbaspēka resursus. Tādā veidā īsākā laika posmā tiek panākts iepriekšējos gados uzsākto krimināllietu uzkrājuma samazinājums iestādē. Kopš 2018.</w:t>
      </w:r>
      <w:r w:rsidRPr="00140D26" w:rsidR="0084421B">
        <w:rPr>
          <w:shd w:val="clear" w:color="auto" w:fill="FFFFFF"/>
        </w:rPr>
        <w:t> </w:t>
      </w:r>
      <w:r w:rsidRPr="00140D26" w:rsidR="00B801E5">
        <w:rPr>
          <w:shd w:val="clear" w:color="auto" w:fill="FFFFFF"/>
        </w:rPr>
        <w:t>gada 1.</w:t>
      </w:r>
      <w:r w:rsidRPr="00140D26" w:rsidR="0084421B">
        <w:rPr>
          <w:shd w:val="clear" w:color="auto" w:fill="FFFFFF"/>
        </w:rPr>
        <w:t> </w:t>
      </w:r>
      <w:r w:rsidRPr="00140D26" w:rsidR="00B801E5">
        <w:rPr>
          <w:shd w:val="clear" w:color="auto" w:fill="FFFFFF"/>
        </w:rPr>
        <w:t xml:space="preserve">septembra </w:t>
      </w:r>
      <w:r w:rsidRPr="00140D26" w:rsidR="00B801E5">
        <w:t>ir vērojama V</w:t>
      </w:r>
      <w:r w:rsidRPr="00140D26" w:rsidR="0084421B">
        <w:t>alsts policijas</w:t>
      </w:r>
      <w:r w:rsidRPr="00140D26" w:rsidR="00B801E5">
        <w:t xml:space="preserve"> lietvedībā esošo kriminālprocesu skaita dinamiska samazināšanās. Atbilstoši uzskaites datiem </w:t>
      </w:r>
      <w:r w:rsidRPr="00140D26" w:rsidR="0084421B">
        <w:t xml:space="preserve">Valsts policijas </w:t>
      </w:r>
      <w:r w:rsidRPr="00140D26" w:rsidR="00B801E5">
        <w:t>lietvedībā uz 2018.</w:t>
      </w:r>
      <w:r w:rsidRPr="00140D26" w:rsidR="0084421B">
        <w:t> </w:t>
      </w:r>
      <w:r w:rsidRPr="00140D26" w:rsidR="00B801E5">
        <w:t>gada 31.</w:t>
      </w:r>
      <w:r w:rsidRPr="00140D26" w:rsidR="0084421B">
        <w:t> </w:t>
      </w:r>
      <w:r w:rsidRPr="00140D26" w:rsidR="00B801E5">
        <w:t>decembri atradās 184</w:t>
      </w:r>
      <w:r w:rsidRPr="00140D26" w:rsidR="00065908">
        <w:t> </w:t>
      </w:r>
      <w:r w:rsidRPr="00140D26" w:rsidR="00B801E5">
        <w:t>243 kriminālprocesi, bet uz 2019.</w:t>
      </w:r>
      <w:r w:rsidRPr="00140D26" w:rsidR="0084421B">
        <w:t> </w:t>
      </w:r>
      <w:r w:rsidRPr="00140D26" w:rsidR="00B801E5">
        <w:t>gada 31.</w:t>
      </w:r>
      <w:r w:rsidRPr="00140D26" w:rsidR="0084421B">
        <w:t> </w:t>
      </w:r>
      <w:r w:rsidRPr="00140D26" w:rsidR="00B801E5">
        <w:t xml:space="preserve">decembri </w:t>
      </w:r>
      <w:r w:rsidRPr="00140D26" w:rsidR="00065908">
        <w:t xml:space="preserve">– </w:t>
      </w:r>
      <w:r w:rsidRPr="00140D26" w:rsidR="00B801E5">
        <w:t>168</w:t>
      </w:r>
      <w:r w:rsidRPr="00140D26" w:rsidR="00065908">
        <w:t> </w:t>
      </w:r>
      <w:r w:rsidRPr="00140D26" w:rsidR="00B801E5">
        <w:t>775 kriminālprocesi, t.i., kriminālprocesu uzkrājums ir samazinājies par 15</w:t>
      </w:r>
      <w:r w:rsidRPr="00140D26" w:rsidR="00024682">
        <w:t> </w:t>
      </w:r>
      <w:r w:rsidRPr="00140D26" w:rsidR="007A0F73">
        <w:t>468 kriminālprocesiem jeb 8,4</w:t>
      </w:r>
      <w:r w:rsidRPr="00140D26" w:rsidR="00065908">
        <w:t> </w:t>
      </w:r>
      <w:r w:rsidRPr="00140D26" w:rsidR="007A0F73">
        <w:t>%.</w:t>
      </w:r>
    </w:p>
    <w:p w:rsidRPr="00140D26" w:rsidR="00146A35" w:rsidP="00E54ABB" w:rsidRDefault="00C642E0" w14:paraId="01B39CEF" w14:textId="77777777">
      <w:pPr>
        <w:pStyle w:val="Sarakstarindkopa"/>
        <w:widowControl w:val="0"/>
        <w:numPr>
          <w:ilvl w:val="0"/>
          <w:numId w:val="25"/>
        </w:numPr>
        <w:tabs>
          <w:tab w:val="left" w:pos="993"/>
        </w:tabs>
        <w:spacing w:after="0" w:line="240" w:lineRule="auto"/>
        <w:ind w:left="0" w:firstLine="720"/>
        <w:rPr>
          <w:rFonts w:eastAsia="Times New Roman"/>
          <w:bCs/>
          <w:lang w:eastAsia="lv-LV"/>
        </w:rPr>
      </w:pPr>
      <w:r w:rsidRPr="00140D26">
        <w:rPr>
          <w:rFonts w:eastAsia="Times New Roman"/>
          <w:bCs/>
          <w:lang w:eastAsia="lv-LV"/>
        </w:rPr>
        <w:lastRenderedPageBreak/>
        <w:t xml:space="preserve">KPL </w:t>
      </w:r>
      <w:r w:rsidRPr="00140D26">
        <w:rPr>
          <w:bCs/>
        </w:rPr>
        <w:t>36. nodaļas</w:t>
      </w:r>
      <w:r w:rsidRPr="00140D26">
        <w:rPr>
          <w:rFonts w:eastAsia="Times New Roman"/>
          <w:bCs/>
          <w:lang w:eastAsia="lv-LV"/>
        </w:rPr>
        <w:t xml:space="preserve"> grozījumi:</w:t>
      </w:r>
    </w:p>
    <w:p w:rsidRPr="00140D26" w:rsidR="00DF5A60" w:rsidP="00E54ABB" w:rsidRDefault="007A0F73" w14:paraId="629828F5" w14:textId="77777777">
      <w:pPr>
        <w:pStyle w:val="naisf"/>
        <w:tabs>
          <w:tab w:val="left" w:pos="993"/>
        </w:tabs>
        <w:spacing w:before="0" w:beforeAutospacing="0" w:after="0" w:afterAutospacing="0"/>
        <w:ind w:firstLine="720"/>
        <w:jc w:val="both"/>
        <w:rPr>
          <w:u w:val="single"/>
        </w:rPr>
      </w:pPr>
      <w:r w:rsidRPr="00140D26">
        <w:rPr>
          <w:b/>
        </w:rPr>
        <w:t>Ģenerālprokuratūra</w:t>
      </w:r>
      <w:r w:rsidRPr="00140D26">
        <w:t xml:space="preserve"> norādīja, ka p</w:t>
      </w:r>
      <w:r w:rsidRPr="00140D26" w:rsidR="0086187D">
        <w:t xml:space="preserve">ozitīvi vērtējama iepriekš KPL paredzēto divu vienkāršoto procesu veidu – saīsinātā procesa un neatliekamības procesa aizstāšana ar vienu procesa </w:t>
      </w:r>
      <w:r w:rsidRPr="00140D26">
        <w:t xml:space="preserve">veidu. </w:t>
      </w:r>
      <w:r w:rsidRPr="00140D26" w:rsidR="00DF5A60">
        <w:t xml:space="preserve">Attiecībā uz paātrinātā procesa kārtību, kā būtiskākā problēma </w:t>
      </w:r>
      <w:r w:rsidRPr="00140D26">
        <w:t>tiek</w:t>
      </w:r>
      <w:r w:rsidRPr="00140D26" w:rsidR="00DF5A60">
        <w:t xml:space="preserve"> norādīta apsūdzētā neierašanās prokuratūrā un tiesā, nespēja ātri sazināties ar šīm personām, kas izslēdz iespēju virzīt kriminālprocesu likumā paredzētajā termiņā.</w:t>
      </w:r>
      <w:r w:rsidRPr="00140D26">
        <w:t xml:space="preserve"> A</w:t>
      </w:r>
      <w:r w:rsidRPr="00140D26" w:rsidR="00DF5A60">
        <w:t xml:space="preserve">tsevišķos gadījumos prokurori norādīja, ka Valsts policijas izstrādātais paātrinātā procesa protokols netiek izmantots, jo tas ir nepārskatāms un būtiski neatvieglo kriminālprocesa norisi, kā arī norādīja uz nekvalitatīvo un sasteigto procesuālo dokumentu sastādīšanu iestādē. </w:t>
      </w:r>
      <w:r w:rsidRPr="00140D26">
        <w:t>Tāpat k</w:t>
      </w:r>
      <w:r w:rsidRPr="00140D26" w:rsidR="00DF5A60">
        <w:t>ā vienu no problēmām, virzot kriminālprocesu paātrinātā procesa kārtībā, prokurori norādīja KPL 427.</w:t>
      </w:r>
      <w:r w:rsidRPr="00140D26" w:rsidR="0084421B">
        <w:t> </w:t>
      </w:r>
      <w:r w:rsidRPr="00140D26" w:rsidR="00DF5A60">
        <w:t>panta otrajā daļā noteikto prasību par to, ka lietas iztiesāšanas laiku prokurors nosaka, saskaņojot to ar tiesu, taču laiks līdz tiesas sēdei nedrīkst būt ilgāks par 10 dienām. Minētā norma ne vienmēr ir izpildāma tiesas noslodzes un ieviestās tiesu reformas dēļ, tādēļ kriminālprocesi bija jāpabeidz vispārējā kārtībā. Prokuroru ieskatā saīsinātā procesa kārtība bija elastīgāka, jo termiņš bija garāks – 30 dienas. Turklāt prokurori norāda, ka tik īsā termiņā līdz lietas izskatīšanai tiesā ne vienmēr ir iespējams nogādāt cietušajam lēmumu par nodošanu tiesai</w:t>
      </w:r>
      <w:r w:rsidRPr="00140D26">
        <w:t xml:space="preserve">. Arī </w:t>
      </w:r>
      <w:r w:rsidRPr="00140D26" w:rsidR="00DF5A60">
        <w:t>KPL 426.</w:t>
      </w:r>
      <w:r w:rsidRPr="00140D26" w:rsidR="0084421B">
        <w:t> </w:t>
      </w:r>
      <w:r w:rsidRPr="00140D26" w:rsidR="00DF5A60">
        <w:t>pantā noteiktais 10 dienu termiņš dažkārt ir nepietiekošs, lai prokurors savlaicīgi pabeigtu pirmstiesas kriminālpro</w:t>
      </w:r>
      <w:r w:rsidRPr="00140D26" w:rsidR="00146A35">
        <w:t xml:space="preserve">cesu paātrinātā procesa kārtībā un </w:t>
      </w:r>
      <w:r w:rsidRPr="00140D26" w:rsidR="00DF5A60">
        <w:t>KPL 425.</w:t>
      </w:r>
      <w:r w:rsidRPr="00140D26" w:rsidR="0084421B">
        <w:t> </w:t>
      </w:r>
      <w:r w:rsidRPr="00140D26" w:rsidR="00DF5A60">
        <w:t>panta otrajā daļā noteiktais 30 dienu termiņš izmeklēšanai nav efektīvs, jo praksē ir apgrūtinoši tik īsā laikā saņemt eksperta atzinumu</w:t>
      </w:r>
      <w:r w:rsidRPr="00140D26" w:rsidR="00146A35">
        <w:t>.</w:t>
      </w:r>
    </w:p>
    <w:p w:rsidRPr="002A1B16" w:rsidR="00860067" w:rsidP="00E54ABB" w:rsidRDefault="00146A35" w14:paraId="02681853" w14:textId="71239105">
      <w:pPr>
        <w:pStyle w:val="naisf"/>
        <w:tabs>
          <w:tab w:val="left" w:pos="993"/>
        </w:tabs>
        <w:spacing w:before="0" w:beforeAutospacing="0" w:after="0" w:afterAutospacing="0"/>
        <w:ind w:firstLine="720"/>
        <w:jc w:val="both"/>
      </w:pPr>
      <w:r w:rsidRPr="002A1B16">
        <w:rPr>
          <w:b/>
        </w:rPr>
        <w:t>Valsts policija</w:t>
      </w:r>
      <w:r w:rsidRPr="002A1B16">
        <w:t xml:space="preserve"> pozitīvi vērtēja ieviesto procesa veidu, norādot, ka </w:t>
      </w:r>
      <w:r w:rsidRPr="002A1B16" w:rsidR="00B801E5">
        <w:t>2019.</w:t>
      </w:r>
      <w:r w:rsidRPr="002A1B16" w:rsidR="0084421B">
        <w:t> </w:t>
      </w:r>
      <w:r w:rsidRPr="002A1B16" w:rsidR="00B801E5">
        <w:t>gadā 28,7</w:t>
      </w:r>
      <w:r w:rsidRPr="002A1B16" w:rsidR="00024682">
        <w:t> </w:t>
      </w:r>
      <w:r w:rsidRPr="002A1B16" w:rsidR="00B801E5">
        <w:t>%, t.i., katru trešo kriminālprocesu V</w:t>
      </w:r>
      <w:r w:rsidRPr="002A1B16" w:rsidR="0084421B">
        <w:t>alsts policija</w:t>
      </w:r>
      <w:r w:rsidRPr="002A1B16" w:rsidR="00B801E5">
        <w:t xml:space="preserve"> ir virzījusi kriminālvajāšanas uzsākša</w:t>
      </w:r>
      <w:r w:rsidRPr="002A1B16">
        <w:t xml:space="preserve">nai paātrinātā procesa kārtībā. Arī </w:t>
      </w:r>
      <w:r w:rsidRPr="002A1B16">
        <w:rPr>
          <w:b/>
        </w:rPr>
        <w:t>Valsts drošības dienests</w:t>
      </w:r>
      <w:r w:rsidRPr="002A1B16">
        <w:t xml:space="preserve"> norādīja, ka </w:t>
      </w:r>
      <w:r w:rsidRPr="002A1B16" w:rsidR="0084421B">
        <w:t>paātrinātais process</w:t>
      </w:r>
      <w:r w:rsidRPr="002A1B16" w:rsidR="00860067">
        <w:t xml:space="preserve"> būtiski atvieglo salīdzinoši vienkāršu noziedzīgu nodarījumu izmeklēšanu, dokumentu sagatavošanu un kriminālprocesa pabeigšanu īsa laika posmā. </w:t>
      </w:r>
      <w:r w:rsidRPr="002A1B16" w:rsidR="00CF1B86">
        <w:t>Tomēr, ņemot vērā Valsts drošības dienesta izmeklēto noziedzīgo nodarījumu specifiku, dienestam šīs nodaļas piemērošana nav aktuāla.</w:t>
      </w:r>
    </w:p>
    <w:p w:rsidRPr="00140D26" w:rsidR="00AD0EE5" w:rsidP="00E54ABB" w:rsidRDefault="00146A35" w14:paraId="6E79E00C" w14:textId="33EEB361">
      <w:pPr>
        <w:tabs>
          <w:tab w:val="left" w:pos="687"/>
          <w:tab w:val="left" w:pos="993"/>
        </w:tabs>
        <w:spacing w:after="0" w:line="240" w:lineRule="auto"/>
      </w:pPr>
      <w:r w:rsidRPr="00140D26">
        <w:t xml:space="preserve">Savukārt </w:t>
      </w:r>
      <w:r w:rsidRPr="00140D26">
        <w:rPr>
          <w:b/>
        </w:rPr>
        <w:t>Valsts robežsardze</w:t>
      </w:r>
      <w:r w:rsidRPr="00140D26">
        <w:t xml:space="preserve"> norādīja, ka s</w:t>
      </w:r>
      <w:r w:rsidRPr="00140D26" w:rsidR="00C8589F">
        <w:t>tarp procesa virzītājiem un uzraugošajiem prokuroriem nav vienotas izpratnes par paātrinātā procesa protokola sastādīšanu, tādējādi praksē minētā protokola sastādīšana netiek praktizēta. Tā vietā procesuālo darbību fiksēšana paātrinātajā procesā tiek veikta procesuālajos dokumentos, kādi tiek sastādīti vispārējā kārtībā veiktajā kriminālprocesa, jo par šādu kārtību procesa virzītājiem ir pilnīga izpratne</w:t>
      </w:r>
      <w:r w:rsidRPr="00140D26" w:rsidR="00B05DE9">
        <w:t>,</w:t>
      </w:r>
      <w:r w:rsidRPr="00140D26" w:rsidR="00C8589F">
        <w:t xml:space="preserve"> tādējādi to sastādīšana nerada grūtības.</w:t>
      </w:r>
    </w:p>
    <w:p w:rsidRPr="00140D26" w:rsidR="00D6227F" w:rsidP="00E54ABB" w:rsidRDefault="00D6227F" w14:paraId="54951988" w14:textId="77777777">
      <w:pPr>
        <w:tabs>
          <w:tab w:val="left" w:pos="993"/>
        </w:tabs>
        <w:spacing w:after="0" w:line="240" w:lineRule="auto"/>
        <w:rPr>
          <w:rFonts w:eastAsia="Times New Roman"/>
          <w:lang w:eastAsia="lv-LV"/>
        </w:rPr>
      </w:pPr>
    </w:p>
    <w:p w:rsidRPr="00140D26" w:rsidR="00CF2010" w:rsidP="00E54ABB" w:rsidRDefault="00CF2010" w14:paraId="770159D5" w14:textId="261669E5">
      <w:pPr>
        <w:tabs>
          <w:tab w:val="left" w:pos="993"/>
        </w:tabs>
        <w:spacing w:after="0" w:line="240" w:lineRule="auto"/>
      </w:pPr>
      <w:r w:rsidRPr="00140D26">
        <w:rPr>
          <w:rFonts w:eastAsia="Times New Roman"/>
          <w:lang w:eastAsia="lv-LV"/>
        </w:rPr>
        <w:t xml:space="preserve">Vienlaikus Tieslietu ministrija lūdza rajona (pilsētas) tiesām sniegt </w:t>
      </w:r>
      <w:r w:rsidRPr="00140D26">
        <w:t xml:space="preserve">izvērtējumu par to, kā minētie </w:t>
      </w:r>
      <w:r w:rsidRPr="00140D26" w:rsidR="00E96B60">
        <w:t>KPL</w:t>
      </w:r>
      <w:r w:rsidRPr="00140D26">
        <w:t xml:space="preserve"> grozījumi ir ietekmējuši krimināllietu iztiesāšanu tiesā, tiesu noslodzi un efektivitāti, iztiesājot krimināllietas paātrinātā procesa kārtībā, kā arī informāciju, vai ir saskatāmi trūkumi </w:t>
      </w:r>
      <w:r w:rsidRPr="00140D26" w:rsidR="0043717C">
        <w:t>KPL</w:t>
      </w:r>
      <w:r w:rsidRPr="00140D26">
        <w:t xml:space="preserve"> regulējumā attiecībā uz minēto kriminālprocesa veidu.</w:t>
      </w:r>
    </w:p>
    <w:p w:rsidRPr="00140D26" w:rsidR="00E368E6" w:rsidP="00E54ABB" w:rsidRDefault="00E368E6" w14:paraId="09E04202" w14:textId="676459BE">
      <w:pPr>
        <w:tabs>
          <w:tab w:val="left" w:pos="993"/>
        </w:tabs>
        <w:spacing w:after="0" w:line="240" w:lineRule="auto"/>
        <w:rPr>
          <w:bdr w:val="none" w:color="auto" w:sz="0" w:space="0" w:frame="1"/>
        </w:rPr>
      </w:pPr>
      <w:r w:rsidRPr="00140D26">
        <w:rPr>
          <w:rFonts w:eastAsia="Times New Roman"/>
          <w:b/>
        </w:rPr>
        <w:t>Daugavpils tiesa</w:t>
      </w:r>
      <w:r w:rsidRPr="00140D26" w:rsidR="00516B30">
        <w:rPr>
          <w:rFonts w:eastAsia="Times New Roman"/>
          <w:b/>
        </w:rPr>
        <w:t>s</w:t>
      </w:r>
      <w:r w:rsidRPr="00140D26">
        <w:rPr>
          <w:rFonts w:eastAsia="Times New Roman"/>
          <w:b/>
        </w:rPr>
        <w:t>, Kurzemes rajona tiesa</w:t>
      </w:r>
      <w:r w:rsidRPr="00140D26" w:rsidR="00516B30">
        <w:rPr>
          <w:rFonts w:eastAsia="Times New Roman"/>
          <w:b/>
        </w:rPr>
        <w:t>s</w:t>
      </w:r>
      <w:r w:rsidRPr="00140D26">
        <w:rPr>
          <w:rFonts w:eastAsia="Times New Roman"/>
          <w:b/>
        </w:rPr>
        <w:t>, Rīgas pilsētas Pārdaugavas tiesa</w:t>
      </w:r>
      <w:r w:rsidRPr="00140D26" w:rsidR="00516B30">
        <w:rPr>
          <w:rFonts w:eastAsia="Times New Roman"/>
          <w:b/>
        </w:rPr>
        <w:t>s</w:t>
      </w:r>
      <w:r w:rsidRPr="00140D26">
        <w:rPr>
          <w:rFonts w:eastAsia="Times New Roman"/>
          <w:b/>
        </w:rPr>
        <w:t>, Zemgales rajona tiesa</w:t>
      </w:r>
      <w:r w:rsidRPr="00140D26" w:rsidR="00516B30">
        <w:rPr>
          <w:rFonts w:eastAsia="Times New Roman"/>
          <w:b/>
        </w:rPr>
        <w:t>s tiesneši</w:t>
      </w:r>
      <w:r w:rsidRPr="00140D26">
        <w:rPr>
          <w:rFonts w:eastAsia="Times New Roman"/>
          <w:b/>
        </w:rPr>
        <w:t xml:space="preserve"> </w:t>
      </w:r>
      <w:r w:rsidRPr="00140D26">
        <w:rPr>
          <w:rFonts w:eastAsia="Times New Roman"/>
        </w:rPr>
        <w:t>norādīja, ka grozījumi KPL</w:t>
      </w:r>
      <w:r w:rsidRPr="00140D26" w:rsidR="0084421B">
        <w:rPr>
          <w:rFonts w:eastAsia="Times New Roman"/>
        </w:rPr>
        <w:t>,</w:t>
      </w:r>
      <w:r w:rsidRPr="00140D26">
        <w:rPr>
          <w:rFonts w:eastAsia="Times New Roman"/>
        </w:rPr>
        <w:t xml:space="preserve"> ar kur</w:t>
      </w:r>
      <w:r w:rsidRPr="00140D26" w:rsidR="0043717C">
        <w:rPr>
          <w:rFonts w:eastAsia="Times New Roman"/>
        </w:rPr>
        <w:t>iem</w:t>
      </w:r>
      <w:r w:rsidRPr="00140D26">
        <w:rPr>
          <w:rFonts w:eastAsia="Times New Roman"/>
        </w:rPr>
        <w:t xml:space="preserve"> ieviests paātrinātais process</w:t>
      </w:r>
      <w:r w:rsidRPr="00140D26" w:rsidR="0084421B">
        <w:rPr>
          <w:rFonts w:eastAsia="Times New Roman"/>
        </w:rPr>
        <w:t>,</w:t>
      </w:r>
      <w:r w:rsidRPr="00140D26">
        <w:rPr>
          <w:rFonts w:eastAsia="Times New Roman"/>
        </w:rPr>
        <w:t xml:space="preserve"> kopumā ir vērtējami pozitīvi, jo ir iespējams ātri un efektīvi izskatīt vienkāršus procesus un </w:t>
      </w:r>
      <w:r w:rsidRPr="00140D26">
        <w:rPr>
          <w:bdr w:val="none" w:color="auto" w:sz="0" w:space="0" w:frame="1"/>
        </w:rPr>
        <w:t>gan pirmstiesas process, gan arī tiesas izmeklēšana var tikt pabeigta īsā termiņā.</w:t>
      </w:r>
    </w:p>
    <w:p w:rsidRPr="00140D26" w:rsidR="00E368E6" w:rsidP="00E54ABB" w:rsidRDefault="00E368E6" w14:paraId="7B51037D" w14:textId="0FD3AF22">
      <w:pPr>
        <w:tabs>
          <w:tab w:val="left" w:pos="993"/>
        </w:tabs>
        <w:spacing w:after="0" w:line="240" w:lineRule="auto"/>
        <w:rPr>
          <w:kern w:val="24"/>
        </w:rPr>
      </w:pPr>
      <w:r w:rsidRPr="00140D26">
        <w:rPr>
          <w:rFonts w:eastAsia="Times New Roman"/>
          <w:b/>
        </w:rPr>
        <w:t>Rīgas pilsētas Pārdaugavas tiesa</w:t>
      </w:r>
      <w:r w:rsidRPr="00140D26" w:rsidR="00516B30">
        <w:rPr>
          <w:rFonts w:eastAsia="Times New Roman"/>
          <w:b/>
        </w:rPr>
        <w:t>s</w:t>
      </w:r>
      <w:r w:rsidRPr="00140D26" w:rsidR="00516B30">
        <w:rPr>
          <w:rFonts w:eastAsia="Times New Roman"/>
        </w:rPr>
        <w:t xml:space="preserve"> </w:t>
      </w:r>
      <w:r w:rsidRPr="00140D26" w:rsidR="00516B30">
        <w:rPr>
          <w:rFonts w:eastAsia="Times New Roman"/>
          <w:b/>
        </w:rPr>
        <w:t>tiesneši</w:t>
      </w:r>
      <w:r w:rsidRPr="00140D26">
        <w:rPr>
          <w:rFonts w:eastAsia="Times New Roman"/>
        </w:rPr>
        <w:t xml:space="preserve"> norādīja, ka</w:t>
      </w:r>
      <w:r w:rsidRPr="00140D26">
        <w:rPr>
          <w:rFonts w:eastAsia="Times New Roman"/>
          <w:b/>
        </w:rPr>
        <w:t xml:space="preserve"> </w:t>
      </w:r>
      <w:r w:rsidRPr="00140D26" w:rsidR="005660FC">
        <w:rPr>
          <w:rFonts w:eastAsia="Times New Roman"/>
        </w:rPr>
        <w:t xml:space="preserve">pozitīvi ir vērtējams arī tas, ka </w:t>
      </w:r>
      <w:r w:rsidRPr="00140D26" w:rsidR="005660FC">
        <w:rPr>
          <w:kern w:val="24"/>
        </w:rPr>
        <w:t xml:space="preserve">nav jāveic lietas dalībnieku informēšana par tiesas sēdi, netiek tērēti līdzekļi pasta sūtījumiem, kā rezultātā tiek atvieglots tiesas darbs. </w:t>
      </w:r>
      <w:r w:rsidRPr="00140D26" w:rsidR="005660FC">
        <w:rPr>
          <w:b/>
          <w:kern w:val="24"/>
        </w:rPr>
        <w:t>Zemgales rajona tiesa</w:t>
      </w:r>
      <w:r w:rsidRPr="00140D26" w:rsidR="00516B30">
        <w:rPr>
          <w:b/>
          <w:kern w:val="24"/>
        </w:rPr>
        <w:t xml:space="preserve">s </w:t>
      </w:r>
      <w:r w:rsidRPr="00140D26" w:rsidR="00516B30">
        <w:rPr>
          <w:rFonts w:eastAsia="Times New Roman"/>
          <w:b/>
        </w:rPr>
        <w:t>tiesneši</w:t>
      </w:r>
      <w:r w:rsidRPr="00140D26" w:rsidR="005660FC">
        <w:rPr>
          <w:kern w:val="24"/>
        </w:rPr>
        <w:t xml:space="preserve"> norādīja, ka p</w:t>
      </w:r>
      <w:r w:rsidRPr="00140D26" w:rsidR="005660FC">
        <w:t xml:space="preserve">ar ieguvumu uzskatāma iespēja iztiesāt krimināllietu tajā pašā dienā, kad tiek pabeigts </w:t>
      </w:r>
      <w:r w:rsidRPr="00140D26" w:rsidR="001D7F4F">
        <w:t>pirmstiesas kriminālprocess</w:t>
      </w:r>
      <w:r w:rsidRPr="00140D26" w:rsidR="005660FC">
        <w:t>.</w:t>
      </w:r>
    </w:p>
    <w:p w:rsidRPr="00140D26" w:rsidR="00DE471A" w:rsidP="00E54ABB" w:rsidRDefault="00DE471A" w14:paraId="6DFFDE86" w14:textId="3C6145EA">
      <w:pPr>
        <w:pStyle w:val="Paraststmeklis"/>
        <w:shd w:val="clear" w:color="auto" w:fill="FFFFFF"/>
        <w:tabs>
          <w:tab w:val="left" w:pos="993"/>
        </w:tabs>
        <w:spacing w:before="0" w:beforeAutospacing="0" w:after="0" w:afterAutospacing="0"/>
        <w:ind w:firstLine="720"/>
        <w:jc w:val="both"/>
      </w:pPr>
      <w:r w:rsidRPr="00140D26">
        <w:rPr>
          <w:b/>
        </w:rPr>
        <w:t>Daugavpils tiesa</w:t>
      </w:r>
      <w:r w:rsidRPr="00140D26" w:rsidR="00A22638">
        <w:rPr>
          <w:b/>
        </w:rPr>
        <w:t>s</w:t>
      </w:r>
      <w:r w:rsidRPr="00140D26">
        <w:rPr>
          <w:b/>
        </w:rPr>
        <w:t>, Rēzeknes tiesa</w:t>
      </w:r>
      <w:r w:rsidRPr="00140D26" w:rsidR="00516B30">
        <w:rPr>
          <w:b/>
        </w:rPr>
        <w:t>s</w:t>
      </w:r>
      <w:r w:rsidRPr="00140D26">
        <w:rPr>
          <w:b/>
        </w:rPr>
        <w:t>, Latgales apgabaltiesa</w:t>
      </w:r>
      <w:r w:rsidRPr="00140D26" w:rsidR="00516B30">
        <w:rPr>
          <w:b/>
        </w:rPr>
        <w:t>s</w:t>
      </w:r>
      <w:r w:rsidRPr="00140D26">
        <w:rPr>
          <w:b/>
        </w:rPr>
        <w:t>, Rīgas rajona tiesa</w:t>
      </w:r>
      <w:r w:rsidRPr="00140D26" w:rsidR="00516B30">
        <w:rPr>
          <w:b/>
        </w:rPr>
        <w:t xml:space="preserve">s </w:t>
      </w:r>
      <w:r w:rsidRPr="00140D26">
        <w:rPr>
          <w:b/>
        </w:rPr>
        <w:t>un Zemgales rajona tiesa</w:t>
      </w:r>
      <w:r w:rsidRPr="00140D26" w:rsidR="00A22638">
        <w:rPr>
          <w:b/>
        </w:rPr>
        <w:t>s tiesneši</w:t>
      </w:r>
      <w:r w:rsidRPr="00140D26">
        <w:rPr>
          <w:b/>
        </w:rPr>
        <w:t xml:space="preserve"> </w:t>
      </w:r>
      <w:r w:rsidRPr="00140D26">
        <w:t xml:space="preserve">norādīja </w:t>
      </w:r>
      <w:r w:rsidRPr="00140D26">
        <w:rPr>
          <w:u w:val="single"/>
        </w:rPr>
        <w:t xml:space="preserve">uz šādiem </w:t>
      </w:r>
      <w:r w:rsidRPr="00140D26" w:rsidR="00CF2010">
        <w:rPr>
          <w:u w:val="single"/>
        </w:rPr>
        <w:t>trūkumiem paātrinātajā procesā.</w:t>
      </w:r>
    </w:p>
    <w:p w:rsidRPr="00140D26" w:rsidR="00196596" w:rsidP="00E54ABB" w:rsidRDefault="00E96B60" w14:paraId="0C08AE4C" w14:textId="77777777">
      <w:pPr>
        <w:pStyle w:val="Paraststmeklis"/>
        <w:shd w:val="clear" w:color="auto" w:fill="FFFFFF"/>
        <w:tabs>
          <w:tab w:val="left" w:pos="993"/>
        </w:tabs>
        <w:spacing w:before="0" w:beforeAutospacing="0" w:after="0" w:afterAutospacing="0"/>
        <w:ind w:firstLine="720"/>
        <w:jc w:val="both"/>
      </w:pPr>
      <w:r w:rsidRPr="00140D26">
        <w:t>Norādīts, ka n</w:t>
      </w:r>
      <w:r w:rsidRPr="00140D26" w:rsidR="00DE471A">
        <w:t>av iespējams pilnvērtīgi īstenot paātrināto procesu praksē</w:t>
      </w:r>
      <w:r w:rsidRPr="00140D26" w:rsidR="00B05DE9">
        <w:t>,</w:t>
      </w:r>
      <w:r w:rsidRPr="00140D26" w:rsidR="00DE471A">
        <w:t xml:space="preserve"> </w:t>
      </w:r>
      <w:r w:rsidRPr="00140D26">
        <w:t>jo</w:t>
      </w:r>
      <w:r w:rsidRPr="00140D26" w:rsidR="00DE471A">
        <w:t xml:space="preserve"> apsūdzētie neattaisnojošu iemeslu dēļ neierodas uz savstarpēji saskaņoto tiesas sēdi, līdz ar to paātrinātais </w:t>
      </w:r>
      <w:r w:rsidRPr="00140D26" w:rsidR="00DE471A">
        <w:lastRenderedPageBreak/>
        <w:t>process kļūst par procesu vispārējā kārtībā. Turklāt praksē bieži ir sastopami gadījumi, kad a</w:t>
      </w:r>
      <w:r w:rsidRPr="00140D26" w:rsidR="00196596">
        <w:t>psūdzētie tiesas sēdē lūdz aizstāvja nodrošināšanu, kurš pirmstie</w:t>
      </w:r>
      <w:r w:rsidRPr="00140D26" w:rsidR="00DE471A">
        <w:t>sas procesā nebija nepieciešams</w:t>
      </w:r>
      <w:r w:rsidRPr="00140D26" w:rsidR="00196596">
        <w:t xml:space="preserve"> </w:t>
      </w:r>
      <w:r w:rsidRPr="00140D26" w:rsidR="00DE471A">
        <w:t>vai</w:t>
      </w:r>
      <w:r w:rsidRPr="00140D26" w:rsidR="00196596">
        <w:t xml:space="preserve"> </w:t>
      </w:r>
      <w:r w:rsidRPr="00140D26" w:rsidR="00DE471A">
        <w:t>maina attieksmi pret apsūdzību</w:t>
      </w:r>
      <w:r w:rsidRPr="00140D26" w:rsidR="00196596">
        <w:t>, līdz ar to tiesai ir pienākums kriminālli</w:t>
      </w:r>
      <w:r w:rsidRPr="00140D26" w:rsidR="00DE471A">
        <w:t>etu izskatīt vispārējā kārtībā.</w:t>
      </w:r>
    </w:p>
    <w:p w:rsidRPr="00140D26" w:rsidR="00196596" w:rsidP="00E54ABB" w:rsidRDefault="00DE471A" w14:paraId="44135793" w14:textId="4500BC78">
      <w:pPr>
        <w:tabs>
          <w:tab w:val="left" w:pos="993"/>
        </w:tabs>
        <w:spacing w:after="0" w:line="240" w:lineRule="auto"/>
        <w:rPr>
          <w:bdr w:val="none" w:color="auto" w:sz="0" w:space="0" w:frame="1"/>
        </w:rPr>
      </w:pPr>
      <w:r w:rsidRPr="00140D26">
        <w:rPr>
          <w:rFonts w:eastAsia="Times New Roman"/>
          <w:b/>
        </w:rPr>
        <w:t>Rēzeknes tiesa</w:t>
      </w:r>
      <w:r w:rsidRPr="00140D26" w:rsidR="00A22638">
        <w:rPr>
          <w:rFonts w:eastAsia="Times New Roman"/>
          <w:b/>
        </w:rPr>
        <w:t>s tiesneši</w:t>
      </w:r>
      <w:r w:rsidRPr="00140D26">
        <w:rPr>
          <w:rFonts w:eastAsia="Times New Roman"/>
        </w:rPr>
        <w:t xml:space="preserve"> norādīja, ka</w:t>
      </w:r>
      <w:r w:rsidRPr="00140D26" w:rsidR="0043717C">
        <w:rPr>
          <w:rFonts w:eastAsia="Times New Roman"/>
        </w:rPr>
        <w:t>,</w:t>
      </w:r>
      <w:r w:rsidRPr="00140D26">
        <w:rPr>
          <w:rFonts w:eastAsia="Times New Roman"/>
        </w:rPr>
        <w:t xml:space="preserve"> </w:t>
      </w:r>
      <w:r w:rsidRPr="00140D26">
        <w:rPr>
          <w:bdr w:val="none" w:color="auto" w:sz="0" w:space="0" w:frame="1"/>
        </w:rPr>
        <w:t>gatavojot lietas paātrināt</w:t>
      </w:r>
      <w:r w:rsidRPr="00140D26" w:rsidR="0043717C">
        <w:rPr>
          <w:bdr w:val="none" w:color="auto" w:sz="0" w:space="0" w:frame="1"/>
        </w:rPr>
        <w:t>ā</w:t>
      </w:r>
      <w:r w:rsidRPr="00140D26">
        <w:rPr>
          <w:bdr w:val="none" w:color="auto" w:sz="0" w:space="0" w:frame="1"/>
        </w:rPr>
        <w:t xml:space="preserve"> procesa kārtībā, bieži šīs lietas tiesā iztiesā ar pierādījumu pārbaudi, jo prokurors uzrādījis tādu apsūdzību, kur tiesnesim rodas šaubas par noziedzīgā nodarījuma izdarīšanas faktiskajiem apstākļiem vai kvalifikāciju. Tāpat tiek konstatēti arī citi būtiski pārkāpumi, kas liedz tiesai lietu izskatīt ātri</w:t>
      </w:r>
      <w:r w:rsidRPr="00140D26" w:rsidR="00E96B60">
        <w:rPr>
          <w:bdr w:val="none" w:color="auto" w:sz="0" w:space="0" w:frame="1"/>
        </w:rPr>
        <w:t>,</w:t>
      </w:r>
      <w:r w:rsidRPr="00140D26">
        <w:rPr>
          <w:bdr w:val="none" w:color="auto" w:sz="0" w:space="0" w:frame="1"/>
        </w:rPr>
        <w:t xml:space="preserve"> neveicot pierādījumu pārbaudi. Turklāt t</w:t>
      </w:r>
      <w:r w:rsidRPr="00140D26" w:rsidR="00196596">
        <w:rPr>
          <w:bdr w:val="none" w:color="auto" w:sz="0" w:space="0" w:frame="1"/>
        </w:rPr>
        <w:t>iesnesim jāparedz, ka 10 dienu laikā var saņemt lietu paātrinātā procesa kārtībā, neskatoties uz to, ka ir saplānotas vairākas citas lietas izskatīšanai, kur tiek veikta pierādījumu pārbaude, vai arī tiesnesim plānots aiziet apspriežu istabā sprieduma taisīšanai. Apspriežu istabas noslēpuma pārkāpums tiesnesim liedz iespēju paātrinātās lietas izskatīt tajā laikā, kad tiesne</w:t>
      </w:r>
      <w:r w:rsidRPr="00140D26" w:rsidR="000C7B3A">
        <w:rPr>
          <w:bdr w:val="none" w:color="auto" w:sz="0" w:space="0" w:frame="1"/>
        </w:rPr>
        <w:t xml:space="preserve">sis taisa spriedumu citā lietā. </w:t>
      </w:r>
      <w:r w:rsidRPr="00140D26" w:rsidR="00602DFC">
        <w:rPr>
          <w:bdr w:val="none" w:color="auto" w:sz="0" w:space="0" w:frame="1"/>
        </w:rPr>
        <w:t>P</w:t>
      </w:r>
      <w:r w:rsidRPr="00140D26" w:rsidR="000C7B3A">
        <w:rPr>
          <w:bdr w:val="none" w:color="auto" w:sz="0" w:space="0" w:frame="1"/>
        </w:rPr>
        <w:t xml:space="preserve">aātrināto lietu sadalē ir apgrūtinoši piemērot datorizētu sadali, jo lietas izskatīšana ir terminēta ar 10 dienu robežām un ir atkarīga gan no tiesneša, gan no prokurora noslodzes kalendāra. </w:t>
      </w:r>
      <w:r w:rsidRPr="00140D26" w:rsidR="00196596">
        <w:rPr>
          <w:bdr w:val="none" w:color="auto" w:sz="0" w:space="0" w:frame="1"/>
        </w:rPr>
        <w:t xml:space="preserve">No tiesas </w:t>
      </w:r>
      <w:r w:rsidRPr="00140D26" w:rsidR="000C7B3A">
        <w:rPr>
          <w:bdr w:val="none" w:color="auto" w:sz="0" w:space="0" w:frame="1"/>
        </w:rPr>
        <w:t>puses</w:t>
      </w:r>
      <w:r w:rsidRPr="00140D26" w:rsidR="00196596">
        <w:rPr>
          <w:bdr w:val="none" w:color="auto" w:sz="0" w:space="0" w:frame="1"/>
        </w:rPr>
        <w:t xml:space="preserve"> šādam procesa veidam nav nekādu izteiktu priekšrocību ātruma vai efektivitātes ziņā, jo tiesā veicamo darbību apjoms un izskatīšanas robežas neatšķiras no vispārējā kārtībā virzāmā kriminālprocesa</w:t>
      </w:r>
      <w:r w:rsidRPr="00140D26" w:rsidR="000C7B3A">
        <w:rPr>
          <w:bdr w:val="none" w:color="auto" w:sz="0" w:space="0" w:frame="1"/>
        </w:rPr>
        <w:t>.</w:t>
      </w:r>
    </w:p>
    <w:p w:rsidRPr="00140D26" w:rsidR="0043717C" w:rsidP="00E54ABB" w:rsidRDefault="000C7B3A" w14:paraId="3C106D99" w14:textId="46F26E6A">
      <w:pPr>
        <w:tabs>
          <w:tab w:val="left" w:pos="993"/>
        </w:tabs>
        <w:spacing w:after="0" w:line="240" w:lineRule="auto"/>
      </w:pPr>
      <w:r w:rsidRPr="00140D26">
        <w:rPr>
          <w:b/>
        </w:rPr>
        <w:t>Rīgas pilsētas Latgales priekšpilsētas tiesa</w:t>
      </w:r>
      <w:r w:rsidRPr="00140D26" w:rsidR="00A22638">
        <w:rPr>
          <w:b/>
        </w:rPr>
        <w:t>s</w:t>
      </w:r>
      <w:r w:rsidRPr="00140D26" w:rsidR="00A22638">
        <w:rPr>
          <w:rFonts w:eastAsia="Times New Roman"/>
          <w:b/>
        </w:rPr>
        <w:t xml:space="preserve"> tiesneši</w:t>
      </w:r>
      <w:r w:rsidRPr="00140D26">
        <w:t xml:space="preserve"> norādīja, ka pa</w:t>
      </w:r>
      <w:r w:rsidRPr="00140D26" w:rsidR="00573013">
        <w:t xml:space="preserve">ātrinātie procesi </w:t>
      </w:r>
      <w:r w:rsidRPr="00140D26">
        <w:t>nav piemēroti Rīgas apstākļiem</w:t>
      </w:r>
      <w:r w:rsidRPr="00140D26" w:rsidR="00602DFC">
        <w:t>, jo p</w:t>
      </w:r>
      <w:r w:rsidRPr="00140D26" w:rsidR="00573013">
        <w:t xml:space="preserve">raksē pirmajā tiesas sēdē šādā kārtībā tiek izskatītas aptuveni </w:t>
      </w:r>
      <w:r w:rsidRPr="00140D26" w:rsidR="00602DFC">
        <w:t xml:space="preserve">puse </w:t>
      </w:r>
      <w:r w:rsidRPr="00140D26" w:rsidR="00573013">
        <w:t xml:space="preserve">šo lietu, pārējās tiek izskatītas ilgāk </w:t>
      </w:r>
      <w:r w:rsidRPr="00140D26">
        <w:t>un arī ar pierādījumu pārbaudi.</w:t>
      </w:r>
    </w:p>
    <w:p w:rsidRPr="00140D26" w:rsidR="00573013" w:rsidP="00E54ABB" w:rsidRDefault="000C7B3A" w14:paraId="3513848F" w14:textId="5D496A63">
      <w:pPr>
        <w:tabs>
          <w:tab w:val="left" w:pos="993"/>
        </w:tabs>
        <w:spacing w:after="0" w:line="240" w:lineRule="auto"/>
        <w:rPr>
          <w:highlight w:val="yellow"/>
          <w:lang w:eastAsia="lv-LV"/>
        </w:rPr>
      </w:pPr>
      <w:r w:rsidRPr="00140D26">
        <w:t xml:space="preserve">Arī </w:t>
      </w:r>
      <w:r w:rsidRPr="00140D26">
        <w:rPr>
          <w:b/>
        </w:rPr>
        <w:t>Rīgas rajona tiesa</w:t>
      </w:r>
      <w:r w:rsidRPr="00140D26" w:rsidR="00A22638">
        <w:rPr>
          <w:b/>
        </w:rPr>
        <w:t>s</w:t>
      </w:r>
      <w:r w:rsidRPr="00140D26" w:rsidR="00A22638">
        <w:rPr>
          <w:rFonts w:eastAsia="Times New Roman"/>
          <w:b/>
        </w:rPr>
        <w:t xml:space="preserve"> tiesneši</w:t>
      </w:r>
      <w:r w:rsidRPr="00140D26">
        <w:t xml:space="preserve"> norādīja, ka</w:t>
      </w:r>
      <w:r w:rsidRPr="00140D26" w:rsidR="0043717C">
        <w:t>,</w:t>
      </w:r>
      <w:r w:rsidRPr="00140D26">
        <w:t xml:space="preserve"> i</w:t>
      </w:r>
      <w:r w:rsidRPr="00140D26" w:rsidR="00573013">
        <w:rPr>
          <w:lang w:eastAsia="lv-LV"/>
        </w:rPr>
        <w:t>eviešot šo procesa veidu, lietu izskat</w:t>
      </w:r>
      <w:r w:rsidRPr="00140D26">
        <w:rPr>
          <w:lang w:eastAsia="lv-LV"/>
        </w:rPr>
        <w:t>īšanas termiņi nav mainījušies.</w:t>
      </w:r>
    </w:p>
    <w:p w:rsidRPr="00140D26" w:rsidR="00E96B60" w:rsidP="001D7F4F" w:rsidRDefault="000C7B3A" w14:paraId="1DA4C96B" w14:textId="14A21B3C">
      <w:pPr>
        <w:tabs>
          <w:tab w:val="left" w:pos="993"/>
        </w:tabs>
        <w:spacing w:after="0" w:line="240" w:lineRule="auto"/>
      </w:pPr>
      <w:r w:rsidRPr="00140D26">
        <w:t xml:space="preserve">Savukārt </w:t>
      </w:r>
      <w:r w:rsidRPr="00140D26">
        <w:rPr>
          <w:b/>
        </w:rPr>
        <w:t>Zemgales rajona</w:t>
      </w:r>
      <w:r w:rsidRPr="00140D26">
        <w:t xml:space="preserve"> </w:t>
      </w:r>
      <w:r w:rsidRPr="00140D26">
        <w:rPr>
          <w:b/>
        </w:rPr>
        <w:t>tiesa</w:t>
      </w:r>
      <w:r w:rsidRPr="00140D26" w:rsidR="00A22638">
        <w:t>s</w:t>
      </w:r>
      <w:r w:rsidRPr="00140D26" w:rsidR="00A22638">
        <w:rPr>
          <w:rFonts w:eastAsia="Times New Roman"/>
          <w:b/>
        </w:rPr>
        <w:t xml:space="preserve"> tiesneši</w:t>
      </w:r>
      <w:r w:rsidRPr="00140D26">
        <w:t xml:space="preserve"> norādīja, ka gadījumos, j</w:t>
      </w:r>
      <w:r w:rsidRPr="00140D26" w:rsidR="00573013">
        <w:t>a cietušajam nav elektroniskā pasta adreses, problemātiska ir cietušā tiesību nodrošināšana būt informētam par tiesas sēdes vietu un laiku, jo tiesas sēdes la</w:t>
      </w:r>
      <w:r w:rsidRPr="00140D26">
        <w:t>iks tiek saskaņots īsā termiņā.</w:t>
      </w:r>
    </w:p>
    <w:p w:rsidRPr="00140D26" w:rsidR="00A633A8" w:rsidP="001D7F4F" w:rsidRDefault="00602DFC" w14:paraId="55CFDF51" w14:textId="02AAEF64">
      <w:pPr>
        <w:tabs>
          <w:tab w:val="left" w:pos="993"/>
        </w:tabs>
        <w:spacing w:after="0" w:line="240" w:lineRule="auto"/>
      </w:pPr>
      <w:r w:rsidRPr="00140D26">
        <w:t xml:space="preserve">Lai izvērtētu kriminālprocesu paātrinātā procesa kārtībā efektivitāti, Tieslietu ministrija ir apkopojusi statistiku par šo procesa veidu. Atbilstoši pieejamajiem statistikas datiem, laika posmā no </w:t>
      </w:r>
      <w:r w:rsidRPr="00140D26" w:rsidR="001D7F4F">
        <w:t>2019</w:t>
      </w:r>
      <w:r w:rsidRPr="00140D26">
        <w:t>. gada 1. </w:t>
      </w:r>
      <w:r w:rsidRPr="00140D26" w:rsidR="001D7F4F">
        <w:t>janvāra</w:t>
      </w:r>
      <w:r w:rsidRPr="00140D26">
        <w:t xml:space="preserve"> līdz 3</w:t>
      </w:r>
      <w:r w:rsidRPr="00140D26" w:rsidR="001D7F4F">
        <w:t>1</w:t>
      </w:r>
      <w:r w:rsidRPr="00140D26">
        <w:t>. </w:t>
      </w:r>
      <w:r w:rsidRPr="00140D26" w:rsidR="001D7F4F">
        <w:t>decembrim</w:t>
      </w:r>
      <w:r w:rsidRPr="00140D26">
        <w:t xml:space="preserve"> </w:t>
      </w:r>
      <w:r w:rsidRPr="00140D26" w:rsidR="001D7F4F">
        <w:t>uz prokuratūru kriminālvajāšanas uzsākšanai ir nosūtīti 3152</w:t>
      </w:r>
      <w:r w:rsidRPr="00140D26">
        <w:t xml:space="preserve"> kriminālprocesi paātrinātā procesa kārtībā, no kuriem </w:t>
      </w:r>
      <w:r w:rsidRPr="00140D26" w:rsidR="001D7F4F">
        <w:t>555 kriminālprocesi ir pabeigti prokuratūrā, piemērojot prokurora priekšrakstu par sodu. Savukārt 1312 kriminālprocesos pabeigts pirmstiesas kriminālprocess, nododot lietu tiesai</w:t>
      </w:r>
      <w:r w:rsidRPr="00140D26">
        <w:t xml:space="preserve">. </w:t>
      </w:r>
      <w:r w:rsidRPr="00140D26" w:rsidR="00A633A8">
        <w:t>Līdz ar to ir secināms, ka paātrinātā procesa kārtība tiek piemērota praksē.</w:t>
      </w:r>
    </w:p>
    <w:p w:rsidRPr="00140D26" w:rsidR="00C064A1" w:rsidP="00A633A8" w:rsidRDefault="00C064A1" w14:paraId="22B71147" w14:textId="77777777">
      <w:pPr>
        <w:tabs>
          <w:tab w:val="left" w:pos="993"/>
        </w:tabs>
        <w:spacing w:after="0" w:line="240" w:lineRule="auto"/>
      </w:pPr>
    </w:p>
    <w:p w:rsidRPr="00140D26" w:rsidR="00E96B60" w:rsidP="00E54ABB" w:rsidRDefault="00E96B60" w14:paraId="641E8504" w14:textId="77858E95">
      <w:pPr>
        <w:tabs>
          <w:tab w:val="left" w:pos="993"/>
        </w:tabs>
        <w:spacing w:after="0" w:line="240" w:lineRule="auto"/>
        <w:rPr>
          <w:b/>
          <w:bCs/>
        </w:rPr>
      </w:pPr>
      <w:r w:rsidRPr="00140D26">
        <w:rPr>
          <w:b/>
          <w:bCs/>
        </w:rPr>
        <w:t>Secinājumi un t</w:t>
      </w:r>
      <w:r w:rsidRPr="00140D26" w:rsidR="00B44687">
        <w:rPr>
          <w:b/>
          <w:bCs/>
        </w:rPr>
        <w:t xml:space="preserve">urpmākā </w:t>
      </w:r>
      <w:r w:rsidRPr="00140D26">
        <w:rPr>
          <w:b/>
          <w:bCs/>
        </w:rPr>
        <w:t>rīcība:</w:t>
      </w:r>
    </w:p>
    <w:p w:rsidRPr="00140D26" w:rsidR="00B44687" w:rsidP="00E54ABB" w:rsidRDefault="00B44687" w14:paraId="6202BC22" w14:textId="31CAE009">
      <w:pPr>
        <w:tabs>
          <w:tab w:val="left" w:pos="993"/>
        </w:tabs>
        <w:spacing w:after="0" w:line="240" w:lineRule="auto"/>
        <w:rPr>
          <w:b/>
          <w:bCs/>
        </w:rPr>
      </w:pPr>
      <w:r w:rsidRPr="00140D26">
        <w:rPr>
          <w:b/>
          <w:bCs/>
        </w:rPr>
        <w:t>Secinājumi:</w:t>
      </w:r>
    </w:p>
    <w:p w:rsidRPr="00140D26" w:rsidR="00140D26" w:rsidP="00A41435" w:rsidRDefault="00140D26" w14:paraId="1D1958E6" w14:textId="6326F274">
      <w:pPr>
        <w:tabs>
          <w:tab w:val="left" w:pos="709"/>
          <w:tab w:val="left" w:pos="993"/>
        </w:tabs>
        <w:spacing w:after="0" w:line="240" w:lineRule="auto"/>
        <w:rPr>
          <w:sz w:val="25"/>
          <w:szCs w:val="25"/>
        </w:rPr>
      </w:pPr>
      <w:r w:rsidRPr="00A41435">
        <w:rPr>
          <w:b/>
          <w:bCs/>
        </w:rPr>
        <w:t>1.</w:t>
      </w:r>
      <w:r>
        <w:t xml:space="preserve"> </w:t>
      </w:r>
      <w:r w:rsidRPr="00140D26" w:rsidR="00B327FD">
        <w:t>D</w:t>
      </w:r>
      <w:r w:rsidRPr="00140D26" w:rsidR="00B03B26">
        <w:t>arba grupā</w:t>
      </w:r>
      <w:r w:rsidRPr="00140D26" w:rsidR="0043717C">
        <w:t>,</w:t>
      </w:r>
      <w:r w:rsidRPr="00140D26" w:rsidR="00B03B26">
        <w:t xml:space="preserve"> izvērtējot izmeklēšanas iestāžu, </w:t>
      </w:r>
      <w:r w:rsidRPr="00140D26" w:rsidR="001D7F4F">
        <w:t xml:space="preserve">Ģenerālprokuratūras </w:t>
      </w:r>
      <w:r w:rsidRPr="00140D26" w:rsidR="00B03B26">
        <w:t xml:space="preserve">un tiesnešu viedokļus, eksperti </w:t>
      </w:r>
      <w:r w:rsidRPr="00140D26" w:rsidR="00B03B26">
        <w:rPr>
          <w:sz w:val="25"/>
          <w:szCs w:val="25"/>
        </w:rPr>
        <w:t>nonāca pie šādiem secinājumiem attiecībā uz norādītajām nepilnībām:</w:t>
      </w:r>
    </w:p>
    <w:p w:rsidRPr="00140D26" w:rsidR="00140D26" w:rsidP="00A41435" w:rsidRDefault="00140D26" w14:paraId="40C4CC63" w14:textId="683048BF">
      <w:pPr>
        <w:tabs>
          <w:tab w:val="left" w:pos="709"/>
          <w:tab w:val="left" w:pos="993"/>
        </w:tabs>
        <w:spacing w:after="0" w:line="240" w:lineRule="auto"/>
        <w:rPr>
          <w:sz w:val="25"/>
          <w:szCs w:val="25"/>
        </w:rPr>
      </w:pPr>
      <w:r>
        <w:rPr>
          <w:iCs/>
        </w:rPr>
        <w:t xml:space="preserve">1.1. </w:t>
      </w:r>
      <w:r w:rsidRPr="00140D26" w:rsidR="004E6A10">
        <w:rPr>
          <w:iCs/>
        </w:rPr>
        <w:t>I</w:t>
      </w:r>
      <w:r w:rsidRPr="00140D26" w:rsidR="00B03B26">
        <w:rPr>
          <w:iCs/>
        </w:rPr>
        <w:t>zskatot iestāžu komentārus attiecībā uz grozījumiem KPL 143. pantā, darba grupā secināts, ka problēmas ir saistītas ar tiesību normu ieviešanu praksē, līdz ar to ir nepieciešamas procesu virzītāju apmācības par tehnisko līdzekļu izmantošanu un pārskatu saturu. Attiecībā uz norādītajiem komentāriem par tulkojumu veikšanu tika secināts, ka atbilstoši KPL regulējumam ir iespējams veikt sinhrono tulkošanu vai cita veida tulkojumus, kas ir atkarīgs no procesa virzītāja</w:t>
      </w:r>
      <w:r w:rsidRPr="00140D26" w:rsidR="00B05DE9">
        <w:rPr>
          <w:iCs/>
        </w:rPr>
        <w:t>m pieejamā nodrošinājuma</w:t>
      </w:r>
      <w:r w:rsidRPr="00140D26" w:rsidR="00B03B26">
        <w:rPr>
          <w:iCs/>
        </w:rPr>
        <w:t>.</w:t>
      </w:r>
    </w:p>
    <w:p w:rsidRPr="00140D26" w:rsidR="00140D26" w:rsidP="00A41435" w:rsidRDefault="00140D26" w14:paraId="2E944577" w14:textId="46165E28">
      <w:pPr>
        <w:tabs>
          <w:tab w:val="left" w:pos="709"/>
          <w:tab w:val="left" w:pos="993"/>
        </w:tabs>
        <w:spacing w:after="0" w:line="240" w:lineRule="auto"/>
        <w:rPr>
          <w:sz w:val="25"/>
          <w:szCs w:val="25"/>
        </w:rPr>
      </w:pPr>
      <w:r>
        <w:t xml:space="preserve">1.2. </w:t>
      </w:r>
      <w:r w:rsidRPr="00A41435" w:rsidR="00B03B26">
        <w:t>Attiecībā uz veiktajiem grozījumiem KPL 195. pantā darba grupas eksperti secināja, ka</w:t>
      </w:r>
      <w:r w:rsidRPr="00A41435" w:rsidR="00913491">
        <w:t>,</w:t>
      </w:r>
      <w:r w:rsidRPr="00A41435" w:rsidR="00B03B26">
        <w:t xml:space="preserve"> </w:t>
      </w:r>
      <w:r w:rsidRPr="00A41435" w:rsidR="00913491">
        <w:t xml:space="preserve">lai gan </w:t>
      </w:r>
      <w:r w:rsidRPr="00A41435" w:rsidR="00B03B26">
        <w:t>minētie grozījumi nav nesuši būtisku pienesumu kriminālprocesu efektivizācijai, nekādi papildu grozījumi likumā nav nepieciešami.</w:t>
      </w:r>
    </w:p>
    <w:p w:rsidRPr="00140D26" w:rsidR="00140D26" w:rsidP="00A41435" w:rsidRDefault="00140D26" w14:paraId="6E91C789" w14:textId="17557FD9">
      <w:pPr>
        <w:tabs>
          <w:tab w:val="left" w:pos="709"/>
          <w:tab w:val="left" w:pos="993"/>
        </w:tabs>
        <w:spacing w:after="0" w:line="240" w:lineRule="auto"/>
        <w:rPr>
          <w:sz w:val="25"/>
          <w:szCs w:val="25"/>
        </w:rPr>
      </w:pPr>
      <w:r>
        <w:t xml:space="preserve">1.3. </w:t>
      </w:r>
      <w:r w:rsidRPr="00A41435" w:rsidR="00913491">
        <w:t xml:space="preserve">Izvērtējot viedokļus attiecībā uz kriminālprocesa reģistra izslēgšanu, darba grupā secināts, ka kriminālprocesa reģistra izslēgšana no izmeklēšanas iestāžu puses tiek vērtēta neviennozīmīgi, tomēr, ņemot vērā, ka </w:t>
      </w:r>
      <w:r w:rsidRPr="00A41435" w:rsidR="00B327FD">
        <w:t>notiek</w:t>
      </w:r>
      <w:r w:rsidRPr="00A41435" w:rsidR="00913491">
        <w:t xml:space="preserve"> e-lietas programmas – izmeklēšanas un tiesvedības procesu pilnveide – 1.</w:t>
      </w:r>
      <w:r w:rsidRPr="00A41435" w:rsidR="00024682">
        <w:t> </w:t>
      </w:r>
      <w:r w:rsidRPr="00A41435" w:rsidR="00913491">
        <w:t>posma</w:t>
      </w:r>
      <w:r w:rsidRPr="00A41435" w:rsidR="00B327FD">
        <w:t xml:space="preserve"> izstrāde</w:t>
      </w:r>
      <w:r w:rsidRPr="00A41435" w:rsidR="00913491">
        <w:t xml:space="preserve">, savukārt </w:t>
      </w:r>
      <w:r w:rsidRPr="00A41435" w:rsidR="00913491">
        <w:rPr>
          <w:rFonts w:eastAsia="Times New Roman"/>
          <w:lang w:eastAsia="lv-LV"/>
        </w:rPr>
        <w:t>e-lietas pilnīga ieviešana tiek paredzēta līdz 2023. gadam</w:t>
      </w:r>
      <w:r w:rsidRPr="00A41435" w:rsidR="00913491">
        <w:t xml:space="preserve">, iepriekš kriminālprocesa reģistrā esošā informācija būs vienkopus </w:t>
      </w:r>
      <w:r w:rsidRPr="00A41435" w:rsidR="00913491">
        <w:lastRenderedPageBreak/>
        <w:t>un ērti pārskatāma e-lietā, līdz ar to nav nepieciešams izvērtēt jautājumu par kriminālprocesa reģistra atjaunošanu.</w:t>
      </w:r>
    </w:p>
    <w:p w:rsidRPr="00140D26" w:rsidR="00140D26" w:rsidP="00A41435" w:rsidRDefault="00140D26" w14:paraId="4CAE1591" w14:textId="70A2243F">
      <w:pPr>
        <w:tabs>
          <w:tab w:val="left" w:pos="709"/>
          <w:tab w:val="left" w:pos="993"/>
        </w:tabs>
        <w:spacing w:after="0" w:line="240" w:lineRule="auto"/>
        <w:rPr>
          <w:sz w:val="25"/>
          <w:szCs w:val="25"/>
        </w:rPr>
      </w:pPr>
      <w:r>
        <w:t xml:space="preserve">1.4. </w:t>
      </w:r>
      <w:r w:rsidRPr="00A41435" w:rsidR="00D6227F">
        <w:t>Attiecībā uz iespējamiem trūkumiem saistībā ar grozījumiem KPL 392.</w:t>
      </w:r>
      <w:r w:rsidRPr="00A41435" w:rsidR="00D6227F">
        <w:rPr>
          <w:vertAlign w:val="superscript"/>
        </w:rPr>
        <w:t>1</w:t>
      </w:r>
      <w:r w:rsidRPr="00A41435" w:rsidR="00D6227F">
        <w:t> pantā, darba grupas eksperti secināj</w:t>
      </w:r>
      <w:r w:rsidRPr="00A41435" w:rsidR="00B327FD">
        <w:t>a</w:t>
      </w:r>
      <w:r w:rsidRPr="00A41435" w:rsidR="00D6227F">
        <w:t>, ka visi trūkumi ir novēršami</w:t>
      </w:r>
      <w:r w:rsidRPr="00A41435" w:rsidR="00B05DE9">
        <w:t>,</w:t>
      </w:r>
      <w:r w:rsidRPr="00A41435" w:rsidR="00D6227F">
        <w:t xml:space="preserve"> īstenojot procesa virzītāju apmācības un grozījumi KPL nav nepieciešami.</w:t>
      </w:r>
    </w:p>
    <w:p w:rsidRPr="00140D26" w:rsidR="00FA5D9F" w:rsidP="00A41435" w:rsidRDefault="00140D26" w14:paraId="7F5F80F5" w14:textId="15C98FE6">
      <w:pPr>
        <w:tabs>
          <w:tab w:val="left" w:pos="709"/>
          <w:tab w:val="left" w:pos="993"/>
        </w:tabs>
        <w:spacing w:after="0" w:line="240" w:lineRule="auto"/>
        <w:rPr>
          <w:sz w:val="25"/>
          <w:szCs w:val="25"/>
        </w:rPr>
      </w:pPr>
      <w:r>
        <w:t xml:space="preserve">1.5. </w:t>
      </w:r>
      <w:r w:rsidRPr="00A41435" w:rsidR="00B05DE9">
        <w:t>Saistībā ar grozījumiem,</w:t>
      </w:r>
      <w:r w:rsidRPr="00A41435" w:rsidR="00FA5D9F">
        <w:t xml:space="preserve"> </w:t>
      </w:r>
      <w:r w:rsidRPr="00A41435" w:rsidR="00D6227F">
        <w:t xml:space="preserve">kas ievieš jaunu kriminālprocesa veidu </w:t>
      </w:r>
      <w:r w:rsidRPr="00A41435" w:rsidR="00B05DE9">
        <w:t>"</w:t>
      </w:r>
      <w:r w:rsidRPr="00A41435" w:rsidR="00D6227F">
        <w:t>paātrinātā procesa kārtība</w:t>
      </w:r>
      <w:r w:rsidRPr="00A41435" w:rsidR="00B05DE9">
        <w:t>"</w:t>
      </w:r>
      <w:r w:rsidRPr="00A41435" w:rsidR="003B4BA7">
        <w:t>,</w:t>
      </w:r>
      <w:r w:rsidRPr="00A41435" w:rsidR="00D6227F">
        <w:t xml:space="preserve"> darba grupas eksperti secinājuši, ka esošās problēmas praksē - apsūdzētā neattaisnojoša neierašanās prokuratūrā un tiesā, kā rezultātā nav iespējams izskatīt kriminālprocesu šādā kārtībā</w:t>
      </w:r>
      <w:r w:rsidRPr="00A41435" w:rsidR="00FA5D9F">
        <w:t>,</w:t>
      </w:r>
      <w:r w:rsidRPr="00A41435" w:rsidR="00D6227F">
        <w:t xml:space="preserve"> nav saistām</w:t>
      </w:r>
      <w:r w:rsidRPr="00A41435" w:rsidR="00B327FD">
        <w:t>a</w:t>
      </w:r>
      <w:r w:rsidRPr="00A41435" w:rsidR="00D6227F">
        <w:t xml:space="preserve"> ar nepilnībām KPL un ar grozījumiem likumā nav iespējams veicināt personu </w:t>
      </w:r>
      <w:r w:rsidRPr="00A41435" w:rsidR="00B327FD">
        <w:t xml:space="preserve">tiesisko apziņu un </w:t>
      </w:r>
      <w:r w:rsidRPr="00A41435" w:rsidR="00D6227F">
        <w:t xml:space="preserve">ierašanos pēc </w:t>
      </w:r>
      <w:r w:rsidRPr="00A41435" w:rsidR="00B05DE9">
        <w:t xml:space="preserve">tiesību aizsardzības iestāžu </w:t>
      </w:r>
      <w:r w:rsidRPr="00A41435" w:rsidR="00D6227F">
        <w:t>aicinājuma.</w:t>
      </w:r>
      <w:r w:rsidRPr="00A41435" w:rsidR="00D6227F">
        <w:rPr>
          <w:i/>
        </w:rPr>
        <w:t xml:space="preserve"> </w:t>
      </w:r>
      <w:r w:rsidRPr="00A41435" w:rsidR="00D6227F">
        <w:rPr>
          <w:iCs/>
        </w:rPr>
        <w:t xml:space="preserve">Savukārt attiecībā uz norādītajiem priekšlikumiem saistībā ar noteikto </w:t>
      </w:r>
      <w:r w:rsidRPr="00A41435" w:rsidR="00B327FD">
        <w:rPr>
          <w:iCs/>
        </w:rPr>
        <w:t>10</w:t>
      </w:r>
      <w:r w:rsidRPr="00A41435" w:rsidR="00D6227F">
        <w:rPr>
          <w:iCs/>
        </w:rPr>
        <w:t xml:space="preserve"> dienu termiņu, lai nozīmētu tiesas sēdi, darba grupas eksperti secinājuši, ka </w:t>
      </w:r>
      <w:r w:rsidRPr="00A41435" w:rsidR="00B327FD">
        <w:rPr>
          <w:iCs/>
        </w:rPr>
        <w:t>10</w:t>
      </w:r>
      <w:r w:rsidRPr="00A41435" w:rsidR="00D6227F">
        <w:rPr>
          <w:iCs/>
        </w:rPr>
        <w:t xml:space="preserve"> dienas ir pilnībā pietiekams laiks, ņemot vērā procesa veidu</w:t>
      </w:r>
      <w:r w:rsidRPr="00A41435" w:rsidR="00B05DE9">
        <w:rPr>
          <w:iCs/>
        </w:rPr>
        <w:t xml:space="preserve"> un mērķi,</w:t>
      </w:r>
      <w:r w:rsidRPr="00A41435" w:rsidR="00D6227F">
        <w:rPr>
          <w:iCs/>
        </w:rPr>
        <w:t xml:space="preserve"> </w:t>
      </w:r>
      <w:r w:rsidRPr="00A41435" w:rsidR="00B05DE9">
        <w:rPr>
          <w:iCs/>
        </w:rPr>
        <w:t>bet</w:t>
      </w:r>
      <w:r w:rsidRPr="00A41435" w:rsidR="00D6227F">
        <w:rPr>
          <w:iCs/>
        </w:rPr>
        <w:t>, ja tiesās šis termiņš sagādā problēmas</w:t>
      </w:r>
      <w:r w:rsidRPr="00A41435" w:rsidR="003B4BA7">
        <w:rPr>
          <w:iCs/>
        </w:rPr>
        <w:t>,</w:t>
      </w:r>
      <w:r w:rsidRPr="00A41435" w:rsidR="00D6227F">
        <w:rPr>
          <w:iCs/>
        </w:rPr>
        <w:t xml:space="preserve"> ir nepieciešams pilnveidot tiesu darba organizācijas jautājumus, piemēram</w:t>
      </w:r>
      <w:r w:rsidRPr="00A41435" w:rsidR="00FA5D9F">
        <w:rPr>
          <w:iCs/>
        </w:rPr>
        <w:t xml:space="preserve">, sastādot tiesnešu </w:t>
      </w:r>
      <w:r w:rsidRPr="00A41435" w:rsidR="00B327FD">
        <w:rPr>
          <w:iCs/>
        </w:rPr>
        <w:t xml:space="preserve">dežūru </w:t>
      </w:r>
      <w:r w:rsidRPr="00A41435" w:rsidR="00FA5D9F">
        <w:rPr>
          <w:iCs/>
        </w:rPr>
        <w:t>grafiku</w:t>
      </w:r>
      <w:r w:rsidRPr="00A41435" w:rsidR="00B327FD">
        <w:rPr>
          <w:iCs/>
        </w:rPr>
        <w:t>, kā tas piemēram ir Rīgas pilsētas Vidzemes priekšpilsētas tiesā</w:t>
      </w:r>
      <w:r w:rsidRPr="00A41435" w:rsidR="00522143">
        <w:rPr>
          <w:iCs/>
        </w:rPr>
        <w:t xml:space="preserve"> un </w:t>
      </w:r>
      <w:r w:rsidRPr="00A41435" w:rsidR="00522143">
        <w:t>Rīgas pilsētas Latgales priekšpilsētas tiesā</w:t>
      </w:r>
      <w:r w:rsidRPr="00A41435" w:rsidR="00FA5D9F">
        <w:rPr>
          <w:iCs/>
        </w:rPr>
        <w:t>. Tāpat, lai arī darba grupas eksperti atzina, ka praksē plaši netiek izmantots paātrinātā procesa protokols, tika secināts, ka šobrīd nekādi grozījumi vai uzlabojumi nav nepieciešami, ņemot vērā, ka šobrīd noris darbs pie e-lietas izstrādes</w:t>
      </w:r>
      <w:r w:rsidRPr="00A41435" w:rsidR="00B05DE9">
        <w:rPr>
          <w:iCs/>
        </w:rPr>
        <w:t xml:space="preserve">, kurā </w:t>
      </w:r>
      <w:r w:rsidRPr="00A41435" w:rsidR="00B327FD">
        <w:rPr>
          <w:iCs/>
        </w:rPr>
        <w:t>notiek</w:t>
      </w:r>
      <w:r w:rsidRPr="00A41435" w:rsidR="00B05DE9">
        <w:rPr>
          <w:iCs/>
        </w:rPr>
        <w:t xml:space="preserve"> darbs pie kriminālprocesā izmantojamo veidlapu izstrādes, tostarp tiek apspriests jautājums arī par rīcību ar paātrinātā procesa protokoliem.</w:t>
      </w:r>
    </w:p>
    <w:p w:rsidRPr="00A41435" w:rsidR="00FA5D9F" w:rsidP="00A41435" w:rsidRDefault="00FA5D9F" w14:paraId="0DE3418D" w14:textId="77777777">
      <w:pPr>
        <w:pStyle w:val="Sarakstarindkopa"/>
        <w:widowControl w:val="0"/>
        <w:tabs>
          <w:tab w:val="left" w:pos="426"/>
        </w:tabs>
        <w:spacing w:after="0" w:line="240" w:lineRule="auto"/>
        <w:ind w:left="0"/>
      </w:pPr>
    </w:p>
    <w:p w:rsidRPr="00140D26" w:rsidR="00140D26" w:rsidP="00A41435" w:rsidRDefault="00140D26" w14:paraId="2577F6A2" w14:textId="4B8704A2">
      <w:pPr>
        <w:widowControl w:val="0"/>
        <w:tabs>
          <w:tab w:val="left" w:pos="426"/>
        </w:tabs>
        <w:spacing w:after="0" w:line="240" w:lineRule="auto"/>
        <w:rPr>
          <w:iCs/>
        </w:rPr>
      </w:pPr>
      <w:r w:rsidRPr="00A41435">
        <w:rPr>
          <w:b/>
          <w:bCs/>
          <w:iCs/>
        </w:rPr>
        <w:t>2.</w:t>
      </w:r>
      <w:r>
        <w:rPr>
          <w:iCs/>
        </w:rPr>
        <w:t xml:space="preserve"> </w:t>
      </w:r>
      <w:r w:rsidRPr="00A41435" w:rsidR="00FA5D9F">
        <w:rPr>
          <w:iCs/>
        </w:rPr>
        <w:t>Vienlaikus darba grupas eksperti ir secinājuši, ka darba grupā ir nepieciešams papildus izvērtēt šādus jautājumus</w:t>
      </w:r>
      <w:r w:rsidRPr="00A41435" w:rsidR="00B05DE9">
        <w:rPr>
          <w:iCs/>
        </w:rPr>
        <w:t xml:space="preserve"> un</w:t>
      </w:r>
      <w:r w:rsidRPr="00140D26" w:rsidR="00CC5EA5">
        <w:rPr>
          <w:iCs/>
        </w:rPr>
        <w:t xml:space="preserve">, ja </w:t>
      </w:r>
      <w:r w:rsidRPr="00A41435" w:rsidR="00FA5D9F">
        <w:rPr>
          <w:iCs/>
        </w:rPr>
        <w:t>nepieciešam</w:t>
      </w:r>
      <w:r w:rsidRPr="00140D26" w:rsidR="00CC5EA5">
        <w:rPr>
          <w:iCs/>
        </w:rPr>
        <w:t>s,</w:t>
      </w:r>
      <w:r w:rsidRPr="00A41435" w:rsidR="00FA5D9F">
        <w:rPr>
          <w:iCs/>
        </w:rPr>
        <w:t xml:space="preserve"> izstrādāt grozījumus KPL:</w:t>
      </w:r>
    </w:p>
    <w:p w:rsidR="00A41435" w:rsidP="00A41435" w:rsidRDefault="00140D26" w14:paraId="31F9996A" w14:textId="77A68D48">
      <w:pPr>
        <w:widowControl w:val="0"/>
        <w:tabs>
          <w:tab w:val="left" w:pos="426"/>
        </w:tabs>
        <w:spacing w:after="0" w:line="240" w:lineRule="auto"/>
      </w:pPr>
      <w:r>
        <w:t xml:space="preserve">2.1. </w:t>
      </w:r>
      <w:r w:rsidRPr="00A41435" w:rsidR="004E6A10">
        <w:t>I</w:t>
      </w:r>
      <w:r w:rsidRPr="00A41435" w:rsidR="001D7F4F">
        <w:t>z</w:t>
      </w:r>
      <w:r w:rsidRPr="00A41435" w:rsidR="00FA5D9F">
        <w:t>vērtēt iespēju tiesā krimināllietas be</w:t>
      </w:r>
      <w:r w:rsidRPr="00A41435" w:rsidR="00B05DE9">
        <w:t>z</w:t>
      </w:r>
      <w:r w:rsidRPr="00A41435" w:rsidR="00FA5D9F">
        <w:t xml:space="preserve"> pierādījumu pārbaudes iztiesāt rakstveida procesā, ja apsūdzētais un aizstāvis tam ir piekritis.</w:t>
      </w:r>
      <w:r w:rsidRPr="00A41435" w:rsidR="00562160">
        <w:t xml:space="preserve"> Vienlaikus nepieciešams izvērtēt iespējamos grozījumus, kas paredzētu tiesas tiesības noteikto sodu samazināt, ja apsūdzētais ir piekritis krimināllietas iztiesāšanai</w:t>
      </w:r>
      <w:r w:rsidRPr="00A41435" w:rsidR="00B05DE9">
        <w:t xml:space="preserve"> </w:t>
      </w:r>
      <w:r w:rsidRPr="00A41435" w:rsidR="00562160">
        <w:t>rakstveida procesā</w:t>
      </w:r>
      <w:r w:rsidRPr="00A41435" w:rsidR="00B05DE9">
        <w:t>, neveicot pierādījumu pārbaudi</w:t>
      </w:r>
      <w:r w:rsidRPr="00A41435" w:rsidR="00562160">
        <w:t>.</w:t>
      </w:r>
    </w:p>
    <w:p w:rsidR="00A41435" w:rsidP="00A41435" w:rsidRDefault="00140D26" w14:paraId="306D6AFC" w14:textId="4AD8BBB9">
      <w:pPr>
        <w:widowControl w:val="0"/>
        <w:tabs>
          <w:tab w:val="left" w:pos="426"/>
        </w:tabs>
        <w:spacing w:after="0" w:line="240" w:lineRule="auto"/>
      </w:pPr>
      <w:r>
        <w:t xml:space="preserve">2.2. </w:t>
      </w:r>
      <w:r w:rsidRPr="00A41435" w:rsidR="00B327FD">
        <w:t>Atkārtoti i</w:t>
      </w:r>
      <w:r w:rsidRPr="00A41435" w:rsidR="00FA5D9F">
        <w:t>zvērtēt jautājumu par apspriežu istabas noslēpuma izslēgšanu no KPL.</w:t>
      </w:r>
    </w:p>
    <w:p w:rsidR="00A41435" w:rsidP="00A41435" w:rsidRDefault="00140D26" w14:paraId="0529D514" w14:textId="7E061822">
      <w:pPr>
        <w:widowControl w:val="0"/>
        <w:tabs>
          <w:tab w:val="left" w:pos="426"/>
        </w:tabs>
        <w:spacing w:after="0" w:line="240" w:lineRule="auto"/>
      </w:pPr>
      <w:r>
        <w:t xml:space="preserve">2.3. </w:t>
      </w:r>
      <w:r w:rsidRPr="00A41435" w:rsidR="001D7F4F">
        <w:t>Izvērtēt nepieciešamību apturēt kriminālprocesu arī gadījumos</w:t>
      </w:r>
      <w:r w:rsidRPr="00A41435" w:rsidR="00FA5D9F">
        <w:t xml:space="preserve">, kad starptautiskās krimināltiesiskās sadarbības ietvaros lūgta palīdzība ārvalstij vai </w:t>
      </w:r>
      <w:r w:rsidRPr="00A41435" w:rsidR="00B05DE9">
        <w:t xml:space="preserve">kriminālprocesā ir </w:t>
      </w:r>
      <w:r w:rsidRPr="00A41435" w:rsidR="006160A9">
        <w:t>noteikta</w:t>
      </w:r>
      <w:r w:rsidRPr="00A41435" w:rsidR="00FA5D9F">
        <w:t xml:space="preserve"> ekspertīze.</w:t>
      </w:r>
    </w:p>
    <w:p w:rsidR="00A41435" w:rsidP="00A41435" w:rsidRDefault="00140D26" w14:paraId="28E4813B" w14:textId="6E423C09">
      <w:pPr>
        <w:widowControl w:val="0"/>
        <w:tabs>
          <w:tab w:val="left" w:pos="426"/>
        </w:tabs>
        <w:spacing w:after="0" w:line="240" w:lineRule="auto"/>
      </w:pPr>
      <w:r>
        <w:t xml:space="preserve">2.4. </w:t>
      </w:r>
      <w:r w:rsidRPr="00A41435" w:rsidR="00FA5D9F">
        <w:t xml:space="preserve">Izvērtēt nepieciešamību </w:t>
      </w:r>
      <w:r w:rsidRPr="00A41435" w:rsidR="00562160">
        <w:t xml:space="preserve">grozījumiem KPL 427. panta devītajā daļā attiecībā uz sūdzību adresēšanu tiesai, ņemot vērā, ka tās tiek iesniegtas par izmeklētāja vai prokurora rīcību, </w:t>
      </w:r>
      <w:r w:rsidRPr="00A41435" w:rsidR="006160A9">
        <w:t xml:space="preserve">kas </w:t>
      </w:r>
      <w:r w:rsidRPr="00A41435" w:rsidR="00562160">
        <w:t>nav tiesas kompetencē</w:t>
      </w:r>
      <w:r w:rsidRPr="00A41435" w:rsidR="006160A9">
        <w:t xml:space="preserve"> izlemjams jautājums</w:t>
      </w:r>
      <w:r w:rsidRPr="00A41435" w:rsidR="00562160">
        <w:t>.</w:t>
      </w:r>
    </w:p>
    <w:p w:rsidRPr="00A41435" w:rsidR="00D6227F" w:rsidP="00A41435" w:rsidRDefault="00140D26" w14:paraId="2FFD54B8" w14:textId="15621166">
      <w:pPr>
        <w:widowControl w:val="0"/>
        <w:tabs>
          <w:tab w:val="left" w:pos="426"/>
        </w:tabs>
        <w:spacing w:after="0" w:line="240" w:lineRule="auto"/>
        <w:rPr>
          <w:iCs/>
        </w:rPr>
      </w:pPr>
      <w:r>
        <w:t xml:space="preserve">2.5. </w:t>
      </w:r>
      <w:r w:rsidRPr="00A41435" w:rsidR="00562160">
        <w:t>Izvērtēt nepieciešamību papildināt KPL regulējumu attiecībā uz iekļaujamām ziņām paātrinātā procesa protokolā un lēmumā par krimināllietas nodošanu tiesai</w:t>
      </w:r>
      <w:r w:rsidRPr="00A41435" w:rsidR="00B327FD">
        <w:t>,</w:t>
      </w:r>
      <w:r w:rsidRPr="00A41435" w:rsidR="00562160">
        <w:t xml:space="preserve"> nosakot, ka gadījumos, kad cietušais ir pieteicis </w:t>
      </w:r>
      <w:r w:rsidRPr="00A41435" w:rsidR="00B327FD">
        <w:t xml:space="preserve">kaitējuma </w:t>
      </w:r>
      <w:r w:rsidRPr="00A41435" w:rsidR="00562160">
        <w:t>kompensāciju, ir nepieciešams iekļaut ziņas par cietušā norādīto bankas kontu, kurā ieskaitāma kaitējuma kompensācija.</w:t>
      </w:r>
    </w:p>
    <w:p w:rsidRPr="00A41435" w:rsidR="00E54ABB" w:rsidP="00E54ABB" w:rsidRDefault="00E54ABB" w14:paraId="24A7E72B" w14:textId="77777777">
      <w:pPr>
        <w:spacing w:after="0" w:line="240" w:lineRule="auto"/>
        <w:jc w:val="center"/>
        <w:rPr>
          <w:b/>
        </w:rPr>
      </w:pPr>
    </w:p>
    <w:p w:rsidRPr="00A41435" w:rsidR="000A1A97" w:rsidP="00E54ABB" w:rsidRDefault="000A1A97" w14:paraId="585C2BAB" w14:textId="77777777">
      <w:pPr>
        <w:spacing w:after="0" w:line="240" w:lineRule="auto"/>
        <w:rPr>
          <w:b/>
          <w:bCs/>
        </w:rPr>
      </w:pPr>
      <w:r w:rsidRPr="00A41435">
        <w:rPr>
          <w:b/>
          <w:bCs/>
        </w:rPr>
        <w:t>Pamatojoties uz iepriekš minēto</w:t>
      </w:r>
      <w:r w:rsidRPr="00A41435" w:rsidR="00B327FD">
        <w:rPr>
          <w:b/>
          <w:bCs/>
        </w:rPr>
        <w:t>, tiek piedāvāta šāda turpmākā rīcība</w:t>
      </w:r>
      <w:r w:rsidRPr="00A41435">
        <w:rPr>
          <w:b/>
          <w:bCs/>
        </w:rPr>
        <w:t>:</w:t>
      </w:r>
    </w:p>
    <w:p w:rsidRPr="00A41435" w:rsidR="00562160" w:rsidP="00CF1B86" w:rsidRDefault="00562160" w14:paraId="63043129" w14:textId="668006E8">
      <w:pPr>
        <w:spacing w:after="0"/>
      </w:pPr>
      <w:r w:rsidRPr="00A41435">
        <w:t>1.</w:t>
      </w:r>
      <w:r w:rsidRPr="00A41435" w:rsidR="00024682">
        <w:t> </w:t>
      </w:r>
      <w:r w:rsidRPr="00A41435" w:rsidR="00A6715D">
        <w:t>Iekšliet</w:t>
      </w:r>
      <w:r w:rsidRPr="00A41435" w:rsidR="00B327FD">
        <w:t>u</w:t>
      </w:r>
      <w:r w:rsidRPr="00A41435" w:rsidR="00A6715D">
        <w:t xml:space="preserve"> ministrija</w:t>
      </w:r>
      <w:r w:rsidRPr="00A41435" w:rsidR="00B327FD">
        <w:t>i</w:t>
      </w:r>
      <w:r w:rsidRPr="00A41435" w:rsidR="00A6715D">
        <w:t xml:space="preserve"> </w:t>
      </w:r>
      <w:r w:rsidRPr="00A41435" w:rsidR="00CB3813">
        <w:t>(</w:t>
      </w:r>
      <w:r w:rsidRPr="00A41435" w:rsidR="00A6715D">
        <w:t>Valsts policija</w:t>
      </w:r>
      <w:r w:rsidRPr="00A41435" w:rsidR="00B327FD">
        <w:t>i</w:t>
      </w:r>
      <w:r w:rsidRPr="00A41435" w:rsidR="00CB3813">
        <w:t>, Valsts drošības dienestam, Valsts robežsardzei, Iekšējās drošības birojam), Aizsardzības ministrijai</w:t>
      </w:r>
      <w:r w:rsidRPr="00A41435" w:rsidR="00A6715D">
        <w:t xml:space="preserve"> </w:t>
      </w:r>
      <w:r w:rsidRPr="00A41435" w:rsidR="00CB3813">
        <w:t>(</w:t>
      </w:r>
      <w:r w:rsidRPr="00A41435" w:rsidR="00A6715D">
        <w:t>Militārajai policija</w:t>
      </w:r>
      <w:r w:rsidRPr="00A41435" w:rsidR="00B327FD">
        <w:t>i</w:t>
      </w:r>
      <w:r w:rsidRPr="00A41435" w:rsidR="00CB3813">
        <w:t>), Finanšu ministrijai (VID), Tieslietu ministrijai (Ieslodzījum</w:t>
      </w:r>
      <w:r w:rsidRPr="00A41435" w:rsidR="004E6A10">
        <w:t>a</w:t>
      </w:r>
      <w:r w:rsidRPr="00A41435" w:rsidR="00CB3813">
        <w:t xml:space="preserve"> vietu pārvaldei) un </w:t>
      </w:r>
      <w:r w:rsidRPr="00A41435" w:rsidR="003B4BA7">
        <w:t>KNAB</w:t>
      </w:r>
      <w:r w:rsidRPr="00A41435" w:rsidR="00CF1B86">
        <w:t>,</w:t>
      </w:r>
      <w:r w:rsidRPr="00A41435" w:rsidR="00CB3813">
        <w:t xml:space="preserve"> </w:t>
      </w:r>
      <w:r w:rsidRPr="00A41435" w:rsidR="00CF1B86">
        <w:t xml:space="preserve">ievērojot šajā ziņojumā ietvertos secinājumus, </w:t>
      </w:r>
      <w:r w:rsidRPr="00A41435">
        <w:t>pārskatī</w:t>
      </w:r>
      <w:r w:rsidRPr="00A41435" w:rsidR="00B327FD">
        <w:t>t</w:t>
      </w:r>
      <w:r w:rsidRPr="00A41435">
        <w:t xml:space="preserve"> esošo praksi</w:t>
      </w:r>
      <w:r w:rsidRPr="00A41435" w:rsidR="00B327FD">
        <w:t xml:space="preserve"> un</w:t>
      </w:r>
      <w:r w:rsidR="007B4069">
        <w:t>, ja nepieciešams,</w:t>
      </w:r>
      <w:r w:rsidRPr="00A41435">
        <w:t xml:space="preserve"> nodrošinā</w:t>
      </w:r>
      <w:r w:rsidRPr="00A41435" w:rsidR="00B327FD">
        <w:t>t</w:t>
      </w:r>
      <w:r w:rsidRPr="00A41435">
        <w:t xml:space="preserve"> apmācības, kas sekm</w:t>
      </w:r>
      <w:r w:rsidRPr="00A41435" w:rsidR="00B327FD">
        <w:t>ētu</w:t>
      </w:r>
      <w:r w:rsidRPr="00A41435">
        <w:t xml:space="preserve"> KPL normu ieviešanu un veicinā</w:t>
      </w:r>
      <w:r w:rsidRPr="00A41435" w:rsidR="00B327FD">
        <w:t>tu</w:t>
      </w:r>
      <w:r w:rsidRPr="00A41435">
        <w:t xml:space="preserve"> kriminālprocesu efekt</w:t>
      </w:r>
      <w:r w:rsidRPr="00A41435" w:rsidR="00B327FD">
        <w:t>īvu izmeklēšanu un virzību</w:t>
      </w:r>
      <w:r w:rsidRPr="00A41435" w:rsidR="00CF1B86">
        <w:t>, un informēt Tieslietu ministriju par veiktajām aktivitātēm problēmjautājumu risināšanai un to rezultātiem līdz 2021. gada 1. oktobrim.</w:t>
      </w:r>
    </w:p>
    <w:p w:rsidRPr="00A41435" w:rsidR="00B327FD" w:rsidP="00CF1B86" w:rsidRDefault="00B327FD" w14:paraId="32DEDD45" w14:textId="072207A8">
      <w:pPr>
        <w:spacing w:after="0"/>
      </w:pPr>
      <w:r w:rsidRPr="00A41435">
        <w:t>2.</w:t>
      </w:r>
      <w:r w:rsidRPr="00A41435" w:rsidR="00024682">
        <w:t> </w:t>
      </w:r>
      <w:r w:rsidRPr="00A41435">
        <w:t>Aicināt Ģenerālprokuratūru</w:t>
      </w:r>
      <w:r w:rsidRPr="00A41435" w:rsidR="00CF1B86">
        <w:t>,</w:t>
      </w:r>
      <w:r w:rsidRPr="00A41435">
        <w:t xml:space="preserve"> </w:t>
      </w:r>
      <w:r w:rsidRPr="00A41435" w:rsidR="00CF1B86">
        <w:t xml:space="preserve">ievērojot šajā ziņojumā ietvertos secinājumus, </w:t>
      </w:r>
      <w:r w:rsidRPr="00A41435">
        <w:t>pārskatīt esošo praksi un</w:t>
      </w:r>
      <w:r w:rsidR="007B4069">
        <w:t>,</w:t>
      </w:r>
      <w:r w:rsidRPr="00A41435">
        <w:t xml:space="preserve"> </w:t>
      </w:r>
      <w:r w:rsidRPr="00A41435" w:rsidR="001B3320">
        <w:t xml:space="preserve">ja </w:t>
      </w:r>
      <w:r w:rsidRPr="00A41435">
        <w:t>nepieciešam</w:t>
      </w:r>
      <w:r w:rsidR="007B4069">
        <w:t>s,</w:t>
      </w:r>
      <w:r w:rsidRPr="00A41435">
        <w:t xml:space="preserve"> nodrošināt apmācības, kas sekmētu KPL normu ieviešanu un </w:t>
      </w:r>
      <w:r w:rsidRPr="00A41435" w:rsidR="00C27E9C">
        <w:t>veicinātu kriminālprocesu efektīvu izmeklēšanu un virzību</w:t>
      </w:r>
      <w:r w:rsidRPr="00A41435" w:rsidR="00CF1B86">
        <w:t xml:space="preserve">, un informēt Tieslietu ministriju par </w:t>
      </w:r>
      <w:r w:rsidRPr="00A41435" w:rsidR="00CF1B86">
        <w:lastRenderedPageBreak/>
        <w:t>veiktajām aktivitātēm problēmjautājumu risināšanai un to rezultātiem līdz 2021. gada 1. oktobrim.</w:t>
      </w:r>
    </w:p>
    <w:p w:rsidRPr="009E5D45" w:rsidR="00A41435" w:rsidP="00A41435" w:rsidRDefault="00B327FD" w14:paraId="2E9C08E9" w14:textId="0A13DA57">
      <w:pPr>
        <w:spacing w:after="0" w:line="240" w:lineRule="auto"/>
      </w:pPr>
      <w:r w:rsidRPr="00A41435">
        <w:t>3</w:t>
      </w:r>
      <w:r w:rsidRPr="00A41435" w:rsidR="00562160">
        <w:t>.</w:t>
      </w:r>
      <w:r w:rsidRPr="00A41435" w:rsidR="00024682">
        <w:t> </w:t>
      </w:r>
      <w:bookmarkStart w:name="_Hlk499822938" w:id="5"/>
      <w:r w:rsidRPr="00A41435" w:rsidR="007B3724">
        <w:t>Tieslietu ministrijai</w:t>
      </w:r>
      <w:r w:rsidR="002A1B16">
        <w:t xml:space="preserve"> uzdot darba grupai </w:t>
      </w:r>
      <w:r w:rsidRPr="002A1B16" w:rsidR="007B3724">
        <w:t>izvērtēt</w:t>
      </w:r>
      <w:r w:rsidRPr="00A41435" w:rsidR="007B3724">
        <w:t xml:space="preserve"> </w:t>
      </w:r>
      <w:r w:rsidR="007B4069">
        <w:t xml:space="preserve">ziņojuma </w:t>
      </w:r>
      <w:r w:rsidR="00A41435">
        <w:t>2</w:t>
      </w:r>
      <w:r w:rsidR="007B4069">
        <w:t xml:space="preserve">. punktā minētos </w:t>
      </w:r>
      <w:r w:rsidRPr="00A41435" w:rsidR="007B3724">
        <w:t>secinājumu</w:t>
      </w:r>
      <w:r w:rsidRPr="002A1B16" w:rsidR="007B3724">
        <w:t>s</w:t>
      </w:r>
      <w:r w:rsidR="00A41435">
        <w:t>,</w:t>
      </w:r>
      <w:r w:rsidRPr="00A41435" w:rsidR="007B3724">
        <w:t xml:space="preserve"> un turpmākās rīcības 2. un 3. punkta ietvaros saņemto informāciju, un, ja nepieciešams, izstrādāt un tieslietu ministram iesniegt izskatīšanai Ministru kabinetā </w:t>
      </w:r>
      <w:r w:rsidRPr="00EA53A3" w:rsidR="00EA53A3">
        <w:t xml:space="preserve">atbilstošus grozījumus </w:t>
      </w:r>
      <w:r w:rsidR="00EA53A3">
        <w:t>KPL</w:t>
      </w:r>
      <w:r w:rsidRPr="00EA53A3" w:rsidR="00EA53A3">
        <w:t xml:space="preserve">, lai </w:t>
      </w:r>
      <w:r w:rsidRPr="009E5D45" w:rsidR="00A41435">
        <w:t>veicinātu personu tiesību un interešu visaptverošu un stabilu aizsardzību tiesu sistēmā, novēršot lietas dalībnieku procesuālo tiesību negodprātīgu izmantošanu kriminālprocesā, samazinot lietu izskatīšanas ilgumu tiesās un uzkrāto neizskatīto lietu skaitu.</w:t>
      </w:r>
    </w:p>
    <w:p w:rsidRPr="00A41435" w:rsidR="007B3724" w:rsidP="00CF1B86" w:rsidRDefault="007B3724" w14:paraId="0B36CA25" w14:textId="77777777">
      <w:pPr>
        <w:spacing w:after="0" w:line="240" w:lineRule="auto"/>
        <w:ind w:firstLine="0"/>
      </w:pPr>
    </w:p>
    <w:p w:rsidRPr="00A41435" w:rsidR="00562160" w:rsidP="00BB5990" w:rsidRDefault="00562160" w14:paraId="50B62387" w14:textId="77777777">
      <w:pPr>
        <w:tabs>
          <w:tab w:val="left" w:pos="7088"/>
        </w:tabs>
        <w:spacing w:after="0" w:line="240" w:lineRule="auto"/>
        <w:ind w:firstLine="0"/>
      </w:pPr>
      <w:r w:rsidRPr="00A41435">
        <w:t xml:space="preserve">Ministru prezidenta biedrs, </w:t>
      </w:r>
    </w:p>
    <w:p w:rsidRPr="00A41435" w:rsidR="00562160" w:rsidP="001001E3" w:rsidRDefault="00562160" w14:paraId="767DCA28" w14:textId="1C0AC4E4">
      <w:pPr>
        <w:tabs>
          <w:tab w:val="left" w:pos="6521"/>
        </w:tabs>
        <w:spacing w:after="0" w:line="240" w:lineRule="auto"/>
        <w:ind w:firstLine="0"/>
      </w:pPr>
      <w:r w:rsidRPr="00A41435">
        <w:t>tieslietu ministrs</w:t>
      </w:r>
      <w:r w:rsidRPr="00A41435">
        <w:tab/>
      </w:r>
      <w:r w:rsidR="00A41435">
        <w:tab/>
      </w:r>
      <w:r w:rsidRPr="00A41435">
        <w:t>Jānis Bordāns</w:t>
      </w:r>
    </w:p>
    <w:p w:rsidRPr="00A41435" w:rsidR="00562160" w:rsidP="001001E3" w:rsidRDefault="00562160" w14:paraId="52C151BF" w14:textId="77777777">
      <w:pPr>
        <w:tabs>
          <w:tab w:val="left" w:pos="7088"/>
        </w:tabs>
        <w:spacing w:after="0" w:line="240" w:lineRule="auto"/>
        <w:ind w:firstLine="0"/>
      </w:pPr>
    </w:p>
    <w:p w:rsidRPr="006068F4" w:rsidR="00C064A1" w:rsidP="003C093A" w:rsidRDefault="00C064A1" w14:paraId="217CC883" w14:textId="49563B9E">
      <w:pPr>
        <w:tabs>
          <w:tab w:val="left" w:pos="7088"/>
        </w:tabs>
        <w:spacing w:after="0" w:line="240" w:lineRule="auto"/>
        <w:ind w:firstLine="0"/>
        <w:rPr>
          <w:sz w:val="28"/>
          <w:szCs w:val="28"/>
        </w:rPr>
      </w:pPr>
    </w:p>
    <w:p w:rsidRPr="00A41435" w:rsidR="00024682" w:rsidP="003C093A" w:rsidRDefault="00024682" w14:paraId="0C39F3EB" w14:textId="77777777">
      <w:pPr>
        <w:tabs>
          <w:tab w:val="left" w:pos="7088"/>
        </w:tabs>
        <w:spacing w:after="0" w:line="240" w:lineRule="auto"/>
        <w:ind w:firstLine="0"/>
      </w:pPr>
    </w:p>
    <w:bookmarkEnd w:id="5"/>
    <w:p w:rsidRPr="00A41435" w:rsidR="000A1A97" w:rsidP="00E54ABB" w:rsidRDefault="000A1A97" w14:paraId="4B251FC2" w14:textId="77777777">
      <w:pPr>
        <w:tabs>
          <w:tab w:val="left" w:pos="7088"/>
        </w:tabs>
        <w:spacing w:after="0" w:line="240" w:lineRule="auto"/>
        <w:ind w:firstLine="0"/>
      </w:pPr>
      <w:r w:rsidRPr="00A41435">
        <w:t>Sviķe 67036924</w:t>
      </w:r>
    </w:p>
    <w:p w:rsidRPr="00A41435" w:rsidR="000A1A97" w:rsidP="003C093A" w:rsidRDefault="000A1A97" w14:paraId="6A402AF8" w14:textId="77777777">
      <w:pPr>
        <w:tabs>
          <w:tab w:val="left" w:pos="7088"/>
        </w:tabs>
        <w:spacing w:after="0" w:line="240" w:lineRule="auto"/>
        <w:ind w:firstLine="0"/>
      </w:pPr>
      <w:r w:rsidRPr="00A41435">
        <w:t>Ilona-Sabine.Svike@tm.gov.lv</w:t>
      </w:r>
    </w:p>
    <w:sectPr w:rsidRPr="00A41435" w:rsidR="000A1A97" w:rsidSect="001001E3">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103FD" w14:textId="77777777" w:rsidR="00A4148D" w:rsidRDefault="00A4148D" w:rsidP="00823C9D">
      <w:pPr>
        <w:spacing w:after="0" w:line="240" w:lineRule="auto"/>
      </w:pPr>
      <w:r>
        <w:separator/>
      </w:r>
    </w:p>
  </w:endnote>
  <w:endnote w:type="continuationSeparator" w:id="0">
    <w:p w14:paraId="70D68814" w14:textId="77777777" w:rsidR="00A4148D" w:rsidRDefault="00A4148D" w:rsidP="0082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8221C" w14:textId="2921C4C7" w:rsidR="009F6A1C" w:rsidRPr="001001E3" w:rsidRDefault="00BB5990" w:rsidP="001001E3">
    <w:pPr>
      <w:pStyle w:val="Kjene"/>
      <w:ind w:firstLine="0"/>
      <w:rPr>
        <w:sz w:val="20"/>
        <w:szCs w:val="20"/>
        <w:lang w:val="en-GB"/>
      </w:rPr>
    </w:pPr>
    <w:r w:rsidRPr="002A7747">
      <w:rPr>
        <w:sz w:val="20"/>
        <w:szCs w:val="20"/>
        <w:lang w:val="en-GB"/>
      </w:rPr>
      <w:t>TMZin_</w:t>
    </w:r>
    <w:r w:rsidR="00A41435">
      <w:rPr>
        <w:sz w:val="20"/>
        <w:szCs w:val="20"/>
        <w:lang w:val="en-GB"/>
      </w:rPr>
      <w:t>11</w:t>
    </w:r>
    <w:r w:rsidR="00253574">
      <w:rPr>
        <w:sz w:val="20"/>
        <w:szCs w:val="20"/>
        <w:lang w:val="en-GB"/>
      </w:rPr>
      <w:t>08</w:t>
    </w:r>
    <w:r w:rsidRPr="002A7747">
      <w:rPr>
        <w:sz w:val="20"/>
        <w:szCs w:val="20"/>
        <w:lang w:val="en-GB"/>
      </w:rPr>
      <w:t>20_KPL_efekt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8AC0B" w14:textId="5ABE72B4" w:rsidR="00024682" w:rsidRPr="001001E3" w:rsidRDefault="00BB5990" w:rsidP="00BB5990">
    <w:pPr>
      <w:pStyle w:val="Kjene"/>
      <w:ind w:firstLine="0"/>
      <w:rPr>
        <w:sz w:val="20"/>
        <w:szCs w:val="20"/>
        <w:lang w:val="en-GB"/>
      </w:rPr>
    </w:pPr>
    <w:r w:rsidRPr="001001E3">
      <w:rPr>
        <w:sz w:val="20"/>
        <w:szCs w:val="20"/>
        <w:lang w:val="en-GB"/>
      </w:rPr>
      <w:t>TMZin_</w:t>
    </w:r>
    <w:r w:rsidR="00A41435">
      <w:rPr>
        <w:sz w:val="20"/>
        <w:szCs w:val="20"/>
        <w:lang w:val="en-GB"/>
      </w:rPr>
      <w:t>11</w:t>
    </w:r>
    <w:r w:rsidR="00253574">
      <w:rPr>
        <w:sz w:val="20"/>
        <w:szCs w:val="20"/>
        <w:lang w:val="en-GB"/>
      </w:rPr>
      <w:t>08</w:t>
    </w:r>
    <w:r w:rsidRPr="001001E3">
      <w:rPr>
        <w:sz w:val="20"/>
        <w:szCs w:val="20"/>
        <w:lang w:val="en-GB"/>
      </w:rPr>
      <w:t>20_KPL_efekt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304A7" w14:textId="77777777" w:rsidR="00A4148D" w:rsidRDefault="00A4148D" w:rsidP="00823C9D">
      <w:pPr>
        <w:spacing w:after="0" w:line="240" w:lineRule="auto"/>
      </w:pPr>
      <w:r>
        <w:separator/>
      </w:r>
    </w:p>
  </w:footnote>
  <w:footnote w:type="continuationSeparator" w:id="0">
    <w:p w14:paraId="6D556E62" w14:textId="77777777" w:rsidR="00A4148D" w:rsidRDefault="00A4148D" w:rsidP="00823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175065"/>
      <w:docPartObj>
        <w:docPartGallery w:val="Page Numbers (Top of Page)"/>
        <w:docPartUnique/>
      </w:docPartObj>
    </w:sdtPr>
    <w:sdtEndPr>
      <w:rPr>
        <w:noProof/>
      </w:rPr>
    </w:sdtEndPr>
    <w:sdtContent>
      <w:p w:rsidR="00024682" w:rsidP="001001E3" w:rsidRDefault="00024682" w14:paraId="58BBACC0" w14:textId="36CD2386">
        <w:pPr>
          <w:pStyle w:val="Galvene"/>
          <w:ind w:firstLine="0"/>
          <w:jc w:val="center"/>
        </w:pPr>
        <w:r>
          <w:fldChar w:fldCharType="begin"/>
        </w:r>
        <w:r>
          <w:instrText xml:space="preserve"> PAGE   \* MERGEFORMAT </w:instrText>
        </w:r>
        <w:r>
          <w:fldChar w:fldCharType="separate"/>
        </w:r>
        <w:r>
          <w:rPr>
            <w:noProof/>
          </w:rPr>
          <w:t>2</w:t>
        </w:r>
        <w:r>
          <w:rPr>
            <w:noProof/>
          </w:rPr>
          <w:fldChar w:fldCharType="end"/>
        </w:r>
      </w:p>
    </w:sdtContent>
  </w:sdt>
  <w:p w:rsidRPr="00823C9D" w:rsidR="00823C9D" w:rsidP="00823C9D" w:rsidRDefault="00823C9D" w14:paraId="114062F2" w14:textId="77777777">
    <w:pPr>
      <w:pStyle w:val="Galvene"/>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9FF"/>
    <w:multiLevelType w:val="hybridMultilevel"/>
    <w:tmpl w:val="03EA7D10"/>
    <w:lvl w:ilvl="0" w:tplc="C6D0C936">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AB1DFC"/>
    <w:multiLevelType w:val="hybridMultilevel"/>
    <w:tmpl w:val="66727B0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BBB30D5"/>
    <w:multiLevelType w:val="hybridMultilevel"/>
    <w:tmpl w:val="CE7613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1D94D26"/>
    <w:multiLevelType w:val="multilevel"/>
    <w:tmpl w:val="0426001D"/>
    <w:styleLink w:val="Stils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B9478B9"/>
    <w:multiLevelType w:val="hybridMultilevel"/>
    <w:tmpl w:val="19669F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F0223FA"/>
    <w:multiLevelType w:val="hybridMultilevel"/>
    <w:tmpl w:val="82C080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F3F5136"/>
    <w:multiLevelType w:val="hybridMultilevel"/>
    <w:tmpl w:val="8D5815D8"/>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7" w15:restartNumberingAfterBreak="0">
    <w:nsid w:val="32954282"/>
    <w:multiLevelType w:val="hybridMultilevel"/>
    <w:tmpl w:val="834677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398073B"/>
    <w:multiLevelType w:val="hybridMultilevel"/>
    <w:tmpl w:val="4B3A46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33AF0D37"/>
    <w:multiLevelType w:val="hybridMultilevel"/>
    <w:tmpl w:val="07B283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7683D59"/>
    <w:multiLevelType w:val="hybridMultilevel"/>
    <w:tmpl w:val="87C05456"/>
    <w:lvl w:ilvl="0" w:tplc="C6D0C936">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7B2554E"/>
    <w:multiLevelType w:val="hybridMultilevel"/>
    <w:tmpl w:val="297A9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9022FE5"/>
    <w:multiLevelType w:val="hybridMultilevel"/>
    <w:tmpl w:val="E892C07A"/>
    <w:lvl w:ilvl="0" w:tplc="C6D0C936">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DB15E61"/>
    <w:multiLevelType w:val="hybridMultilevel"/>
    <w:tmpl w:val="B50CFF5A"/>
    <w:lvl w:ilvl="0" w:tplc="4C7808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406E7DFF"/>
    <w:multiLevelType w:val="hybridMultilevel"/>
    <w:tmpl w:val="FB5A4628"/>
    <w:lvl w:ilvl="0" w:tplc="BAE44D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D7103F"/>
    <w:multiLevelType w:val="hybridMultilevel"/>
    <w:tmpl w:val="DC38E5DA"/>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6" w15:restartNumberingAfterBreak="0">
    <w:nsid w:val="49980C83"/>
    <w:multiLevelType w:val="hybridMultilevel"/>
    <w:tmpl w:val="32EA9BF2"/>
    <w:lvl w:ilvl="0" w:tplc="FC40C8CE">
      <w:start w:val="1"/>
      <w:numFmt w:val="decimal"/>
      <w:lvlText w:val="%1."/>
      <w:lvlJc w:val="left"/>
      <w:pPr>
        <w:ind w:left="927"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F290C8A"/>
    <w:multiLevelType w:val="hybridMultilevel"/>
    <w:tmpl w:val="69C05272"/>
    <w:lvl w:ilvl="0" w:tplc="C6D0C936">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27174C6"/>
    <w:multiLevelType w:val="multilevel"/>
    <w:tmpl w:val="1CFC5EA2"/>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9" w15:restartNumberingAfterBreak="0">
    <w:nsid w:val="53C619E4"/>
    <w:multiLevelType w:val="hybridMultilevel"/>
    <w:tmpl w:val="C80040DC"/>
    <w:lvl w:ilvl="0" w:tplc="DBD640A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53CD305C"/>
    <w:multiLevelType w:val="multilevel"/>
    <w:tmpl w:val="75BC51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DF72A20"/>
    <w:multiLevelType w:val="hybridMultilevel"/>
    <w:tmpl w:val="B4EC70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04876B6"/>
    <w:multiLevelType w:val="hybridMultilevel"/>
    <w:tmpl w:val="F0360E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0A67892"/>
    <w:multiLevelType w:val="hybridMultilevel"/>
    <w:tmpl w:val="CBFAEE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2384253"/>
    <w:multiLevelType w:val="hybridMultilevel"/>
    <w:tmpl w:val="6994C1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64C40AAA"/>
    <w:multiLevelType w:val="hybridMultilevel"/>
    <w:tmpl w:val="E940F400"/>
    <w:lvl w:ilvl="0" w:tplc="44E6A070">
      <w:start w:val="1"/>
      <w:numFmt w:val="decimal"/>
      <w:lvlText w:val="%1."/>
      <w:lvlJc w:val="left"/>
      <w:pPr>
        <w:ind w:left="927"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6324B83"/>
    <w:multiLevelType w:val="hybridMultilevel"/>
    <w:tmpl w:val="DE5E79D8"/>
    <w:lvl w:ilvl="0" w:tplc="14C4EE26">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6B3D3FE6"/>
    <w:multiLevelType w:val="hybridMultilevel"/>
    <w:tmpl w:val="E82A4154"/>
    <w:lvl w:ilvl="0" w:tplc="F65EF49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0D44FB5"/>
    <w:multiLevelType w:val="hybridMultilevel"/>
    <w:tmpl w:val="E356D7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3A4365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6A97E62"/>
    <w:multiLevelType w:val="hybridMultilevel"/>
    <w:tmpl w:val="E9889FA8"/>
    <w:lvl w:ilvl="0" w:tplc="C6D0C936">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0"/>
  </w:num>
  <w:num w:numId="4">
    <w:abstractNumId w:val="6"/>
  </w:num>
  <w:num w:numId="5">
    <w:abstractNumId w:val="0"/>
  </w:num>
  <w:num w:numId="6">
    <w:abstractNumId w:val="15"/>
  </w:num>
  <w:num w:numId="7">
    <w:abstractNumId w:val="17"/>
  </w:num>
  <w:num w:numId="8">
    <w:abstractNumId w:val="12"/>
  </w:num>
  <w:num w:numId="9">
    <w:abstractNumId w:val="11"/>
  </w:num>
  <w:num w:numId="10">
    <w:abstractNumId w:val="4"/>
  </w:num>
  <w:num w:numId="11">
    <w:abstractNumId w:val="8"/>
  </w:num>
  <w:num w:numId="12">
    <w:abstractNumId w:val="22"/>
  </w:num>
  <w:num w:numId="13">
    <w:abstractNumId w:val="28"/>
  </w:num>
  <w:num w:numId="14">
    <w:abstractNumId w:val="7"/>
  </w:num>
  <w:num w:numId="15">
    <w:abstractNumId w:val="9"/>
  </w:num>
  <w:num w:numId="16">
    <w:abstractNumId w:val="2"/>
  </w:num>
  <w:num w:numId="17">
    <w:abstractNumId w:val="5"/>
  </w:num>
  <w:num w:numId="18">
    <w:abstractNumId w:val="21"/>
  </w:num>
  <w:num w:numId="19">
    <w:abstractNumId w:val="23"/>
  </w:num>
  <w:num w:numId="20">
    <w:abstractNumId w:val="26"/>
  </w:num>
  <w:num w:numId="21">
    <w:abstractNumId w:val="13"/>
  </w:num>
  <w:num w:numId="22">
    <w:abstractNumId w:val="19"/>
  </w:num>
  <w:num w:numId="23">
    <w:abstractNumId w:val="25"/>
  </w:num>
  <w:num w:numId="24">
    <w:abstractNumId w:val="27"/>
  </w:num>
  <w:num w:numId="25">
    <w:abstractNumId w:val="16"/>
  </w:num>
  <w:num w:numId="26">
    <w:abstractNumId w:val="24"/>
  </w:num>
  <w:num w:numId="27">
    <w:abstractNumId w:val="1"/>
  </w:num>
  <w:num w:numId="28">
    <w:abstractNumId w:val="18"/>
  </w:num>
  <w:num w:numId="29">
    <w:abstractNumId w:val="29"/>
  </w:num>
  <w:num w:numId="30">
    <w:abstractNumId w:val="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971"/>
    <w:rsid w:val="00020787"/>
    <w:rsid w:val="00024682"/>
    <w:rsid w:val="000435FE"/>
    <w:rsid w:val="00065908"/>
    <w:rsid w:val="000933BE"/>
    <w:rsid w:val="000A1A97"/>
    <w:rsid w:val="000B2B2B"/>
    <w:rsid w:val="000C7B3A"/>
    <w:rsid w:val="000D3792"/>
    <w:rsid w:val="000F01A7"/>
    <w:rsid w:val="001001E3"/>
    <w:rsid w:val="001217F2"/>
    <w:rsid w:val="00130DD7"/>
    <w:rsid w:val="00140D26"/>
    <w:rsid w:val="00146A35"/>
    <w:rsid w:val="00196596"/>
    <w:rsid w:val="001B3320"/>
    <w:rsid w:val="001D3F9A"/>
    <w:rsid w:val="001D7F4F"/>
    <w:rsid w:val="00203FAE"/>
    <w:rsid w:val="002063B7"/>
    <w:rsid w:val="00223D29"/>
    <w:rsid w:val="00225EF0"/>
    <w:rsid w:val="00240F59"/>
    <w:rsid w:val="00253574"/>
    <w:rsid w:val="002A1B16"/>
    <w:rsid w:val="002F2152"/>
    <w:rsid w:val="0031379D"/>
    <w:rsid w:val="00327C03"/>
    <w:rsid w:val="00332A39"/>
    <w:rsid w:val="00345F0E"/>
    <w:rsid w:val="003A2E89"/>
    <w:rsid w:val="003A4888"/>
    <w:rsid w:val="003B4BA7"/>
    <w:rsid w:val="003C093A"/>
    <w:rsid w:val="003C6DA1"/>
    <w:rsid w:val="00421CBA"/>
    <w:rsid w:val="0043717C"/>
    <w:rsid w:val="004A68C8"/>
    <w:rsid w:val="004B3ABA"/>
    <w:rsid w:val="004C5F5A"/>
    <w:rsid w:val="004D0A3A"/>
    <w:rsid w:val="004E6A10"/>
    <w:rsid w:val="004F753A"/>
    <w:rsid w:val="00511186"/>
    <w:rsid w:val="00516B30"/>
    <w:rsid w:val="00522143"/>
    <w:rsid w:val="00546786"/>
    <w:rsid w:val="005558FB"/>
    <w:rsid w:val="00562160"/>
    <w:rsid w:val="005660FC"/>
    <w:rsid w:val="00572F5D"/>
    <w:rsid w:val="00573013"/>
    <w:rsid w:val="005A59A8"/>
    <w:rsid w:val="005D05B2"/>
    <w:rsid w:val="005F46FE"/>
    <w:rsid w:val="00602DFC"/>
    <w:rsid w:val="006068F4"/>
    <w:rsid w:val="006160A9"/>
    <w:rsid w:val="006168CB"/>
    <w:rsid w:val="006235AF"/>
    <w:rsid w:val="006415B4"/>
    <w:rsid w:val="00644C0A"/>
    <w:rsid w:val="00670579"/>
    <w:rsid w:val="00681982"/>
    <w:rsid w:val="00684034"/>
    <w:rsid w:val="00690BDC"/>
    <w:rsid w:val="006A5908"/>
    <w:rsid w:val="006C2B1B"/>
    <w:rsid w:val="00703B88"/>
    <w:rsid w:val="00716E0E"/>
    <w:rsid w:val="00746FA8"/>
    <w:rsid w:val="0074732E"/>
    <w:rsid w:val="00750987"/>
    <w:rsid w:val="0078346F"/>
    <w:rsid w:val="00783877"/>
    <w:rsid w:val="007A098C"/>
    <w:rsid w:val="007A0F73"/>
    <w:rsid w:val="007B3724"/>
    <w:rsid w:val="007B4069"/>
    <w:rsid w:val="007D354F"/>
    <w:rsid w:val="007E30C9"/>
    <w:rsid w:val="007F55C4"/>
    <w:rsid w:val="00803985"/>
    <w:rsid w:val="00823C9D"/>
    <w:rsid w:val="0084421B"/>
    <w:rsid w:val="00860067"/>
    <w:rsid w:val="0086187D"/>
    <w:rsid w:val="00862E51"/>
    <w:rsid w:val="00881D3A"/>
    <w:rsid w:val="00892971"/>
    <w:rsid w:val="008B5963"/>
    <w:rsid w:val="008E5283"/>
    <w:rsid w:val="00904655"/>
    <w:rsid w:val="00913491"/>
    <w:rsid w:val="009211BD"/>
    <w:rsid w:val="009261AC"/>
    <w:rsid w:val="009916CD"/>
    <w:rsid w:val="009D12EB"/>
    <w:rsid w:val="009D75EB"/>
    <w:rsid w:val="009F6A1C"/>
    <w:rsid w:val="00A22638"/>
    <w:rsid w:val="00A337C6"/>
    <w:rsid w:val="00A41435"/>
    <w:rsid w:val="00A4148D"/>
    <w:rsid w:val="00A633A8"/>
    <w:rsid w:val="00A6715D"/>
    <w:rsid w:val="00A90A1A"/>
    <w:rsid w:val="00AA1C1A"/>
    <w:rsid w:val="00AA32D5"/>
    <w:rsid w:val="00AB0B4A"/>
    <w:rsid w:val="00AD0EE5"/>
    <w:rsid w:val="00B03B26"/>
    <w:rsid w:val="00B05DE9"/>
    <w:rsid w:val="00B327FD"/>
    <w:rsid w:val="00B44687"/>
    <w:rsid w:val="00B801E5"/>
    <w:rsid w:val="00BB5990"/>
    <w:rsid w:val="00BD4D78"/>
    <w:rsid w:val="00BE241D"/>
    <w:rsid w:val="00C064A1"/>
    <w:rsid w:val="00C27E9C"/>
    <w:rsid w:val="00C341DD"/>
    <w:rsid w:val="00C53058"/>
    <w:rsid w:val="00C642E0"/>
    <w:rsid w:val="00C65970"/>
    <w:rsid w:val="00C7127B"/>
    <w:rsid w:val="00C8589F"/>
    <w:rsid w:val="00CB3813"/>
    <w:rsid w:val="00CC5EA5"/>
    <w:rsid w:val="00CD15BE"/>
    <w:rsid w:val="00CE7F20"/>
    <w:rsid w:val="00CF1B86"/>
    <w:rsid w:val="00CF2010"/>
    <w:rsid w:val="00CF2848"/>
    <w:rsid w:val="00D510E2"/>
    <w:rsid w:val="00D6026B"/>
    <w:rsid w:val="00D6227F"/>
    <w:rsid w:val="00D64E4B"/>
    <w:rsid w:val="00DD6093"/>
    <w:rsid w:val="00DE471A"/>
    <w:rsid w:val="00DF21CD"/>
    <w:rsid w:val="00DF5A60"/>
    <w:rsid w:val="00E368E6"/>
    <w:rsid w:val="00E54ABB"/>
    <w:rsid w:val="00E5529E"/>
    <w:rsid w:val="00E5690D"/>
    <w:rsid w:val="00E96B60"/>
    <w:rsid w:val="00EA53A3"/>
    <w:rsid w:val="00EA58C5"/>
    <w:rsid w:val="00ED61D8"/>
    <w:rsid w:val="00EF5A04"/>
    <w:rsid w:val="00F2333F"/>
    <w:rsid w:val="00F459AB"/>
    <w:rsid w:val="00F74074"/>
    <w:rsid w:val="00FA5D9F"/>
    <w:rsid w:val="00FB0B69"/>
    <w:rsid w:val="00FB4B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6CD4D9"/>
  <w15:chartTrackingRefBased/>
  <w15:docId w15:val="{9E907EB2-AFD6-48CC-A468-021FF7D1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60" w:line="259"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autoRedefine/>
    <w:uiPriority w:val="9"/>
    <w:qFormat/>
    <w:rsid w:val="00C7127B"/>
    <w:pPr>
      <w:keepNext/>
      <w:keepLines/>
      <w:spacing w:before="240" w:after="0" w:line="360" w:lineRule="auto"/>
      <w:ind w:firstLine="567"/>
      <w:jc w:val="center"/>
      <w:outlineLvl w:val="0"/>
    </w:pPr>
    <w:rPr>
      <w:rFonts w:eastAsiaTheme="majorEastAsia" w:cstheme="majorBidi"/>
      <w:color w:val="000000" w:themeColor="text1"/>
      <w:sz w:val="28"/>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7127B"/>
    <w:rPr>
      <w:rFonts w:ascii="Times New Roman" w:eastAsiaTheme="majorEastAsia" w:hAnsi="Times New Roman" w:cstheme="majorBidi"/>
      <w:color w:val="000000" w:themeColor="text1"/>
      <w:sz w:val="28"/>
      <w:szCs w:val="32"/>
    </w:rPr>
  </w:style>
  <w:style w:type="paragraph" w:styleId="Paraststmeklis">
    <w:name w:val="Normal (Web)"/>
    <w:basedOn w:val="Parasts"/>
    <w:uiPriority w:val="99"/>
    <w:unhideWhenUsed/>
    <w:rsid w:val="00327C03"/>
    <w:pPr>
      <w:spacing w:before="100" w:beforeAutospacing="1" w:after="100" w:afterAutospacing="1" w:line="240" w:lineRule="auto"/>
      <w:ind w:firstLine="0"/>
      <w:jc w:val="left"/>
    </w:pPr>
    <w:rPr>
      <w:rFonts w:eastAsia="Times New Roman"/>
      <w:lang w:eastAsia="lv-LV"/>
    </w:rPr>
  </w:style>
  <w:style w:type="character" w:styleId="Hipersaite">
    <w:name w:val="Hyperlink"/>
    <w:basedOn w:val="Noklusjumarindkopasfonts"/>
    <w:uiPriority w:val="99"/>
    <w:semiHidden/>
    <w:unhideWhenUsed/>
    <w:rsid w:val="00327C03"/>
    <w:rPr>
      <w:color w:val="0000FF"/>
      <w:u w:val="single"/>
    </w:rPr>
  </w:style>
  <w:style w:type="paragraph" w:customStyle="1" w:styleId="naisf">
    <w:name w:val="naisf"/>
    <w:basedOn w:val="Parasts"/>
    <w:rsid w:val="0086187D"/>
    <w:pPr>
      <w:spacing w:before="100" w:beforeAutospacing="1" w:after="100" w:afterAutospacing="1" w:line="240" w:lineRule="auto"/>
      <w:ind w:firstLine="0"/>
      <w:jc w:val="left"/>
    </w:pPr>
    <w:rPr>
      <w:rFonts w:eastAsia="Times New Roman"/>
      <w:lang w:eastAsia="lv-LV"/>
    </w:rPr>
  </w:style>
  <w:style w:type="paragraph" w:styleId="Sarakstarindkopa">
    <w:name w:val="List Paragraph"/>
    <w:basedOn w:val="Parasts"/>
    <w:uiPriority w:val="34"/>
    <w:qFormat/>
    <w:rsid w:val="00DF5A60"/>
    <w:pPr>
      <w:ind w:left="720"/>
      <w:contextualSpacing/>
    </w:pPr>
  </w:style>
  <w:style w:type="paragraph" w:styleId="Bezatstarpm">
    <w:name w:val="No Spacing"/>
    <w:link w:val="BezatstarpmRakstz"/>
    <w:uiPriority w:val="1"/>
    <w:qFormat/>
    <w:rsid w:val="00DF5A60"/>
    <w:pPr>
      <w:spacing w:after="0" w:line="240" w:lineRule="auto"/>
      <w:ind w:firstLine="0"/>
      <w:jc w:val="left"/>
    </w:pPr>
    <w:rPr>
      <w:rFonts w:asciiTheme="minorHAnsi" w:hAnsiTheme="minorHAnsi" w:cstheme="minorBidi"/>
      <w:sz w:val="22"/>
      <w:szCs w:val="22"/>
    </w:rPr>
  </w:style>
  <w:style w:type="character" w:customStyle="1" w:styleId="BezatstarpmRakstz">
    <w:name w:val="Bez atstarpēm Rakstz."/>
    <w:basedOn w:val="Noklusjumarindkopasfonts"/>
    <w:link w:val="Bezatstarpm"/>
    <w:uiPriority w:val="1"/>
    <w:rsid w:val="00DF5A60"/>
    <w:rPr>
      <w:rFonts w:asciiTheme="minorHAnsi" w:hAnsiTheme="minorHAnsi" w:cstheme="minorBidi"/>
      <w:sz w:val="22"/>
      <w:szCs w:val="22"/>
    </w:rPr>
  </w:style>
  <w:style w:type="table" w:styleId="Reatabula">
    <w:name w:val="Table Grid"/>
    <w:basedOn w:val="Parastatabula"/>
    <w:uiPriority w:val="59"/>
    <w:rsid w:val="0019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23C9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23C9D"/>
  </w:style>
  <w:style w:type="paragraph" w:styleId="Kjene">
    <w:name w:val="footer"/>
    <w:basedOn w:val="Parasts"/>
    <w:link w:val="KjeneRakstz"/>
    <w:uiPriority w:val="99"/>
    <w:unhideWhenUsed/>
    <w:rsid w:val="00823C9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23C9D"/>
  </w:style>
  <w:style w:type="paragraph" w:customStyle="1" w:styleId="tv213">
    <w:name w:val="tv213"/>
    <w:basedOn w:val="Parasts"/>
    <w:rsid w:val="00FA5D9F"/>
    <w:pPr>
      <w:spacing w:before="100" w:beforeAutospacing="1" w:after="100" w:afterAutospacing="1" w:line="240" w:lineRule="auto"/>
      <w:ind w:firstLine="0"/>
      <w:jc w:val="left"/>
    </w:pPr>
    <w:rPr>
      <w:rFonts w:eastAsia="Times New Roman"/>
      <w:lang w:eastAsia="lv-LV"/>
    </w:rPr>
  </w:style>
  <w:style w:type="paragraph" w:styleId="Balonteksts">
    <w:name w:val="Balloon Text"/>
    <w:basedOn w:val="Parasts"/>
    <w:link w:val="BalontekstsRakstz"/>
    <w:uiPriority w:val="99"/>
    <w:semiHidden/>
    <w:unhideWhenUsed/>
    <w:rsid w:val="00716E0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16E0E"/>
    <w:rPr>
      <w:rFonts w:ascii="Segoe UI" w:hAnsi="Segoe UI" w:cs="Segoe UI"/>
      <w:sz w:val="18"/>
      <w:szCs w:val="18"/>
    </w:rPr>
  </w:style>
  <w:style w:type="character" w:styleId="Komentraatsauce">
    <w:name w:val="annotation reference"/>
    <w:basedOn w:val="Noklusjumarindkopasfonts"/>
    <w:uiPriority w:val="99"/>
    <w:semiHidden/>
    <w:unhideWhenUsed/>
    <w:rsid w:val="00B327FD"/>
    <w:rPr>
      <w:sz w:val="16"/>
      <w:szCs w:val="16"/>
    </w:rPr>
  </w:style>
  <w:style w:type="paragraph" w:styleId="Komentrateksts">
    <w:name w:val="annotation text"/>
    <w:basedOn w:val="Parasts"/>
    <w:link w:val="KomentratekstsRakstz"/>
    <w:uiPriority w:val="99"/>
    <w:semiHidden/>
    <w:unhideWhenUsed/>
    <w:rsid w:val="00B327F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327FD"/>
    <w:rPr>
      <w:sz w:val="20"/>
      <w:szCs w:val="20"/>
    </w:rPr>
  </w:style>
  <w:style w:type="paragraph" w:styleId="Komentratma">
    <w:name w:val="annotation subject"/>
    <w:basedOn w:val="Komentrateksts"/>
    <w:next w:val="Komentrateksts"/>
    <w:link w:val="KomentratmaRakstz"/>
    <w:uiPriority w:val="99"/>
    <w:semiHidden/>
    <w:unhideWhenUsed/>
    <w:rsid w:val="00B327FD"/>
    <w:rPr>
      <w:b/>
      <w:bCs/>
    </w:rPr>
  </w:style>
  <w:style w:type="character" w:customStyle="1" w:styleId="KomentratmaRakstz">
    <w:name w:val="Komentāra tēma Rakstz."/>
    <w:basedOn w:val="KomentratekstsRakstz"/>
    <w:link w:val="Komentratma"/>
    <w:uiPriority w:val="99"/>
    <w:semiHidden/>
    <w:rsid w:val="00B327FD"/>
    <w:rPr>
      <w:b/>
      <w:bCs/>
      <w:sz w:val="20"/>
      <w:szCs w:val="20"/>
    </w:rPr>
  </w:style>
  <w:style w:type="paragraph" w:styleId="Prskatjums">
    <w:name w:val="Revision"/>
    <w:hidden/>
    <w:uiPriority w:val="99"/>
    <w:semiHidden/>
    <w:rsid w:val="002A1B16"/>
    <w:pPr>
      <w:spacing w:after="0" w:line="240" w:lineRule="auto"/>
      <w:ind w:firstLine="0"/>
      <w:jc w:val="left"/>
    </w:pPr>
  </w:style>
  <w:style w:type="numbering" w:customStyle="1" w:styleId="Stils1">
    <w:name w:val="Stils1"/>
    <w:uiPriority w:val="99"/>
    <w:rsid w:val="00140D26"/>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5830">
      <w:bodyDiv w:val="1"/>
      <w:marLeft w:val="0"/>
      <w:marRight w:val="0"/>
      <w:marTop w:val="0"/>
      <w:marBottom w:val="0"/>
      <w:divBdr>
        <w:top w:val="none" w:sz="0" w:space="0" w:color="auto"/>
        <w:left w:val="none" w:sz="0" w:space="0" w:color="auto"/>
        <w:bottom w:val="none" w:sz="0" w:space="0" w:color="auto"/>
        <w:right w:val="none" w:sz="0" w:space="0" w:color="auto"/>
      </w:divBdr>
    </w:div>
    <w:div w:id="145636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07820-kriminalprocesa-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107820-kriminalprocesa-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5A8D9-54B1-48E3-A6C3-EFEFA8BA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18346</Words>
  <Characters>10458</Characters>
  <Application>Microsoft Office Word</Application>
  <DocSecurity>0</DocSecurity>
  <Lines>87</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Kriminālprocesa likuma normu (kas stājās spēkā 2018. gada 1. septembrī), kas paredz vienkāršot kriminālprocesu, efektivitāti"</vt:lpstr>
      <vt:lpstr>Informatīvais ziņojums "Par Kriminālprocesa likuma normu (kas stājās spēkā 2018. gada 1. septembrī), kas paredz vienkāršot kriminālprocesu, efektivitāti"</vt:lpstr>
    </vt:vector>
  </TitlesOfParts>
  <Manager/>
  <Company>Tieslietu ministrija</Company>
  <LinksUpToDate>false</LinksUpToDate>
  <CharactersWithSpaces>28747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Kriminālprocesa likuma normu (kas stājās spēkā 2018. gada 1. septembrī), kas paredz vienkāršot kriminālprocesu, efektivitāti"</dc:title>
  <dc:subject>Informatīvais ziņojums ar turpmāko rīcību</dc:subject>
  <dc:creator>Ilona Sabīne Sviķe</dc:creator>
  <cp:keywords/>
  <dc:description>67036924, Ilona-Sabine.Svike@tm.gov.lv</dc:description>
  <cp:lastModifiedBy>Ilze Brazauska</cp:lastModifiedBy>
  <cp:revision>3</cp:revision>
  <cp:lastPrinted>2020-06-05T12:33:00Z</cp:lastPrinted>
  <dcterms:created xsi:type="dcterms:W3CDTF">2020-08-11T08:55:00Z</dcterms:created>
  <dcterms:modified xsi:type="dcterms:W3CDTF">2020-08-11T08:56:00Z</dcterms:modified>
  <cp:category/>
</cp:coreProperties>
</file>