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DBAC" w14:textId="5D4058E3" w:rsidR="00B9233B" w:rsidRPr="00443667" w:rsidRDefault="0097205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Content>
          <w:r w:rsidR="00B9233B" w:rsidRPr="00443667">
            <w:rPr>
              <w:rFonts w:ascii="Times New Roman" w:eastAsia="Times New Roman" w:hAnsi="Times New Roman" w:cs="Times New Roman"/>
              <w:b/>
              <w:bCs/>
              <w:sz w:val="28"/>
              <w:szCs w:val="24"/>
              <w:lang w:eastAsia="lv-LV"/>
            </w:rPr>
            <w:t>Ministru kabineta</w:t>
          </w:r>
        </w:sdtContent>
      </w:sdt>
      <w:r w:rsidR="00894C55" w:rsidRPr="00443667">
        <w:rPr>
          <w:rFonts w:ascii="Times New Roman" w:eastAsia="Times New Roman" w:hAnsi="Times New Roman" w:cs="Times New Roman"/>
          <w:b/>
          <w:bCs/>
          <w:sz w:val="28"/>
          <w:szCs w:val="24"/>
          <w:lang w:eastAsia="lv-LV"/>
        </w:rPr>
        <w:t xml:space="preserve"> </w:t>
      </w:r>
      <w:r w:rsidR="00F07A54">
        <w:rPr>
          <w:rFonts w:ascii="Times New Roman" w:eastAsia="Times New Roman" w:hAnsi="Times New Roman" w:cs="Times New Roman"/>
          <w:b/>
          <w:bCs/>
          <w:sz w:val="28"/>
          <w:szCs w:val="24"/>
          <w:lang w:eastAsia="lv-LV"/>
        </w:rPr>
        <w:t xml:space="preserve">noteikumu </w:t>
      </w:r>
      <w:r w:rsidR="00894C55" w:rsidRPr="00443667">
        <w:rPr>
          <w:rFonts w:ascii="Times New Roman" w:eastAsia="Times New Roman" w:hAnsi="Times New Roman" w:cs="Times New Roman"/>
          <w:b/>
          <w:bCs/>
          <w:sz w:val="28"/>
          <w:szCs w:val="24"/>
          <w:lang w:eastAsia="lv-LV"/>
        </w:rPr>
        <w:t>projekta</w:t>
      </w:r>
    </w:p>
    <w:p w14:paraId="0C007806" w14:textId="13915AB8" w:rsidR="00894C55" w:rsidRPr="00443667" w:rsidRDefault="00B923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43667">
        <w:rPr>
          <w:rFonts w:ascii="Times New Roman" w:eastAsia="Times New Roman" w:hAnsi="Times New Roman" w:cs="Times New Roman"/>
          <w:b/>
          <w:bCs/>
          <w:sz w:val="28"/>
          <w:szCs w:val="24"/>
          <w:lang w:eastAsia="lv-LV"/>
        </w:rPr>
        <w:t>“</w:t>
      </w:r>
      <w:r w:rsidR="003B00CD" w:rsidRPr="00443667">
        <w:rPr>
          <w:rFonts w:ascii="Times New Roman" w:eastAsia="Times New Roman" w:hAnsi="Times New Roman" w:cs="Times New Roman"/>
          <w:b/>
          <w:bCs/>
          <w:sz w:val="28"/>
          <w:szCs w:val="24"/>
          <w:lang w:eastAsia="lv-LV"/>
        </w:rPr>
        <w:t>Noteikumi par īpašiem ierobežojumiem attiecībā uz darbībām ar ozona slāni noārdošām vielām un fluorētām siltumnīcefekta gāzēm</w:t>
      </w:r>
      <w:r w:rsidRPr="00443667">
        <w:rPr>
          <w:rFonts w:ascii="Times New Roman" w:eastAsia="Times New Roman" w:hAnsi="Times New Roman" w:cs="Times New Roman"/>
          <w:b/>
          <w:bCs/>
          <w:sz w:val="28"/>
          <w:szCs w:val="24"/>
          <w:lang w:eastAsia="lv-LV"/>
        </w:rPr>
        <w:t xml:space="preserve">” </w:t>
      </w:r>
      <w:r w:rsidR="00894C55" w:rsidRPr="00443667">
        <w:rPr>
          <w:rFonts w:ascii="Times New Roman" w:eastAsia="Times New Roman" w:hAnsi="Times New Roman" w:cs="Times New Roman"/>
          <w:b/>
          <w:bCs/>
          <w:sz w:val="28"/>
          <w:szCs w:val="24"/>
          <w:lang w:eastAsia="lv-LV"/>
        </w:rPr>
        <w:t>sākotnējās ietekmes novērtējuma ziņojums (anotācija)</w:t>
      </w:r>
    </w:p>
    <w:p w14:paraId="090930FC" w14:textId="77777777" w:rsidR="00E5323B" w:rsidRPr="009050A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050A0" w14:paraId="2B93D8C4" w14:textId="77777777" w:rsidTr="1B46EC8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A8ECDE" w14:textId="77777777" w:rsidR="00655F2C" w:rsidRPr="00443667" w:rsidRDefault="00E5323B" w:rsidP="00E5323B">
            <w:pPr>
              <w:spacing w:after="0" w:line="240" w:lineRule="auto"/>
              <w:rPr>
                <w:rFonts w:ascii="Times New Roman" w:eastAsia="Times New Roman" w:hAnsi="Times New Roman" w:cs="Times New Roman"/>
                <w:b/>
                <w:bCs/>
                <w:iCs/>
                <w:sz w:val="24"/>
                <w:szCs w:val="24"/>
                <w:lang w:eastAsia="lv-LV"/>
              </w:rPr>
            </w:pPr>
            <w:r w:rsidRPr="00443667">
              <w:rPr>
                <w:rFonts w:ascii="Times New Roman" w:eastAsia="Times New Roman" w:hAnsi="Times New Roman" w:cs="Times New Roman"/>
                <w:b/>
                <w:bCs/>
                <w:iCs/>
                <w:sz w:val="24"/>
                <w:szCs w:val="24"/>
                <w:lang w:eastAsia="lv-LV"/>
              </w:rPr>
              <w:t>Tiesību akta projekta anotācijas kopsavilkums</w:t>
            </w:r>
          </w:p>
        </w:tc>
      </w:tr>
      <w:tr w:rsidR="00E5323B" w:rsidRPr="009050A0" w14:paraId="57EDF360" w14:textId="77777777" w:rsidTr="1B46EC8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EFA20E" w14:textId="77777777" w:rsidR="00E5323B" w:rsidRPr="00443667" w:rsidRDefault="00E5323B" w:rsidP="00E5323B">
            <w:pPr>
              <w:spacing w:after="0" w:line="240" w:lineRule="auto"/>
              <w:rPr>
                <w:rFonts w:ascii="Times New Roman" w:eastAsia="Times New Roman" w:hAnsi="Times New Roman" w:cs="Times New Roman"/>
                <w:iCs/>
                <w:sz w:val="24"/>
                <w:szCs w:val="24"/>
                <w:lang w:eastAsia="lv-LV"/>
              </w:rPr>
            </w:pPr>
            <w:r w:rsidRPr="0044366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9DE25D" w14:textId="71C51924" w:rsidR="00B45FC3" w:rsidRDefault="0022651D" w:rsidP="00B45FC3">
            <w:pPr>
              <w:spacing w:after="0" w:line="240" w:lineRule="auto"/>
              <w:ind w:left="57" w:right="57"/>
              <w:jc w:val="both"/>
              <w:rPr>
                <w:rFonts w:ascii="Times New Roman" w:eastAsia="Times New Roman" w:hAnsi="Times New Roman"/>
                <w:sz w:val="24"/>
                <w:szCs w:val="24"/>
                <w:lang w:eastAsia="lv-LV"/>
              </w:rPr>
            </w:pPr>
            <w:r w:rsidRPr="00173085">
              <w:rPr>
                <w:rFonts w:ascii="Times New Roman" w:eastAsia="Times New Roman" w:hAnsi="Times New Roman"/>
                <w:sz w:val="24"/>
                <w:szCs w:val="24"/>
                <w:lang w:eastAsia="lv-LV"/>
              </w:rPr>
              <w:t>Ministru kabineta noteikumu projekta “</w:t>
            </w:r>
            <w:r w:rsidR="00FA0C78">
              <w:t xml:space="preserve"> </w:t>
            </w:r>
            <w:r w:rsidR="00FA0C78" w:rsidRPr="00FA0C78">
              <w:rPr>
                <w:rFonts w:ascii="Times New Roman" w:eastAsia="Times New Roman" w:hAnsi="Times New Roman"/>
                <w:sz w:val="24"/>
                <w:szCs w:val="24"/>
                <w:lang w:eastAsia="lv-LV"/>
              </w:rPr>
              <w:t>Noteikumi par īpašiem ierobežojumiem attiecībā uz darbībām ar ozona slāni noārdošām vielām un fluorētām siltumnīcefekta gāzēm</w:t>
            </w:r>
            <w:r w:rsidRPr="00173085">
              <w:rPr>
                <w:rFonts w:ascii="Times New Roman" w:eastAsia="Times New Roman" w:hAnsi="Times New Roman"/>
                <w:sz w:val="24"/>
                <w:szCs w:val="24"/>
                <w:lang w:eastAsia="lv-LV"/>
              </w:rPr>
              <w:t xml:space="preserve">” </w:t>
            </w:r>
            <w:r w:rsidR="007A02CC">
              <w:rPr>
                <w:rFonts w:ascii="Times New Roman" w:eastAsia="Times New Roman" w:hAnsi="Times New Roman"/>
                <w:sz w:val="24"/>
                <w:szCs w:val="24"/>
                <w:lang w:eastAsia="lv-LV"/>
              </w:rPr>
              <w:t xml:space="preserve">(turpmāk </w:t>
            </w:r>
            <w:r w:rsidR="002A0E37">
              <w:rPr>
                <w:rFonts w:ascii="Times New Roman" w:eastAsia="Times New Roman" w:hAnsi="Times New Roman"/>
                <w:sz w:val="24"/>
                <w:szCs w:val="24"/>
                <w:lang w:eastAsia="lv-LV"/>
              </w:rPr>
              <w:t>–</w:t>
            </w:r>
            <w:r w:rsidR="007A02CC">
              <w:rPr>
                <w:rFonts w:ascii="Times New Roman" w:eastAsia="Times New Roman" w:hAnsi="Times New Roman"/>
                <w:sz w:val="24"/>
                <w:szCs w:val="24"/>
                <w:lang w:eastAsia="lv-LV"/>
              </w:rPr>
              <w:t xml:space="preserve"> noteikumu projekts) </w:t>
            </w:r>
            <w:r w:rsidRPr="00F25495">
              <w:rPr>
                <w:rFonts w:ascii="Times New Roman" w:eastAsia="Times New Roman" w:hAnsi="Times New Roman"/>
                <w:sz w:val="24"/>
                <w:szCs w:val="24"/>
                <w:lang w:eastAsia="lv-LV"/>
              </w:rPr>
              <w:t xml:space="preserve">mērķis </w:t>
            </w:r>
            <w:r w:rsidR="00C3619E">
              <w:rPr>
                <w:rFonts w:ascii="Times New Roman" w:eastAsia="Times New Roman" w:hAnsi="Times New Roman"/>
                <w:sz w:val="24"/>
                <w:szCs w:val="24"/>
                <w:lang w:eastAsia="lv-LV"/>
              </w:rPr>
              <w:t>ir</w:t>
            </w:r>
            <w:r w:rsidR="00225CBC" w:rsidRPr="00F25495">
              <w:rPr>
                <w:rFonts w:ascii="Times New Roman" w:eastAsia="Times New Roman" w:hAnsi="Times New Roman"/>
                <w:sz w:val="24"/>
                <w:szCs w:val="24"/>
                <w:lang w:eastAsia="lv-LV"/>
              </w:rPr>
              <w:t xml:space="preserve"> aktualizēt normatīvo</w:t>
            </w:r>
            <w:r w:rsidR="00225CBC">
              <w:rPr>
                <w:rFonts w:ascii="Times New Roman" w:eastAsia="Times New Roman" w:hAnsi="Times New Roman"/>
                <w:sz w:val="24"/>
                <w:szCs w:val="24"/>
                <w:lang w:eastAsia="lv-LV"/>
              </w:rPr>
              <w:t xml:space="preserve"> regulējumu atbilstoši </w:t>
            </w:r>
            <w:r w:rsidR="00FA0C78">
              <w:rPr>
                <w:rFonts w:ascii="Times New Roman" w:eastAsia="Times New Roman" w:hAnsi="Times New Roman"/>
                <w:sz w:val="24"/>
                <w:szCs w:val="24"/>
                <w:lang w:eastAsia="lv-LV"/>
              </w:rPr>
              <w:t>spēkā esošaj</w:t>
            </w:r>
            <w:r w:rsidR="00C17D95">
              <w:rPr>
                <w:rFonts w:ascii="Times New Roman" w:eastAsia="Times New Roman" w:hAnsi="Times New Roman"/>
                <w:sz w:val="24"/>
                <w:szCs w:val="24"/>
                <w:lang w:eastAsia="lv-LV"/>
              </w:rPr>
              <w:t xml:space="preserve">am Eiropas Savienības (turpmāk – ES) normatīvajam regulējumam </w:t>
            </w:r>
            <w:r w:rsidR="00FA0C78">
              <w:rPr>
                <w:rFonts w:ascii="Times New Roman" w:eastAsia="Times New Roman" w:hAnsi="Times New Roman"/>
                <w:sz w:val="24"/>
                <w:szCs w:val="24"/>
                <w:lang w:eastAsia="lv-LV"/>
              </w:rPr>
              <w:t>saistībā ar ozona slāni noārdošajām vielām un fluorētām siltumnīcefekta gāzēm</w:t>
            </w:r>
            <w:r w:rsidR="00C3619E">
              <w:rPr>
                <w:rFonts w:ascii="Times New Roman" w:eastAsia="Times New Roman" w:hAnsi="Times New Roman"/>
                <w:sz w:val="24"/>
                <w:szCs w:val="24"/>
                <w:lang w:eastAsia="lv-LV"/>
              </w:rPr>
              <w:t xml:space="preserve"> un uzlabot </w:t>
            </w:r>
            <w:r w:rsidR="00C3619E" w:rsidRPr="00E7210D">
              <w:rPr>
                <w:rFonts w:ascii="Times New Roman" w:eastAsia="Times New Roman" w:hAnsi="Times New Roman" w:cs="Times New Roman"/>
                <w:iCs/>
                <w:sz w:val="24"/>
                <w:szCs w:val="24"/>
                <w:lang w:eastAsia="lv-LV"/>
              </w:rPr>
              <w:t>siltumnīcefekta gāzu inventarizācijas</w:t>
            </w:r>
            <w:r w:rsidR="00C3619E">
              <w:rPr>
                <w:rFonts w:ascii="Times New Roman" w:eastAsia="Times New Roman" w:hAnsi="Times New Roman" w:cs="Times New Roman"/>
                <w:iCs/>
                <w:sz w:val="24"/>
                <w:szCs w:val="24"/>
                <w:lang w:eastAsia="lv-LV"/>
              </w:rPr>
              <w:t xml:space="preserve"> </w:t>
            </w:r>
            <w:r w:rsidR="00C3619E">
              <w:rPr>
                <w:rFonts w:ascii="Times New Roman" w:eastAsia="Times New Roman" w:hAnsi="Times New Roman"/>
                <w:sz w:val="24"/>
                <w:szCs w:val="24"/>
                <w:lang w:eastAsia="lv-LV"/>
              </w:rPr>
              <w:t>fluorēto siltumnīcefekta gāzu</w:t>
            </w:r>
            <w:r w:rsidR="00C3619E" w:rsidRPr="00E7210D">
              <w:rPr>
                <w:rFonts w:ascii="Times New Roman" w:eastAsia="Times New Roman" w:hAnsi="Times New Roman" w:cs="Times New Roman"/>
                <w:iCs/>
                <w:sz w:val="24"/>
                <w:szCs w:val="24"/>
                <w:lang w:eastAsia="lv-LV"/>
              </w:rPr>
              <w:t xml:space="preserve"> sadaļas datu precizitāti</w:t>
            </w:r>
            <w:r w:rsidR="00C3619E">
              <w:rPr>
                <w:rFonts w:ascii="Times New Roman" w:eastAsia="Times New Roman" w:hAnsi="Times New Roman" w:cs="Times New Roman"/>
                <w:iCs/>
                <w:sz w:val="24"/>
                <w:szCs w:val="24"/>
                <w:lang w:eastAsia="lv-LV"/>
              </w:rPr>
              <w:t>.</w:t>
            </w:r>
          </w:p>
          <w:p w14:paraId="4128DE89" w14:textId="316278B5" w:rsidR="00B45FC3" w:rsidRPr="00A73347" w:rsidRDefault="007A02CC" w:rsidP="00B45FC3">
            <w:pPr>
              <w:spacing w:after="0" w:line="240" w:lineRule="auto"/>
              <w:ind w:left="57" w:right="57"/>
              <w:jc w:val="both"/>
              <w:rPr>
                <w:rFonts w:ascii="Times New Roman" w:eastAsia="Times New Roman" w:hAnsi="Times New Roman"/>
                <w:sz w:val="24"/>
                <w:szCs w:val="24"/>
                <w:lang w:eastAsia="lv-LV"/>
              </w:rPr>
            </w:pPr>
            <w:r w:rsidRPr="002A0E37">
              <w:rPr>
                <w:rFonts w:ascii="Times New Roman" w:eastAsia="Times New Roman" w:hAnsi="Times New Roman"/>
                <w:sz w:val="24"/>
                <w:szCs w:val="24"/>
                <w:lang w:eastAsia="lv-LV"/>
              </w:rPr>
              <w:t>Noteikumu projekts stājas spēkā Oficiālo publikāciju un  tiesiskās informācijas likuma 7. panta otrajā daļā noteiktajā kārtībā.</w:t>
            </w:r>
          </w:p>
        </w:tc>
      </w:tr>
    </w:tbl>
    <w:p w14:paraId="5E9EA043"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1EDCAAE7" w14:textId="77777777" w:rsidTr="06BADA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7703E2" w14:textId="77777777" w:rsidR="00655F2C" w:rsidRPr="009050A0" w:rsidRDefault="00E5323B" w:rsidP="00E5323B">
            <w:pPr>
              <w:spacing w:after="0" w:line="240" w:lineRule="auto"/>
              <w:rPr>
                <w:rFonts w:ascii="Times New Roman" w:eastAsia="Times New Roman" w:hAnsi="Times New Roman" w:cs="Times New Roman"/>
                <w:b/>
                <w:bCs/>
                <w:iCs/>
                <w:sz w:val="24"/>
                <w:szCs w:val="24"/>
                <w:lang w:eastAsia="lv-LV"/>
              </w:rPr>
            </w:pPr>
            <w:r w:rsidRPr="009050A0">
              <w:rPr>
                <w:rFonts w:ascii="Times New Roman" w:eastAsia="Times New Roman" w:hAnsi="Times New Roman" w:cs="Times New Roman"/>
                <w:b/>
                <w:bCs/>
                <w:iCs/>
                <w:sz w:val="24"/>
                <w:szCs w:val="24"/>
                <w:lang w:eastAsia="lv-LV"/>
              </w:rPr>
              <w:t>I. Tiesību akta projekta izstrādes nepieciešamība</w:t>
            </w:r>
          </w:p>
        </w:tc>
      </w:tr>
      <w:tr w:rsidR="00E5323B" w:rsidRPr="009050A0" w14:paraId="2447900B" w14:textId="77777777" w:rsidTr="06BADA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95236E" w14:textId="77777777"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C97F97" w14:textId="00F01692" w:rsidR="00E5323B" w:rsidRPr="008D3D94" w:rsidRDefault="00E5323B" w:rsidP="008D3D94">
            <w:pPr>
              <w:rPr>
                <w:rFonts w:ascii="Times New Roman" w:eastAsia="Times New Roman" w:hAnsi="Times New Roman" w:cs="Times New Roman"/>
                <w:sz w:val="24"/>
                <w:szCs w:val="24"/>
                <w:lang w:eastAsia="lv-LV"/>
              </w:rPr>
            </w:pPr>
            <w:r w:rsidRPr="009050A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B1AB852" w14:textId="56D786BE" w:rsidR="001B0213" w:rsidRPr="008D3D94" w:rsidRDefault="001B0213" w:rsidP="009050A0">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w:t>
            </w:r>
            <w:r w:rsidR="00443667">
              <w:rPr>
                <w:rFonts w:ascii="Times New Roman" w:eastAsia="Times New Roman" w:hAnsi="Times New Roman" w:cs="Times New Roman"/>
                <w:iCs/>
                <w:sz w:val="24"/>
                <w:szCs w:val="24"/>
                <w:lang w:eastAsia="lv-LV"/>
              </w:rPr>
              <w:t>. </w:t>
            </w:r>
            <w:r w:rsidRPr="008D3D94">
              <w:rPr>
                <w:rFonts w:ascii="Times New Roman" w:eastAsia="Times New Roman" w:hAnsi="Times New Roman" w:cs="Times New Roman"/>
                <w:iCs/>
                <w:sz w:val="24"/>
                <w:szCs w:val="24"/>
                <w:lang w:eastAsia="lv-LV"/>
              </w:rPr>
              <w:t>Ķīmisko vielu likuma 16.</w:t>
            </w:r>
            <w:r w:rsidR="00AC457D" w:rsidRPr="008D3D94">
              <w:rPr>
                <w:rFonts w:ascii="Times New Roman" w:eastAsia="Times New Roman" w:hAnsi="Times New Roman" w:cs="Times New Roman"/>
                <w:iCs/>
                <w:sz w:val="24"/>
                <w:szCs w:val="24"/>
                <w:lang w:eastAsia="lv-LV"/>
              </w:rPr>
              <w:t> </w:t>
            </w:r>
            <w:r w:rsidRPr="008D3D94">
              <w:rPr>
                <w:rFonts w:ascii="Times New Roman" w:eastAsia="Times New Roman" w:hAnsi="Times New Roman" w:cs="Times New Roman"/>
                <w:iCs/>
                <w:sz w:val="24"/>
                <w:szCs w:val="24"/>
                <w:lang w:eastAsia="lv-LV"/>
              </w:rPr>
              <w:t>panta pirmā un trešā daļa</w:t>
            </w:r>
            <w:r w:rsidR="00403C0B" w:rsidRPr="008D3D94">
              <w:rPr>
                <w:rFonts w:ascii="Times New Roman" w:eastAsia="Times New Roman" w:hAnsi="Times New Roman" w:cs="Times New Roman"/>
                <w:iCs/>
                <w:sz w:val="24"/>
                <w:szCs w:val="24"/>
                <w:lang w:eastAsia="lv-LV"/>
              </w:rPr>
              <w:t>;</w:t>
            </w:r>
          </w:p>
          <w:p w14:paraId="1B1DD006" w14:textId="65CD2A10" w:rsidR="001B0213" w:rsidRPr="008D3D94" w:rsidRDefault="001B0213" w:rsidP="009050A0">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2</w:t>
            </w:r>
            <w:r w:rsidR="00443667">
              <w:rPr>
                <w:rFonts w:ascii="Times New Roman" w:eastAsia="Times New Roman" w:hAnsi="Times New Roman" w:cs="Times New Roman"/>
                <w:iCs/>
                <w:sz w:val="24"/>
                <w:szCs w:val="24"/>
                <w:lang w:eastAsia="lv-LV"/>
              </w:rPr>
              <w:t>. </w:t>
            </w:r>
            <w:r w:rsidRPr="008D3D94">
              <w:rPr>
                <w:rFonts w:ascii="Times New Roman" w:eastAsia="Times New Roman" w:hAnsi="Times New Roman" w:cs="Times New Roman"/>
                <w:iCs/>
                <w:sz w:val="24"/>
                <w:szCs w:val="24"/>
                <w:lang w:eastAsia="lv-LV"/>
              </w:rPr>
              <w:t>Eiropas Parlamenta un Padomes 2009.</w:t>
            </w:r>
            <w:r w:rsidR="00AC457D" w:rsidRPr="008D3D94">
              <w:rPr>
                <w:rFonts w:ascii="Times New Roman" w:eastAsia="Times New Roman" w:hAnsi="Times New Roman" w:cs="Times New Roman"/>
                <w:iCs/>
                <w:sz w:val="24"/>
                <w:szCs w:val="24"/>
                <w:lang w:eastAsia="lv-LV"/>
              </w:rPr>
              <w:t> gada 16. </w:t>
            </w:r>
            <w:r w:rsidRPr="008D3D94">
              <w:rPr>
                <w:rFonts w:ascii="Times New Roman" w:eastAsia="Times New Roman" w:hAnsi="Times New Roman" w:cs="Times New Roman"/>
                <w:iCs/>
                <w:sz w:val="24"/>
                <w:szCs w:val="24"/>
                <w:lang w:eastAsia="lv-LV"/>
              </w:rPr>
              <w:t xml:space="preserve">septembra </w:t>
            </w:r>
            <w:r w:rsidR="00AC457D" w:rsidRPr="008D3D94">
              <w:rPr>
                <w:rFonts w:ascii="Times New Roman" w:eastAsia="Times New Roman" w:hAnsi="Times New Roman" w:cs="Times New Roman"/>
                <w:iCs/>
                <w:sz w:val="24"/>
                <w:szCs w:val="24"/>
                <w:lang w:eastAsia="lv-LV"/>
              </w:rPr>
              <w:t>Regula (EK) Nr. </w:t>
            </w:r>
            <w:r w:rsidRPr="008D3D94">
              <w:rPr>
                <w:rFonts w:ascii="Times New Roman" w:eastAsia="Times New Roman" w:hAnsi="Times New Roman" w:cs="Times New Roman"/>
                <w:iCs/>
                <w:sz w:val="24"/>
                <w:szCs w:val="24"/>
                <w:lang w:eastAsia="lv-LV"/>
              </w:rPr>
              <w:t xml:space="preserve">1005/2009 par ozona slāni noārdošām vielām (turpmāk – </w:t>
            </w:r>
            <w:r w:rsidR="00857653" w:rsidRPr="008D3D94">
              <w:rPr>
                <w:rFonts w:ascii="Times New Roman" w:eastAsia="Times New Roman" w:hAnsi="Times New Roman" w:cs="Times New Roman"/>
                <w:iCs/>
                <w:sz w:val="24"/>
                <w:szCs w:val="24"/>
                <w:lang w:eastAsia="lv-LV"/>
              </w:rPr>
              <w:t>r</w:t>
            </w:r>
            <w:r w:rsidR="00AC457D" w:rsidRPr="008D3D94">
              <w:rPr>
                <w:rFonts w:ascii="Times New Roman" w:eastAsia="Times New Roman" w:hAnsi="Times New Roman" w:cs="Times New Roman"/>
                <w:iCs/>
                <w:sz w:val="24"/>
                <w:szCs w:val="24"/>
                <w:lang w:eastAsia="lv-LV"/>
              </w:rPr>
              <w:t>egula Nr.</w:t>
            </w:r>
            <w:r w:rsidR="00AC457D" w:rsidRPr="008D3D94">
              <w:t> </w:t>
            </w:r>
            <w:r w:rsidRPr="008D3D94">
              <w:rPr>
                <w:rFonts w:ascii="Times New Roman" w:eastAsia="Times New Roman" w:hAnsi="Times New Roman" w:cs="Times New Roman"/>
                <w:iCs/>
                <w:sz w:val="24"/>
                <w:szCs w:val="24"/>
                <w:lang w:eastAsia="lv-LV"/>
              </w:rPr>
              <w:t>1005/2009);</w:t>
            </w:r>
          </w:p>
          <w:p w14:paraId="45DE1EF4" w14:textId="458D6D3D" w:rsidR="00F03BAE" w:rsidRPr="008D3D94" w:rsidRDefault="001B0213" w:rsidP="009050A0">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3</w:t>
            </w:r>
            <w:r w:rsidR="00443667">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Eiropas Parlamenta un Padomes</w:t>
            </w:r>
            <w:r w:rsidR="00AC457D" w:rsidRPr="008D3D94">
              <w:rPr>
                <w:rFonts w:ascii="Times New Roman" w:eastAsia="Times New Roman" w:hAnsi="Times New Roman" w:cs="Times New Roman"/>
                <w:iCs/>
                <w:sz w:val="24"/>
                <w:szCs w:val="24"/>
                <w:lang w:eastAsia="lv-LV"/>
              </w:rPr>
              <w:t xml:space="preserve"> </w:t>
            </w:r>
            <w:r w:rsidR="00F03BAE" w:rsidRPr="008D3D94">
              <w:rPr>
                <w:rFonts w:ascii="Times New Roman" w:eastAsia="Times New Roman" w:hAnsi="Times New Roman" w:cs="Times New Roman"/>
                <w:iCs/>
                <w:sz w:val="24"/>
                <w:szCs w:val="24"/>
                <w:lang w:eastAsia="lv-LV"/>
              </w:rPr>
              <w:t>2006.</w:t>
            </w:r>
            <w:r w:rsidR="00AC457D" w:rsidRPr="008D3D94">
              <w:rPr>
                <w:rFonts w:ascii="Times New Roman" w:eastAsia="Times New Roman" w:hAnsi="Times New Roman" w:cs="Times New Roman"/>
                <w:iCs/>
                <w:sz w:val="24"/>
                <w:szCs w:val="24"/>
                <w:lang w:eastAsia="lv-LV"/>
              </w:rPr>
              <w:t> g</w:t>
            </w:r>
            <w:r w:rsidR="00F03BAE" w:rsidRPr="008D3D94">
              <w:rPr>
                <w:rFonts w:ascii="Times New Roman" w:eastAsia="Times New Roman" w:hAnsi="Times New Roman" w:cs="Times New Roman"/>
                <w:iCs/>
                <w:sz w:val="24"/>
                <w:szCs w:val="24"/>
                <w:lang w:eastAsia="lv-LV"/>
              </w:rPr>
              <w:t>ada 17.</w:t>
            </w:r>
            <w:r w:rsidR="00AC457D" w:rsidRPr="008D3D94">
              <w:rPr>
                <w:rFonts w:ascii="Times New Roman" w:eastAsia="Times New Roman" w:hAnsi="Times New Roman" w:cs="Times New Roman"/>
                <w:iCs/>
                <w:sz w:val="24"/>
                <w:szCs w:val="24"/>
                <w:lang w:eastAsia="lv-LV"/>
              </w:rPr>
              <w:t> m</w:t>
            </w:r>
            <w:r w:rsidR="00F03BAE" w:rsidRPr="008D3D94">
              <w:rPr>
                <w:rFonts w:ascii="Times New Roman" w:eastAsia="Times New Roman" w:hAnsi="Times New Roman" w:cs="Times New Roman"/>
                <w:iCs/>
                <w:sz w:val="24"/>
                <w:szCs w:val="24"/>
                <w:lang w:eastAsia="lv-LV"/>
              </w:rPr>
              <w:t xml:space="preserve">aija </w:t>
            </w:r>
            <w:r w:rsidR="00443667">
              <w:rPr>
                <w:rFonts w:ascii="Times New Roman" w:eastAsia="Times New Roman" w:hAnsi="Times New Roman" w:cs="Times New Roman"/>
                <w:iCs/>
                <w:sz w:val="24"/>
                <w:szCs w:val="24"/>
                <w:lang w:eastAsia="lv-LV"/>
              </w:rPr>
              <w:t>R</w:t>
            </w:r>
            <w:r w:rsidR="00F03BAE" w:rsidRPr="008D3D94">
              <w:rPr>
                <w:rFonts w:ascii="Times New Roman" w:eastAsia="Times New Roman" w:hAnsi="Times New Roman" w:cs="Times New Roman"/>
                <w:iCs/>
                <w:sz w:val="24"/>
                <w:szCs w:val="24"/>
                <w:lang w:eastAsia="lv-LV"/>
              </w:rPr>
              <w:t xml:space="preserve">egula </w:t>
            </w:r>
            <w:r w:rsidR="00361D23" w:rsidRPr="008D3D94">
              <w:rPr>
                <w:rFonts w:ascii="Times New Roman" w:eastAsia="Times New Roman" w:hAnsi="Times New Roman" w:cs="Times New Roman"/>
                <w:iCs/>
                <w:sz w:val="24"/>
                <w:szCs w:val="24"/>
                <w:lang w:eastAsia="lv-LV"/>
              </w:rPr>
              <w:t>Nr.</w:t>
            </w:r>
            <w:r w:rsidR="00857653" w:rsidRPr="008D3D94">
              <w:rPr>
                <w:rFonts w:ascii="Times New Roman" w:eastAsia="Times New Roman" w:hAnsi="Times New Roman" w:cs="Times New Roman"/>
                <w:iCs/>
                <w:sz w:val="24"/>
                <w:szCs w:val="24"/>
                <w:lang w:eastAsia="lv-LV"/>
              </w:rPr>
              <w:t> </w:t>
            </w:r>
            <w:r w:rsidR="00361D23" w:rsidRPr="008D3D94">
              <w:rPr>
                <w:rFonts w:ascii="Times New Roman" w:eastAsia="Times New Roman" w:hAnsi="Times New Roman" w:cs="Times New Roman"/>
                <w:iCs/>
                <w:sz w:val="24"/>
                <w:szCs w:val="24"/>
                <w:lang w:eastAsia="lv-LV"/>
              </w:rPr>
              <w:t xml:space="preserve">842/2006 </w:t>
            </w:r>
            <w:r w:rsidR="00F03BAE" w:rsidRPr="008D3D94">
              <w:rPr>
                <w:rFonts w:ascii="Times New Roman" w:eastAsia="Times New Roman" w:hAnsi="Times New Roman" w:cs="Times New Roman"/>
                <w:iCs/>
                <w:sz w:val="24"/>
                <w:szCs w:val="24"/>
                <w:lang w:eastAsia="lv-LV"/>
              </w:rPr>
              <w:t>par dažām fluorētām siltumnīcefekta gāzēm</w:t>
            </w:r>
            <w:r w:rsidR="00857653" w:rsidRPr="008D3D94">
              <w:rPr>
                <w:rFonts w:ascii="Times New Roman" w:eastAsia="Times New Roman" w:hAnsi="Times New Roman" w:cs="Times New Roman"/>
                <w:iCs/>
                <w:sz w:val="24"/>
                <w:szCs w:val="24"/>
                <w:lang w:eastAsia="lv-LV"/>
              </w:rPr>
              <w:t xml:space="preserve"> (turpmāk – regula Nr. 842/2006)</w:t>
            </w:r>
            <w:r w:rsidR="00F03BAE" w:rsidRPr="008D3D94">
              <w:rPr>
                <w:rFonts w:ascii="Times New Roman" w:eastAsia="Times New Roman" w:hAnsi="Times New Roman" w:cs="Times New Roman"/>
                <w:iCs/>
                <w:sz w:val="24"/>
                <w:szCs w:val="24"/>
                <w:lang w:eastAsia="lv-LV"/>
              </w:rPr>
              <w:t xml:space="preserve"> un to aizvietojošā</w:t>
            </w:r>
            <w:r w:rsidRPr="008D3D94">
              <w:rPr>
                <w:rFonts w:ascii="Times New Roman" w:eastAsia="Times New Roman" w:hAnsi="Times New Roman" w:cs="Times New Roman"/>
                <w:iCs/>
                <w:sz w:val="24"/>
                <w:szCs w:val="24"/>
                <w:lang w:eastAsia="lv-LV"/>
              </w:rPr>
              <w:t xml:space="preserve"> Eiropas Parlamenta un Padomes </w:t>
            </w:r>
            <w:r w:rsidR="00403C0B" w:rsidRPr="008D3D94">
              <w:rPr>
                <w:rFonts w:ascii="Times New Roman" w:eastAsia="Times New Roman" w:hAnsi="Times New Roman" w:cs="Times New Roman"/>
                <w:iCs/>
                <w:sz w:val="24"/>
                <w:szCs w:val="24"/>
                <w:lang w:eastAsia="lv-LV"/>
              </w:rPr>
              <w:t>2014.</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gada 16.</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aprīļa</w:t>
            </w:r>
            <w:r w:rsidR="009050A0"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Regula (EK)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517/2014</w:t>
            </w:r>
            <w:r w:rsidRPr="008D3D94">
              <w:rPr>
                <w:rFonts w:ascii="Times New Roman" w:eastAsia="Times New Roman" w:hAnsi="Times New Roman" w:cs="Times New Roman"/>
                <w:iCs/>
                <w:sz w:val="24"/>
                <w:szCs w:val="24"/>
                <w:lang w:eastAsia="lv-LV"/>
              </w:rPr>
              <w:t xml:space="preserve"> </w:t>
            </w:r>
            <w:r w:rsidR="00403C0B" w:rsidRPr="008D3D94">
              <w:rPr>
                <w:rFonts w:ascii="Times New Roman" w:eastAsia="Times New Roman" w:hAnsi="Times New Roman" w:cs="Times New Roman"/>
                <w:iCs/>
                <w:sz w:val="24"/>
                <w:szCs w:val="24"/>
                <w:lang w:eastAsia="lv-LV"/>
              </w:rPr>
              <w:t>par fluorētām siltumnīcefekta gāzēm un ar ko atceļ Regulu (EK)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 xml:space="preserve">842/2006 </w:t>
            </w:r>
            <w:r w:rsidRPr="008D3D94">
              <w:rPr>
                <w:rFonts w:ascii="Times New Roman" w:eastAsia="Times New Roman" w:hAnsi="Times New Roman" w:cs="Times New Roman"/>
                <w:iCs/>
                <w:sz w:val="24"/>
                <w:szCs w:val="24"/>
                <w:lang w:eastAsia="lv-LV"/>
              </w:rPr>
              <w:t xml:space="preserve">(turpmāk – </w:t>
            </w:r>
            <w:r w:rsidR="00857653" w:rsidRPr="008D3D94">
              <w:rPr>
                <w:rFonts w:ascii="Times New Roman" w:eastAsia="Times New Roman" w:hAnsi="Times New Roman" w:cs="Times New Roman"/>
                <w:iCs/>
                <w:sz w:val="24"/>
                <w:szCs w:val="24"/>
                <w:lang w:eastAsia="lv-LV"/>
              </w:rPr>
              <w:t>r</w:t>
            </w:r>
            <w:r w:rsidRPr="008D3D94">
              <w:rPr>
                <w:rFonts w:ascii="Times New Roman" w:eastAsia="Times New Roman" w:hAnsi="Times New Roman" w:cs="Times New Roman"/>
                <w:iCs/>
                <w:sz w:val="24"/>
                <w:szCs w:val="24"/>
                <w:lang w:eastAsia="lv-LV"/>
              </w:rPr>
              <w:t>egula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517</w:t>
            </w:r>
            <w:r w:rsidRPr="008D3D94">
              <w:rPr>
                <w:rFonts w:ascii="Times New Roman" w:eastAsia="Times New Roman" w:hAnsi="Times New Roman" w:cs="Times New Roman"/>
                <w:iCs/>
                <w:sz w:val="24"/>
                <w:szCs w:val="24"/>
                <w:lang w:eastAsia="lv-LV"/>
              </w:rPr>
              <w:t>/</w:t>
            </w:r>
            <w:r w:rsidR="00403C0B" w:rsidRPr="008D3D94">
              <w:rPr>
                <w:rFonts w:ascii="Times New Roman" w:eastAsia="Times New Roman" w:hAnsi="Times New Roman" w:cs="Times New Roman"/>
                <w:iCs/>
                <w:sz w:val="24"/>
                <w:szCs w:val="24"/>
                <w:lang w:eastAsia="lv-LV"/>
              </w:rPr>
              <w:t>2014)</w:t>
            </w:r>
            <w:r w:rsidRPr="008D3D94">
              <w:rPr>
                <w:rFonts w:ascii="Times New Roman" w:eastAsia="Times New Roman" w:hAnsi="Times New Roman" w:cs="Times New Roman"/>
                <w:iCs/>
                <w:sz w:val="24"/>
                <w:szCs w:val="24"/>
                <w:lang w:eastAsia="lv-LV"/>
              </w:rPr>
              <w:t>, un t</w:t>
            </w:r>
            <w:r w:rsidR="00F03BAE" w:rsidRPr="008D3D94">
              <w:rPr>
                <w:rFonts w:ascii="Times New Roman" w:eastAsia="Times New Roman" w:hAnsi="Times New Roman" w:cs="Times New Roman"/>
                <w:iCs/>
                <w:sz w:val="24"/>
                <w:szCs w:val="24"/>
                <w:lang w:eastAsia="lv-LV"/>
              </w:rPr>
              <w:t xml:space="preserve">ām </w:t>
            </w:r>
            <w:r w:rsidRPr="008D3D94">
              <w:rPr>
                <w:rFonts w:ascii="Times New Roman" w:eastAsia="Times New Roman" w:hAnsi="Times New Roman" w:cs="Times New Roman"/>
                <w:iCs/>
                <w:sz w:val="24"/>
                <w:szCs w:val="24"/>
                <w:lang w:eastAsia="lv-LV"/>
              </w:rPr>
              <w:t xml:space="preserve">pakārtotas </w:t>
            </w:r>
            <w:r w:rsidR="00622B6C" w:rsidRPr="008D3D94">
              <w:rPr>
                <w:rFonts w:ascii="Times New Roman" w:eastAsia="Times New Roman" w:hAnsi="Times New Roman" w:cs="Times New Roman"/>
                <w:iCs/>
                <w:sz w:val="24"/>
                <w:szCs w:val="24"/>
                <w:lang w:eastAsia="lv-LV"/>
              </w:rPr>
              <w:t>1</w:t>
            </w:r>
            <w:r w:rsidR="00700AAE" w:rsidRPr="008D3D94">
              <w:rPr>
                <w:rFonts w:ascii="Times New Roman" w:eastAsia="Times New Roman" w:hAnsi="Times New Roman" w:cs="Times New Roman"/>
                <w:iCs/>
                <w:sz w:val="24"/>
                <w:szCs w:val="24"/>
                <w:lang w:eastAsia="lv-LV"/>
              </w:rPr>
              <w:t>0</w:t>
            </w:r>
            <w:r w:rsidR="00622B6C"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Eiropas Komisijas </w:t>
            </w:r>
            <w:r w:rsidR="00403C0B" w:rsidRPr="008D3D94">
              <w:rPr>
                <w:rFonts w:ascii="Times New Roman" w:eastAsia="Times New Roman" w:hAnsi="Times New Roman" w:cs="Times New Roman"/>
                <w:iCs/>
                <w:sz w:val="24"/>
                <w:szCs w:val="24"/>
                <w:lang w:eastAsia="lv-LV"/>
              </w:rPr>
              <w:t>r</w:t>
            </w:r>
            <w:r w:rsidRPr="008D3D94">
              <w:rPr>
                <w:rFonts w:ascii="Times New Roman" w:eastAsia="Times New Roman" w:hAnsi="Times New Roman" w:cs="Times New Roman"/>
                <w:iCs/>
                <w:sz w:val="24"/>
                <w:szCs w:val="24"/>
                <w:lang w:eastAsia="lv-LV"/>
              </w:rPr>
              <w:t>egulas</w:t>
            </w:r>
            <w:r w:rsidR="00700AAE" w:rsidRPr="008D3D94">
              <w:rPr>
                <w:rFonts w:ascii="Times New Roman" w:eastAsia="Times New Roman" w:hAnsi="Times New Roman" w:cs="Times New Roman"/>
                <w:iCs/>
                <w:sz w:val="24"/>
                <w:szCs w:val="24"/>
                <w:lang w:eastAsia="lv-LV"/>
              </w:rPr>
              <w:t>, kuru īstenošanā iesaistītas Latvijas kontrolējošās institūcijas</w:t>
            </w:r>
            <w:r w:rsidRPr="008D3D94">
              <w:rPr>
                <w:rFonts w:ascii="Times New Roman" w:eastAsia="Times New Roman" w:hAnsi="Times New Roman" w:cs="Times New Roman"/>
                <w:iCs/>
                <w:sz w:val="24"/>
                <w:szCs w:val="24"/>
                <w:lang w:eastAsia="lv-LV"/>
              </w:rPr>
              <w:t>:</w:t>
            </w:r>
          </w:p>
          <w:p w14:paraId="29F1F8FE" w14:textId="48D22107" w:rsidR="00622B6C" w:rsidRPr="008D3D94" w:rsidRDefault="00622B6C" w:rsidP="009050A0">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 Komisijas 2007. gada 18. decembra Regula (EK) Nr.</w:t>
            </w:r>
            <w:r w:rsidR="00804B5B" w:rsidRPr="008D3D94">
              <w:rPr>
                <w:rFonts w:ascii="Times New Roman" w:eastAsia="Times New Roman" w:hAnsi="Times New Roman" w:cs="Times New Roman"/>
                <w:iCs/>
                <w:sz w:val="24"/>
                <w:szCs w:val="24"/>
                <w:lang w:eastAsia="lv-LV"/>
              </w:rPr>
              <w:t> </w:t>
            </w:r>
            <w:r w:rsidRPr="008D3D94">
              <w:rPr>
                <w:rFonts w:ascii="Times New Roman" w:eastAsia="Times New Roman" w:hAnsi="Times New Roman" w:cs="Times New Roman"/>
                <w:iCs/>
                <w:sz w:val="24"/>
                <w:szCs w:val="24"/>
                <w:lang w:eastAsia="lv-LV"/>
              </w:rPr>
              <w:t>1497/2007 par noplūžu pārbaužu standartprasību noteikšanu saskaņā ar Eiropas Parlamenta un Padomes Regulu (EK) Nr. 842/2006 attiecībā uz stacionārām ugunsdrošības sistēmām, kurās izmanto fluorētās siltumnīcefekta gāzes</w:t>
            </w:r>
            <w:r w:rsidR="00804B5B" w:rsidRPr="008D3D94">
              <w:rPr>
                <w:rFonts w:ascii="Times New Roman" w:eastAsia="Times New Roman" w:hAnsi="Times New Roman" w:cs="Times New Roman"/>
                <w:iCs/>
                <w:sz w:val="24"/>
                <w:szCs w:val="24"/>
                <w:lang w:eastAsia="lv-LV"/>
              </w:rPr>
              <w:t xml:space="preserve"> (turpmāk – Regula Nr. 1497/2007)</w:t>
            </w:r>
            <w:r w:rsidRPr="008D3D94">
              <w:rPr>
                <w:rFonts w:ascii="Times New Roman" w:eastAsia="Times New Roman" w:hAnsi="Times New Roman" w:cs="Times New Roman"/>
                <w:iCs/>
                <w:sz w:val="24"/>
                <w:szCs w:val="24"/>
                <w:lang w:eastAsia="lv-LV"/>
              </w:rPr>
              <w:t>;</w:t>
            </w:r>
          </w:p>
          <w:p w14:paraId="1A01E031" w14:textId="314C3D3B" w:rsidR="00F03BAE" w:rsidRPr="008D3D94" w:rsidRDefault="00622B6C" w:rsidP="009050A0">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2</w:t>
            </w:r>
            <w:r w:rsidR="001D7E98" w:rsidRPr="008D3D94">
              <w:rPr>
                <w:rFonts w:ascii="Times New Roman" w:eastAsia="Times New Roman" w:hAnsi="Times New Roman" w:cs="Times New Roman"/>
                <w:iCs/>
                <w:sz w:val="24"/>
                <w:szCs w:val="24"/>
                <w:lang w:eastAsia="lv-LV"/>
              </w:rPr>
              <w:t>.</w:t>
            </w:r>
            <w:r w:rsidR="00265223" w:rsidRPr="008D3D94">
              <w:rPr>
                <w:rFonts w:ascii="Times New Roman" w:eastAsia="Times New Roman" w:hAnsi="Times New Roman" w:cs="Times New Roman"/>
                <w:iCs/>
                <w:sz w:val="24"/>
                <w:szCs w:val="24"/>
                <w:lang w:eastAsia="lv-LV"/>
              </w:rPr>
              <w:t xml:space="preserve"> </w:t>
            </w:r>
            <w:r w:rsidR="00F03BAE" w:rsidRPr="008D3D94">
              <w:rPr>
                <w:rFonts w:ascii="Times New Roman" w:eastAsia="Times New Roman" w:hAnsi="Times New Roman" w:cs="Times New Roman"/>
                <w:iCs/>
                <w:sz w:val="24"/>
                <w:szCs w:val="24"/>
                <w:lang w:eastAsia="lv-LV"/>
              </w:rPr>
              <w:t>Komisijas</w:t>
            </w:r>
            <w:r w:rsidR="00AC457D" w:rsidRPr="008D3D94">
              <w:rPr>
                <w:rFonts w:ascii="Times New Roman" w:eastAsia="Times New Roman" w:hAnsi="Times New Roman" w:cs="Times New Roman"/>
                <w:iCs/>
                <w:sz w:val="24"/>
                <w:szCs w:val="24"/>
                <w:lang w:eastAsia="lv-LV"/>
              </w:rPr>
              <w:t xml:space="preserve"> 2007. gada 19. decembra</w:t>
            </w:r>
            <w:r w:rsidR="00F03BAE" w:rsidRPr="008D3D94">
              <w:rPr>
                <w:rFonts w:ascii="Times New Roman" w:eastAsia="Times New Roman" w:hAnsi="Times New Roman" w:cs="Times New Roman"/>
                <w:iCs/>
                <w:sz w:val="24"/>
                <w:szCs w:val="24"/>
                <w:lang w:eastAsia="lv-LV"/>
              </w:rPr>
              <w:t xml:space="preserve"> Regula (EK) Nr.</w:t>
            </w:r>
            <w:r w:rsidR="00AC457D" w:rsidRPr="008D3D94">
              <w:rPr>
                <w:rFonts w:ascii="Times New Roman" w:eastAsia="Times New Roman" w:hAnsi="Times New Roman" w:cs="Times New Roman"/>
                <w:iCs/>
                <w:sz w:val="24"/>
                <w:szCs w:val="24"/>
                <w:lang w:eastAsia="lv-LV"/>
              </w:rPr>
              <w:t> 1516/2007</w:t>
            </w:r>
            <w:r w:rsidR="00F03BAE" w:rsidRPr="008D3D94">
              <w:rPr>
                <w:rFonts w:ascii="Times New Roman" w:eastAsia="Times New Roman" w:hAnsi="Times New Roman" w:cs="Times New Roman"/>
                <w:iCs/>
                <w:sz w:val="24"/>
                <w:szCs w:val="24"/>
                <w:lang w:eastAsia="lv-LV"/>
              </w:rPr>
              <w:t xml:space="preserve"> par noplūžu pārbaužu standartprasību noteikšanu saskaņā ar Eiropas Parlamenta un Padomes Regulu (EK) Nr.</w:t>
            </w:r>
            <w:r w:rsidR="00AC457D" w:rsidRPr="008D3D94">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 xml:space="preserve">842/2006 attiecībā uz stacionārām </w:t>
            </w:r>
            <w:r w:rsidR="00F03BAE" w:rsidRPr="008D3D94">
              <w:rPr>
                <w:rFonts w:ascii="Times New Roman" w:eastAsia="Times New Roman" w:hAnsi="Times New Roman" w:cs="Times New Roman"/>
                <w:iCs/>
                <w:sz w:val="24"/>
                <w:szCs w:val="24"/>
                <w:lang w:eastAsia="lv-LV"/>
              </w:rPr>
              <w:lastRenderedPageBreak/>
              <w:t>saldēšanas, gaisa kondicionēšanas un siltumsūkņu iekārtām, kurās izmanto dažas fluorētas siltumnīcefekta g</w:t>
            </w:r>
            <w:r w:rsidR="00AC457D" w:rsidRPr="008D3D94">
              <w:rPr>
                <w:rFonts w:ascii="Times New Roman" w:eastAsia="Times New Roman" w:hAnsi="Times New Roman" w:cs="Times New Roman"/>
                <w:iCs/>
                <w:sz w:val="24"/>
                <w:szCs w:val="24"/>
                <w:lang w:eastAsia="lv-LV"/>
              </w:rPr>
              <w:t>ā</w:t>
            </w:r>
            <w:r w:rsidR="00F03BAE" w:rsidRPr="008D3D94">
              <w:rPr>
                <w:rFonts w:ascii="Times New Roman" w:eastAsia="Times New Roman" w:hAnsi="Times New Roman" w:cs="Times New Roman"/>
                <w:iCs/>
                <w:sz w:val="24"/>
                <w:szCs w:val="24"/>
                <w:lang w:eastAsia="lv-LV"/>
              </w:rPr>
              <w:t>zes</w:t>
            </w:r>
            <w:r w:rsidR="008B4CC6" w:rsidRPr="008D3D94">
              <w:rPr>
                <w:rFonts w:ascii="Times New Roman" w:eastAsia="Times New Roman" w:hAnsi="Times New Roman" w:cs="Times New Roman"/>
                <w:iCs/>
                <w:sz w:val="24"/>
                <w:szCs w:val="24"/>
                <w:lang w:eastAsia="lv-LV"/>
              </w:rPr>
              <w:t xml:space="preserve"> (turpmāk – Regula Nr. 1516/2007)</w:t>
            </w:r>
            <w:r w:rsidR="00F03BAE" w:rsidRPr="008D3D94">
              <w:rPr>
                <w:rFonts w:ascii="Times New Roman" w:eastAsia="Times New Roman" w:hAnsi="Times New Roman" w:cs="Times New Roman"/>
                <w:iCs/>
                <w:sz w:val="24"/>
                <w:szCs w:val="24"/>
                <w:lang w:eastAsia="lv-LV"/>
              </w:rPr>
              <w:t>;</w:t>
            </w:r>
          </w:p>
          <w:p w14:paraId="4544DDA5" w14:textId="54D5C4C4" w:rsidR="00E7210D" w:rsidRPr="008D3D94" w:rsidRDefault="00622B6C" w:rsidP="00E7210D">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3</w:t>
            </w:r>
            <w:r w:rsidR="001D7E98" w:rsidRPr="008D3D94">
              <w:rPr>
                <w:rFonts w:ascii="Times New Roman" w:eastAsia="Times New Roman" w:hAnsi="Times New Roman" w:cs="Times New Roman"/>
                <w:iCs/>
                <w:sz w:val="24"/>
                <w:szCs w:val="24"/>
                <w:lang w:eastAsia="lv-LV"/>
              </w:rPr>
              <w:t xml:space="preserve">. </w:t>
            </w:r>
            <w:r w:rsidR="00E7210D" w:rsidRPr="008D3D94">
              <w:rPr>
                <w:rFonts w:ascii="Times New Roman" w:eastAsia="Times New Roman" w:hAnsi="Times New Roman" w:cs="Times New Roman"/>
                <w:iCs/>
                <w:sz w:val="24"/>
                <w:szCs w:val="24"/>
                <w:lang w:eastAsia="lv-LV"/>
              </w:rPr>
              <w:t>Komisijas 2008. gada 2. aprīļa Regula (EK) Nr. 304/2008 par uzņēmumu un personāla sertifikācijas minimālajām prasībām un savstarpējas atzīšanas noteikumiem saskaņā ar Eiropas Parlamenta un Padomes Regulu (EK) Nr. 842/2006 attiecībā uz stacionārajām ugunsdrošības sistēmām un ugunsdzēsības aparātiem, kuros izmanto dažas fluorētās siltumnīcefekta gāzes</w:t>
            </w:r>
            <w:r w:rsidR="00483FB0" w:rsidRPr="008D3D94">
              <w:rPr>
                <w:rFonts w:ascii="Times New Roman" w:eastAsia="Times New Roman" w:hAnsi="Times New Roman" w:cs="Times New Roman"/>
                <w:iCs/>
                <w:sz w:val="24"/>
                <w:szCs w:val="24"/>
                <w:lang w:eastAsia="lv-LV"/>
              </w:rPr>
              <w:t xml:space="preserve"> (turpmāk – regula Nr. 304/2008)</w:t>
            </w:r>
            <w:r w:rsidR="00E7210D" w:rsidRPr="008D3D94">
              <w:rPr>
                <w:rFonts w:ascii="Times New Roman" w:eastAsia="Times New Roman" w:hAnsi="Times New Roman" w:cs="Times New Roman"/>
                <w:iCs/>
                <w:sz w:val="24"/>
                <w:szCs w:val="24"/>
                <w:lang w:eastAsia="lv-LV"/>
              </w:rPr>
              <w:t>;</w:t>
            </w:r>
          </w:p>
          <w:p w14:paraId="63609AAB" w14:textId="27EA8638" w:rsidR="00E7210D" w:rsidRPr="008D3D94" w:rsidRDefault="00622B6C" w:rsidP="00E7210D">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4</w:t>
            </w:r>
            <w:r w:rsidR="00265223" w:rsidRPr="008D3D94">
              <w:rPr>
                <w:rFonts w:ascii="Times New Roman" w:eastAsia="Times New Roman" w:hAnsi="Times New Roman" w:cs="Times New Roman"/>
                <w:iCs/>
                <w:sz w:val="24"/>
                <w:szCs w:val="24"/>
                <w:lang w:eastAsia="lv-LV"/>
              </w:rPr>
              <w:t xml:space="preserve">. </w:t>
            </w:r>
            <w:r w:rsidR="00E7210D" w:rsidRPr="008D3D94">
              <w:rPr>
                <w:rFonts w:ascii="Times New Roman" w:eastAsia="Times New Roman" w:hAnsi="Times New Roman" w:cs="Times New Roman"/>
                <w:iCs/>
                <w:sz w:val="24"/>
                <w:szCs w:val="24"/>
                <w:lang w:eastAsia="lv-LV"/>
              </w:rPr>
              <w:t>Komisijas 2008. gada 2. aprīļa Regula (EK) Nr. 306/2008 par personāla sertifikācijas minimālajām prasībām un savstarpējas atzīšanas noteikumiem saskaņā ar Eiropas Parlamenta un Padomes Regulu (EK) Nr. 842/2006 attiecībā uz dažu tādu šķīdinātāju rekuperāciju no iekārtām, kuru pamatā ir fluorētās siltumnīcefekta gāzes;</w:t>
            </w:r>
          </w:p>
          <w:p w14:paraId="55026A3B" w14:textId="6B2BE536" w:rsidR="00F03BAE" w:rsidRPr="008D3D94" w:rsidRDefault="00622B6C" w:rsidP="00E7210D">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5</w:t>
            </w:r>
            <w:r w:rsidR="00265223" w:rsidRPr="008D3D94">
              <w:rPr>
                <w:rFonts w:ascii="Times New Roman" w:eastAsia="Times New Roman" w:hAnsi="Times New Roman" w:cs="Times New Roman"/>
                <w:iCs/>
                <w:sz w:val="24"/>
                <w:szCs w:val="24"/>
                <w:lang w:eastAsia="lv-LV"/>
              </w:rPr>
              <w:t xml:space="preserve">. </w:t>
            </w:r>
            <w:r w:rsidR="00F03BAE" w:rsidRPr="008D3D94">
              <w:rPr>
                <w:rFonts w:ascii="Times New Roman" w:eastAsia="Times New Roman" w:hAnsi="Times New Roman" w:cs="Times New Roman"/>
                <w:iCs/>
                <w:sz w:val="24"/>
                <w:szCs w:val="24"/>
                <w:lang w:eastAsia="lv-LV"/>
              </w:rPr>
              <w:t>Komisijas</w:t>
            </w:r>
            <w:r w:rsidR="00AC457D" w:rsidRPr="008D3D94">
              <w:rPr>
                <w:rFonts w:ascii="Times New Roman" w:eastAsia="Times New Roman" w:hAnsi="Times New Roman" w:cs="Times New Roman"/>
                <w:iCs/>
                <w:sz w:val="24"/>
                <w:szCs w:val="24"/>
                <w:lang w:eastAsia="lv-LV"/>
              </w:rPr>
              <w:t xml:space="preserve"> 2008. gada 2. aprīļa</w:t>
            </w:r>
            <w:r w:rsidR="00F03BAE" w:rsidRPr="008D3D94">
              <w:rPr>
                <w:rFonts w:ascii="Times New Roman" w:eastAsia="Times New Roman" w:hAnsi="Times New Roman" w:cs="Times New Roman"/>
                <w:iCs/>
                <w:sz w:val="24"/>
                <w:szCs w:val="24"/>
                <w:lang w:eastAsia="lv-LV"/>
              </w:rPr>
              <w:t xml:space="preserve"> Regula (EK) Nr.</w:t>
            </w:r>
            <w:r w:rsidR="00AC457D" w:rsidRPr="008D3D94">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307/2008 par personāla apmācības programmu minimālajām prasībām un apmācības atestācijas savstarpējas atzīšanas noteikumiem saskaņā ar Eiropas Parlamenta un Padomes Regulu (EK) Nr.</w:t>
            </w:r>
            <w:r w:rsidR="00AC457D" w:rsidRPr="008D3D94">
              <w:rPr>
                <w:rFonts w:ascii="Times New Roman" w:eastAsia="Times New Roman" w:hAnsi="Times New Roman" w:cs="Times New Roman"/>
                <w:iCs/>
                <w:sz w:val="24"/>
                <w:szCs w:val="24"/>
                <w:lang w:eastAsia="lv-LV"/>
              </w:rPr>
              <w:t> </w:t>
            </w:r>
            <w:r w:rsidR="00F03BAE" w:rsidRPr="008D3D94">
              <w:rPr>
                <w:rFonts w:ascii="Times New Roman" w:eastAsia="Times New Roman" w:hAnsi="Times New Roman" w:cs="Times New Roman"/>
                <w:iCs/>
                <w:sz w:val="24"/>
                <w:szCs w:val="24"/>
                <w:lang w:eastAsia="lv-LV"/>
              </w:rPr>
              <w:t>842/2006 attiecībā uz mehānisko transportlīdzekļu gaisa kondicionēšanas sistēmām, kurās izmanto dažas fluorētās siltumnīcefekta gāzes;</w:t>
            </w:r>
          </w:p>
          <w:p w14:paraId="1B03C551" w14:textId="0E0544C7" w:rsidR="00403C0B" w:rsidRPr="008D3D94" w:rsidRDefault="00622B6C" w:rsidP="009050A0">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6</w:t>
            </w:r>
            <w:r w:rsidR="00265223" w:rsidRPr="008D3D94">
              <w:rPr>
                <w:rFonts w:ascii="Times New Roman" w:eastAsia="Times New Roman" w:hAnsi="Times New Roman" w:cs="Times New Roman"/>
                <w:iCs/>
                <w:sz w:val="24"/>
                <w:szCs w:val="24"/>
                <w:lang w:eastAsia="lv-LV"/>
              </w:rPr>
              <w:t xml:space="preserve">. </w:t>
            </w:r>
            <w:r w:rsidR="00403C0B" w:rsidRPr="008D3D94">
              <w:rPr>
                <w:rFonts w:ascii="Times New Roman" w:eastAsia="Times New Roman" w:hAnsi="Times New Roman" w:cs="Times New Roman"/>
                <w:iCs/>
                <w:sz w:val="24"/>
                <w:szCs w:val="24"/>
                <w:lang w:eastAsia="lv-LV"/>
              </w:rPr>
              <w:t>Komisi</w:t>
            </w:r>
            <w:r w:rsidR="00AC457D" w:rsidRPr="008D3D94">
              <w:rPr>
                <w:rFonts w:ascii="Times New Roman" w:eastAsia="Times New Roman" w:hAnsi="Times New Roman" w:cs="Times New Roman"/>
                <w:iCs/>
                <w:sz w:val="24"/>
                <w:szCs w:val="24"/>
                <w:lang w:eastAsia="lv-LV"/>
              </w:rPr>
              <w:t>jas 2014. gada 30. oktobra Īstenošanas regula (ES) Nr. 1191/201</w:t>
            </w:r>
            <w:r w:rsidR="00E7210D" w:rsidRPr="008D3D94">
              <w:rPr>
                <w:rFonts w:ascii="Times New Roman" w:eastAsia="Times New Roman" w:hAnsi="Times New Roman" w:cs="Times New Roman"/>
                <w:iCs/>
                <w:sz w:val="24"/>
                <w:szCs w:val="24"/>
                <w:lang w:eastAsia="lv-LV"/>
              </w:rPr>
              <w:t>4</w:t>
            </w:r>
            <w:r w:rsidR="00403C0B" w:rsidRPr="008D3D94">
              <w:rPr>
                <w:rFonts w:ascii="Times New Roman" w:eastAsia="Times New Roman" w:hAnsi="Times New Roman" w:cs="Times New Roman"/>
                <w:iCs/>
                <w:sz w:val="24"/>
                <w:szCs w:val="24"/>
                <w:lang w:eastAsia="lv-LV"/>
              </w:rPr>
              <w:t>, ar ko nosaka formātu un veidu, kādā jāiesniedz ziņojumi, kas minēti Eiropas Parlamenta un Padomes Regulas (ES) Nr.</w:t>
            </w:r>
            <w:r w:rsidR="00AC457D" w:rsidRPr="008D3D94">
              <w:rPr>
                <w:rFonts w:ascii="Times New Roman" w:eastAsia="Times New Roman" w:hAnsi="Times New Roman" w:cs="Times New Roman"/>
                <w:iCs/>
                <w:sz w:val="24"/>
                <w:szCs w:val="24"/>
                <w:lang w:eastAsia="lv-LV"/>
              </w:rPr>
              <w:t> </w:t>
            </w:r>
            <w:r w:rsidR="00403C0B" w:rsidRPr="008D3D94">
              <w:rPr>
                <w:rFonts w:ascii="Times New Roman" w:eastAsia="Times New Roman" w:hAnsi="Times New Roman" w:cs="Times New Roman"/>
                <w:iCs/>
                <w:sz w:val="24"/>
                <w:szCs w:val="24"/>
                <w:lang w:eastAsia="lv-LV"/>
              </w:rPr>
              <w:t>517/2014 par fluorētām siltumnīcefekta gāzēm 19.</w:t>
            </w:r>
            <w:r w:rsidR="009050A0" w:rsidRPr="008D3D94">
              <w:rPr>
                <w:rFonts w:ascii="Times New Roman" w:eastAsia="Times New Roman" w:hAnsi="Times New Roman" w:cs="Times New Roman"/>
                <w:iCs/>
                <w:sz w:val="24"/>
                <w:szCs w:val="24"/>
                <w:lang w:eastAsia="lv-LV"/>
              </w:rPr>
              <w:t> </w:t>
            </w:r>
            <w:r w:rsidR="00AC457D" w:rsidRPr="008D3D94">
              <w:rPr>
                <w:rFonts w:ascii="Times New Roman" w:eastAsia="Times New Roman" w:hAnsi="Times New Roman" w:cs="Times New Roman"/>
                <w:iCs/>
                <w:sz w:val="24"/>
                <w:szCs w:val="24"/>
                <w:lang w:eastAsia="lv-LV"/>
              </w:rPr>
              <w:t>p</w:t>
            </w:r>
            <w:r w:rsidR="00403C0B" w:rsidRPr="008D3D94">
              <w:rPr>
                <w:rFonts w:ascii="Times New Roman" w:eastAsia="Times New Roman" w:hAnsi="Times New Roman" w:cs="Times New Roman"/>
                <w:iCs/>
                <w:sz w:val="24"/>
                <w:szCs w:val="24"/>
                <w:lang w:eastAsia="lv-LV"/>
              </w:rPr>
              <w:t>antā</w:t>
            </w:r>
            <w:r w:rsidR="008C4C20" w:rsidRPr="008D3D94">
              <w:rPr>
                <w:rFonts w:ascii="Times New Roman" w:eastAsia="Times New Roman" w:hAnsi="Times New Roman" w:cs="Times New Roman"/>
                <w:iCs/>
                <w:sz w:val="24"/>
                <w:szCs w:val="24"/>
                <w:lang w:eastAsia="lv-LV"/>
              </w:rPr>
              <w:t>;</w:t>
            </w:r>
          </w:p>
          <w:p w14:paraId="3B1DE984" w14:textId="64ADE983" w:rsidR="00E7210D" w:rsidRPr="008D3D94" w:rsidRDefault="00E7210D" w:rsidP="00E7210D">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7</w:t>
            </w:r>
            <w:r w:rsidR="00265223"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Komisijas 2015. gada 17. novembra Īstenošanas regula (ES) 2015/2066, ar ko atbilstīgi Eiropas Parlamenta un Padomes Regulai (ES) Nr. 517/2014 nosaka sertifikācijas prasību minimumu un savstarpējas atzīšanas nosacījumus, ko piemēro fiziskām personām, kuras veic tādu elektrosadales iekārtu uzstādīšanu, apkalpi, tehnisko apkopi, remontu vai izņemšanu no ekspluatācijas, kurās ir fluorētās siltumnīcefekta gāzes, vai fluorēto siltumnīcefekta gāzu rekuperāciju no stacionārajām elektrosadales iekārtām</w:t>
            </w:r>
            <w:r w:rsidR="003B3EBE" w:rsidRPr="008D3D94">
              <w:rPr>
                <w:rFonts w:ascii="Times New Roman" w:eastAsia="Times New Roman" w:hAnsi="Times New Roman" w:cs="Times New Roman"/>
                <w:iCs/>
                <w:sz w:val="24"/>
                <w:szCs w:val="24"/>
                <w:lang w:eastAsia="lv-LV"/>
              </w:rPr>
              <w:t xml:space="preserve"> (turpmāk – regula Nr. 2015/2066)</w:t>
            </w:r>
            <w:r w:rsidRPr="008D3D94">
              <w:rPr>
                <w:rFonts w:ascii="Times New Roman" w:eastAsia="Times New Roman" w:hAnsi="Times New Roman" w:cs="Times New Roman"/>
                <w:iCs/>
                <w:sz w:val="24"/>
                <w:szCs w:val="24"/>
                <w:lang w:eastAsia="lv-LV"/>
              </w:rPr>
              <w:t>;</w:t>
            </w:r>
          </w:p>
          <w:p w14:paraId="0F9599A1" w14:textId="7EE43A20" w:rsidR="00E7210D" w:rsidRPr="008D3D94" w:rsidRDefault="00E7210D" w:rsidP="00E7210D">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8</w:t>
            </w:r>
            <w:r w:rsidR="00265223"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Komisijas 2015. gada 17. novembra Īstenošanas regula (ES) 2015/2067, ar ko atbilstīgi Eiropas Parlamenta un Padomes Regulai (ES) Nr. 517/2014 nosaka minimālās prasības un nosacījumus fizisku personu sertifikācijas savstarpējai atzīšanai attiecībā uz stacionārām aukstumiekārtām, gaisa kondicionēšanas iekārtām, siltumsūkņu iekārtām un kravas refrižeratorautomobiļu un refrižeratorpiekabju </w:t>
            </w:r>
            <w:r w:rsidRPr="008D3D94">
              <w:rPr>
                <w:rFonts w:ascii="Times New Roman" w:eastAsia="Times New Roman" w:hAnsi="Times New Roman" w:cs="Times New Roman"/>
                <w:iCs/>
                <w:sz w:val="24"/>
                <w:szCs w:val="24"/>
                <w:lang w:eastAsia="lv-LV"/>
              </w:rPr>
              <w:lastRenderedPageBreak/>
              <w:t>aukstumiekārtām, kurās izmanto fluorētas siltumnīcefekta gāzes, un uzņēmumu sertifikācijas savstarpējai atzīšanai attiecībā uz stacionārām aukstumiekārtām, gaisa kondicionēšanas iekārtām un siltumsūkņu iekārtām, kurās izmanto fluorētas siltumnīcefekta gāzes</w:t>
            </w:r>
            <w:r w:rsidR="003B3EBE" w:rsidRPr="008D3D94">
              <w:rPr>
                <w:rFonts w:ascii="Times New Roman" w:eastAsia="Times New Roman" w:hAnsi="Times New Roman" w:cs="Times New Roman"/>
                <w:iCs/>
                <w:sz w:val="24"/>
                <w:szCs w:val="24"/>
                <w:lang w:eastAsia="lv-LV"/>
              </w:rPr>
              <w:t xml:space="preserve"> (turpmāk – regula Nr. 2015/2067)</w:t>
            </w:r>
            <w:r w:rsidRPr="008D3D94">
              <w:rPr>
                <w:rFonts w:ascii="Times New Roman" w:eastAsia="Times New Roman" w:hAnsi="Times New Roman" w:cs="Times New Roman"/>
                <w:iCs/>
                <w:sz w:val="24"/>
                <w:szCs w:val="24"/>
                <w:lang w:eastAsia="lv-LV"/>
              </w:rPr>
              <w:t>;</w:t>
            </w:r>
          </w:p>
          <w:p w14:paraId="5A04F572" w14:textId="1496E147" w:rsidR="008C4C20" w:rsidRPr="008D3D94" w:rsidRDefault="00E7210D" w:rsidP="00E7210D">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9</w:t>
            </w:r>
            <w:r w:rsidR="00265223" w:rsidRPr="008D3D94">
              <w:rPr>
                <w:rFonts w:ascii="Times New Roman" w:eastAsia="Times New Roman" w:hAnsi="Times New Roman" w:cs="Times New Roman"/>
                <w:iCs/>
                <w:sz w:val="24"/>
                <w:szCs w:val="24"/>
                <w:lang w:eastAsia="lv-LV"/>
              </w:rPr>
              <w:t>.</w:t>
            </w:r>
            <w:r w:rsidR="00265223" w:rsidRPr="008D3D94">
              <w:t xml:space="preserve"> </w:t>
            </w:r>
            <w:r w:rsidR="008C4C20" w:rsidRPr="008D3D94">
              <w:rPr>
                <w:rFonts w:ascii="Times New Roman" w:eastAsia="Times New Roman" w:hAnsi="Times New Roman" w:cs="Times New Roman"/>
                <w:iCs/>
                <w:sz w:val="24"/>
                <w:szCs w:val="24"/>
                <w:lang w:eastAsia="lv-LV"/>
              </w:rPr>
              <w:t>Komisijas</w:t>
            </w:r>
            <w:r w:rsidR="00AC457D" w:rsidRPr="008D3D94">
              <w:rPr>
                <w:rFonts w:ascii="Times New Roman" w:eastAsia="Times New Roman" w:hAnsi="Times New Roman" w:cs="Times New Roman"/>
                <w:iCs/>
                <w:sz w:val="24"/>
                <w:szCs w:val="24"/>
                <w:lang w:eastAsia="lv-LV"/>
              </w:rPr>
              <w:t xml:space="preserve"> 2015. gada 17. novembra</w:t>
            </w:r>
            <w:r w:rsidR="008C4C20" w:rsidRPr="008D3D94">
              <w:rPr>
                <w:rFonts w:ascii="Times New Roman" w:eastAsia="Times New Roman" w:hAnsi="Times New Roman" w:cs="Times New Roman"/>
                <w:iCs/>
                <w:sz w:val="24"/>
                <w:szCs w:val="24"/>
                <w:lang w:eastAsia="lv-LV"/>
              </w:rPr>
              <w:t xml:space="preserve"> Īstenošanas regula (ES) 2015/2068, ar ko saskaņā ar Eiropas Parlamenta un Padomes Regulu (ES) Nr.</w:t>
            </w:r>
            <w:r w:rsidR="00AC457D" w:rsidRPr="008D3D94">
              <w:rPr>
                <w:rFonts w:ascii="Times New Roman" w:eastAsia="Times New Roman" w:hAnsi="Times New Roman" w:cs="Times New Roman"/>
                <w:iCs/>
                <w:sz w:val="24"/>
                <w:szCs w:val="24"/>
                <w:lang w:eastAsia="lv-LV"/>
              </w:rPr>
              <w:t> </w:t>
            </w:r>
            <w:r w:rsidR="008C4C20" w:rsidRPr="008D3D94">
              <w:rPr>
                <w:rFonts w:ascii="Times New Roman" w:eastAsia="Times New Roman" w:hAnsi="Times New Roman" w:cs="Times New Roman"/>
                <w:iCs/>
                <w:sz w:val="24"/>
                <w:szCs w:val="24"/>
                <w:lang w:eastAsia="lv-LV"/>
              </w:rPr>
              <w:t>517/2014 izveido fluorētas siltumnīcefekta gāzes saturošu ražojumu un iekārtu;</w:t>
            </w:r>
          </w:p>
          <w:p w14:paraId="1C69DCC7" w14:textId="7E847AD1" w:rsidR="00E5323B" w:rsidRPr="008D3D94" w:rsidRDefault="00AC457D" w:rsidP="00622B6C">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10</w:t>
            </w:r>
            <w:r w:rsidR="00265223" w:rsidRPr="008D3D94">
              <w:rPr>
                <w:rFonts w:ascii="Times New Roman" w:eastAsia="Times New Roman" w:hAnsi="Times New Roman" w:cs="Times New Roman"/>
                <w:iCs/>
                <w:sz w:val="24"/>
                <w:szCs w:val="24"/>
                <w:lang w:eastAsia="lv-LV"/>
              </w:rPr>
              <w:t xml:space="preserve">. </w:t>
            </w:r>
            <w:r w:rsidR="008C4C20" w:rsidRPr="008D3D94">
              <w:rPr>
                <w:rFonts w:ascii="Times New Roman" w:eastAsia="Times New Roman" w:hAnsi="Times New Roman" w:cs="Times New Roman"/>
                <w:iCs/>
                <w:sz w:val="24"/>
                <w:szCs w:val="24"/>
                <w:lang w:eastAsia="lv-LV"/>
              </w:rPr>
              <w:t xml:space="preserve">Komisijas </w:t>
            </w:r>
            <w:r w:rsidRPr="008D3D94">
              <w:rPr>
                <w:rFonts w:ascii="Times New Roman" w:eastAsia="Times New Roman" w:hAnsi="Times New Roman" w:cs="Times New Roman"/>
                <w:iCs/>
                <w:sz w:val="24"/>
                <w:szCs w:val="24"/>
                <w:lang w:eastAsia="lv-LV"/>
              </w:rPr>
              <w:t xml:space="preserve">2016. gada 2. jūnija </w:t>
            </w:r>
            <w:r w:rsidR="008C4C20" w:rsidRPr="008D3D94">
              <w:rPr>
                <w:rFonts w:ascii="Times New Roman" w:eastAsia="Times New Roman" w:hAnsi="Times New Roman" w:cs="Times New Roman"/>
                <w:iCs/>
                <w:sz w:val="24"/>
                <w:szCs w:val="24"/>
                <w:lang w:eastAsia="lv-LV"/>
              </w:rPr>
              <w:t>Īs</w:t>
            </w:r>
            <w:r w:rsidRPr="008D3D94">
              <w:rPr>
                <w:rFonts w:ascii="Times New Roman" w:eastAsia="Times New Roman" w:hAnsi="Times New Roman" w:cs="Times New Roman"/>
                <w:iCs/>
                <w:sz w:val="24"/>
                <w:szCs w:val="24"/>
                <w:lang w:eastAsia="lv-LV"/>
              </w:rPr>
              <w:t>tenošanas regula (ES) 2016/879</w:t>
            </w:r>
            <w:r w:rsidR="008C4C20" w:rsidRPr="008D3D94">
              <w:rPr>
                <w:rFonts w:ascii="Times New Roman" w:eastAsia="Times New Roman" w:hAnsi="Times New Roman" w:cs="Times New Roman"/>
                <w:iCs/>
                <w:sz w:val="24"/>
                <w:szCs w:val="24"/>
                <w:lang w:eastAsia="lv-LV"/>
              </w:rPr>
              <w:t>, ar ko atbilstīgi Eiropas Parlamenta un Padomes Regulai (ES) Nr.</w:t>
            </w:r>
            <w:r w:rsidRPr="008D3D94">
              <w:rPr>
                <w:rFonts w:ascii="Times New Roman" w:eastAsia="Times New Roman" w:hAnsi="Times New Roman" w:cs="Times New Roman"/>
                <w:iCs/>
                <w:sz w:val="24"/>
                <w:szCs w:val="24"/>
                <w:lang w:eastAsia="lv-LV"/>
              </w:rPr>
              <w:t> </w:t>
            </w:r>
            <w:r w:rsidR="008C4C20" w:rsidRPr="008D3D94">
              <w:rPr>
                <w:rFonts w:ascii="Times New Roman" w:eastAsia="Times New Roman" w:hAnsi="Times New Roman" w:cs="Times New Roman"/>
                <w:iCs/>
                <w:sz w:val="24"/>
                <w:szCs w:val="24"/>
                <w:lang w:eastAsia="lv-LV"/>
              </w:rPr>
              <w:t>517/2014 nosaka sīkus noteikumus par atbilstības deklarāciju, kuru sagatavo, kad tirgū laiž ar fluorogļūdeņražiem uzpildītas dzesēšanas, gaisa kondicionēšanas un siltumsūkņu iekārtas, un par šādas deklarācijas verificēšanu, ko veic neatkarīgs revidents</w:t>
            </w:r>
            <w:r w:rsidR="00700AAE" w:rsidRPr="008D3D94">
              <w:rPr>
                <w:rFonts w:ascii="Times New Roman" w:eastAsia="Times New Roman" w:hAnsi="Times New Roman" w:cs="Times New Roman"/>
                <w:iCs/>
                <w:sz w:val="24"/>
                <w:szCs w:val="24"/>
                <w:lang w:eastAsia="lv-LV"/>
              </w:rPr>
              <w:t>.</w:t>
            </w:r>
          </w:p>
        </w:tc>
      </w:tr>
      <w:tr w:rsidR="00E5323B" w:rsidRPr="009050A0" w14:paraId="0662549C" w14:textId="77777777" w:rsidTr="06BADA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DAFFD" w14:textId="3C3C8BFD"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3056D60" w14:textId="77777777" w:rsidR="00E5323B"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C5A6DF5" w14:textId="317CDD14" w:rsidR="00CC1CF9" w:rsidRDefault="00CC1CF9" w:rsidP="00CC1CF9">
            <w:pPr>
              <w:spacing w:after="0" w:line="240" w:lineRule="auto"/>
              <w:jc w:val="both"/>
              <w:rPr>
                <w:rFonts w:ascii="Times New Roman" w:eastAsia="Times New Roman" w:hAnsi="Times New Roman" w:cs="Times New Roman"/>
                <w:iCs/>
                <w:sz w:val="24"/>
                <w:szCs w:val="24"/>
                <w:lang w:eastAsia="lv-LV"/>
              </w:rPr>
            </w:pPr>
            <w:r w:rsidRPr="001C31C1">
              <w:rPr>
                <w:rFonts w:ascii="Times New Roman" w:eastAsia="Times New Roman" w:hAnsi="Times New Roman" w:cs="Times New Roman"/>
                <w:iCs/>
                <w:sz w:val="24"/>
                <w:szCs w:val="24"/>
                <w:lang w:eastAsia="lv-LV"/>
              </w:rPr>
              <w:t>Šobrīd spēkā ir Ministru kabineta 20</w:t>
            </w:r>
            <w:r>
              <w:rPr>
                <w:rFonts w:ascii="Times New Roman" w:eastAsia="Times New Roman" w:hAnsi="Times New Roman" w:cs="Times New Roman"/>
                <w:iCs/>
                <w:sz w:val="24"/>
                <w:szCs w:val="24"/>
                <w:lang w:eastAsia="lv-LV"/>
              </w:rPr>
              <w:t>11</w:t>
            </w:r>
            <w:r w:rsidRPr="001C31C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1C31C1">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 xml:space="preserve">12. jūlija </w:t>
            </w:r>
            <w:r w:rsidRPr="001C31C1">
              <w:rPr>
                <w:rFonts w:ascii="Times New Roman" w:eastAsia="Times New Roman" w:hAnsi="Times New Roman" w:cs="Times New Roman"/>
                <w:iCs/>
                <w:sz w:val="24"/>
                <w:szCs w:val="24"/>
                <w:lang w:eastAsia="lv-LV"/>
              </w:rPr>
              <w:t>noteikumi Nr.</w:t>
            </w:r>
            <w:r w:rsidR="00F2549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563</w:t>
            </w:r>
            <w:r w:rsidRPr="001C31C1">
              <w:rPr>
                <w:rFonts w:ascii="Times New Roman" w:eastAsia="Times New Roman" w:hAnsi="Times New Roman" w:cs="Times New Roman"/>
                <w:iCs/>
                <w:sz w:val="24"/>
                <w:szCs w:val="24"/>
                <w:lang w:eastAsia="lv-LV"/>
              </w:rPr>
              <w:t xml:space="preserve"> </w:t>
            </w:r>
            <w:r w:rsidR="00B45FC3" w:rsidRPr="00B45FC3">
              <w:rPr>
                <w:rFonts w:ascii="Times New Roman" w:eastAsia="Times New Roman" w:hAnsi="Times New Roman" w:cs="Times New Roman"/>
                <w:iCs/>
                <w:sz w:val="24"/>
                <w:szCs w:val="24"/>
                <w:lang w:eastAsia="lv-LV"/>
              </w:rPr>
              <w:t>“</w:t>
            </w:r>
            <w:r w:rsidRPr="001C31C1">
              <w:rPr>
                <w:rFonts w:ascii="Times New Roman" w:eastAsia="Times New Roman" w:hAnsi="Times New Roman" w:cs="Times New Roman"/>
                <w:iCs/>
                <w:sz w:val="24"/>
                <w:szCs w:val="24"/>
                <w:lang w:eastAsia="lv-LV"/>
              </w:rPr>
              <w:t>Noteikumi par īpašiem ierobežojumiem un aizliegumiem attiecībā uz darbībām ar ozona slāni noārdošām vielām un fluorētām siltumnīcefekta gāzēm”</w:t>
            </w:r>
            <w:r w:rsidR="004421F0">
              <w:rPr>
                <w:rFonts w:ascii="Times New Roman" w:eastAsia="Times New Roman" w:hAnsi="Times New Roman" w:cs="Times New Roman"/>
                <w:iCs/>
                <w:sz w:val="24"/>
                <w:szCs w:val="24"/>
                <w:lang w:eastAsia="lv-LV"/>
              </w:rPr>
              <w:t xml:space="preserve"> (turpmāk – MK</w:t>
            </w:r>
            <w:r w:rsidR="00EF6168">
              <w:rPr>
                <w:rFonts w:ascii="Times New Roman" w:eastAsia="Times New Roman" w:hAnsi="Times New Roman" w:cs="Times New Roman"/>
                <w:iCs/>
                <w:sz w:val="24"/>
                <w:szCs w:val="24"/>
                <w:lang w:eastAsia="lv-LV"/>
              </w:rPr>
              <w:t> </w:t>
            </w:r>
            <w:r w:rsidR="004421F0">
              <w:rPr>
                <w:rFonts w:ascii="Times New Roman" w:eastAsia="Times New Roman" w:hAnsi="Times New Roman" w:cs="Times New Roman"/>
                <w:iCs/>
                <w:sz w:val="24"/>
                <w:szCs w:val="24"/>
                <w:lang w:eastAsia="lv-LV"/>
              </w:rPr>
              <w:t>noteikumi Nr. 563)</w:t>
            </w:r>
            <w:r>
              <w:rPr>
                <w:rFonts w:ascii="Times New Roman" w:eastAsia="Times New Roman" w:hAnsi="Times New Roman" w:cs="Times New Roman"/>
                <w:iCs/>
                <w:sz w:val="24"/>
                <w:szCs w:val="24"/>
                <w:lang w:eastAsia="lv-LV"/>
              </w:rPr>
              <w:t>, kas nosaka</w:t>
            </w:r>
            <w:r w:rsidRPr="001C31C1">
              <w:rPr>
                <w:rFonts w:ascii="Times New Roman" w:eastAsia="Times New Roman" w:hAnsi="Times New Roman" w:cs="Times New Roman"/>
                <w:iCs/>
                <w:sz w:val="24"/>
                <w:szCs w:val="24"/>
                <w:lang w:eastAsia="lv-LV"/>
              </w:rPr>
              <w:t xml:space="preserve"> </w:t>
            </w:r>
            <w:r w:rsidR="00857653">
              <w:rPr>
                <w:rFonts w:ascii="Times New Roman" w:eastAsia="Times New Roman" w:hAnsi="Times New Roman" w:cs="Times New Roman"/>
                <w:iCs/>
                <w:sz w:val="24"/>
                <w:szCs w:val="24"/>
                <w:lang w:eastAsia="lv-LV"/>
              </w:rPr>
              <w:t>regulas</w:t>
            </w:r>
            <w:r w:rsidRPr="009050A0">
              <w:rPr>
                <w:rFonts w:ascii="Times New Roman" w:eastAsia="Times New Roman" w:hAnsi="Times New Roman" w:cs="Times New Roman"/>
                <w:iCs/>
                <w:sz w:val="24"/>
                <w:szCs w:val="24"/>
                <w:lang w:eastAsia="lv-LV"/>
              </w:rPr>
              <w:t xml:space="preserve"> Nr. 1005/2009</w:t>
            </w:r>
            <w:r>
              <w:rPr>
                <w:rFonts w:ascii="Times New Roman" w:eastAsia="Times New Roman" w:hAnsi="Times New Roman" w:cs="Times New Roman"/>
                <w:iCs/>
                <w:sz w:val="24"/>
                <w:szCs w:val="24"/>
                <w:lang w:eastAsia="lv-LV"/>
              </w:rPr>
              <w:t xml:space="preserve"> un </w:t>
            </w:r>
            <w:r w:rsidRPr="009050A0">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Pr="009050A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Nr. 842/2006 </w:t>
            </w:r>
            <w:r w:rsidRPr="001C31C1">
              <w:rPr>
                <w:rFonts w:ascii="Times New Roman" w:eastAsia="Times New Roman" w:hAnsi="Times New Roman" w:cs="Times New Roman"/>
                <w:iCs/>
                <w:sz w:val="24"/>
                <w:szCs w:val="24"/>
                <w:lang w:eastAsia="lv-LV"/>
              </w:rPr>
              <w:t>piemērošanas kārtību un īpašus ierobežojumus</w:t>
            </w:r>
            <w:r w:rsidR="00857653">
              <w:rPr>
                <w:rFonts w:ascii="Times New Roman" w:eastAsia="Times New Roman" w:hAnsi="Times New Roman" w:cs="Times New Roman"/>
                <w:iCs/>
                <w:sz w:val="24"/>
                <w:szCs w:val="24"/>
                <w:lang w:eastAsia="lv-LV"/>
              </w:rPr>
              <w:t xml:space="preserve"> un aizliegumus</w:t>
            </w:r>
            <w:r w:rsidRPr="001C31C1">
              <w:rPr>
                <w:rFonts w:ascii="Times New Roman" w:eastAsia="Times New Roman" w:hAnsi="Times New Roman" w:cs="Times New Roman"/>
                <w:iCs/>
                <w:sz w:val="24"/>
                <w:szCs w:val="24"/>
                <w:lang w:eastAsia="lv-LV"/>
              </w:rPr>
              <w:t xml:space="preserve"> darbībām ar </w:t>
            </w:r>
            <w:r w:rsidR="00857653">
              <w:rPr>
                <w:rFonts w:ascii="Times New Roman" w:eastAsia="Times New Roman" w:hAnsi="Times New Roman" w:cs="Times New Roman"/>
                <w:iCs/>
                <w:sz w:val="24"/>
                <w:szCs w:val="24"/>
                <w:lang w:eastAsia="lv-LV"/>
              </w:rPr>
              <w:t>ozona slāni noārdošām vielām</w:t>
            </w:r>
            <w:r w:rsidR="005D14FB">
              <w:rPr>
                <w:rFonts w:ascii="Times New Roman" w:eastAsia="Times New Roman" w:hAnsi="Times New Roman" w:cs="Times New Roman"/>
                <w:iCs/>
                <w:sz w:val="24"/>
                <w:szCs w:val="24"/>
                <w:lang w:eastAsia="lv-LV"/>
              </w:rPr>
              <w:t xml:space="preserve"> (turpmāk – OSNV)</w:t>
            </w:r>
            <w:r w:rsidR="00857653">
              <w:rPr>
                <w:rFonts w:ascii="Times New Roman" w:eastAsia="Times New Roman" w:hAnsi="Times New Roman" w:cs="Times New Roman"/>
                <w:iCs/>
                <w:sz w:val="24"/>
                <w:szCs w:val="24"/>
                <w:lang w:eastAsia="lv-LV"/>
              </w:rPr>
              <w:t xml:space="preserve"> un </w:t>
            </w:r>
            <w:r w:rsidRPr="001C31C1">
              <w:rPr>
                <w:rFonts w:ascii="Times New Roman" w:eastAsia="Times New Roman" w:hAnsi="Times New Roman" w:cs="Times New Roman"/>
                <w:iCs/>
                <w:sz w:val="24"/>
                <w:szCs w:val="24"/>
                <w:lang w:eastAsia="lv-LV"/>
              </w:rPr>
              <w:t>fluorētā</w:t>
            </w:r>
            <w:r>
              <w:rPr>
                <w:rFonts w:ascii="Times New Roman" w:eastAsia="Times New Roman" w:hAnsi="Times New Roman" w:cs="Times New Roman"/>
                <w:iCs/>
                <w:sz w:val="24"/>
                <w:szCs w:val="24"/>
                <w:lang w:eastAsia="lv-LV"/>
              </w:rPr>
              <w:t xml:space="preserve">m </w:t>
            </w:r>
            <w:r w:rsidR="00857653">
              <w:rPr>
                <w:rFonts w:ascii="Times New Roman" w:eastAsia="Times New Roman" w:hAnsi="Times New Roman" w:cs="Times New Roman"/>
                <w:iCs/>
                <w:sz w:val="24"/>
                <w:szCs w:val="24"/>
                <w:lang w:eastAsia="lv-LV"/>
              </w:rPr>
              <w:t xml:space="preserve">siltumnīcefekta </w:t>
            </w:r>
            <w:r>
              <w:rPr>
                <w:rFonts w:ascii="Times New Roman" w:eastAsia="Times New Roman" w:hAnsi="Times New Roman" w:cs="Times New Roman"/>
                <w:iCs/>
                <w:sz w:val="24"/>
                <w:szCs w:val="24"/>
                <w:lang w:eastAsia="lv-LV"/>
              </w:rPr>
              <w:t>gāzēm</w:t>
            </w:r>
            <w:r w:rsidR="00857653">
              <w:rPr>
                <w:rFonts w:ascii="Times New Roman" w:eastAsia="Times New Roman" w:hAnsi="Times New Roman" w:cs="Times New Roman"/>
                <w:iCs/>
                <w:sz w:val="24"/>
                <w:szCs w:val="24"/>
                <w:lang w:eastAsia="lv-LV"/>
              </w:rPr>
              <w:t xml:space="preserve"> (turpmāk</w:t>
            </w:r>
            <w:r w:rsidR="00F25495">
              <w:rPr>
                <w:rFonts w:ascii="Times New Roman" w:eastAsia="Times New Roman" w:hAnsi="Times New Roman" w:cs="Times New Roman"/>
                <w:iCs/>
                <w:sz w:val="24"/>
                <w:szCs w:val="24"/>
                <w:lang w:eastAsia="lv-LV"/>
              </w:rPr>
              <w:t> </w:t>
            </w:r>
            <w:r w:rsidR="00857653">
              <w:rPr>
                <w:rFonts w:ascii="Times New Roman" w:eastAsia="Times New Roman" w:hAnsi="Times New Roman" w:cs="Times New Roman"/>
                <w:iCs/>
                <w:sz w:val="24"/>
                <w:szCs w:val="24"/>
                <w:lang w:eastAsia="lv-LV"/>
              </w:rPr>
              <w:t>– F-gāzes)</w:t>
            </w:r>
            <w:r>
              <w:rPr>
                <w:rFonts w:ascii="Times New Roman" w:eastAsia="Times New Roman" w:hAnsi="Times New Roman" w:cs="Times New Roman"/>
                <w:iCs/>
                <w:sz w:val="24"/>
                <w:szCs w:val="24"/>
                <w:lang w:eastAsia="lv-LV"/>
              </w:rPr>
              <w:t xml:space="preserve">. </w:t>
            </w:r>
            <w:r w:rsidRPr="00CC1CF9">
              <w:rPr>
                <w:rFonts w:ascii="Times New Roman" w:eastAsia="Times New Roman" w:hAnsi="Times New Roman" w:cs="Times New Roman"/>
                <w:iCs/>
                <w:sz w:val="24"/>
                <w:szCs w:val="24"/>
                <w:lang w:eastAsia="lv-LV"/>
              </w:rPr>
              <w:t>Tā kā ir pieņemta un stājusies spēkā jauna regula</w:t>
            </w:r>
            <w:r w:rsidR="00F25495">
              <w:rPr>
                <w:rFonts w:ascii="Times New Roman" w:eastAsia="Times New Roman" w:hAnsi="Times New Roman" w:cs="Times New Roman"/>
                <w:iCs/>
                <w:sz w:val="24"/>
                <w:szCs w:val="24"/>
                <w:lang w:eastAsia="lv-LV"/>
              </w:rPr>
              <w:t> </w:t>
            </w:r>
            <w:r w:rsidRPr="00CC1CF9">
              <w:rPr>
                <w:rFonts w:ascii="Times New Roman" w:eastAsia="Times New Roman" w:hAnsi="Times New Roman" w:cs="Times New Roman"/>
                <w:iCs/>
                <w:sz w:val="24"/>
                <w:szCs w:val="24"/>
                <w:lang w:eastAsia="lv-LV"/>
              </w:rPr>
              <w:t>– regula Nr. 517/2014 –, kas atceļ iepriekš</w:t>
            </w:r>
            <w:r w:rsidR="00857653">
              <w:rPr>
                <w:rFonts w:ascii="Times New Roman" w:eastAsia="Times New Roman" w:hAnsi="Times New Roman" w:cs="Times New Roman"/>
                <w:iCs/>
                <w:sz w:val="24"/>
                <w:szCs w:val="24"/>
                <w:lang w:eastAsia="lv-LV"/>
              </w:rPr>
              <w:t xml:space="preserve"> spēkā esošo</w:t>
            </w:r>
            <w:r w:rsidRPr="00CC1CF9">
              <w:rPr>
                <w:rFonts w:ascii="Times New Roman" w:eastAsia="Times New Roman" w:hAnsi="Times New Roman" w:cs="Times New Roman"/>
                <w:iCs/>
                <w:sz w:val="24"/>
                <w:szCs w:val="24"/>
                <w:lang w:eastAsia="lv-LV"/>
              </w:rPr>
              <w:t xml:space="preserve"> regulu </w:t>
            </w:r>
            <w:r w:rsidR="004421F0">
              <w:rPr>
                <w:rFonts w:ascii="Times New Roman" w:eastAsia="Times New Roman" w:hAnsi="Times New Roman" w:cs="Times New Roman"/>
                <w:iCs/>
                <w:sz w:val="24"/>
                <w:szCs w:val="24"/>
                <w:lang w:eastAsia="lv-LV"/>
              </w:rPr>
              <w:t>Nr.</w:t>
            </w:r>
            <w:r w:rsidR="00F25495">
              <w:rPr>
                <w:rFonts w:ascii="Times New Roman" w:eastAsia="Times New Roman" w:hAnsi="Times New Roman" w:cs="Times New Roman"/>
                <w:iCs/>
                <w:sz w:val="24"/>
                <w:szCs w:val="24"/>
                <w:lang w:eastAsia="lv-LV"/>
              </w:rPr>
              <w:t> </w:t>
            </w:r>
            <w:r w:rsidR="004421F0">
              <w:rPr>
                <w:rFonts w:ascii="Times New Roman" w:eastAsia="Times New Roman" w:hAnsi="Times New Roman" w:cs="Times New Roman"/>
                <w:iCs/>
                <w:sz w:val="24"/>
                <w:szCs w:val="24"/>
                <w:lang w:eastAsia="lv-LV"/>
              </w:rPr>
              <w:t>842/2006</w:t>
            </w:r>
            <w:r w:rsidR="00857653">
              <w:rPr>
                <w:rFonts w:ascii="Times New Roman" w:eastAsia="Times New Roman" w:hAnsi="Times New Roman" w:cs="Times New Roman"/>
                <w:iCs/>
                <w:sz w:val="24"/>
                <w:szCs w:val="24"/>
                <w:lang w:eastAsia="lv-LV"/>
              </w:rPr>
              <w:t>,</w:t>
            </w:r>
            <w:r w:rsidRPr="00CC1CF9">
              <w:rPr>
                <w:rFonts w:ascii="Times New Roman" w:eastAsia="Times New Roman" w:hAnsi="Times New Roman" w:cs="Times New Roman"/>
                <w:iCs/>
                <w:sz w:val="24"/>
                <w:szCs w:val="24"/>
                <w:lang w:eastAsia="lv-LV"/>
              </w:rPr>
              <w:t xml:space="preserve"> ir nepieciešams aktualizēt tiesību akta saturu gan lietotāju ērtības, gan dubultu atsauču novēršanas nolūkā.</w:t>
            </w:r>
          </w:p>
          <w:p w14:paraId="5B2D099E" w14:textId="6864C771" w:rsidR="00336F96" w:rsidRDefault="00C3619E" w:rsidP="00CC1CF9">
            <w:pPr>
              <w:spacing w:after="0" w:line="240" w:lineRule="auto"/>
              <w:jc w:val="both"/>
              <w:rPr>
                <w:rFonts w:ascii="Times New Roman" w:eastAsia="Times New Roman" w:hAnsi="Times New Roman" w:cs="Times New Roman"/>
                <w:iCs/>
                <w:sz w:val="24"/>
                <w:szCs w:val="24"/>
                <w:lang w:eastAsia="lv-LV"/>
              </w:rPr>
            </w:pPr>
            <w:r w:rsidRPr="00173085">
              <w:rPr>
                <w:rFonts w:ascii="Times New Roman" w:eastAsia="Times New Roman" w:hAnsi="Times New Roman"/>
                <w:sz w:val="24"/>
                <w:szCs w:val="24"/>
                <w:lang w:eastAsia="lv-LV"/>
              </w:rPr>
              <w:t>Ministru kabineta noteikumu projekt</w:t>
            </w:r>
            <w:r w:rsidR="007A02CC">
              <w:rPr>
                <w:rFonts w:ascii="Times New Roman" w:eastAsia="Times New Roman" w:hAnsi="Times New Roman"/>
                <w:sz w:val="24"/>
                <w:szCs w:val="24"/>
                <w:lang w:eastAsia="lv-LV"/>
              </w:rPr>
              <w:t>a</w:t>
            </w:r>
            <w:r w:rsidRPr="00173085">
              <w:rPr>
                <w:rFonts w:ascii="Times New Roman" w:eastAsia="Times New Roman" w:hAnsi="Times New Roman"/>
                <w:sz w:val="24"/>
                <w:szCs w:val="24"/>
                <w:lang w:eastAsia="lv-LV"/>
              </w:rPr>
              <w:t xml:space="preserve"> “</w:t>
            </w:r>
            <w:r w:rsidRPr="00FA0C78">
              <w:rPr>
                <w:rFonts w:ascii="Times New Roman" w:eastAsia="Times New Roman" w:hAnsi="Times New Roman"/>
                <w:sz w:val="24"/>
                <w:szCs w:val="24"/>
                <w:lang w:eastAsia="lv-LV"/>
              </w:rPr>
              <w:t>Noteikumi par īpašiem ierobežojumiem un aizliegumiem attiecībā uz darbībām ar ozona slāni noārdošām vielām un fluorētām siltumnīcefekta gāzēm</w:t>
            </w:r>
            <w:r w:rsidRPr="00173085">
              <w:rPr>
                <w:rFonts w:ascii="Times New Roman" w:eastAsia="Times New Roman" w:hAnsi="Times New Roman"/>
                <w:sz w:val="24"/>
                <w:szCs w:val="24"/>
                <w:lang w:eastAsia="lv-LV"/>
              </w:rPr>
              <w:t>” (</w:t>
            </w:r>
            <w:r w:rsidRPr="00F25495">
              <w:rPr>
                <w:rFonts w:ascii="Times New Roman" w:eastAsia="Times New Roman" w:hAnsi="Times New Roman"/>
                <w:sz w:val="24"/>
                <w:szCs w:val="24"/>
                <w:lang w:eastAsia="lv-LV"/>
              </w:rPr>
              <w:t xml:space="preserve">turpmāk – noteikumu projekts) </w:t>
            </w:r>
            <w:r w:rsidR="007A02CC">
              <w:rPr>
                <w:rFonts w:ascii="Times New Roman" w:eastAsia="Times New Roman" w:hAnsi="Times New Roman"/>
                <w:sz w:val="24"/>
                <w:szCs w:val="24"/>
                <w:lang w:eastAsia="lv-LV"/>
              </w:rPr>
              <w:t xml:space="preserve">izstrāde </w:t>
            </w:r>
            <w:r w:rsidR="00CC1CF9">
              <w:rPr>
                <w:rFonts w:ascii="Times New Roman" w:eastAsia="Times New Roman" w:hAnsi="Times New Roman" w:cs="Times New Roman"/>
                <w:iCs/>
                <w:sz w:val="24"/>
                <w:szCs w:val="24"/>
                <w:lang w:eastAsia="lv-LV"/>
              </w:rPr>
              <w:t>nepieciešam</w:t>
            </w:r>
            <w:r w:rsidR="007A02CC">
              <w:rPr>
                <w:rFonts w:ascii="Times New Roman" w:eastAsia="Times New Roman" w:hAnsi="Times New Roman" w:cs="Times New Roman"/>
                <w:iCs/>
                <w:sz w:val="24"/>
                <w:szCs w:val="24"/>
                <w:lang w:eastAsia="lv-LV"/>
              </w:rPr>
              <w:t>a</w:t>
            </w:r>
            <w:r w:rsidR="00CC1CF9">
              <w:rPr>
                <w:rFonts w:ascii="Times New Roman" w:eastAsia="Times New Roman" w:hAnsi="Times New Roman" w:cs="Times New Roman"/>
                <w:iCs/>
                <w:sz w:val="24"/>
                <w:szCs w:val="24"/>
                <w:lang w:eastAsia="lv-LV"/>
              </w:rPr>
              <w:t>, lai</w:t>
            </w:r>
            <w:r w:rsidR="00336F96">
              <w:rPr>
                <w:rFonts w:ascii="Times New Roman" w:eastAsia="Times New Roman" w:hAnsi="Times New Roman" w:cs="Times New Roman"/>
                <w:iCs/>
                <w:sz w:val="24"/>
                <w:szCs w:val="24"/>
                <w:lang w:eastAsia="lv-LV"/>
              </w:rPr>
              <w:t>:</w:t>
            </w:r>
          </w:p>
          <w:p w14:paraId="54F9038C" w14:textId="176043E5" w:rsidR="00336F96" w:rsidRPr="00FB0EE2" w:rsidRDefault="00CC1CF9" w:rsidP="0088246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 xml:space="preserve">aktualizētu </w:t>
            </w:r>
            <w:r w:rsidR="007A02CC">
              <w:rPr>
                <w:rFonts w:ascii="Times New Roman" w:eastAsia="Times New Roman" w:hAnsi="Times New Roman" w:cs="Times New Roman"/>
                <w:iCs/>
                <w:sz w:val="24"/>
                <w:szCs w:val="24"/>
                <w:lang w:eastAsia="lv-LV"/>
              </w:rPr>
              <w:t xml:space="preserve">spēkā </w:t>
            </w:r>
            <w:r w:rsidRPr="00FB0EE2">
              <w:rPr>
                <w:rFonts w:ascii="Times New Roman" w:eastAsia="Times New Roman" w:hAnsi="Times New Roman" w:cs="Times New Roman"/>
                <w:iCs/>
                <w:sz w:val="24"/>
                <w:szCs w:val="24"/>
                <w:lang w:eastAsia="lv-LV"/>
              </w:rPr>
              <w:t xml:space="preserve">esošos </w:t>
            </w:r>
            <w:r w:rsidR="007A02CC">
              <w:rPr>
                <w:rFonts w:ascii="Times New Roman" w:eastAsia="Times New Roman" w:hAnsi="Times New Roman" w:cs="Times New Roman"/>
                <w:iCs/>
                <w:sz w:val="24"/>
                <w:szCs w:val="24"/>
                <w:lang w:eastAsia="lv-LV"/>
              </w:rPr>
              <w:t>MK noteikum</w:t>
            </w:r>
            <w:r w:rsidR="002A0E37">
              <w:rPr>
                <w:rFonts w:ascii="Times New Roman" w:eastAsia="Times New Roman" w:hAnsi="Times New Roman" w:cs="Times New Roman"/>
                <w:iCs/>
                <w:sz w:val="24"/>
                <w:szCs w:val="24"/>
                <w:lang w:eastAsia="lv-LV"/>
              </w:rPr>
              <w:t>us</w:t>
            </w:r>
            <w:r w:rsidR="007A02CC">
              <w:rPr>
                <w:rFonts w:ascii="Times New Roman" w:eastAsia="Times New Roman" w:hAnsi="Times New Roman" w:cs="Times New Roman"/>
                <w:iCs/>
                <w:sz w:val="24"/>
                <w:szCs w:val="24"/>
                <w:lang w:eastAsia="lv-LV"/>
              </w:rPr>
              <w:t xml:space="preserve"> Nr. 563</w:t>
            </w:r>
            <w:r w:rsidRPr="00FB0EE2">
              <w:rPr>
                <w:rFonts w:ascii="Times New Roman" w:eastAsia="Times New Roman" w:hAnsi="Times New Roman" w:cs="Times New Roman"/>
                <w:iCs/>
                <w:sz w:val="24"/>
                <w:szCs w:val="24"/>
                <w:lang w:eastAsia="lv-LV"/>
              </w:rPr>
              <w:t xml:space="preserve"> par siltumnīcefekta gāzu</w:t>
            </w:r>
            <w:r w:rsidR="004821F8">
              <w:rPr>
                <w:rFonts w:ascii="Times New Roman" w:eastAsia="Times New Roman" w:hAnsi="Times New Roman" w:cs="Times New Roman"/>
                <w:iCs/>
                <w:sz w:val="24"/>
                <w:szCs w:val="24"/>
                <w:lang w:eastAsia="lv-LV"/>
              </w:rPr>
              <w:t xml:space="preserve"> (turpmāk – SEG)</w:t>
            </w:r>
            <w:r w:rsidRPr="00FB0EE2">
              <w:rPr>
                <w:rFonts w:ascii="Times New Roman" w:eastAsia="Times New Roman" w:hAnsi="Times New Roman" w:cs="Times New Roman"/>
                <w:iCs/>
                <w:sz w:val="24"/>
                <w:szCs w:val="24"/>
                <w:lang w:eastAsia="lv-LV"/>
              </w:rPr>
              <w:t xml:space="preserve"> inventarizācijas F-g</w:t>
            </w:r>
            <w:r w:rsidR="00857653" w:rsidRPr="00FB0EE2">
              <w:rPr>
                <w:rFonts w:ascii="Times New Roman" w:eastAsia="Times New Roman" w:hAnsi="Times New Roman" w:cs="Times New Roman"/>
                <w:iCs/>
                <w:sz w:val="24"/>
                <w:szCs w:val="24"/>
                <w:lang w:eastAsia="lv-LV"/>
              </w:rPr>
              <w:t>āzu</w:t>
            </w:r>
            <w:r w:rsidRPr="00FB0EE2">
              <w:rPr>
                <w:rFonts w:ascii="Times New Roman" w:eastAsia="Times New Roman" w:hAnsi="Times New Roman" w:cs="Times New Roman"/>
                <w:iCs/>
                <w:sz w:val="24"/>
                <w:szCs w:val="24"/>
                <w:lang w:eastAsia="lv-LV"/>
              </w:rPr>
              <w:t xml:space="preserve"> sadaļas datu precizitāti un kvalitāti</w:t>
            </w:r>
            <w:r w:rsidR="004821F8">
              <w:rPr>
                <w:rFonts w:ascii="Times New Roman" w:eastAsia="Times New Roman" w:hAnsi="Times New Roman" w:cs="Times New Roman"/>
                <w:iCs/>
                <w:sz w:val="24"/>
                <w:szCs w:val="24"/>
                <w:lang w:eastAsia="lv-LV"/>
              </w:rPr>
              <w:t xml:space="preserve"> </w:t>
            </w:r>
            <w:r w:rsidR="004821F8" w:rsidRPr="00FB0EE2">
              <w:rPr>
                <w:rFonts w:ascii="Times New Roman" w:eastAsia="Times New Roman" w:hAnsi="Times New Roman" w:cs="Times New Roman"/>
                <w:iCs/>
                <w:sz w:val="24"/>
                <w:szCs w:val="24"/>
                <w:lang w:eastAsia="lv-LV"/>
              </w:rPr>
              <w:t xml:space="preserve">atbilstoši starptautisko </w:t>
            </w:r>
            <w:r w:rsidR="00882466" w:rsidRPr="00882466">
              <w:rPr>
                <w:rFonts w:ascii="Times New Roman" w:eastAsia="Times New Roman" w:hAnsi="Times New Roman" w:cs="Times New Roman"/>
                <w:iCs/>
                <w:sz w:val="24"/>
                <w:szCs w:val="24"/>
                <w:lang w:eastAsia="lv-LV"/>
              </w:rPr>
              <w:t xml:space="preserve">Apvienoto Nāciju Vispārējās konvencijas par klimata pārmaiņām Sekretariāta </w:t>
            </w:r>
            <w:r w:rsidR="00882466">
              <w:rPr>
                <w:rFonts w:ascii="Times New Roman" w:eastAsia="Times New Roman" w:hAnsi="Times New Roman" w:cs="Times New Roman"/>
                <w:iCs/>
                <w:sz w:val="24"/>
                <w:szCs w:val="24"/>
                <w:lang w:eastAsia="lv-LV"/>
              </w:rPr>
              <w:t xml:space="preserve">pilnvaroto </w:t>
            </w:r>
            <w:r w:rsidR="004821F8" w:rsidRPr="00FB0EE2">
              <w:rPr>
                <w:rFonts w:ascii="Times New Roman" w:eastAsia="Times New Roman" w:hAnsi="Times New Roman" w:cs="Times New Roman"/>
                <w:iCs/>
                <w:sz w:val="24"/>
                <w:szCs w:val="24"/>
                <w:lang w:eastAsia="lv-LV"/>
              </w:rPr>
              <w:lastRenderedPageBreak/>
              <w:t>auditoru saņemtajām rekomendācijām</w:t>
            </w:r>
            <w:r w:rsidR="004821F8">
              <w:rPr>
                <w:rStyle w:val="FootnoteReference"/>
                <w:rFonts w:ascii="Times New Roman" w:eastAsia="Times New Roman" w:hAnsi="Times New Roman" w:cs="Times New Roman"/>
                <w:iCs/>
                <w:sz w:val="24"/>
                <w:szCs w:val="24"/>
                <w:lang w:eastAsia="lv-LV"/>
              </w:rPr>
              <w:footnoteReference w:id="1"/>
            </w:r>
            <w:r w:rsidR="004821F8">
              <w:rPr>
                <w:rFonts w:ascii="Times New Roman" w:eastAsia="Times New Roman" w:hAnsi="Times New Roman" w:cs="Times New Roman"/>
                <w:iCs/>
                <w:sz w:val="24"/>
                <w:szCs w:val="24"/>
                <w:lang w:eastAsia="lv-LV"/>
              </w:rPr>
              <w:t xml:space="preserve"> un SEG inventarizācijas uzlabojumu plānu</w:t>
            </w:r>
            <w:r w:rsidR="004821F8">
              <w:rPr>
                <w:rStyle w:val="FootnoteReference"/>
                <w:rFonts w:ascii="Times New Roman" w:eastAsia="Times New Roman" w:hAnsi="Times New Roman" w:cs="Times New Roman"/>
                <w:iCs/>
                <w:sz w:val="24"/>
                <w:szCs w:val="24"/>
                <w:lang w:eastAsia="lv-LV"/>
              </w:rPr>
              <w:footnoteReference w:id="2"/>
            </w:r>
            <w:r w:rsidR="00336F96">
              <w:rPr>
                <w:rFonts w:ascii="Times New Roman" w:eastAsia="Times New Roman" w:hAnsi="Times New Roman" w:cs="Times New Roman"/>
                <w:iCs/>
                <w:sz w:val="24"/>
                <w:szCs w:val="24"/>
                <w:lang w:eastAsia="lv-LV"/>
              </w:rPr>
              <w:t>;</w:t>
            </w:r>
            <w:r w:rsidRPr="00FB0EE2">
              <w:rPr>
                <w:rFonts w:ascii="Times New Roman" w:eastAsia="Times New Roman" w:hAnsi="Times New Roman" w:cs="Times New Roman"/>
                <w:iCs/>
                <w:sz w:val="24"/>
                <w:szCs w:val="24"/>
                <w:lang w:eastAsia="lv-LV"/>
              </w:rPr>
              <w:t xml:space="preserve"> </w:t>
            </w:r>
          </w:p>
          <w:p w14:paraId="4592C638" w14:textId="69BEB685" w:rsidR="00336F96" w:rsidRDefault="00CC1CF9" w:rsidP="00FB0EE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 xml:space="preserve">precizētu </w:t>
            </w:r>
            <w:r w:rsidR="007A02CC">
              <w:rPr>
                <w:rFonts w:ascii="Times New Roman" w:eastAsia="Times New Roman" w:hAnsi="Times New Roman" w:cs="Times New Roman"/>
                <w:iCs/>
                <w:sz w:val="24"/>
                <w:szCs w:val="24"/>
                <w:lang w:eastAsia="lv-LV"/>
              </w:rPr>
              <w:t xml:space="preserve">spēkā esošo F-gāzu aprites normatīvo regulējumu </w:t>
            </w:r>
            <w:r w:rsidR="00EF6168" w:rsidRPr="00FB0EE2">
              <w:rPr>
                <w:rFonts w:ascii="Times New Roman" w:eastAsia="Times New Roman" w:hAnsi="Times New Roman" w:cs="Times New Roman"/>
                <w:iCs/>
                <w:sz w:val="24"/>
                <w:szCs w:val="24"/>
                <w:lang w:eastAsia="lv-LV"/>
              </w:rPr>
              <w:t xml:space="preserve"> </w:t>
            </w:r>
            <w:r w:rsidRPr="00FB0EE2">
              <w:rPr>
                <w:rFonts w:ascii="Times New Roman" w:eastAsia="Times New Roman" w:hAnsi="Times New Roman" w:cs="Times New Roman"/>
                <w:iCs/>
                <w:sz w:val="24"/>
                <w:szCs w:val="24"/>
                <w:lang w:eastAsia="lv-LV"/>
              </w:rPr>
              <w:t>atbilstoši regula</w:t>
            </w:r>
            <w:r w:rsidR="00857653" w:rsidRPr="00FB0EE2">
              <w:rPr>
                <w:rFonts w:ascii="Times New Roman" w:eastAsia="Times New Roman" w:hAnsi="Times New Roman" w:cs="Times New Roman"/>
                <w:iCs/>
                <w:sz w:val="24"/>
                <w:szCs w:val="24"/>
                <w:lang w:eastAsia="lv-LV"/>
              </w:rPr>
              <w:t>i</w:t>
            </w:r>
            <w:r w:rsidRPr="00FB0EE2">
              <w:rPr>
                <w:rFonts w:ascii="Times New Roman" w:eastAsia="Times New Roman" w:hAnsi="Times New Roman" w:cs="Times New Roman"/>
                <w:iCs/>
                <w:sz w:val="24"/>
                <w:szCs w:val="24"/>
                <w:lang w:eastAsia="lv-LV"/>
              </w:rPr>
              <w:t xml:space="preserve"> Nr. 517/2014</w:t>
            </w:r>
            <w:r w:rsidR="00336F96">
              <w:rPr>
                <w:rFonts w:ascii="Times New Roman" w:eastAsia="Times New Roman" w:hAnsi="Times New Roman" w:cs="Times New Roman"/>
                <w:iCs/>
                <w:sz w:val="24"/>
                <w:szCs w:val="24"/>
                <w:lang w:eastAsia="lv-LV"/>
              </w:rPr>
              <w:t>;</w:t>
            </w:r>
            <w:r w:rsidR="00EF6168" w:rsidRPr="00FB0EE2">
              <w:rPr>
                <w:rFonts w:ascii="Times New Roman" w:eastAsia="Times New Roman" w:hAnsi="Times New Roman" w:cs="Times New Roman"/>
                <w:iCs/>
                <w:sz w:val="24"/>
                <w:szCs w:val="24"/>
                <w:lang w:eastAsia="lv-LV"/>
              </w:rPr>
              <w:t xml:space="preserve"> </w:t>
            </w:r>
          </w:p>
          <w:p w14:paraId="6F283744" w14:textId="054CC367" w:rsidR="00336F96" w:rsidRDefault="00EF6168" w:rsidP="00FB0EE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 xml:space="preserve">aktualizētu pieteikšanās un izsniegšanas procesu speciālo atļauju (licenču) darbībām ar </w:t>
            </w:r>
            <w:r w:rsidR="005D14FB" w:rsidRPr="00FB0EE2">
              <w:rPr>
                <w:rFonts w:ascii="Times New Roman" w:eastAsia="Times New Roman" w:hAnsi="Times New Roman" w:cs="Times New Roman"/>
                <w:iCs/>
                <w:sz w:val="24"/>
                <w:szCs w:val="24"/>
                <w:lang w:eastAsia="lv-LV"/>
              </w:rPr>
              <w:t>OSNV</w:t>
            </w:r>
            <w:r w:rsidRPr="00FB0EE2">
              <w:rPr>
                <w:rFonts w:ascii="Times New Roman" w:eastAsia="Times New Roman" w:hAnsi="Times New Roman" w:cs="Times New Roman"/>
                <w:iCs/>
                <w:sz w:val="24"/>
                <w:szCs w:val="24"/>
                <w:lang w:eastAsia="lv-LV"/>
              </w:rPr>
              <w:t xml:space="preserve"> vai </w:t>
            </w:r>
            <w:r w:rsidR="00336F96">
              <w:rPr>
                <w:rFonts w:ascii="Times New Roman" w:eastAsia="Times New Roman" w:hAnsi="Times New Roman" w:cs="Times New Roman"/>
                <w:iCs/>
                <w:sz w:val="24"/>
                <w:szCs w:val="24"/>
                <w:lang w:eastAsia="lv-LV"/>
              </w:rPr>
              <w:t xml:space="preserve">F-gāzēm </w:t>
            </w:r>
            <w:r w:rsidRPr="00FB0EE2">
              <w:rPr>
                <w:rFonts w:ascii="Times New Roman" w:eastAsia="Times New Roman" w:hAnsi="Times New Roman" w:cs="Times New Roman"/>
                <w:iCs/>
                <w:sz w:val="24"/>
                <w:szCs w:val="24"/>
                <w:lang w:eastAsia="lv-LV"/>
              </w:rPr>
              <w:t>(turpmāk – licence) saņēmējiem</w:t>
            </w:r>
            <w:r w:rsidR="00336F96">
              <w:rPr>
                <w:rFonts w:ascii="Times New Roman" w:eastAsia="Times New Roman" w:hAnsi="Times New Roman" w:cs="Times New Roman"/>
                <w:iCs/>
                <w:sz w:val="24"/>
                <w:szCs w:val="24"/>
                <w:lang w:eastAsia="lv-LV"/>
              </w:rPr>
              <w:t>;</w:t>
            </w:r>
          </w:p>
          <w:p w14:paraId="2B544B43" w14:textId="11100264" w:rsidR="00CC1CF9" w:rsidRPr="00FB0EE2" w:rsidRDefault="00EF6168" w:rsidP="00FB0EE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B0EE2">
              <w:rPr>
                <w:rFonts w:ascii="Times New Roman" w:eastAsia="Times New Roman" w:hAnsi="Times New Roman" w:cs="Times New Roman"/>
                <w:iCs/>
                <w:sz w:val="24"/>
                <w:szCs w:val="24"/>
                <w:lang w:eastAsia="lv-LV"/>
              </w:rPr>
              <w:t>atvieglotu informācijas publicēšanas kārtību par sertificētajām personām un licenču saņēmējiem</w:t>
            </w:r>
            <w:r w:rsidR="00F74401">
              <w:rPr>
                <w:rFonts w:ascii="Times New Roman" w:eastAsia="Times New Roman" w:hAnsi="Times New Roman" w:cs="Times New Roman"/>
                <w:iCs/>
                <w:sz w:val="24"/>
                <w:szCs w:val="24"/>
                <w:lang w:eastAsia="lv-LV"/>
              </w:rPr>
              <w:t>, kas var veikt darbības ar OSNV un F-gāzēm</w:t>
            </w:r>
            <w:r w:rsidR="00CC1CF9" w:rsidRPr="00FB0EE2">
              <w:rPr>
                <w:rFonts w:ascii="Times New Roman" w:eastAsia="Times New Roman" w:hAnsi="Times New Roman" w:cs="Times New Roman"/>
                <w:iCs/>
                <w:sz w:val="24"/>
                <w:szCs w:val="24"/>
                <w:lang w:eastAsia="lv-LV"/>
              </w:rPr>
              <w:t>.</w:t>
            </w:r>
          </w:p>
          <w:p w14:paraId="64A1FFF8" w14:textId="248E4874" w:rsidR="00BE119D" w:rsidRDefault="00BE119D" w:rsidP="00BE119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w:t>
            </w:r>
            <w:r w:rsidR="00B306E9">
              <w:rPr>
                <w:rFonts w:ascii="Times New Roman" w:eastAsia="Times New Roman" w:hAnsi="Times New Roman" w:cs="Times New Roman"/>
                <w:iCs/>
                <w:sz w:val="24"/>
                <w:szCs w:val="24"/>
                <w:lang w:eastAsia="lv-LV"/>
              </w:rPr>
              <w:t>ā</w:t>
            </w:r>
            <w:r w:rsidR="00DF7DB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uzskaitītas</w:t>
            </w:r>
            <w:r w:rsidR="007A02CC">
              <w:rPr>
                <w:rFonts w:ascii="Times New Roman" w:eastAsia="Times New Roman" w:hAnsi="Times New Roman" w:cs="Times New Roman"/>
                <w:iCs/>
                <w:sz w:val="24"/>
                <w:szCs w:val="24"/>
                <w:lang w:eastAsia="lv-LV"/>
              </w:rPr>
              <w:t xml:space="preserve"> konkrēto nozari regulējošās</w:t>
            </w:r>
            <w:r>
              <w:rPr>
                <w:rFonts w:ascii="Times New Roman" w:eastAsia="Times New Roman" w:hAnsi="Times New Roman" w:cs="Times New Roman"/>
                <w:iCs/>
                <w:sz w:val="24"/>
                <w:szCs w:val="24"/>
                <w:lang w:eastAsia="lv-LV"/>
              </w:rPr>
              <w:t xml:space="preserve"> visas </w:t>
            </w:r>
            <w:r w:rsidR="007A02CC">
              <w:rPr>
                <w:rFonts w:ascii="Times New Roman" w:eastAsia="Times New Roman" w:hAnsi="Times New Roman" w:cs="Times New Roman"/>
                <w:iCs/>
                <w:sz w:val="24"/>
                <w:szCs w:val="24"/>
                <w:lang w:eastAsia="lv-LV"/>
              </w:rPr>
              <w:t>tās ES</w:t>
            </w:r>
            <w:r w:rsidR="0086079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regulas, kas pakārtotas regulai Nr. 842/2006 un vēl joprojām ir spēkā esošas, kā arī regulai Nr. 517/2014 pakārtotās regulas, kuras nepieciešams </w:t>
            </w:r>
            <w:r w:rsidR="007A02CC">
              <w:rPr>
                <w:rFonts w:ascii="Times New Roman" w:eastAsia="Times New Roman" w:hAnsi="Times New Roman" w:cs="Times New Roman"/>
                <w:iCs/>
                <w:sz w:val="24"/>
                <w:szCs w:val="24"/>
                <w:lang w:eastAsia="lv-LV"/>
              </w:rPr>
              <w:t xml:space="preserve">ietvert </w:t>
            </w:r>
            <w:r w:rsidR="007600DE">
              <w:rPr>
                <w:rFonts w:ascii="Times New Roman" w:eastAsia="Times New Roman" w:hAnsi="Times New Roman" w:cs="Times New Roman"/>
                <w:iCs/>
                <w:sz w:val="24"/>
                <w:szCs w:val="24"/>
                <w:lang w:eastAsia="lv-LV"/>
              </w:rPr>
              <w:t>noteikumu projektā</w:t>
            </w:r>
            <w:r w:rsidR="002A0E37">
              <w:rPr>
                <w:rFonts w:ascii="Times New Roman" w:eastAsia="Times New Roman" w:hAnsi="Times New Roman" w:cs="Times New Roman"/>
                <w:iCs/>
                <w:sz w:val="24"/>
                <w:szCs w:val="24"/>
                <w:lang w:eastAsia="lv-LV"/>
              </w:rPr>
              <w:t xml:space="preserve"> tiesiskās noteiktības un skaidrības dēļ</w:t>
            </w:r>
            <w:r>
              <w:rPr>
                <w:rFonts w:ascii="Times New Roman" w:eastAsia="Times New Roman" w:hAnsi="Times New Roman" w:cs="Times New Roman"/>
                <w:iCs/>
                <w:sz w:val="24"/>
                <w:szCs w:val="24"/>
                <w:lang w:eastAsia="lv-LV"/>
              </w:rPr>
              <w:t>.</w:t>
            </w:r>
          </w:p>
          <w:p w14:paraId="56AE25A6" w14:textId="017E5A05" w:rsidR="00B306E9" w:rsidRDefault="00B306E9" w:rsidP="004421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Regulas Nr. 517/2014 prasības, </w:t>
            </w:r>
            <w:r w:rsidR="008C4359">
              <w:rPr>
                <w:rFonts w:ascii="Times New Roman" w:eastAsia="Times New Roman" w:hAnsi="Times New Roman" w:cs="Times New Roman"/>
                <w:iCs/>
                <w:sz w:val="24"/>
                <w:szCs w:val="24"/>
                <w:lang w:eastAsia="lv-LV"/>
              </w:rPr>
              <w:t>salīdzinot ar spēkā esošajiem MK noteikumiem Nr. 563,</w:t>
            </w:r>
            <w:r w:rsidR="004421F0" w:rsidRPr="004421F0">
              <w:rPr>
                <w:rFonts w:ascii="Times New Roman" w:eastAsia="Times New Roman" w:hAnsi="Times New Roman" w:cs="Times New Roman"/>
                <w:iCs/>
                <w:sz w:val="24"/>
                <w:szCs w:val="24"/>
                <w:lang w:eastAsia="lv-LV"/>
              </w:rPr>
              <w:t xml:space="preserve"> nepieciešams precizēt </w:t>
            </w:r>
            <w:r w:rsidR="00E92547">
              <w:rPr>
                <w:rFonts w:ascii="Times New Roman" w:eastAsia="Times New Roman" w:hAnsi="Times New Roman" w:cs="Times New Roman"/>
                <w:iCs/>
                <w:sz w:val="24"/>
                <w:szCs w:val="24"/>
                <w:lang w:eastAsia="lv-LV"/>
              </w:rPr>
              <w:t>noteikumu projekt</w:t>
            </w:r>
            <w:r w:rsidR="00873164">
              <w:rPr>
                <w:rFonts w:ascii="Times New Roman" w:eastAsia="Times New Roman" w:hAnsi="Times New Roman" w:cs="Times New Roman"/>
                <w:iCs/>
                <w:sz w:val="24"/>
                <w:szCs w:val="24"/>
                <w:lang w:eastAsia="lv-LV"/>
              </w:rPr>
              <w:t>ā norādes</w:t>
            </w:r>
            <w:r w:rsidR="004421F0" w:rsidRPr="004421F0">
              <w:rPr>
                <w:rFonts w:ascii="Times New Roman" w:eastAsia="Times New Roman" w:hAnsi="Times New Roman" w:cs="Times New Roman"/>
                <w:iCs/>
                <w:sz w:val="24"/>
                <w:szCs w:val="24"/>
                <w:lang w:eastAsia="lv-LV"/>
              </w:rPr>
              <w:t xml:space="preserve"> attiecībā uz kontrolējošo </w:t>
            </w:r>
            <w:r w:rsidR="003C57C3">
              <w:rPr>
                <w:rFonts w:ascii="Times New Roman" w:eastAsia="Times New Roman" w:hAnsi="Times New Roman" w:cs="Times New Roman"/>
                <w:iCs/>
                <w:sz w:val="24"/>
                <w:szCs w:val="24"/>
                <w:lang w:eastAsia="lv-LV"/>
              </w:rPr>
              <w:t>iestāžu kompetenci.</w:t>
            </w:r>
            <w:r w:rsidR="00285F9E">
              <w:rPr>
                <w:rFonts w:ascii="Times New Roman" w:eastAsia="Times New Roman" w:hAnsi="Times New Roman" w:cs="Times New Roman"/>
                <w:iCs/>
                <w:sz w:val="24"/>
                <w:szCs w:val="24"/>
                <w:lang w:eastAsia="lv-LV"/>
              </w:rPr>
              <w:t xml:space="preserve"> Valsts vides dienestam ir noteikti pienākumi kontrolēt regulas Nr. 1005/2009 </w:t>
            </w:r>
            <w:r w:rsidR="0019615A">
              <w:rPr>
                <w:rFonts w:ascii="Times New Roman" w:eastAsia="Times New Roman" w:hAnsi="Times New Roman" w:cs="Times New Roman"/>
                <w:iCs/>
                <w:sz w:val="24"/>
                <w:szCs w:val="24"/>
                <w:lang w:eastAsia="lv-LV"/>
              </w:rPr>
              <w:t xml:space="preserve">un regulas Nr. 517/2014 </w:t>
            </w:r>
            <w:r w:rsidR="00285F9E">
              <w:rPr>
                <w:rFonts w:ascii="Times New Roman" w:eastAsia="Times New Roman" w:hAnsi="Times New Roman" w:cs="Times New Roman"/>
                <w:iCs/>
                <w:sz w:val="24"/>
                <w:szCs w:val="24"/>
                <w:lang w:eastAsia="lv-LV"/>
              </w:rPr>
              <w:t>tvērumā esošo vielu izmantošanu un darbības ar tām (</w:t>
            </w:r>
            <w:r w:rsidR="004750F4">
              <w:rPr>
                <w:rFonts w:ascii="Times New Roman" w:eastAsia="Times New Roman" w:hAnsi="Times New Roman" w:cs="Times New Roman"/>
                <w:iCs/>
                <w:sz w:val="24"/>
                <w:szCs w:val="24"/>
                <w:lang w:eastAsia="lv-LV"/>
              </w:rPr>
              <w:t>emisiju novēršana, noplūdes pārbaudes, noplūdes konstatēšanas sistēmas, uzskaite, ar ražošanu saistītas emisijas, rekuperācija, uzņēmumu sertifikācija, lietošanas kontrole, ziņošana par F-gāzu ražošanu, importu, eksportu, izmantošanu izejvielām un iznīcināšanu</w:t>
            </w:r>
            <w:r w:rsidR="00285F9E">
              <w:rPr>
                <w:rFonts w:ascii="Times New Roman" w:eastAsia="Times New Roman" w:hAnsi="Times New Roman" w:cs="Times New Roman"/>
                <w:iCs/>
                <w:sz w:val="24"/>
                <w:szCs w:val="24"/>
                <w:lang w:eastAsia="lv-LV"/>
              </w:rPr>
              <w:t>)</w:t>
            </w:r>
            <w:r w:rsidR="0019615A">
              <w:rPr>
                <w:rFonts w:ascii="Times New Roman" w:eastAsia="Times New Roman" w:hAnsi="Times New Roman" w:cs="Times New Roman"/>
                <w:iCs/>
                <w:sz w:val="24"/>
                <w:szCs w:val="24"/>
                <w:lang w:eastAsia="lv-LV"/>
              </w:rPr>
              <w:t>.</w:t>
            </w:r>
            <w:r w:rsidR="003C57C3">
              <w:rPr>
                <w:rFonts w:ascii="Times New Roman" w:eastAsia="Times New Roman" w:hAnsi="Times New Roman" w:cs="Times New Roman"/>
                <w:iCs/>
                <w:sz w:val="24"/>
                <w:szCs w:val="24"/>
                <w:lang w:eastAsia="lv-LV"/>
              </w:rPr>
              <w:t xml:space="preserve"> </w:t>
            </w:r>
            <w:r w:rsidR="00E92547">
              <w:rPr>
                <w:rFonts w:ascii="Times New Roman" w:eastAsia="Times New Roman" w:hAnsi="Times New Roman" w:cs="Times New Roman"/>
                <w:iCs/>
                <w:sz w:val="24"/>
                <w:szCs w:val="24"/>
                <w:lang w:eastAsia="lv-LV"/>
              </w:rPr>
              <w:t>Atšķirībā no MK</w:t>
            </w:r>
            <w:r w:rsidR="00F25495">
              <w:rPr>
                <w:rFonts w:ascii="Times New Roman" w:eastAsia="Times New Roman" w:hAnsi="Times New Roman" w:cs="Times New Roman"/>
                <w:iCs/>
                <w:sz w:val="24"/>
                <w:szCs w:val="24"/>
                <w:lang w:eastAsia="lv-LV"/>
              </w:rPr>
              <w:t> </w:t>
            </w:r>
            <w:r w:rsidR="00E92547">
              <w:rPr>
                <w:rFonts w:ascii="Times New Roman" w:eastAsia="Times New Roman" w:hAnsi="Times New Roman" w:cs="Times New Roman"/>
                <w:iCs/>
                <w:sz w:val="24"/>
                <w:szCs w:val="24"/>
                <w:lang w:eastAsia="lv-LV"/>
              </w:rPr>
              <w:t>noteikumiem Nr. 563 n</w:t>
            </w:r>
            <w:r w:rsidR="004421F0" w:rsidRPr="004421F0">
              <w:rPr>
                <w:rFonts w:ascii="Times New Roman" w:eastAsia="Times New Roman" w:hAnsi="Times New Roman" w:cs="Times New Roman"/>
                <w:iCs/>
                <w:sz w:val="24"/>
                <w:szCs w:val="24"/>
                <w:lang w:eastAsia="lv-LV"/>
              </w:rPr>
              <w:t>oteikumu</w:t>
            </w:r>
            <w:r w:rsidR="00E9254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projekts</w:t>
            </w:r>
            <w:r w:rsidRPr="004421F0">
              <w:rPr>
                <w:rFonts w:ascii="Times New Roman" w:eastAsia="Times New Roman" w:hAnsi="Times New Roman" w:cs="Times New Roman"/>
                <w:iCs/>
                <w:sz w:val="24"/>
                <w:szCs w:val="24"/>
                <w:lang w:eastAsia="lv-LV"/>
              </w:rPr>
              <w:t xml:space="preserve"> </w:t>
            </w:r>
            <w:r w:rsidR="00E92547">
              <w:rPr>
                <w:rFonts w:ascii="Times New Roman" w:eastAsia="Times New Roman" w:hAnsi="Times New Roman" w:cs="Times New Roman"/>
                <w:iCs/>
                <w:sz w:val="24"/>
                <w:szCs w:val="24"/>
                <w:lang w:eastAsia="lv-LV"/>
              </w:rPr>
              <w:t>paredz</w:t>
            </w:r>
            <w:r w:rsidR="004421F0" w:rsidRPr="004421F0">
              <w:rPr>
                <w:rFonts w:ascii="Times New Roman" w:eastAsia="Times New Roman" w:hAnsi="Times New Roman" w:cs="Times New Roman"/>
                <w:iCs/>
                <w:sz w:val="24"/>
                <w:szCs w:val="24"/>
                <w:lang w:eastAsia="lv-LV"/>
              </w:rPr>
              <w:t xml:space="preserve"> kompetenci Valsts ieņēmumu dienestam attiecībā uz F-gāzu</w:t>
            </w:r>
            <w:r>
              <w:rPr>
                <w:rFonts w:ascii="Times New Roman" w:eastAsia="Times New Roman" w:hAnsi="Times New Roman" w:cs="Times New Roman"/>
                <w:iCs/>
                <w:sz w:val="24"/>
                <w:szCs w:val="24"/>
                <w:lang w:eastAsia="lv-LV"/>
              </w:rPr>
              <w:t xml:space="preserve"> un</w:t>
            </w:r>
            <w:r w:rsidRPr="004421F0">
              <w:rPr>
                <w:rFonts w:ascii="Times New Roman" w:eastAsia="Times New Roman" w:hAnsi="Times New Roman" w:cs="Times New Roman"/>
                <w:iCs/>
                <w:sz w:val="24"/>
                <w:szCs w:val="24"/>
                <w:lang w:eastAsia="lv-LV"/>
              </w:rPr>
              <w:t xml:space="preserve"> </w:t>
            </w:r>
            <w:r w:rsidR="004421F0" w:rsidRPr="004421F0">
              <w:rPr>
                <w:rFonts w:ascii="Times New Roman" w:eastAsia="Times New Roman" w:hAnsi="Times New Roman" w:cs="Times New Roman"/>
                <w:iCs/>
                <w:sz w:val="24"/>
                <w:szCs w:val="24"/>
                <w:lang w:eastAsia="lv-LV"/>
              </w:rPr>
              <w:t>ar tām uzpildītu iekārtu laišanu tirgū un aizliegumiem saistībā ar F-gāzu laišanu tirgū</w:t>
            </w:r>
            <w:r w:rsidR="00EC0F16">
              <w:rPr>
                <w:rFonts w:ascii="Times New Roman" w:eastAsia="Times New Roman" w:hAnsi="Times New Roman" w:cs="Times New Roman"/>
                <w:iCs/>
                <w:sz w:val="24"/>
                <w:szCs w:val="24"/>
                <w:lang w:eastAsia="lv-LV"/>
              </w:rPr>
              <w:t xml:space="preserve"> (</w:t>
            </w:r>
            <w:r w:rsidR="00301638">
              <w:rPr>
                <w:rFonts w:ascii="Times New Roman" w:eastAsia="Times New Roman" w:hAnsi="Times New Roman" w:cs="Times New Roman"/>
                <w:iCs/>
                <w:sz w:val="24"/>
                <w:szCs w:val="24"/>
                <w:lang w:eastAsia="lv-LV"/>
              </w:rPr>
              <w:t>import</w:t>
            </w:r>
            <w:r>
              <w:rPr>
                <w:rFonts w:ascii="Times New Roman" w:eastAsia="Times New Roman" w:hAnsi="Times New Roman" w:cs="Times New Roman"/>
                <w:iCs/>
                <w:sz w:val="24"/>
                <w:szCs w:val="24"/>
                <w:lang w:eastAsia="lv-LV"/>
              </w:rPr>
              <w:t>s</w:t>
            </w:r>
            <w:r w:rsidR="00EC0F16">
              <w:rPr>
                <w:rFonts w:ascii="Times New Roman" w:eastAsia="Times New Roman" w:hAnsi="Times New Roman" w:cs="Times New Roman"/>
                <w:iCs/>
                <w:sz w:val="24"/>
                <w:szCs w:val="24"/>
                <w:lang w:eastAsia="lv-LV"/>
              </w:rPr>
              <w:t xml:space="preserve"> un eksport</w:t>
            </w:r>
            <w:r>
              <w:rPr>
                <w:rFonts w:ascii="Times New Roman" w:eastAsia="Times New Roman" w:hAnsi="Times New Roman" w:cs="Times New Roman"/>
                <w:iCs/>
                <w:sz w:val="24"/>
                <w:szCs w:val="24"/>
                <w:lang w:eastAsia="lv-LV"/>
              </w:rPr>
              <w:t>s</w:t>
            </w:r>
            <w:r w:rsidR="00EC0F16">
              <w:rPr>
                <w:rFonts w:ascii="Times New Roman" w:eastAsia="Times New Roman" w:hAnsi="Times New Roman" w:cs="Times New Roman"/>
                <w:iCs/>
                <w:sz w:val="24"/>
                <w:szCs w:val="24"/>
                <w:lang w:eastAsia="lv-LV"/>
              </w:rPr>
              <w:t>)</w:t>
            </w:r>
            <w:r w:rsidR="0075473E">
              <w:rPr>
                <w:rFonts w:ascii="Times New Roman" w:eastAsia="Times New Roman" w:hAnsi="Times New Roman" w:cs="Times New Roman"/>
                <w:iCs/>
                <w:sz w:val="24"/>
                <w:szCs w:val="24"/>
                <w:lang w:eastAsia="lv-LV"/>
              </w:rPr>
              <w:t>. N</w:t>
            </w:r>
            <w:r w:rsidR="00E92547">
              <w:rPr>
                <w:rFonts w:ascii="Times New Roman" w:eastAsia="Times New Roman" w:hAnsi="Times New Roman" w:cs="Times New Roman"/>
                <w:iCs/>
                <w:sz w:val="24"/>
                <w:szCs w:val="24"/>
                <w:lang w:eastAsia="lv-LV"/>
              </w:rPr>
              <w:t xml:space="preserve">oteikumu </w:t>
            </w:r>
            <w:r>
              <w:rPr>
                <w:rFonts w:ascii="Times New Roman" w:eastAsia="Times New Roman" w:hAnsi="Times New Roman" w:cs="Times New Roman"/>
                <w:iCs/>
                <w:sz w:val="24"/>
                <w:szCs w:val="24"/>
                <w:lang w:eastAsia="lv-LV"/>
              </w:rPr>
              <w:t xml:space="preserve">projekts </w:t>
            </w:r>
            <w:r w:rsidR="00E92547">
              <w:rPr>
                <w:rFonts w:ascii="Times New Roman" w:eastAsia="Times New Roman" w:hAnsi="Times New Roman" w:cs="Times New Roman"/>
                <w:iCs/>
                <w:sz w:val="24"/>
                <w:szCs w:val="24"/>
                <w:lang w:eastAsia="lv-LV"/>
              </w:rPr>
              <w:t xml:space="preserve">paredz pilnvaras Patērētāju tiesību </w:t>
            </w:r>
            <w:r w:rsidR="004572E4">
              <w:rPr>
                <w:rFonts w:ascii="Times New Roman" w:eastAsia="Times New Roman" w:hAnsi="Times New Roman" w:cs="Times New Roman"/>
                <w:iCs/>
                <w:sz w:val="24"/>
                <w:szCs w:val="24"/>
                <w:lang w:eastAsia="lv-LV"/>
              </w:rPr>
              <w:t xml:space="preserve">aizsardzības </w:t>
            </w:r>
            <w:r w:rsidR="00E92547">
              <w:rPr>
                <w:rFonts w:ascii="Times New Roman" w:eastAsia="Times New Roman" w:hAnsi="Times New Roman" w:cs="Times New Roman"/>
                <w:iCs/>
                <w:sz w:val="24"/>
                <w:szCs w:val="24"/>
                <w:lang w:eastAsia="lv-LV"/>
              </w:rPr>
              <w:t>centram (turpmāk</w:t>
            </w:r>
            <w:r w:rsidR="00F25495">
              <w:rPr>
                <w:rFonts w:ascii="Times New Roman" w:eastAsia="Times New Roman" w:hAnsi="Times New Roman" w:cs="Times New Roman"/>
                <w:iCs/>
                <w:sz w:val="24"/>
                <w:szCs w:val="24"/>
                <w:lang w:eastAsia="lv-LV"/>
              </w:rPr>
              <w:t> </w:t>
            </w:r>
            <w:r w:rsidR="00E92547">
              <w:rPr>
                <w:rFonts w:ascii="Times New Roman" w:eastAsia="Times New Roman" w:hAnsi="Times New Roman" w:cs="Times New Roman"/>
                <w:iCs/>
                <w:sz w:val="24"/>
                <w:szCs w:val="24"/>
                <w:lang w:eastAsia="lv-LV"/>
              </w:rPr>
              <w:t xml:space="preserve">– PTAC) </w:t>
            </w:r>
            <w:r>
              <w:rPr>
                <w:rFonts w:ascii="Times New Roman" w:eastAsia="Times New Roman" w:hAnsi="Times New Roman" w:cs="Times New Roman"/>
                <w:iCs/>
                <w:sz w:val="24"/>
                <w:szCs w:val="24"/>
                <w:lang w:eastAsia="lv-LV"/>
              </w:rPr>
              <w:t xml:space="preserve">atbilstoši savai kompetencei kontrolēt regulas Nr. 1005/2009 un regulas Nr. 517/2014 tvērumā esošo izstrādājumu un iekārtu marķējumu un veikt izstrādājumu un iekārtu tirgus uzraudzību. Saskaņā ar pašreiz spēkā esošajiem MK noteikumiem Nr. 563 PTAC veic tirgus uzraudzības iestādes funkcijas regulas Nr. 517/2014 tvērumā esošajām vielām, kontrolējot izstrādājumu un iekārtu marķējumu un tos izstrādājumus, kuru laišana </w:t>
            </w:r>
            <w:r>
              <w:rPr>
                <w:rFonts w:ascii="Times New Roman" w:eastAsia="Times New Roman" w:hAnsi="Times New Roman" w:cs="Times New Roman"/>
                <w:iCs/>
                <w:sz w:val="24"/>
                <w:szCs w:val="24"/>
                <w:lang w:eastAsia="lv-LV"/>
              </w:rPr>
              <w:lastRenderedPageBreak/>
              <w:t>tirgū ir aizliegta, tāpēc PTAC pievienota kompetence ozona slāni noārdošo vielu tirgus uzraudzībai, kas attiecas uz iekārtām un ražojumiem.</w:t>
            </w:r>
          </w:p>
          <w:p w14:paraId="1AB95F5B" w14:textId="15AE8A82" w:rsidR="004421F0" w:rsidRPr="00A64074" w:rsidRDefault="00B306E9" w:rsidP="004421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piešķir pilnvaras </w:t>
            </w:r>
            <w:r w:rsidR="00E92547">
              <w:rPr>
                <w:rFonts w:ascii="Times New Roman" w:eastAsia="Times New Roman" w:hAnsi="Times New Roman" w:cs="Times New Roman"/>
                <w:iCs/>
                <w:sz w:val="24"/>
                <w:szCs w:val="24"/>
                <w:lang w:eastAsia="lv-LV"/>
              </w:rPr>
              <w:t>Veselības inspekcijai (turpmāk</w:t>
            </w:r>
            <w:r w:rsidR="00F25495">
              <w:rPr>
                <w:rFonts w:ascii="Times New Roman" w:eastAsia="Times New Roman" w:hAnsi="Times New Roman" w:cs="Times New Roman"/>
                <w:iCs/>
                <w:sz w:val="24"/>
                <w:szCs w:val="24"/>
                <w:lang w:eastAsia="lv-LV"/>
              </w:rPr>
              <w:t> </w:t>
            </w:r>
            <w:r w:rsidR="00E92547">
              <w:rPr>
                <w:rFonts w:ascii="Times New Roman" w:eastAsia="Times New Roman" w:hAnsi="Times New Roman" w:cs="Times New Roman"/>
                <w:iCs/>
                <w:sz w:val="24"/>
                <w:szCs w:val="24"/>
                <w:lang w:eastAsia="lv-LV"/>
              </w:rPr>
              <w:t>– VI)</w:t>
            </w:r>
            <w:r>
              <w:rPr>
                <w:rFonts w:ascii="Times New Roman" w:eastAsia="Times New Roman" w:hAnsi="Times New Roman" w:cs="Times New Roman"/>
                <w:iCs/>
                <w:sz w:val="24"/>
                <w:szCs w:val="24"/>
                <w:lang w:eastAsia="lv-LV"/>
              </w:rPr>
              <w:t xml:space="preserve"> kontrolēt</w:t>
            </w:r>
            <w:r w:rsidR="00E92547">
              <w:rPr>
                <w:rFonts w:ascii="Times New Roman" w:eastAsia="Times New Roman" w:hAnsi="Times New Roman" w:cs="Times New Roman"/>
                <w:iCs/>
                <w:sz w:val="24"/>
                <w:szCs w:val="24"/>
                <w:lang w:eastAsia="lv-LV"/>
              </w:rPr>
              <w:t xml:space="preserve"> </w:t>
            </w:r>
            <w:r w:rsidR="00873164">
              <w:rPr>
                <w:rFonts w:ascii="Times New Roman" w:eastAsia="Times New Roman" w:hAnsi="Times New Roman" w:cs="Times New Roman"/>
                <w:iCs/>
                <w:sz w:val="24"/>
                <w:szCs w:val="24"/>
                <w:lang w:eastAsia="lv-LV"/>
              </w:rPr>
              <w:t xml:space="preserve">ķīmisko </w:t>
            </w:r>
            <w:r>
              <w:rPr>
                <w:rFonts w:ascii="Times New Roman" w:eastAsia="Times New Roman" w:hAnsi="Times New Roman" w:cs="Times New Roman"/>
                <w:iCs/>
                <w:sz w:val="24"/>
                <w:szCs w:val="24"/>
                <w:lang w:eastAsia="lv-LV"/>
              </w:rPr>
              <w:t>vielu marķējumu (piemēram, fluorētu siltumnīcefekta gāzu tvertnes)</w:t>
            </w:r>
            <w:r w:rsidR="00E92547">
              <w:rPr>
                <w:rFonts w:ascii="Times New Roman" w:eastAsia="Times New Roman" w:hAnsi="Times New Roman" w:cs="Times New Roman"/>
                <w:iCs/>
                <w:sz w:val="24"/>
                <w:szCs w:val="24"/>
                <w:lang w:eastAsia="lv-LV"/>
              </w:rPr>
              <w:t xml:space="preserve"> un </w:t>
            </w:r>
            <w:r w:rsidR="00824EE7">
              <w:rPr>
                <w:rFonts w:ascii="Times New Roman" w:eastAsia="Times New Roman" w:hAnsi="Times New Roman" w:cs="Times New Roman"/>
                <w:iCs/>
                <w:sz w:val="24"/>
                <w:szCs w:val="24"/>
                <w:lang w:eastAsia="lv-LV"/>
              </w:rPr>
              <w:t>tirgus uzraudzīb</w:t>
            </w:r>
            <w:r>
              <w:rPr>
                <w:rFonts w:ascii="Times New Roman" w:eastAsia="Times New Roman" w:hAnsi="Times New Roman" w:cs="Times New Roman"/>
                <w:iCs/>
                <w:sz w:val="24"/>
                <w:szCs w:val="24"/>
                <w:lang w:eastAsia="lv-LV"/>
              </w:rPr>
              <w:t>ai</w:t>
            </w:r>
            <w:r w:rsidR="00E92547">
              <w:rPr>
                <w:rFonts w:ascii="Times New Roman" w:eastAsia="Times New Roman" w:hAnsi="Times New Roman" w:cs="Times New Roman"/>
                <w:iCs/>
                <w:sz w:val="24"/>
                <w:szCs w:val="24"/>
                <w:lang w:eastAsia="lv-LV"/>
              </w:rPr>
              <w:t xml:space="preserve">. </w:t>
            </w:r>
            <w:r w:rsidR="00A31AA5">
              <w:rPr>
                <w:rFonts w:ascii="Times New Roman" w:eastAsia="Times New Roman" w:hAnsi="Times New Roman" w:cs="Times New Roman"/>
                <w:iCs/>
                <w:sz w:val="24"/>
                <w:szCs w:val="24"/>
                <w:lang w:eastAsia="lv-LV"/>
              </w:rPr>
              <w:t xml:space="preserve">VI saskaņā ar Ķīmisko vielu likuma 4. panta pirmo daļu kontrolē tirdzniecībā esošās ķīmiskās vielas un maisījumus. Tā kā Ķīmisko vielu likuma 16. panta trešā daļa paredz, ka Ministru kabinets nosaka </w:t>
            </w:r>
            <w:r w:rsidR="00A31AA5" w:rsidRPr="00A31AA5">
              <w:rPr>
                <w:rFonts w:ascii="Times New Roman" w:eastAsia="Times New Roman" w:hAnsi="Times New Roman" w:cs="Times New Roman"/>
                <w:iCs/>
                <w:sz w:val="24"/>
                <w:szCs w:val="24"/>
                <w:lang w:eastAsia="lv-LV"/>
              </w:rPr>
              <w:t xml:space="preserve">atbildīgās institūcijas darbībām ar </w:t>
            </w:r>
            <w:r w:rsidR="005D14FB">
              <w:rPr>
                <w:rFonts w:ascii="Times New Roman" w:eastAsia="Times New Roman" w:hAnsi="Times New Roman" w:cs="Times New Roman"/>
                <w:iCs/>
                <w:sz w:val="24"/>
                <w:szCs w:val="24"/>
                <w:lang w:eastAsia="lv-LV"/>
              </w:rPr>
              <w:t>OSNV</w:t>
            </w:r>
            <w:r w:rsidR="00A31AA5" w:rsidRPr="00A31AA5">
              <w:rPr>
                <w:rFonts w:ascii="Times New Roman" w:eastAsia="Times New Roman" w:hAnsi="Times New Roman" w:cs="Times New Roman"/>
                <w:iCs/>
                <w:sz w:val="24"/>
                <w:szCs w:val="24"/>
                <w:lang w:eastAsia="lv-LV"/>
              </w:rPr>
              <w:t xml:space="preserve"> un </w:t>
            </w:r>
            <w:r w:rsidR="005D14FB">
              <w:rPr>
                <w:rFonts w:ascii="Times New Roman" w:eastAsia="Times New Roman" w:hAnsi="Times New Roman" w:cs="Times New Roman"/>
                <w:iCs/>
                <w:sz w:val="24"/>
                <w:szCs w:val="24"/>
                <w:lang w:eastAsia="lv-LV"/>
              </w:rPr>
              <w:t>F-</w:t>
            </w:r>
            <w:r w:rsidR="00A31AA5">
              <w:rPr>
                <w:rFonts w:ascii="Times New Roman" w:eastAsia="Times New Roman" w:hAnsi="Times New Roman" w:cs="Times New Roman"/>
                <w:iCs/>
                <w:sz w:val="24"/>
                <w:szCs w:val="24"/>
                <w:lang w:eastAsia="lv-LV"/>
              </w:rPr>
              <w:t xml:space="preserve">gāzēm, noteikumu projektā nepieciešams iekļaut VI kā </w:t>
            </w:r>
            <w:r w:rsidR="00824EE7">
              <w:rPr>
                <w:rFonts w:ascii="Times New Roman" w:eastAsia="Times New Roman" w:hAnsi="Times New Roman" w:cs="Times New Roman"/>
                <w:iCs/>
                <w:sz w:val="24"/>
                <w:szCs w:val="24"/>
                <w:lang w:eastAsia="lv-LV"/>
              </w:rPr>
              <w:t xml:space="preserve">tirgus uzraudzības </w:t>
            </w:r>
            <w:r w:rsidR="00A31AA5">
              <w:rPr>
                <w:rFonts w:ascii="Times New Roman" w:eastAsia="Times New Roman" w:hAnsi="Times New Roman" w:cs="Times New Roman"/>
                <w:iCs/>
                <w:sz w:val="24"/>
                <w:szCs w:val="24"/>
                <w:lang w:eastAsia="lv-LV"/>
              </w:rPr>
              <w:t>institūciju</w:t>
            </w:r>
            <w:r w:rsidR="00824EE7">
              <w:rPr>
                <w:rFonts w:ascii="Times New Roman" w:eastAsia="Times New Roman" w:hAnsi="Times New Roman" w:cs="Times New Roman"/>
                <w:iCs/>
                <w:sz w:val="24"/>
                <w:szCs w:val="24"/>
                <w:lang w:eastAsia="lv-LV"/>
              </w:rPr>
              <w:t xml:space="preserve"> regulas Nr. 1005/2009 un regulas Nr. 517/2014 tvērumā esošajām vielām</w:t>
            </w:r>
            <w:r w:rsidR="00A31AA5">
              <w:rPr>
                <w:rFonts w:ascii="Times New Roman" w:eastAsia="Times New Roman" w:hAnsi="Times New Roman" w:cs="Times New Roman"/>
                <w:iCs/>
                <w:sz w:val="24"/>
                <w:szCs w:val="24"/>
                <w:lang w:eastAsia="lv-LV"/>
              </w:rPr>
              <w:t>.</w:t>
            </w:r>
            <w:r w:rsidR="003C57C3">
              <w:rPr>
                <w:rFonts w:ascii="Times New Roman" w:eastAsia="Times New Roman" w:hAnsi="Times New Roman" w:cs="Times New Roman"/>
                <w:iCs/>
                <w:sz w:val="24"/>
                <w:szCs w:val="24"/>
                <w:lang w:eastAsia="lv-LV"/>
              </w:rPr>
              <w:t xml:space="preserve"> Visām kontroles institūcijām paredzēta pārskatu sniegšana</w:t>
            </w:r>
            <w:r w:rsidR="003C57C3" w:rsidRPr="004421F0">
              <w:rPr>
                <w:rFonts w:ascii="Times New Roman" w:eastAsia="Times New Roman" w:hAnsi="Times New Roman" w:cs="Times New Roman"/>
                <w:iCs/>
                <w:sz w:val="24"/>
                <w:szCs w:val="24"/>
                <w:lang w:eastAsia="lv-LV"/>
              </w:rPr>
              <w:t xml:space="preserve"> par </w:t>
            </w:r>
            <w:r w:rsidR="003C57C3" w:rsidRPr="00A64074">
              <w:rPr>
                <w:rFonts w:ascii="Times New Roman" w:eastAsia="Times New Roman" w:hAnsi="Times New Roman" w:cs="Times New Roman"/>
                <w:iCs/>
                <w:sz w:val="24"/>
                <w:szCs w:val="24"/>
                <w:lang w:eastAsia="lv-LV"/>
              </w:rPr>
              <w:t xml:space="preserve">veiktajiem kontroles pasākumiem un to rezultātiem, kas </w:t>
            </w:r>
            <w:r w:rsidR="00A41025" w:rsidRPr="00A64074">
              <w:rPr>
                <w:rFonts w:ascii="Times New Roman" w:eastAsia="Times New Roman" w:hAnsi="Times New Roman" w:cs="Times New Roman"/>
                <w:iCs/>
                <w:sz w:val="24"/>
                <w:szCs w:val="24"/>
                <w:lang w:eastAsia="lv-LV"/>
              </w:rPr>
              <w:t>ļaus</w:t>
            </w:r>
            <w:r w:rsidR="003C57C3" w:rsidRPr="00A64074">
              <w:rPr>
                <w:rFonts w:ascii="Times New Roman" w:eastAsia="Times New Roman" w:hAnsi="Times New Roman" w:cs="Times New Roman"/>
                <w:iCs/>
                <w:sz w:val="24"/>
                <w:szCs w:val="24"/>
                <w:lang w:eastAsia="lv-LV"/>
              </w:rPr>
              <w:t xml:space="preserve"> </w:t>
            </w:r>
            <w:r w:rsidR="003533D6" w:rsidRPr="00A64074">
              <w:rPr>
                <w:rFonts w:ascii="Times New Roman" w:eastAsia="Times New Roman" w:hAnsi="Times New Roman" w:cs="Times New Roman"/>
                <w:iCs/>
                <w:sz w:val="24"/>
                <w:szCs w:val="24"/>
                <w:lang w:eastAsia="lv-LV"/>
              </w:rPr>
              <w:t>Vides aizsardzības un reģionālās attīstības ministrijai (turpmāk – VARAM)</w:t>
            </w:r>
            <w:r w:rsidR="00A41025" w:rsidRPr="00A64074">
              <w:rPr>
                <w:rFonts w:ascii="Times New Roman" w:eastAsia="Times New Roman" w:hAnsi="Times New Roman" w:cs="Times New Roman"/>
                <w:iCs/>
                <w:sz w:val="24"/>
                <w:szCs w:val="24"/>
                <w:lang w:eastAsia="lv-LV"/>
              </w:rPr>
              <w:t xml:space="preserve"> iesniegt ziņojumus</w:t>
            </w:r>
            <w:r w:rsidR="003C57C3" w:rsidRPr="00A64074">
              <w:rPr>
                <w:rFonts w:ascii="Times New Roman" w:eastAsia="Times New Roman" w:hAnsi="Times New Roman" w:cs="Times New Roman"/>
                <w:iCs/>
                <w:sz w:val="24"/>
                <w:szCs w:val="24"/>
                <w:lang w:eastAsia="lv-LV"/>
              </w:rPr>
              <w:t xml:space="preserve"> </w:t>
            </w:r>
            <w:r w:rsidR="00A41025" w:rsidRPr="00A64074">
              <w:rPr>
                <w:rFonts w:ascii="Times New Roman" w:eastAsia="Times New Roman" w:hAnsi="Times New Roman" w:cs="Times New Roman"/>
                <w:iCs/>
                <w:sz w:val="24"/>
                <w:szCs w:val="24"/>
                <w:lang w:eastAsia="lv-LV"/>
              </w:rPr>
              <w:t>Eiropas Komisijai</w:t>
            </w:r>
            <w:r w:rsidR="00C250A0">
              <w:rPr>
                <w:rStyle w:val="FootnoteReference"/>
                <w:rFonts w:ascii="Times New Roman" w:eastAsia="Times New Roman" w:hAnsi="Times New Roman" w:cs="Times New Roman"/>
                <w:iCs/>
                <w:sz w:val="24"/>
                <w:szCs w:val="24"/>
                <w:lang w:eastAsia="lv-LV"/>
              </w:rPr>
              <w:footnoteReference w:id="3"/>
            </w:r>
            <w:r w:rsidR="00A41025" w:rsidRPr="00A64074">
              <w:rPr>
                <w:rFonts w:ascii="Times New Roman" w:eastAsia="Times New Roman" w:hAnsi="Times New Roman" w:cs="Times New Roman"/>
                <w:iCs/>
                <w:sz w:val="24"/>
                <w:szCs w:val="24"/>
                <w:lang w:eastAsia="lv-LV"/>
              </w:rPr>
              <w:t xml:space="preserve"> un reaģēt uz</w:t>
            </w:r>
            <w:r w:rsidR="00143C44">
              <w:rPr>
                <w:rFonts w:ascii="Times New Roman" w:eastAsia="Times New Roman" w:hAnsi="Times New Roman" w:cs="Times New Roman"/>
                <w:iCs/>
                <w:sz w:val="24"/>
                <w:szCs w:val="24"/>
                <w:lang w:eastAsia="lv-LV"/>
              </w:rPr>
              <w:t xml:space="preserve"> Monreālas protokola Ozona sekretariāta</w:t>
            </w:r>
            <w:r w:rsidR="00CA7807">
              <w:rPr>
                <w:rStyle w:val="FootnoteReference"/>
                <w:rFonts w:ascii="Times New Roman" w:eastAsia="Times New Roman" w:hAnsi="Times New Roman" w:cs="Times New Roman"/>
                <w:iCs/>
                <w:sz w:val="24"/>
                <w:szCs w:val="24"/>
                <w:lang w:eastAsia="lv-LV"/>
              </w:rPr>
              <w:footnoteReference w:id="4"/>
            </w:r>
            <w:r w:rsidR="00C250A0">
              <w:rPr>
                <w:rFonts w:ascii="Times New Roman" w:eastAsia="Times New Roman" w:hAnsi="Times New Roman" w:cs="Times New Roman"/>
                <w:iCs/>
                <w:sz w:val="24"/>
                <w:szCs w:val="24"/>
                <w:lang w:eastAsia="lv-LV"/>
              </w:rPr>
              <w:t xml:space="preserve"> un</w:t>
            </w:r>
            <w:r w:rsidR="00A41025" w:rsidRPr="00A64074">
              <w:rPr>
                <w:rFonts w:ascii="Times New Roman" w:eastAsia="Times New Roman" w:hAnsi="Times New Roman" w:cs="Times New Roman"/>
                <w:iCs/>
                <w:sz w:val="24"/>
                <w:szCs w:val="24"/>
                <w:lang w:eastAsia="lv-LV"/>
              </w:rPr>
              <w:t xml:space="preserve"> Eiropas Komisijas informācijas pieprasījumiem</w:t>
            </w:r>
            <w:r w:rsidR="007D62DC" w:rsidRPr="00A64074">
              <w:rPr>
                <w:rFonts w:ascii="Times New Roman" w:eastAsia="Times New Roman" w:hAnsi="Times New Roman" w:cs="Times New Roman"/>
                <w:iCs/>
                <w:sz w:val="24"/>
                <w:szCs w:val="24"/>
                <w:lang w:eastAsia="lv-LV"/>
              </w:rPr>
              <w:t xml:space="preserve">, piemēram, par vielu nelegālu </w:t>
            </w:r>
            <w:r w:rsidR="00143C44">
              <w:rPr>
                <w:rFonts w:ascii="Times New Roman" w:eastAsia="Times New Roman" w:hAnsi="Times New Roman" w:cs="Times New Roman"/>
                <w:iCs/>
                <w:sz w:val="24"/>
                <w:szCs w:val="24"/>
                <w:lang w:eastAsia="lv-LV"/>
              </w:rPr>
              <w:t xml:space="preserve">pārrobežu pārvadāšanu vai </w:t>
            </w:r>
            <w:r w:rsidR="007D62DC" w:rsidRPr="00A64074">
              <w:rPr>
                <w:rFonts w:ascii="Times New Roman" w:eastAsia="Times New Roman" w:hAnsi="Times New Roman" w:cs="Times New Roman"/>
                <w:iCs/>
                <w:sz w:val="24"/>
                <w:szCs w:val="24"/>
                <w:lang w:eastAsia="lv-LV"/>
              </w:rPr>
              <w:t>tirdzniecību</w:t>
            </w:r>
            <w:r w:rsidR="003C57C3" w:rsidRPr="00A64074">
              <w:rPr>
                <w:rFonts w:ascii="Times New Roman" w:eastAsia="Times New Roman" w:hAnsi="Times New Roman" w:cs="Times New Roman"/>
                <w:iCs/>
                <w:sz w:val="24"/>
                <w:szCs w:val="24"/>
                <w:lang w:eastAsia="lv-LV"/>
              </w:rPr>
              <w:t>.</w:t>
            </w:r>
          </w:p>
          <w:p w14:paraId="0E665252" w14:textId="47C5D3C1" w:rsidR="00541E75" w:rsidRPr="00A64074" w:rsidRDefault="00470BC8"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Kopš MK</w:t>
            </w:r>
            <w:r w:rsidR="00F25495"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 xml:space="preserve">noteikumu Nr. 563 pieņemšanas ir identificēta nepieciešamība precizēt atsevišķas normas, lai uzlabotu valsts institūciju iegūstamās informācijas kvalitāti attiecībā uz F-gāzu izmantošanu. Šajā nolūkā </w:t>
            </w:r>
            <w:r w:rsidR="00A41025" w:rsidRPr="00A64074">
              <w:rPr>
                <w:rFonts w:ascii="Times New Roman" w:eastAsia="Times New Roman" w:hAnsi="Times New Roman" w:cs="Times New Roman"/>
                <w:iCs/>
                <w:sz w:val="24"/>
                <w:szCs w:val="24"/>
                <w:lang w:eastAsia="lv-LV"/>
              </w:rPr>
              <w:t xml:space="preserve">noteikumos ir precizētas </w:t>
            </w:r>
            <w:r w:rsidRPr="00A64074">
              <w:rPr>
                <w:rFonts w:ascii="Times New Roman" w:eastAsia="Times New Roman" w:hAnsi="Times New Roman" w:cs="Times New Roman"/>
                <w:iCs/>
                <w:sz w:val="24"/>
                <w:szCs w:val="24"/>
                <w:lang w:eastAsia="lv-LV"/>
              </w:rPr>
              <w:t>prasība</w:t>
            </w:r>
            <w:r w:rsidR="00A41025" w:rsidRPr="00A64074">
              <w:rPr>
                <w:rFonts w:ascii="Times New Roman" w:eastAsia="Times New Roman" w:hAnsi="Times New Roman" w:cs="Times New Roman"/>
                <w:iCs/>
                <w:sz w:val="24"/>
                <w:szCs w:val="24"/>
                <w:lang w:eastAsia="lv-LV"/>
              </w:rPr>
              <w:t>s</w:t>
            </w:r>
            <w:r w:rsidRPr="00A64074">
              <w:rPr>
                <w:rFonts w:ascii="Times New Roman" w:eastAsia="Times New Roman" w:hAnsi="Times New Roman" w:cs="Times New Roman"/>
                <w:iCs/>
                <w:sz w:val="24"/>
                <w:szCs w:val="24"/>
                <w:lang w:eastAsia="lv-LV"/>
              </w:rPr>
              <w:t xml:space="preserve"> pārskatus iesniegt arī F-gāzes un </w:t>
            </w:r>
            <w:r w:rsidR="005D14FB" w:rsidRPr="00A64074">
              <w:rPr>
                <w:rFonts w:ascii="Times New Roman" w:eastAsia="Times New Roman" w:hAnsi="Times New Roman" w:cs="Times New Roman"/>
                <w:iCs/>
                <w:sz w:val="24"/>
                <w:szCs w:val="24"/>
                <w:lang w:eastAsia="lv-LV"/>
              </w:rPr>
              <w:t>OSNV</w:t>
            </w:r>
            <w:r w:rsidRPr="00A64074">
              <w:rPr>
                <w:rFonts w:ascii="Times New Roman" w:eastAsia="Times New Roman" w:hAnsi="Times New Roman" w:cs="Times New Roman"/>
                <w:iCs/>
                <w:sz w:val="24"/>
                <w:szCs w:val="24"/>
                <w:lang w:eastAsia="lv-LV"/>
              </w:rPr>
              <w:t xml:space="preserve"> saturošu iekārtu operatoriem, kuriem jāveic noplūžu pārbaudes un jāveic informācijas uzskaite saskaņā ar regulas Nr.</w:t>
            </w:r>
            <w:r w:rsidR="00950D48" w:rsidRPr="00A64074">
              <w:rPr>
                <w:rFonts w:ascii="Times New Roman" w:eastAsia="Times New Roman" w:hAnsi="Times New Roman" w:cs="Times New Roman"/>
                <w:iCs/>
                <w:sz w:val="24"/>
                <w:szCs w:val="24"/>
                <w:lang w:eastAsia="lv-LV"/>
              </w:rPr>
              <w:t> 517/2014 6.</w:t>
            </w:r>
            <w:r w:rsidR="00F25495" w:rsidRPr="00A64074">
              <w:rPr>
                <w:rFonts w:ascii="Times New Roman" w:eastAsia="Times New Roman" w:hAnsi="Times New Roman" w:cs="Times New Roman"/>
                <w:iCs/>
                <w:sz w:val="24"/>
                <w:szCs w:val="24"/>
                <w:lang w:eastAsia="lv-LV"/>
              </w:rPr>
              <w:t> </w:t>
            </w:r>
            <w:r w:rsidR="00950D48" w:rsidRPr="00A64074">
              <w:rPr>
                <w:rFonts w:ascii="Times New Roman" w:eastAsia="Times New Roman" w:hAnsi="Times New Roman" w:cs="Times New Roman"/>
                <w:iCs/>
                <w:sz w:val="24"/>
                <w:szCs w:val="24"/>
                <w:lang w:eastAsia="lv-LV"/>
              </w:rPr>
              <w:t>panta 1.</w:t>
            </w:r>
            <w:r w:rsidR="00F25495" w:rsidRPr="00A64074">
              <w:rPr>
                <w:rFonts w:ascii="Times New Roman" w:eastAsia="Times New Roman" w:hAnsi="Times New Roman" w:cs="Times New Roman"/>
                <w:iCs/>
                <w:sz w:val="24"/>
                <w:szCs w:val="24"/>
                <w:lang w:eastAsia="lv-LV"/>
              </w:rPr>
              <w:t> </w:t>
            </w:r>
            <w:r w:rsidR="00950D48" w:rsidRPr="00A64074">
              <w:rPr>
                <w:rFonts w:ascii="Times New Roman" w:eastAsia="Times New Roman" w:hAnsi="Times New Roman" w:cs="Times New Roman"/>
                <w:iCs/>
                <w:sz w:val="24"/>
                <w:szCs w:val="24"/>
                <w:lang w:eastAsia="lv-LV"/>
              </w:rPr>
              <w:t>punktu. Tā kā informācijas uzskaites veikšanu paredz regula, operatoriem šis nebūs papildu slogs, un tādējādi</w:t>
            </w:r>
            <w:r w:rsidR="00A41025" w:rsidRPr="00A64074">
              <w:rPr>
                <w:rFonts w:ascii="Times New Roman" w:eastAsia="Times New Roman" w:hAnsi="Times New Roman" w:cs="Times New Roman"/>
                <w:iCs/>
                <w:sz w:val="24"/>
                <w:szCs w:val="24"/>
                <w:lang w:eastAsia="lv-LV"/>
              </w:rPr>
              <w:t xml:space="preserve"> tas veicina </w:t>
            </w:r>
            <w:r w:rsidR="00950D48" w:rsidRPr="00A64074">
              <w:rPr>
                <w:rFonts w:ascii="Times New Roman" w:eastAsia="Times New Roman" w:hAnsi="Times New Roman" w:cs="Times New Roman"/>
                <w:iCs/>
                <w:sz w:val="24"/>
                <w:szCs w:val="24"/>
                <w:lang w:eastAsia="lv-LV"/>
              </w:rPr>
              <w:t>regulas Nr. 517/2014 20. </w:t>
            </w:r>
            <w:r w:rsidR="00E82363" w:rsidRPr="00A64074">
              <w:rPr>
                <w:rFonts w:ascii="Times New Roman" w:eastAsia="Times New Roman" w:hAnsi="Times New Roman" w:cs="Times New Roman"/>
                <w:iCs/>
                <w:sz w:val="24"/>
                <w:szCs w:val="24"/>
                <w:lang w:eastAsia="lv-LV"/>
              </w:rPr>
              <w:t xml:space="preserve">panta </w:t>
            </w:r>
            <w:r w:rsidR="00950D48" w:rsidRPr="00A64074">
              <w:rPr>
                <w:rFonts w:ascii="Times New Roman" w:eastAsia="Times New Roman" w:hAnsi="Times New Roman" w:cs="Times New Roman"/>
                <w:iCs/>
                <w:sz w:val="24"/>
                <w:szCs w:val="24"/>
                <w:lang w:eastAsia="lv-LV"/>
              </w:rPr>
              <w:t>īstenošan</w:t>
            </w:r>
            <w:r w:rsidR="00A41025" w:rsidRPr="00A64074">
              <w:rPr>
                <w:rFonts w:ascii="Times New Roman" w:eastAsia="Times New Roman" w:hAnsi="Times New Roman" w:cs="Times New Roman"/>
                <w:iCs/>
                <w:sz w:val="24"/>
                <w:szCs w:val="24"/>
                <w:lang w:eastAsia="lv-LV"/>
              </w:rPr>
              <w:t>u</w:t>
            </w:r>
            <w:r w:rsidR="00950D48" w:rsidRPr="00A64074">
              <w:rPr>
                <w:rFonts w:ascii="Times New Roman" w:eastAsia="Times New Roman" w:hAnsi="Times New Roman" w:cs="Times New Roman"/>
                <w:iCs/>
                <w:sz w:val="24"/>
                <w:szCs w:val="24"/>
                <w:lang w:eastAsia="lv-LV"/>
              </w:rPr>
              <w:t xml:space="preserve">, kas paredz ziņošanas sistēmu izveidi regulā ietvertajām nozarēm, lai iegūtu pilnīgākus datus par emisijām, kas nepieciešami ikgadējai siltumnīcefekta gāzu inventarizācijai, kas jāsniedz </w:t>
            </w:r>
            <w:r w:rsidR="002F0C02" w:rsidRPr="00A64074">
              <w:rPr>
                <w:rFonts w:ascii="Times New Roman" w:eastAsia="Times New Roman" w:hAnsi="Times New Roman" w:cs="Times New Roman"/>
                <w:iCs/>
                <w:sz w:val="24"/>
                <w:szCs w:val="24"/>
                <w:lang w:eastAsia="lv-LV"/>
              </w:rPr>
              <w:t>Eiropas Parlamenta un Padomes 2013. gada 21. maija Regulas (ES) Nr. 525/2013 par mehānismu siltumnīcefekta gāzu emisiju pārraudzībai un ziņošanai un citas informācijas ziņošanai valstu un Savienības līmenī saistībā ar klimata pārmaiņām un par Lēmuma Nr.</w:t>
            </w:r>
            <w:r w:rsidR="00F25495" w:rsidRPr="00A64074">
              <w:rPr>
                <w:rFonts w:ascii="Times New Roman" w:eastAsia="Times New Roman" w:hAnsi="Times New Roman" w:cs="Times New Roman"/>
                <w:iCs/>
                <w:sz w:val="24"/>
                <w:szCs w:val="24"/>
                <w:lang w:eastAsia="lv-LV"/>
              </w:rPr>
              <w:t> </w:t>
            </w:r>
            <w:r w:rsidR="002F0C02" w:rsidRPr="00A64074">
              <w:rPr>
                <w:rFonts w:ascii="Times New Roman" w:eastAsia="Times New Roman" w:hAnsi="Times New Roman" w:cs="Times New Roman"/>
                <w:iCs/>
                <w:sz w:val="24"/>
                <w:szCs w:val="24"/>
                <w:lang w:eastAsia="lv-LV"/>
              </w:rPr>
              <w:t xml:space="preserve">280/2004/EK atcelšanu un Apvienoto Nāciju Organizācijas Vispārējās konvencijas par klimata pārmaiņām ietvaros. Balstoties uz starptautisko </w:t>
            </w:r>
            <w:r w:rsidR="002F0C02" w:rsidRPr="00A64074">
              <w:rPr>
                <w:rFonts w:ascii="Times New Roman" w:eastAsia="Times New Roman" w:hAnsi="Times New Roman" w:cs="Times New Roman"/>
                <w:iCs/>
                <w:sz w:val="24"/>
                <w:szCs w:val="24"/>
                <w:lang w:eastAsia="lv-LV"/>
              </w:rPr>
              <w:lastRenderedPageBreak/>
              <w:t>auditoru pārbaužu rezultātiem un ieteikumiem,</w:t>
            </w:r>
            <w:r w:rsidRPr="00A64074">
              <w:rPr>
                <w:rFonts w:ascii="Times New Roman" w:eastAsia="Times New Roman" w:hAnsi="Times New Roman" w:cs="Times New Roman"/>
                <w:iCs/>
                <w:sz w:val="24"/>
                <w:szCs w:val="24"/>
                <w:lang w:eastAsia="lv-LV"/>
              </w:rPr>
              <w:t xml:space="preserve"> </w:t>
            </w:r>
            <w:r w:rsidR="002F0C02" w:rsidRPr="00A64074">
              <w:rPr>
                <w:rFonts w:ascii="Times New Roman" w:eastAsia="Times New Roman" w:hAnsi="Times New Roman" w:cs="Times New Roman"/>
                <w:iCs/>
                <w:sz w:val="24"/>
                <w:szCs w:val="24"/>
                <w:lang w:eastAsia="lv-LV"/>
              </w:rPr>
              <w:t>papildināts noteikumu projekta</w:t>
            </w:r>
            <w:r w:rsidRPr="00A64074">
              <w:rPr>
                <w:rFonts w:ascii="Times New Roman" w:eastAsia="Times New Roman" w:hAnsi="Times New Roman" w:cs="Times New Roman"/>
                <w:iCs/>
                <w:sz w:val="24"/>
                <w:szCs w:val="24"/>
                <w:lang w:eastAsia="lv-LV"/>
              </w:rPr>
              <w:t xml:space="preserve"> 1.</w:t>
            </w:r>
            <w:r w:rsidR="002F0C02"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pielikums un</w:t>
            </w:r>
            <w:r w:rsidR="00860799">
              <w:rPr>
                <w:rFonts w:ascii="Times New Roman" w:eastAsia="Times New Roman" w:hAnsi="Times New Roman" w:cs="Times New Roman"/>
                <w:iCs/>
                <w:sz w:val="24"/>
                <w:szCs w:val="24"/>
                <w:lang w:eastAsia="lv-LV"/>
              </w:rPr>
              <w:t xml:space="preserve"> ar noteikumu projektu paredzēts papildināt MK noteikumus Nr. 563</w:t>
            </w:r>
            <w:r w:rsidRPr="00A64074">
              <w:rPr>
                <w:rFonts w:ascii="Times New Roman" w:eastAsia="Times New Roman" w:hAnsi="Times New Roman" w:cs="Times New Roman"/>
                <w:iCs/>
                <w:sz w:val="24"/>
                <w:szCs w:val="24"/>
                <w:lang w:eastAsia="lv-LV"/>
              </w:rPr>
              <w:t xml:space="preserve"> </w:t>
            </w:r>
            <w:r w:rsidR="00860799">
              <w:rPr>
                <w:rFonts w:ascii="Times New Roman" w:eastAsia="Times New Roman" w:hAnsi="Times New Roman" w:cs="Times New Roman"/>
                <w:iCs/>
                <w:sz w:val="24"/>
                <w:szCs w:val="24"/>
                <w:lang w:eastAsia="lv-LV"/>
              </w:rPr>
              <w:t>ar</w:t>
            </w:r>
            <w:r w:rsidR="002F0C02" w:rsidRPr="00A64074">
              <w:rPr>
                <w:rFonts w:ascii="Times New Roman" w:eastAsia="Times New Roman" w:hAnsi="Times New Roman" w:cs="Times New Roman"/>
                <w:iCs/>
                <w:sz w:val="24"/>
                <w:szCs w:val="24"/>
                <w:lang w:eastAsia="lv-LV"/>
              </w:rPr>
              <w:t xml:space="preserve"> 2</w:t>
            </w:r>
            <w:r w:rsidRPr="00A64074">
              <w:rPr>
                <w:rFonts w:ascii="Times New Roman" w:eastAsia="Times New Roman" w:hAnsi="Times New Roman" w:cs="Times New Roman"/>
                <w:iCs/>
                <w:sz w:val="24"/>
                <w:szCs w:val="24"/>
                <w:lang w:eastAsia="lv-LV"/>
              </w:rPr>
              <w:t>.</w:t>
            </w:r>
            <w:r w:rsidR="002F0C02"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pielikum</w:t>
            </w:r>
            <w:r w:rsidR="00860799">
              <w:rPr>
                <w:rFonts w:ascii="Times New Roman" w:eastAsia="Times New Roman" w:hAnsi="Times New Roman" w:cs="Times New Roman"/>
                <w:iCs/>
                <w:sz w:val="24"/>
                <w:szCs w:val="24"/>
                <w:lang w:eastAsia="lv-LV"/>
              </w:rPr>
              <w:t>u</w:t>
            </w:r>
            <w:r w:rsidRPr="00A64074">
              <w:rPr>
                <w:rFonts w:ascii="Times New Roman" w:eastAsia="Times New Roman" w:hAnsi="Times New Roman" w:cs="Times New Roman"/>
                <w:iCs/>
                <w:sz w:val="24"/>
                <w:szCs w:val="24"/>
                <w:lang w:eastAsia="lv-LV"/>
              </w:rPr>
              <w:t xml:space="preserve">, kas nosaka tautsaimniecības nozaru un iekārtu grupas, kas tiek izmantotas informācijas apkopošanai un analīzei. </w:t>
            </w:r>
            <w:r w:rsidR="002F0C02" w:rsidRPr="00A64074">
              <w:rPr>
                <w:rFonts w:ascii="Times New Roman" w:eastAsia="Times New Roman" w:hAnsi="Times New Roman" w:cs="Times New Roman"/>
                <w:iCs/>
                <w:sz w:val="24"/>
                <w:szCs w:val="24"/>
                <w:lang w:eastAsia="lv-LV"/>
              </w:rPr>
              <w:t>2</w:t>
            </w:r>
            <w:r w:rsidRPr="00A64074">
              <w:rPr>
                <w:rFonts w:ascii="Times New Roman" w:eastAsia="Times New Roman" w:hAnsi="Times New Roman" w:cs="Times New Roman"/>
                <w:iCs/>
                <w:sz w:val="24"/>
                <w:szCs w:val="24"/>
                <w:lang w:eastAsia="lv-LV"/>
              </w:rPr>
              <w:t>.</w:t>
            </w:r>
            <w:r w:rsidR="002F0C02"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 xml:space="preserve">pielikumā definētās tautsaimniecības nozaru un iekārtu grupas nodrošinās, ka turpmāk informācija tiek sniegta </w:t>
            </w:r>
            <w:r w:rsidR="003533D6" w:rsidRPr="00A64074">
              <w:rPr>
                <w:rFonts w:ascii="Times New Roman" w:eastAsia="Times New Roman" w:hAnsi="Times New Roman" w:cs="Times New Roman"/>
                <w:iCs/>
                <w:sz w:val="24"/>
                <w:szCs w:val="24"/>
                <w:lang w:eastAsia="lv-LV"/>
              </w:rPr>
              <w:t xml:space="preserve">noteiktās </w:t>
            </w:r>
            <w:r w:rsidRPr="00A64074">
              <w:rPr>
                <w:rFonts w:ascii="Times New Roman" w:eastAsia="Times New Roman" w:hAnsi="Times New Roman" w:cs="Times New Roman"/>
                <w:iCs/>
                <w:sz w:val="24"/>
                <w:szCs w:val="24"/>
                <w:lang w:eastAsia="lv-LV"/>
              </w:rPr>
              <w:t xml:space="preserve">kategorijās, atvieglojot sniedzamās </w:t>
            </w:r>
            <w:r w:rsidRPr="00554833">
              <w:rPr>
                <w:rFonts w:ascii="Times New Roman" w:eastAsia="Times New Roman" w:hAnsi="Times New Roman" w:cs="Times New Roman"/>
                <w:iCs/>
                <w:sz w:val="24"/>
                <w:szCs w:val="24"/>
                <w:lang w:eastAsia="lv-LV"/>
              </w:rPr>
              <w:t>informācijas sagatavošanu un mazinot dažādu interpretāciju iespējas. Jāņem vērā, ka regula Nr.</w:t>
            </w:r>
            <w:r w:rsidR="00F25495" w:rsidRPr="00554833">
              <w:rPr>
                <w:rFonts w:ascii="Times New Roman" w:eastAsia="Times New Roman" w:hAnsi="Times New Roman" w:cs="Times New Roman"/>
                <w:iCs/>
                <w:sz w:val="24"/>
                <w:szCs w:val="24"/>
                <w:lang w:eastAsia="lv-LV"/>
              </w:rPr>
              <w:t> </w:t>
            </w:r>
            <w:r w:rsidRPr="00554833">
              <w:rPr>
                <w:rFonts w:ascii="Times New Roman" w:eastAsia="Times New Roman" w:hAnsi="Times New Roman" w:cs="Times New Roman"/>
                <w:iCs/>
                <w:sz w:val="24"/>
                <w:szCs w:val="24"/>
                <w:lang w:eastAsia="lv-LV"/>
              </w:rPr>
              <w:t xml:space="preserve">517/2014, atšķirībā no </w:t>
            </w:r>
            <w:r w:rsidR="009849F4" w:rsidRPr="00554833">
              <w:rPr>
                <w:rFonts w:ascii="Times New Roman" w:eastAsia="Times New Roman" w:hAnsi="Times New Roman" w:cs="Times New Roman"/>
                <w:iCs/>
                <w:sz w:val="24"/>
                <w:szCs w:val="24"/>
                <w:lang w:eastAsia="lv-LV"/>
              </w:rPr>
              <w:t>iepriekš spēkā esošās regulas Nr. 842/2006</w:t>
            </w:r>
            <w:r w:rsidRPr="00554833">
              <w:rPr>
                <w:rFonts w:ascii="Times New Roman" w:eastAsia="Times New Roman" w:hAnsi="Times New Roman" w:cs="Times New Roman"/>
                <w:iCs/>
                <w:sz w:val="24"/>
                <w:szCs w:val="24"/>
                <w:lang w:eastAsia="lv-LV"/>
              </w:rPr>
              <w:t>, izmanto citu kritēriju prasību piemērošanai – nevis iekārtā iepildīto F-gāzu masu, bet gan to globālās sasilšanas</w:t>
            </w:r>
            <w:r w:rsidRPr="00A64074">
              <w:rPr>
                <w:rFonts w:ascii="Times New Roman" w:eastAsia="Times New Roman" w:hAnsi="Times New Roman" w:cs="Times New Roman"/>
                <w:iCs/>
                <w:sz w:val="24"/>
                <w:szCs w:val="24"/>
                <w:lang w:eastAsia="lv-LV"/>
              </w:rPr>
              <w:t xml:space="preserve"> potenciālu, kas attiecīgi ir iestrādāts noteikumu </w:t>
            </w:r>
            <w:r w:rsidR="00860799">
              <w:rPr>
                <w:rFonts w:ascii="Times New Roman" w:eastAsia="Times New Roman" w:hAnsi="Times New Roman" w:cs="Times New Roman"/>
                <w:iCs/>
                <w:sz w:val="24"/>
                <w:szCs w:val="24"/>
                <w:lang w:eastAsia="lv-LV"/>
              </w:rPr>
              <w:t xml:space="preserve">projekta </w:t>
            </w:r>
            <w:r w:rsidRPr="00A64074">
              <w:rPr>
                <w:rFonts w:ascii="Times New Roman" w:eastAsia="Times New Roman" w:hAnsi="Times New Roman" w:cs="Times New Roman"/>
                <w:iCs/>
                <w:sz w:val="24"/>
                <w:szCs w:val="24"/>
                <w:lang w:eastAsia="lv-LV"/>
              </w:rPr>
              <w:t>1.</w:t>
            </w:r>
            <w:r w:rsidR="00F25495"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pielikumā.</w:t>
            </w:r>
          </w:p>
          <w:p w14:paraId="4F45303E" w14:textId="21A4B6AE" w:rsidR="00541E75" w:rsidRPr="00A64074" w:rsidRDefault="00E71F61"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Noteikumu projekts ir papildināts ar jauniem nosacījumiem attiecībā uz informācijas sniegšanu par </w:t>
            </w:r>
            <w:r w:rsidR="00B70C2A" w:rsidRPr="00A64074">
              <w:rPr>
                <w:rFonts w:ascii="Times New Roman" w:eastAsia="Times New Roman" w:hAnsi="Times New Roman" w:cs="Times New Roman"/>
                <w:iCs/>
                <w:sz w:val="24"/>
                <w:szCs w:val="24"/>
                <w:lang w:eastAsia="lv-LV"/>
              </w:rPr>
              <w:t xml:space="preserve">regulas Nr. 1005/2009 13. pantā minētajiem halonu kritiskajiem lietojumiem </w:t>
            </w:r>
            <w:r w:rsidRPr="00A64074">
              <w:rPr>
                <w:rFonts w:ascii="Times New Roman" w:eastAsia="Times New Roman" w:hAnsi="Times New Roman" w:cs="Times New Roman"/>
                <w:iCs/>
                <w:sz w:val="24"/>
                <w:szCs w:val="24"/>
                <w:lang w:eastAsia="lv-LV"/>
              </w:rPr>
              <w:t xml:space="preserve">– tā kā </w:t>
            </w:r>
            <w:r w:rsidR="00860799">
              <w:rPr>
                <w:rFonts w:ascii="Times New Roman" w:eastAsia="Times New Roman" w:hAnsi="Times New Roman" w:cs="Times New Roman"/>
                <w:iCs/>
                <w:sz w:val="24"/>
                <w:szCs w:val="24"/>
                <w:lang w:eastAsia="lv-LV"/>
              </w:rPr>
              <w:t>ikvienai</w:t>
            </w:r>
            <w:r w:rsidR="00541E75" w:rsidRPr="00A64074">
              <w:rPr>
                <w:rFonts w:ascii="Times New Roman" w:eastAsia="Times New Roman" w:hAnsi="Times New Roman" w:cs="Times New Roman"/>
                <w:iCs/>
                <w:sz w:val="24"/>
                <w:szCs w:val="24"/>
                <w:lang w:eastAsia="lv-LV"/>
              </w:rPr>
              <w:t xml:space="preserve"> E</w:t>
            </w:r>
            <w:r w:rsidR="00860799">
              <w:rPr>
                <w:rFonts w:ascii="Times New Roman" w:eastAsia="Times New Roman" w:hAnsi="Times New Roman" w:cs="Times New Roman"/>
                <w:iCs/>
                <w:sz w:val="24"/>
                <w:szCs w:val="24"/>
                <w:lang w:eastAsia="lv-LV"/>
              </w:rPr>
              <w:t>S</w:t>
            </w:r>
            <w:r w:rsidR="00541E75" w:rsidRPr="00A64074">
              <w:rPr>
                <w:rFonts w:ascii="Times New Roman" w:eastAsia="Times New Roman" w:hAnsi="Times New Roman" w:cs="Times New Roman"/>
                <w:iCs/>
                <w:sz w:val="24"/>
                <w:szCs w:val="24"/>
                <w:lang w:eastAsia="lv-LV"/>
              </w:rPr>
              <w:t xml:space="preserve"> dalībvalstij katru gadu ir jāiesniedz ikgadējais ziņojums saskaņā ar regulas Nr. 1005/2009 26. pantu</w:t>
            </w:r>
            <w:r w:rsidRPr="00A64074">
              <w:rPr>
                <w:rFonts w:ascii="Times New Roman" w:eastAsia="Times New Roman" w:hAnsi="Times New Roman" w:cs="Times New Roman"/>
                <w:iCs/>
                <w:sz w:val="24"/>
                <w:szCs w:val="24"/>
                <w:lang w:eastAsia="lv-LV"/>
              </w:rPr>
              <w:t>, un</w:t>
            </w:r>
            <w:r w:rsidR="00B70C2A" w:rsidRPr="00A64074">
              <w:rPr>
                <w:rFonts w:ascii="Times New Roman" w:eastAsia="Times New Roman" w:hAnsi="Times New Roman" w:cs="Times New Roman"/>
                <w:iCs/>
                <w:sz w:val="24"/>
                <w:szCs w:val="24"/>
                <w:lang w:eastAsia="lv-LV"/>
              </w:rPr>
              <w:t xml:space="preserve"> no 2021. gada</w:t>
            </w:r>
            <w:r w:rsidRPr="00A64074">
              <w:rPr>
                <w:rFonts w:ascii="Times New Roman" w:eastAsia="Times New Roman" w:hAnsi="Times New Roman" w:cs="Times New Roman"/>
                <w:iCs/>
                <w:sz w:val="24"/>
                <w:szCs w:val="24"/>
                <w:lang w:eastAsia="lv-LV"/>
              </w:rPr>
              <w:t xml:space="preserve"> minētās vielas</w:t>
            </w:r>
            <w:r w:rsidR="00541E75" w:rsidRPr="00A64074">
              <w:rPr>
                <w:rFonts w:ascii="Times New Roman" w:eastAsia="Times New Roman" w:hAnsi="Times New Roman" w:cs="Times New Roman"/>
                <w:iCs/>
                <w:sz w:val="24"/>
                <w:szCs w:val="24"/>
                <w:lang w:eastAsia="lv-LV"/>
              </w:rPr>
              <w:t xml:space="preserve"> drīkst izmantot tikai </w:t>
            </w:r>
            <w:r w:rsidR="009849F4">
              <w:rPr>
                <w:rFonts w:ascii="Times New Roman" w:eastAsia="Times New Roman" w:hAnsi="Times New Roman" w:cs="Times New Roman"/>
                <w:iCs/>
                <w:sz w:val="24"/>
                <w:szCs w:val="24"/>
                <w:lang w:eastAsia="lv-LV"/>
              </w:rPr>
              <w:t>valsts aizsardzības</w:t>
            </w:r>
            <w:r w:rsidR="00541E75" w:rsidRPr="00A64074">
              <w:rPr>
                <w:rFonts w:ascii="Times New Roman" w:eastAsia="Times New Roman" w:hAnsi="Times New Roman" w:cs="Times New Roman"/>
                <w:iCs/>
                <w:sz w:val="24"/>
                <w:szCs w:val="24"/>
                <w:lang w:eastAsia="lv-LV"/>
              </w:rPr>
              <w:t xml:space="preserve"> un avi</w:t>
            </w:r>
            <w:r w:rsidRPr="00A64074">
              <w:rPr>
                <w:rFonts w:ascii="Times New Roman" w:eastAsia="Times New Roman" w:hAnsi="Times New Roman" w:cs="Times New Roman"/>
                <w:iCs/>
                <w:sz w:val="24"/>
                <w:szCs w:val="24"/>
                <w:lang w:eastAsia="lv-LV"/>
              </w:rPr>
              <w:t>ācijas nozarē</w:t>
            </w:r>
            <w:r w:rsidR="00541E75" w:rsidRPr="00A64074">
              <w:rPr>
                <w:rFonts w:ascii="Times New Roman" w:eastAsia="Times New Roman" w:hAnsi="Times New Roman" w:cs="Times New Roman"/>
                <w:iCs/>
                <w:sz w:val="24"/>
                <w:szCs w:val="24"/>
                <w:lang w:eastAsia="lv-LV"/>
              </w:rPr>
              <w:t xml:space="preserve">, noteikumu projektā iestrādātas </w:t>
            </w:r>
            <w:r w:rsidRPr="00A64074">
              <w:rPr>
                <w:rFonts w:ascii="Times New Roman" w:eastAsia="Times New Roman" w:hAnsi="Times New Roman" w:cs="Times New Roman"/>
                <w:iCs/>
                <w:sz w:val="24"/>
                <w:szCs w:val="24"/>
                <w:lang w:eastAsia="lv-LV"/>
              </w:rPr>
              <w:t>prasības, kas nākotnē nodrošinās pilnīgu datu ziņošanu no šīm nozarēm.</w:t>
            </w:r>
          </w:p>
          <w:p w14:paraId="614DA9B6" w14:textId="503FD542" w:rsidR="004421F0" w:rsidRPr="00A64074" w:rsidRDefault="00541E75"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N</w:t>
            </w:r>
            <w:r w:rsidR="004421F0" w:rsidRPr="00A64074">
              <w:rPr>
                <w:rFonts w:ascii="Times New Roman" w:eastAsia="Times New Roman" w:hAnsi="Times New Roman" w:cs="Times New Roman"/>
                <w:iCs/>
                <w:sz w:val="24"/>
                <w:szCs w:val="24"/>
                <w:lang w:eastAsia="lv-LV"/>
              </w:rPr>
              <w:t xml:space="preserve">oteikumu </w:t>
            </w:r>
            <w:r w:rsidRPr="00A64074">
              <w:rPr>
                <w:rFonts w:ascii="Times New Roman" w:eastAsia="Times New Roman" w:hAnsi="Times New Roman" w:cs="Times New Roman"/>
                <w:iCs/>
                <w:sz w:val="24"/>
                <w:szCs w:val="24"/>
                <w:lang w:eastAsia="lv-LV"/>
              </w:rPr>
              <w:t>projekt</w:t>
            </w:r>
            <w:r w:rsidR="00CE0C17" w:rsidRPr="00A64074">
              <w:rPr>
                <w:rFonts w:ascii="Times New Roman" w:eastAsia="Times New Roman" w:hAnsi="Times New Roman" w:cs="Times New Roman"/>
                <w:iCs/>
                <w:sz w:val="24"/>
                <w:szCs w:val="24"/>
                <w:lang w:eastAsia="lv-LV"/>
              </w:rPr>
              <w:t xml:space="preserve">s </w:t>
            </w:r>
            <w:r w:rsidR="004421F0" w:rsidRPr="00A64074">
              <w:rPr>
                <w:rFonts w:ascii="Times New Roman" w:eastAsia="Times New Roman" w:hAnsi="Times New Roman" w:cs="Times New Roman"/>
                <w:iCs/>
                <w:sz w:val="24"/>
                <w:szCs w:val="24"/>
                <w:lang w:eastAsia="lv-LV"/>
              </w:rPr>
              <w:t>ir papildināts ar regulas Nr.</w:t>
            </w:r>
            <w:r w:rsidR="00F77282" w:rsidRPr="00A64074">
              <w:rPr>
                <w:rFonts w:ascii="Times New Roman" w:eastAsia="Times New Roman" w:hAnsi="Times New Roman" w:cs="Times New Roman"/>
                <w:iCs/>
                <w:sz w:val="24"/>
                <w:szCs w:val="24"/>
                <w:lang w:eastAsia="lv-LV"/>
              </w:rPr>
              <w:t> </w:t>
            </w:r>
            <w:r w:rsidR="004421F0" w:rsidRPr="00A64074">
              <w:rPr>
                <w:rFonts w:ascii="Times New Roman" w:eastAsia="Times New Roman" w:hAnsi="Times New Roman" w:cs="Times New Roman"/>
                <w:iCs/>
                <w:sz w:val="24"/>
                <w:szCs w:val="24"/>
                <w:lang w:eastAsia="lv-LV"/>
              </w:rPr>
              <w:t>517/2014 tvērumā esošajām iekārtām, jo noplūžu pārbaužu standartprasības attiecas arī uz šo regulu.</w:t>
            </w:r>
          </w:p>
          <w:p w14:paraId="0ADC19B8" w14:textId="470106DB" w:rsidR="0093228A" w:rsidRPr="00A64074" w:rsidRDefault="0093583A" w:rsidP="0093228A">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Noteikumu </w:t>
            </w:r>
            <w:r w:rsidR="0067543C" w:rsidRPr="00A64074">
              <w:rPr>
                <w:rFonts w:ascii="Times New Roman" w:eastAsia="Times New Roman" w:hAnsi="Times New Roman" w:cs="Times New Roman"/>
                <w:iCs/>
                <w:sz w:val="24"/>
                <w:szCs w:val="24"/>
                <w:lang w:eastAsia="lv-LV"/>
              </w:rPr>
              <w:t>projekt</w:t>
            </w:r>
            <w:r w:rsidR="00CE0C17" w:rsidRPr="00A64074">
              <w:rPr>
                <w:rFonts w:ascii="Times New Roman" w:eastAsia="Times New Roman" w:hAnsi="Times New Roman" w:cs="Times New Roman"/>
                <w:iCs/>
                <w:sz w:val="24"/>
                <w:szCs w:val="24"/>
                <w:lang w:eastAsia="lv-LV"/>
              </w:rPr>
              <w:t xml:space="preserve">s </w:t>
            </w:r>
            <w:r w:rsidRPr="00A64074">
              <w:rPr>
                <w:rFonts w:ascii="Times New Roman" w:eastAsia="Times New Roman" w:hAnsi="Times New Roman" w:cs="Times New Roman"/>
                <w:iCs/>
                <w:sz w:val="24"/>
                <w:szCs w:val="24"/>
                <w:lang w:eastAsia="lv-LV"/>
              </w:rPr>
              <w:t xml:space="preserve">paredz </w:t>
            </w:r>
            <w:r w:rsidR="004430B5" w:rsidRPr="00A64074">
              <w:rPr>
                <w:rFonts w:ascii="Times New Roman" w:eastAsia="Times New Roman" w:hAnsi="Times New Roman" w:cs="Times New Roman"/>
                <w:iCs/>
                <w:sz w:val="24"/>
                <w:szCs w:val="24"/>
                <w:lang w:eastAsia="lv-LV"/>
              </w:rPr>
              <w:t>novērtēšanas iestādei</w:t>
            </w:r>
            <w:r w:rsidRPr="00A64074">
              <w:rPr>
                <w:rFonts w:ascii="Times New Roman" w:eastAsia="Times New Roman" w:hAnsi="Times New Roman" w:cs="Times New Roman"/>
                <w:iCs/>
                <w:sz w:val="24"/>
                <w:szCs w:val="24"/>
                <w:lang w:eastAsia="lv-LV"/>
              </w:rPr>
              <w:t xml:space="preserve"> pienākumu paziņot Valsts vides dienestam (turpmāk – VVD)</w:t>
            </w:r>
            <w:r w:rsidR="0067543C" w:rsidRPr="00A64074">
              <w:rPr>
                <w:rFonts w:ascii="Times New Roman" w:eastAsia="Times New Roman" w:hAnsi="Times New Roman" w:cs="Times New Roman"/>
                <w:iCs/>
                <w:sz w:val="24"/>
                <w:szCs w:val="24"/>
                <w:lang w:eastAsia="lv-LV"/>
              </w:rPr>
              <w:t xml:space="preserve"> par </w:t>
            </w:r>
            <w:r w:rsidR="005E5742" w:rsidRPr="00A64074">
              <w:rPr>
                <w:rFonts w:ascii="Times New Roman" w:eastAsia="Times New Roman" w:hAnsi="Times New Roman" w:cs="Times New Roman"/>
                <w:iCs/>
                <w:sz w:val="24"/>
                <w:szCs w:val="24"/>
                <w:lang w:eastAsia="lv-LV"/>
              </w:rPr>
              <w:t xml:space="preserve">tās </w:t>
            </w:r>
            <w:r w:rsidR="0067543C" w:rsidRPr="00A64074">
              <w:rPr>
                <w:rFonts w:ascii="Times New Roman" w:eastAsia="Times New Roman" w:hAnsi="Times New Roman" w:cs="Times New Roman"/>
                <w:iCs/>
                <w:sz w:val="24"/>
                <w:szCs w:val="24"/>
                <w:lang w:eastAsia="lv-LV"/>
              </w:rPr>
              <w:t xml:space="preserve">akreditāciju, tās apturēšanu vai atcelšanu, lai VVD rīcībā būtu informācija par visām Latvijas </w:t>
            </w:r>
            <w:r w:rsidR="005E5742" w:rsidRPr="00A64074">
              <w:rPr>
                <w:rFonts w:ascii="Times New Roman" w:eastAsia="Times New Roman" w:hAnsi="Times New Roman" w:cs="Times New Roman"/>
                <w:iCs/>
                <w:sz w:val="24"/>
                <w:szCs w:val="24"/>
                <w:lang w:eastAsia="lv-LV"/>
              </w:rPr>
              <w:t>novērtēšanas iestādēm</w:t>
            </w:r>
            <w:r w:rsidR="0067543C" w:rsidRPr="00A64074">
              <w:rPr>
                <w:rFonts w:ascii="Times New Roman" w:eastAsia="Times New Roman" w:hAnsi="Times New Roman" w:cs="Times New Roman"/>
                <w:iCs/>
                <w:sz w:val="24"/>
                <w:szCs w:val="24"/>
                <w:lang w:eastAsia="lv-LV"/>
              </w:rPr>
              <w:t>.</w:t>
            </w:r>
            <w:r w:rsidR="005E5742" w:rsidRPr="00A64074">
              <w:rPr>
                <w:rFonts w:ascii="Times New Roman" w:eastAsia="Times New Roman" w:hAnsi="Times New Roman" w:cs="Times New Roman"/>
                <w:iCs/>
                <w:sz w:val="24"/>
                <w:szCs w:val="24"/>
                <w:lang w:eastAsia="lv-LV"/>
              </w:rPr>
              <w:t xml:space="preserve"> </w:t>
            </w:r>
            <w:r w:rsidR="0093228A" w:rsidRPr="00A64074">
              <w:rPr>
                <w:rFonts w:ascii="Times New Roman" w:eastAsia="Times New Roman" w:hAnsi="Times New Roman" w:cs="Times New Roman"/>
                <w:iCs/>
                <w:sz w:val="24"/>
                <w:szCs w:val="24"/>
                <w:lang w:eastAsia="lv-LV"/>
              </w:rPr>
              <w:t>Noteikumos iepriekš lietotais termins “sertificēšanas institūcija” nomainīts pret “novērtēšanas iestāde”, l</w:t>
            </w:r>
            <w:r w:rsidR="005E5742" w:rsidRPr="00A64074">
              <w:rPr>
                <w:rFonts w:ascii="Times New Roman" w:eastAsia="Times New Roman" w:hAnsi="Times New Roman" w:cs="Times New Roman"/>
                <w:iCs/>
                <w:sz w:val="24"/>
                <w:szCs w:val="24"/>
                <w:lang w:eastAsia="lv-LV"/>
              </w:rPr>
              <w:t>ai termini atbilstu regulā Nr. 2015/2067 un regulā Nr. 304/2008 min</w:t>
            </w:r>
            <w:r w:rsidR="0093228A" w:rsidRPr="00A64074">
              <w:rPr>
                <w:rFonts w:ascii="Times New Roman" w:eastAsia="Times New Roman" w:hAnsi="Times New Roman" w:cs="Times New Roman"/>
                <w:iCs/>
                <w:sz w:val="24"/>
                <w:szCs w:val="24"/>
                <w:lang w:eastAsia="lv-LV"/>
              </w:rPr>
              <w:t>ētajiem terminiem</w:t>
            </w:r>
            <w:r w:rsidR="005E5742" w:rsidRPr="00A64074">
              <w:rPr>
                <w:rFonts w:ascii="Times New Roman" w:eastAsia="Times New Roman" w:hAnsi="Times New Roman" w:cs="Times New Roman"/>
                <w:iCs/>
                <w:sz w:val="24"/>
                <w:szCs w:val="24"/>
                <w:lang w:eastAsia="lv-LV"/>
              </w:rPr>
              <w:t>.</w:t>
            </w:r>
            <w:r w:rsidR="0093228A" w:rsidRPr="00A64074">
              <w:rPr>
                <w:rFonts w:ascii="Times New Roman" w:eastAsia="Times New Roman" w:hAnsi="Times New Roman" w:cs="Times New Roman"/>
                <w:iCs/>
                <w:sz w:val="24"/>
                <w:szCs w:val="24"/>
                <w:lang w:eastAsia="lv-LV"/>
              </w:rPr>
              <w:t xml:space="preserve"> Savukārt iepriekš uzskaitītajās regulās minētais termins “sertifikācijas iestāde” attiecas uz </w:t>
            </w:r>
            <w:r w:rsidR="00493C32" w:rsidRPr="00A64074">
              <w:rPr>
                <w:rFonts w:ascii="Times New Roman" w:eastAsia="Times New Roman" w:hAnsi="Times New Roman" w:cs="Times New Roman"/>
                <w:iCs/>
                <w:sz w:val="24"/>
                <w:szCs w:val="24"/>
                <w:lang w:eastAsia="lv-LV"/>
              </w:rPr>
              <w:t>VVD</w:t>
            </w:r>
            <w:r w:rsidR="0093228A" w:rsidRPr="00A64074">
              <w:rPr>
                <w:rFonts w:ascii="Times New Roman" w:eastAsia="Times New Roman" w:hAnsi="Times New Roman" w:cs="Times New Roman"/>
                <w:iCs/>
                <w:sz w:val="24"/>
                <w:szCs w:val="24"/>
                <w:lang w:eastAsia="lv-LV"/>
              </w:rPr>
              <w:t>, k</w:t>
            </w:r>
            <w:r w:rsidR="00662AEE">
              <w:rPr>
                <w:rFonts w:ascii="Times New Roman" w:eastAsia="Times New Roman" w:hAnsi="Times New Roman" w:cs="Times New Roman"/>
                <w:iCs/>
                <w:sz w:val="24"/>
                <w:szCs w:val="24"/>
                <w:lang w:eastAsia="lv-LV"/>
              </w:rPr>
              <w:t>as</w:t>
            </w:r>
            <w:r w:rsidR="0093228A" w:rsidRPr="00A64074">
              <w:rPr>
                <w:rFonts w:ascii="Times New Roman" w:eastAsia="Times New Roman" w:hAnsi="Times New Roman" w:cs="Times New Roman"/>
                <w:iCs/>
                <w:sz w:val="24"/>
                <w:szCs w:val="24"/>
                <w:lang w:eastAsia="lv-LV"/>
              </w:rPr>
              <w:t xml:space="preserve"> veic uzņēmumu sertifikāciju, izdodot licences.</w:t>
            </w:r>
          </w:p>
          <w:p w14:paraId="731B55BE" w14:textId="2E126F6C" w:rsidR="004421F0" w:rsidRPr="00A64074" w:rsidRDefault="0093583A"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Noteikumu</w:t>
            </w:r>
            <w:r w:rsidR="00F25495" w:rsidRPr="00A64074">
              <w:rPr>
                <w:rFonts w:ascii="Times New Roman" w:eastAsia="Times New Roman" w:hAnsi="Times New Roman" w:cs="Times New Roman"/>
                <w:iCs/>
                <w:sz w:val="24"/>
                <w:szCs w:val="24"/>
                <w:lang w:eastAsia="lv-LV"/>
              </w:rPr>
              <w:t xml:space="preserve"> projekt</w:t>
            </w:r>
            <w:r w:rsidR="00CE0C17" w:rsidRPr="00A64074">
              <w:rPr>
                <w:rFonts w:ascii="Times New Roman" w:eastAsia="Times New Roman" w:hAnsi="Times New Roman" w:cs="Times New Roman"/>
                <w:iCs/>
                <w:sz w:val="24"/>
                <w:szCs w:val="24"/>
                <w:lang w:eastAsia="lv-LV"/>
              </w:rPr>
              <w:t>ā</w:t>
            </w:r>
            <w:r w:rsidR="004421F0" w:rsidRPr="00A64074">
              <w:rPr>
                <w:rFonts w:ascii="Times New Roman" w:eastAsia="Times New Roman" w:hAnsi="Times New Roman" w:cs="Times New Roman"/>
                <w:iCs/>
                <w:sz w:val="24"/>
                <w:szCs w:val="24"/>
                <w:lang w:eastAsia="lv-LV"/>
              </w:rPr>
              <w:t xml:space="preserve"> </w:t>
            </w:r>
            <w:r w:rsidR="0067543C" w:rsidRPr="00A64074">
              <w:rPr>
                <w:rFonts w:ascii="Times New Roman" w:eastAsia="Times New Roman" w:hAnsi="Times New Roman" w:cs="Times New Roman"/>
                <w:iCs/>
                <w:sz w:val="24"/>
                <w:szCs w:val="24"/>
                <w:lang w:eastAsia="lv-LV"/>
              </w:rPr>
              <w:t>VVD</w:t>
            </w:r>
            <w:r w:rsidR="00CE0C17" w:rsidRPr="00A64074">
              <w:rPr>
                <w:rFonts w:ascii="Times New Roman" w:eastAsia="Times New Roman" w:hAnsi="Times New Roman" w:cs="Times New Roman"/>
                <w:iCs/>
                <w:sz w:val="24"/>
                <w:szCs w:val="24"/>
                <w:lang w:eastAsia="lv-LV"/>
              </w:rPr>
              <w:t xml:space="preserve"> paredzēts</w:t>
            </w:r>
            <w:r w:rsidR="004421F0" w:rsidRPr="00A64074">
              <w:rPr>
                <w:rFonts w:ascii="Times New Roman" w:eastAsia="Times New Roman" w:hAnsi="Times New Roman" w:cs="Times New Roman"/>
                <w:iCs/>
                <w:sz w:val="24"/>
                <w:szCs w:val="24"/>
                <w:lang w:eastAsia="lv-LV"/>
              </w:rPr>
              <w:t xml:space="preserve"> savā tīmekļa vietnē uzturēt tikai </w:t>
            </w:r>
            <w:r w:rsidR="005E5742" w:rsidRPr="00A64074">
              <w:rPr>
                <w:rFonts w:ascii="Times New Roman" w:eastAsia="Times New Roman" w:hAnsi="Times New Roman" w:cs="Times New Roman"/>
                <w:iCs/>
                <w:sz w:val="24"/>
                <w:szCs w:val="24"/>
                <w:lang w:eastAsia="lv-LV"/>
              </w:rPr>
              <w:t>novērtēšanas iestāžu</w:t>
            </w:r>
            <w:r w:rsidR="004421F0" w:rsidRPr="00A64074">
              <w:rPr>
                <w:rFonts w:ascii="Times New Roman" w:eastAsia="Times New Roman" w:hAnsi="Times New Roman" w:cs="Times New Roman"/>
                <w:iCs/>
                <w:sz w:val="24"/>
                <w:szCs w:val="24"/>
                <w:lang w:eastAsia="lv-LV"/>
              </w:rPr>
              <w:t xml:space="preserve"> sarakstu, bet sertificētā personāla saraksts savā tīmekļa vietnē jāpublicē pašai </w:t>
            </w:r>
            <w:r w:rsidR="00493C32" w:rsidRPr="00A64074">
              <w:rPr>
                <w:rFonts w:ascii="Times New Roman" w:eastAsia="Times New Roman" w:hAnsi="Times New Roman" w:cs="Times New Roman"/>
                <w:iCs/>
                <w:sz w:val="24"/>
                <w:szCs w:val="24"/>
                <w:lang w:eastAsia="lv-LV"/>
              </w:rPr>
              <w:t>novērtēšanas iestādei</w:t>
            </w:r>
            <w:r w:rsidR="004421F0" w:rsidRPr="00A64074">
              <w:rPr>
                <w:rFonts w:ascii="Times New Roman" w:eastAsia="Times New Roman" w:hAnsi="Times New Roman" w:cs="Times New Roman"/>
                <w:iCs/>
                <w:sz w:val="24"/>
                <w:szCs w:val="24"/>
                <w:lang w:eastAsia="lv-LV"/>
              </w:rPr>
              <w:t>, tādējādi samazinot administratīvo slogu</w:t>
            </w:r>
            <w:r w:rsidR="0067543C" w:rsidRPr="00A64074">
              <w:rPr>
                <w:rFonts w:ascii="Times New Roman" w:eastAsia="Times New Roman" w:hAnsi="Times New Roman" w:cs="Times New Roman"/>
                <w:iCs/>
                <w:sz w:val="24"/>
                <w:szCs w:val="24"/>
                <w:lang w:eastAsia="lv-LV"/>
              </w:rPr>
              <w:t xml:space="preserve"> gan </w:t>
            </w:r>
            <w:r w:rsidR="00493C32" w:rsidRPr="00A64074">
              <w:rPr>
                <w:rFonts w:ascii="Times New Roman" w:eastAsia="Times New Roman" w:hAnsi="Times New Roman" w:cs="Times New Roman"/>
                <w:iCs/>
                <w:sz w:val="24"/>
                <w:szCs w:val="24"/>
                <w:lang w:eastAsia="lv-LV"/>
              </w:rPr>
              <w:t>novērtēšanas iestādei</w:t>
            </w:r>
            <w:r w:rsidR="0067543C" w:rsidRPr="00A64074">
              <w:rPr>
                <w:rFonts w:ascii="Times New Roman" w:eastAsia="Times New Roman" w:hAnsi="Times New Roman" w:cs="Times New Roman"/>
                <w:iCs/>
                <w:sz w:val="24"/>
                <w:szCs w:val="24"/>
                <w:lang w:eastAsia="lv-LV"/>
              </w:rPr>
              <w:t>, gan VVD</w:t>
            </w:r>
            <w:r w:rsidR="004421F0" w:rsidRPr="00A64074">
              <w:rPr>
                <w:rFonts w:ascii="Times New Roman" w:eastAsia="Times New Roman" w:hAnsi="Times New Roman" w:cs="Times New Roman"/>
                <w:iCs/>
                <w:sz w:val="24"/>
                <w:szCs w:val="24"/>
                <w:lang w:eastAsia="lv-LV"/>
              </w:rPr>
              <w:t>. Šajā punktā aktualizēta arī atsauce uz Vispārīgo datu aizsardzības regulu.</w:t>
            </w:r>
          </w:p>
          <w:p w14:paraId="7AB53D86" w14:textId="49781924" w:rsidR="004421F0" w:rsidRPr="00A64074" w:rsidRDefault="00CE0C17"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Salīdzinot ar MK noteikumiem Nr. 563, noteikts</w:t>
            </w:r>
            <w:r w:rsidR="00285883" w:rsidRPr="00A64074">
              <w:rPr>
                <w:rFonts w:ascii="Times New Roman" w:eastAsia="Times New Roman" w:hAnsi="Times New Roman" w:cs="Times New Roman"/>
                <w:iCs/>
                <w:sz w:val="24"/>
                <w:szCs w:val="24"/>
                <w:lang w:eastAsia="lv-LV"/>
              </w:rPr>
              <w:t xml:space="preserve">, ka triju gadu praktiskā pieredze darbā ar OSNV vai F-gāzēm ir nepieciešama, lai pagarinātu sertifikāta </w:t>
            </w:r>
            <w:r w:rsidR="00285883" w:rsidRPr="00A64074">
              <w:rPr>
                <w:rFonts w:ascii="Times New Roman" w:eastAsia="Times New Roman" w:hAnsi="Times New Roman" w:cs="Times New Roman"/>
                <w:iCs/>
                <w:sz w:val="24"/>
                <w:szCs w:val="24"/>
                <w:lang w:eastAsia="lv-LV"/>
              </w:rPr>
              <w:lastRenderedPageBreak/>
              <w:t>derīguma termiņu, jo pirmreizējai sertifikāta saņemšanai šāda norma ir pretrunā ar regulas Nr. 517/2014 3. panta 4. punkta prasībām, kur noteikts, ka fiziskām personām</w:t>
            </w:r>
            <w:r w:rsidR="007C35A7" w:rsidRPr="00A64074">
              <w:rPr>
                <w:rFonts w:ascii="Times New Roman" w:eastAsia="Times New Roman" w:hAnsi="Times New Roman" w:cs="Times New Roman"/>
                <w:iCs/>
                <w:sz w:val="24"/>
                <w:szCs w:val="24"/>
                <w:lang w:eastAsia="lv-LV"/>
              </w:rPr>
              <w:t xml:space="preserve"> jābūt sertificētām</w:t>
            </w:r>
            <w:r w:rsidR="00285883" w:rsidRPr="00A64074">
              <w:rPr>
                <w:rFonts w:ascii="Times New Roman" w:eastAsia="Times New Roman" w:hAnsi="Times New Roman" w:cs="Times New Roman"/>
                <w:iCs/>
                <w:sz w:val="24"/>
                <w:szCs w:val="24"/>
                <w:lang w:eastAsia="lv-LV"/>
              </w:rPr>
              <w:t>, veicot darbības ar iepriekš minētajām viel</w:t>
            </w:r>
            <w:r w:rsidR="007C35A7" w:rsidRPr="00A64074">
              <w:rPr>
                <w:rFonts w:ascii="Times New Roman" w:eastAsia="Times New Roman" w:hAnsi="Times New Roman" w:cs="Times New Roman"/>
                <w:iCs/>
                <w:sz w:val="24"/>
                <w:szCs w:val="24"/>
                <w:lang w:eastAsia="lv-LV"/>
              </w:rPr>
              <w:t>ām</w:t>
            </w:r>
            <w:r w:rsidR="00285883" w:rsidRPr="00A64074">
              <w:rPr>
                <w:rFonts w:ascii="Times New Roman" w:eastAsia="Times New Roman" w:hAnsi="Times New Roman" w:cs="Times New Roman"/>
                <w:iCs/>
                <w:sz w:val="24"/>
                <w:szCs w:val="24"/>
                <w:lang w:eastAsia="lv-LV"/>
              </w:rPr>
              <w:t>.</w:t>
            </w:r>
            <w:r w:rsidR="007C35A7" w:rsidRPr="00A64074">
              <w:rPr>
                <w:rFonts w:ascii="Times New Roman" w:eastAsia="Times New Roman" w:hAnsi="Times New Roman" w:cs="Times New Roman"/>
                <w:iCs/>
                <w:sz w:val="24"/>
                <w:szCs w:val="24"/>
                <w:lang w:eastAsia="lv-LV"/>
              </w:rPr>
              <w:t xml:space="preserve"> Tāpat n</w:t>
            </w:r>
            <w:r w:rsidR="00380AB7" w:rsidRPr="00A64074">
              <w:rPr>
                <w:rFonts w:ascii="Times New Roman" w:eastAsia="Times New Roman" w:hAnsi="Times New Roman" w:cs="Times New Roman"/>
                <w:iCs/>
                <w:sz w:val="24"/>
                <w:szCs w:val="24"/>
                <w:lang w:eastAsia="lv-LV"/>
              </w:rPr>
              <w:t>oteikumu projekt</w:t>
            </w:r>
            <w:r w:rsidRPr="00A64074">
              <w:rPr>
                <w:rFonts w:ascii="Times New Roman" w:eastAsia="Times New Roman" w:hAnsi="Times New Roman" w:cs="Times New Roman"/>
                <w:iCs/>
                <w:sz w:val="24"/>
                <w:szCs w:val="24"/>
                <w:lang w:eastAsia="lv-LV"/>
              </w:rPr>
              <w:t xml:space="preserve">s </w:t>
            </w:r>
            <w:r w:rsidR="00380AB7" w:rsidRPr="00A64074">
              <w:rPr>
                <w:rFonts w:ascii="Times New Roman" w:eastAsia="Times New Roman" w:hAnsi="Times New Roman" w:cs="Times New Roman"/>
                <w:iCs/>
                <w:sz w:val="24"/>
                <w:szCs w:val="24"/>
                <w:lang w:eastAsia="lv-LV"/>
              </w:rPr>
              <w:t xml:space="preserve">paredz fiziskai personai divus mēnešus pirms sertifikāta darbības termiņa beigām iesniegt </w:t>
            </w:r>
            <w:r w:rsidR="00493C32" w:rsidRPr="00A64074">
              <w:rPr>
                <w:rFonts w:ascii="Times New Roman" w:eastAsia="Times New Roman" w:hAnsi="Times New Roman" w:cs="Times New Roman"/>
                <w:iCs/>
                <w:sz w:val="24"/>
                <w:szCs w:val="24"/>
                <w:lang w:eastAsia="lv-LV"/>
              </w:rPr>
              <w:t>novērtēšanas iestādei</w:t>
            </w:r>
            <w:r w:rsidR="00380AB7" w:rsidRPr="00A64074">
              <w:rPr>
                <w:rFonts w:ascii="Times New Roman" w:eastAsia="Times New Roman" w:hAnsi="Times New Roman" w:cs="Times New Roman"/>
                <w:iCs/>
                <w:sz w:val="24"/>
                <w:szCs w:val="24"/>
                <w:lang w:eastAsia="lv-LV"/>
              </w:rPr>
              <w:t xml:space="preserve"> </w:t>
            </w:r>
            <w:r w:rsidR="00C6241E" w:rsidRPr="00A64074">
              <w:rPr>
                <w:rFonts w:ascii="Times New Roman" w:eastAsia="Times New Roman" w:hAnsi="Times New Roman" w:cs="Times New Roman"/>
                <w:iCs/>
                <w:sz w:val="24"/>
                <w:szCs w:val="24"/>
                <w:lang w:eastAsia="lv-LV"/>
              </w:rPr>
              <w:t xml:space="preserve">rakstisku </w:t>
            </w:r>
            <w:r w:rsidR="00380AB7" w:rsidRPr="00A64074">
              <w:rPr>
                <w:rFonts w:ascii="Times New Roman" w:eastAsia="Times New Roman" w:hAnsi="Times New Roman" w:cs="Times New Roman"/>
                <w:iCs/>
                <w:sz w:val="24"/>
                <w:szCs w:val="24"/>
                <w:lang w:eastAsia="lv-LV"/>
              </w:rPr>
              <w:t xml:space="preserve">apliecinājumu par </w:t>
            </w:r>
            <w:r w:rsidR="00C6241E" w:rsidRPr="00A64074">
              <w:rPr>
                <w:rFonts w:ascii="Times New Roman" w:eastAsia="Times New Roman" w:hAnsi="Times New Roman" w:cs="Times New Roman"/>
                <w:iCs/>
                <w:sz w:val="24"/>
                <w:szCs w:val="24"/>
                <w:lang w:eastAsia="lv-LV"/>
              </w:rPr>
              <w:t>sertifikāta darbības laikā gūto praktisko pieredzi darbā ar OSNV vai F-gāzēm</w:t>
            </w:r>
            <w:r w:rsidR="00380AB7" w:rsidRPr="00A64074">
              <w:rPr>
                <w:rFonts w:ascii="Times New Roman" w:eastAsia="Times New Roman" w:hAnsi="Times New Roman" w:cs="Times New Roman"/>
                <w:iCs/>
                <w:sz w:val="24"/>
                <w:szCs w:val="24"/>
                <w:lang w:eastAsia="lv-LV"/>
              </w:rPr>
              <w:t xml:space="preserve">. </w:t>
            </w:r>
            <w:r w:rsidR="00493C32" w:rsidRPr="00A64074">
              <w:rPr>
                <w:rFonts w:ascii="Times New Roman" w:eastAsia="Times New Roman" w:hAnsi="Times New Roman" w:cs="Times New Roman"/>
                <w:iCs/>
                <w:sz w:val="24"/>
                <w:szCs w:val="24"/>
                <w:lang w:eastAsia="lv-LV"/>
              </w:rPr>
              <w:t>Novērtēšanas iestādei</w:t>
            </w:r>
            <w:r w:rsidR="00B91E66" w:rsidRPr="00A64074">
              <w:rPr>
                <w:rFonts w:ascii="Times New Roman" w:eastAsia="Times New Roman" w:hAnsi="Times New Roman" w:cs="Times New Roman"/>
                <w:iCs/>
                <w:sz w:val="24"/>
                <w:szCs w:val="24"/>
                <w:lang w:eastAsia="lv-LV"/>
              </w:rPr>
              <w:t xml:space="preserve"> ir grūtības pilnvērtīgi izpildīt visus akreditācijai nepieciešamos nosacījumus, tostarp informācijas ievākšanu par sertificēto speciālistu darbību, jo secināts, ka tie nesniedz datus par savu profesionālo darbību. </w:t>
            </w:r>
          </w:p>
          <w:p w14:paraId="30AFFCCB" w14:textId="24B52AFF" w:rsidR="00DC665F" w:rsidRPr="00A64074" w:rsidRDefault="001B09DF"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Mainījusies arī sertifikātu a</w:t>
            </w:r>
            <w:r w:rsidR="00AB1B66">
              <w:rPr>
                <w:rFonts w:ascii="Times New Roman" w:eastAsia="Times New Roman" w:hAnsi="Times New Roman" w:cs="Times New Roman"/>
                <w:iCs/>
                <w:sz w:val="24"/>
                <w:szCs w:val="24"/>
                <w:lang w:eastAsia="lv-LV"/>
              </w:rPr>
              <w:t>tcel</w:t>
            </w:r>
            <w:r w:rsidRPr="00A64074">
              <w:rPr>
                <w:rFonts w:ascii="Times New Roman" w:eastAsia="Times New Roman" w:hAnsi="Times New Roman" w:cs="Times New Roman"/>
                <w:iCs/>
                <w:sz w:val="24"/>
                <w:szCs w:val="24"/>
                <w:lang w:eastAsia="lv-LV"/>
              </w:rPr>
              <w:t>šanas kārtība –noteikum</w:t>
            </w:r>
            <w:r w:rsidR="009C21F3" w:rsidRPr="00A64074">
              <w:rPr>
                <w:rFonts w:ascii="Times New Roman" w:eastAsia="Times New Roman" w:hAnsi="Times New Roman" w:cs="Times New Roman"/>
                <w:iCs/>
                <w:sz w:val="24"/>
                <w:szCs w:val="24"/>
                <w:lang w:eastAsia="lv-LV"/>
              </w:rPr>
              <w:t>u</w:t>
            </w:r>
            <w:r w:rsidRPr="00A64074">
              <w:rPr>
                <w:rFonts w:ascii="Times New Roman" w:eastAsia="Times New Roman" w:hAnsi="Times New Roman" w:cs="Times New Roman"/>
                <w:iCs/>
                <w:sz w:val="24"/>
                <w:szCs w:val="24"/>
                <w:lang w:eastAsia="lv-LV"/>
              </w:rPr>
              <w:t xml:space="preserve"> projekt</w:t>
            </w:r>
            <w:r w:rsidR="00CE0C17" w:rsidRPr="00A64074">
              <w:rPr>
                <w:rFonts w:ascii="Times New Roman" w:eastAsia="Times New Roman" w:hAnsi="Times New Roman" w:cs="Times New Roman"/>
                <w:iCs/>
                <w:sz w:val="24"/>
                <w:szCs w:val="24"/>
                <w:lang w:eastAsia="lv-LV"/>
              </w:rPr>
              <w:t xml:space="preserve">s </w:t>
            </w:r>
            <w:r w:rsidRPr="00A64074">
              <w:rPr>
                <w:rFonts w:ascii="Times New Roman" w:eastAsia="Times New Roman" w:hAnsi="Times New Roman" w:cs="Times New Roman"/>
                <w:iCs/>
                <w:sz w:val="24"/>
                <w:szCs w:val="24"/>
                <w:lang w:eastAsia="lv-LV"/>
              </w:rPr>
              <w:t xml:space="preserve">paredz, ka </w:t>
            </w:r>
            <w:r w:rsidR="00C472EA" w:rsidRPr="00A64074">
              <w:rPr>
                <w:rFonts w:ascii="Times New Roman" w:eastAsia="Times New Roman" w:hAnsi="Times New Roman" w:cs="Times New Roman"/>
                <w:iCs/>
                <w:sz w:val="24"/>
                <w:szCs w:val="24"/>
                <w:lang w:eastAsia="lv-LV"/>
              </w:rPr>
              <w:t xml:space="preserve">sertifikātu </w:t>
            </w:r>
            <w:r w:rsidRPr="00A64074">
              <w:rPr>
                <w:rFonts w:ascii="Times New Roman" w:eastAsia="Times New Roman" w:hAnsi="Times New Roman" w:cs="Times New Roman"/>
                <w:iCs/>
                <w:sz w:val="24"/>
                <w:szCs w:val="24"/>
                <w:lang w:eastAsia="lv-LV"/>
              </w:rPr>
              <w:t>fiziskai personai, kas veic iekārtu uzst</w:t>
            </w:r>
            <w:r w:rsidR="00C472EA" w:rsidRPr="00A64074">
              <w:rPr>
                <w:rFonts w:ascii="Times New Roman" w:eastAsia="Times New Roman" w:hAnsi="Times New Roman" w:cs="Times New Roman"/>
                <w:iCs/>
                <w:sz w:val="24"/>
                <w:szCs w:val="24"/>
                <w:lang w:eastAsia="lv-LV"/>
              </w:rPr>
              <w:t>ādīšanu, apkalpošanu un citas ar tām saistītas darbības</w:t>
            </w:r>
            <w:r w:rsidR="00E4530B" w:rsidRPr="00A64074">
              <w:rPr>
                <w:rFonts w:ascii="Times New Roman" w:eastAsia="Times New Roman" w:hAnsi="Times New Roman" w:cs="Times New Roman"/>
                <w:iCs/>
                <w:sz w:val="24"/>
                <w:szCs w:val="24"/>
                <w:lang w:eastAsia="lv-LV"/>
              </w:rPr>
              <w:t xml:space="preserve">, turpmāk </w:t>
            </w:r>
            <w:r w:rsidR="00AB1B66" w:rsidRPr="00A64074">
              <w:rPr>
                <w:rFonts w:ascii="Times New Roman" w:eastAsia="Times New Roman" w:hAnsi="Times New Roman" w:cs="Times New Roman"/>
                <w:iCs/>
                <w:sz w:val="24"/>
                <w:szCs w:val="24"/>
                <w:lang w:eastAsia="lv-LV"/>
              </w:rPr>
              <w:t>a</w:t>
            </w:r>
            <w:r w:rsidR="00AB1B66">
              <w:rPr>
                <w:rFonts w:ascii="Times New Roman" w:eastAsia="Times New Roman" w:hAnsi="Times New Roman" w:cs="Times New Roman"/>
                <w:iCs/>
                <w:sz w:val="24"/>
                <w:szCs w:val="24"/>
                <w:lang w:eastAsia="lv-LV"/>
              </w:rPr>
              <w:t>tcels</w:t>
            </w:r>
            <w:r w:rsidR="00AB1B66" w:rsidRPr="00A64074">
              <w:rPr>
                <w:rFonts w:ascii="Times New Roman" w:eastAsia="Times New Roman" w:hAnsi="Times New Roman" w:cs="Times New Roman"/>
                <w:iCs/>
                <w:sz w:val="24"/>
                <w:szCs w:val="24"/>
                <w:lang w:eastAsia="lv-LV"/>
              </w:rPr>
              <w:t xml:space="preserve"> </w:t>
            </w:r>
            <w:r w:rsidR="00E4530B" w:rsidRPr="00A64074">
              <w:rPr>
                <w:rFonts w:ascii="Times New Roman" w:eastAsia="Times New Roman" w:hAnsi="Times New Roman" w:cs="Times New Roman"/>
                <w:iCs/>
                <w:sz w:val="24"/>
                <w:szCs w:val="24"/>
                <w:lang w:eastAsia="lv-LV"/>
              </w:rPr>
              <w:t xml:space="preserve">sertifikātu izdevusī iestāde (novērtēšanas iestāde), bet VVD iestādei nosūtīs priekšlikumu par sertifikāta </w:t>
            </w:r>
            <w:r w:rsidR="00AB1B66">
              <w:rPr>
                <w:rFonts w:ascii="Times New Roman" w:eastAsia="Times New Roman" w:hAnsi="Times New Roman" w:cs="Times New Roman"/>
                <w:iCs/>
                <w:sz w:val="24"/>
                <w:szCs w:val="24"/>
                <w:lang w:eastAsia="lv-LV"/>
              </w:rPr>
              <w:t>atcel</w:t>
            </w:r>
            <w:r w:rsidR="00AB1B66" w:rsidRPr="00A64074">
              <w:rPr>
                <w:rFonts w:ascii="Times New Roman" w:eastAsia="Times New Roman" w:hAnsi="Times New Roman" w:cs="Times New Roman"/>
                <w:iCs/>
                <w:sz w:val="24"/>
                <w:szCs w:val="24"/>
                <w:lang w:eastAsia="lv-LV"/>
              </w:rPr>
              <w:t>šanu</w:t>
            </w:r>
            <w:r w:rsidR="00E4530B" w:rsidRPr="00A64074">
              <w:rPr>
                <w:rFonts w:ascii="Times New Roman" w:eastAsia="Times New Roman" w:hAnsi="Times New Roman" w:cs="Times New Roman"/>
                <w:iCs/>
                <w:sz w:val="24"/>
                <w:szCs w:val="24"/>
                <w:lang w:eastAsia="lv-LV"/>
              </w:rPr>
              <w:t>, ja personas darbībā tiks fiksēti pārkāpumi</w:t>
            </w:r>
            <w:r w:rsidR="00C472EA" w:rsidRPr="00A64074">
              <w:rPr>
                <w:rFonts w:ascii="Times New Roman" w:eastAsia="Times New Roman" w:hAnsi="Times New Roman" w:cs="Times New Roman"/>
                <w:iCs/>
                <w:sz w:val="24"/>
                <w:szCs w:val="24"/>
                <w:lang w:eastAsia="lv-LV"/>
              </w:rPr>
              <w:t>.</w:t>
            </w:r>
          </w:p>
          <w:p w14:paraId="79420828" w14:textId="570D5C84" w:rsidR="003B3EBE" w:rsidRPr="00A64074" w:rsidRDefault="11ACA75D" w:rsidP="06BADAFB">
            <w:pPr>
              <w:spacing w:after="0" w:line="240" w:lineRule="auto"/>
              <w:jc w:val="both"/>
              <w:rPr>
                <w:rFonts w:ascii="Times New Roman" w:eastAsia="Times New Roman" w:hAnsi="Times New Roman" w:cs="Times New Roman"/>
                <w:sz w:val="24"/>
                <w:szCs w:val="24"/>
              </w:rPr>
            </w:pPr>
            <w:r w:rsidRPr="06BADAFB">
              <w:rPr>
                <w:rFonts w:ascii="Times New Roman" w:eastAsia="Times New Roman" w:hAnsi="Times New Roman" w:cs="Times New Roman"/>
                <w:sz w:val="24"/>
                <w:szCs w:val="24"/>
                <w:lang w:eastAsia="lv-LV"/>
              </w:rPr>
              <w:t>MK noteikumu Nr. 563 5. </w:t>
            </w:r>
            <w:r w:rsidR="11EA0E27" w:rsidRPr="06BADAFB">
              <w:rPr>
                <w:rFonts w:ascii="Times New Roman" w:eastAsia="Times New Roman" w:hAnsi="Times New Roman" w:cs="Times New Roman"/>
                <w:sz w:val="24"/>
                <w:szCs w:val="24"/>
                <w:lang w:eastAsia="lv-LV"/>
              </w:rPr>
              <w:t xml:space="preserve">pielikums aizstāts ar jaunu punktu, kurā </w:t>
            </w:r>
            <w:r w:rsidRPr="06BADAFB">
              <w:rPr>
                <w:rFonts w:ascii="Times New Roman" w:eastAsia="Times New Roman" w:hAnsi="Times New Roman" w:cs="Times New Roman"/>
                <w:sz w:val="24"/>
                <w:szCs w:val="24"/>
                <w:lang w:eastAsia="lv-LV"/>
              </w:rPr>
              <w:t>no</w:t>
            </w:r>
            <w:r w:rsidR="11EA0E27" w:rsidRPr="06BADAFB">
              <w:rPr>
                <w:rFonts w:ascii="Times New Roman" w:eastAsia="Times New Roman" w:hAnsi="Times New Roman" w:cs="Times New Roman"/>
                <w:sz w:val="24"/>
                <w:szCs w:val="24"/>
                <w:lang w:eastAsia="lv-LV"/>
              </w:rPr>
              <w:t>teikts</w:t>
            </w:r>
            <w:r w:rsidRPr="06BADAFB">
              <w:rPr>
                <w:rFonts w:ascii="Times New Roman" w:eastAsia="Times New Roman" w:hAnsi="Times New Roman" w:cs="Times New Roman"/>
                <w:sz w:val="24"/>
                <w:szCs w:val="24"/>
                <w:lang w:eastAsia="lv-LV"/>
              </w:rPr>
              <w:t xml:space="preserve"> dokumentu </w:t>
            </w:r>
            <w:r w:rsidR="11EA0E27" w:rsidRPr="06BADAFB">
              <w:rPr>
                <w:rFonts w:ascii="Times New Roman" w:eastAsia="Times New Roman" w:hAnsi="Times New Roman" w:cs="Times New Roman"/>
                <w:sz w:val="24"/>
                <w:szCs w:val="24"/>
                <w:lang w:eastAsia="lv-LV"/>
              </w:rPr>
              <w:t>saturs</w:t>
            </w:r>
            <w:r w:rsidRPr="06BADAFB">
              <w:rPr>
                <w:rFonts w:ascii="Times New Roman" w:eastAsia="Times New Roman" w:hAnsi="Times New Roman" w:cs="Times New Roman"/>
                <w:sz w:val="24"/>
                <w:szCs w:val="24"/>
                <w:lang w:eastAsia="lv-LV"/>
              </w:rPr>
              <w:t xml:space="preserve">, nevis </w:t>
            </w:r>
            <w:r w:rsidR="11EA0E27" w:rsidRPr="06BADAFB">
              <w:rPr>
                <w:rFonts w:ascii="Times New Roman" w:eastAsia="Times New Roman" w:hAnsi="Times New Roman" w:cs="Times New Roman"/>
                <w:sz w:val="24"/>
                <w:szCs w:val="24"/>
                <w:lang w:eastAsia="lv-LV"/>
              </w:rPr>
              <w:t>forma</w:t>
            </w:r>
            <w:r w:rsidRPr="06BADAFB">
              <w:rPr>
                <w:rFonts w:ascii="Times New Roman" w:eastAsia="Times New Roman" w:hAnsi="Times New Roman" w:cs="Times New Roman"/>
                <w:sz w:val="24"/>
                <w:szCs w:val="24"/>
                <w:lang w:eastAsia="lv-LV"/>
              </w:rPr>
              <w:t>, lai atvieglotu pakalpojumu elektronizāciju un klientiem atvieglotu tā izmantošanu.</w:t>
            </w:r>
            <w:r w:rsidR="0F9EF26F" w:rsidRPr="06BADAFB">
              <w:rPr>
                <w:rFonts w:ascii="Times New Roman" w:eastAsia="Times New Roman" w:hAnsi="Times New Roman" w:cs="Times New Roman"/>
                <w:sz w:val="24"/>
                <w:szCs w:val="24"/>
                <w:lang w:eastAsia="lv-LV"/>
              </w:rPr>
              <w:t xml:space="preserve"> Tas papildināts ar prasību stacionārām aukstumiekārtām, gaisa kondicionēšanas un siltumsūkņu iekārtām norādīt iekārtas maksimālo aukstumn</w:t>
            </w:r>
            <w:r w:rsidR="3E8D1E1E" w:rsidRPr="06BADAFB">
              <w:rPr>
                <w:rFonts w:ascii="Times New Roman" w:eastAsia="Times New Roman" w:hAnsi="Times New Roman" w:cs="Times New Roman"/>
                <w:sz w:val="24"/>
                <w:szCs w:val="24"/>
                <w:lang w:eastAsia="lv-LV"/>
              </w:rPr>
              <w:t>esēja daudzumu</w:t>
            </w:r>
            <w:r w:rsidR="29AF0861" w:rsidRPr="06BADAFB">
              <w:rPr>
                <w:rFonts w:ascii="Times New Roman" w:eastAsia="Times New Roman" w:hAnsi="Times New Roman" w:cs="Times New Roman"/>
                <w:sz w:val="24"/>
                <w:szCs w:val="24"/>
                <w:lang w:eastAsia="lv-LV"/>
              </w:rPr>
              <w:t>, lai tādējādi atbilstu regulas Nr. 2015/2067 prasībām</w:t>
            </w:r>
            <w:r w:rsidR="11EA0E27" w:rsidRPr="06BADAFB">
              <w:rPr>
                <w:rFonts w:ascii="Times New Roman" w:eastAsia="Times New Roman" w:hAnsi="Times New Roman" w:cs="Times New Roman"/>
                <w:sz w:val="24"/>
                <w:szCs w:val="24"/>
                <w:lang w:eastAsia="lv-LV"/>
              </w:rPr>
              <w:t>. Tā kā šī norma tiek pirmoreiz īstenota, jāparedz finansējums VVD elektroniskās sistēmas pielāgošanai.</w:t>
            </w:r>
            <w:r w:rsidR="7DFFB5FE" w:rsidRPr="06BADAFB">
              <w:rPr>
                <w:rFonts w:ascii="Times New Roman" w:eastAsia="Times New Roman" w:hAnsi="Times New Roman" w:cs="Times New Roman"/>
                <w:sz w:val="24"/>
                <w:szCs w:val="24"/>
                <w:lang w:eastAsia="lv-LV"/>
              </w:rPr>
              <w:t xml:space="preserve"> Valsts pārvaldes institūciju darbības un pakalpojumu kvalitātes uzlabošana, pakalpojumu elektronizācija un administratīvā sloga mazināšana izriet no Ministru kabineta 2014. gada 30. decembra rīkojuma Nr. 827 “Par Valsts pārvaldes politikas attīstības pamatnostādnēm 2014.-2020.gadam”, kas mainījis statusu ar Ministru kabineta 2017. gada 24. novembra rīkojumu Nr. 701 “Par Valsts pārvaldes reformu plānu 2020”.</w:t>
            </w:r>
          </w:p>
          <w:p w14:paraId="1E778A73" w14:textId="2B7CD140" w:rsidR="00F513BB" w:rsidRDefault="00CE0C17"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Noteikumu projektā arī </w:t>
            </w:r>
            <w:r w:rsidR="00645D0F" w:rsidRPr="00A64074">
              <w:rPr>
                <w:rFonts w:ascii="Times New Roman" w:eastAsia="Times New Roman" w:hAnsi="Times New Roman" w:cs="Times New Roman"/>
                <w:iCs/>
                <w:sz w:val="24"/>
                <w:szCs w:val="24"/>
                <w:lang w:eastAsia="lv-LV"/>
              </w:rPr>
              <w:t>paredz</w:t>
            </w:r>
            <w:r w:rsidR="00A134D7" w:rsidRPr="00A64074">
              <w:rPr>
                <w:rFonts w:ascii="Times New Roman" w:eastAsia="Times New Roman" w:hAnsi="Times New Roman" w:cs="Times New Roman"/>
                <w:iCs/>
                <w:sz w:val="24"/>
                <w:szCs w:val="24"/>
                <w:lang w:eastAsia="lv-LV"/>
              </w:rPr>
              <w:t>ēts</w:t>
            </w:r>
            <w:r w:rsidR="00645D0F" w:rsidRPr="00A64074">
              <w:rPr>
                <w:rFonts w:ascii="Times New Roman" w:eastAsia="Times New Roman" w:hAnsi="Times New Roman" w:cs="Times New Roman"/>
                <w:iCs/>
                <w:sz w:val="24"/>
                <w:szCs w:val="24"/>
                <w:lang w:eastAsia="lv-LV"/>
              </w:rPr>
              <w:t>, ka licenci var iegūt tikai tad, ja darbību veicējs (fiziska persona, kas ir licences saņēmēja, vai licences saņēmēja darbinieks) ir sertificēts veikt darbības ar ozona slāni noārdošām vielām un F-gāzēm. Līdz ar to labota</w:t>
            </w:r>
            <w:r w:rsidR="00F513BB">
              <w:rPr>
                <w:rFonts w:ascii="Times New Roman" w:eastAsia="Times New Roman" w:hAnsi="Times New Roman" w:cs="Times New Roman"/>
                <w:iCs/>
                <w:sz w:val="24"/>
                <w:szCs w:val="24"/>
                <w:lang w:eastAsia="lv-LV"/>
              </w:rPr>
              <w:t xml:space="preserve"> līdz šim esošā</w:t>
            </w:r>
            <w:r w:rsidR="00645D0F" w:rsidRPr="00A64074">
              <w:rPr>
                <w:rFonts w:ascii="Times New Roman" w:eastAsia="Times New Roman" w:hAnsi="Times New Roman" w:cs="Times New Roman"/>
                <w:iCs/>
                <w:sz w:val="24"/>
                <w:szCs w:val="24"/>
                <w:lang w:eastAsia="lv-LV"/>
              </w:rPr>
              <w:t xml:space="preserve"> nepilnība, ka uzņēmumā jābūt vismaz vienam sertificētam speciālistam, bet darbības var veikt kāds cits.</w:t>
            </w:r>
            <w:r w:rsidR="002F06D2">
              <w:rPr>
                <w:rFonts w:ascii="Times New Roman" w:eastAsia="Times New Roman" w:hAnsi="Times New Roman" w:cs="Times New Roman"/>
                <w:iCs/>
                <w:sz w:val="24"/>
                <w:szCs w:val="24"/>
                <w:lang w:eastAsia="lv-LV"/>
              </w:rPr>
              <w:t xml:space="preserve"> </w:t>
            </w:r>
          </w:p>
          <w:p w14:paraId="7C3E0572" w14:textId="2C5670B5" w:rsidR="008F4E60" w:rsidRDefault="00F513BB" w:rsidP="004421F0">
            <w:pPr>
              <w:spacing w:after="0" w:line="240" w:lineRule="auto"/>
              <w:jc w:val="both"/>
              <w:rPr>
                <w:rFonts w:ascii="Times New Roman" w:eastAsia="Times New Roman" w:hAnsi="Times New Roman" w:cs="Times New Roman"/>
                <w:iCs/>
                <w:sz w:val="24"/>
                <w:szCs w:val="24"/>
                <w:lang w:eastAsia="lv-LV"/>
              </w:rPr>
            </w:pPr>
            <w:r w:rsidRPr="00F74401">
              <w:rPr>
                <w:rFonts w:ascii="Times New Roman" w:eastAsia="Times New Roman" w:hAnsi="Times New Roman" w:cs="Times New Roman"/>
                <w:iCs/>
                <w:sz w:val="24"/>
                <w:szCs w:val="24"/>
                <w:lang w:eastAsia="lv-LV"/>
              </w:rPr>
              <w:t xml:space="preserve">Gadījumā, ja uzņēmuma licencē uzskaitītajiem sertificētajiem speciālistiem ir darbnespēja vai atvaļinājums vai ja paredzēta sarežģītu iekārtu </w:t>
            </w:r>
            <w:r w:rsidRPr="00F74401">
              <w:rPr>
                <w:rFonts w:ascii="Times New Roman" w:eastAsia="Times New Roman" w:hAnsi="Times New Roman" w:cs="Times New Roman"/>
                <w:iCs/>
                <w:sz w:val="24"/>
                <w:szCs w:val="24"/>
                <w:lang w:eastAsia="lv-LV"/>
              </w:rPr>
              <w:lastRenderedPageBreak/>
              <w:t xml:space="preserve">palaišana vai remonts, kur nepieciešama ražotāja pārstāvja klātbūtne, ir iespējams piesaistīt sertificētu speciālistu, kas nav uzskaitīts minētā uzņēmuma licencē. Jāņem vērā, ka šādā gadījumā </w:t>
            </w:r>
            <w:r>
              <w:rPr>
                <w:rFonts w:ascii="Times New Roman" w:eastAsia="Times New Roman" w:hAnsi="Times New Roman" w:cs="Times New Roman"/>
                <w:iCs/>
                <w:sz w:val="24"/>
                <w:szCs w:val="24"/>
                <w:lang w:eastAsia="lv-LV"/>
              </w:rPr>
              <w:t>piesaistītais</w:t>
            </w:r>
            <w:r w:rsidRPr="00F74401">
              <w:rPr>
                <w:rFonts w:ascii="Times New Roman" w:eastAsia="Times New Roman" w:hAnsi="Times New Roman" w:cs="Times New Roman"/>
                <w:iCs/>
                <w:sz w:val="24"/>
                <w:szCs w:val="24"/>
                <w:lang w:eastAsia="lv-LV"/>
              </w:rPr>
              <w:t xml:space="preserve"> speciālists veic stacionāru aukstumiekārtu, gaisa kondicionēšanas iekārtu un siltumsūkņu iekārtu uzstādīšanu, remontu, tehnisko apkopi un apkalpi un/vai demontāžu citām personām, tādēļ tam ir nepieciešama licence, kā to paredz Īstenošanas regulas Nr. 2015/2067 2. panta 2. punkts. Līdz ar to, ja speciālistu nodarbina uzņēmums, personai jābūt uzskaitītai šim uzņēmumam izsniegtās licences sertificēto speciālistu sarakstā, bet, ja speciālists darbojas kā, piemēram, pašnodarbinātais, personai ir ne tikai jābūt sertifikātam, bet arī jā</w:t>
            </w:r>
            <w:r>
              <w:rPr>
                <w:rFonts w:ascii="Times New Roman" w:eastAsia="Times New Roman" w:hAnsi="Times New Roman" w:cs="Times New Roman"/>
                <w:iCs/>
                <w:sz w:val="24"/>
                <w:szCs w:val="24"/>
                <w:lang w:eastAsia="lv-LV"/>
              </w:rPr>
              <w:t>sa</w:t>
            </w:r>
            <w:r w:rsidRPr="00F74401">
              <w:rPr>
                <w:rFonts w:ascii="Times New Roman" w:eastAsia="Times New Roman" w:hAnsi="Times New Roman" w:cs="Times New Roman"/>
                <w:iCs/>
                <w:sz w:val="24"/>
                <w:szCs w:val="24"/>
                <w:lang w:eastAsia="lv-LV"/>
              </w:rPr>
              <w:t>ņem licence.</w:t>
            </w:r>
            <w:r>
              <w:rPr>
                <w:rFonts w:ascii="Times New Roman" w:eastAsia="Times New Roman" w:hAnsi="Times New Roman" w:cs="Times New Roman"/>
                <w:iCs/>
                <w:sz w:val="24"/>
                <w:szCs w:val="24"/>
                <w:lang w:eastAsia="lv-LV"/>
              </w:rPr>
              <w:t xml:space="preserve"> </w:t>
            </w:r>
            <w:r w:rsidR="008F4E60">
              <w:rPr>
                <w:rFonts w:ascii="Times New Roman" w:eastAsia="Times New Roman" w:hAnsi="Times New Roman" w:cs="Times New Roman"/>
                <w:iCs/>
                <w:sz w:val="24"/>
                <w:szCs w:val="24"/>
                <w:lang w:eastAsia="lv-LV"/>
              </w:rPr>
              <w:t>Jāatzīmē, ka uzņēmumam, kurš nodarbina sertificētu speciālistu tikai savu iekārtu uzstādīšanai, apkopei u.c. darbībām, nav jāsaņem licence, bet tas jādara, ja darbības tiek veiktas ar cita uzņēmuma vai personu invent</w:t>
            </w:r>
            <w:r w:rsidR="009D2858">
              <w:rPr>
                <w:rFonts w:ascii="Times New Roman" w:eastAsia="Times New Roman" w:hAnsi="Times New Roman" w:cs="Times New Roman"/>
                <w:iCs/>
                <w:sz w:val="24"/>
                <w:szCs w:val="24"/>
                <w:lang w:eastAsia="lv-LV"/>
              </w:rPr>
              <w:t>āru.</w:t>
            </w:r>
          </w:p>
          <w:p w14:paraId="03D275FC" w14:textId="6EDE0D2B" w:rsidR="00A134D7" w:rsidRPr="00A64074" w:rsidRDefault="00A134D7"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Lai atvieglotu VVD un licences saņēmēju darbu, ir izņemta norma par plānotajām darbībām ar OSNV un F-gāzēm pirmajam gadam, jo praksē secināts, ka tas ir lieks administratīvais slogs.</w:t>
            </w:r>
          </w:p>
          <w:p w14:paraId="1C34B75E" w14:textId="553F4E21" w:rsidR="00B91E66" w:rsidRPr="00A64074" w:rsidRDefault="00645D0F"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Noteikumu </w:t>
            </w:r>
            <w:r w:rsidR="00CE0C17" w:rsidRPr="00A64074">
              <w:rPr>
                <w:rFonts w:ascii="Times New Roman" w:eastAsia="Times New Roman" w:hAnsi="Times New Roman" w:cs="Times New Roman"/>
                <w:iCs/>
                <w:sz w:val="24"/>
                <w:szCs w:val="24"/>
                <w:lang w:eastAsia="lv-LV"/>
              </w:rPr>
              <w:t xml:space="preserve">projekts </w:t>
            </w:r>
            <w:r w:rsidRPr="00A64074">
              <w:rPr>
                <w:rFonts w:ascii="Times New Roman" w:eastAsia="Times New Roman" w:hAnsi="Times New Roman" w:cs="Times New Roman"/>
                <w:iCs/>
                <w:sz w:val="24"/>
                <w:szCs w:val="24"/>
                <w:lang w:eastAsia="lv-LV"/>
              </w:rPr>
              <w:t xml:space="preserve">paredz, ka licenci iespējams </w:t>
            </w:r>
            <w:r w:rsidR="00AB1B66">
              <w:rPr>
                <w:rFonts w:ascii="Times New Roman" w:eastAsia="Times New Roman" w:hAnsi="Times New Roman" w:cs="Times New Roman"/>
                <w:iCs/>
                <w:sz w:val="24"/>
                <w:szCs w:val="24"/>
                <w:lang w:eastAsia="lv-LV"/>
              </w:rPr>
              <w:t>atcel</w:t>
            </w:r>
            <w:r w:rsidR="00AB1B66" w:rsidRPr="00A64074">
              <w:rPr>
                <w:rFonts w:ascii="Times New Roman" w:eastAsia="Times New Roman" w:hAnsi="Times New Roman" w:cs="Times New Roman"/>
                <w:iCs/>
                <w:sz w:val="24"/>
                <w:szCs w:val="24"/>
                <w:lang w:eastAsia="lv-LV"/>
              </w:rPr>
              <w:t>t</w:t>
            </w:r>
            <w:r w:rsidRPr="00A64074">
              <w:rPr>
                <w:rFonts w:ascii="Times New Roman" w:eastAsia="Times New Roman" w:hAnsi="Times New Roman" w:cs="Times New Roman"/>
                <w:iCs/>
                <w:sz w:val="24"/>
                <w:szCs w:val="24"/>
                <w:lang w:eastAsia="lv-LV"/>
              </w:rPr>
              <w:t>, ja tās saņēmējs nav sniedzis ziņas par iepriekšējā gadā veiktajām darbībām ar ozona slāni noārdošajām vielām vai F-gāzēm, lai izvairītos no situācijas, ka licences saņēmējs neziņo par savām darbībām</w:t>
            </w:r>
            <w:r w:rsidR="009C770B" w:rsidRPr="00A64074">
              <w:rPr>
                <w:rFonts w:ascii="Times New Roman" w:eastAsia="Times New Roman" w:hAnsi="Times New Roman" w:cs="Times New Roman"/>
                <w:iCs/>
                <w:sz w:val="24"/>
                <w:szCs w:val="24"/>
                <w:lang w:eastAsia="lv-LV"/>
              </w:rPr>
              <w:t>.</w:t>
            </w:r>
          </w:p>
          <w:p w14:paraId="2F20C2D3" w14:textId="3D371EAD" w:rsidR="003B3EBE" w:rsidRPr="00A64074" w:rsidRDefault="004421F0"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 xml:space="preserve">Aktualizēti </w:t>
            </w:r>
            <w:r w:rsidR="003B3EBE" w:rsidRPr="00A64074">
              <w:rPr>
                <w:rFonts w:ascii="Times New Roman" w:eastAsia="Times New Roman" w:hAnsi="Times New Roman" w:cs="Times New Roman"/>
                <w:iCs/>
                <w:sz w:val="24"/>
                <w:szCs w:val="24"/>
                <w:lang w:eastAsia="lv-LV"/>
              </w:rPr>
              <w:t>arī noteikumu projekta</w:t>
            </w:r>
            <w:r w:rsidRPr="00A64074">
              <w:rPr>
                <w:rFonts w:ascii="Times New Roman" w:eastAsia="Times New Roman" w:hAnsi="Times New Roman" w:cs="Times New Roman"/>
                <w:iCs/>
                <w:sz w:val="24"/>
                <w:szCs w:val="24"/>
                <w:lang w:eastAsia="lv-LV"/>
              </w:rPr>
              <w:t xml:space="preserve"> </w:t>
            </w:r>
            <w:r w:rsidR="003B3EBE" w:rsidRPr="00A64074">
              <w:rPr>
                <w:rFonts w:ascii="Times New Roman" w:eastAsia="Times New Roman" w:hAnsi="Times New Roman" w:cs="Times New Roman"/>
                <w:iCs/>
                <w:sz w:val="24"/>
                <w:szCs w:val="24"/>
                <w:lang w:eastAsia="lv-LV"/>
              </w:rPr>
              <w:t>3</w:t>
            </w:r>
            <w:r w:rsidRPr="00A64074">
              <w:rPr>
                <w:rFonts w:ascii="Times New Roman" w:eastAsia="Times New Roman" w:hAnsi="Times New Roman" w:cs="Times New Roman"/>
                <w:iCs/>
                <w:sz w:val="24"/>
                <w:szCs w:val="24"/>
                <w:lang w:eastAsia="lv-LV"/>
              </w:rPr>
              <w:t>.</w:t>
            </w:r>
            <w:r w:rsidR="003B3EBE" w:rsidRPr="00A64074">
              <w:rPr>
                <w:rFonts w:ascii="Times New Roman" w:eastAsia="Times New Roman" w:hAnsi="Times New Roman" w:cs="Times New Roman"/>
                <w:iCs/>
                <w:sz w:val="24"/>
                <w:szCs w:val="24"/>
                <w:lang w:eastAsia="lv-LV"/>
              </w:rPr>
              <w:t xml:space="preserve"> un 4. </w:t>
            </w:r>
            <w:r w:rsidRPr="00A64074">
              <w:rPr>
                <w:rFonts w:ascii="Times New Roman" w:eastAsia="Times New Roman" w:hAnsi="Times New Roman" w:cs="Times New Roman"/>
                <w:iCs/>
                <w:sz w:val="24"/>
                <w:szCs w:val="24"/>
                <w:lang w:eastAsia="lv-LV"/>
              </w:rPr>
              <w:t xml:space="preserve">pielikumā piezīmju sadaļā minētie sertifikātu veidi, ņemot vērā jaunāko normatīvo aktu </w:t>
            </w:r>
            <w:r w:rsidR="003B3EBE" w:rsidRPr="00A64074">
              <w:rPr>
                <w:rFonts w:ascii="Times New Roman" w:eastAsia="Times New Roman" w:hAnsi="Times New Roman" w:cs="Times New Roman"/>
                <w:iCs/>
                <w:sz w:val="24"/>
                <w:szCs w:val="24"/>
                <w:lang w:eastAsia="lv-LV"/>
              </w:rPr>
              <w:t>–</w:t>
            </w:r>
            <w:r w:rsidRPr="00A64074">
              <w:rPr>
                <w:rFonts w:ascii="Times New Roman" w:eastAsia="Times New Roman" w:hAnsi="Times New Roman" w:cs="Times New Roman"/>
                <w:iCs/>
                <w:sz w:val="24"/>
                <w:szCs w:val="24"/>
                <w:lang w:eastAsia="lv-LV"/>
              </w:rPr>
              <w:t xml:space="preserve"> regulas </w:t>
            </w:r>
            <w:r w:rsidR="003B3EBE" w:rsidRPr="00A64074">
              <w:rPr>
                <w:rFonts w:ascii="Times New Roman" w:eastAsia="Times New Roman" w:hAnsi="Times New Roman" w:cs="Times New Roman"/>
                <w:iCs/>
                <w:sz w:val="24"/>
                <w:szCs w:val="24"/>
                <w:lang w:eastAsia="lv-LV"/>
              </w:rPr>
              <w:t>Nr. </w:t>
            </w:r>
            <w:r w:rsidRPr="00A64074">
              <w:rPr>
                <w:rFonts w:ascii="Times New Roman" w:eastAsia="Times New Roman" w:hAnsi="Times New Roman" w:cs="Times New Roman"/>
                <w:iCs/>
                <w:sz w:val="24"/>
                <w:szCs w:val="24"/>
                <w:lang w:eastAsia="lv-LV"/>
              </w:rPr>
              <w:t>2015/2066</w:t>
            </w:r>
            <w:r w:rsidR="003B3EBE" w:rsidRPr="00A64074">
              <w:rPr>
                <w:rFonts w:ascii="Times New Roman" w:eastAsia="Times New Roman" w:hAnsi="Times New Roman" w:cs="Times New Roman"/>
                <w:iCs/>
                <w:sz w:val="24"/>
                <w:szCs w:val="24"/>
                <w:lang w:eastAsia="lv-LV"/>
              </w:rPr>
              <w:t xml:space="preserve"> un regulas Nr.</w:t>
            </w:r>
            <w:r w:rsidR="00F25495" w:rsidRPr="00A64074">
              <w:rPr>
                <w:rFonts w:ascii="Times New Roman" w:eastAsia="Times New Roman" w:hAnsi="Times New Roman" w:cs="Times New Roman"/>
                <w:iCs/>
                <w:sz w:val="24"/>
                <w:szCs w:val="24"/>
                <w:lang w:eastAsia="lv-LV"/>
              </w:rPr>
              <w:t> </w:t>
            </w:r>
            <w:r w:rsidR="003B3EBE" w:rsidRPr="00A64074">
              <w:rPr>
                <w:rFonts w:ascii="Times New Roman" w:eastAsia="Times New Roman" w:hAnsi="Times New Roman" w:cs="Times New Roman"/>
                <w:iCs/>
                <w:sz w:val="24"/>
                <w:szCs w:val="24"/>
                <w:lang w:eastAsia="lv-LV"/>
              </w:rPr>
              <w:t>2015/2067</w:t>
            </w:r>
            <w:r w:rsidRPr="00A64074">
              <w:rPr>
                <w:rFonts w:ascii="Times New Roman" w:eastAsia="Times New Roman" w:hAnsi="Times New Roman" w:cs="Times New Roman"/>
                <w:iCs/>
                <w:sz w:val="24"/>
                <w:szCs w:val="24"/>
                <w:lang w:eastAsia="lv-LV"/>
              </w:rPr>
              <w:t xml:space="preserve"> </w:t>
            </w:r>
            <w:r w:rsidR="003B3EBE" w:rsidRPr="00A64074">
              <w:rPr>
                <w:rFonts w:ascii="Times New Roman" w:eastAsia="Times New Roman" w:hAnsi="Times New Roman" w:cs="Times New Roman"/>
                <w:iCs/>
                <w:sz w:val="24"/>
                <w:szCs w:val="24"/>
                <w:lang w:eastAsia="lv-LV"/>
              </w:rPr>
              <w:t>–</w:t>
            </w:r>
            <w:r w:rsidRPr="00A64074">
              <w:rPr>
                <w:rFonts w:ascii="Times New Roman" w:eastAsia="Times New Roman" w:hAnsi="Times New Roman" w:cs="Times New Roman"/>
                <w:iCs/>
                <w:sz w:val="24"/>
                <w:szCs w:val="24"/>
                <w:lang w:eastAsia="lv-LV"/>
              </w:rPr>
              <w:t xml:space="preserve"> prasības. </w:t>
            </w:r>
            <w:r w:rsidR="005D14FB" w:rsidRPr="00A64074">
              <w:rPr>
                <w:rFonts w:ascii="Times New Roman" w:eastAsia="Times New Roman" w:hAnsi="Times New Roman" w:cs="Times New Roman"/>
                <w:iCs/>
                <w:sz w:val="24"/>
                <w:szCs w:val="24"/>
                <w:lang w:eastAsia="lv-LV"/>
              </w:rPr>
              <w:t>Izmaiņas</w:t>
            </w:r>
            <w:r w:rsidRPr="00A64074">
              <w:rPr>
                <w:rFonts w:ascii="Times New Roman" w:eastAsia="Times New Roman" w:hAnsi="Times New Roman" w:cs="Times New Roman"/>
                <w:iCs/>
                <w:sz w:val="24"/>
                <w:szCs w:val="24"/>
                <w:lang w:eastAsia="lv-LV"/>
              </w:rPr>
              <w:t xml:space="preserve"> šaj</w:t>
            </w:r>
            <w:r w:rsidR="003B3EBE" w:rsidRPr="00A64074">
              <w:rPr>
                <w:rFonts w:ascii="Times New Roman" w:eastAsia="Times New Roman" w:hAnsi="Times New Roman" w:cs="Times New Roman"/>
                <w:iCs/>
                <w:sz w:val="24"/>
                <w:szCs w:val="24"/>
                <w:lang w:eastAsia="lv-LV"/>
              </w:rPr>
              <w:t>os</w:t>
            </w:r>
            <w:r w:rsidR="00AA5743" w:rsidRPr="00A64074">
              <w:rPr>
                <w:rFonts w:ascii="Times New Roman" w:eastAsia="Times New Roman" w:hAnsi="Times New Roman" w:cs="Times New Roman"/>
                <w:iCs/>
                <w:sz w:val="24"/>
                <w:szCs w:val="24"/>
                <w:lang w:eastAsia="lv-LV"/>
              </w:rPr>
              <w:t xml:space="preserve"> pielikumos</w:t>
            </w:r>
            <w:r w:rsidR="005D14FB" w:rsidRPr="00A64074">
              <w:rPr>
                <w:rFonts w:ascii="Times New Roman" w:eastAsia="Times New Roman" w:hAnsi="Times New Roman" w:cs="Times New Roman"/>
                <w:iCs/>
                <w:sz w:val="24"/>
                <w:szCs w:val="24"/>
                <w:lang w:eastAsia="lv-LV"/>
              </w:rPr>
              <w:t xml:space="preserve"> salīdzinājumā ar MK noteikumiem Nr. 563</w:t>
            </w:r>
            <w:r w:rsidRPr="00A64074">
              <w:rPr>
                <w:rFonts w:ascii="Times New Roman" w:eastAsia="Times New Roman" w:hAnsi="Times New Roman" w:cs="Times New Roman"/>
                <w:iCs/>
                <w:sz w:val="24"/>
                <w:szCs w:val="24"/>
                <w:lang w:eastAsia="lv-LV"/>
              </w:rPr>
              <w:t xml:space="preserve"> paredz, ka 1.1.</w:t>
            </w:r>
            <w:r w:rsidR="00F25495" w:rsidRPr="00A64074">
              <w:rPr>
                <w:rFonts w:ascii="Times New Roman" w:eastAsia="Times New Roman" w:hAnsi="Times New Roman" w:cs="Times New Roman"/>
                <w:iCs/>
                <w:sz w:val="24"/>
                <w:szCs w:val="24"/>
                <w:lang w:eastAsia="lv-LV"/>
              </w:rPr>
              <w:t> </w:t>
            </w:r>
            <w:r w:rsidRPr="00A64074">
              <w:rPr>
                <w:rFonts w:ascii="Times New Roman" w:eastAsia="Times New Roman" w:hAnsi="Times New Roman" w:cs="Times New Roman"/>
                <w:iCs/>
                <w:sz w:val="24"/>
                <w:szCs w:val="24"/>
                <w:lang w:eastAsia="lv-LV"/>
              </w:rPr>
              <w:t>darbību kategorijā ietilpst ne tikai stacionārās aukstumiekārtas, gaisa kondicionēšanas un siltumsūkņu iekārtas, bet arī kravas refrižeratorautomobiļu un refrižeratorpiekabju aukstumiekārtas.</w:t>
            </w:r>
          </w:p>
          <w:p w14:paraId="1241EE5E" w14:textId="3D81943D" w:rsidR="003B3EBE" w:rsidRPr="009050A0" w:rsidRDefault="003B3EBE" w:rsidP="004421F0">
            <w:pPr>
              <w:spacing w:after="0" w:line="240" w:lineRule="auto"/>
              <w:jc w:val="both"/>
              <w:rPr>
                <w:rFonts w:ascii="Times New Roman" w:eastAsia="Times New Roman" w:hAnsi="Times New Roman" w:cs="Times New Roman"/>
                <w:iCs/>
                <w:sz w:val="24"/>
                <w:szCs w:val="24"/>
                <w:lang w:eastAsia="lv-LV"/>
              </w:rPr>
            </w:pPr>
            <w:r w:rsidRPr="00A64074">
              <w:rPr>
                <w:rFonts w:ascii="Times New Roman" w:eastAsia="Times New Roman" w:hAnsi="Times New Roman" w:cs="Times New Roman"/>
                <w:iCs/>
                <w:sz w:val="24"/>
                <w:szCs w:val="24"/>
                <w:lang w:eastAsia="lv-LV"/>
              </w:rPr>
              <w:t>Lai atvieglotu VVD darbu, noteikumu projektā paredzēts, ka turpmāk licences neizsniegs licencēšanas komisija vismaz piecu cilvēku sastāvā, jo nav lietderīgi veidot licencēšanas komisiju vienam no vienkāršākajiem licencēšanas un darbības atļauju izsniegšanas procesiem,</w:t>
            </w:r>
            <w:r w:rsidRPr="004421F0">
              <w:rPr>
                <w:rFonts w:ascii="Times New Roman" w:eastAsia="Times New Roman" w:hAnsi="Times New Roman" w:cs="Times New Roman"/>
                <w:iCs/>
                <w:sz w:val="24"/>
                <w:szCs w:val="24"/>
                <w:lang w:eastAsia="lv-LV"/>
              </w:rPr>
              <w:t xml:space="preserve"> ko īsteno iestāde.</w:t>
            </w:r>
            <w:r>
              <w:rPr>
                <w:rFonts w:ascii="Times New Roman" w:eastAsia="Times New Roman" w:hAnsi="Times New Roman" w:cs="Times New Roman"/>
                <w:iCs/>
                <w:sz w:val="24"/>
                <w:szCs w:val="24"/>
                <w:lang w:eastAsia="lv-LV"/>
              </w:rPr>
              <w:t xml:space="preserve"> </w:t>
            </w:r>
            <w:r w:rsidRPr="004421F0">
              <w:rPr>
                <w:rFonts w:ascii="Times New Roman" w:eastAsia="Times New Roman" w:hAnsi="Times New Roman" w:cs="Times New Roman"/>
                <w:iCs/>
                <w:sz w:val="24"/>
                <w:szCs w:val="24"/>
                <w:lang w:eastAsia="lv-LV"/>
              </w:rPr>
              <w:t xml:space="preserve">Attiecīgi veiktas arī korekcijas </w:t>
            </w:r>
            <w:r>
              <w:rPr>
                <w:rFonts w:ascii="Times New Roman" w:eastAsia="Times New Roman" w:hAnsi="Times New Roman" w:cs="Times New Roman"/>
                <w:iCs/>
                <w:sz w:val="24"/>
                <w:szCs w:val="24"/>
                <w:lang w:eastAsia="lv-LV"/>
              </w:rPr>
              <w:t>noteikumu projekta 5</w:t>
            </w:r>
            <w:r w:rsidRPr="004421F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421F0">
              <w:rPr>
                <w:rFonts w:ascii="Times New Roman" w:eastAsia="Times New Roman" w:hAnsi="Times New Roman" w:cs="Times New Roman"/>
                <w:iCs/>
                <w:sz w:val="24"/>
                <w:szCs w:val="24"/>
                <w:lang w:eastAsia="lv-LV"/>
              </w:rPr>
              <w:t>pielikumā.</w:t>
            </w:r>
          </w:p>
        </w:tc>
      </w:tr>
      <w:tr w:rsidR="00E5323B" w:rsidRPr="009050A0" w14:paraId="620F2FA4" w14:textId="77777777" w:rsidTr="06BADA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548A97" w14:textId="7263DF45"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5572E3" w14:textId="77777777" w:rsidR="00E5323B"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4253280" w14:textId="1891E2AC" w:rsidR="00E5323B" w:rsidRPr="00F34815" w:rsidRDefault="00B113A9" w:rsidP="003C7AA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113A9">
              <w:rPr>
                <w:rFonts w:ascii="Times New Roman" w:eastAsia="Times New Roman" w:hAnsi="Times New Roman" w:cs="Times New Roman"/>
                <w:iCs/>
                <w:sz w:val="24"/>
                <w:szCs w:val="24"/>
                <w:lang w:eastAsia="lv-LV"/>
              </w:rPr>
              <w:t>V</w:t>
            </w:r>
            <w:r w:rsidR="00443667">
              <w:rPr>
                <w:rFonts w:ascii="Times New Roman" w:eastAsia="Times New Roman" w:hAnsi="Times New Roman" w:cs="Times New Roman"/>
                <w:iCs/>
                <w:sz w:val="24"/>
                <w:szCs w:val="24"/>
                <w:lang w:eastAsia="lv-LV"/>
              </w:rPr>
              <w:t>VD</w:t>
            </w:r>
            <w:r w:rsidR="009F503B">
              <w:rPr>
                <w:rFonts w:ascii="Times New Roman" w:eastAsia="Times New Roman" w:hAnsi="Times New Roman" w:cs="Times New Roman"/>
                <w:iCs/>
                <w:sz w:val="24"/>
                <w:szCs w:val="24"/>
                <w:lang w:eastAsia="lv-LV"/>
              </w:rPr>
              <w:t xml:space="preserve"> un</w:t>
            </w:r>
            <w:r w:rsidR="004B4DAF">
              <w:rPr>
                <w:rFonts w:ascii="Times New Roman" w:eastAsia="Times New Roman" w:hAnsi="Times New Roman" w:cs="Times New Roman"/>
                <w:iCs/>
                <w:sz w:val="24"/>
                <w:szCs w:val="24"/>
                <w:lang w:eastAsia="lv-LV"/>
              </w:rPr>
              <w:t xml:space="preserve"> </w:t>
            </w:r>
            <w:r w:rsidR="003C7AA0">
              <w:rPr>
                <w:rFonts w:ascii="Times New Roman" w:eastAsia="Times New Roman" w:hAnsi="Times New Roman" w:cs="Times New Roman"/>
                <w:iCs/>
                <w:sz w:val="24"/>
                <w:szCs w:val="24"/>
                <w:lang w:eastAsia="lv-LV"/>
              </w:rPr>
              <w:t>valsts sabiedrība ar ierobežotu atbildību</w:t>
            </w:r>
            <w:r w:rsidRPr="00B113A9">
              <w:rPr>
                <w:rFonts w:ascii="Times New Roman" w:eastAsia="Times New Roman" w:hAnsi="Times New Roman" w:cs="Times New Roman"/>
                <w:iCs/>
                <w:sz w:val="24"/>
                <w:szCs w:val="24"/>
                <w:lang w:eastAsia="lv-LV"/>
              </w:rPr>
              <w:t xml:space="preserve"> “Latvijas Vides, ģeoloģijas un meteoroloģijas centrs”</w:t>
            </w:r>
            <w:r w:rsidR="009F503B">
              <w:rPr>
                <w:rFonts w:ascii="Times New Roman" w:eastAsia="Times New Roman" w:hAnsi="Times New Roman" w:cs="Times New Roman"/>
                <w:iCs/>
                <w:sz w:val="24"/>
                <w:szCs w:val="24"/>
                <w:lang w:eastAsia="lv-LV"/>
              </w:rPr>
              <w:t>.</w:t>
            </w:r>
          </w:p>
        </w:tc>
      </w:tr>
      <w:tr w:rsidR="00E5323B" w:rsidRPr="009050A0" w14:paraId="7BC1FF4F" w14:textId="77777777" w:rsidTr="06BADAF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A389EE" w14:textId="77777777" w:rsidR="00655F2C"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EF6A1E" w14:textId="77777777" w:rsidR="00E5323B" w:rsidRPr="009050A0" w:rsidRDefault="00E5323B" w:rsidP="00E5323B">
            <w:pPr>
              <w:spacing w:after="0" w:line="240" w:lineRule="auto"/>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C6E813" w14:textId="2FB1A7F8" w:rsidR="00E5323B" w:rsidRPr="00F34815" w:rsidRDefault="00B113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5C6C74CE"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28A78D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9ED75" w14:textId="77777777" w:rsidR="00655F2C" w:rsidRPr="009050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D6C5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050A0" w14:paraId="555CD8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EE3137"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E2E066"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2A0E3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C78597" w14:textId="6B2BA02C" w:rsidR="00E5323B" w:rsidRPr="009050A0" w:rsidRDefault="005D14FB" w:rsidP="0036415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D14FB">
              <w:rPr>
                <w:rFonts w:ascii="Times New Roman" w:eastAsia="Times New Roman" w:hAnsi="Times New Roman" w:cs="Times New Roman"/>
                <w:iCs/>
                <w:sz w:val="24"/>
                <w:szCs w:val="24"/>
                <w:lang w:eastAsia="lv-LV"/>
              </w:rPr>
              <w:t xml:space="preserve">Noteikumu projekta tiesiskais regulējums attieksies uz: </w:t>
            </w:r>
            <w:r w:rsidR="00AD6C57">
              <w:rPr>
                <w:rFonts w:ascii="Times New Roman" w:eastAsia="Times New Roman" w:hAnsi="Times New Roman" w:cs="Times New Roman"/>
                <w:iCs/>
                <w:sz w:val="24"/>
                <w:szCs w:val="24"/>
                <w:lang w:eastAsia="lv-LV"/>
              </w:rPr>
              <w:t xml:space="preserve">aviācijas un </w:t>
            </w:r>
            <w:r w:rsidR="0036415A">
              <w:rPr>
                <w:rFonts w:ascii="Times New Roman" w:eastAsia="Times New Roman" w:hAnsi="Times New Roman" w:cs="Times New Roman"/>
                <w:iCs/>
                <w:sz w:val="24"/>
                <w:szCs w:val="24"/>
                <w:lang w:eastAsia="lv-LV"/>
              </w:rPr>
              <w:t>valsts aizsardzības</w:t>
            </w:r>
            <w:r w:rsidR="00AD6C57">
              <w:rPr>
                <w:rFonts w:ascii="Times New Roman" w:eastAsia="Times New Roman" w:hAnsi="Times New Roman" w:cs="Times New Roman"/>
                <w:iCs/>
                <w:sz w:val="24"/>
                <w:szCs w:val="24"/>
                <w:lang w:eastAsia="lv-LV"/>
              </w:rPr>
              <w:t xml:space="preserve"> nozar</w:t>
            </w:r>
            <w:r w:rsidR="0036415A">
              <w:rPr>
                <w:rFonts w:ascii="Times New Roman" w:eastAsia="Times New Roman" w:hAnsi="Times New Roman" w:cs="Times New Roman"/>
                <w:iCs/>
                <w:sz w:val="24"/>
                <w:szCs w:val="24"/>
                <w:lang w:eastAsia="lv-LV"/>
              </w:rPr>
              <w:t>i</w:t>
            </w:r>
            <w:r w:rsidR="00AD6C57">
              <w:rPr>
                <w:rFonts w:ascii="Times New Roman" w:eastAsia="Times New Roman" w:hAnsi="Times New Roman" w:cs="Times New Roman"/>
                <w:iCs/>
                <w:sz w:val="24"/>
                <w:szCs w:val="24"/>
                <w:lang w:eastAsia="lv-LV"/>
              </w:rPr>
              <w:t xml:space="preserve">, uz kurām attiecas halonu kritiskie lietojumi; </w:t>
            </w:r>
            <w:r>
              <w:rPr>
                <w:rFonts w:ascii="Times New Roman" w:eastAsia="Times New Roman" w:hAnsi="Times New Roman" w:cs="Times New Roman"/>
                <w:iCs/>
                <w:sz w:val="24"/>
                <w:szCs w:val="24"/>
                <w:lang w:eastAsia="lv-LV"/>
              </w:rPr>
              <w:t>s</w:t>
            </w:r>
            <w:r w:rsidR="00B113A9" w:rsidRPr="00B113A9">
              <w:rPr>
                <w:rFonts w:ascii="Times New Roman" w:eastAsia="Times New Roman" w:hAnsi="Times New Roman" w:cs="Times New Roman"/>
                <w:iCs/>
                <w:sz w:val="24"/>
                <w:szCs w:val="24"/>
                <w:lang w:eastAsia="lv-LV"/>
              </w:rPr>
              <w:t>aldēšanas un dzesēšanas iekārtu ražotāji</w:t>
            </w:r>
            <w:r>
              <w:rPr>
                <w:rFonts w:ascii="Times New Roman" w:eastAsia="Times New Roman" w:hAnsi="Times New Roman" w:cs="Times New Roman"/>
                <w:iCs/>
                <w:sz w:val="24"/>
                <w:szCs w:val="24"/>
                <w:lang w:eastAsia="lv-LV"/>
              </w:rPr>
              <w:t>em un</w:t>
            </w:r>
            <w:r w:rsidR="00B113A9" w:rsidRPr="00B113A9">
              <w:rPr>
                <w:rFonts w:ascii="Times New Roman" w:eastAsia="Times New Roman" w:hAnsi="Times New Roman" w:cs="Times New Roman"/>
                <w:iCs/>
                <w:sz w:val="24"/>
                <w:szCs w:val="24"/>
                <w:lang w:eastAsia="lv-LV"/>
              </w:rPr>
              <w:t xml:space="preserve"> importētāji</w:t>
            </w:r>
            <w:r>
              <w:rPr>
                <w:rFonts w:ascii="Times New Roman" w:eastAsia="Times New Roman" w:hAnsi="Times New Roman" w:cs="Times New Roman"/>
                <w:iCs/>
                <w:sz w:val="24"/>
                <w:szCs w:val="24"/>
                <w:lang w:eastAsia="lv-LV"/>
              </w:rPr>
              <w:t>em</w:t>
            </w:r>
            <w:r w:rsidR="0094452A">
              <w:rPr>
                <w:rFonts w:ascii="Times New Roman" w:eastAsia="Times New Roman" w:hAnsi="Times New Roman" w:cs="Times New Roman"/>
                <w:iCs/>
                <w:sz w:val="24"/>
                <w:szCs w:val="24"/>
                <w:lang w:eastAsia="lv-LV"/>
              </w:rPr>
              <w:t>;</w:t>
            </w:r>
            <w:r w:rsidR="00B113A9" w:rsidRPr="00B113A9">
              <w:rPr>
                <w:rFonts w:ascii="Times New Roman" w:eastAsia="Times New Roman" w:hAnsi="Times New Roman" w:cs="Times New Roman"/>
                <w:iCs/>
                <w:sz w:val="24"/>
                <w:szCs w:val="24"/>
                <w:lang w:eastAsia="lv-LV"/>
              </w:rPr>
              <w:t xml:space="preserve"> </w:t>
            </w:r>
            <w:r w:rsidR="00483FB7">
              <w:rPr>
                <w:rFonts w:ascii="Times New Roman" w:eastAsia="Times New Roman" w:hAnsi="Times New Roman" w:cs="Times New Roman"/>
                <w:iCs/>
                <w:sz w:val="24"/>
                <w:szCs w:val="24"/>
                <w:lang w:eastAsia="lv-LV"/>
              </w:rPr>
              <w:t>F-</w:t>
            </w:r>
            <w:r w:rsidR="00225CBC">
              <w:rPr>
                <w:rFonts w:ascii="Times New Roman" w:eastAsia="Times New Roman" w:hAnsi="Times New Roman" w:cs="Times New Roman"/>
                <w:iCs/>
                <w:sz w:val="24"/>
                <w:szCs w:val="24"/>
                <w:lang w:eastAsia="lv-LV"/>
              </w:rPr>
              <w:t>gāzu</w:t>
            </w:r>
            <w:r w:rsidR="00B113A9" w:rsidRPr="00B113A9">
              <w:rPr>
                <w:rFonts w:ascii="Times New Roman" w:eastAsia="Times New Roman" w:hAnsi="Times New Roman" w:cs="Times New Roman"/>
                <w:iCs/>
                <w:sz w:val="24"/>
                <w:szCs w:val="24"/>
                <w:lang w:eastAsia="lv-LV"/>
              </w:rPr>
              <w:t xml:space="preserve"> (</w:t>
            </w:r>
            <w:r w:rsidR="00225CBC">
              <w:rPr>
                <w:rFonts w:ascii="Times New Roman" w:eastAsia="Times New Roman" w:hAnsi="Times New Roman" w:cs="Times New Roman"/>
                <w:iCs/>
                <w:sz w:val="24"/>
                <w:szCs w:val="24"/>
                <w:lang w:eastAsia="lv-LV"/>
              </w:rPr>
              <w:t xml:space="preserve">piemēram, aukstumaģenti </w:t>
            </w:r>
            <w:r w:rsidR="00B113A9" w:rsidRPr="00B113A9">
              <w:rPr>
                <w:rFonts w:ascii="Times New Roman" w:eastAsia="Times New Roman" w:hAnsi="Times New Roman" w:cs="Times New Roman"/>
                <w:iCs/>
                <w:sz w:val="24"/>
                <w:szCs w:val="24"/>
                <w:lang w:eastAsia="lv-LV"/>
              </w:rPr>
              <w:t>siltumnesēju saldēšanas un dzesēšanas iekārtās) importētāji</w:t>
            </w:r>
            <w:r>
              <w:rPr>
                <w:rFonts w:ascii="Times New Roman" w:eastAsia="Times New Roman" w:hAnsi="Times New Roman" w:cs="Times New Roman"/>
                <w:iCs/>
                <w:sz w:val="24"/>
                <w:szCs w:val="24"/>
                <w:lang w:eastAsia="lv-LV"/>
              </w:rPr>
              <w:t>em</w:t>
            </w:r>
            <w:r w:rsidR="009445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483FB7">
              <w:rPr>
                <w:rFonts w:ascii="Times New Roman" w:eastAsia="Times New Roman" w:hAnsi="Times New Roman" w:cs="Times New Roman"/>
                <w:iCs/>
                <w:sz w:val="24"/>
                <w:szCs w:val="24"/>
                <w:lang w:eastAsia="lv-LV"/>
              </w:rPr>
              <w:t>OSNV un F-</w:t>
            </w:r>
            <w:r w:rsidRPr="00B113A9">
              <w:rPr>
                <w:rFonts w:ascii="Times New Roman" w:eastAsia="Times New Roman" w:hAnsi="Times New Roman" w:cs="Times New Roman"/>
                <w:iCs/>
                <w:sz w:val="24"/>
                <w:szCs w:val="24"/>
                <w:lang w:eastAsia="lv-LV"/>
              </w:rPr>
              <w:t>gāzes saturošu iekārtu operatori</w:t>
            </w:r>
            <w:r>
              <w:rPr>
                <w:rFonts w:ascii="Times New Roman" w:eastAsia="Times New Roman" w:hAnsi="Times New Roman" w:cs="Times New Roman"/>
                <w:iCs/>
                <w:sz w:val="24"/>
                <w:szCs w:val="24"/>
                <w:lang w:eastAsia="lv-LV"/>
              </w:rPr>
              <w:t>em</w:t>
            </w:r>
            <w:r w:rsidR="0094452A">
              <w:rPr>
                <w:rFonts w:ascii="Times New Roman" w:eastAsia="Times New Roman" w:hAnsi="Times New Roman" w:cs="Times New Roman"/>
                <w:iCs/>
                <w:sz w:val="24"/>
                <w:szCs w:val="24"/>
                <w:lang w:eastAsia="lv-LV"/>
              </w:rPr>
              <w:t>;</w:t>
            </w:r>
            <w:r w:rsidR="00B113A9" w:rsidRPr="00B113A9">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ām</w:t>
            </w:r>
            <w:r w:rsidR="00B113A9" w:rsidRPr="00B113A9">
              <w:rPr>
                <w:rFonts w:ascii="Times New Roman" w:eastAsia="Times New Roman" w:hAnsi="Times New Roman" w:cs="Times New Roman"/>
                <w:iCs/>
                <w:sz w:val="24"/>
                <w:szCs w:val="24"/>
                <w:lang w:eastAsia="lv-LV"/>
              </w:rPr>
              <w:t>, kas veic saldēšanas un dzesēšanas iekārtu</w:t>
            </w:r>
            <w:r w:rsidR="00225CBC">
              <w:rPr>
                <w:rFonts w:ascii="Times New Roman" w:eastAsia="Times New Roman" w:hAnsi="Times New Roman" w:cs="Times New Roman"/>
                <w:iCs/>
                <w:sz w:val="24"/>
                <w:szCs w:val="24"/>
                <w:lang w:eastAsia="lv-LV"/>
              </w:rPr>
              <w:t>, kā arī ugunsdrošības sistēmu</w:t>
            </w:r>
            <w:r w:rsidR="00B113A9" w:rsidRPr="00B113A9">
              <w:rPr>
                <w:rFonts w:ascii="Times New Roman" w:eastAsia="Times New Roman" w:hAnsi="Times New Roman" w:cs="Times New Roman"/>
                <w:iCs/>
                <w:sz w:val="24"/>
                <w:szCs w:val="24"/>
                <w:lang w:eastAsia="lv-LV"/>
              </w:rPr>
              <w:t xml:space="preserve"> uzstādīšanu un apkopi</w:t>
            </w:r>
            <w:r w:rsidR="0094452A">
              <w:rPr>
                <w:rFonts w:ascii="Times New Roman" w:eastAsia="Times New Roman" w:hAnsi="Times New Roman" w:cs="Times New Roman"/>
                <w:iCs/>
                <w:sz w:val="24"/>
                <w:szCs w:val="24"/>
                <w:lang w:eastAsia="lv-LV"/>
              </w:rPr>
              <w:t xml:space="preserve">; </w:t>
            </w:r>
            <w:r w:rsidR="00493C32">
              <w:rPr>
                <w:rFonts w:ascii="Times New Roman" w:eastAsia="Times New Roman" w:hAnsi="Times New Roman" w:cs="Times New Roman"/>
                <w:iCs/>
                <w:sz w:val="24"/>
                <w:szCs w:val="24"/>
                <w:lang w:eastAsia="lv-LV"/>
              </w:rPr>
              <w:t>novērtēšanas iestādēm</w:t>
            </w:r>
            <w:r w:rsidR="00AD6C57">
              <w:rPr>
                <w:rFonts w:ascii="Times New Roman" w:eastAsia="Times New Roman" w:hAnsi="Times New Roman" w:cs="Times New Roman"/>
                <w:iCs/>
                <w:sz w:val="24"/>
                <w:szCs w:val="24"/>
                <w:lang w:eastAsia="lv-LV"/>
              </w:rPr>
              <w:t>, kas sertificē p</w:t>
            </w:r>
            <w:r w:rsidR="00AD6C57" w:rsidRPr="00AD6C57">
              <w:rPr>
                <w:rFonts w:ascii="Times New Roman" w:eastAsia="Times New Roman" w:hAnsi="Times New Roman" w:cs="Times New Roman"/>
                <w:iCs/>
                <w:sz w:val="24"/>
                <w:szCs w:val="24"/>
                <w:lang w:eastAsia="lv-LV"/>
              </w:rPr>
              <w:t xml:space="preserve">ersonālu, kas veic darbības ar </w:t>
            </w:r>
            <w:r w:rsidR="00AD6C57">
              <w:rPr>
                <w:rFonts w:ascii="Times New Roman" w:eastAsia="Times New Roman" w:hAnsi="Times New Roman" w:cs="Times New Roman"/>
                <w:iCs/>
                <w:sz w:val="24"/>
                <w:szCs w:val="24"/>
                <w:lang w:eastAsia="lv-LV"/>
              </w:rPr>
              <w:t>OSNV un</w:t>
            </w:r>
            <w:r w:rsidR="00AD6C57" w:rsidRPr="00AD6C57">
              <w:rPr>
                <w:rFonts w:ascii="Times New Roman" w:eastAsia="Times New Roman" w:hAnsi="Times New Roman" w:cs="Times New Roman"/>
                <w:iCs/>
                <w:sz w:val="24"/>
                <w:szCs w:val="24"/>
                <w:lang w:eastAsia="lv-LV"/>
              </w:rPr>
              <w:t xml:space="preserve"> </w:t>
            </w:r>
            <w:r w:rsidR="00AD6C57">
              <w:rPr>
                <w:rFonts w:ascii="Times New Roman" w:eastAsia="Times New Roman" w:hAnsi="Times New Roman" w:cs="Times New Roman"/>
                <w:iCs/>
                <w:sz w:val="24"/>
                <w:szCs w:val="24"/>
                <w:lang w:eastAsia="lv-LV"/>
              </w:rPr>
              <w:t>F-</w:t>
            </w:r>
            <w:r w:rsidR="00AD6C57" w:rsidRPr="00AD6C57">
              <w:rPr>
                <w:rFonts w:ascii="Times New Roman" w:eastAsia="Times New Roman" w:hAnsi="Times New Roman" w:cs="Times New Roman"/>
                <w:iCs/>
                <w:sz w:val="24"/>
                <w:szCs w:val="24"/>
                <w:lang w:eastAsia="lv-LV"/>
              </w:rPr>
              <w:t>gāzēm</w:t>
            </w:r>
            <w:r w:rsidR="00AD6C57">
              <w:rPr>
                <w:rFonts w:ascii="Times New Roman" w:eastAsia="Times New Roman" w:hAnsi="Times New Roman" w:cs="Times New Roman"/>
                <w:iCs/>
                <w:sz w:val="24"/>
                <w:szCs w:val="24"/>
                <w:lang w:eastAsia="lv-LV"/>
              </w:rPr>
              <w:t xml:space="preserve">; </w:t>
            </w:r>
            <w:r w:rsidR="00483FB7">
              <w:rPr>
                <w:rFonts w:ascii="Times New Roman" w:eastAsia="Times New Roman" w:hAnsi="Times New Roman" w:cs="Times New Roman"/>
                <w:iCs/>
                <w:sz w:val="24"/>
                <w:szCs w:val="24"/>
                <w:lang w:eastAsia="lv-LV"/>
              </w:rPr>
              <w:t>OSNV</w:t>
            </w:r>
            <w:r>
              <w:rPr>
                <w:rFonts w:ascii="Times New Roman" w:eastAsia="Times New Roman" w:hAnsi="Times New Roman" w:cs="Times New Roman"/>
                <w:iCs/>
                <w:sz w:val="24"/>
                <w:szCs w:val="24"/>
                <w:lang w:eastAsia="lv-LV"/>
              </w:rPr>
              <w:t xml:space="preserve"> un F-gāzu </w:t>
            </w:r>
            <w:r w:rsidR="00483FB7">
              <w:rPr>
                <w:rFonts w:ascii="Times New Roman" w:eastAsia="Times New Roman" w:hAnsi="Times New Roman" w:cs="Times New Roman"/>
                <w:iCs/>
                <w:sz w:val="24"/>
                <w:szCs w:val="24"/>
                <w:lang w:eastAsia="lv-LV"/>
              </w:rPr>
              <w:t>ražotāju, importētāju, tirgotāju</w:t>
            </w:r>
            <w:r w:rsidR="0094452A">
              <w:rPr>
                <w:rFonts w:ascii="Times New Roman" w:eastAsia="Times New Roman" w:hAnsi="Times New Roman" w:cs="Times New Roman"/>
                <w:iCs/>
                <w:sz w:val="24"/>
                <w:szCs w:val="24"/>
                <w:lang w:eastAsia="lv-LV"/>
              </w:rPr>
              <w:t xml:space="preserve"> un izmantotāju</w:t>
            </w:r>
            <w:r w:rsidR="00483FB7">
              <w:rPr>
                <w:rFonts w:ascii="Times New Roman" w:eastAsia="Times New Roman" w:hAnsi="Times New Roman" w:cs="Times New Roman"/>
                <w:iCs/>
                <w:sz w:val="24"/>
                <w:szCs w:val="24"/>
                <w:lang w:eastAsia="lv-LV"/>
              </w:rPr>
              <w:t xml:space="preserve"> kontroles iestādēm.</w:t>
            </w:r>
          </w:p>
        </w:tc>
      </w:tr>
      <w:tr w:rsidR="00E5323B" w:rsidRPr="009050A0" w14:paraId="7937B7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DF47BD"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CFF95F"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6F3203" w14:textId="77777777" w:rsidR="00E5323B" w:rsidRDefault="00AD6C57" w:rsidP="00493C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VVD un </w:t>
            </w:r>
            <w:r w:rsidR="00493C32">
              <w:rPr>
                <w:rFonts w:ascii="Times New Roman" w:eastAsia="Times New Roman" w:hAnsi="Times New Roman" w:cs="Times New Roman"/>
                <w:iCs/>
                <w:sz w:val="24"/>
                <w:szCs w:val="24"/>
                <w:lang w:eastAsia="lv-LV"/>
              </w:rPr>
              <w:t>novērtēšanas iestādēm</w:t>
            </w:r>
            <w:r>
              <w:rPr>
                <w:rFonts w:ascii="Times New Roman" w:eastAsia="Times New Roman" w:hAnsi="Times New Roman" w:cs="Times New Roman"/>
                <w:iCs/>
                <w:sz w:val="24"/>
                <w:szCs w:val="24"/>
                <w:lang w:eastAsia="lv-LV"/>
              </w:rPr>
              <w:t xml:space="preserve"> tiks mazināts a</w:t>
            </w:r>
            <w:r w:rsidR="00B64416" w:rsidRPr="00795038">
              <w:rPr>
                <w:rFonts w:ascii="Times New Roman" w:eastAsia="Times New Roman" w:hAnsi="Times New Roman" w:cs="Times New Roman"/>
                <w:iCs/>
                <w:sz w:val="24"/>
                <w:szCs w:val="24"/>
                <w:lang w:eastAsia="lv-LV"/>
              </w:rPr>
              <w:t>dministratīvais slogs</w:t>
            </w:r>
            <w:r>
              <w:rPr>
                <w:rFonts w:ascii="Times New Roman" w:eastAsia="Times New Roman" w:hAnsi="Times New Roman" w:cs="Times New Roman"/>
                <w:iCs/>
                <w:sz w:val="24"/>
                <w:szCs w:val="24"/>
                <w:lang w:eastAsia="lv-LV"/>
              </w:rPr>
              <w:t>.</w:t>
            </w:r>
          </w:p>
          <w:p w14:paraId="5539EB55" w14:textId="7EBE0CB0" w:rsidR="00C25711" w:rsidRDefault="00C25711" w:rsidP="00C25711">
            <w:pPr>
              <w:autoSpaceDE w:val="0"/>
              <w:autoSpaceDN w:val="0"/>
              <w:adjustRightInd w:val="0"/>
              <w:spacing w:after="120" w:line="240" w:lineRule="auto"/>
              <w:ind w:left="57" w:right="57"/>
              <w:jc w:val="both"/>
              <w:rPr>
                <w:rFonts w:ascii="Times New Roman" w:hAnsi="Times New Roman"/>
                <w:color w:val="000000"/>
                <w:sz w:val="24"/>
                <w:szCs w:val="24"/>
              </w:rPr>
            </w:pPr>
            <w:r w:rsidRPr="00A13AAC">
              <w:rPr>
                <w:rFonts w:ascii="Times New Roman" w:hAnsi="Times New Roman"/>
                <w:color w:val="000000"/>
                <w:sz w:val="24"/>
                <w:szCs w:val="24"/>
              </w:rPr>
              <w:t xml:space="preserve">Izstrādājot </w:t>
            </w:r>
            <w:r>
              <w:rPr>
                <w:rFonts w:ascii="Times New Roman" w:hAnsi="Times New Roman"/>
                <w:color w:val="000000"/>
                <w:sz w:val="24"/>
                <w:szCs w:val="24"/>
              </w:rPr>
              <w:t>noteikumu projektu</w:t>
            </w:r>
            <w:r w:rsidRPr="00A13AAC">
              <w:rPr>
                <w:rFonts w:ascii="Times New Roman" w:hAnsi="Times New Roman"/>
                <w:color w:val="000000"/>
                <w:sz w:val="24"/>
                <w:szCs w:val="24"/>
              </w:rPr>
              <w:t xml:space="preserve">, tika izvērtēta ietekme uz uzņēmējdarbības vidi, maziem, vidējiem uzņēmumiem, mikrouzņēmumiem un jaunuzņēmumiem (MVU tests). </w:t>
            </w:r>
            <w:r>
              <w:rPr>
                <w:rFonts w:ascii="Times New Roman" w:hAnsi="Times New Roman"/>
                <w:color w:val="000000"/>
                <w:sz w:val="24"/>
                <w:szCs w:val="24"/>
              </w:rPr>
              <w:t>Secināts, ka noteikumu projektā ietvertais tiesiskais regulējums neietekmēs minēto uzņēmumu darbību</w:t>
            </w:r>
            <w:r>
              <w:rPr>
                <w:rFonts w:ascii="Times New Roman" w:eastAsia="Times New Roman" w:hAnsi="Times New Roman"/>
                <w:sz w:val="24"/>
                <w:szCs w:val="24"/>
              </w:rPr>
              <w:t>.</w:t>
            </w:r>
          </w:p>
          <w:p w14:paraId="2A0600E2" w14:textId="2FC152C9" w:rsidR="00C25711" w:rsidRPr="0036385D" w:rsidRDefault="00C25711" w:rsidP="00C25711">
            <w:pPr>
              <w:autoSpaceDE w:val="0"/>
              <w:autoSpaceDN w:val="0"/>
              <w:adjustRightInd w:val="0"/>
              <w:spacing w:after="120" w:line="240" w:lineRule="auto"/>
              <w:ind w:left="57" w:right="57"/>
              <w:jc w:val="both"/>
              <w:rPr>
                <w:rFonts w:ascii="Times New Roman" w:hAnsi="Times New Roman"/>
                <w:color w:val="000000"/>
                <w:sz w:val="24"/>
                <w:szCs w:val="24"/>
              </w:rPr>
            </w:pPr>
            <w:r>
              <w:rPr>
                <w:rFonts w:ascii="Times New Roman" w:hAnsi="Times New Roman"/>
                <w:color w:val="000000"/>
                <w:sz w:val="24"/>
                <w:szCs w:val="24"/>
              </w:rPr>
              <w:t>Noteikumu projektam</w:t>
            </w:r>
            <w:r w:rsidRPr="0036385D">
              <w:rPr>
                <w:rFonts w:ascii="Times New Roman" w:hAnsi="Times New Roman"/>
                <w:color w:val="000000"/>
                <w:sz w:val="24"/>
                <w:szCs w:val="24"/>
              </w:rPr>
              <w:t xml:space="preserve"> nav ietekmes uz Nacionālā attīstības plāna rādītājiem mikrolīmenī vai makrolīmenī.</w:t>
            </w:r>
          </w:p>
          <w:p w14:paraId="435CB23F" w14:textId="66D3A831" w:rsidR="00C25711" w:rsidRDefault="00C25711" w:rsidP="00C25711">
            <w:pPr>
              <w:spacing w:after="120" w:line="240" w:lineRule="auto"/>
              <w:ind w:left="57" w:right="57"/>
              <w:jc w:val="both"/>
              <w:rPr>
                <w:rFonts w:ascii="Times New Roman" w:hAnsi="Times New Roman"/>
                <w:sz w:val="24"/>
                <w:szCs w:val="24"/>
              </w:rPr>
            </w:pPr>
            <w:r>
              <w:rPr>
                <w:rFonts w:ascii="Times New Roman" w:eastAsia="Times New Roman" w:hAnsi="Times New Roman"/>
                <w:sz w:val="24"/>
                <w:szCs w:val="24"/>
                <w:lang w:eastAsia="lv-LV"/>
              </w:rPr>
              <w:t>Noteikumu projekts</w:t>
            </w:r>
            <w:r w:rsidRPr="004C4CE2">
              <w:rPr>
                <w:rFonts w:ascii="Times New Roman" w:hAnsi="Times New Roman"/>
                <w:sz w:val="24"/>
                <w:szCs w:val="24"/>
              </w:rPr>
              <w:t xml:space="preserve"> tiešā veidā ner</w:t>
            </w:r>
            <w:r>
              <w:rPr>
                <w:rFonts w:ascii="Times New Roman" w:hAnsi="Times New Roman"/>
                <w:sz w:val="24"/>
                <w:szCs w:val="24"/>
              </w:rPr>
              <w:t>ada ietekmi uz cilvēku veselību. Noteikumu projekta</w:t>
            </w:r>
            <w:r w:rsidRPr="004C4CE2">
              <w:rPr>
                <w:rFonts w:ascii="Times New Roman" w:hAnsi="Times New Roman"/>
                <w:sz w:val="24"/>
                <w:szCs w:val="24"/>
              </w:rPr>
              <w:t xml:space="preserve"> normu ieviešanas netiešā ietekme uz cilvēka veselību ir vērtējama pozitīvi, ņemot vērā</w:t>
            </w:r>
            <w:r>
              <w:rPr>
                <w:rFonts w:ascii="Times New Roman" w:hAnsi="Times New Roman"/>
                <w:sz w:val="24"/>
                <w:szCs w:val="24"/>
              </w:rPr>
              <w:t xml:space="preserve"> to ietekmi uz vidi un </w:t>
            </w:r>
            <w:r w:rsidRPr="004C4CE2">
              <w:rPr>
                <w:rFonts w:ascii="Times New Roman" w:eastAsia="Times New Roman" w:hAnsi="Times New Roman"/>
                <w:sz w:val="24"/>
                <w:szCs w:val="24"/>
                <w:lang w:eastAsia="lv-LV"/>
              </w:rPr>
              <w:t>tautsaimniecību</w:t>
            </w:r>
            <w:r>
              <w:rPr>
                <w:rFonts w:ascii="Times New Roman" w:eastAsia="Times New Roman" w:hAnsi="Times New Roman"/>
                <w:sz w:val="24"/>
                <w:szCs w:val="24"/>
                <w:lang w:eastAsia="lv-LV"/>
              </w:rPr>
              <w:t>.</w:t>
            </w:r>
          </w:p>
          <w:p w14:paraId="629E97F0" w14:textId="562EF40D" w:rsidR="00C25711" w:rsidRPr="00AD6C57" w:rsidRDefault="00C25711" w:rsidP="00C25711">
            <w:pPr>
              <w:spacing w:after="0" w:line="240" w:lineRule="auto"/>
              <w:rPr>
                <w:rFonts w:ascii="Times New Roman" w:eastAsia="Times New Roman" w:hAnsi="Times New Roman" w:cs="Times New Roman"/>
                <w:iCs/>
                <w:sz w:val="24"/>
                <w:szCs w:val="24"/>
                <w:lang w:eastAsia="lv-LV"/>
              </w:rPr>
            </w:pPr>
            <w:r>
              <w:rPr>
                <w:rFonts w:ascii="Times New Roman" w:hAnsi="Times New Roman"/>
                <w:sz w:val="24"/>
                <w:szCs w:val="24"/>
              </w:rPr>
              <w:t xml:space="preserve">Noteikumu </w:t>
            </w:r>
            <w:r w:rsidRPr="009A6870">
              <w:rPr>
                <w:rFonts w:ascii="Times New Roman" w:hAnsi="Times New Roman"/>
                <w:sz w:val="24"/>
                <w:szCs w:val="24"/>
              </w:rPr>
              <w:t>projektam nav ietekmes uz nevalstiskajām organizācijām.</w:t>
            </w:r>
          </w:p>
        </w:tc>
      </w:tr>
      <w:tr w:rsidR="00E5323B" w:rsidRPr="009050A0" w14:paraId="1B076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8CE62B"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66E67F"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FA57F09" w14:textId="3B1AA934" w:rsidR="00E5323B" w:rsidRPr="00AD6C57" w:rsidRDefault="00EB6E8E" w:rsidP="00AD6C57">
            <w:pPr>
              <w:spacing w:after="0" w:line="240" w:lineRule="auto"/>
              <w:rPr>
                <w:rFonts w:ascii="Times New Roman" w:eastAsia="Times New Roman" w:hAnsi="Times New Roman" w:cs="Times New Roman"/>
                <w:iCs/>
                <w:color w:val="A6A6A6" w:themeColor="background1" w:themeShade="A6"/>
                <w:szCs w:val="24"/>
                <w:lang w:eastAsia="lv-LV"/>
              </w:rPr>
            </w:pPr>
            <w:r>
              <w:rPr>
                <w:rFonts w:ascii="Times New Roman" w:eastAsia="Times New Roman" w:hAnsi="Times New Roman" w:cs="Times New Roman"/>
                <w:iCs/>
                <w:sz w:val="24"/>
                <w:szCs w:val="24"/>
                <w:lang w:eastAsia="lv-LV"/>
              </w:rPr>
              <w:t>Noteikumu p</w:t>
            </w:r>
            <w:r w:rsidR="00AD6C57" w:rsidRPr="00AD6C57">
              <w:rPr>
                <w:rFonts w:ascii="Times New Roman" w:eastAsia="Times New Roman" w:hAnsi="Times New Roman" w:cs="Times New Roman"/>
                <w:iCs/>
                <w:sz w:val="24"/>
                <w:szCs w:val="24"/>
                <w:lang w:eastAsia="lv-LV"/>
              </w:rPr>
              <w:t>rojekts šo jomu neskar.</w:t>
            </w:r>
          </w:p>
        </w:tc>
      </w:tr>
      <w:tr w:rsidR="00E5323B" w:rsidRPr="009050A0" w14:paraId="05F6BF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342E31"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CB43D"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FB68F7" w14:textId="08DA0F81" w:rsidR="00E5323B" w:rsidRPr="002A0E37" w:rsidRDefault="00EB6E8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r w:rsidR="00B64416" w:rsidRPr="00B64416">
              <w:rPr>
                <w:rFonts w:ascii="Times New Roman" w:eastAsia="Times New Roman" w:hAnsi="Times New Roman" w:cs="Times New Roman"/>
                <w:iCs/>
                <w:sz w:val="24"/>
                <w:szCs w:val="24"/>
                <w:lang w:eastAsia="lv-LV"/>
              </w:rPr>
              <w:t>.</w:t>
            </w:r>
          </w:p>
        </w:tc>
      </w:tr>
      <w:tr w:rsidR="00E5323B" w:rsidRPr="009050A0" w14:paraId="6933FD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22F6B4"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65F4875"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6B8E03" w14:textId="4D859382" w:rsidR="00E5323B" w:rsidRPr="009050A0" w:rsidRDefault="005D14FB" w:rsidP="005D14FB">
            <w:pPr>
              <w:spacing w:after="0" w:line="240" w:lineRule="auto"/>
              <w:rPr>
                <w:rFonts w:ascii="Times New Roman" w:eastAsia="Times New Roman" w:hAnsi="Times New Roman" w:cs="Times New Roman"/>
                <w:iCs/>
                <w:color w:val="A6A6A6" w:themeColor="background1" w:themeShade="A6"/>
                <w:sz w:val="24"/>
                <w:szCs w:val="24"/>
                <w:lang w:eastAsia="lv-LV"/>
              </w:rPr>
            </w:pPr>
            <w:r w:rsidRPr="005D14FB">
              <w:rPr>
                <w:rFonts w:ascii="Times New Roman" w:eastAsia="Times New Roman" w:hAnsi="Times New Roman" w:cs="Times New Roman"/>
                <w:iCs/>
                <w:sz w:val="24"/>
                <w:szCs w:val="24"/>
                <w:lang w:eastAsia="lv-LV"/>
              </w:rPr>
              <w:t>Nav</w:t>
            </w:r>
          </w:p>
        </w:tc>
      </w:tr>
    </w:tbl>
    <w:p w14:paraId="0A8968B0"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9"/>
        <w:gridCol w:w="974"/>
        <w:gridCol w:w="989"/>
        <w:gridCol w:w="1023"/>
        <w:gridCol w:w="1257"/>
        <w:gridCol w:w="915"/>
        <w:gridCol w:w="1031"/>
        <w:gridCol w:w="1237"/>
      </w:tblGrid>
      <w:tr w:rsidR="00E5323B" w:rsidRPr="009050A0" w14:paraId="16D94B84" w14:textId="77777777" w:rsidTr="005E23B0">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5481E920" w14:textId="77777777" w:rsidR="00655F2C" w:rsidRPr="009050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050A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5E23B0" w14:paraId="53FEFB95" w14:textId="77777777" w:rsidTr="005E23B0">
        <w:trPr>
          <w:tblCellSpacing w:w="15" w:type="dxa"/>
        </w:trPr>
        <w:tc>
          <w:tcPr>
            <w:tcW w:w="1584" w:type="dxa"/>
            <w:vMerge w:val="restart"/>
            <w:tcBorders>
              <w:top w:val="outset" w:sz="6" w:space="0" w:color="auto"/>
              <w:left w:val="outset" w:sz="6" w:space="0" w:color="auto"/>
              <w:bottom w:val="outset" w:sz="6" w:space="0" w:color="auto"/>
              <w:right w:val="outset" w:sz="6" w:space="0" w:color="auto"/>
            </w:tcBorders>
            <w:vAlign w:val="center"/>
            <w:hideMark/>
          </w:tcPr>
          <w:p w14:paraId="7C9F19B1"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Rādītāji</w:t>
            </w:r>
          </w:p>
        </w:tc>
        <w:tc>
          <w:tcPr>
            <w:tcW w:w="193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EA99907" w14:textId="07AC9D54" w:rsidR="005E23B0" w:rsidRPr="003A554D" w:rsidRDefault="005E23B0" w:rsidP="00DE5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DE5E67">
              <w:rPr>
                <w:rFonts w:ascii="Times New Roman" w:eastAsia="Times New Roman" w:hAnsi="Times New Roman" w:cs="Times New Roman"/>
                <w:iCs/>
                <w:sz w:val="24"/>
                <w:szCs w:val="24"/>
                <w:lang w:eastAsia="lv-LV"/>
              </w:rPr>
              <w:t>0</w:t>
            </w:r>
            <w:r>
              <w:rPr>
                <w:rFonts w:ascii="Times New Roman" w:eastAsia="Times New Roman" w:hAnsi="Times New Roman" w:cs="Times New Roman"/>
                <w:iCs/>
                <w:sz w:val="24"/>
                <w:szCs w:val="24"/>
                <w:lang w:eastAsia="lv-LV"/>
              </w:rPr>
              <w:t>.gads</w:t>
            </w:r>
          </w:p>
        </w:tc>
        <w:tc>
          <w:tcPr>
            <w:tcW w:w="5418" w:type="dxa"/>
            <w:gridSpan w:val="5"/>
            <w:tcBorders>
              <w:top w:val="outset" w:sz="6" w:space="0" w:color="auto"/>
              <w:left w:val="outset" w:sz="6" w:space="0" w:color="auto"/>
              <w:bottom w:val="outset" w:sz="6" w:space="0" w:color="auto"/>
              <w:right w:val="outset" w:sz="6" w:space="0" w:color="auto"/>
            </w:tcBorders>
            <w:vAlign w:val="center"/>
            <w:hideMark/>
          </w:tcPr>
          <w:p w14:paraId="4B6099F4"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Turpmākie trīs gadi (</w:t>
            </w:r>
            <w:r w:rsidRPr="003A554D">
              <w:rPr>
                <w:rFonts w:ascii="Times New Roman" w:eastAsia="Times New Roman" w:hAnsi="Times New Roman" w:cs="Times New Roman"/>
                <w:i/>
                <w:iCs/>
                <w:sz w:val="24"/>
                <w:szCs w:val="24"/>
                <w:lang w:eastAsia="lv-LV"/>
              </w:rPr>
              <w:t>euro</w:t>
            </w:r>
            <w:r w:rsidRPr="003A554D">
              <w:rPr>
                <w:rFonts w:ascii="Times New Roman" w:eastAsia="Times New Roman" w:hAnsi="Times New Roman" w:cs="Times New Roman"/>
                <w:iCs/>
                <w:sz w:val="24"/>
                <w:szCs w:val="24"/>
                <w:lang w:eastAsia="lv-LV"/>
              </w:rPr>
              <w:t>)</w:t>
            </w:r>
          </w:p>
        </w:tc>
      </w:tr>
      <w:tr w:rsidR="005E23B0" w14:paraId="514A336D" w14:textId="77777777" w:rsidTr="005E23B0">
        <w:trPr>
          <w:tblCellSpacing w:w="15" w:type="dxa"/>
        </w:trPr>
        <w:tc>
          <w:tcPr>
            <w:tcW w:w="1584" w:type="dxa"/>
            <w:vMerge/>
            <w:tcBorders>
              <w:top w:val="outset" w:sz="6" w:space="0" w:color="auto"/>
              <w:left w:val="outset" w:sz="6" w:space="0" w:color="auto"/>
              <w:bottom w:val="outset" w:sz="6" w:space="0" w:color="auto"/>
              <w:right w:val="outset" w:sz="6" w:space="0" w:color="auto"/>
            </w:tcBorders>
            <w:vAlign w:val="center"/>
            <w:hideMark/>
          </w:tcPr>
          <w:p w14:paraId="78066A14"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p>
        </w:tc>
        <w:tc>
          <w:tcPr>
            <w:tcW w:w="1933" w:type="dxa"/>
            <w:gridSpan w:val="2"/>
            <w:vMerge/>
            <w:tcBorders>
              <w:top w:val="outset" w:sz="6" w:space="0" w:color="auto"/>
              <w:left w:val="outset" w:sz="6" w:space="0" w:color="auto"/>
              <w:bottom w:val="outset" w:sz="6" w:space="0" w:color="auto"/>
              <w:right w:val="outset" w:sz="6" w:space="0" w:color="auto"/>
            </w:tcBorders>
            <w:vAlign w:val="center"/>
            <w:hideMark/>
          </w:tcPr>
          <w:p w14:paraId="29207123"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p>
        </w:tc>
        <w:tc>
          <w:tcPr>
            <w:tcW w:w="2250" w:type="dxa"/>
            <w:gridSpan w:val="2"/>
            <w:tcBorders>
              <w:top w:val="outset" w:sz="6" w:space="0" w:color="auto"/>
              <w:left w:val="outset" w:sz="6" w:space="0" w:color="auto"/>
              <w:bottom w:val="outset" w:sz="6" w:space="0" w:color="auto"/>
              <w:right w:val="outset" w:sz="6" w:space="0" w:color="auto"/>
            </w:tcBorders>
            <w:vAlign w:val="center"/>
            <w:hideMark/>
          </w:tcPr>
          <w:p w14:paraId="5CA10688" w14:textId="5085AAF7" w:rsidR="005E23B0" w:rsidRPr="003A554D" w:rsidRDefault="005E23B0" w:rsidP="00DE5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DE5E6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.gads</w:t>
            </w:r>
          </w:p>
        </w:tc>
        <w:tc>
          <w:tcPr>
            <w:tcW w:w="1916" w:type="dxa"/>
            <w:gridSpan w:val="2"/>
            <w:tcBorders>
              <w:top w:val="outset" w:sz="6" w:space="0" w:color="auto"/>
              <w:left w:val="outset" w:sz="6" w:space="0" w:color="auto"/>
              <w:bottom w:val="outset" w:sz="6" w:space="0" w:color="auto"/>
              <w:right w:val="outset" w:sz="6" w:space="0" w:color="auto"/>
            </w:tcBorders>
            <w:vAlign w:val="center"/>
            <w:hideMark/>
          </w:tcPr>
          <w:p w14:paraId="28847FCD" w14:textId="29CEC929" w:rsidR="005E23B0" w:rsidRPr="003A554D" w:rsidRDefault="005E23B0" w:rsidP="00DE5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DE5E6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.gads</w:t>
            </w:r>
          </w:p>
        </w:tc>
        <w:tc>
          <w:tcPr>
            <w:tcW w:w="1192" w:type="dxa"/>
            <w:tcBorders>
              <w:top w:val="outset" w:sz="6" w:space="0" w:color="auto"/>
              <w:left w:val="outset" w:sz="6" w:space="0" w:color="auto"/>
              <w:bottom w:val="outset" w:sz="6" w:space="0" w:color="auto"/>
              <w:right w:val="outset" w:sz="6" w:space="0" w:color="auto"/>
            </w:tcBorders>
            <w:vAlign w:val="center"/>
            <w:hideMark/>
          </w:tcPr>
          <w:p w14:paraId="7E27A0A1" w14:textId="35A6EA70" w:rsidR="005E23B0" w:rsidRPr="003A554D" w:rsidRDefault="005E23B0" w:rsidP="00DE5E6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w:t>
            </w:r>
            <w:r w:rsidR="00DE5E67">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.gads</w:t>
            </w:r>
          </w:p>
        </w:tc>
      </w:tr>
      <w:tr w:rsidR="005E23B0" w14:paraId="59517132" w14:textId="77777777" w:rsidTr="005E23B0">
        <w:trPr>
          <w:tblCellSpacing w:w="15" w:type="dxa"/>
        </w:trPr>
        <w:tc>
          <w:tcPr>
            <w:tcW w:w="1584" w:type="dxa"/>
            <w:vMerge/>
            <w:tcBorders>
              <w:top w:val="outset" w:sz="6" w:space="0" w:color="auto"/>
              <w:left w:val="outset" w:sz="6" w:space="0" w:color="auto"/>
              <w:bottom w:val="outset" w:sz="6" w:space="0" w:color="auto"/>
              <w:right w:val="outset" w:sz="6" w:space="0" w:color="auto"/>
            </w:tcBorders>
            <w:vAlign w:val="center"/>
            <w:hideMark/>
          </w:tcPr>
          <w:p w14:paraId="26A3CF04"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p>
        </w:tc>
        <w:tc>
          <w:tcPr>
            <w:tcW w:w="944" w:type="dxa"/>
            <w:tcBorders>
              <w:top w:val="outset" w:sz="6" w:space="0" w:color="auto"/>
              <w:left w:val="outset" w:sz="6" w:space="0" w:color="auto"/>
              <w:bottom w:val="outset" w:sz="6" w:space="0" w:color="auto"/>
              <w:right w:val="outset" w:sz="6" w:space="0" w:color="auto"/>
            </w:tcBorders>
            <w:vAlign w:val="center"/>
            <w:hideMark/>
          </w:tcPr>
          <w:p w14:paraId="75498DF0" w14:textId="77777777" w:rsidR="005E23B0" w:rsidRPr="003A554D" w:rsidRDefault="005E23B0" w:rsidP="005E23B0">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 xml:space="preserve">saskaņā ar valsts </w:t>
            </w:r>
            <w:r w:rsidRPr="003A554D">
              <w:rPr>
                <w:rFonts w:ascii="Times New Roman" w:eastAsia="Times New Roman" w:hAnsi="Times New Roman" w:cs="Times New Roman"/>
                <w:iCs/>
                <w:lang w:eastAsia="lv-LV"/>
              </w:rPr>
              <w:lastRenderedPageBreak/>
              <w:t>budžetu kārtējam gadam</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D726F3" w14:textId="77777777" w:rsidR="005E23B0" w:rsidRPr="003A554D" w:rsidRDefault="005E23B0" w:rsidP="005E23B0">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lastRenderedPageBreak/>
              <w:t xml:space="preserve">izmaiņas kārtējā </w:t>
            </w:r>
            <w:r w:rsidRPr="003A554D">
              <w:rPr>
                <w:rFonts w:ascii="Times New Roman" w:eastAsia="Times New Roman" w:hAnsi="Times New Roman" w:cs="Times New Roman"/>
                <w:iCs/>
                <w:lang w:eastAsia="lv-LV"/>
              </w:rPr>
              <w:lastRenderedPageBreak/>
              <w:t>gadā, salīdzinot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hideMark/>
          </w:tcPr>
          <w:p w14:paraId="55FE0E5E" w14:textId="77777777" w:rsidR="005E23B0" w:rsidRPr="003A554D" w:rsidRDefault="005E23B0" w:rsidP="005E23B0">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lastRenderedPageBreak/>
              <w:t xml:space="preserve">saskaņā ar vidēja </w:t>
            </w:r>
            <w:r w:rsidRPr="003A554D">
              <w:rPr>
                <w:rFonts w:ascii="Times New Roman" w:eastAsia="Times New Roman" w:hAnsi="Times New Roman" w:cs="Times New Roman"/>
                <w:iCs/>
                <w:lang w:eastAsia="lv-LV"/>
              </w:rPr>
              <w:lastRenderedPageBreak/>
              <w:t>termiņa budžeta ietvaru</w:t>
            </w:r>
          </w:p>
        </w:tc>
        <w:tc>
          <w:tcPr>
            <w:tcW w:w="1227" w:type="dxa"/>
            <w:tcBorders>
              <w:top w:val="outset" w:sz="6" w:space="0" w:color="auto"/>
              <w:left w:val="outset" w:sz="6" w:space="0" w:color="auto"/>
              <w:bottom w:val="outset" w:sz="6" w:space="0" w:color="auto"/>
              <w:right w:val="outset" w:sz="6" w:space="0" w:color="auto"/>
            </w:tcBorders>
            <w:vAlign w:val="center"/>
            <w:hideMark/>
          </w:tcPr>
          <w:p w14:paraId="0E7A210A" w14:textId="5F7C9DA2" w:rsidR="005E23B0" w:rsidRPr="003A554D" w:rsidRDefault="005E23B0" w:rsidP="00DE5E67">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lastRenderedPageBreak/>
              <w:t xml:space="preserve">izmaiņas, salīdzinot ar </w:t>
            </w:r>
            <w:r w:rsidRPr="003A554D">
              <w:rPr>
                <w:rFonts w:ascii="Times New Roman" w:eastAsia="Times New Roman" w:hAnsi="Times New Roman" w:cs="Times New Roman"/>
                <w:iCs/>
                <w:lang w:eastAsia="lv-LV"/>
              </w:rPr>
              <w:lastRenderedPageBreak/>
              <w:t xml:space="preserve">vidēja termiņa budžeta ietvaru </w:t>
            </w:r>
            <w:r w:rsidRPr="00DF3BEE">
              <w:rPr>
                <w:rFonts w:ascii="Times New Roman" w:eastAsia="Times New Roman" w:hAnsi="Times New Roman" w:cs="Times New Roman"/>
                <w:b/>
                <w:iCs/>
                <w:lang w:eastAsia="lv-LV"/>
              </w:rPr>
              <w:t>20</w:t>
            </w:r>
            <w:r>
              <w:rPr>
                <w:rFonts w:ascii="Times New Roman" w:eastAsia="Times New Roman" w:hAnsi="Times New Roman" w:cs="Times New Roman"/>
                <w:b/>
                <w:iCs/>
                <w:lang w:eastAsia="lv-LV"/>
              </w:rPr>
              <w:t>2</w:t>
            </w:r>
            <w:r w:rsidR="00DE5E67">
              <w:rPr>
                <w:rFonts w:ascii="Times New Roman" w:eastAsia="Times New Roman" w:hAnsi="Times New Roman" w:cs="Times New Roman"/>
                <w:b/>
                <w:iCs/>
                <w:lang w:eastAsia="lv-LV"/>
              </w:rPr>
              <w:t>1</w:t>
            </w:r>
            <w:r w:rsidRPr="00CB2D09">
              <w:rPr>
                <w:rFonts w:ascii="Times New Roman" w:eastAsia="Times New Roman" w:hAnsi="Times New Roman" w:cs="Times New Roman"/>
                <w:iCs/>
                <w:lang w:eastAsia="lv-LV"/>
              </w:rPr>
              <w:t>.</w:t>
            </w:r>
            <w:r>
              <w:rPr>
                <w:rFonts w:ascii="Times New Roman" w:eastAsia="Times New Roman" w:hAnsi="Times New Roman" w:cs="Times New Roman"/>
                <w:iCs/>
                <w:lang w:eastAsia="lv-LV"/>
              </w:rPr>
              <w:t> </w:t>
            </w:r>
            <w:r w:rsidRPr="003A554D">
              <w:rPr>
                <w:rFonts w:ascii="Times New Roman" w:eastAsia="Times New Roman" w:hAnsi="Times New Roman" w:cs="Times New Roman"/>
                <w:iCs/>
                <w:lang w:eastAsia="lv-LV"/>
              </w:rPr>
              <w:t>gadam</w:t>
            </w:r>
          </w:p>
        </w:tc>
        <w:tc>
          <w:tcPr>
            <w:tcW w:w="885" w:type="dxa"/>
            <w:tcBorders>
              <w:top w:val="outset" w:sz="6" w:space="0" w:color="auto"/>
              <w:left w:val="outset" w:sz="6" w:space="0" w:color="auto"/>
              <w:bottom w:val="outset" w:sz="6" w:space="0" w:color="auto"/>
              <w:right w:val="outset" w:sz="6" w:space="0" w:color="auto"/>
            </w:tcBorders>
            <w:vAlign w:val="center"/>
            <w:hideMark/>
          </w:tcPr>
          <w:p w14:paraId="7E523DE4" w14:textId="77777777" w:rsidR="005E23B0" w:rsidRPr="003A554D" w:rsidRDefault="005E23B0" w:rsidP="005E23B0">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lastRenderedPageBreak/>
              <w:t xml:space="preserve">saskaņā ar vidēja </w:t>
            </w:r>
            <w:r w:rsidRPr="003A554D">
              <w:rPr>
                <w:rFonts w:ascii="Times New Roman" w:eastAsia="Times New Roman" w:hAnsi="Times New Roman" w:cs="Times New Roman"/>
                <w:iCs/>
                <w:lang w:eastAsia="lv-LV"/>
              </w:rPr>
              <w:lastRenderedPageBreak/>
              <w:t>termiņa budžeta ietvaru</w:t>
            </w:r>
          </w:p>
        </w:tc>
        <w:tc>
          <w:tcPr>
            <w:tcW w:w="1001" w:type="dxa"/>
            <w:tcBorders>
              <w:top w:val="outset" w:sz="6" w:space="0" w:color="auto"/>
              <w:left w:val="outset" w:sz="6" w:space="0" w:color="auto"/>
              <w:bottom w:val="outset" w:sz="6" w:space="0" w:color="auto"/>
              <w:right w:val="outset" w:sz="6" w:space="0" w:color="auto"/>
            </w:tcBorders>
            <w:vAlign w:val="center"/>
            <w:hideMark/>
          </w:tcPr>
          <w:p w14:paraId="341D5C0C" w14:textId="169457EF" w:rsidR="005E23B0" w:rsidRPr="003A554D" w:rsidRDefault="005E23B0" w:rsidP="00DE5E67">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lastRenderedPageBreak/>
              <w:t xml:space="preserve">izmaiņas, salīdzinot </w:t>
            </w:r>
            <w:r w:rsidRPr="003A554D">
              <w:rPr>
                <w:rFonts w:ascii="Times New Roman" w:eastAsia="Times New Roman" w:hAnsi="Times New Roman" w:cs="Times New Roman"/>
                <w:iCs/>
                <w:lang w:eastAsia="lv-LV"/>
              </w:rPr>
              <w:lastRenderedPageBreak/>
              <w:t xml:space="preserve">ar vidēja termiņa budžeta ietvaru </w:t>
            </w:r>
            <w:r w:rsidRPr="00DF3BEE">
              <w:rPr>
                <w:rFonts w:ascii="Times New Roman" w:eastAsia="Times New Roman" w:hAnsi="Times New Roman" w:cs="Times New Roman"/>
                <w:b/>
                <w:iCs/>
                <w:lang w:eastAsia="lv-LV"/>
              </w:rPr>
              <w:t>202</w:t>
            </w:r>
            <w:r w:rsidR="00DE5E67">
              <w:rPr>
                <w:rFonts w:ascii="Times New Roman" w:eastAsia="Times New Roman" w:hAnsi="Times New Roman" w:cs="Times New Roman"/>
                <w:b/>
                <w:iCs/>
                <w:lang w:eastAsia="lv-LV"/>
              </w:rPr>
              <w:t>2</w:t>
            </w:r>
            <w:r w:rsidRPr="00CB2D09">
              <w:rPr>
                <w:rFonts w:ascii="Times New Roman" w:eastAsia="Times New Roman" w:hAnsi="Times New Roman" w:cs="Times New Roman"/>
                <w:iCs/>
                <w:lang w:eastAsia="lv-LV"/>
              </w:rPr>
              <w:t>.</w:t>
            </w:r>
            <w:r w:rsidRPr="003A554D">
              <w:rPr>
                <w:rFonts w:ascii="Times New Roman" w:eastAsia="Times New Roman" w:hAnsi="Times New Roman" w:cs="Times New Roman"/>
                <w:iCs/>
                <w:lang w:eastAsia="lv-LV"/>
              </w:rPr>
              <w:t xml:space="preserve"> gadam</w:t>
            </w:r>
          </w:p>
        </w:tc>
        <w:tc>
          <w:tcPr>
            <w:tcW w:w="1192" w:type="dxa"/>
            <w:tcBorders>
              <w:top w:val="outset" w:sz="6" w:space="0" w:color="auto"/>
              <w:left w:val="outset" w:sz="6" w:space="0" w:color="auto"/>
              <w:bottom w:val="outset" w:sz="6" w:space="0" w:color="auto"/>
              <w:right w:val="outset" w:sz="6" w:space="0" w:color="auto"/>
            </w:tcBorders>
            <w:vAlign w:val="center"/>
            <w:hideMark/>
          </w:tcPr>
          <w:p w14:paraId="65611AE3" w14:textId="61551639" w:rsidR="005E23B0" w:rsidRPr="003A554D" w:rsidRDefault="005E23B0" w:rsidP="005E23B0">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lastRenderedPageBreak/>
              <w:t xml:space="preserve">izmaiņas, salīdzinot ar </w:t>
            </w:r>
            <w:r w:rsidRPr="003A554D">
              <w:rPr>
                <w:rFonts w:ascii="Times New Roman" w:eastAsia="Times New Roman" w:hAnsi="Times New Roman" w:cs="Times New Roman"/>
                <w:iCs/>
                <w:lang w:eastAsia="lv-LV"/>
              </w:rPr>
              <w:lastRenderedPageBreak/>
              <w:t xml:space="preserve">vidēja termiņa budžeta ietvaru </w:t>
            </w:r>
            <w:r w:rsidRPr="00DF3BEE">
              <w:rPr>
                <w:rFonts w:ascii="Times New Roman" w:eastAsia="Times New Roman" w:hAnsi="Times New Roman" w:cs="Times New Roman"/>
                <w:b/>
                <w:iCs/>
                <w:lang w:eastAsia="lv-LV"/>
              </w:rPr>
              <w:t>202</w:t>
            </w:r>
            <w:r>
              <w:rPr>
                <w:rFonts w:ascii="Times New Roman" w:eastAsia="Times New Roman" w:hAnsi="Times New Roman" w:cs="Times New Roman"/>
                <w:b/>
                <w:iCs/>
                <w:lang w:eastAsia="lv-LV"/>
              </w:rPr>
              <w:t>3</w:t>
            </w:r>
            <w:r w:rsidRPr="00DF3BEE">
              <w:rPr>
                <w:rFonts w:ascii="Times New Roman" w:eastAsia="Times New Roman" w:hAnsi="Times New Roman" w:cs="Times New Roman"/>
                <w:b/>
                <w:iCs/>
                <w:lang w:eastAsia="lv-LV"/>
              </w:rPr>
              <w:t>.</w:t>
            </w:r>
            <w:r w:rsidRPr="003A554D">
              <w:rPr>
                <w:rFonts w:ascii="Times New Roman" w:eastAsia="Times New Roman" w:hAnsi="Times New Roman" w:cs="Times New Roman"/>
                <w:iCs/>
                <w:lang w:eastAsia="lv-LV"/>
              </w:rPr>
              <w:t xml:space="preserve"> gadam</w:t>
            </w:r>
          </w:p>
        </w:tc>
      </w:tr>
      <w:tr w:rsidR="005E23B0" w14:paraId="1C467F78"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vAlign w:val="center"/>
            <w:hideMark/>
          </w:tcPr>
          <w:p w14:paraId="2470793C"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lastRenderedPageBreak/>
              <w:t>1</w:t>
            </w:r>
          </w:p>
        </w:tc>
        <w:tc>
          <w:tcPr>
            <w:tcW w:w="944" w:type="dxa"/>
            <w:tcBorders>
              <w:top w:val="outset" w:sz="6" w:space="0" w:color="auto"/>
              <w:left w:val="outset" w:sz="6" w:space="0" w:color="auto"/>
              <w:bottom w:val="outset" w:sz="6" w:space="0" w:color="auto"/>
              <w:right w:val="outset" w:sz="6" w:space="0" w:color="auto"/>
            </w:tcBorders>
            <w:vAlign w:val="center"/>
            <w:hideMark/>
          </w:tcPr>
          <w:p w14:paraId="09E7C61F"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A84624"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w:t>
            </w:r>
          </w:p>
        </w:tc>
        <w:tc>
          <w:tcPr>
            <w:tcW w:w="993" w:type="dxa"/>
            <w:tcBorders>
              <w:top w:val="outset" w:sz="6" w:space="0" w:color="auto"/>
              <w:left w:val="outset" w:sz="6" w:space="0" w:color="auto"/>
              <w:bottom w:val="outset" w:sz="6" w:space="0" w:color="auto"/>
              <w:right w:val="outset" w:sz="6" w:space="0" w:color="auto"/>
            </w:tcBorders>
            <w:vAlign w:val="center"/>
            <w:hideMark/>
          </w:tcPr>
          <w:p w14:paraId="2197935E"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w:t>
            </w:r>
          </w:p>
        </w:tc>
        <w:tc>
          <w:tcPr>
            <w:tcW w:w="1227" w:type="dxa"/>
            <w:tcBorders>
              <w:top w:val="outset" w:sz="6" w:space="0" w:color="auto"/>
              <w:left w:val="outset" w:sz="6" w:space="0" w:color="auto"/>
              <w:bottom w:val="outset" w:sz="6" w:space="0" w:color="auto"/>
              <w:right w:val="outset" w:sz="6" w:space="0" w:color="auto"/>
            </w:tcBorders>
            <w:vAlign w:val="center"/>
            <w:hideMark/>
          </w:tcPr>
          <w:p w14:paraId="4EFD5124"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w:t>
            </w:r>
          </w:p>
        </w:tc>
        <w:tc>
          <w:tcPr>
            <w:tcW w:w="885" w:type="dxa"/>
            <w:tcBorders>
              <w:top w:val="outset" w:sz="6" w:space="0" w:color="auto"/>
              <w:left w:val="outset" w:sz="6" w:space="0" w:color="auto"/>
              <w:bottom w:val="outset" w:sz="6" w:space="0" w:color="auto"/>
              <w:right w:val="outset" w:sz="6" w:space="0" w:color="auto"/>
            </w:tcBorders>
            <w:vAlign w:val="center"/>
            <w:hideMark/>
          </w:tcPr>
          <w:p w14:paraId="671EC3AB"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w:t>
            </w:r>
          </w:p>
        </w:tc>
        <w:tc>
          <w:tcPr>
            <w:tcW w:w="1001" w:type="dxa"/>
            <w:tcBorders>
              <w:top w:val="outset" w:sz="6" w:space="0" w:color="auto"/>
              <w:left w:val="outset" w:sz="6" w:space="0" w:color="auto"/>
              <w:bottom w:val="outset" w:sz="6" w:space="0" w:color="auto"/>
              <w:right w:val="outset" w:sz="6" w:space="0" w:color="auto"/>
            </w:tcBorders>
            <w:vAlign w:val="center"/>
            <w:hideMark/>
          </w:tcPr>
          <w:p w14:paraId="22455F0C"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w:t>
            </w:r>
          </w:p>
        </w:tc>
        <w:tc>
          <w:tcPr>
            <w:tcW w:w="1192" w:type="dxa"/>
            <w:tcBorders>
              <w:top w:val="outset" w:sz="6" w:space="0" w:color="auto"/>
              <w:left w:val="outset" w:sz="6" w:space="0" w:color="auto"/>
              <w:bottom w:val="outset" w:sz="6" w:space="0" w:color="auto"/>
              <w:right w:val="outset" w:sz="6" w:space="0" w:color="auto"/>
            </w:tcBorders>
            <w:vAlign w:val="center"/>
            <w:hideMark/>
          </w:tcPr>
          <w:p w14:paraId="5A5C26B9" w14:textId="77777777" w:rsidR="005E23B0" w:rsidRPr="003A554D" w:rsidRDefault="005E23B0" w:rsidP="005E23B0">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w:t>
            </w:r>
          </w:p>
        </w:tc>
      </w:tr>
      <w:tr w:rsidR="005E23B0" w14:paraId="4535208D"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5794E686"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ieņēmumi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065C8AE9" w14:textId="3916E1F4"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2749B329"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516AED4E" w14:textId="5A46B018"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0E1EB922"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4BB10120" w14:textId="46408E0A"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6085162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6CB05EE3" w14:textId="52D774B9"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528020E6"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222EA541"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728674E5" w14:textId="64B7CFD3"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2B3F5D91"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38F55E91" w14:textId="4ED9BFD2"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3839A0D1"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15DB37FD" w14:textId="3D53E200"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15FF9205"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08918AA2" w14:textId="0AE9839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3D79C2B1"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187AEC4D"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speciālais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3EC80A28"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3A859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2F248CC9"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2839D011"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4CEFD5DF"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27ECA09C"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3BDA36EC"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2640D9EE"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032EDAAB"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pašvaldī</w:t>
            </w:r>
            <w:r>
              <w:rPr>
                <w:rFonts w:ascii="Times New Roman" w:eastAsia="Times New Roman" w:hAnsi="Times New Roman" w:cs="Times New Roman"/>
                <w:iCs/>
                <w:sz w:val="24"/>
                <w:szCs w:val="24"/>
                <w:lang w:eastAsia="lv-LV"/>
              </w:rPr>
              <w:t>b</w:t>
            </w:r>
            <w:r w:rsidRPr="003A554D">
              <w:rPr>
                <w:rFonts w:ascii="Times New Roman" w:eastAsia="Times New Roman" w:hAnsi="Times New Roman" w:cs="Times New Roman"/>
                <w:iCs/>
                <w:sz w:val="24"/>
                <w:szCs w:val="24"/>
                <w:lang w:eastAsia="lv-LV"/>
              </w:rPr>
              <w:t>u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378787D8"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65734C60"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1345E6B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7BB13DF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59A3291C"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636D051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68692F1A"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33E358A0"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20F53F01"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izdevumi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7B7EBE09" w14:textId="75C6AC62" w:rsidR="005E23B0" w:rsidRPr="00C57AEF" w:rsidRDefault="00DE5E67"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484D53B5"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59912B15" w14:textId="2AD30674" w:rsidR="005E23B0" w:rsidRPr="00C57AEF" w:rsidRDefault="00D60135" w:rsidP="00D60135">
            <w:pPr>
              <w:spacing w:after="0" w:line="240" w:lineRule="auto"/>
              <w:jc w:val="center"/>
              <w:rPr>
                <w:rFonts w:ascii="Times New Roman" w:eastAsia="Times New Roman" w:hAnsi="Times New Roman" w:cs="Times New Roman"/>
                <w:iCs/>
                <w:sz w:val="24"/>
                <w:szCs w:val="24"/>
                <w:lang w:eastAsia="lv-LV"/>
              </w:rPr>
            </w:pPr>
            <w:r w:rsidRPr="00D60135">
              <w:rPr>
                <w:rFonts w:ascii="Times New Roman" w:eastAsia="Times New Roman" w:hAnsi="Times New Roman" w:cs="Times New Roman"/>
                <w:iCs/>
                <w:sz w:val="24"/>
                <w:szCs w:val="24"/>
                <w:lang w:eastAsia="lv-LV"/>
              </w:rPr>
              <w:t>35</w:t>
            </w:r>
            <w:r>
              <w:rPr>
                <w:rFonts w:ascii="Times New Roman" w:eastAsia="Times New Roman" w:hAnsi="Times New Roman" w:cs="Times New Roman"/>
                <w:iCs/>
                <w:sz w:val="24"/>
                <w:szCs w:val="24"/>
                <w:lang w:eastAsia="lv-LV"/>
              </w:rPr>
              <w:t> </w:t>
            </w:r>
            <w:r w:rsidRPr="00D60135">
              <w:rPr>
                <w:rFonts w:ascii="Times New Roman" w:eastAsia="Times New Roman" w:hAnsi="Times New Roman" w:cs="Times New Roman"/>
                <w:iCs/>
                <w:sz w:val="24"/>
                <w:szCs w:val="24"/>
                <w:lang w:eastAsia="lv-LV"/>
              </w:rPr>
              <w:t>413</w:t>
            </w:r>
          </w:p>
        </w:tc>
        <w:tc>
          <w:tcPr>
            <w:tcW w:w="1227" w:type="dxa"/>
            <w:tcBorders>
              <w:top w:val="outset" w:sz="6" w:space="0" w:color="auto"/>
              <w:left w:val="outset" w:sz="6" w:space="0" w:color="auto"/>
              <w:bottom w:val="outset" w:sz="6" w:space="0" w:color="auto"/>
              <w:right w:val="outset" w:sz="6" w:space="0" w:color="auto"/>
            </w:tcBorders>
            <w:vAlign w:val="center"/>
            <w:hideMark/>
          </w:tcPr>
          <w:p w14:paraId="312EA6C9" w14:textId="298D53BD" w:rsidR="005E23B0" w:rsidRPr="00C57AEF" w:rsidRDefault="00061B2D" w:rsidP="00C57AE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65C144E9" w14:textId="36676D33"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427D7AF5"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62E2DA73" w14:textId="5BB47CC9"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3ACE6CBE"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33CBCCB7"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2C79531C" w14:textId="42D85552" w:rsidR="005E23B0" w:rsidRPr="00C57AEF" w:rsidRDefault="00DE5E67"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45762FB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62115173" w14:textId="52986732" w:rsidR="005E23B0" w:rsidRPr="00C57AEF" w:rsidRDefault="00D60135" w:rsidP="00D60135">
            <w:pPr>
              <w:spacing w:after="0" w:line="240" w:lineRule="auto"/>
              <w:jc w:val="center"/>
              <w:rPr>
                <w:rFonts w:ascii="Times New Roman" w:eastAsia="Times New Roman" w:hAnsi="Times New Roman" w:cs="Times New Roman"/>
                <w:iCs/>
                <w:sz w:val="24"/>
                <w:szCs w:val="24"/>
                <w:lang w:eastAsia="lv-LV"/>
              </w:rPr>
            </w:pPr>
            <w:r w:rsidRPr="00D60135">
              <w:rPr>
                <w:rFonts w:ascii="Times New Roman" w:eastAsia="Times New Roman" w:hAnsi="Times New Roman" w:cs="Times New Roman"/>
                <w:iCs/>
                <w:sz w:val="24"/>
                <w:szCs w:val="24"/>
                <w:lang w:eastAsia="lv-LV"/>
              </w:rPr>
              <w:t>35</w:t>
            </w:r>
            <w:r>
              <w:rPr>
                <w:rFonts w:ascii="Times New Roman" w:eastAsia="Times New Roman" w:hAnsi="Times New Roman" w:cs="Times New Roman"/>
                <w:iCs/>
                <w:sz w:val="24"/>
                <w:szCs w:val="24"/>
                <w:lang w:eastAsia="lv-LV"/>
              </w:rPr>
              <w:t> </w:t>
            </w:r>
            <w:r w:rsidRPr="00D60135">
              <w:rPr>
                <w:rFonts w:ascii="Times New Roman" w:eastAsia="Times New Roman" w:hAnsi="Times New Roman" w:cs="Times New Roman"/>
                <w:iCs/>
                <w:sz w:val="24"/>
                <w:szCs w:val="24"/>
                <w:lang w:eastAsia="lv-LV"/>
              </w:rPr>
              <w:t>413</w:t>
            </w:r>
          </w:p>
        </w:tc>
        <w:tc>
          <w:tcPr>
            <w:tcW w:w="1227" w:type="dxa"/>
            <w:tcBorders>
              <w:top w:val="outset" w:sz="6" w:space="0" w:color="auto"/>
              <w:left w:val="outset" w:sz="6" w:space="0" w:color="auto"/>
              <w:bottom w:val="outset" w:sz="6" w:space="0" w:color="auto"/>
              <w:right w:val="outset" w:sz="6" w:space="0" w:color="auto"/>
            </w:tcBorders>
            <w:vAlign w:val="center"/>
            <w:hideMark/>
          </w:tcPr>
          <w:p w14:paraId="4D6E9E0A" w14:textId="2DD249C3" w:rsidR="005E23B0" w:rsidRPr="00C57AEF" w:rsidRDefault="00061B2D" w:rsidP="00C57AE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27B1C9BD" w14:textId="61BA8525"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6A9524E9"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76B5E2E5" w14:textId="207EEAB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3895035A"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1C2E911D"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2.2. valsts speciālais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4181C214"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29FF4A1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41CB1400"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26CB1932"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58925AC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01B2107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272E5C3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6526674C"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47AE5BDA"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2.3. pašvaldību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070690F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F4143F"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2BB9776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05274F7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50204AEA"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01E6E62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121906C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33106AE3"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0D55BF61"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 Finansiālā ietekme</w:t>
            </w:r>
          </w:p>
        </w:tc>
        <w:tc>
          <w:tcPr>
            <w:tcW w:w="944" w:type="dxa"/>
            <w:tcBorders>
              <w:top w:val="outset" w:sz="6" w:space="0" w:color="auto"/>
              <w:left w:val="outset" w:sz="6" w:space="0" w:color="auto"/>
              <w:bottom w:val="outset" w:sz="6" w:space="0" w:color="auto"/>
              <w:right w:val="outset" w:sz="6" w:space="0" w:color="auto"/>
            </w:tcBorders>
            <w:vAlign w:val="center"/>
            <w:hideMark/>
          </w:tcPr>
          <w:p w14:paraId="2D9BADE0"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486A48B6"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30743BE5"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762A887F"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58C354D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589A9AB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3E2F2E4F"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033CA9B6"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17E1464E"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3.1. valsts pamatbudžets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3852EEE2"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60A3380E"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70AA56C3"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51CF6356"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1C22B4AF"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7A7A5A43"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42E5C17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0758BF27"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494761AA"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3.2. speciālais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527A9997"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446316B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286C252E"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57DB2B5A"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0E1B0D24"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3ED3D1B4"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5F20C5FF"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557EEC92"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72A9E3C7"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3.3. pašvaldību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7A94345D"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22A9C35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65B83F5E"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6863D3A9"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58BBE46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3B36B789"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3D2BD45E"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5E23B0" w14:paraId="4575998E"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01466F64" w14:textId="77777777" w:rsidR="005E23B0" w:rsidRPr="003A554D" w:rsidRDefault="005E23B0" w:rsidP="005E23B0">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 xml:space="preserve">4. Finanšu līdzekļi papildu izdevumu finansēšanai (kompensējošu </w:t>
            </w:r>
            <w:r w:rsidRPr="003A554D">
              <w:rPr>
                <w:rFonts w:ascii="Times New Roman" w:eastAsia="Times New Roman" w:hAnsi="Times New Roman" w:cs="Times New Roman"/>
                <w:iCs/>
                <w:sz w:val="24"/>
                <w:szCs w:val="24"/>
                <w:lang w:eastAsia="lv-LV"/>
              </w:rPr>
              <w:lastRenderedPageBreak/>
              <w:t>izdevumu samazinājumu norāda ar "+" zīmi)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062BF459" w14:textId="329C00F2" w:rsidR="005E23B0" w:rsidRPr="00C57AEF" w:rsidRDefault="00137C48" w:rsidP="005E23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959" w:type="dxa"/>
            <w:tcBorders>
              <w:top w:val="outset" w:sz="6" w:space="0" w:color="auto"/>
              <w:left w:val="outset" w:sz="6" w:space="0" w:color="auto"/>
              <w:bottom w:val="outset" w:sz="6" w:space="0" w:color="auto"/>
              <w:right w:val="outset" w:sz="6" w:space="0" w:color="auto"/>
            </w:tcBorders>
            <w:vAlign w:val="center"/>
            <w:hideMark/>
          </w:tcPr>
          <w:p w14:paraId="5F49A378"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hideMark/>
          </w:tcPr>
          <w:p w14:paraId="27110D37" w14:textId="2C8C60A7" w:rsidR="005E23B0" w:rsidRPr="00C57AEF" w:rsidRDefault="00137C48" w:rsidP="005E23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hideMark/>
          </w:tcPr>
          <w:p w14:paraId="5434D0AB"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hideMark/>
          </w:tcPr>
          <w:p w14:paraId="09361A39" w14:textId="5131EFD1" w:rsidR="005E23B0" w:rsidRPr="00C57AEF" w:rsidRDefault="00137C48" w:rsidP="005E23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hideMark/>
          </w:tcPr>
          <w:p w14:paraId="7B98B7F9"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hideMark/>
          </w:tcPr>
          <w:p w14:paraId="2CD6BF4C" w14:textId="77777777" w:rsidR="005E23B0" w:rsidRPr="00C57AEF" w:rsidRDefault="005E23B0" w:rsidP="005E23B0">
            <w:pPr>
              <w:spacing w:after="0" w:line="240" w:lineRule="auto"/>
              <w:jc w:val="center"/>
              <w:rPr>
                <w:rFonts w:ascii="Times New Roman" w:eastAsia="Times New Roman" w:hAnsi="Times New Roman" w:cs="Times New Roman"/>
                <w:iCs/>
                <w:sz w:val="24"/>
                <w:szCs w:val="24"/>
                <w:lang w:eastAsia="lv-LV"/>
              </w:rPr>
            </w:pPr>
            <w:r w:rsidRPr="00C57AEF">
              <w:rPr>
                <w:rFonts w:ascii="Times New Roman" w:eastAsia="Times New Roman" w:hAnsi="Times New Roman" w:cs="Times New Roman"/>
                <w:iCs/>
                <w:sz w:val="24"/>
                <w:szCs w:val="24"/>
                <w:lang w:eastAsia="lv-LV"/>
              </w:rPr>
              <w:t>0</w:t>
            </w:r>
          </w:p>
        </w:tc>
      </w:tr>
      <w:tr w:rsidR="00137C48" w14:paraId="4140B56B"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tcPr>
          <w:p w14:paraId="17D5B6D4" w14:textId="4CC8F34C"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 Precizēta finansiālā ietekme</w:t>
            </w:r>
          </w:p>
        </w:tc>
        <w:tc>
          <w:tcPr>
            <w:tcW w:w="944" w:type="dxa"/>
            <w:tcBorders>
              <w:top w:val="outset" w:sz="6" w:space="0" w:color="auto"/>
              <w:left w:val="outset" w:sz="6" w:space="0" w:color="auto"/>
              <w:bottom w:val="outset" w:sz="6" w:space="0" w:color="auto"/>
              <w:right w:val="outset" w:sz="6" w:space="0" w:color="auto"/>
            </w:tcBorders>
            <w:vAlign w:val="center"/>
          </w:tcPr>
          <w:p w14:paraId="7CD38F4B" w14:textId="00639CF3"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tcPr>
          <w:p w14:paraId="5B2D3DDC" w14:textId="3B37A1C8"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tcPr>
          <w:p w14:paraId="71AB0672" w14:textId="5B0AEAD4"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tcPr>
          <w:p w14:paraId="49234856" w14:textId="5B79E753"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tcPr>
          <w:p w14:paraId="699AEE12" w14:textId="089DC930"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tcPr>
          <w:p w14:paraId="77AC18C7" w14:textId="026CEB9B"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tcPr>
          <w:p w14:paraId="203F8E3E" w14:textId="62A7D156"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37C48" w14:paraId="545D2A3F"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tcPr>
          <w:p w14:paraId="22BEC3FF" w14:textId="542A9754"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5.1. valsts pamatbudžets</w:t>
            </w:r>
          </w:p>
        </w:tc>
        <w:tc>
          <w:tcPr>
            <w:tcW w:w="944" w:type="dxa"/>
            <w:tcBorders>
              <w:top w:val="outset" w:sz="6" w:space="0" w:color="auto"/>
              <w:left w:val="outset" w:sz="6" w:space="0" w:color="auto"/>
              <w:bottom w:val="outset" w:sz="6" w:space="0" w:color="auto"/>
              <w:right w:val="outset" w:sz="6" w:space="0" w:color="auto"/>
            </w:tcBorders>
            <w:vAlign w:val="center"/>
          </w:tcPr>
          <w:p w14:paraId="0B71C875" w14:textId="0888C21D"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tcPr>
          <w:p w14:paraId="2723FA89" w14:textId="60464B86"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tcPr>
          <w:p w14:paraId="2A4F1EEE" w14:textId="4CDFB828"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tcPr>
          <w:p w14:paraId="38625D0A" w14:textId="6EAC4B2B"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tcPr>
          <w:p w14:paraId="30981489" w14:textId="283BECD6"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tcPr>
          <w:p w14:paraId="5558A5AF" w14:textId="279752B5"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tcPr>
          <w:p w14:paraId="44D90337" w14:textId="5B16AD14"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37C48" w14:paraId="171AA46F"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tcPr>
          <w:p w14:paraId="76EB2184" w14:textId="00FC60DD"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5.2. speciālais budžets</w:t>
            </w:r>
          </w:p>
        </w:tc>
        <w:tc>
          <w:tcPr>
            <w:tcW w:w="944" w:type="dxa"/>
            <w:tcBorders>
              <w:top w:val="outset" w:sz="6" w:space="0" w:color="auto"/>
              <w:left w:val="outset" w:sz="6" w:space="0" w:color="auto"/>
              <w:bottom w:val="outset" w:sz="6" w:space="0" w:color="auto"/>
              <w:right w:val="outset" w:sz="6" w:space="0" w:color="auto"/>
            </w:tcBorders>
            <w:vAlign w:val="center"/>
          </w:tcPr>
          <w:p w14:paraId="3571C6F4" w14:textId="018B8FFB"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tcPr>
          <w:p w14:paraId="68EA5E2C" w14:textId="03CC33AB"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tcPr>
          <w:p w14:paraId="022BAE88" w14:textId="3DA8BB03"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tcPr>
          <w:p w14:paraId="60D34423" w14:textId="62CC9FAA"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tcPr>
          <w:p w14:paraId="23E9DD6B" w14:textId="1DF9A2A3"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tcPr>
          <w:p w14:paraId="5DE00F29" w14:textId="734CA279"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tcPr>
          <w:p w14:paraId="77B2880F" w14:textId="0FFAB422"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37C48" w14:paraId="46BCE9BF"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tcPr>
          <w:p w14:paraId="2959936D" w14:textId="6D1CAE9D"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5.3. pašvaldību budžets</w:t>
            </w:r>
          </w:p>
        </w:tc>
        <w:tc>
          <w:tcPr>
            <w:tcW w:w="944" w:type="dxa"/>
            <w:tcBorders>
              <w:top w:val="outset" w:sz="6" w:space="0" w:color="auto"/>
              <w:left w:val="outset" w:sz="6" w:space="0" w:color="auto"/>
              <w:bottom w:val="outset" w:sz="6" w:space="0" w:color="auto"/>
              <w:right w:val="outset" w:sz="6" w:space="0" w:color="auto"/>
            </w:tcBorders>
            <w:vAlign w:val="center"/>
          </w:tcPr>
          <w:p w14:paraId="6C798221" w14:textId="621F4FF0"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59" w:type="dxa"/>
            <w:tcBorders>
              <w:top w:val="outset" w:sz="6" w:space="0" w:color="auto"/>
              <w:left w:val="outset" w:sz="6" w:space="0" w:color="auto"/>
              <w:bottom w:val="outset" w:sz="6" w:space="0" w:color="auto"/>
              <w:right w:val="outset" w:sz="6" w:space="0" w:color="auto"/>
            </w:tcBorders>
            <w:vAlign w:val="center"/>
          </w:tcPr>
          <w:p w14:paraId="0C821B69" w14:textId="4BE6CE62"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93" w:type="dxa"/>
            <w:tcBorders>
              <w:top w:val="outset" w:sz="6" w:space="0" w:color="auto"/>
              <w:left w:val="outset" w:sz="6" w:space="0" w:color="auto"/>
              <w:bottom w:val="outset" w:sz="6" w:space="0" w:color="auto"/>
              <w:right w:val="outset" w:sz="6" w:space="0" w:color="auto"/>
            </w:tcBorders>
            <w:vAlign w:val="center"/>
          </w:tcPr>
          <w:p w14:paraId="76624283" w14:textId="0D1B2BD3"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7" w:type="dxa"/>
            <w:tcBorders>
              <w:top w:val="outset" w:sz="6" w:space="0" w:color="auto"/>
              <w:left w:val="outset" w:sz="6" w:space="0" w:color="auto"/>
              <w:bottom w:val="outset" w:sz="6" w:space="0" w:color="auto"/>
              <w:right w:val="outset" w:sz="6" w:space="0" w:color="auto"/>
            </w:tcBorders>
            <w:vAlign w:val="center"/>
          </w:tcPr>
          <w:p w14:paraId="329EA4B6" w14:textId="5F161E17"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85" w:type="dxa"/>
            <w:tcBorders>
              <w:top w:val="outset" w:sz="6" w:space="0" w:color="auto"/>
              <w:left w:val="outset" w:sz="6" w:space="0" w:color="auto"/>
              <w:bottom w:val="outset" w:sz="6" w:space="0" w:color="auto"/>
              <w:right w:val="outset" w:sz="6" w:space="0" w:color="auto"/>
            </w:tcBorders>
            <w:vAlign w:val="center"/>
          </w:tcPr>
          <w:p w14:paraId="0B219D2E" w14:textId="0CE11957"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01" w:type="dxa"/>
            <w:tcBorders>
              <w:top w:val="outset" w:sz="6" w:space="0" w:color="auto"/>
              <w:left w:val="outset" w:sz="6" w:space="0" w:color="auto"/>
              <w:bottom w:val="outset" w:sz="6" w:space="0" w:color="auto"/>
              <w:right w:val="outset" w:sz="6" w:space="0" w:color="auto"/>
            </w:tcBorders>
            <w:vAlign w:val="center"/>
          </w:tcPr>
          <w:p w14:paraId="2397B6FE" w14:textId="5E02000E"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92" w:type="dxa"/>
            <w:tcBorders>
              <w:top w:val="outset" w:sz="6" w:space="0" w:color="auto"/>
              <w:left w:val="outset" w:sz="6" w:space="0" w:color="auto"/>
              <w:bottom w:val="outset" w:sz="6" w:space="0" w:color="auto"/>
              <w:right w:val="outset" w:sz="6" w:space="0" w:color="auto"/>
            </w:tcBorders>
            <w:vAlign w:val="center"/>
          </w:tcPr>
          <w:p w14:paraId="0E53FA7B" w14:textId="1FDD23FE" w:rsidR="00137C48" w:rsidRPr="00C57AEF" w:rsidRDefault="00137C48" w:rsidP="00137C4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37C48" w14:paraId="232CFE36"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4B0B2198"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8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514B0B8" w14:textId="2127B513" w:rsidR="00137C48" w:rsidRDefault="00137C48" w:rsidP="00137C48">
            <w:pPr>
              <w:pStyle w:val="CommentText"/>
              <w:jc w:val="both"/>
              <w:rPr>
                <w:rFonts w:ascii="Times New Roman" w:hAnsi="Times New Roman" w:cs="Times New Roman"/>
                <w:sz w:val="24"/>
                <w:szCs w:val="24"/>
                <w:u w:val="single"/>
              </w:rPr>
            </w:pPr>
            <w:r w:rsidRPr="008D7552">
              <w:rPr>
                <w:rFonts w:ascii="Times New Roman" w:hAnsi="Times New Roman" w:cs="Times New Roman"/>
                <w:sz w:val="24"/>
                <w:szCs w:val="24"/>
                <w:u w:val="single"/>
              </w:rPr>
              <w:t>Detalizēts izdevumu apraksts:</w:t>
            </w:r>
          </w:p>
          <w:p w14:paraId="39D0F030" w14:textId="1F8F15DE" w:rsidR="00137C48" w:rsidRDefault="00137C48" w:rsidP="00137C48">
            <w:pPr>
              <w:pStyle w:val="CommentText"/>
              <w:jc w:val="both"/>
              <w:rPr>
                <w:rFonts w:ascii="Times New Roman" w:hAnsi="Times New Roman" w:cs="Times New Roman"/>
                <w:sz w:val="24"/>
                <w:szCs w:val="24"/>
              </w:rPr>
            </w:pPr>
            <w:r w:rsidRPr="00C46A1A">
              <w:rPr>
                <w:rFonts w:ascii="Times New Roman" w:hAnsi="Times New Roman" w:cs="Times New Roman"/>
                <w:sz w:val="24"/>
                <w:szCs w:val="24"/>
              </w:rPr>
              <w:t xml:space="preserve">Lai </w:t>
            </w:r>
            <w:r>
              <w:rPr>
                <w:rFonts w:ascii="Times New Roman" w:hAnsi="Times New Roman" w:cs="Times New Roman"/>
                <w:sz w:val="24"/>
                <w:szCs w:val="24"/>
              </w:rPr>
              <w:t>nodrošinātu prasību par iesniegumu izsniegšanu licences saņemšanai</w:t>
            </w:r>
            <w:r>
              <w:t xml:space="preserve"> </w:t>
            </w:r>
            <w:r>
              <w:rPr>
                <w:rFonts w:ascii="Times New Roman" w:hAnsi="Times New Roman" w:cs="Times New Roman"/>
                <w:sz w:val="24"/>
                <w:szCs w:val="24"/>
              </w:rPr>
              <w:t>VVD</w:t>
            </w:r>
            <w:r w:rsidRPr="00C46A1A">
              <w:rPr>
                <w:rFonts w:ascii="Times New Roman" w:hAnsi="Times New Roman" w:cs="Times New Roman"/>
                <w:sz w:val="24"/>
                <w:szCs w:val="24"/>
              </w:rPr>
              <w:t xml:space="preserve"> vienotās vides informācijas sistēmā</w:t>
            </w:r>
            <w:r>
              <w:rPr>
                <w:rFonts w:ascii="Times New Roman" w:hAnsi="Times New Roman" w:cs="Times New Roman"/>
                <w:sz w:val="24"/>
                <w:szCs w:val="24"/>
              </w:rPr>
              <w:t xml:space="preserve"> un lietotājiem ērtu elektronisko pakalpojumu, ir jāveic virkne uzlabojumu sistēmā – jāparedz strukturēta datu iesniegšana, jauni klasifikatori atbilstoši noteiktajiem darbības veidiem un apakšveidiem, jāizstrādā funkcionalitāte grozījumu veikšanai licencēs un to sasaiste ar grozītajām licencēm, jāizstrādā dokumentu sagataves, jāparedz sagatavotās licences atgriešana iesniedzējam e-pakalpojumu portālā, jāparedz automātiska izsniegto licenču un tajās norādīto speciālistu sertifikātu termiņu kontrole, kā arī VVD tīmekļa vietnē jāuzlabo informācijas publicēšanas iespējas un informācijas atlase par izsniegtajām licencēm. VVD ir veicis plānoto izmaiņu prasību specifikācijas izstrādi un novērtējumu, atbilstoši kuram izmaksas par plānotām izmaiņām ir </w:t>
            </w:r>
            <w:r w:rsidR="00D259AA" w:rsidRPr="00D259AA">
              <w:rPr>
                <w:rFonts w:ascii="Times New Roman" w:hAnsi="Times New Roman" w:cs="Times New Roman"/>
                <w:sz w:val="24"/>
                <w:szCs w:val="24"/>
              </w:rPr>
              <w:t>35</w:t>
            </w:r>
            <w:r w:rsidR="00D259AA">
              <w:rPr>
                <w:rFonts w:ascii="Times New Roman" w:hAnsi="Times New Roman" w:cs="Times New Roman"/>
                <w:sz w:val="24"/>
                <w:szCs w:val="24"/>
              </w:rPr>
              <w:t> </w:t>
            </w:r>
            <w:r w:rsidR="00D259AA" w:rsidRPr="00D259AA">
              <w:rPr>
                <w:rFonts w:ascii="Times New Roman" w:hAnsi="Times New Roman" w:cs="Times New Roman"/>
                <w:sz w:val="24"/>
                <w:szCs w:val="24"/>
              </w:rPr>
              <w:t>413</w:t>
            </w:r>
            <w:r w:rsidR="00D259AA">
              <w:rPr>
                <w:rFonts w:ascii="Times New Roman" w:hAnsi="Times New Roman" w:cs="Times New Roman"/>
                <w:sz w:val="24"/>
                <w:szCs w:val="24"/>
              </w:rPr>
              <w:t> </w:t>
            </w:r>
            <w:r w:rsidRPr="00443667">
              <w:rPr>
                <w:rFonts w:ascii="Times New Roman" w:hAnsi="Times New Roman" w:cs="Times New Roman"/>
                <w:i/>
                <w:sz w:val="24"/>
                <w:szCs w:val="24"/>
              </w:rPr>
              <w:t>euro</w:t>
            </w:r>
            <w:r>
              <w:rPr>
                <w:rFonts w:ascii="Times New Roman" w:hAnsi="Times New Roman" w:cs="Times New Roman"/>
                <w:sz w:val="24"/>
                <w:szCs w:val="24"/>
              </w:rPr>
              <w:t>:</w:t>
            </w:r>
          </w:p>
          <w:p w14:paraId="203B02CD" w14:textId="100E1EA2" w:rsidR="00137C48" w:rsidRDefault="00137C48" w:rsidP="00137C48">
            <w:pPr>
              <w:pStyle w:val="CommentText"/>
              <w:numPr>
                <w:ilvl w:val="0"/>
                <w:numId w:val="6"/>
              </w:numPr>
              <w:jc w:val="both"/>
              <w:rPr>
                <w:rFonts w:ascii="Times New Roman" w:hAnsi="Times New Roman" w:cs="Times New Roman"/>
                <w:sz w:val="24"/>
                <w:szCs w:val="24"/>
              </w:rPr>
            </w:pPr>
            <w:r>
              <w:rPr>
                <w:rFonts w:ascii="Times New Roman" w:hAnsi="Times New Roman" w:cs="Times New Roman"/>
                <w:sz w:val="24"/>
                <w:szCs w:val="24"/>
              </w:rPr>
              <w:t>E-pakalpojumu portāla modificēšana: i</w:t>
            </w:r>
            <w:r w:rsidRPr="001D4A39">
              <w:rPr>
                <w:rFonts w:ascii="Times New Roman" w:hAnsi="Times New Roman" w:cs="Times New Roman"/>
                <w:sz w:val="24"/>
                <w:szCs w:val="24"/>
              </w:rPr>
              <w:t>zveidot jaunu izvēlnes datu lauku “Iesnieguma i</w:t>
            </w:r>
            <w:r>
              <w:rPr>
                <w:rFonts w:ascii="Times New Roman" w:hAnsi="Times New Roman" w:cs="Times New Roman"/>
                <w:sz w:val="24"/>
                <w:szCs w:val="24"/>
              </w:rPr>
              <w:t>esniegšanas iemesls” ar izvēlnēm; p</w:t>
            </w:r>
            <w:r w:rsidRPr="00C06760">
              <w:rPr>
                <w:rFonts w:ascii="Times New Roman" w:hAnsi="Times New Roman" w:cs="Times New Roman"/>
                <w:sz w:val="24"/>
                <w:szCs w:val="24"/>
              </w:rPr>
              <w:t>ie</w:t>
            </w:r>
            <w:r>
              <w:rPr>
                <w:rFonts w:ascii="Times New Roman" w:hAnsi="Times New Roman" w:cs="Times New Roman"/>
                <w:sz w:val="24"/>
                <w:szCs w:val="24"/>
              </w:rPr>
              <w:t>vienot jaunu informācijas bloku</w:t>
            </w:r>
            <w:r w:rsidRPr="00C06760">
              <w:rPr>
                <w:rFonts w:ascii="Times New Roman" w:hAnsi="Times New Roman" w:cs="Times New Roman"/>
                <w:sz w:val="24"/>
                <w:szCs w:val="24"/>
              </w:rPr>
              <w:t xml:space="preserve"> ar  jauniem teksta datu laukiem ar iespēju labot un dzēst ievadītās vērtības (līdz brīdim, kad iesniegums ir saglabāts un iesniegts), kā arī pievienot neierobežotu skaitu ar sertificētajiem speciālistiem (līdz brīdim, kad iesnie</w:t>
            </w:r>
            <w:r>
              <w:rPr>
                <w:rFonts w:ascii="Times New Roman" w:hAnsi="Times New Roman" w:cs="Times New Roman"/>
                <w:sz w:val="24"/>
                <w:szCs w:val="24"/>
              </w:rPr>
              <w:t>gums ir saglabāts un iesniegts</w:t>
            </w:r>
            <w:r w:rsidRPr="00C06760">
              <w:rPr>
                <w:rFonts w:ascii="Times New Roman" w:hAnsi="Times New Roman" w:cs="Times New Roman"/>
                <w:sz w:val="24"/>
                <w:szCs w:val="24"/>
              </w:rPr>
              <w:t>)</w:t>
            </w:r>
            <w:r>
              <w:rPr>
                <w:rFonts w:ascii="Times New Roman" w:hAnsi="Times New Roman" w:cs="Times New Roman"/>
                <w:sz w:val="24"/>
                <w:szCs w:val="24"/>
              </w:rPr>
              <w:t>; j</w:t>
            </w:r>
            <w:r w:rsidRPr="00C06760">
              <w:rPr>
                <w:rFonts w:ascii="Times New Roman" w:hAnsi="Times New Roman" w:cs="Times New Roman"/>
                <w:sz w:val="24"/>
                <w:szCs w:val="24"/>
              </w:rPr>
              <w:t>a iesnieguma iesniegšanas iemesls ir “Grozījumu veikšanai licencē”, attēlot spēkā esošās licences CRM/CMS Aukstuma aģenti / Licences / Sertificētās personas vār</w:t>
            </w:r>
            <w:r>
              <w:rPr>
                <w:rFonts w:ascii="Times New Roman" w:hAnsi="Times New Roman" w:cs="Times New Roman"/>
                <w:sz w:val="24"/>
                <w:szCs w:val="24"/>
              </w:rPr>
              <w:t xml:space="preserve">du, uzvārdu, sertifikāta numuru ar iespēju šos datus dzēst, labot vai </w:t>
            </w:r>
            <w:r w:rsidRPr="00C06760">
              <w:rPr>
                <w:rFonts w:ascii="Times New Roman" w:hAnsi="Times New Roman" w:cs="Times New Roman"/>
                <w:sz w:val="24"/>
                <w:szCs w:val="24"/>
              </w:rPr>
              <w:t>pievienot jaun</w:t>
            </w:r>
            <w:r>
              <w:rPr>
                <w:rFonts w:ascii="Times New Roman" w:hAnsi="Times New Roman" w:cs="Times New Roman"/>
                <w:sz w:val="24"/>
                <w:szCs w:val="24"/>
              </w:rPr>
              <w:t>u</w:t>
            </w:r>
            <w:r w:rsidRPr="00C06760">
              <w:rPr>
                <w:rFonts w:ascii="Times New Roman" w:hAnsi="Times New Roman" w:cs="Times New Roman"/>
                <w:sz w:val="24"/>
                <w:szCs w:val="24"/>
              </w:rPr>
              <w:t>s</w:t>
            </w:r>
            <w:r>
              <w:rPr>
                <w:rFonts w:ascii="Times New Roman" w:hAnsi="Times New Roman" w:cs="Times New Roman"/>
                <w:sz w:val="24"/>
                <w:szCs w:val="24"/>
              </w:rPr>
              <w:t xml:space="preserve"> (242,50 cilvēkstundas).</w:t>
            </w:r>
          </w:p>
          <w:p w14:paraId="345A66E2" w14:textId="5FF0B064" w:rsidR="00137C48" w:rsidRPr="00AC7EF5" w:rsidRDefault="00137C48" w:rsidP="00137C48">
            <w:pPr>
              <w:pStyle w:val="CommentText"/>
              <w:numPr>
                <w:ilvl w:val="0"/>
                <w:numId w:val="6"/>
              </w:numPr>
              <w:jc w:val="both"/>
              <w:rPr>
                <w:rFonts w:ascii="Times New Roman" w:hAnsi="Times New Roman" w:cs="Times New Roman"/>
                <w:sz w:val="24"/>
                <w:szCs w:val="24"/>
              </w:rPr>
            </w:pPr>
            <w:r>
              <w:rPr>
                <w:rFonts w:ascii="Times New Roman" w:hAnsi="Times New Roman" w:cs="Times New Roman"/>
                <w:sz w:val="24"/>
                <w:szCs w:val="24"/>
              </w:rPr>
              <w:t>CRM/CMS sistēmas modificēšana: s</w:t>
            </w:r>
            <w:r w:rsidRPr="00AC7EF5">
              <w:rPr>
                <w:rFonts w:ascii="Times New Roman" w:hAnsi="Times New Roman" w:cs="Times New Roman"/>
                <w:sz w:val="24"/>
                <w:szCs w:val="24"/>
              </w:rPr>
              <w:t xml:space="preserve">adaļā “Klasifikatori” izveidot jaunu vairāku līmeņu klasifikatoru “Darbību veidi ar aukstuma aģentiem” ar sekojošām sākotnējām vērtībām no jaunajiem MK noteikumiem; veikt veco darbību veidu ierakstu mappingu ar norādītajām klasifikatora vērtībām; formā “Iesniegums licences saņemšanai” likvidēt iespēju izveidot jaunus ierakstus, veikt labojumus datos, kurus ir norādījis iesnieguma iesniedzējs (e-pakalpojuma lietotājs) vai dzēst iesniegumus; izveidot jaunu datu lauku “Iesnieguma iesniegšanas iemesls”; attēlot iepriekšējās spēkā </w:t>
            </w:r>
            <w:r w:rsidRPr="00AC7EF5">
              <w:rPr>
                <w:rFonts w:ascii="Times New Roman" w:hAnsi="Times New Roman" w:cs="Times New Roman"/>
                <w:sz w:val="24"/>
                <w:szCs w:val="24"/>
              </w:rPr>
              <w:lastRenderedPageBreak/>
              <w:t>esošās licences numuru, ja iesniegums iesniegts grozījumu veikšanai; datu laukā “Darbības veids” attēlot vērtību no klasifikatora, ko iesniedzot norādījis e-pakalpojuma lietotājs; pievienot jaunu izvēršamo sadaļu “Sertificētie speciālisti” ar datu laukiem, kuros attēlot vērtības, ko iesniedzot norādījis e-pakalpojuma lietotājs; sadaļu “Dokumenti” pārsaukt par “Pielikumi” un nodrošināt norādīto datņu attēlošanu, kā arī šo datņu dokumentu nosaukumus u.c. datus; pievienot jaunu statusu; zem opcijas “Speciālās darbības” izveidot jaunu funkciju; sadaļā “Licences” nodrošināt iesnieguma datu automātisku kopēšanu uz izveidoto licenci</w:t>
            </w:r>
            <w:r>
              <w:rPr>
                <w:rFonts w:ascii="Times New Roman" w:hAnsi="Times New Roman" w:cs="Times New Roman"/>
                <w:sz w:val="24"/>
                <w:szCs w:val="24"/>
              </w:rPr>
              <w:t>; n</w:t>
            </w:r>
            <w:r w:rsidRPr="00AC7EF5">
              <w:rPr>
                <w:rFonts w:ascii="Times New Roman" w:hAnsi="Times New Roman" w:cs="Times New Roman"/>
                <w:sz w:val="24"/>
                <w:szCs w:val="24"/>
              </w:rPr>
              <w:t>odrošināt jaunu funkcionalitāti “Ģenerēt licences numuru”</w:t>
            </w:r>
            <w:r>
              <w:rPr>
                <w:rFonts w:ascii="Times New Roman" w:hAnsi="Times New Roman" w:cs="Times New Roman"/>
                <w:sz w:val="24"/>
                <w:szCs w:val="24"/>
              </w:rPr>
              <w:t xml:space="preserve">; pievienot jaunus statusus (“Izskatīšanā”, “Apstrīdēta”, “Atcelta”; licences ekrānformas labojumi; </w:t>
            </w:r>
            <w:r w:rsidRPr="00AC7EF5">
              <w:rPr>
                <w:rFonts w:ascii="Times New Roman" w:hAnsi="Times New Roman" w:cs="Times New Roman"/>
                <w:sz w:val="24"/>
                <w:szCs w:val="24"/>
              </w:rPr>
              <w:t>izveidot automātiski darbināmu procesu</w:t>
            </w:r>
            <w:r>
              <w:rPr>
                <w:rFonts w:ascii="Times New Roman" w:hAnsi="Times New Roman" w:cs="Times New Roman"/>
                <w:sz w:val="24"/>
                <w:szCs w:val="24"/>
              </w:rPr>
              <w:t xml:space="preserve">; veikt papildinājumus uzstādījumos un konfigurāciju; </w:t>
            </w:r>
            <w:r w:rsidRPr="00AC7EF5">
              <w:rPr>
                <w:rFonts w:ascii="Times New Roman" w:hAnsi="Times New Roman" w:cs="Times New Roman"/>
                <w:sz w:val="24"/>
                <w:szCs w:val="24"/>
              </w:rPr>
              <w:t>izveidot jaunu dokumenta sagatavi “Speciālā atļauja (licence) darbībām ar ozona slāni noārdošām vielām vai fluorētām siltumnīcefekta gāzēm”</w:t>
            </w:r>
            <w:r>
              <w:rPr>
                <w:rFonts w:ascii="Times New Roman" w:hAnsi="Times New Roman" w:cs="Times New Roman"/>
                <w:sz w:val="24"/>
                <w:szCs w:val="24"/>
              </w:rPr>
              <w:t xml:space="preserve"> </w:t>
            </w:r>
            <w:r w:rsidRPr="00AC7EF5">
              <w:rPr>
                <w:rFonts w:ascii="Times New Roman" w:hAnsi="Times New Roman" w:cs="Times New Roman"/>
                <w:sz w:val="24"/>
                <w:szCs w:val="24"/>
              </w:rPr>
              <w:t xml:space="preserve"> (488</w:t>
            </w:r>
            <w:r>
              <w:rPr>
                <w:rFonts w:ascii="Times New Roman" w:hAnsi="Times New Roman" w:cs="Times New Roman"/>
                <w:sz w:val="24"/>
                <w:szCs w:val="24"/>
              </w:rPr>
              <w:t>,</w:t>
            </w:r>
            <w:r w:rsidRPr="00AC7EF5">
              <w:rPr>
                <w:rFonts w:ascii="Times New Roman" w:hAnsi="Times New Roman" w:cs="Times New Roman"/>
                <w:sz w:val="24"/>
                <w:szCs w:val="24"/>
              </w:rPr>
              <w:t>25 cilvēkstundas).</w:t>
            </w:r>
          </w:p>
          <w:p w14:paraId="5E1DBEC5" w14:textId="0E4C07FE" w:rsidR="00137C48" w:rsidRDefault="00137C48" w:rsidP="00137C48">
            <w:pPr>
              <w:pStyle w:val="CommentTex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Informācijas publicēšana: </w:t>
            </w:r>
            <w:r w:rsidRPr="00AC7EF5">
              <w:rPr>
                <w:rFonts w:ascii="Times New Roman" w:hAnsi="Times New Roman" w:cs="Times New Roman"/>
                <w:sz w:val="24"/>
                <w:szCs w:val="24"/>
              </w:rPr>
              <w:t>VVD tīmekļa vietnē papildus publicēt informāciju par atļaujā norādīto darbības veidu, gan MK noteikumos paredzētos darbības veidus; nodrošināt licenču meklēšanu pēc darbības veidiem, nodrošinot meklēšanu gan pēc vecajiem, gan jaunajiem darbību veidiem; publicēt informāciju par sertificētajām personām un  publicēt licences ar statusu “Atcelta”</w:t>
            </w:r>
            <w:r>
              <w:rPr>
                <w:rFonts w:ascii="Times New Roman" w:hAnsi="Times New Roman" w:cs="Times New Roman"/>
                <w:sz w:val="24"/>
                <w:szCs w:val="24"/>
              </w:rPr>
              <w:t>; veikt labojumus meklēšanas utilītā un konfigurācija (60,25 cilvēkstundas).</w:t>
            </w:r>
          </w:p>
          <w:p w14:paraId="42C847F8" w14:textId="6D25E28C" w:rsidR="00137C48" w:rsidRDefault="00137C48" w:rsidP="00137C48">
            <w:pPr>
              <w:pStyle w:val="CommentText"/>
              <w:numPr>
                <w:ilvl w:val="0"/>
                <w:numId w:val="6"/>
              </w:numPr>
              <w:jc w:val="both"/>
              <w:rPr>
                <w:rFonts w:ascii="Times New Roman" w:hAnsi="Times New Roman" w:cs="Times New Roman"/>
                <w:sz w:val="24"/>
                <w:szCs w:val="24"/>
              </w:rPr>
            </w:pPr>
            <w:r>
              <w:rPr>
                <w:rFonts w:ascii="Times New Roman" w:hAnsi="Times New Roman" w:cs="Times New Roman"/>
                <w:sz w:val="24"/>
                <w:szCs w:val="24"/>
              </w:rPr>
              <w:t>Projekta vadība (79,10 cilvēkstundas).</w:t>
            </w:r>
          </w:p>
          <w:p w14:paraId="1C772E04" w14:textId="621B5BCE" w:rsidR="00137C48" w:rsidRPr="0033205A" w:rsidRDefault="00137C48" w:rsidP="00D259AA">
            <w:pPr>
              <w:pStyle w:val="CommentText"/>
              <w:jc w:val="both"/>
              <w:rPr>
                <w:rFonts w:ascii="Times New Roman" w:hAnsi="Times New Roman" w:cs="Times New Roman"/>
                <w:sz w:val="24"/>
                <w:szCs w:val="24"/>
              </w:rPr>
            </w:pPr>
            <w:r>
              <w:rPr>
                <w:rFonts w:ascii="Times New Roman" w:hAnsi="Times New Roman" w:cs="Times New Roman"/>
                <w:sz w:val="24"/>
                <w:szCs w:val="24"/>
              </w:rPr>
              <w:t>Kopējais cilvēkstundu skaits, kas nepieciešams pakalpojuma izveidei, ir 870,10 cilvēkstundas</w:t>
            </w:r>
            <w:r w:rsidR="00D259AA">
              <w:rPr>
                <w:rFonts w:ascii="Times New Roman" w:hAnsi="Times New Roman" w:cs="Times New Roman"/>
                <w:sz w:val="24"/>
                <w:szCs w:val="24"/>
              </w:rPr>
              <w:t>. P</w:t>
            </w:r>
            <w:r w:rsidR="00972051">
              <w:rPr>
                <w:rFonts w:ascii="Times New Roman" w:hAnsi="Times New Roman" w:cs="Times New Roman"/>
                <w:sz w:val="24"/>
                <w:szCs w:val="24"/>
              </w:rPr>
              <w:t xml:space="preserve">iemērojot likmi 37 </w:t>
            </w:r>
            <w:r w:rsidR="00972051">
              <w:rPr>
                <w:rFonts w:ascii="Times New Roman" w:hAnsi="Times New Roman" w:cs="Times New Roman"/>
                <w:i/>
                <w:sz w:val="24"/>
                <w:szCs w:val="24"/>
              </w:rPr>
              <w:t>euro</w:t>
            </w:r>
            <w:r w:rsidR="00972051">
              <w:rPr>
                <w:rFonts w:ascii="Times New Roman" w:hAnsi="Times New Roman" w:cs="Times New Roman"/>
                <w:sz w:val="24"/>
                <w:szCs w:val="24"/>
              </w:rPr>
              <w:t>/c</w:t>
            </w:r>
            <w:r w:rsidR="00D259AA">
              <w:rPr>
                <w:rFonts w:ascii="Times New Roman" w:hAnsi="Times New Roman" w:cs="Times New Roman"/>
                <w:sz w:val="24"/>
                <w:szCs w:val="24"/>
              </w:rPr>
              <w:t>ilvēkstunda</w:t>
            </w:r>
            <w:bookmarkStart w:id="0" w:name="_GoBack"/>
            <w:bookmarkEnd w:id="0"/>
            <w:r w:rsidR="00972051">
              <w:rPr>
                <w:rFonts w:ascii="Times New Roman" w:hAnsi="Times New Roman" w:cs="Times New Roman"/>
                <w:sz w:val="24"/>
                <w:szCs w:val="24"/>
              </w:rPr>
              <w:t xml:space="preserve">, pakalpojuma summa ir </w:t>
            </w:r>
            <w:r w:rsidR="00972051" w:rsidRPr="00972051">
              <w:rPr>
                <w:rFonts w:ascii="Times New Roman" w:hAnsi="Times New Roman" w:cs="Times New Roman"/>
                <w:sz w:val="24"/>
                <w:szCs w:val="24"/>
              </w:rPr>
              <w:t xml:space="preserve">32 193,70 </w:t>
            </w:r>
            <w:r w:rsidR="00972051" w:rsidRPr="00972051">
              <w:rPr>
                <w:rFonts w:ascii="Times New Roman" w:hAnsi="Times New Roman" w:cs="Times New Roman"/>
                <w:i/>
                <w:sz w:val="24"/>
                <w:szCs w:val="24"/>
              </w:rPr>
              <w:t>euro</w:t>
            </w:r>
            <w:r w:rsidR="00972051">
              <w:rPr>
                <w:rFonts w:ascii="Times New Roman" w:hAnsi="Times New Roman" w:cs="Times New Roman"/>
                <w:sz w:val="24"/>
                <w:szCs w:val="24"/>
              </w:rPr>
              <w:t>.</w:t>
            </w:r>
            <w:r>
              <w:rPr>
                <w:rFonts w:ascii="Times New Roman" w:hAnsi="Times New Roman" w:cs="Times New Roman"/>
                <w:sz w:val="24"/>
                <w:szCs w:val="24"/>
              </w:rPr>
              <w:t xml:space="preserve"> Papildus cilvēkstundu skaitam piemērots riska koefici</w:t>
            </w:r>
            <w:r w:rsidR="00972051">
              <w:rPr>
                <w:rFonts w:ascii="Times New Roman" w:hAnsi="Times New Roman" w:cs="Times New Roman"/>
                <w:sz w:val="24"/>
                <w:szCs w:val="24"/>
              </w:rPr>
              <w:t xml:space="preserve">ents 10%, tādējādi kopējā summa sastāda </w:t>
            </w:r>
            <w:r w:rsidR="00972051" w:rsidRPr="007A0102">
              <w:rPr>
                <w:rFonts w:ascii="Times New Roman" w:hAnsi="Times New Roman" w:cs="Times New Roman"/>
                <w:sz w:val="24"/>
                <w:szCs w:val="24"/>
                <w:u w:val="single"/>
              </w:rPr>
              <w:t>35</w:t>
            </w:r>
            <w:r w:rsidR="001C7C3F">
              <w:rPr>
                <w:rFonts w:ascii="Times New Roman" w:hAnsi="Times New Roman" w:cs="Times New Roman"/>
                <w:sz w:val="24"/>
                <w:szCs w:val="24"/>
                <w:u w:val="single"/>
              </w:rPr>
              <w:t> </w:t>
            </w:r>
            <w:r w:rsidR="00972051" w:rsidRPr="007A0102">
              <w:rPr>
                <w:rFonts w:ascii="Times New Roman" w:hAnsi="Times New Roman" w:cs="Times New Roman"/>
                <w:sz w:val="24"/>
                <w:szCs w:val="24"/>
                <w:u w:val="single"/>
              </w:rPr>
              <w:t>413</w:t>
            </w:r>
            <w:r w:rsidRPr="007A0102">
              <w:rPr>
                <w:rFonts w:ascii="Times New Roman" w:hAnsi="Times New Roman" w:cs="Times New Roman"/>
                <w:sz w:val="24"/>
                <w:szCs w:val="24"/>
                <w:u w:val="single"/>
              </w:rPr>
              <w:t>,</w:t>
            </w:r>
            <w:r w:rsidR="00972051" w:rsidRPr="007A0102">
              <w:rPr>
                <w:rFonts w:ascii="Times New Roman" w:hAnsi="Times New Roman" w:cs="Times New Roman"/>
                <w:sz w:val="24"/>
                <w:szCs w:val="24"/>
                <w:u w:val="single"/>
              </w:rPr>
              <w:t xml:space="preserve">07 </w:t>
            </w:r>
            <w:r w:rsidR="00972051" w:rsidRPr="007A0102">
              <w:rPr>
                <w:rFonts w:ascii="Times New Roman" w:hAnsi="Times New Roman" w:cs="Times New Roman"/>
                <w:i/>
                <w:sz w:val="24"/>
                <w:szCs w:val="24"/>
                <w:u w:val="single"/>
              </w:rPr>
              <w:t>euro</w:t>
            </w:r>
            <w:r w:rsidR="00972051">
              <w:rPr>
                <w:rFonts w:ascii="Times New Roman" w:hAnsi="Times New Roman" w:cs="Times New Roman"/>
                <w:sz w:val="24"/>
                <w:szCs w:val="24"/>
              </w:rPr>
              <w:t>.</w:t>
            </w:r>
            <w:r>
              <w:rPr>
                <w:rFonts w:ascii="Times New Roman" w:hAnsi="Times New Roman" w:cs="Times New Roman"/>
                <w:sz w:val="24"/>
                <w:szCs w:val="24"/>
              </w:rPr>
              <w:t xml:space="preserve"> </w:t>
            </w:r>
          </w:p>
        </w:tc>
      </w:tr>
      <w:tr w:rsidR="00137C48" w14:paraId="72BA7D79"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10211E49" w14:textId="409DB9C8"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6.1. detalizēts ieņēmumu aprēķins</w:t>
            </w:r>
          </w:p>
        </w:tc>
        <w:tc>
          <w:tcPr>
            <w:tcW w:w="7381" w:type="dxa"/>
            <w:gridSpan w:val="7"/>
            <w:vMerge/>
            <w:tcBorders>
              <w:top w:val="outset" w:sz="6" w:space="0" w:color="auto"/>
              <w:left w:val="outset" w:sz="6" w:space="0" w:color="auto"/>
              <w:bottom w:val="outset" w:sz="6" w:space="0" w:color="auto"/>
              <w:right w:val="outset" w:sz="6" w:space="0" w:color="auto"/>
            </w:tcBorders>
            <w:vAlign w:val="center"/>
            <w:hideMark/>
          </w:tcPr>
          <w:p w14:paraId="619380A1"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p>
        </w:tc>
      </w:tr>
      <w:tr w:rsidR="00137C48" w14:paraId="112467D6"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776C74C1"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6.2. detalizēts izdevumu aprēķins</w:t>
            </w:r>
          </w:p>
        </w:tc>
        <w:tc>
          <w:tcPr>
            <w:tcW w:w="7381" w:type="dxa"/>
            <w:gridSpan w:val="7"/>
            <w:vMerge/>
            <w:tcBorders>
              <w:top w:val="outset" w:sz="6" w:space="0" w:color="auto"/>
              <w:left w:val="outset" w:sz="6" w:space="0" w:color="auto"/>
              <w:bottom w:val="outset" w:sz="6" w:space="0" w:color="auto"/>
              <w:right w:val="outset" w:sz="6" w:space="0" w:color="auto"/>
            </w:tcBorders>
            <w:vAlign w:val="center"/>
            <w:hideMark/>
          </w:tcPr>
          <w:p w14:paraId="16C7FC3D"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p>
        </w:tc>
      </w:tr>
      <w:tr w:rsidR="00137C48" w14:paraId="15C51124"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3CB02EA5"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 Amata vietu skaita izmaiņas</w:t>
            </w:r>
          </w:p>
        </w:tc>
        <w:tc>
          <w:tcPr>
            <w:tcW w:w="7381" w:type="dxa"/>
            <w:gridSpan w:val="7"/>
            <w:tcBorders>
              <w:top w:val="outset" w:sz="6" w:space="0" w:color="auto"/>
              <w:left w:val="outset" w:sz="6" w:space="0" w:color="auto"/>
              <w:bottom w:val="outset" w:sz="6" w:space="0" w:color="auto"/>
              <w:right w:val="outset" w:sz="6" w:space="0" w:color="auto"/>
            </w:tcBorders>
            <w:hideMark/>
          </w:tcPr>
          <w:p w14:paraId="4DFA48BB"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137C48" w14:paraId="1EFC3A9E" w14:textId="77777777" w:rsidTr="005E23B0">
        <w:trPr>
          <w:tblCellSpacing w:w="15" w:type="dxa"/>
        </w:trPr>
        <w:tc>
          <w:tcPr>
            <w:tcW w:w="1584" w:type="dxa"/>
            <w:tcBorders>
              <w:top w:val="outset" w:sz="6" w:space="0" w:color="auto"/>
              <w:left w:val="outset" w:sz="6" w:space="0" w:color="auto"/>
              <w:bottom w:val="outset" w:sz="6" w:space="0" w:color="auto"/>
              <w:right w:val="outset" w:sz="6" w:space="0" w:color="auto"/>
            </w:tcBorders>
            <w:hideMark/>
          </w:tcPr>
          <w:p w14:paraId="442F5870" w14:textId="77777777" w:rsidR="00137C48" w:rsidRPr="003A554D" w:rsidRDefault="00137C48" w:rsidP="00137C4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 Cita informācija</w:t>
            </w:r>
          </w:p>
        </w:tc>
        <w:tc>
          <w:tcPr>
            <w:tcW w:w="7381" w:type="dxa"/>
            <w:gridSpan w:val="7"/>
            <w:tcBorders>
              <w:top w:val="outset" w:sz="6" w:space="0" w:color="auto"/>
              <w:left w:val="outset" w:sz="6" w:space="0" w:color="auto"/>
              <w:bottom w:val="outset" w:sz="6" w:space="0" w:color="auto"/>
              <w:right w:val="outset" w:sz="6" w:space="0" w:color="auto"/>
            </w:tcBorders>
            <w:hideMark/>
          </w:tcPr>
          <w:p w14:paraId="54997A78" w14:textId="081FD579" w:rsidR="00137C48" w:rsidRPr="005E23B0" w:rsidRDefault="00137C48" w:rsidP="00137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023C6C4F" w14:textId="77777777" w:rsidR="001D4415" w:rsidRDefault="001D441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D4415" w:rsidRPr="009050A0" w14:paraId="06423992" w14:textId="77777777" w:rsidTr="00E513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3B637" w14:textId="14650152" w:rsidR="001D4415" w:rsidRPr="009050A0" w:rsidRDefault="001D4415" w:rsidP="00E5135B">
            <w:pPr>
              <w:spacing w:after="0" w:line="240" w:lineRule="auto"/>
              <w:rPr>
                <w:rFonts w:ascii="Times New Roman" w:eastAsia="Times New Roman" w:hAnsi="Times New Roman" w:cs="Times New Roman"/>
                <w:b/>
                <w:bCs/>
                <w:iCs/>
                <w:color w:val="414142"/>
                <w:sz w:val="24"/>
                <w:szCs w:val="24"/>
                <w:lang w:eastAsia="lv-LV"/>
              </w:rPr>
            </w:pPr>
            <w:r w:rsidRPr="001D441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D4415" w:rsidRPr="00C46A1A" w14:paraId="706DFF96" w14:textId="77777777" w:rsidTr="00E5135B">
        <w:trPr>
          <w:trHeight w:val="187"/>
          <w:tblCellSpacing w:w="15" w:type="dxa"/>
        </w:trPr>
        <w:tc>
          <w:tcPr>
            <w:tcW w:w="1" w:type="pct"/>
            <w:tcBorders>
              <w:top w:val="outset" w:sz="6" w:space="0" w:color="auto"/>
              <w:left w:val="outset" w:sz="6" w:space="0" w:color="auto"/>
              <w:right w:val="outset" w:sz="6" w:space="0" w:color="auto"/>
            </w:tcBorders>
            <w:vAlign w:val="center"/>
            <w:hideMark/>
          </w:tcPr>
          <w:p w14:paraId="35A75B80" w14:textId="105AB03D" w:rsidR="001D4415" w:rsidRPr="00C46A1A" w:rsidRDefault="001D4415" w:rsidP="002A0E37">
            <w:pPr>
              <w:spacing w:after="0" w:line="240" w:lineRule="auto"/>
              <w:jc w:val="center"/>
              <w:rPr>
                <w:rFonts w:ascii="Times New Roman" w:hAnsi="Times New Roman" w:cs="Times New Roman"/>
                <w:sz w:val="24"/>
                <w:szCs w:val="24"/>
              </w:rPr>
            </w:pPr>
            <w:r w:rsidRPr="001D4415">
              <w:rPr>
                <w:rFonts w:ascii="Times New Roman" w:hAnsi="Times New Roman" w:cs="Times New Roman"/>
                <w:sz w:val="24"/>
                <w:szCs w:val="24"/>
              </w:rPr>
              <w:t>Noteikumu projekts šo jomu neskar.</w:t>
            </w:r>
          </w:p>
        </w:tc>
      </w:tr>
    </w:tbl>
    <w:p w14:paraId="6C2BFEB2" w14:textId="7EE889E0"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C46A1A">
        <w:rPr>
          <w:rFonts w:ascii="Times New Roman" w:eastAsia="Times New Roman" w:hAnsi="Times New Roman" w:cs="Times New Roman"/>
          <w:iCs/>
          <w:color w:val="414142"/>
          <w:sz w:val="24"/>
          <w:szCs w:val="24"/>
          <w:lang w:eastAsia="lv-LV"/>
        </w:rPr>
        <w:t xml:space="preserve">  </w:t>
      </w: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44CE9B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6E2FB" w14:textId="77777777" w:rsidR="00655F2C" w:rsidRPr="009050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050A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8D3D94" w14:paraId="5AD793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3C524E"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2E48B6"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AD7A2FA" w14:textId="4DBC5874" w:rsidR="00361D23" w:rsidRPr="008D3D94" w:rsidRDefault="00361D23" w:rsidP="00F25495">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w:t>
            </w:r>
            <w:r w:rsidR="009F5FFB" w:rsidRPr="008D3D94">
              <w:rPr>
                <w:rFonts w:ascii="Times New Roman" w:eastAsia="Times New Roman" w:hAnsi="Times New Roman" w:cs="Times New Roman"/>
                <w:iCs/>
                <w:sz w:val="24"/>
                <w:szCs w:val="24"/>
                <w:lang w:eastAsia="lv-LV"/>
              </w:rPr>
              <w:t>.</w:t>
            </w:r>
            <w:r w:rsidRPr="008D3D94">
              <w:rPr>
                <w:rFonts w:ascii="Times New Roman" w:eastAsia="Times New Roman" w:hAnsi="Times New Roman" w:cs="Times New Roman"/>
                <w:iCs/>
                <w:sz w:val="24"/>
                <w:szCs w:val="24"/>
                <w:lang w:eastAsia="lv-LV"/>
              </w:rPr>
              <w:t xml:space="preserve"> Eiropas Parlamenta un Padomes 2009. gada 16. septembra Regula (EK) Nr. 1005/2009 par ozona slāni noārdošām vielām (turpmāk – Regula Nr.</w:t>
            </w:r>
            <w:r w:rsidRPr="008D3D94">
              <w:t> </w:t>
            </w:r>
            <w:r w:rsidRPr="008D3D94">
              <w:rPr>
                <w:rFonts w:ascii="Times New Roman" w:eastAsia="Times New Roman" w:hAnsi="Times New Roman" w:cs="Times New Roman"/>
                <w:iCs/>
                <w:sz w:val="24"/>
                <w:szCs w:val="24"/>
                <w:lang w:eastAsia="lv-LV"/>
              </w:rPr>
              <w:t>1005/2009);</w:t>
            </w:r>
          </w:p>
          <w:p w14:paraId="1D94324E" w14:textId="5BF8AD70" w:rsidR="00361D23" w:rsidRPr="008D3D94" w:rsidRDefault="00361D23" w:rsidP="00F25495">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2</w:t>
            </w:r>
            <w:r w:rsidR="00380AB7"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 xml:space="preserve">Eiropas Parlamenta un Padomes 2014. gada 16. aprīļa Regula (EK) Nr. 517/2014 par fluorētām </w:t>
            </w:r>
            <w:r w:rsidRPr="008D3D94">
              <w:rPr>
                <w:rFonts w:ascii="Times New Roman" w:eastAsia="Times New Roman" w:hAnsi="Times New Roman" w:cs="Times New Roman"/>
                <w:iCs/>
                <w:sz w:val="24"/>
                <w:szCs w:val="24"/>
                <w:lang w:eastAsia="lv-LV"/>
              </w:rPr>
              <w:lastRenderedPageBreak/>
              <w:t xml:space="preserve">siltumnīcefekta gāzēm un ar ko </w:t>
            </w:r>
            <w:r w:rsidR="00F25495" w:rsidRPr="008D3D94">
              <w:rPr>
                <w:rFonts w:ascii="Times New Roman" w:eastAsia="Times New Roman" w:hAnsi="Times New Roman" w:cs="Times New Roman"/>
                <w:iCs/>
                <w:sz w:val="24"/>
                <w:szCs w:val="24"/>
                <w:lang w:eastAsia="lv-LV"/>
              </w:rPr>
              <w:t>atceļ Regulu (EK) Nr. 842/2006</w:t>
            </w:r>
            <w:r w:rsidRPr="008D3D94">
              <w:rPr>
                <w:rFonts w:ascii="Times New Roman" w:eastAsia="Times New Roman" w:hAnsi="Times New Roman" w:cs="Times New Roman"/>
                <w:iCs/>
                <w:sz w:val="24"/>
                <w:szCs w:val="24"/>
                <w:lang w:eastAsia="lv-LV"/>
              </w:rPr>
              <w:t>;</w:t>
            </w:r>
          </w:p>
          <w:p w14:paraId="69BE8A1C" w14:textId="3CCDBBA9"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3. Komisijas 2007. gada 18. decembra Regula (EK) Nr. 1497/2007 par noplūžu pārbaužu standartprasību noteikšanu saskaņā ar Eiropas Parlamenta un Padomes Regulu (EK) Nr. 842/2006 attiecībā uz stacionārām ugunsdrošības sistēmām, kurās izmanto fluorētās siltumnīcefekta gāzes (turpmāk – Regula Nr. 1497/2007);</w:t>
            </w:r>
          </w:p>
          <w:p w14:paraId="4DC542C4" w14:textId="465EB0CF"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4. Komisijas 2007. gada 19. decembra Regula (EK) Nr. 1516/2007 par noplūžu pārbaužu standartprasību noteikšanu saskaņā ar Eiropas Parlamenta un Padomes Regulu (EK) Nr. 842/2006 attiecībā uz stacionārām saldēšanas, gaisa kondicionēšanas un siltumsūkņu iekārtām, kurās izmanto dažas fluorētas siltumnīcefekta gāzes (turpmāk – Regula Nr. 1516/2007);</w:t>
            </w:r>
          </w:p>
          <w:p w14:paraId="239F36F1" w14:textId="73B9F750"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5. Komisijas 2008. gada 2. aprīļa Regula (EK) Nr. 304/2008 par uzņēmumu un personāla sertifikācijas minimālajām prasībām un savstarpējas atzīšanas noteikumiem saskaņā ar Eiropas Parlamenta un Padomes Regulu (EK) Nr. 842/2006 attiecībā uz stacionārajām ugunsdrošības sistēmām un ugunsdzēsības aparātiem, kuros izmanto dažas fluorētās siltumnīcefekta gāzes (turpmāk – regula Nr. 304/2008);</w:t>
            </w:r>
          </w:p>
          <w:p w14:paraId="2E0B77F2" w14:textId="18D20924"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6. Komisijas 2008. gada 2. aprīļa Regula (EK) Nr. 306/2008 par personāla sertifikācijas minimālajām prasībām un savstarpējas atzīšanas noteikumiem saskaņā ar Eiropas Parlamenta un Padomes Regulu (EK) Nr. 842/2006 attiecībā uz dažu tādu šķīdinātāju rekuperāciju no iekārtām, kuru pamatā ir fluorētās siltumnīcefekta gāzes;</w:t>
            </w:r>
          </w:p>
          <w:p w14:paraId="090541D4" w14:textId="67A461CB"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7. Komisijas 2008. gada 2. aprīļa Regula (EK) Nr. 307/2008 par personāla apmācības programmu minimālajām prasībām un apmācības atestācijas savstarpējas atzīšanas noteikumiem saskaņā ar Eiropas Parlamenta un Padomes Regulu (EK) Nr. 842/2006 attiecībā uz mehānisko transportlīdzekļu gaisa kondicionēšanas sistēmām, kurās izmanto dažas fluorētās siltumnīcefekta gāzes;</w:t>
            </w:r>
          </w:p>
          <w:p w14:paraId="29BB1D5C" w14:textId="06ABA246"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8. Komisijas 2014. gada 30. oktobra Īstenošanas regula (ES) Nr. 1191/2014, ar ko nosaka formātu un veidu, kādā jāiesniedz ziņojumi, kas minēti Eiropas Parlamenta un Padomes Regulas (ES) Nr. 517/2014 par fluorētām siltumnīcefekta gāzēm 19. pantā;</w:t>
            </w:r>
          </w:p>
          <w:p w14:paraId="0A6226DF" w14:textId="32BF72FC"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 xml:space="preserve">9. Komisijas 2015. gada 17. novembra Īstenošanas regula (ES) 2015/2066, ar ko atbilstīgi Eiropas Parlamenta un Padomes Regulai (ES) Nr. 517/2014 nosaka sertifikācijas prasību minimumu un savstarpējas atzīšanas nosacījumus, ko piemēro fiziskām personām, kuras veic tādu elektrosadales </w:t>
            </w:r>
            <w:r w:rsidRPr="008D3D94">
              <w:rPr>
                <w:rFonts w:ascii="Times New Roman" w:eastAsia="Times New Roman" w:hAnsi="Times New Roman" w:cs="Times New Roman"/>
                <w:iCs/>
                <w:sz w:val="24"/>
                <w:szCs w:val="24"/>
                <w:lang w:eastAsia="lv-LV"/>
              </w:rPr>
              <w:lastRenderedPageBreak/>
              <w:t>iekārtu uzstādīšanu, apkalpi, tehnisko apkopi, remontu vai izņemšanu no ekspluatācijas, kurās ir fluorētās siltumnīcefekta gāzes, vai fluorēto siltumnīcefekta gāzu rekuperāciju no stacionārajām elektrosadales iekārtām (turpmāk – regula Nr. 2015/2066);</w:t>
            </w:r>
          </w:p>
          <w:p w14:paraId="7279E152" w14:textId="3A0E4341"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10. Komisijas 2015. gada 17. novembra Īstenošanas regula (ES) 2015/2067, ar ko atbilstīgi Eiropas Parlamenta un Padomes Regulai (ES) Nr. 517/2014 nosaka minimālās prasības un nosacījumus fizisku personu sertifikācijas savstarpējai atzīšanai attiecībā uz stacionārām aukstumiekārtām, gaisa kondicionēšanas iekārtām, siltumsūkņu iekārtām un kravas refrižeratorautomobiļu un refrižeratorpiekabju aukstumiekārtām, kurās izmanto fluorētas siltumnīcefekta gāzes, un uzņēmumu sertifikācijas savstarpējai atzīšanai attiecībā uz stacionārām aukstumiekārtām, gaisa kondicionēšanas iekārtām un siltumsūkņu iekārtām, kurās izmanto fluorētas siltumnīcefekta gāzes (turpmāk – regula Nr. 2015/2067);</w:t>
            </w:r>
          </w:p>
          <w:p w14:paraId="48C5FC5A" w14:textId="67919C5C" w:rsidR="009378A2" w:rsidRPr="008D3D94" w:rsidRDefault="009378A2" w:rsidP="009378A2">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11.</w:t>
            </w:r>
            <w:r w:rsidRPr="008D3D94">
              <w:t xml:space="preserve"> </w:t>
            </w:r>
            <w:r w:rsidRPr="008D3D94">
              <w:rPr>
                <w:rFonts w:ascii="Times New Roman" w:eastAsia="Times New Roman" w:hAnsi="Times New Roman" w:cs="Times New Roman"/>
                <w:iCs/>
                <w:sz w:val="24"/>
                <w:szCs w:val="24"/>
                <w:lang w:eastAsia="lv-LV"/>
              </w:rPr>
              <w:t>Komisijas 2015. gada 17. novembra Īstenošanas regula (ES) 2015/2068, ar ko saskaņā ar Eiropas Parlamenta un Padomes Regulu (ES) Nr. 517/2014 izveido fluorētas siltumnīcefekta gāzes saturošu ražojumu un iekārtu;</w:t>
            </w:r>
          </w:p>
          <w:p w14:paraId="28A847CF" w14:textId="672986E1" w:rsidR="00E5323B" w:rsidRPr="003D4F1B" w:rsidRDefault="009378A2" w:rsidP="00622B6C">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12. Komisijas 2016. gada 2. jūnija Īstenošanas regula (ES) 2016/879, ar ko atbilstīgi Eiropas Parlamenta un Padomes Regulai (ES) Nr. 517/2014 nosaka sīkus noteikumus par atbilstības deklarāciju, kuru sagatavo, kad tirgū laiž ar fluorogļūdeņražiem uzpildītas dzesēšanas, gaisa kondicionēšanas un siltumsūkņu iekārtas, un par šādas deklarācijas verificēšanu, ko veic neatkarīgs revidents.</w:t>
            </w:r>
          </w:p>
        </w:tc>
      </w:tr>
      <w:tr w:rsidR="00E5323B" w:rsidRPr="008D3D94" w14:paraId="22B7F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531975"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E046AFA"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6F0FBD8" w14:textId="5254C976" w:rsidR="00844202" w:rsidRDefault="00844202" w:rsidP="008442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361D23" w:rsidRPr="002A0E37">
              <w:rPr>
                <w:rFonts w:ascii="Times New Roman" w:eastAsia="Times New Roman" w:hAnsi="Times New Roman" w:cs="Times New Roman"/>
                <w:iCs/>
                <w:sz w:val="24"/>
                <w:szCs w:val="24"/>
                <w:lang w:eastAsia="lv-LV"/>
              </w:rPr>
              <w:t>A</w:t>
            </w:r>
            <w:r w:rsidR="005C16DF" w:rsidRPr="002A0E37">
              <w:rPr>
                <w:rFonts w:ascii="Times New Roman" w:eastAsia="Times New Roman" w:hAnsi="Times New Roman" w:cs="Times New Roman"/>
                <w:iCs/>
                <w:sz w:val="24"/>
                <w:szCs w:val="24"/>
                <w:lang w:eastAsia="lv-LV"/>
              </w:rPr>
              <w:t>pvienoto Nāciju Organizācijas</w:t>
            </w:r>
            <w:r w:rsidR="00361D23" w:rsidRPr="002A0E37">
              <w:rPr>
                <w:rFonts w:ascii="Times New Roman" w:eastAsia="Times New Roman" w:hAnsi="Times New Roman" w:cs="Times New Roman"/>
                <w:iCs/>
                <w:sz w:val="24"/>
                <w:szCs w:val="24"/>
                <w:lang w:eastAsia="lv-LV"/>
              </w:rPr>
              <w:t xml:space="preserve"> Vides Programmas </w:t>
            </w:r>
            <w:r w:rsidRPr="002A0E37">
              <w:rPr>
                <w:rFonts w:ascii="Times New Roman" w:eastAsia="Times New Roman" w:hAnsi="Times New Roman" w:cs="Times New Roman"/>
                <w:iCs/>
                <w:sz w:val="24"/>
                <w:szCs w:val="24"/>
                <w:lang w:eastAsia="lv-LV"/>
              </w:rPr>
              <w:t xml:space="preserve">1985. gada 22. marta </w:t>
            </w:r>
            <w:r w:rsidR="00361D23" w:rsidRPr="002A0E37">
              <w:rPr>
                <w:rFonts w:ascii="Times New Roman" w:eastAsia="Times New Roman" w:hAnsi="Times New Roman" w:cs="Times New Roman"/>
                <w:iCs/>
                <w:sz w:val="24"/>
                <w:szCs w:val="24"/>
                <w:lang w:eastAsia="lv-LV"/>
              </w:rPr>
              <w:t xml:space="preserve">Vīnes konvencija </w:t>
            </w:r>
            <w:r w:rsidRPr="002A0E37">
              <w:rPr>
                <w:rFonts w:ascii="Times New Roman" w:eastAsia="Times New Roman" w:hAnsi="Times New Roman" w:cs="Times New Roman"/>
                <w:iCs/>
                <w:sz w:val="24"/>
                <w:szCs w:val="24"/>
                <w:lang w:eastAsia="lv-LV"/>
              </w:rPr>
              <w:t>par ozona slāņa aizsardzību</w:t>
            </w:r>
            <w:r>
              <w:rPr>
                <w:rFonts w:ascii="Times New Roman" w:eastAsia="Times New Roman" w:hAnsi="Times New Roman" w:cs="Times New Roman"/>
                <w:iCs/>
                <w:sz w:val="24"/>
                <w:szCs w:val="24"/>
                <w:lang w:eastAsia="lv-LV"/>
              </w:rPr>
              <w:t>;</w:t>
            </w:r>
          </w:p>
          <w:p w14:paraId="44E1FB1C" w14:textId="7EF7DDD8" w:rsidR="00844202" w:rsidRPr="002A0E37" w:rsidRDefault="00844202" w:rsidP="008442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Apvienoto Nāciju Organizācijas </w:t>
            </w:r>
            <w:r w:rsidRPr="00E71820">
              <w:rPr>
                <w:rFonts w:ascii="Times New Roman" w:eastAsia="Times New Roman" w:hAnsi="Times New Roman" w:cs="Times New Roman"/>
                <w:iCs/>
                <w:sz w:val="24"/>
                <w:szCs w:val="24"/>
                <w:lang w:eastAsia="lv-LV"/>
              </w:rPr>
              <w:t>1985. gada 22. marta Vīnes konvencija par ozona slāņa aizsardzību</w:t>
            </w:r>
          </w:p>
          <w:p w14:paraId="417B6902" w14:textId="77777777" w:rsidR="00844202" w:rsidRDefault="0084420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1987. gada 16. septembra Monreālas protokols par ozona slāni noārdošām vielām;</w:t>
            </w:r>
          </w:p>
          <w:p w14:paraId="672018D6" w14:textId="3B150FAB" w:rsidR="00E5135B" w:rsidRDefault="00E513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361D23" w:rsidRPr="008D3D94">
              <w:rPr>
                <w:rFonts w:ascii="Times New Roman" w:eastAsia="Times New Roman" w:hAnsi="Times New Roman" w:cs="Times New Roman"/>
                <w:iCs/>
                <w:sz w:val="24"/>
                <w:szCs w:val="24"/>
                <w:lang w:eastAsia="lv-LV"/>
              </w:rPr>
              <w:t>A</w:t>
            </w:r>
            <w:r w:rsidR="00844202">
              <w:rPr>
                <w:rFonts w:ascii="Times New Roman" w:eastAsia="Times New Roman" w:hAnsi="Times New Roman" w:cs="Times New Roman"/>
                <w:iCs/>
                <w:sz w:val="24"/>
                <w:szCs w:val="24"/>
                <w:lang w:eastAsia="lv-LV"/>
              </w:rPr>
              <w:t xml:space="preserve">pvienoto Nāciju Organizācijas 1992. gada 9. maija </w:t>
            </w:r>
            <w:r w:rsidR="00361D23" w:rsidRPr="008D3D94">
              <w:rPr>
                <w:rFonts w:ascii="Times New Roman" w:eastAsia="Times New Roman" w:hAnsi="Times New Roman" w:cs="Times New Roman"/>
                <w:iCs/>
                <w:sz w:val="24"/>
                <w:szCs w:val="24"/>
                <w:lang w:eastAsia="lv-LV"/>
              </w:rPr>
              <w:t xml:space="preserve"> Vispārējā konvencija </w:t>
            </w:r>
            <w:r w:rsidR="00844202">
              <w:rPr>
                <w:rFonts w:ascii="Times New Roman" w:eastAsia="Times New Roman" w:hAnsi="Times New Roman" w:cs="Times New Roman"/>
                <w:iCs/>
                <w:sz w:val="24"/>
                <w:szCs w:val="24"/>
                <w:lang w:eastAsia="lv-LV"/>
              </w:rPr>
              <w:t>p</w:t>
            </w:r>
            <w:r w:rsidR="00361D23"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w:t>
            </w:r>
            <w:r w:rsidR="00361D23" w:rsidRPr="008D3D94">
              <w:rPr>
                <w:rFonts w:ascii="Times New Roman" w:eastAsia="Times New Roman" w:hAnsi="Times New Roman" w:cs="Times New Roman"/>
                <w:iCs/>
                <w:sz w:val="24"/>
                <w:szCs w:val="24"/>
                <w:lang w:eastAsia="lv-LV"/>
              </w:rPr>
              <w:t xml:space="preserve"> </w:t>
            </w:r>
          </w:p>
          <w:p w14:paraId="27681AEB" w14:textId="77777777" w:rsidR="00E5135B" w:rsidRDefault="00E513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6B7ECD">
              <w:rPr>
                <w:rFonts w:ascii="Times New Roman" w:eastAsia="Times New Roman" w:hAnsi="Times New Roman" w:cs="Times New Roman"/>
                <w:iCs/>
                <w:sz w:val="24"/>
                <w:szCs w:val="24"/>
                <w:lang w:eastAsia="lv-LV"/>
              </w:rPr>
              <w:t>. </w:t>
            </w:r>
            <w:r w:rsidR="006B7ECD" w:rsidRPr="008D3D94">
              <w:rPr>
                <w:rFonts w:ascii="Times New Roman" w:eastAsia="Times New Roman" w:hAnsi="Times New Roman" w:cs="Times New Roman"/>
                <w:iCs/>
                <w:sz w:val="24"/>
                <w:szCs w:val="24"/>
                <w:lang w:eastAsia="lv-LV"/>
              </w:rPr>
              <w:t>A</w:t>
            </w:r>
            <w:r w:rsidR="006B7ECD">
              <w:rPr>
                <w:rFonts w:ascii="Times New Roman" w:eastAsia="Times New Roman" w:hAnsi="Times New Roman" w:cs="Times New Roman"/>
                <w:iCs/>
                <w:sz w:val="24"/>
                <w:szCs w:val="24"/>
                <w:lang w:eastAsia="lv-LV"/>
              </w:rPr>
              <w:t xml:space="preserve">pvienoto Nāciju Organizācijas 1992. gada 9. maija </w:t>
            </w:r>
            <w:r w:rsidR="006B7ECD" w:rsidRPr="008D3D94">
              <w:rPr>
                <w:rFonts w:ascii="Times New Roman" w:eastAsia="Times New Roman" w:hAnsi="Times New Roman" w:cs="Times New Roman"/>
                <w:iCs/>
                <w:sz w:val="24"/>
                <w:szCs w:val="24"/>
                <w:lang w:eastAsia="lv-LV"/>
              </w:rPr>
              <w:t xml:space="preserve"> Vispārējā</w:t>
            </w:r>
            <w:r w:rsidR="006B7ECD">
              <w:rPr>
                <w:rFonts w:ascii="Times New Roman" w:eastAsia="Times New Roman" w:hAnsi="Times New Roman" w:cs="Times New Roman"/>
                <w:iCs/>
                <w:sz w:val="24"/>
                <w:szCs w:val="24"/>
                <w:lang w:eastAsia="lv-LV"/>
              </w:rPr>
              <w:t>s</w:t>
            </w:r>
            <w:r w:rsidR="006B7ECD" w:rsidRPr="008D3D94">
              <w:rPr>
                <w:rFonts w:ascii="Times New Roman" w:eastAsia="Times New Roman" w:hAnsi="Times New Roman" w:cs="Times New Roman"/>
                <w:iCs/>
                <w:sz w:val="24"/>
                <w:szCs w:val="24"/>
                <w:lang w:eastAsia="lv-LV"/>
              </w:rPr>
              <w:t xml:space="preserve"> konvencija</w:t>
            </w:r>
            <w:r w:rsidR="006B7ECD">
              <w:rPr>
                <w:rFonts w:ascii="Times New Roman" w:eastAsia="Times New Roman" w:hAnsi="Times New Roman" w:cs="Times New Roman"/>
                <w:iCs/>
                <w:sz w:val="24"/>
                <w:szCs w:val="24"/>
                <w:lang w:eastAsia="lv-LV"/>
              </w:rPr>
              <w:t>a</w:t>
            </w:r>
            <w:r w:rsidR="006B7ECD" w:rsidRPr="008D3D94">
              <w:rPr>
                <w:rFonts w:ascii="Times New Roman" w:eastAsia="Times New Roman" w:hAnsi="Times New Roman" w:cs="Times New Roman"/>
                <w:iCs/>
                <w:sz w:val="24"/>
                <w:szCs w:val="24"/>
                <w:lang w:eastAsia="lv-LV"/>
              </w:rPr>
              <w:t xml:space="preserve"> </w:t>
            </w:r>
            <w:r w:rsidR="006B7ECD">
              <w:rPr>
                <w:rFonts w:ascii="Times New Roman" w:eastAsia="Times New Roman" w:hAnsi="Times New Roman" w:cs="Times New Roman"/>
                <w:iCs/>
                <w:sz w:val="24"/>
                <w:szCs w:val="24"/>
                <w:lang w:eastAsia="lv-LV"/>
              </w:rPr>
              <w:t>p</w:t>
            </w:r>
            <w:r w:rsidR="006B7ECD"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 xml:space="preserve"> 1997. gada 11. decembra Kioto protokols</w:t>
            </w:r>
            <w:r>
              <w:rPr>
                <w:rFonts w:ascii="Times New Roman" w:eastAsia="Times New Roman" w:hAnsi="Times New Roman" w:cs="Times New Roman"/>
                <w:iCs/>
                <w:sz w:val="24"/>
                <w:szCs w:val="24"/>
                <w:lang w:eastAsia="lv-LV"/>
              </w:rPr>
              <w:t>;</w:t>
            </w:r>
          </w:p>
          <w:p w14:paraId="6A88F1FA" w14:textId="4C30E865" w:rsidR="00E5323B" w:rsidRPr="008D3D94" w:rsidRDefault="00E5135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5. Apvienoto Nāciju Organizācijas </w:t>
            </w:r>
            <w:r w:rsidRPr="002A0E37">
              <w:rPr>
                <w:rFonts w:ascii="Times New Roman" w:eastAsia="Times New Roman" w:hAnsi="Times New Roman" w:cs="Times New Roman"/>
                <w:iCs/>
                <w:sz w:val="24"/>
                <w:szCs w:val="24"/>
                <w:lang w:eastAsia="lv-LV"/>
              </w:rPr>
              <w:t>2015. gada 12. decembra Vispārējās Konvencijas par klimata pārmaiņām</w:t>
            </w:r>
            <w:r>
              <w:rPr>
                <w:rFonts w:ascii="Times New Roman" w:eastAsia="Times New Roman" w:hAnsi="Times New Roman" w:cs="Times New Roman"/>
                <w:iCs/>
                <w:sz w:val="24"/>
                <w:szCs w:val="24"/>
                <w:lang w:eastAsia="lv-LV"/>
              </w:rPr>
              <w:t xml:space="preserve"> </w:t>
            </w:r>
            <w:hyperlink r:id="rId11" w:tgtFrame="_blank" w:history="1">
              <w:r w:rsidRPr="002A0E37">
                <w:rPr>
                  <w:rFonts w:ascii="Times New Roman" w:eastAsia="Times New Roman" w:hAnsi="Times New Roman" w:cs="Times New Roman"/>
                  <w:iCs/>
                  <w:sz w:val="24"/>
                  <w:szCs w:val="24"/>
                  <w:lang w:eastAsia="lv-LV"/>
                </w:rPr>
                <w:t>Parīzes nolīgums</w:t>
              </w:r>
            </w:hyperlink>
            <w:r>
              <w:rPr>
                <w:rFonts w:ascii="Times New Roman" w:eastAsia="Times New Roman" w:hAnsi="Times New Roman" w:cs="Times New Roman"/>
                <w:iCs/>
                <w:sz w:val="24"/>
                <w:szCs w:val="24"/>
                <w:lang w:eastAsia="lv-LV"/>
              </w:rPr>
              <w:t>.</w:t>
            </w:r>
            <w:r w:rsidR="006B7ECD" w:rsidRPr="008D3D94" w:rsidDel="006B7ECD">
              <w:rPr>
                <w:rFonts w:ascii="Times New Roman" w:eastAsia="Times New Roman" w:hAnsi="Times New Roman" w:cs="Times New Roman"/>
                <w:iCs/>
                <w:sz w:val="24"/>
                <w:szCs w:val="24"/>
                <w:lang w:eastAsia="lv-LV"/>
              </w:rPr>
              <w:t xml:space="preserve"> </w:t>
            </w:r>
          </w:p>
        </w:tc>
      </w:tr>
      <w:tr w:rsidR="00E5323B" w:rsidRPr="008D3D94" w14:paraId="479256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D89EDE"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5355A8"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09F1E8" w14:textId="78A52B7D" w:rsidR="00E5323B" w:rsidRPr="008D3D94" w:rsidRDefault="008A518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D3D94">
              <w:rPr>
                <w:rFonts w:ascii="Times New Roman" w:eastAsia="Times New Roman" w:hAnsi="Times New Roman" w:cs="Times New Roman"/>
                <w:iCs/>
                <w:sz w:val="24"/>
                <w:szCs w:val="24"/>
                <w:lang w:eastAsia="lv-LV"/>
              </w:rPr>
              <w:t>Nav</w:t>
            </w:r>
          </w:p>
        </w:tc>
      </w:tr>
    </w:tbl>
    <w:p w14:paraId="5407AB50"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2005"/>
        <w:gridCol w:w="1107"/>
        <w:gridCol w:w="1178"/>
        <w:gridCol w:w="2745"/>
      </w:tblGrid>
      <w:tr w:rsidR="00E5323B" w:rsidRPr="008D3D94" w14:paraId="5B461033"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43F620" w14:textId="77777777" w:rsidR="00655F2C" w:rsidRPr="008D3D94"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D3D94">
              <w:rPr>
                <w:rFonts w:ascii="Times New Roman" w:eastAsia="Times New Roman" w:hAnsi="Times New Roman" w:cs="Times New Roman"/>
                <w:b/>
                <w:bCs/>
                <w:iCs/>
                <w:color w:val="414142"/>
                <w:sz w:val="24"/>
                <w:szCs w:val="24"/>
                <w:lang w:eastAsia="lv-LV"/>
              </w:rPr>
              <w:lastRenderedPageBreak/>
              <w:t>1. tabula</w:t>
            </w:r>
            <w:r w:rsidRPr="008D3D94">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8D3D94" w14:paraId="71028764"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29E867EB" w14:textId="77777777" w:rsidR="00E5323B"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Attiecīgā ES tiesību akta datums, numurs un nosaukums</w:t>
            </w:r>
          </w:p>
        </w:tc>
        <w:tc>
          <w:tcPr>
            <w:tcW w:w="3845" w:type="pct"/>
            <w:gridSpan w:val="4"/>
            <w:tcBorders>
              <w:top w:val="outset" w:sz="6" w:space="0" w:color="auto"/>
              <w:left w:val="outset" w:sz="6" w:space="0" w:color="auto"/>
              <w:bottom w:val="outset" w:sz="6" w:space="0" w:color="auto"/>
              <w:right w:val="outset" w:sz="6" w:space="0" w:color="auto"/>
            </w:tcBorders>
            <w:hideMark/>
          </w:tcPr>
          <w:p w14:paraId="533389AF" w14:textId="5234BDF5" w:rsidR="00E5323B" w:rsidRPr="008D3D94" w:rsidRDefault="00283725" w:rsidP="00283725">
            <w:pPr>
              <w:spacing w:after="0" w:line="240" w:lineRule="auto"/>
              <w:jc w:val="both"/>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1</w:t>
            </w:r>
            <w:r w:rsidR="00380AB7" w:rsidRPr="008D3D94">
              <w:rPr>
                <w:rFonts w:ascii="Times New Roman" w:eastAsia="Times New Roman" w:hAnsi="Times New Roman" w:cs="Times New Roman"/>
                <w:iCs/>
                <w:sz w:val="24"/>
                <w:szCs w:val="24"/>
                <w:lang w:eastAsia="lv-LV"/>
              </w:rPr>
              <w:t xml:space="preserve">. </w:t>
            </w:r>
            <w:r w:rsidR="00C5192E" w:rsidRPr="008D3D94">
              <w:rPr>
                <w:rFonts w:ascii="Times New Roman" w:eastAsia="Times New Roman" w:hAnsi="Times New Roman" w:cs="Times New Roman"/>
                <w:iCs/>
                <w:sz w:val="24"/>
                <w:szCs w:val="24"/>
                <w:lang w:eastAsia="lv-LV"/>
              </w:rPr>
              <w:t>Eiropas Parlamenta un Padomes 2009. gada 16. septembra Regula (EK) Nr. 1005/2009 par ozona slāni noārdošām vielām</w:t>
            </w:r>
            <w:r w:rsidR="00B31927" w:rsidRPr="008D3D94">
              <w:rPr>
                <w:rFonts w:ascii="Times New Roman" w:eastAsia="Times New Roman" w:hAnsi="Times New Roman" w:cs="Times New Roman"/>
                <w:iCs/>
                <w:sz w:val="24"/>
                <w:szCs w:val="24"/>
                <w:lang w:eastAsia="lv-LV"/>
              </w:rPr>
              <w:t xml:space="preserve"> [publicēta “Eiropas Savienības Oficiālajā Vēstnesī” L 286, 31.10.2009.]</w:t>
            </w:r>
          </w:p>
          <w:p w14:paraId="53E771B8" w14:textId="421FD138" w:rsidR="00283725" w:rsidRPr="008D3D94" w:rsidRDefault="002837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3D94">
              <w:rPr>
                <w:rFonts w:ascii="Times New Roman" w:eastAsia="Times New Roman" w:hAnsi="Times New Roman" w:cs="Times New Roman"/>
                <w:iCs/>
                <w:sz w:val="24"/>
                <w:szCs w:val="24"/>
                <w:lang w:eastAsia="lv-LV"/>
              </w:rPr>
              <w:t>2</w:t>
            </w:r>
            <w:r w:rsidR="00380AB7" w:rsidRPr="008D3D94">
              <w:rPr>
                <w:rFonts w:ascii="Times New Roman" w:eastAsia="Times New Roman" w:hAnsi="Times New Roman" w:cs="Times New Roman"/>
                <w:iCs/>
                <w:sz w:val="24"/>
                <w:szCs w:val="24"/>
                <w:lang w:eastAsia="lv-LV"/>
              </w:rPr>
              <w:t xml:space="preserve">. </w:t>
            </w:r>
            <w:r w:rsidRPr="008D3D94">
              <w:rPr>
                <w:rFonts w:ascii="Times New Roman" w:eastAsia="Times New Roman" w:hAnsi="Times New Roman" w:cs="Times New Roman"/>
                <w:iCs/>
                <w:sz w:val="24"/>
                <w:szCs w:val="24"/>
                <w:lang w:eastAsia="lv-LV"/>
              </w:rPr>
              <w:t>Eiropas Parlamenta un Padomes 2014. gada 16. aprīļa Regula (EK) Nr. 517/2014 par fluorētām siltumnīcefekta gāzēm un ar ko atceļ Regulu (EK) Nr. 842/2006 [publicēta “Eiropas Savienības Oficiālajā Vēstnesī” L 150, 20.05.2014.]</w:t>
            </w:r>
          </w:p>
        </w:tc>
      </w:tr>
      <w:tr w:rsidR="00E5323B" w:rsidRPr="009050A0" w14:paraId="365B4419"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vAlign w:val="center"/>
            <w:hideMark/>
          </w:tcPr>
          <w:p w14:paraId="09110895"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A</w:t>
            </w:r>
          </w:p>
        </w:tc>
        <w:tc>
          <w:tcPr>
            <w:tcW w:w="1105" w:type="pct"/>
            <w:tcBorders>
              <w:top w:val="outset" w:sz="6" w:space="0" w:color="auto"/>
              <w:left w:val="outset" w:sz="6" w:space="0" w:color="auto"/>
              <w:bottom w:val="outset" w:sz="6" w:space="0" w:color="auto"/>
              <w:right w:val="outset" w:sz="6" w:space="0" w:color="auto"/>
            </w:tcBorders>
            <w:vAlign w:val="center"/>
            <w:hideMark/>
          </w:tcPr>
          <w:p w14:paraId="6D82FC57"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B</w:t>
            </w:r>
          </w:p>
        </w:tc>
        <w:tc>
          <w:tcPr>
            <w:tcW w:w="1246" w:type="pct"/>
            <w:gridSpan w:val="2"/>
            <w:tcBorders>
              <w:top w:val="outset" w:sz="6" w:space="0" w:color="auto"/>
              <w:left w:val="outset" w:sz="6" w:space="0" w:color="auto"/>
              <w:bottom w:val="outset" w:sz="6" w:space="0" w:color="auto"/>
              <w:right w:val="outset" w:sz="6" w:space="0" w:color="auto"/>
            </w:tcBorders>
            <w:vAlign w:val="center"/>
            <w:hideMark/>
          </w:tcPr>
          <w:p w14:paraId="551788FE" w14:textId="77777777" w:rsidR="00655F2C" w:rsidRPr="008D3D94"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C</w:t>
            </w:r>
          </w:p>
        </w:tc>
        <w:tc>
          <w:tcPr>
            <w:tcW w:w="1462" w:type="pct"/>
            <w:tcBorders>
              <w:top w:val="outset" w:sz="6" w:space="0" w:color="auto"/>
              <w:left w:val="outset" w:sz="6" w:space="0" w:color="auto"/>
              <w:bottom w:val="outset" w:sz="6" w:space="0" w:color="auto"/>
              <w:right w:val="outset" w:sz="6" w:space="0" w:color="auto"/>
            </w:tcBorders>
            <w:vAlign w:val="center"/>
            <w:hideMark/>
          </w:tcPr>
          <w:p w14:paraId="02EF6DFD"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8D3D94">
              <w:rPr>
                <w:rFonts w:ascii="Times New Roman" w:eastAsia="Times New Roman" w:hAnsi="Times New Roman" w:cs="Times New Roman"/>
                <w:iCs/>
                <w:color w:val="414142"/>
                <w:sz w:val="24"/>
                <w:szCs w:val="24"/>
                <w:lang w:eastAsia="lv-LV"/>
              </w:rPr>
              <w:t>D</w:t>
            </w:r>
          </w:p>
        </w:tc>
      </w:tr>
      <w:tr w:rsidR="008D3D94" w:rsidRPr="009050A0" w14:paraId="4AEF2779"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042555D" w14:textId="482169C6" w:rsidR="008D3D94" w:rsidRPr="00FC2062" w:rsidRDefault="008D3D94" w:rsidP="00AB5495">
            <w:pPr>
              <w:spacing w:after="0" w:line="240" w:lineRule="auto"/>
              <w:rPr>
                <w:rFonts w:ascii="Times New Roman" w:eastAsia="Times New Roman" w:hAnsi="Times New Roman" w:cs="Times New Roman"/>
                <w:iCs/>
                <w:sz w:val="24"/>
                <w:szCs w:val="24"/>
                <w:lang w:eastAsia="lv-LV"/>
              </w:rPr>
            </w:pPr>
            <w:r w:rsidRPr="00FC2062">
              <w:rPr>
                <w:rFonts w:ascii="Times New Roman" w:hAnsi="Times New Roman" w:cs="Times New Roman"/>
                <w:sz w:val="24"/>
              </w:rPr>
              <w:t xml:space="preserve">Regulas Nr. </w:t>
            </w:r>
            <w:r w:rsidRPr="00491957">
              <w:rPr>
                <w:rFonts w:ascii="Times New Roman" w:hAnsi="Times New Roman" w:cs="Times New Roman"/>
                <w:sz w:val="24"/>
              </w:rPr>
              <w:t>1005/2009 izpildes kontrole saskaņā ar 28.</w:t>
            </w:r>
            <w:r>
              <w:rPr>
                <w:rFonts w:ascii="Times New Roman" w:hAnsi="Times New Roman" w:cs="Times New Roman"/>
                <w:sz w:val="24"/>
              </w:rPr>
              <w:t> </w:t>
            </w:r>
            <w:r w:rsidRPr="00491957">
              <w:rPr>
                <w:rFonts w:ascii="Times New Roman" w:hAnsi="Times New Roman" w:cs="Times New Roman"/>
                <w:sz w:val="24"/>
              </w:rPr>
              <w:t>pantu</w:t>
            </w:r>
          </w:p>
        </w:tc>
        <w:tc>
          <w:tcPr>
            <w:tcW w:w="1105" w:type="pct"/>
            <w:tcBorders>
              <w:top w:val="outset" w:sz="6" w:space="0" w:color="auto"/>
              <w:left w:val="outset" w:sz="6" w:space="0" w:color="auto"/>
              <w:bottom w:val="outset" w:sz="6" w:space="0" w:color="auto"/>
              <w:right w:val="outset" w:sz="6" w:space="0" w:color="auto"/>
            </w:tcBorders>
          </w:tcPr>
          <w:p w14:paraId="1BD1BEDB" w14:textId="3602E395" w:rsidR="008D3D94" w:rsidRPr="008D3D94" w:rsidRDefault="008D3D94" w:rsidP="00A43D35">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3., 4., 5., 6. un 7. punkts.</w:t>
            </w:r>
          </w:p>
        </w:tc>
        <w:tc>
          <w:tcPr>
            <w:tcW w:w="1246" w:type="pct"/>
            <w:gridSpan w:val="2"/>
            <w:tcBorders>
              <w:top w:val="outset" w:sz="6" w:space="0" w:color="auto"/>
              <w:left w:val="outset" w:sz="6" w:space="0" w:color="auto"/>
              <w:bottom w:val="outset" w:sz="6" w:space="0" w:color="auto"/>
              <w:right w:val="outset" w:sz="6" w:space="0" w:color="auto"/>
            </w:tcBorders>
          </w:tcPr>
          <w:p w14:paraId="5893AAE1" w14:textId="1CA10C41" w:rsidR="008D3D94" w:rsidRPr="00FC2062"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val="restart"/>
            <w:tcBorders>
              <w:top w:val="outset" w:sz="6" w:space="0" w:color="auto"/>
              <w:left w:val="outset" w:sz="6" w:space="0" w:color="auto"/>
            </w:tcBorders>
          </w:tcPr>
          <w:p w14:paraId="4E6E0C8D" w14:textId="695FE42A" w:rsidR="008D3D94" w:rsidRPr="00766D71" w:rsidRDefault="008D3D94" w:rsidP="0028372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Stingrākas prasības neparedz.</w:t>
            </w:r>
          </w:p>
          <w:p w14:paraId="340F52FB" w14:textId="32C541C7" w:rsidR="008D3D94" w:rsidRPr="00766D71" w:rsidRDefault="008D3D94" w:rsidP="00283725">
            <w:pPr>
              <w:spacing w:after="0" w:line="240" w:lineRule="auto"/>
              <w:jc w:val="both"/>
              <w:rPr>
                <w:rFonts w:ascii="Times New Roman" w:eastAsia="Times New Roman" w:hAnsi="Times New Roman" w:cs="Times New Roman"/>
                <w:iCs/>
                <w:sz w:val="24"/>
                <w:szCs w:val="24"/>
                <w:lang w:eastAsia="lv-LV"/>
              </w:rPr>
            </w:pPr>
          </w:p>
        </w:tc>
      </w:tr>
      <w:tr w:rsidR="00EA418F" w:rsidRPr="009050A0" w14:paraId="2BCE5E6C"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6C6C45BF" w14:textId="6C1DE19F" w:rsidR="00EA418F" w:rsidRPr="00FC2062" w:rsidRDefault="00EA418F" w:rsidP="00EA418F">
            <w:pPr>
              <w:spacing w:after="0" w:line="240" w:lineRule="auto"/>
              <w:rPr>
                <w:rFonts w:ascii="Times New Roman" w:hAnsi="Times New Roman" w:cs="Times New Roman"/>
                <w:sz w:val="24"/>
              </w:rPr>
            </w:pPr>
            <w:r w:rsidRPr="00766D71">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 </w:t>
            </w:r>
            <w:r w:rsidRPr="00766D71">
              <w:rPr>
                <w:rFonts w:ascii="Times New Roman" w:eastAsia="Times New Roman" w:hAnsi="Times New Roman" w:cs="Times New Roman"/>
                <w:iCs/>
                <w:sz w:val="24"/>
                <w:szCs w:val="24"/>
                <w:lang w:eastAsia="lv-LV"/>
              </w:rPr>
              <w:t xml:space="preserve">1005/2009 </w:t>
            </w:r>
            <w:r w:rsidRPr="0049195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2</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5</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punkts.</w:t>
            </w:r>
          </w:p>
        </w:tc>
        <w:tc>
          <w:tcPr>
            <w:tcW w:w="1105" w:type="pct"/>
            <w:tcBorders>
              <w:top w:val="outset" w:sz="6" w:space="0" w:color="auto"/>
              <w:left w:val="outset" w:sz="6" w:space="0" w:color="auto"/>
              <w:bottom w:val="outset" w:sz="6" w:space="0" w:color="auto"/>
              <w:right w:val="outset" w:sz="6" w:space="0" w:color="auto"/>
            </w:tcBorders>
          </w:tcPr>
          <w:p w14:paraId="10BCA7AD" w14:textId="34E74C74" w:rsidR="00EA418F" w:rsidRPr="008D3D94" w:rsidRDefault="00EA418F" w:rsidP="00C4643E">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w:t>
            </w:r>
            <w:r>
              <w:rPr>
                <w:rFonts w:ascii="Times New Roman" w:eastAsia="Times New Roman" w:hAnsi="Times New Roman" w:cs="Times New Roman"/>
                <w:iCs/>
                <w:sz w:val="24"/>
                <w:szCs w:val="24"/>
                <w:lang w:eastAsia="lv-LV"/>
              </w:rPr>
              <w:t xml:space="preserve"> 12.</w:t>
            </w:r>
            <w:r w:rsidR="00C4643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14. </w:t>
            </w:r>
            <w:r w:rsidR="00C4643E">
              <w:rPr>
                <w:rFonts w:ascii="Times New Roman" w:eastAsia="Times New Roman" w:hAnsi="Times New Roman" w:cs="Times New Roman"/>
                <w:iCs/>
                <w:sz w:val="24"/>
                <w:szCs w:val="24"/>
                <w:lang w:eastAsia="lv-LV"/>
              </w:rPr>
              <w:t>un 15. </w:t>
            </w:r>
            <w:r>
              <w:rPr>
                <w:rFonts w:ascii="Times New Roman" w:eastAsia="Times New Roman" w:hAnsi="Times New Roman" w:cs="Times New Roman"/>
                <w:iCs/>
                <w:sz w:val="24"/>
                <w:szCs w:val="24"/>
                <w:lang w:eastAsia="lv-LV"/>
              </w:rPr>
              <w:t>punkts.</w:t>
            </w:r>
          </w:p>
        </w:tc>
        <w:tc>
          <w:tcPr>
            <w:tcW w:w="1246" w:type="pct"/>
            <w:gridSpan w:val="2"/>
            <w:tcBorders>
              <w:top w:val="outset" w:sz="6" w:space="0" w:color="auto"/>
              <w:left w:val="outset" w:sz="6" w:space="0" w:color="auto"/>
              <w:bottom w:val="outset" w:sz="6" w:space="0" w:color="auto"/>
              <w:right w:val="outset" w:sz="6" w:space="0" w:color="auto"/>
            </w:tcBorders>
          </w:tcPr>
          <w:p w14:paraId="307951EB" w14:textId="0FC90867" w:rsidR="00EA418F" w:rsidRDefault="00C4643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top w:val="outset" w:sz="6" w:space="0" w:color="auto"/>
              <w:left w:val="outset" w:sz="6" w:space="0" w:color="auto"/>
            </w:tcBorders>
          </w:tcPr>
          <w:p w14:paraId="39487572" w14:textId="77777777" w:rsidR="00EA418F" w:rsidRDefault="00EA418F" w:rsidP="00283725">
            <w:pPr>
              <w:spacing w:after="0" w:line="240" w:lineRule="auto"/>
              <w:jc w:val="both"/>
              <w:rPr>
                <w:rFonts w:ascii="Times New Roman" w:eastAsia="Times New Roman" w:hAnsi="Times New Roman" w:cs="Times New Roman"/>
                <w:iCs/>
                <w:sz w:val="24"/>
                <w:szCs w:val="24"/>
                <w:lang w:eastAsia="lv-LV"/>
              </w:rPr>
            </w:pPr>
          </w:p>
        </w:tc>
      </w:tr>
      <w:tr w:rsidR="008D3D94" w:rsidRPr="009050A0" w14:paraId="25540E8F"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141FD03" w14:textId="4365D856" w:rsidR="008D3D94" w:rsidRPr="00766D71" w:rsidRDefault="008D3D94" w:rsidP="00AB5495">
            <w:pPr>
              <w:spacing w:after="0" w:line="240" w:lineRule="auto"/>
              <w:rPr>
                <w:rFonts w:ascii="Times New Roman" w:eastAsia="Times New Roman" w:hAnsi="Times New Roman" w:cs="Times New Roman"/>
                <w:iCs/>
                <w:sz w:val="24"/>
                <w:szCs w:val="24"/>
                <w:lang w:eastAsia="lv-LV"/>
              </w:rPr>
            </w:pPr>
            <w:r w:rsidRPr="00766D71">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 </w:t>
            </w:r>
            <w:r w:rsidRPr="00766D71">
              <w:rPr>
                <w:rFonts w:ascii="Times New Roman" w:eastAsia="Times New Roman" w:hAnsi="Times New Roman" w:cs="Times New Roman"/>
                <w:iCs/>
                <w:sz w:val="24"/>
                <w:szCs w:val="24"/>
                <w:lang w:eastAsia="lv-LV"/>
              </w:rPr>
              <w:t xml:space="preserve">1005/2009 </w:t>
            </w:r>
            <w:r w:rsidRPr="00491957">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panta 4.</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punkts.</w:t>
            </w:r>
          </w:p>
        </w:tc>
        <w:tc>
          <w:tcPr>
            <w:tcW w:w="1105" w:type="pct"/>
            <w:tcBorders>
              <w:top w:val="outset" w:sz="6" w:space="0" w:color="auto"/>
              <w:left w:val="outset" w:sz="6" w:space="0" w:color="auto"/>
              <w:bottom w:val="outset" w:sz="6" w:space="0" w:color="auto"/>
              <w:right w:val="outset" w:sz="6" w:space="0" w:color="auto"/>
            </w:tcBorders>
          </w:tcPr>
          <w:p w14:paraId="6B942C1C" w14:textId="423F33DE" w:rsidR="008D3D94" w:rsidRPr="008D3D94" w:rsidRDefault="008D3D94" w:rsidP="000020B5">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IV, V un VI daļa.</w:t>
            </w:r>
          </w:p>
        </w:tc>
        <w:tc>
          <w:tcPr>
            <w:tcW w:w="1246" w:type="pct"/>
            <w:gridSpan w:val="2"/>
            <w:tcBorders>
              <w:top w:val="outset" w:sz="6" w:space="0" w:color="auto"/>
              <w:left w:val="outset" w:sz="6" w:space="0" w:color="auto"/>
              <w:bottom w:val="outset" w:sz="6" w:space="0" w:color="auto"/>
              <w:right w:val="outset" w:sz="6" w:space="0" w:color="auto"/>
            </w:tcBorders>
          </w:tcPr>
          <w:p w14:paraId="2E6D2E13" w14:textId="530BB380" w:rsidR="008D3D94" w:rsidRPr="00754516" w:rsidRDefault="008D3D94">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2D8D6B24" w14:textId="7EA4F716"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20DEB448"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2FAE3959" w14:textId="1EA41D1D" w:rsidR="008D3D94" w:rsidRDefault="008D3D94" w:rsidP="00AB5495">
            <w:pPr>
              <w:spacing w:after="0" w:line="240" w:lineRule="auto"/>
              <w:rPr>
                <w:rFonts w:ascii="Times New Roman" w:eastAsia="Times New Roman" w:hAnsi="Times New Roman" w:cs="Times New Roman"/>
                <w:iCs/>
                <w:sz w:val="24"/>
                <w:szCs w:val="24"/>
                <w:lang w:eastAsia="lv-LV"/>
              </w:rPr>
            </w:pPr>
            <w:r w:rsidRPr="00766D71">
              <w:rPr>
                <w:rFonts w:ascii="Times New Roman" w:eastAsia="Times New Roman" w:hAnsi="Times New Roman" w:cs="Times New Roman"/>
                <w:iCs/>
                <w:sz w:val="24"/>
                <w:szCs w:val="24"/>
                <w:lang w:eastAsia="lv-LV"/>
              </w:rPr>
              <w:t>Regulas Nr.</w:t>
            </w:r>
            <w:r>
              <w:rPr>
                <w:rFonts w:ascii="Times New Roman" w:eastAsia="Times New Roman" w:hAnsi="Times New Roman" w:cs="Times New Roman"/>
                <w:iCs/>
                <w:sz w:val="24"/>
                <w:szCs w:val="24"/>
                <w:lang w:eastAsia="lv-LV"/>
              </w:rPr>
              <w:t> </w:t>
            </w:r>
            <w:r w:rsidRPr="00766D71">
              <w:rPr>
                <w:rFonts w:ascii="Times New Roman" w:eastAsia="Times New Roman" w:hAnsi="Times New Roman" w:cs="Times New Roman"/>
                <w:iCs/>
                <w:sz w:val="24"/>
                <w:szCs w:val="24"/>
                <w:lang w:eastAsia="lv-LV"/>
              </w:rPr>
              <w:t xml:space="preserve">1005/2009 </w:t>
            </w:r>
            <w:r w:rsidRPr="0049195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6</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1</w:t>
            </w:r>
            <w:r w:rsidRPr="004919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491957">
              <w:rPr>
                <w:rFonts w:ascii="Times New Roman" w:eastAsia="Times New Roman" w:hAnsi="Times New Roman" w:cs="Times New Roman"/>
                <w:iCs/>
                <w:sz w:val="24"/>
                <w:szCs w:val="24"/>
                <w:lang w:eastAsia="lv-LV"/>
              </w:rPr>
              <w:t>punkts.</w:t>
            </w:r>
          </w:p>
        </w:tc>
        <w:tc>
          <w:tcPr>
            <w:tcW w:w="1105" w:type="pct"/>
            <w:tcBorders>
              <w:top w:val="outset" w:sz="6" w:space="0" w:color="auto"/>
              <w:left w:val="outset" w:sz="6" w:space="0" w:color="auto"/>
              <w:bottom w:val="outset" w:sz="6" w:space="0" w:color="auto"/>
              <w:right w:val="outset" w:sz="6" w:space="0" w:color="auto"/>
            </w:tcBorders>
          </w:tcPr>
          <w:p w14:paraId="49DAD8E2" w14:textId="26D0B2AA" w:rsidR="008D3D94" w:rsidRPr="008D3D94" w:rsidRDefault="008D3D94" w:rsidP="00EA418F">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8., 10.</w:t>
            </w:r>
            <w:r w:rsidR="00EA418F">
              <w:rPr>
                <w:rFonts w:ascii="Times New Roman" w:eastAsia="Times New Roman" w:hAnsi="Times New Roman" w:cs="Times New Roman"/>
                <w:iCs/>
                <w:sz w:val="24"/>
                <w:szCs w:val="24"/>
                <w:lang w:eastAsia="lv-LV"/>
              </w:rPr>
              <w:t xml:space="preserve"> un</w:t>
            </w:r>
            <w:r w:rsidRPr="008D3D94">
              <w:rPr>
                <w:rFonts w:ascii="Times New Roman" w:eastAsia="Times New Roman" w:hAnsi="Times New Roman" w:cs="Times New Roman"/>
                <w:iCs/>
                <w:sz w:val="24"/>
                <w:szCs w:val="24"/>
                <w:lang w:eastAsia="lv-LV"/>
              </w:rPr>
              <w:t xml:space="preserve"> 11. punkts.</w:t>
            </w:r>
          </w:p>
        </w:tc>
        <w:tc>
          <w:tcPr>
            <w:tcW w:w="1246" w:type="pct"/>
            <w:gridSpan w:val="2"/>
            <w:tcBorders>
              <w:top w:val="outset" w:sz="6" w:space="0" w:color="auto"/>
              <w:left w:val="outset" w:sz="6" w:space="0" w:color="auto"/>
              <w:bottom w:val="outset" w:sz="6" w:space="0" w:color="auto"/>
              <w:right w:val="outset" w:sz="6" w:space="0" w:color="auto"/>
            </w:tcBorders>
          </w:tcPr>
          <w:p w14:paraId="6BBF2FDD" w14:textId="02F21D21" w:rsidR="008D3D94" w:rsidRPr="00491957"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209C225B" w14:textId="1EB1DFB5"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72F58946"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C04AD72" w14:textId="3A5F56F2" w:rsidR="008D3D94" w:rsidRPr="00AB5495" w:rsidRDefault="008D3D94" w:rsidP="00B45FC3">
            <w:pPr>
              <w:spacing w:after="0" w:line="240" w:lineRule="auto"/>
              <w:rPr>
                <w:rFonts w:ascii="Times New Roman" w:eastAsia="Times New Roman" w:hAnsi="Times New Roman" w:cs="Times New Roman"/>
                <w:iCs/>
                <w:sz w:val="24"/>
                <w:szCs w:val="24"/>
                <w:lang w:eastAsia="lv-LV"/>
              </w:rPr>
            </w:pPr>
            <w:r w:rsidRPr="00AB5495">
              <w:rPr>
                <w:rFonts w:ascii="Times New Roman" w:eastAsia="Times New Roman" w:hAnsi="Times New Roman" w:cs="Times New Roman"/>
                <w:iCs/>
                <w:sz w:val="24"/>
                <w:szCs w:val="24"/>
                <w:lang w:eastAsia="lv-LV"/>
              </w:rPr>
              <w:t>Regulas Nr. 517/2014 izpildes kontrole.</w:t>
            </w:r>
          </w:p>
        </w:tc>
        <w:tc>
          <w:tcPr>
            <w:tcW w:w="1105" w:type="pct"/>
            <w:tcBorders>
              <w:top w:val="outset" w:sz="6" w:space="0" w:color="auto"/>
              <w:left w:val="outset" w:sz="6" w:space="0" w:color="auto"/>
              <w:bottom w:val="outset" w:sz="6" w:space="0" w:color="auto"/>
              <w:right w:val="outset" w:sz="6" w:space="0" w:color="auto"/>
            </w:tcBorders>
          </w:tcPr>
          <w:p w14:paraId="3A7ED8AA" w14:textId="41AC9E55" w:rsidR="008D3D94" w:rsidRPr="008D3D94" w:rsidRDefault="008D3D94" w:rsidP="00AB5495">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3., 5., 6. un 7. punkts.</w:t>
            </w:r>
          </w:p>
        </w:tc>
        <w:tc>
          <w:tcPr>
            <w:tcW w:w="1246" w:type="pct"/>
            <w:gridSpan w:val="2"/>
            <w:tcBorders>
              <w:top w:val="outset" w:sz="6" w:space="0" w:color="auto"/>
              <w:left w:val="outset" w:sz="6" w:space="0" w:color="auto"/>
              <w:bottom w:val="outset" w:sz="6" w:space="0" w:color="auto"/>
              <w:right w:val="outset" w:sz="6" w:space="0" w:color="auto"/>
            </w:tcBorders>
          </w:tcPr>
          <w:p w14:paraId="2F4ABAF7" w14:textId="18723C9D" w:rsidR="008D3D94" w:rsidRPr="00766D71"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60F35AF6" w14:textId="79055585"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0C67C370"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50A03093" w14:textId="1B3D81DE" w:rsidR="008D3D94" w:rsidRPr="00754516" w:rsidRDefault="008D3D94" w:rsidP="00B45FC3">
            <w:pPr>
              <w:spacing w:after="0" w:line="240" w:lineRule="auto"/>
              <w:rPr>
                <w:rFonts w:ascii="Times New Roman" w:eastAsia="Times New Roman" w:hAnsi="Times New Roman" w:cs="Times New Roman"/>
                <w:iCs/>
                <w:sz w:val="24"/>
                <w:szCs w:val="24"/>
                <w:highlight w:val="yellow"/>
                <w:lang w:eastAsia="lv-LV"/>
              </w:rPr>
            </w:pPr>
            <w:r w:rsidRPr="00AB5495">
              <w:rPr>
                <w:rFonts w:ascii="Times New Roman" w:eastAsia="Times New Roman" w:hAnsi="Times New Roman" w:cs="Times New Roman"/>
                <w:iCs/>
                <w:sz w:val="24"/>
                <w:szCs w:val="24"/>
                <w:lang w:eastAsia="lv-LV"/>
              </w:rPr>
              <w:t>Regulas Nr. 517/2014 10. pants.</w:t>
            </w:r>
          </w:p>
        </w:tc>
        <w:tc>
          <w:tcPr>
            <w:tcW w:w="1105" w:type="pct"/>
            <w:tcBorders>
              <w:top w:val="outset" w:sz="6" w:space="0" w:color="auto"/>
              <w:left w:val="outset" w:sz="6" w:space="0" w:color="auto"/>
              <w:bottom w:val="outset" w:sz="6" w:space="0" w:color="auto"/>
              <w:right w:val="outset" w:sz="6" w:space="0" w:color="auto"/>
            </w:tcBorders>
          </w:tcPr>
          <w:p w14:paraId="2C7451D8" w14:textId="19C2F8B3" w:rsidR="008D3D94" w:rsidRPr="008D3D94" w:rsidRDefault="008D3D94" w:rsidP="00AB5495">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IV, V un VI daļa.</w:t>
            </w:r>
          </w:p>
        </w:tc>
        <w:tc>
          <w:tcPr>
            <w:tcW w:w="1246" w:type="pct"/>
            <w:gridSpan w:val="2"/>
            <w:tcBorders>
              <w:top w:val="outset" w:sz="6" w:space="0" w:color="auto"/>
              <w:left w:val="outset" w:sz="6" w:space="0" w:color="auto"/>
              <w:bottom w:val="outset" w:sz="6" w:space="0" w:color="auto"/>
              <w:right w:val="outset" w:sz="6" w:space="0" w:color="auto"/>
            </w:tcBorders>
          </w:tcPr>
          <w:p w14:paraId="0574882A" w14:textId="598E827C" w:rsidR="008D3D94" w:rsidRPr="00766D71"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62986BAD"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37EA03BF"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7586D459" w14:textId="22CFA950" w:rsidR="008D3D94" w:rsidRPr="00AB5495" w:rsidRDefault="008D3D94" w:rsidP="00B45FC3">
            <w:pPr>
              <w:spacing w:after="0" w:line="240" w:lineRule="auto"/>
              <w:rPr>
                <w:rFonts w:ascii="Times New Roman" w:eastAsia="Times New Roman" w:hAnsi="Times New Roman" w:cs="Times New Roman"/>
                <w:iCs/>
                <w:sz w:val="24"/>
                <w:szCs w:val="24"/>
                <w:lang w:eastAsia="lv-LV"/>
              </w:rPr>
            </w:pPr>
            <w:r w:rsidRPr="00AB5495">
              <w:rPr>
                <w:rFonts w:ascii="Times New Roman" w:eastAsia="Times New Roman" w:hAnsi="Times New Roman" w:cs="Times New Roman"/>
                <w:iCs/>
                <w:sz w:val="24"/>
                <w:szCs w:val="24"/>
                <w:lang w:eastAsia="lv-LV"/>
              </w:rPr>
              <w:t>Regulas Nr. 517/2014 6. panta 2. punkts un 20. pants.</w:t>
            </w:r>
          </w:p>
        </w:tc>
        <w:tc>
          <w:tcPr>
            <w:tcW w:w="1105" w:type="pct"/>
            <w:tcBorders>
              <w:top w:val="outset" w:sz="6" w:space="0" w:color="auto"/>
              <w:left w:val="outset" w:sz="6" w:space="0" w:color="auto"/>
              <w:bottom w:val="outset" w:sz="6" w:space="0" w:color="auto"/>
              <w:right w:val="outset" w:sz="6" w:space="0" w:color="auto"/>
            </w:tcBorders>
          </w:tcPr>
          <w:p w14:paraId="508D5776" w14:textId="40E915E1" w:rsidR="008D3D94" w:rsidRPr="008D3D94" w:rsidRDefault="008D3D94" w:rsidP="00AB5495">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9. punkts.</w:t>
            </w:r>
          </w:p>
        </w:tc>
        <w:tc>
          <w:tcPr>
            <w:tcW w:w="1246" w:type="pct"/>
            <w:gridSpan w:val="2"/>
            <w:tcBorders>
              <w:top w:val="outset" w:sz="6" w:space="0" w:color="auto"/>
              <w:left w:val="outset" w:sz="6" w:space="0" w:color="auto"/>
              <w:bottom w:val="outset" w:sz="6" w:space="0" w:color="auto"/>
              <w:right w:val="outset" w:sz="6" w:space="0" w:color="auto"/>
            </w:tcBorders>
          </w:tcPr>
          <w:p w14:paraId="596130E4" w14:textId="2724A31C" w:rsidR="008D3D94" w:rsidRPr="00AB5495" w:rsidRDefault="008D3D9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009D91A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317F11C2"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0F6B3226" w14:textId="1740C0FC" w:rsidR="008D3D94" w:rsidRPr="00DC591E" w:rsidRDefault="008D3D94">
            <w:pPr>
              <w:spacing w:after="0" w:line="240" w:lineRule="auto"/>
              <w:rPr>
                <w:rFonts w:ascii="Times New Roman" w:eastAsia="Times New Roman" w:hAnsi="Times New Roman" w:cs="Times New Roman"/>
                <w:iCs/>
                <w:sz w:val="24"/>
                <w:szCs w:val="24"/>
                <w:lang w:eastAsia="lv-LV"/>
              </w:rPr>
            </w:pPr>
            <w:r w:rsidRPr="00DC591E">
              <w:rPr>
                <w:rFonts w:ascii="Times New Roman" w:eastAsia="Times New Roman" w:hAnsi="Times New Roman" w:cs="Times New Roman"/>
                <w:iCs/>
                <w:sz w:val="24"/>
                <w:szCs w:val="24"/>
                <w:lang w:eastAsia="lv-LV"/>
              </w:rPr>
              <w:t>Regula Nr. 1497/2007</w:t>
            </w:r>
          </w:p>
        </w:tc>
        <w:tc>
          <w:tcPr>
            <w:tcW w:w="1105" w:type="pct"/>
            <w:tcBorders>
              <w:top w:val="outset" w:sz="6" w:space="0" w:color="auto"/>
              <w:left w:val="outset" w:sz="6" w:space="0" w:color="auto"/>
              <w:bottom w:val="outset" w:sz="6" w:space="0" w:color="auto"/>
              <w:right w:val="outset" w:sz="6" w:space="0" w:color="auto"/>
            </w:tcBorders>
          </w:tcPr>
          <w:p w14:paraId="1E6F98CC" w14:textId="7FE1D3B4" w:rsidR="008D3D94" w:rsidRPr="008D3D94" w:rsidRDefault="008D3D94" w:rsidP="00EA418F">
            <w:pPr>
              <w:spacing w:after="0" w:line="240" w:lineRule="auto"/>
              <w:rPr>
                <w:rFonts w:ascii="Times New Roman" w:eastAsia="Times New Roman" w:hAnsi="Times New Roman" w:cs="Times New Roman"/>
                <w:iCs/>
                <w:sz w:val="24"/>
                <w:szCs w:val="24"/>
                <w:lang w:eastAsia="lv-LV"/>
              </w:rPr>
            </w:pPr>
            <w:r w:rsidRPr="008D3D94">
              <w:rPr>
                <w:rFonts w:ascii="Times New Roman" w:eastAsia="Times New Roman" w:hAnsi="Times New Roman" w:cs="Times New Roman"/>
                <w:iCs/>
                <w:sz w:val="24"/>
                <w:szCs w:val="24"/>
                <w:lang w:eastAsia="lv-LV"/>
              </w:rPr>
              <w:t>Noteikumu projekta 1</w:t>
            </w:r>
            <w:r w:rsidR="00EA418F">
              <w:rPr>
                <w:rFonts w:ascii="Times New Roman" w:eastAsia="Times New Roman" w:hAnsi="Times New Roman" w:cs="Times New Roman"/>
                <w:iCs/>
                <w:sz w:val="24"/>
                <w:szCs w:val="24"/>
                <w:lang w:eastAsia="lv-LV"/>
              </w:rPr>
              <w:t>2</w:t>
            </w:r>
            <w:r w:rsidRPr="008D3D94">
              <w:rPr>
                <w:rFonts w:ascii="Times New Roman" w:eastAsia="Times New Roman" w:hAnsi="Times New Roman" w:cs="Times New Roman"/>
                <w:iCs/>
                <w:sz w:val="24"/>
                <w:szCs w:val="24"/>
                <w:lang w:eastAsia="lv-LV"/>
              </w:rPr>
              <w:t>. punkts.</w:t>
            </w:r>
          </w:p>
        </w:tc>
        <w:tc>
          <w:tcPr>
            <w:tcW w:w="1246" w:type="pct"/>
            <w:gridSpan w:val="2"/>
            <w:tcBorders>
              <w:top w:val="outset" w:sz="6" w:space="0" w:color="auto"/>
              <w:left w:val="outset" w:sz="6" w:space="0" w:color="auto"/>
              <w:bottom w:val="outset" w:sz="6" w:space="0" w:color="auto"/>
              <w:right w:val="outset" w:sz="6" w:space="0" w:color="auto"/>
            </w:tcBorders>
          </w:tcPr>
          <w:p w14:paraId="3A459E68" w14:textId="79BCBEFC"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Prasības tiek ieviestas pilnībā. </w:t>
            </w:r>
          </w:p>
        </w:tc>
        <w:tc>
          <w:tcPr>
            <w:tcW w:w="1462" w:type="pct"/>
            <w:vMerge/>
            <w:tcBorders>
              <w:left w:val="outset" w:sz="6" w:space="0" w:color="auto"/>
            </w:tcBorders>
          </w:tcPr>
          <w:p w14:paraId="1BDABC86"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0E652BC3"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49C38ECB" w14:textId="3582250D" w:rsidR="008D3D94" w:rsidRPr="00DC591E" w:rsidRDefault="008D3D94" w:rsidP="008D3D94">
            <w:pPr>
              <w:spacing w:after="0" w:line="240" w:lineRule="auto"/>
              <w:jc w:val="both"/>
              <w:rPr>
                <w:rFonts w:ascii="Times New Roman" w:eastAsia="Times New Roman" w:hAnsi="Times New Roman" w:cs="Times New Roman"/>
                <w:iCs/>
                <w:sz w:val="24"/>
                <w:szCs w:val="24"/>
                <w:lang w:eastAsia="lv-LV"/>
              </w:rPr>
            </w:pPr>
            <w:r w:rsidRPr="00DC591E">
              <w:rPr>
                <w:rFonts w:ascii="Times New Roman" w:eastAsia="Times New Roman" w:hAnsi="Times New Roman" w:cs="Times New Roman"/>
                <w:iCs/>
                <w:sz w:val="24"/>
                <w:szCs w:val="24"/>
                <w:lang w:eastAsia="lv-LV"/>
              </w:rPr>
              <w:t xml:space="preserve">Regula Nr. 1516/2007 </w:t>
            </w:r>
          </w:p>
        </w:tc>
        <w:tc>
          <w:tcPr>
            <w:tcW w:w="1105" w:type="pct"/>
            <w:tcBorders>
              <w:top w:val="outset" w:sz="6" w:space="0" w:color="auto"/>
              <w:left w:val="outset" w:sz="6" w:space="0" w:color="auto"/>
              <w:bottom w:val="outset" w:sz="6" w:space="0" w:color="auto"/>
              <w:right w:val="outset" w:sz="6" w:space="0" w:color="auto"/>
            </w:tcBorders>
          </w:tcPr>
          <w:p w14:paraId="6E49CC26" w14:textId="762D7388" w:rsidR="008D3D94" w:rsidRPr="008D3D94" w:rsidRDefault="008D3D94" w:rsidP="00EA418F">
            <w:pPr>
              <w:spacing w:after="0" w:line="240" w:lineRule="auto"/>
              <w:rPr>
                <w:rFonts w:ascii="Times New Roman" w:eastAsia="Times New Roman" w:hAnsi="Times New Roman" w:cs="Times New Roman"/>
                <w:iCs/>
                <w:sz w:val="24"/>
                <w:szCs w:val="24"/>
                <w:lang w:eastAsia="lv-LV"/>
              </w:rPr>
            </w:pPr>
            <w:r w:rsidRPr="006F01FA">
              <w:rPr>
                <w:rFonts w:ascii="Times New Roman" w:eastAsia="Times New Roman" w:hAnsi="Times New Roman" w:cs="Times New Roman"/>
                <w:iCs/>
                <w:sz w:val="24"/>
                <w:szCs w:val="24"/>
                <w:lang w:eastAsia="lv-LV"/>
              </w:rPr>
              <w:t>Noteikumu projekta 1</w:t>
            </w:r>
            <w:r w:rsidR="00EA418F">
              <w:rPr>
                <w:rFonts w:ascii="Times New Roman" w:eastAsia="Times New Roman" w:hAnsi="Times New Roman" w:cs="Times New Roman"/>
                <w:iCs/>
                <w:sz w:val="24"/>
                <w:szCs w:val="24"/>
                <w:lang w:eastAsia="lv-LV"/>
              </w:rPr>
              <w:t>2</w:t>
            </w:r>
            <w:r w:rsidRPr="006F01FA">
              <w:rPr>
                <w:rFonts w:ascii="Times New Roman" w:eastAsia="Times New Roman" w:hAnsi="Times New Roman" w:cs="Times New Roman"/>
                <w:iCs/>
                <w:sz w:val="24"/>
                <w:szCs w:val="24"/>
                <w:lang w:eastAsia="lv-LV"/>
              </w:rPr>
              <w:t>. punkts.</w:t>
            </w:r>
          </w:p>
        </w:tc>
        <w:tc>
          <w:tcPr>
            <w:tcW w:w="1246" w:type="pct"/>
            <w:gridSpan w:val="2"/>
            <w:tcBorders>
              <w:top w:val="outset" w:sz="6" w:space="0" w:color="auto"/>
              <w:left w:val="outset" w:sz="6" w:space="0" w:color="auto"/>
              <w:bottom w:val="outset" w:sz="6" w:space="0" w:color="auto"/>
              <w:right w:val="outset" w:sz="6" w:space="0" w:color="auto"/>
            </w:tcBorders>
          </w:tcPr>
          <w:p w14:paraId="2029B5CF" w14:textId="1705DDDB"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7B307E2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6BAAD23C"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05E6355C" w14:textId="3B850102"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E7210D">
              <w:rPr>
                <w:rFonts w:ascii="Times New Roman" w:eastAsia="Times New Roman" w:hAnsi="Times New Roman" w:cs="Times New Roman"/>
                <w:iCs/>
                <w:sz w:val="24"/>
                <w:szCs w:val="24"/>
                <w:lang w:eastAsia="lv-LV"/>
              </w:rPr>
              <w:t xml:space="preserve">Regula </w:t>
            </w:r>
            <w:r>
              <w:rPr>
                <w:rFonts w:ascii="Times New Roman" w:eastAsia="Times New Roman" w:hAnsi="Times New Roman" w:cs="Times New Roman"/>
                <w:iCs/>
                <w:sz w:val="24"/>
                <w:szCs w:val="24"/>
                <w:lang w:eastAsia="lv-LV"/>
              </w:rPr>
              <w:t>Nr. 304/2008</w:t>
            </w:r>
          </w:p>
        </w:tc>
        <w:tc>
          <w:tcPr>
            <w:tcW w:w="1105" w:type="pct"/>
            <w:tcBorders>
              <w:top w:val="outset" w:sz="6" w:space="0" w:color="auto"/>
              <w:left w:val="outset" w:sz="6" w:space="0" w:color="auto"/>
              <w:bottom w:val="outset" w:sz="6" w:space="0" w:color="auto"/>
              <w:right w:val="outset" w:sz="6" w:space="0" w:color="auto"/>
            </w:tcBorders>
          </w:tcPr>
          <w:p w14:paraId="6B99B880" w14:textId="18DF132A" w:rsidR="008D3D94" w:rsidRPr="008D3D94" w:rsidRDefault="008D3D94" w:rsidP="00EA418F">
            <w:pPr>
              <w:spacing w:after="0" w:line="240" w:lineRule="auto"/>
              <w:rPr>
                <w:rFonts w:ascii="Times New Roman" w:eastAsia="Times New Roman" w:hAnsi="Times New Roman" w:cs="Times New Roman"/>
                <w:iCs/>
                <w:sz w:val="24"/>
                <w:szCs w:val="24"/>
                <w:lang w:eastAsia="lv-LV"/>
              </w:rPr>
            </w:pPr>
            <w:r w:rsidRPr="006F01FA">
              <w:rPr>
                <w:rFonts w:ascii="Times New Roman" w:eastAsia="Times New Roman" w:hAnsi="Times New Roman" w:cs="Times New Roman"/>
                <w:iCs/>
                <w:sz w:val="24"/>
                <w:szCs w:val="24"/>
                <w:lang w:eastAsia="lv-LV"/>
              </w:rPr>
              <w:t xml:space="preserve">Noteikumu projekta </w:t>
            </w:r>
            <w:r>
              <w:rPr>
                <w:rFonts w:ascii="Times New Roman" w:eastAsia="Times New Roman" w:hAnsi="Times New Roman" w:cs="Times New Roman"/>
                <w:iCs/>
                <w:sz w:val="24"/>
                <w:szCs w:val="24"/>
                <w:lang w:eastAsia="lv-LV"/>
              </w:rPr>
              <w:t>1</w:t>
            </w:r>
            <w:r w:rsidR="00EA418F">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un </w:t>
            </w:r>
            <w:r w:rsidRPr="006F01FA">
              <w:rPr>
                <w:rFonts w:ascii="Times New Roman" w:eastAsia="Times New Roman" w:hAnsi="Times New Roman" w:cs="Times New Roman"/>
                <w:iCs/>
                <w:sz w:val="24"/>
                <w:szCs w:val="24"/>
                <w:lang w:eastAsia="lv-LV"/>
              </w:rPr>
              <w:t>1</w:t>
            </w:r>
            <w:r w:rsidR="00EA418F">
              <w:rPr>
                <w:rFonts w:ascii="Times New Roman" w:eastAsia="Times New Roman" w:hAnsi="Times New Roman" w:cs="Times New Roman"/>
                <w:iCs/>
                <w:sz w:val="24"/>
                <w:szCs w:val="24"/>
                <w:lang w:eastAsia="lv-LV"/>
              </w:rPr>
              <w:t>3</w:t>
            </w:r>
            <w:r w:rsidRPr="006F01FA">
              <w:rPr>
                <w:rFonts w:ascii="Times New Roman" w:eastAsia="Times New Roman" w:hAnsi="Times New Roman" w:cs="Times New Roman"/>
                <w:iCs/>
                <w:sz w:val="24"/>
                <w:szCs w:val="24"/>
                <w:lang w:eastAsia="lv-LV"/>
              </w:rPr>
              <w:t>. punkts.</w:t>
            </w:r>
          </w:p>
        </w:tc>
        <w:tc>
          <w:tcPr>
            <w:tcW w:w="1246" w:type="pct"/>
            <w:gridSpan w:val="2"/>
            <w:tcBorders>
              <w:top w:val="outset" w:sz="6" w:space="0" w:color="auto"/>
              <w:left w:val="outset" w:sz="6" w:space="0" w:color="auto"/>
              <w:bottom w:val="outset" w:sz="6" w:space="0" w:color="auto"/>
              <w:right w:val="outset" w:sz="6" w:space="0" w:color="auto"/>
            </w:tcBorders>
          </w:tcPr>
          <w:p w14:paraId="0347FB8B" w14:textId="4FD523C0"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7B89AC7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51533608"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6434E958" w14:textId="5CAF4D81"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Īstenošanas regula </w:t>
            </w:r>
            <w:r w:rsidRPr="009050A0">
              <w:rPr>
                <w:rFonts w:ascii="Times New Roman" w:eastAsia="Times New Roman" w:hAnsi="Times New Roman" w:cs="Times New Roman"/>
                <w:iCs/>
                <w:sz w:val="24"/>
                <w:szCs w:val="24"/>
                <w:lang w:eastAsia="lv-LV"/>
              </w:rPr>
              <w:t>Nr. 1191/201</w:t>
            </w:r>
            <w:r>
              <w:rPr>
                <w:rFonts w:ascii="Times New Roman" w:eastAsia="Times New Roman" w:hAnsi="Times New Roman" w:cs="Times New Roman"/>
                <w:iCs/>
                <w:sz w:val="24"/>
                <w:szCs w:val="24"/>
                <w:lang w:eastAsia="lv-LV"/>
              </w:rPr>
              <w:t>4</w:t>
            </w:r>
          </w:p>
        </w:tc>
        <w:tc>
          <w:tcPr>
            <w:tcW w:w="1105" w:type="pct"/>
            <w:tcBorders>
              <w:top w:val="outset" w:sz="6" w:space="0" w:color="auto"/>
              <w:left w:val="outset" w:sz="6" w:space="0" w:color="auto"/>
              <w:bottom w:val="outset" w:sz="6" w:space="0" w:color="auto"/>
              <w:right w:val="outset" w:sz="6" w:space="0" w:color="auto"/>
            </w:tcBorders>
          </w:tcPr>
          <w:p w14:paraId="5CE8C98E" w14:textId="6758F65B" w:rsidR="008D3D94" w:rsidRPr="008D3D94" w:rsidRDefault="008D3D94" w:rsidP="00AB54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3. punkts.</w:t>
            </w:r>
          </w:p>
        </w:tc>
        <w:tc>
          <w:tcPr>
            <w:tcW w:w="1246" w:type="pct"/>
            <w:gridSpan w:val="2"/>
            <w:tcBorders>
              <w:top w:val="outset" w:sz="6" w:space="0" w:color="auto"/>
              <w:left w:val="outset" w:sz="6" w:space="0" w:color="auto"/>
              <w:bottom w:val="outset" w:sz="6" w:space="0" w:color="auto"/>
              <w:right w:val="outset" w:sz="6" w:space="0" w:color="auto"/>
            </w:tcBorders>
          </w:tcPr>
          <w:p w14:paraId="69893EB3" w14:textId="2D3F1016"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51374B5E"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31A2CEF6"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3EDA409D" w14:textId="4EA89C03"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lastRenderedPageBreak/>
              <w:t xml:space="preserve">Īstenošanas regula </w:t>
            </w:r>
            <w:r>
              <w:rPr>
                <w:rFonts w:ascii="Times New Roman" w:eastAsia="Times New Roman" w:hAnsi="Times New Roman" w:cs="Times New Roman"/>
                <w:iCs/>
                <w:sz w:val="24"/>
                <w:szCs w:val="24"/>
                <w:lang w:eastAsia="lv-LV"/>
              </w:rPr>
              <w:t>2015/2067</w:t>
            </w:r>
          </w:p>
        </w:tc>
        <w:tc>
          <w:tcPr>
            <w:tcW w:w="1105" w:type="pct"/>
            <w:tcBorders>
              <w:top w:val="outset" w:sz="6" w:space="0" w:color="auto"/>
              <w:left w:val="outset" w:sz="6" w:space="0" w:color="auto"/>
              <w:bottom w:val="outset" w:sz="6" w:space="0" w:color="auto"/>
              <w:right w:val="outset" w:sz="6" w:space="0" w:color="auto"/>
            </w:tcBorders>
          </w:tcPr>
          <w:p w14:paraId="55EDA080" w14:textId="2F9F545E" w:rsidR="008D3D94" w:rsidRPr="008D3D94" w:rsidRDefault="008D3D94" w:rsidP="00EA41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967E35">
              <w:rPr>
                <w:rFonts w:ascii="Times New Roman" w:eastAsia="Times New Roman" w:hAnsi="Times New Roman" w:cs="Times New Roman"/>
                <w:iCs/>
                <w:sz w:val="24"/>
                <w:szCs w:val="24"/>
                <w:lang w:eastAsia="lv-LV"/>
              </w:rPr>
              <w:t xml:space="preserve">13., </w:t>
            </w:r>
            <w:r>
              <w:rPr>
                <w:rFonts w:ascii="Times New Roman" w:eastAsia="Times New Roman" w:hAnsi="Times New Roman" w:cs="Times New Roman"/>
                <w:iCs/>
                <w:sz w:val="24"/>
                <w:szCs w:val="24"/>
                <w:lang w:eastAsia="lv-LV"/>
              </w:rPr>
              <w:t>1</w:t>
            </w:r>
            <w:r w:rsidR="00EA418F">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27. un 29. punkts.</w:t>
            </w:r>
          </w:p>
        </w:tc>
        <w:tc>
          <w:tcPr>
            <w:tcW w:w="1246" w:type="pct"/>
            <w:gridSpan w:val="2"/>
            <w:tcBorders>
              <w:top w:val="outset" w:sz="6" w:space="0" w:color="auto"/>
              <w:left w:val="outset" w:sz="6" w:space="0" w:color="auto"/>
              <w:bottom w:val="outset" w:sz="6" w:space="0" w:color="auto"/>
              <w:right w:val="outset" w:sz="6" w:space="0" w:color="auto"/>
            </w:tcBorders>
          </w:tcPr>
          <w:p w14:paraId="183323B2" w14:textId="330C8D11"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7CED2B4B"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035732E1"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4D138AFC" w14:textId="522C1ACD"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Īstenošanas regula 2015/2068</w:t>
            </w:r>
          </w:p>
        </w:tc>
        <w:tc>
          <w:tcPr>
            <w:tcW w:w="1105" w:type="pct"/>
            <w:tcBorders>
              <w:top w:val="outset" w:sz="6" w:space="0" w:color="auto"/>
              <w:left w:val="outset" w:sz="6" w:space="0" w:color="auto"/>
              <w:bottom w:val="outset" w:sz="6" w:space="0" w:color="auto"/>
              <w:right w:val="outset" w:sz="6" w:space="0" w:color="auto"/>
            </w:tcBorders>
          </w:tcPr>
          <w:p w14:paraId="01C7BDAB" w14:textId="05D1CB8C" w:rsidR="008D3D94" w:rsidRPr="008D3D94" w:rsidRDefault="008D3D94" w:rsidP="00AB54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3. punkts.</w:t>
            </w:r>
          </w:p>
        </w:tc>
        <w:tc>
          <w:tcPr>
            <w:tcW w:w="1246" w:type="pct"/>
            <w:gridSpan w:val="2"/>
            <w:tcBorders>
              <w:top w:val="outset" w:sz="6" w:space="0" w:color="auto"/>
              <w:left w:val="outset" w:sz="6" w:space="0" w:color="auto"/>
              <w:bottom w:val="outset" w:sz="6" w:space="0" w:color="auto"/>
              <w:right w:val="outset" w:sz="6" w:space="0" w:color="auto"/>
            </w:tcBorders>
          </w:tcPr>
          <w:p w14:paraId="66C3ED9C" w14:textId="038C8791"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tcBorders>
          </w:tcPr>
          <w:p w14:paraId="057F6520"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8D3D94" w:rsidRPr="009050A0" w14:paraId="206ABCD3"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tcPr>
          <w:p w14:paraId="04708C6B" w14:textId="38600890" w:rsidR="008D3D94" w:rsidRPr="00AB5495" w:rsidRDefault="008D3D94" w:rsidP="008D3D94">
            <w:pPr>
              <w:spacing w:after="0" w:line="240" w:lineRule="auto"/>
              <w:jc w:val="both"/>
              <w:rPr>
                <w:rFonts w:ascii="Times New Roman" w:eastAsia="Times New Roman" w:hAnsi="Times New Roman" w:cs="Times New Roman"/>
                <w:iCs/>
                <w:sz w:val="24"/>
                <w:szCs w:val="24"/>
                <w:lang w:eastAsia="lv-LV"/>
              </w:rPr>
            </w:pPr>
            <w:r w:rsidRPr="009050A0">
              <w:rPr>
                <w:rFonts w:ascii="Times New Roman" w:eastAsia="Times New Roman" w:hAnsi="Times New Roman" w:cs="Times New Roman"/>
                <w:iCs/>
                <w:sz w:val="24"/>
                <w:szCs w:val="24"/>
                <w:lang w:eastAsia="lv-LV"/>
              </w:rPr>
              <w:t>Īstenošanas regula (ES) 2016/879</w:t>
            </w:r>
          </w:p>
        </w:tc>
        <w:tc>
          <w:tcPr>
            <w:tcW w:w="1105" w:type="pct"/>
            <w:tcBorders>
              <w:top w:val="outset" w:sz="6" w:space="0" w:color="auto"/>
              <w:left w:val="outset" w:sz="6" w:space="0" w:color="auto"/>
              <w:bottom w:val="outset" w:sz="6" w:space="0" w:color="auto"/>
              <w:right w:val="outset" w:sz="6" w:space="0" w:color="auto"/>
            </w:tcBorders>
          </w:tcPr>
          <w:p w14:paraId="6CC79E1D" w14:textId="41F56A78" w:rsidR="008D3D94" w:rsidRPr="008D3D94" w:rsidRDefault="008D3D94" w:rsidP="00AB549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3. punkts.</w:t>
            </w:r>
          </w:p>
        </w:tc>
        <w:tc>
          <w:tcPr>
            <w:tcW w:w="1246" w:type="pct"/>
            <w:gridSpan w:val="2"/>
            <w:tcBorders>
              <w:top w:val="outset" w:sz="6" w:space="0" w:color="auto"/>
              <w:left w:val="outset" w:sz="6" w:space="0" w:color="auto"/>
              <w:bottom w:val="outset" w:sz="6" w:space="0" w:color="auto"/>
              <w:right w:val="outset" w:sz="6" w:space="0" w:color="auto"/>
            </w:tcBorders>
          </w:tcPr>
          <w:p w14:paraId="4109B60C" w14:textId="4139769B" w:rsidR="008D3D94" w:rsidRDefault="008D3D94" w:rsidP="00C519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Prasības tiek ieviestas pilnībā.</w:t>
            </w:r>
          </w:p>
        </w:tc>
        <w:tc>
          <w:tcPr>
            <w:tcW w:w="1462" w:type="pct"/>
            <w:vMerge/>
            <w:tcBorders>
              <w:left w:val="outset" w:sz="6" w:space="0" w:color="auto"/>
              <w:bottom w:val="outset" w:sz="6" w:space="0" w:color="auto"/>
            </w:tcBorders>
          </w:tcPr>
          <w:p w14:paraId="2C99B969" w14:textId="77777777" w:rsidR="008D3D94" w:rsidRPr="00766D71" w:rsidRDefault="008D3D94" w:rsidP="00E5323B">
            <w:pPr>
              <w:spacing w:after="0" w:line="240" w:lineRule="auto"/>
              <w:rPr>
                <w:rFonts w:ascii="Times New Roman" w:eastAsia="Times New Roman" w:hAnsi="Times New Roman" w:cs="Times New Roman"/>
                <w:iCs/>
                <w:sz w:val="24"/>
                <w:szCs w:val="24"/>
                <w:lang w:eastAsia="lv-LV"/>
              </w:rPr>
            </w:pPr>
          </w:p>
        </w:tc>
      </w:tr>
      <w:tr w:rsidR="00E5323B" w:rsidRPr="009050A0" w14:paraId="3BE304FE"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5C3AA9F8"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45" w:type="pct"/>
            <w:gridSpan w:val="4"/>
            <w:tcBorders>
              <w:top w:val="outset" w:sz="6" w:space="0" w:color="auto"/>
              <w:left w:val="outset" w:sz="6" w:space="0" w:color="auto"/>
              <w:bottom w:val="outset" w:sz="6" w:space="0" w:color="auto"/>
              <w:right w:val="outset" w:sz="6" w:space="0" w:color="auto"/>
            </w:tcBorders>
            <w:hideMark/>
          </w:tcPr>
          <w:p w14:paraId="51977EA9" w14:textId="643A2EBE" w:rsidR="00E5323B" w:rsidRPr="00443667" w:rsidRDefault="0044366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24364">
              <w:rPr>
                <w:rFonts w:ascii="Times New Roman" w:hAnsi="Times New Roman" w:cs="Times New Roman"/>
                <w:sz w:val="24"/>
                <w:szCs w:val="24"/>
              </w:rPr>
              <w:t>Noteikumu projekts šo jomu neskar.</w:t>
            </w:r>
          </w:p>
        </w:tc>
      </w:tr>
      <w:tr w:rsidR="00E5323B" w:rsidRPr="009050A0" w14:paraId="27BD1BD4"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0F4357D2"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5" w:type="pct"/>
            <w:gridSpan w:val="4"/>
            <w:tcBorders>
              <w:top w:val="outset" w:sz="6" w:space="0" w:color="auto"/>
              <w:left w:val="outset" w:sz="6" w:space="0" w:color="auto"/>
              <w:bottom w:val="outset" w:sz="6" w:space="0" w:color="auto"/>
              <w:right w:val="outset" w:sz="6" w:space="0" w:color="auto"/>
            </w:tcBorders>
            <w:hideMark/>
          </w:tcPr>
          <w:p w14:paraId="258CDB13" w14:textId="6C1CFC4C" w:rsidR="00E5323B" w:rsidRPr="009050A0" w:rsidRDefault="0044366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F5EC0">
              <w:rPr>
                <w:rFonts w:ascii="Times New Roman" w:hAnsi="Times New Roman" w:cs="Times New Roman"/>
                <w:sz w:val="24"/>
                <w:szCs w:val="24"/>
              </w:rPr>
              <w:t>Noteikumu projekts šo jomu neskar.</w:t>
            </w:r>
          </w:p>
        </w:tc>
      </w:tr>
      <w:tr w:rsidR="00E5323B" w:rsidRPr="009050A0" w14:paraId="0AFF6DB7"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1CE16923"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Cita informācija</w:t>
            </w:r>
          </w:p>
        </w:tc>
        <w:tc>
          <w:tcPr>
            <w:tcW w:w="3845" w:type="pct"/>
            <w:gridSpan w:val="4"/>
            <w:tcBorders>
              <w:top w:val="outset" w:sz="6" w:space="0" w:color="auto"/>
              <w:left w:val="outset" w:sz="6" w:space="0" w:color="auto"/>
              <w:bottom w:val="outset" w:sz="6" w:space="0" w:color="auto"/>
              <w:right w:val="outset" w:sz="6" w:space="0" w:color="auto"/>
            </w:tcBorders>
            <w:hideMark/>
          </w:tcPr>
          <w:p w14:paraId="0E8B2462" w14:textId="0B5052D8" w:rsidR="00E5323B" w:rsidRPr="009050A0" w:rsidRDefault="00443667" w:rsidP="004A75A8">
            <w:pPr>
              <w:spacing w:after="0" w:line="240" w:lineRule="auto"/>
              <w:rPr>
                <w:rFonts w:ascii="Times New Roman" w:eastAsia="Times New Roman" w:hAnsi="Times New Roman" w:cs="Times New Roman"/>
                <w:iCs/>
                <w:color w:val="A6A6A6" w:themeColor="background1" w:themeShade="A6"/>
                <w:sz w:val="24"/>
                <w:szCs w:val="24"/>
                <w:lang w:eastAsia="lv-LV"/>
              </w:rPr>
            </w:pPr>
            <w:r w:rsidRPr="005F5EC0">
              <w:rPr>
                <w:rFonts w:ascii="Times New Roman" w:hAnsi="Times New Roman" w:cs="Times New Roman"/>
                <w:sz w:val="24"/>
                <w:szCs w:val="24"/>
              </w:rPr>
              <w:t>N</w:t>
            </w:r>
            <w:r w:rsidR="006B7ECD">
              <w:rPr>
                <w:rFonts w:ascii="Times New Roman" w:hAnsi="Times New Roman" w:cs="Times New Roman"/>
                <w:sz w:val="24"/>
                <w:szCs w:val="24"/>
              </w:rPr>
              <w:t>av</w:t>
            </w:r>
          </w:p>
        </w:tc>
      </w:tr>
      <w:tr w:rsidR="00E5323B" w:rsidRPr="009050A0" w14:paraId="76DD1B3E"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420BC1B" w14:textId="77777777" w:rsidR="00655F2C" w:rsidRPr="00824364" w:rsidRDefault="00E5323B" w:rsidP="00E5323B">
            <w:pPr>
              <w:spacing w:after="0" w:line="240" w:lineRule="auto"/>
              <w:rPr>
                <w:rFonts w:ascii="Times New Roman" w:eastAsia="Times New Roman" w:hAnsi="Times New Roman" w:cs="Times New Roman"/>
                <w:b/>
                <w:bCs/>
                <w:iCs/>
                <w:sz w:val="24"/>
                <w:szCs w:val="24"/>
                <w:lang w:eastAsia="lv-LV"/>
              </w:rPr>
            </w:pPr>
            <w:r w:rsidRPr="00824364">
              <w:rPr>
                <w:rFonts w:ascii="Times New Roman" w:eastAsia="Times New Roman" w:hAnsi="Times New Roman" w:cs="Times New Roman"/>
                <w:b/>
                <w:bCs/>
                <w:iCs/>
                <w:sz w:val="24"/>
                <w:szCs w:val="24"/>
                <w:lang w:eastAsia="lv-LV"/>
              </w:rPr>
              <w:t>2. tabula</w:t>
            </w:r>
            <w:r w:rsidRPr="0082436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24364">
              <w:rPr>
                <w:rFonts w:ascii="Times New Roman" w:eastAsia="Times New Roman" w:hAnsi="Times New Roman" w:cs="Times New Roman"/>
                <w:b/>
                <w:bCs/>
                <w:iCs/>
                <w:sz w:val="24"/>
                <w:szCs w:val="24"/>
                <w:lang w:eastAsia="lv-LV"/>
              </w:rPr>
              <w:br/>
              <w:t>Pasākumi šo saistību izpildei</w:t>
            </w:r>
          </w:p>
        </w:tc>
      </w:tr>
      <w:tr w:rsidR="00E5323B" w:rsidRPr="009050A0" w14:paraId="50FC1716"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1B6B05A6"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 xml:space="preserve">Attiecīgā starptautiskā tiesību akta vai starptautiskas institūcijas vai organizācijas dokumenta (turpmāk – starptautiskais dokuments) </w:t>
            </w:r>
            <w:r w:rsidRPr="00824364">
              <w:rPr>
                <w:rFonts w:ascii="Times New Roman" w:eastAsia="Times New Roman" w:hAnsi="Times New Roman" w:cs="Times New Roman"/>
                <w:iCs/>
                <w:sz w:val="24"/>
                <w:szCs w:val="24"/>
                <w:lang w:eastAsia="lv-LV"/>
              </w:rPr>
              <w:lastRenderedPageBreak/>
              <w:t>datums, numurs un nosaukums</w:t>
            </w:r>
          </w:p>
        </w:tc>
        <w:tc>
          <w:tcPr>
            <w:tcW w:w="3845" w:type="pct"/>
            <w:gridSpan w:val="4"/>
            <w:tcBorders>
              <w:top w:val="outset" w:sz="6" w:space="0" w:color="auto"/>
              <w:left w:val="outset" w:sz="6" w:space="0" w:color="auto"/>
              <w:bottom w:val="outset" w:sz="6" w:space="0" w:color="auto"/>
              <w:right w:val="outset" w:sz="6" w:space="0" w:color="auto"/>
            </w:tcBorders>
            <w:hideMark/>
          </w:tcPr>
          <w:p w14:paraId="3437FE0A" w14:textId="4E54D316" w:rsidR="006B7ECD" w:rsidRPr="002A0E37" w:rsidRDefault="006B7ECD" w:rsidP="006B7E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1.</w:t>
            </w:r>
            <w:r w:rsidRPr="002A0E37">
              <w:rPr>
                <w:rFonts w:ascii="Times New Roman" w:eastAsia="Times New Roman" w:hAnsi="Times New Roman" w:cs="Times New Roman"/>
                <w:iCs/>
                <w:sz w:val="24"/>
                <w:szCs w:val="24"/>
                <w:lang w:eastAsia="lv-LV"/>
              </w:rPr>
              <w:t>Apvienoto Nāciju Organizācijas Vides Programmas 1985. gada 22. marta Vīnes konvencija par ozona slāņa aizsardzību;</w:t>
            </w:r>
          </w:p>
          <w:p w14:paraId="01369A72" w14:textId="099F2E51" w:rsidR="006B7ECD" w:rsidRPr="002A0E37" w:rsidRDefault="006B7ECD" w:rsidP="002A0E37">
            <w:pPr>
              <w:pStyle w:val="Heading3"/>
              <w:shd w:val="clear" w:color="auto" w:fill="FFFFFF"/>
              <w:jc w:val="both"/>
              <w:rPr>
                <w:iCs/>
                <w:sz w:val="24"/>
                <w:szCs w:val="24"/>
              </w:rPr>
            </w:pPr>
            <w:r w:rsidRPr="006B7ECD">
              <w:rPr>
                <w:b w:val="0"/>
                <w:bCs w:val="0"/>
                <w:iCs/>
                <w:sz w:val="24"/>
                <w:szCs w:val="24"/>
              </w:rPr>
              <w:t>Starptautiskās saistības ienestas Latvijas tiesību sistēmā ar Ministru kabineta 1995. gada 14. marta rīkojumu Nr. 115 “</w:t>
            </w:r>
            <w:r w:rsidRPr="002A0E37">
              <w:rPr>
                <w:b w:val="0"/>
                <w:bCs w:val="0"/>
                <w:iCs/>
                <w:sz w:val="24"/>
                <w:szCs w:val="24"/>
              </w:rPr>
              <w:t>Par pievienošanos 1985.gada Vīnes konvencijai par ozona slāņa aizsardzību un tās 1987.gada Monreālas protokolam par ozona slāni noārdošām vielām</w:t>
            </w:r>
            <w:r>
              <w:rPr>
                <w:b w:val="0"/>
                <w:bCs w:val="0"/>
                <w:iCs/>
                <w:sz w:val="24"/>
                <w:szCs w:val="24"/>
              </w:rPr>
              <w:t>”;</w:t>
            </w:r>
          </w:p>
          <w:p w14:paraId="64A988EF" w14:textId="259E46B0" w:rsidR="006B7ECD" w:rsidRDefault="006B7ECD" w:rsidP="006B7E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 Apvienoto Nāciju Organizācijas </w:t>
            </w:r>
            <w:r w:rsidRPr="00E71820">
              <w:rPr>
                <w:rFonts w:ascii="Times New Roman" w:eastAsia="Times New Roman" w:hAnsi="Times New Roman" w:cs="Times New Roman"/>
                <w:iCs/>
                <w:sz w:val="24"/>
                <w:szCs w:val="24"/>
                <w:lang w:eastAsia="lv-LV"/>
              </w:rPr>
              <w:t>1985. gada 22. marta Vīnes konvencija</w:t>
            </w:r>
            <w:r>
              <w:rPr>
                <w:rFonts w:ascii="Times New Roman" w:eastAsia="Times New Roman" w:hAnsi="Times New Roman" w:cs="Times New Roman"/>
                <w:iCs/>
                <w:sz w:val="24"/>
                <w:szCs w:val="24"/>
                <w:lang w:eastAsia="lv-LV"/>
              </w:rPr>
              <w:t>s</w:t>
            </w:r>
            <w:r w:rsidRPr="00E71820">
              <w:rPr>
                <w:rFonts w:ascii="Times New Roman" w:eastAsia="Times New Roman" w:hAnsi="Times New Roman" w:cs="Times New Roman"/>
                <w:iCs/>
                <w:sz w:val="24"/>
                <w:szCs w:val="24"/>
                <w:lang w:eastAsia="lv-LV"/>
              </w:rPr>
              <w:t xml:space="preserve"> par ozona slāņa aizsardzību</w:t>
            </w:r>
            <w:r>
              <w:rPr>
                <w:rFonts w:ascii="Times New Roman" w:eastAsia="Times New Roman" w:hAnsi="Times New Roman" w:cs="Times New Roman"/>
                <w:iCs/>
                <w:sz w:val="24"/>
                <w:szCs w:val="24"/>
                <w:lang w:eastAsia="lv-LV"/>
              </w:rPr>
              <w:t xml:space="preserve"> </w:t>
            </w:r>
            <w:r w:rsidRPr="006B7ECD">
              <w:rPr>
                <w:rFonts w:ascii="Times New Roman" w:eastAsia="Times New Roman" w:hAnsi="Times New Roman" w:cs="Times New Roman"/>
                <w:iCs/>
                <w:sz w:val="24"/>
                <w:szCs w:val="24"/>
                <w:lang w:eastAsia="lv-LV"/>
              </w:rPr>
              <w:t>1987. gada 16. septembra Monreālas protokols par ozona slāni noārdošām vielām;</w:t>
            </w:r>
          </w:p>
          <w:p w14:paraId="440A9605" w14:textId="290C5F5E" w:rsidR="006B7ECD" w:rsidRDefault="006B7ECD" w:rsidP="006B7ECD">
            <w:pPr>
              <w:spacing w:after="0" w:line="240" w:lineRule="auto"/>
              <w:jc w:val="both"/>
              <w:rPr>
                <w:rFonts w:ascii="Times New Roman" w:eastAsia="Times New Roman" w:hAnsi="Times New Roman" w:cs="Times New Roman"/>
                <w:iCs/>
                <w:sz w:val="24"/>
                <w:szCs w:val="24"/>
                <w:lang w:eastAsia="lv-LV"/>
              </w:rPr>
            </w:pPr>
            <w:r w:rsidRPr="002A0E37">
              <w:rPr>
                <w:rFonts w:ascii="Times New Roman" w:eastAsia="Times New Roman" w:hAnsi="Times New Roman" w:cs="Times New Roman"/>
                <w:iCs/>
                <w:sz w:val="24"/>
                <w:szCs w:val="24"/>
                <w:lang w:eastAsia="lv-LV"/>
              </w:rPr>
              <w:t>Starptautiskās saistības ienestas Latvijas tiesību sistēmā ar Ministru kabineta</w:t>
            </w:r>
            <w:r>
              <w:rPr>
                <w:rFonts w:ascii="Times New Roman" w:eastAsia="Times New Roman" w:hAnsi="Times New Roman" w:cs="Times New Roman"/>
                <w:iCs/>
                <w:sz w:val="24"/>
                <w:szCs w:val="24"/>
                <w:lang w:eastAsia="lv-LV"/>
              </w:rPr>
              <w:t xml:space="preserve"> 2004. gada 22. aprīļa noteikumiem Nr. 399 “</w:t>
            </w:r>
            <w:r w:rsidRPr="002A0E37">
              <w:rPr>
                <w:rFonts w:ascii="Times New Roman" w:eastAsia="Times New Roman" w:hAnsi="Times New Roman" w:cs="Times New Roman"/>
                <w:iCs/>
                <w:sz w:val="24"/>
                <w:szCs w:val="24"/>
                <w:lang w:eastAsia="lv-LV"/>
              </w:rPr>
              <w:t>Noteikumi par Monreālas protokola par ozona slāni noārdošām vielām labojumu</w:t>
            </w:r>
            <w:r w:rsidR="00E5135B" w:rsidRPr="002A0E37">
              <w:rPr>
                <w:rFonts w:ascii="Times New Roman" w:eastAsia="Times New Roman" w:hAnsi="Times New Roman" w:cs="Times New Roman"/>
                <w:iCs/>
                <w:sz w:val="24"/>
                <w:szCs w:val="24"/>
                <w:lang w:eastAsia="lv-LV"/>
              </w:rPr>
              <w:t>”;</w:t>
            </w:r>
          </w:p>
          <w:p w14:paraId="5F65964C" w14:textId="77777777" w:rsidR="006B7ECD" w:rsidRPr="006B7ECD" w:rsidRDefault="006B7ECD" w:rsidP="00E5135B">
            <w:pPr>
              <w:spacing w:after="0" w:line="240" w:lineRule="auto"/>
              <w:jc w:val="both"/>
              <w:rPr>
                <w:rFonts w:ascii="Times New Roman" w:eastAsia="Times New Roman" w:hAnsi="Times New Roman" w:cs="Times New Roman"/>
                <w:iCs/>
                <w:sz w:val="24"/>
                <w:szCs w:val="24"/>
                <w:lang w:eastAsia="lv-LV"/>
              </w:rPr>
            </w:pPr>
          </w:p>
          <w:p w14:paraId="6186EDA3" w14:textId="66E77636" w:rsidR="006B7ECD" w:rsidRDefault="00E5135B" w:rsidP="002A0E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6B7ECD" w:rsidRPr="008D3D94">
              <w:rPr>
                <w:rFonts w:ascii="Times New Roman" w:eastAsia="Times New Roman" w:hAnsi="Times New Roman" w:cs="Times New Roman"/>
                <w:iCs/>
                <w:sz w:val="24"/>
                <w:szCs w:val="24"/>
                <w:lang w:eastAsia="lv-LV"/>
              </w:rPr>
              <w:t>A</w:t>
            </w:r>
            <w:r w:rsidR="006B7ECD">
              <w:rPr>
                <w:rFonts w:ascii="Times New Roman" w:eastAsia="Times New Roman" w:hAnsi="Times New Roman" w:cs="Times New Roman"/>
                <w:iCs/>
                <w:sz w:val="24"/>
                <w:szCs w:val="24"/>
                <w:lang w:eastAsia="lv-LV"/>
              </w:rPr>
              <w:t xml:space="preserve">pvienoto Nāciju Organizācijas 1992. gada 9. maija </w:t>
            </w:r>
            <w:r w:rsidR="006B7ECD" w:rsidRPr="008D3D94">
              <w:rPr>
                <w:rFonts w:ascii="Times New Roman" w:eastAsia="Times New Roman" w:hAnsi="Times New Roman" w:cs="Times New Roman"/>
                <w:iCs/>
                <w:sz w:val="24"/>
                <w:szCs w:val="24"/>
                <w:lang w:eastAsia="lv-LV"/>
              </w:rPr>
              <w:t xml:space="preserve">Vispārējā konvencija </w:t>
            </w:r>
            <w:r w:rsidR="006B7ECD">
              <w:rPr>
                <w:rFonts w:ascii="Times New Roman" w:eastAsia="Times New Roman" w:hAnsi="Times New Roman" w:cs="Times New Roman"/>
                <w:iCs/>
                <w:sz w:val="24"/>
                <w:szCs w:val="24"/>
                <w:lang w:eastAsia="lv-LV"/>
              </w:rPr>
              <w:t>p</w:t>
            </w:r>
            <w:r w:rsidR="006B7ECD"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w:t>
            </w:r>
            <w:r w:rsidR="006B7ECD" w:rsidRPr="008D3D94">
              <w:rPr>
                <w:rFonts w:ascii="Times New Roman" w:eastAsia="Times New Roman" w:hAnsi="Times New Roman" w:cs="Times New Roman"/>
                <w:iCs/>
                <w:sz w:val="24"/>
                <w:szCs w:val="24"/>
                <w:lang w:eastAsia="lv-LV"/>
              </w:rPr>
              <w:t xml:space="preserve"> </w:t>
            </w:r>
          </w:p>
          <w:p w14:paraId="63507EFC" w14:textId="0C617973" w:rsidR="00E5135B" w:rsidRDefault="00E5135B" w:rsidP="002A0E37">
            <w:pPr>
              <w:spacing w:after="0" w:line="240" w:lineRule="auto"/>
              <w:jc w:val="both"/>
              <w:rPr>
                <w:rFonts w:ascii="Times New Roman" w:eastAsia="Times New Roman" w:hAnsi="Times New Roman" w:cs="Times New Roman"/>
                <w:iCs/>
                <w:sz w:val="24"/>
                <w:szCs w:val="24"/>
                <w:lang w:eastAsia="lv-LV"/>
              </w:rPr>
            </w:pPr>
            <w:r w:rsidRPr="00E71820">
              <w:rPr>
                <w:rFonts w:ascii="Times New Roman" w:eastAsia="Times New Roman" w:hAnsi="Times New Roman" w:cs="Times New Roman"/>
                <w:iCs/>
                <w:sz w:val="24"/>
                <w:szCs w:val="24"/>
                <w:lang w:eastAsia="lv-LV"/>
              </w:rPr>
              <w:t>Starptautiskās saistības ienestas Latvijas tiesību sistēmā ar</w:t>
            </w:r>
            <w:r>
              <w:rPr>
                <w:rFonts w:ascii="Times New Roman" w:eastAsia="Times New Roman" w:hAnsi="Times New Roman" w:cs="Times New Roman"/>
                <w:iCs/>
                <w:sz w:val="24"/>
                <w:szCs w:val="24"/>
                <w:lang w:eastAsia="lv-LV"/>
              </w:rPr>
              <w:t xml:space="preserve"> likumu “</w:t>
            </w:r>
            <w:r w:rsidRPr="002A0E37">
              <w:rPr>
                <w:rFonts w:ascii="Times New Roman" w:eastAsia="Times New Roman" w:hAnsi="Times New Roman" w:cs="Times New Roman"/>
                <w:iCs/>
                <w:sz w:val="24"/>
                <w:szCs w:val="24"/>
                <w:lang w:eastAsia="lv-LV"/>
              </w:rPr>
              <w:t>Par Apvienoto Nāciju Organizācijas Vispārējo konvenciju par klimata pārmaiņām”</w:t>
            </w:r>
            <w:r>
              <w:rPr>
                <w:rFonts w:ascii="Times New Roman" w:eastAsia="Times New Roman" w:hAnsi="Times New Roman" w:cs="Times New Roman"/>
                <w:iCs/>
                <w:sz w:val="24"/>
                <w:szCs w:val="24"/>
                <w:lang w:eastAsia="lv-LV"/>
              </w:rPr>
              <w:t>, kas stājies spēkā 1995. gada 9. martā;</w:t>
            </w:r>
          </w:p>
          <w:p w14:paraId="3A31DBF6" w14:textId="77777777" w:rsidR="00E5135B" w:rsidRDefault="00E5135B" w:rsidP="002A0E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6B7ECD">
              <w:rPr>
                <w:rFonts w:ascii="Times New Roman" w:eastAsia="Times New Roman" w:hAnsi="Times New Roman" w:cs="Times New Roman"/>
                <w:iCs/>
                <w:sz w:val="24"/>
                <w:szCs w:val="24"/>
                <w:lang w:eastAsia="lv-LV"/>
              </w:rPr>
              <w:t>. </w:t>
            </w:r>
            <w:r w:rsidR="006B7ECD" w:rsidRPr="008D3D94">
              <w:rPr>
                <w:rFonts w:ascii="Times New Roman" w:eastAsia="Times New Roman" w:hAnsi="Times New Roman" w:cs="Times New Roman"/>
                <w:iCs/>
                <w:sz w:val="24"/>
                <w:szCs w:val="24"/>
                <w:lang w:eastAsia="lv-LV"/>
              </w:rPr>
              <w:t>A</w:t>
            </w:r>
            <w:r w:rsidR="006B7ECD">
              <w:rPr>
                <w:rFonts w:ascii="Times New Roman" w:eastAsia="Times New Roman" w:hAnsi="Times New Roman" w:cs="Times New Roman"/>
                <w:iCs/>
                <w:sz w:val="24"/>
                <w:szCs w:val="24"/>
                <w:lang w:eastAsia="lv-LV"/>
              </w:rPr>
              <w:t xml:space="preserve">pvienoto Nāciju Organizācijas 1992. gada 9. maija </w:t>
            </w:r>
            <w:r w:rsidR="006B7ECD" w:rsidRPr="008D3D94">
              <w:rPr>
                <w:rFonts w:ascii="Times New Roman" w:eastAsia="Times New Roman" w:hAnsi="Times New Roman" w:cs="Times New Roman"/>
                <w:iCs/>
                <w:sz w:val="24"/>
                <w:szCs w:val="24"/>
                <w:lang w:eastAsia="lv-LV"/>
              </w:rPr>
              <w:t>Vispārējā</w:t>
            </w:r>
            <w:r w:rsidR="006B7ECD">
              <w:rPr>
                <w:rFonts w:ascii="Times New Roman" w:eastAsia="Times New Roman" w:hAnsi="Times New Roman" w:cs="Times New Roman"/>
                <w:iCs/>
                <w:sz w:val="24"/>
                <w:szCs w:val="24"/>
                <w:lang w:eastAsia="lv-LV"/>
              </w:rPr>
              <w:t>s</w:t>
            </w:r>
            <w:r w:rsidR="006B7ECD" w:rsidRPr="008D3D94">
              <w:rPr>
                <w:rFonts w:ascii="Times New Roman" w:eastAsia="Times New Roman" w:hAnsi="Times New Roman" w:cs="Times New Roman"/>
                <w:iCs/>
                <w:sz w:val="24"/>
                <w:szCs w:val="24"/>
                <w:lang w:eastAsia="lv-LV"/>
              </w:rPr>
              <w:t xml:space="preserve"> konvencija</w:t>
            </w:r>
            <w:r>
              <w:rPr>
                <w:rFonts w:ascii="Times New Roman" w:eastAsia="Times New Roman" w:hAnsi="Times New Roman" w:cs="Times New Roman"/>
                <w:iCs/>
                <w:sz w:val="24"/>
                <w:szCs w:val="24"/>
                <w:lang w:eastAsia="lv-LV"/>
              </w:rPr>
              <w:t>s</w:t>
            </w:r>
            <w:r w:rsidR="006B7ECD" w:rsidRPr="008D3D94">
              <w:rPr>
                <w:rFonts w:ascii="Times New Roman" w:eastAsia="Times New Roman" w:hAnsi="Times New Roman" w:cs="Times New Roman"/>
                <w:iCs/>
                <w:sz w:val="24"/>
                <w:szCs w:val="24"/>
                <w:lang w:eastAsia="lv-LV"/>
              </w:rPr>
              <w:t xml:space="preserve"> </w:t>
            </w:r>
            <w:r w:rsidR="006B7ECD">
              <w:rPr>
                <w:rFonts w:ascii="Times New Roman" w:eastAsia="Times New Roman" w:hAnsi="Times New Roman" w:cs="Times New Roman"/>
                <w:iCs/>
                <w:sz w:val="24"/>
                <w:szCs w:val="24"/>
                <w:lang w:eastAsia="lv-LV"/>
              </w:rPr>
              <w:t>p</w:t>
            </w:r>
            <w:r w:rsidR="006B7ECD" w:rsidRPr="008D3D94">
              <w:rPr>
                <w:rFonts w:ascii="Times New Roman" w:eastAsia="Times New Roman" w:hAnsi="Times New Roman" w:cs="Times New Roman"/>
                <w:iCs/>
                <w:sz w:val="24"/>
                <w:szCs w:val="24"/>
                <w:lang w:eastAsia="lv-LV"/>
              </w:rPr>
              <w:t>ar klimata pārmaiņām</w:t>
            </w:r>
            <w:r w:rsidR="006B7ECD">
              <w:rPr>
                <w:rFonts w:ascii="Times New Roman" w:eastAsia="Times New Roman" w:hAnsi="Times New Roman" w:cs="Times New Roman"/>
                <w:iCs/>
                <w:sz w:val="24"/>
                <w:szCs w:val="24"/>
                <w:lang w:eastAsia="lv-LV"/>
              </w:rPr>
              <w:t xml:space="preserve"> 1997. gada 11. decembra Kioto protokols.</w:t>
            </w:r>
          </w:p>
          <w:p w14:paraId="6EDB3865" w14:textId="77777777" w:rsidR="00E5135B" w:rsidRDefault="00E5135B" w:rsidP="002A0E37">
            <w:pPr>
              <w:spacing w:after="0" w:line="240" w:lineRule="auto"/>
              <w:jc w:val="both"/>
              <w:rPr>
                <w:rFonts w:ascii="Times New Roman" w:eastAsia="Times New Roman" w:hAnsi="Times New Roman" w:cs="Times New Roman"/>
                <w:iCs/>
                <w:sz w:val="24"/>
                <w:szCs w:val="24"/>
                <w:lang w:eastAsia="lv-LV"/>
              </w:rPr>
            </w:pPr>
            <w:r w:rsidRPr="00E71820">
              <w:rPr>
                <w:rFonts w:ascii="Times New Roman" w:eastAsia="Times New Roman" w:hAnsi="Times New Roman" w:cs="Times New Roman"/>
                <w:iCs/>
                <w:sz w:val="24"/>
                <w:szCs w:val="24"/>
                <w:lang w:eastAsia="lv-LV"/>
              </w:rPr>
              <w:t>Starptautiskās saistības ienestas Latvijas tiesību sistēmā ar</w:t>
            </w:r>
            <w:r>
              <w:rPr>
                <w:rFonts w:ascii="Times New Roman" w:eastAsia="Times New Roman" w:hAnsi="Times New Roman" w:cs="Times New Roman"/>
                <w:iCs/>
                <w:sz w:val="24"/>
                <w:szCs w:val="24"/>
                <w:lang w:eastAsia="lv-LV"/>
              </w:rPr>
              <w:t xml:space="preserve"> likumu “</w:t>
            </w:r>
            <w:r w:rsidRPr="002A0E37">
              <w:rPr>
                <w:rFonts w:ascii="Times New Roman" w:eastAsia="Times New Roman" w:hAnsi="Times New Roman" w:cs="Times New Roman"/>
                <w:iCs/>
                <w:sz w:val="24"/>
                <w:szCs w:val="24"/>
                <w:lang w:eastAsia="lv-LV"/>
              </w:rPr>
              <w:t>Par Apvienoto Nāciju Organizācijas Vispārējās konvencijas par klimata pārmaiņām Kioto protokolu”, kas stājies spēkā 2002. gada 13. jūnijā.</w:t>
            </w:r>
          </w:p>
          <w:p w14:paraId="2111AFF3" w14:textId="77777777" w:rsidR="00E5135B" w:rsidRDefault="00E5135B" w:rsidP="002A0E37">
            <w:pPr>
              <w:spacing w:after="0" w:line="240" w:lineRule="auto"/>
              <w:jc w:val="both"/>
              <w:rPr>
                <w:rFonts w:ascii="Times New Roman" w:eastAsia="Times New Roman" w:hAnsi="Times New Roman" w:cs="Times New Roman"/>
                <w:iCs/>
                <w:sz w:val="24"/>
                <w:szCs w:val="24"/>
                <w:lang w:eastAsia="lv-LV"/>
              </w:rPr>
            </w:pPr>
          </w:p>
          <w:p w14:paraId="21131016" w14:textId="06811510" w:rsidR="00E5135B" w:rsidRDefault="00E5135B" w:rsidP="002A0E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Apvienoto Nāciju Organizācijas 2015. gada 12. </w:t>
            </w:r>
            <w:r w:rsidRPr="00E71820">
              <w:rPr>
                <w:rFonts w:ascii="Times New Roman" w:eastAsia="Times New Roman" w:hAnsi="Times New Roman" w:cs="Times New Roman"/>
                <w:iCs/>
                <w:sz w:val="24"/>
                <w:szCs w:val="24"/>
                <w:lang w:eastAsia="lv-LV"/>
              </w:rPr>
              <w:t>decembra Vispārējās Konvencijas par klimata pārmaiņām</w:t>
            </w:r>
            <w:r>
              <w:rPr>
                <w:rFonts w:ascii="Times New Roman" w:eastAsia="Times New Roman" w:hAnsi="Times New Roman" w:cs="Times New Roman"/>
                <w:iCs/>
                <w:sz w:val="24"/>
                <w:szCs w:val="24"/>
                <w:lang w:eastAsia="lv-LV"/>
              </w:rPr>
              <w:t xml:space="preserve"> </w:t>
            </w:r>
            <w:hyperlink r:id="rId12" w:tgtFrame="_blank" w:history="1">
              <w:r w:rsidRPr="00E71820">
                <w:rPr>
                  <w:rFonts w:ascii="Times New Roman" w:eastAsia="Times New Roman" w:hAnsi="Times New Roman" w:cs="Times New Roman"/>
                  <w:iCs/>
                  <w:sz w:val="24"/>
                  <w:szCs w:val="24"/>
                  <w:lang w:eastAsia="lv-LV"/>
                </w:rPr>
                <w:t>Parīzes nolīgums</w:t>
              </w:r>
            </w:hyperlink>
            <w:r>
              <w:rPr>
                <w:rFonts w:ascii="Times New Roman" w:eastAsia="Times New Roman" w:hAnsi="Times New Roman" w:cs="Times New Roman"/>
                <w:iCs/>
                <w:sz w:val="24"/>
                <w:szCs w:val="24"/>
                <w:lang w:eastAsia="lv-LV"/>
              </w:rPr>
              <w:t>.</w:t>
            </w:r>
          </w:p>
          <w:p w14:paraId="73C468F9" w14:textId="3201FF3A" w:rsidR="00E5135B" w:rsidRPr="002A0E37" w:rsidRDefault="00E5135B" w:rsidP="002A0E37">
            <w:pPr>
              <w:spacing w:after="0" w:line="240" w:lineRule="auto"/>
              <w:jc w:val="both"/>
              <w:rPr>
                <w:rFonts w:ascii="Times New Roman" w:eastAsia="Times New Roman" w:hAnsi="Times New Roman" w:cs="Times New Roman"/>
                <w:iCs/>
                <w:sz w:val="24"/>
                <w:szCs w:val="24"/>
                <w:lang w:eastAsia="lv-LV"/>
              </w:rPr>
            </w:pPr>
            <w:r w:rsidRPr="00E71820">
              <w:rPr>
                <w:rFonts w:ascii="Times New Roman" w:eastAsia="Times New Roman" w:hAnsi="Times New Roman" w:cs="Times New Roman"/>
                <w:iCs/>
                <w:sz w:val="24"/>
                <w:szCs w:val="24"/>
                <w:lang w:eastAsia="lv-LV"/>
              </w:rPr>
              <w:t>Starptautiskās saistības ienestas Latvijas tiesību sistēmā ar</w:t>
            </w:r>
            <w:r>
              <w:rPr>
                <w:rFonts w:ascii="Times New Roman" w:eastAsia="Times New Roman" w:hAnsi="Times New Roman" w:cs="Times New Roman"/>
                <w:iCs/>
                <w:sz w:val="24"/>
                <w:szCs w:val="24"/>
                <w:lang w:eastAsia="lv-LV"/>
              </w:rPr>
              <w:t xml:space="preserve"> likumu “</w:t>
            </w:r>
            <w:r w:rsidRPr="002A0E37">
              <w:rPr>
                <w:rFonts w:ascii="Times New Roman" w:eastAsia="Times New Roman" w:hAnsi="Times New Roman" w:cs="Times New Roman"/>
                <w:iCs/>
                <w:sz w:val="24"/>
                <w:szCs w:val="24"/>
                <w:lang w:eastAsia="lv-LV"/>
              </w:rPr>
              <w:t>Par Apvienoto Nāciju Organizācijas Vispārējās konvencijas par klimata pārmaiņām Parīzes nolīgumu”, kas stājies spēkā 2017. gada 9. februārī.</w:t>
            </w:r>
          </w:p>
        </w:tc>
      </w:tr>
      <w:tr w:rsidR="00E5323B" w:rsidRPr="009050A0" w14:paraId="691D2511"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vAlign w:val="center"/>
            <w:hideMark/>
          </w:tcPr>
          <w:p w14:paraId="720E7FEE"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lastRenderedPageBreak/>
              <w:t>A</w:t>
            </w:r>
          </w:p>
        </w:tc>
        <w:tc>
          <w:tcPr>
            <w:tcW w:w="1708" w:type="pct"/>
            <w:gridSpan w:val="2"/>
            <w:tcBorders>
              <w:top w:val="outset" w:sz="6" w:space="0" w:color="auto"/>
              <w:left w:val="outset" w:sz="6" w:space="0" w:color="auto"/>
              <w:bottom w:val="outset" w:sz="6" w:space="0" w:color="auto"/>
              <w:right w:val="outset" w:sz="6" w:space="0" w:color="auto"/>
            </w:tcBorders>
            <w:vAlign w:val="center"/>
            <w:hideMark/>
          </w:tcPr>
          <w:p w14:paraId="314EBE9B"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B</w:t>
            </w:r>
          </w:p>
        </w:tc>
        <w:tc>
          <w:tcPr>
            <w:tcW w:w="2120" w:type="pct"/>
            <w:gridSpan w:val="2"/>
            <w:tcBorders>
              <w:top w:val="outset" w:sz="6" w:space="0" w:color="auto"/>
              <w:left w:val="outset" w:sz="6" w:space="0" w:color="auto"/>
              <w:bottom w:val="outset" w:sz="6" w:space="0" w:color="auto"/>
              <w:right w:val="outset" w:sz="6" w:space="0" w:color="auto"/>
            </w:tcBorders>
            <w:vAlign w:val="center"/>
            <w:hideMark/>
          </w:tcPr>
          <w:p w14:paraId="34F2FE93" w14:textId="77777777" w:rsidR="00655F2C" w:rsidRPr="009050A0" w:rsidRDefault="00E5323B" w:rsidP="002A0E37">
            <w:pPr>
              <w:spacing w:after="0" w:line="240" w:lineRule="auto"/>
              <w:jc w:val="both"/>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w:t>
            </w:r>
          </w:p>
        </w:tc>
      </w:tr>
      <w:tr w:rsidR="00283725" w:rsidRPr="009050A0" w14:paraId="4272E49D" w14:textId="77777777" w:rsidTr="00283725">
        <w:trPr>
          <w:trHeight w:val="20"/>
          <w:tblCellSpacing w:w="15" w:type="dxa"/>
        </w:trPr>
        <w:tc>
          <w:tcPr>
            <w:tcW w:w="4967" w:type="pct"/>
            <w:gridSpan w:val="5"/>
            <w:tcBorders>
              <w:top w:val="outset" w:sz="6" w:space="0" w:color="auto"/>
              <w:left w:val="outset" w:sz="6" w:space="0" w:color="auto"/>
              <w:right w:val="outset" w:sz="6" w:space="0" w:color="auto"/>
            </w:tcBorders>
          </w:tcPr>
          <w:p w14:paraId="0ADC59EF" w14:textId="0EAE76C4" w:rsidR="00283725" w:rsidRPr="009050A0" w:rsidRDefault="00283725" w:rsidP="00E5323B">
            <w:pPr>
              <w:spacing w:after="0" w:line="240" w:lineRule="auto"/>
              <w:rPr>
                <w:rFonts w:ascii="Times New Roman" w:eastAsia="Times New Roman" w:hAnsi="Times New Roman" w:cs="Times New Roman"/>
                <w:iCs/>
                <w:color w:val="414142"/>
                <w:sz w:val="24"/>
                <w:szCs w:val="24"/>
                <w:lang w:eastAsia="lv-LV"/>
              </w:rPr>
            </w:pPr>
          </w:p>
        </w:tc>
      </w:tr>
      <w:tr w:rsidR="00E5323B" w:rsidRPr="009050A0" w14:paraId="03761351"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2CEE0409"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845" w:type="pct"/>
            <w:gridSpan w:val="4"/>
            <w:tcBorders>
              <w:top w:val="outset" w:sz="6" w:space="0" w:color="auto"/>
              <w:left w:val="outset" w:sz="6" w:space="0" w:color="auto"/>
              <w:bottom w:val="outset" w:sz="6" w:space="0" w:color="auto"/>
              <w:right w:val="outset" w:sz="6" w:space="0" w:color="auto"/>
            </w:tcBorders>
            <w:hideMark/>
          </w:tcPr>
          <w:p w14:paraId="421D91FB" w14:textId="2386EE61" w:rsidR="00E5323B" w:rsidRPr="009050A0" w:rsidRDefault="00283725" w:rsidP="002A0E3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83725">
              <w:rPr>
                <w:rFonts w:ascii="Times New Roman" w:eastAsia="Times New Roman" w:hAnsi="Times New Roman" w:cs="Times New Roman"/>
                <w:iCs/>
                <w:sz w:val="24"/>
                <w:szCs w:val="24"/>
                <w:lang w:eastAsia="lv-LV"/>
              </w:rPr>
              <w:t xml:space="preserve">Nav pretrunā, </w:t>
            </w:r>
            <w:r w:rsidR="00E82118">
              <w:rPr>
                <w:rFonts w:ascii="Times New Roman" w:eastAsia="Times New Roman" w:hAnsi="Times New Roman" w:cs="Times New Roman"/>
                <w:iCs/>
                <w:sz w:val="24"/>
                <w:szCs w:val="24"/>
                <w:lang w:eastAsia="lv-LV"/>
              </w:rPr>
              <w:t>anotācijas V. sadaļas 2. punktā un 2. tabulā minētie starptautiskie juridiskie instrumenti ienesti Latvijas tiesību sistēmā ar atbilstošajiem normatīvajiem aktiem</w:t>
            </w:r>
          </w:p>
        </w:tc>
      </w:tr>
      <w:tr w:rsidR="00E5323B" w:rsidRPr="009050A0" w14:paraId="4D18C280" w14:textId="77777777" w:rsidTr="008D3D94">
        <w:trPr>
          <w:tblCellSpacing w:w="15" w:type="dxa"/>
        </w:trPr>
        <w:tc>
          <w:tcPr>
            <w:tcW w:w="1105" w:type="pct"/>
            <w:tcBorders>
              <w:top w:val="outset" w:sz="6" w:space="0" w:color="auto"/>
              <w:left w:val="outset" w:sz="6" w:space="0" w:color="auto"/>
              <w:bottom w:val="outset" w:sz="6" w:space="0" w:color="auto"/>
              <w:right w:val="outset" w:sz="6" w:space="0" w:color="auto"/>
            </w:tcBorders>
            <w:hideMark/>
          </w:tcPr>
          <w:p w14:paraId="63CFC8B0"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Cita informācija</w:t>
            </w:r>
          </w:p>
        </w:tc>
        <w:tc>
          <w:tcPr>
            <w:tcW w:w="3845" w:type="pct"/>
            <w:gridSpan w:val="4"/>
            <w:tcBorders>
              <w:top w:val="outset" w:sz="6" w:space="0" w:color="auto"/>
              <w:left w:val="outset" w:sz="6" w:space="0" w:color="auto"/>
              <w:bottom w:val="outset" w:sz="6" w:space="0" w:color="auto"/>
              <w:right w:val="outset" w:sz="6" w:space="0" w:color="auto"/>
            </w:tcBorders>
            <w:hideMark/>
          </w:tcPr>
          <w:p w14:paraId="355305F8" w14:textId="2F07CED8" w:rsidR="00E5323B" w:rsidRPr="00283725" w:rsidRDefault="0028372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83725">
              <w:rPr>
                <w:rFonts w:ascii="Times New Roman" w:eastAsia="Times New Roman" w:hAnsi="Times New Roman" w:cs="Times New Roman"/>
                <w:iCs/>
                <w:sz w:val="24"/>
                <w:szCs w:val="24"/>
                <w:lang w:eastAsia="lv-LV"/>
              </w:rPr>
              <w:t>Nav</w:t>
            </w:r>
          </w:p>
        </w:tc>
      </w:tr>
    </w:tbl>
    <w:p w14:paraId="49EA864F"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47AC0A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F6E6C" w14:textId="77777777" w:rsidR="00655F2C" w:rsidRPr="00824364" w:rsidRDefault="00E5323B" w:rsidP="00E5323B">
            <w:pPr>
              <w:spacing w:after="0" w:line="240" w:lineRule="auto"/>
              <w:rPr>
                <w:rFonts w:ascii="Times New Roman" w:eastAsia="Times New Roman" w:hAnsi="Times New Roman" w:cs="Times New Roman"/>
                <w:b/>
                <w:bCs/>
                <w:iCs/>
                <w:sz w:val="24"/>
                <w:szCs w:val="24"/>
                <w:lang w:eastAsia="lv-LV"/>
              </w:rPr>
            </w:pPr>
            <w:r w:rsidRPr="00824364">
              <w:rPr>
                <w:rFonts w:ascii="Times New Roman" w:eastAsia="Times New Roman" w:hAnsi="Times New Roman" w:cs="Times New Roman"/>
                <w:b/>
                <w:bCs/>
                <w:iCs/>
                <w:sz w:val="24"/>
                <w:szCs w:val="24"/>
                <w:lang w:eastAsia="lv-LV"/>
              </w:rPr>
              <w:t>VI. Sabiedrības līdzdalība un komunikācijas aktivitātes</w:t>
            </w:r>
          </w:p>
        </w:tc>
      </w:tr>
      <w:tr w:rsidR="00E5323B" w:rsidRPr="009050A0" w14:paraId="741F3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75A0C"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E64F48"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E7C5D97" w14:textId="35ED91F0" w:rsidR="00E5323B" w:rsidRPr="00C9452D" w:rsidRDefault="00283725" w:rsidP="0028372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83725">
              <w:rPr>
                <w:rFonts w:ascii="Times New Roman" w:hAnsi="Times New Roman" w:cs="Times New Roman"/>
                <w:sz w:val="24"/>
                <w:szCs w:val="24"/>
              </w:rPr>
              <w:t>Atbilstoši Ministru kabineta 2009.</w:t>
            </w:r>
            <w:r>
              <w:rPr>
                <w:rFonts w:ascii="Times New Roman" w:hAnsi="Times New Roman" w:cs="Times New Roman"/>
                <w:sz w:val="24"/>
                <w:szCs w:val="24"/>
              </w:rPr>
              <w:t> </w:t>
            </w:r>
            <w:r w:rsidRPr="00283725">
              <w:rPr>
                <w:rFonts w:ascii="Times New Roman" w:hAnsi="Times New Roman" w:cs="Times New Roman"/>
                <w:sz w:val="24"/>
                <w:szCs w:val="24"/>
              </w:rPr>
              <w:t>gada 25.</w:t>
            </w:r>
            <w:r>
              <w:rPr>
                <w:rFonts w:ascii="Times New Roman" w:hAnsi="Times New Roman" w:cs="Times New Roman"/>
                <w:sz w:val="24"/>
                <w:szCs w:val="24"/>
              </w:rPr>
              <w:t> </w:t>
            </w:r>
            <w:r w:rsidRPr="00283725">
              <w:rPr>
                <w:rFonts w:ascii="Times New Roman" w:hAnsi="Times New Roman" w:cs="Times New Roman"/>
                <w:sz w:val="24"/>
                <w:szCs w:val="24"/>
              </w:rPr>
              <w:t>augusta noteikumu Nr.</w:t>
            </w:r>
            <w:r>
              <w:rPr>
                <w:rFonts w:ascii="Times New Roman" w:hAnsi="Times New Roman" w:cs="Times New Roman"/>
                <w:sz w:val="24"/>
                <w:szCs w:val="24"/>
              </w:rPr>
              <w:t> </w:t>
            </w:r>
            <w:r w:rsidRPr="00283725">
              <w:rPr>
                <w:rFonts w:ascii="Times New Roman" w:hAnsi="Times New Roman" w:cs="Times New Roman"/>
                <w:sz w:val="24"/>
                <w:szCs w:val="24"/>
              </w:rPr>
              <w:t>970 „Sabiedrības līdzdalības kārtība attīstības plānošanas procesā” 7.4.</w:t>
            </w:r>
            <w:r w:rsidRPr="00283725">
              <w:rPr>
                <w:rFonts w:ascii="Times New Roman" w:hAnsi="Times New Roman" w:cs="Times New Roman"/>
                <w:sz w:val="24"/>
                <w:szCs w:val="24"/>
                <w:vertAlign w:val="superscript"/>
              </w:rPr>
              <w:t>1</w:t>
            </w:r>
            <w:r>
              <w:rPr>
                <w:rFonts w:ascii="Times New Roman" w:hAnsi="Times New Roman" w:cs="Times New Roman"/>
                <w:sz w:val="24"/>
                <w:szCs w:val="24"/>
              </w:rPr>
              <w:t> </w:t>
            </w:r>
            <w:r w:rsidRPr="00283725">
              <w:rPr>
                <w:rFonts w:ascii="Times New Roman" w:hAnsi="Times New Roman" w:cs="Times New Roman"/>
                <w:sz w:val="24"/>
                <w:szCs w:val="24"/>
              </w:rPr>
              <w:t>apakšpunktam, sabiedrībai ir dota iespēja rakstiski sniegt viedokli par noteikumu projektu tā izstrādes stadijā.</w:t>
            </w:r>
          </w:p>
        </w:tc>
      </w:tr>
      <w:tr w:rsidR="00E5323B" w:rsidRPr="009050A0" w14:paraId="681E0C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248477"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FAB880"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984D64D" w14:textId="5E728F34" w:rsidR="00443667" w:rsidRPr="00C9452D" w:rsidRDefault="007D05B3" w:rsidP="002A0E37">
            <w:pPr>
              <w:spacing w:after="0" w:line="240" w:lineRule="auto"/>
              <w:ind w:left="57" w:right="57"/>
              <w:jc w:val="both"/>
              <w:rPr>
                <w:rFonts w:ascii="Times New Roman" w:eastAsia="Times New Roman" w:hAnsi="Times New Roman" w:cs="Times New Roman"/>
                <w:iCs/>
                <w:sz w:val="24"/>
                <w:szCs w:val="24"/>
                <w:highlight w:val="yellow"/>
                <w:lang w:eastAsia="lv-LV"/>
              </w:rPr>
            </w:pPr>
            <w:r>
              <w:rPr>
                <w:rFonts w:ascii="Times New Roman" w:hAnsi="Times New Roman"/>
                <w:sz w:val="24"/>
                <w:szCs w:val="24"/>
              </w:rPr>
              <w:t xml:space="preserve">Noteikumu projekts </w:t>
            </w:r>
            <w:r w:rsidRPr="00B30E71">
              <w:rPr>
                <w:rFonts w:ascii="Times New Roman" w:hAnsi="Times New Roman"/>
                <w:sz w:val="24"/>
                <w:szCs w:val="24"/>
              </w:rPr>
              <w:t xml:space="preserve">un tā sākotnējās ietekmes novērtējuma ziņojums (anotācija) </w:t>
            </w:r>
            <w:r>
              <w:rPr>
                <w:rFonts w:ascii="Times New Roman" w:hAnsi="Times New Roman"/>
                <w:sz w:val="24"/>
                <w:szCs w:val="24"/>
              </w:rPr>
              <w:t>2020</w:t>
            </w:r>
            <w:r w:rsidRPr="00B30E71">
              <w:rPr>
                <w:rFonts w:ascii="Times New Roman" w:hAnsi="Times New Roman"/>
                <w:sz w:val="24"/>
                <w:szCs w:val="24"/>
              </w:rPr>
              <w:t xml:space="preserve">. gada </w:t>
            </w:r>
            <w:r w:rsidR="00165BC9" w:rsidRPr="00165BC9">
              <w:rPr>
                <w:rFonts w:ascii="Times New Roman" w:hAnsi="Times New Roman"/>
                <w:sz w:val="24"/>
                <w:szCs w:val="24"/>
              </w:rPr>
              <w:t>19</w:t>
            </w:r>
            <w:r w:rsidRPr="00165BC9">
              <w:rPr>
                <w:rFonts w:ascii="Times New Roman" w:hAnsi="Times New Roman"/>
                <w:sz w:val="24"/>
                <w:szCs w:val="24"/>
              </w:rPr>
              <w:t>. augustā</w:t>
            </w:r>
            <w:r w:rsidRPr="00B30E71">
              <w:rPr>
                <w:rFonts w:ascii="Times New Roman" w:hAnsi="Times New Roman"/>
                <w:sz w:val="24"/>
                <w:szCs w:val="24"/>
              </w:rPr>
              <w:t xml:space="preserve"> </w:t>
            </w:r>
            <w:r>
              <w:rPr>
                <w:rFonts w:ascii="Times New Roman" w:hAnsi="Times New Roman"/>
                <w:sz w:val="24"/>
                <w:szCs w:val="24"/>
              </w:rPr>
              <w:t>publicēta</w:t>
            </w:r>
            <w:r w:rsidRPr="00B30E71">
              <w:rPr>
                <w:rFonts w:ascii="Times New Roman" w:hAnsi="Times New Roman"/>
                <w:sz w:val="24"/>
                <w:szCs w:val="24"/>
              </w:rPr>
              <w:t xml:space="preserve"> VARAM tīmekļvietnē </w:t>
            </w:r>
            <w:hyperlink r:id="rId13" w:history="1">
              <w:r w:rsidRPr="00B30E71">
                <w:rPr>
                  <w:rStyle w:val="Hyperlink"/>
                  <w:rFonts w:ascii="Times New Roman" w:hAnsi="Times New Roman"/>
                  <w:sz w:val="24"/>
                  <w:szCs w:val="24"/>
                </w:rPr>
                <w:t>www.varam.gov.lv</w:t>
              </w:r>
            </w:hyperlink>
            <w:r w:rsidRPr="00B30E71">
              <w:rPr>
                <w:rFonts w:ascii="Times New Roman" w:hAnsi="Times New Roman"/>
                <w:sz w:val="24"/>
                <w:szCs w:val="24"/>
              </w:rPr>
              <w:t xml:space="preserve"> un </w:t>
            </w:r>
            <w:r w:rsidRPr="00B30E71">
              <w:rPr>
                <w:rFonts w:ascii="Times New Roman" w:hAnsi="Times New Roman"/>
                <w:sz w:val="24"/>
                <w:szCs w:val="24"/>
                <w:shd w:val="clear" w:color="auto" w:fill="FFFFFF"/>
              </w:rPr>
              <w:t xml:space="preserve">iesniegts Valsts kancelejā publicēšanai tās </w:t>
            </w:r>
            <w:r w:rsidRPr="00B30E71">
              <w:rPr>
                <w:rFonts w:ascii="Times New Roman" w:hAnsi="Times New Roman"/>
                <w:sz w:val="24"/>
                <w:szCs w:val="24"/>
              </w:rPr>
              <w:t xml:space="preserve">tīmekļvietnē, līdz ar to </w:t>
            </w:r>
            <w:r w:rsidRPr="00B30E71">
              <w:rPr>
                <w:rFonts w:ascii="Times New Roman" w:hAnsi="Times New Roman"/>
                <w:sz w:val="24"/>
                <w:szCs w:val="24"/>
              </w:rPr>
              <w:lastRenderedPageBreak/>
              <w:t>ieinteresētajām personām ir iespēja izteikt viedokli un sniegt priekšlikumus.</w:t>
            </w:r>
          </w:p>
        </w:tc>
      </w:tr>
      <w:tr w:rsidR="00E5323B" w:rsidRPr="009050A0" w14:paraId="0EBA84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D67ED5"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6CC9A21"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768556A" w14:textId="5A6C7BA2" w:rsidR="00EB7ED4" w:rsidRDefault="00EB7ED4" w:rsidP="00EB7ED4">
            <w:pPr>
              <w:spacing w:after="0" w:line="240" w:lineRule="auto"/>
              <w:jc w:val="both"/>
              <w:rPr>
                <w:rFonts w:ascii="Times New Roman" w:eastAsia="Times New Roman" w:hAnsi="Times New Roman" w:cs="Times New Roman"/>
                <w:iCs/>
                <w:sz w:val="24"/>
                <w:szCs w:val="24"/>
                <w:lang w:eastAsia="lv-LV"/>
              </w:rPr>
            </w:pPr>
            <w:r w:rsidRPr="00EB7ED4">
              <w:rPr>
                <w:rFonts w:ascii="Times New Roman" w:eastAsia="Times New Roman" w:hAnsi="Times New Roman" w:cs="Times New Roman"/>
                <w:iCs/>
                <w:sz w:val="24"/>
                <w:szCs w:val="24"/>
                <w:lang w:eastAsia="lv-LV"/>
              </w:rPr>
              <w:t>Noteikumu projekts un tā a</w:t>
            </w:r>
            <w:r w:rsidRPr="00443667">
              <w:rPr>
                <w:rFonts w:ascii="Times New Roman" w:eastAsia="Times New Roman" w:hAnsi="Times New Roman" w:cs="Times New Roman"/>
                <w:iCs/>
                <w:sz w:val="24"/>
                <w:szCs w:val="24"/>
                <w:lang w:eastAsia="lv-LV"/>
              </w:rPr>
              <w:t>notācijas sadaļa papildināta ar sabiedrības viedokļiem un komentāriem pēc sabiedrības līdzdalības procedūras īstenošanas.</w:t>
            </w:r>
          </w:p>
          <w:p w14:paraId="631A1595" w14:textId="199C8ABC" w:rsidR="00170083" w:rsidRDefault="00170083" w:rsidP="00E50C0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Saņemti</w:t>
            </w:r>
            <w:r w:rsidR="00130F73">
              <w:rPr>
                <w:rFonts w:ascii="Times New Roman" w:eastAsia="Times New Roman" w:hAnsi="Times New Roman" w:cs="Times New Roman"/>
                <w:iCs/>
                <w:sz w:val="24"/>
                <w:szCs w:val="24"/>
                <w:lang w:eastAsia="lv-LV"/>
              </w:rPr>
              <w:t xml:space="preserve"> redakcionāli precizējumi no Latvijas Saldētājiekārtu inženieru asociācijas, kuri ņemti vērā</w:t>
            </w:r>
            <w:r w:rsidR="0011736D">
              <w:rPr>
                <w:rFonts w:ascii="Times New Roman" w:eastAsia="Times New Roman" w:hAnsi="Times New Roman" w:cs="Times New Roman"/>
                <w:iCs/>
                <w:sz w:val="24"/>
                <w:szCs w:val="24"/>
                <w:lang w:eastAsia="lv-LV"/>
              </w:rPr>
              <w:t>. N</w:t>
            </w:r>
            <w:r w:rsidR="00130F73">
              <w:rPr>
                <w:rFonts w:ascii="Times New Roman" w:eastAsia="Times New Roman" w:hAnsi="Times New Roman" w:cs="Times New Roman"/>
                <w:iCs/>
                <w:sz w:val="24"/>
                <w:szCs w:val="24"/>
                <w:lang w:eastAsia="lv-LV"/>
              </w:rPr>
              <w:t>oteikumu projekts papildināts ar vairākām precizējošām norm</w:t>
            </w:r>
            <w:r w:rsidR="00EB7ED4">
              <w:rPr>
                <w:rFonts w:ascii="Times New Roman" w:eastAsia="Times New Roman" w:hAnsi="Times New Roman" w:cs="Times New Roman"/>
                <w:iCs/>
                <w:sz w:val="24"/>
                <w:szCs w:val="24"/>
                <w:lang w:eastAsia="lv-LV"/>
              </w:rPr>
              <w:t>ām</w:t>
            </w:r>
            <w:r w:rsidR="0011736D">
              <w:rPr>
                <w:rFonts w:ascii="Times New Roman" w:eastAsia="Times New Roman" w:hAnsi="Times New Roman" w:cs="Times New Roman"/>
                <w:iCs/>
                <w:sz w:val="24"/>
                <w:szCs w:val="24"/>
                <w:lang w:eastAsia="lv-LV"/>
              </w:rPr>
              <w:t>, piemēram, par novērtēšanas iestāžu akreditācijas apliecību derīguma termiņu un iesniegumu izskatīšanas kārtību</w:t>
            </w:r>
            <w:r w:rsidR="00EB7ED4">
              <w:rPr>
                <w:rFonts w:ascii="Times New Roman" w:eastAsia="Times New Roman" w:hAnsi="Times New Roman" w:cs="Times New Roman"/>
                <w:iCs/>
                <w:sz w:val="24"/>
                <w:szCs w:val="24"/>
                <w:lang w:eastAsia="lv-LV"/>
              </w:rPr>
              <w:t>.</w:t>
            </w:r>
          </w:p>
          <w:p w14:paraId="6241BB47" w14:textId="671AA31E" w:rsidR="00360CC5" w:rsidRPr="00EB7ED4" w:rsidRDefault="00130F73" w:rsidP="00EB7E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Saņemts arī jautājums</w:t>
            </w:r>
            <w:r w:rsidR="00EB7ED4">
              <w:rPr>
                <w:rFonts w:ascii="Times New Roman" w:eastAsia="Times New Roman" w:hAnsi="Times New Roman" w:cs="Times New Roman"/>
                <w:iCs/>
                <w:sz w:val="24"/>
                <w:szCs w:val="24"/>
                <w:lang w:eastAsia="lv-LV"/>
              </w:rPr>
              <w:t xml:space="preserve"> no kāda uzņēmuma</w:t>
            </w:r>
            <w:r>
              <w:rPr>
                <w:rFonts w:ascii="Times New Roman" w:eastAsia="Times New Roman" w:hAnsi="Times New Roman" w:cs="Times New Roman"/>
                <w:iCs/>
                <w:sz w:val="24"/>
                <w:szCs w:val="24"/>
                <w:lang w:eastAsia="lv-LV"/>
              </w:rPr>
              <w:t>, pa</w:t>
            </w:r>
            <w:r w:rsidR="00170083" w:rsidRPr="00170083">
              <w:rPr>
                <w:rFonts w:ascii="Times New Roman" w:eastAsia="Times New Roman" w:hAnsi="Times New Roman" w:cs="Times New Roman"/>
                <w:iCs/>
                <w:sz w:val="24"/>
                <w:szCs w:val="24"/>
                <w:lang w:eastAsia="lv-LV"/>
              </w:rPr>
              <w:t>r ko draud licen</w:t>
            </w:r>
            <w:r w:rsidR="00170083">
              <w:rPr>
                <w:rFonts w:ascii="Times New Roman" w:eastAsia="Times New Roman" w:hAnsi="Times New Roman" w:cs="Times New Roman"/>
                <w:iCs/>
                <w:sz w:val="24"/>
                <w:szCs w:val="24"/>
                <w:lang w:eastAsia="lv-LV"/>
              </w:rPr>
              <w:t>c</w:t>
            </w:r>
            <w:r>
              <w:rPr>
                <w:rFonts w:ascii="Times New Roman" w:eastAsia="Times New Roman" w:hAnsi="Times New Roman" w:cs="Times New Roman"/>
                <w:iCs/>
                <w:sz w:val="24"/>
                <w:szCs w:val="24"/>
                <w:lang w:eastAsia="lv-LV"/>
              </w:rPr>
              <w:t xml:space="preserve">es zaudēšana, tāpēc noteikumu projekta anotācija papildināta ar </w:t>
            </w:r>
            <w:r w:rsidR="008F4E60">
              <w:rPr>
                <w:rFonts w:ascii="Times New Roman" w:eastAsia="Times New Roman" w:hAnsi="Times New Roman" w:cs="Times New Roman"/>
                <w:iCs/>
                <w:sz w:val="24"/>
                <w:szCs w:val="24"/>
                <w:lang w:eastAsia="lv-LV"/>
              </w:rPr>
              <w:t>skaidrojumu par gadījumiem, kādos sertificētajam speciālistam ir vai nav jābūt licencei vai jābūt licenci saņemošā uzņēmuma darbinieku sarakstā.</w:t>
            </w:r>
          </w:p>
        </w:tc>
      </w:tr>
      <w:tr w:rsidR="00E5323B" w:rsidRPr="009050A0" w14:paraId="58237F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A0C0C" w14:textId="096ABEA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5CE9DA" w14:textId="77777777" w:rsidR="00E5323B" w:rsidRPr="00C9452D" w:rsidRDefault="00E5323B" w:rsidP="00E5323B">
            <w:pPr>
              <w:spacing w:after="0" w:line="240" w:lineRule="auto"/>
              <w:rPr>
                <w:rFonts w:ascii="Times New Roman" w:eastAsia="Times New Roman" w:hAnsi="Times New Roman" w:cs="Times New Roman"/>
                <w:iCs/>
                <w:sz w:val="24"/>
                <w:szCs w:val="24"/>
                <w:lang w:eastAsia="lv-LV"/>
              </w:rPr>
            </w:pPr>
            <w:r w:rsidRPr="00C9452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83FA3A" w14:textId="1A2651F6" w:rsidR="00E5323B" w:rsidRPr="00C9452D" w:rsidRDefault="009F503B" w:rsidP="009F503B">
            <w:pPr>
              <w:spacing w:after="0" w:line="240" w:lineRule="auto"/>
              <w:jc w:val="both"/>
              <w:rPr>
                <w:rFonts w:ascii="Times New Roman" w:eastAsia="Times New Roman" w:hAnsi="Times New Roman" w:cs="Times New Roman"/>
                <w:iCs/>
                <w:sz w:val="24"/>
                <w:szCs w:val="24"/>
                <w:lang w:eastAsia="lv-LV"/>
              </w:rPr>
            </w:pPr>
            <w:r w:rsidRPr="009F503B">
              <w:rPr>
                <w:rFonts w:ascii="Times New Roman" w:eastAsia="Times New Roman" w:hAnsi="Times New Roman" w:cs="Times New Roman"/>
                <w:iCs/>
                <w:sz w:val="24"/>
                <w:szCs w:val="24"/>
                <w:lang w:eastAsia="lv-LV"/>
              </w:rPr>
              <w:t xml:space="preserve">Noteikumu projekta izstrādes procesā tika iesaistīta biedrība </w:t>
            </w:r>
            <w:r w:rsidR="00B45FC3" w:rsidRPr="00173085">
              <w:rPr>
                <w:rFonts w:ascii="Times New Roman" w:eastAsia="Times New Roman" w:hAnsi="Times New Roman"/>
                <w:sz w:val="24"/>
                <w:szCs w:val="24"/>
                <w:lang w:eastAsia="lv-LV"/>
              </w:rPr>
              <w:t>“</w:t>
            </w:r>
            <w:r>
              <w:rPr>
                <w:rFonts w:ascii="Times New Roman" w:eastAsia="Times New Roman" w:hAnsi="Times New Roman" w:cs="Times New Roman"/>
                <w:iCs/>
                <w:sz w:val="24"/>
                <w:szCs w:val="24"/>
                <w:lang w:eastAsia="lv-LV"/>
              </w:rPr>
              <w:t>Latvijas Saldētājiekārtu inženieru asociācija”</w:t>
            </w:r>
            <w:r w:rsidRPr="00B113A9">
              <w:rPr>
                <w:rFonts w:ascii="Times New Roman" w:eastAsia="Times New Roman" w:hAnsi="Times New Roman" w:cs="Times New Roman"/>
                <w:iCs/>
                <w:sz w:val="24"/>
                <w:szCs w:val="24"/>
                <w:lang w:eastAsia="lv-LV"/>
              </w:rPr>
              <w:t>.</w:t>
            </w:r>
          </w:p>
        </w:tc>
      </w:tr>
    </w:tbl>
    <w:p w14:paraId="64DD4CB2"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50A0" w14:paraId="1FEB81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4346A" w14:textId="77777777" w:rsidR="00655F2C" w:rsidRPr="00824364" w:rsidRDefault="00E5323B" w:rsidP="00E5323B">
            <w:pPr>
              <w:spacing w:after="0" w:line="240" w:lineRule="auto"/>
              <w:rPr>
                <w:rFonts w:ascii="Times New Roman" w:eastAsia="Times New Roman" w:hAnsi="Times New Roman" w:cs="Times New Roman"/>
                <w:b/>
                <w:bCs/>
                <w:iCs/>
                <w:sz w:val="24"/>
                <w:szCs w:val="24"/>
                <w:lang w:eastAsia="lv-LV"/>
              </w:rPr>
            </w:pPr>
            <w:r w:rsidRPr="008243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9050A0" w14:paraId="6F3D19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D8BD07" w14:textId="77777777"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89095" w14:textId="77777777" w:rsidR="00E5323B"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82F7235" w14:textId="0A73C4C6" w:rsidR="00E5323B" w:rsidRPr="00153458" w:rsidRDefault="00470BC8" w:rsidP="00483F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r w:rsidRPr="00153458">
              <w:rPr>
                <w:rFonts w:ascii="Times New Roman" w:eastAsia="Times New Roman" w:hAnsi="Times New Roman" w:cs="Times New Roman"/>
                <w:iCs/>
                <w:sz w:val="24"/>
                <w:szCs w:val="24"/>
                <w:lang w:eastAsia="lv-LV"/>
              </w:rPr>
              <w:t xml:space="preserve"> </w:t>
            </w:r>
            <w:r w:rsidR="00153458" w:rsidRPr="00153458">
              <w:rPr>
                <w:rFonts w:ascii="Times New Roman" w:eastAsia="Times New Roman" w:hAnsi="Times New Roman" w:cs="Times New Roman"/>
                <w:iCs/>
                <w:sz w:val="24"/>
                <w:szCs w:val="24"/>
                <w:lang w:eastAsia="lv-LV"/>
              </w:rPr>
              <w:t>V</w:t>
            </w:r>
            <w:r w:rsidR="00E34B18">
              <w:rPr>
                <w:rFonts w:ascii="Times New Roman" w:eastAsia="Times New Roman" w:hAnsi="Times New Roman" w:cs="Times New Roman"/>
                <w:iCs/>
                <w:sz w:val="24"/>
                <w:szCs w:val="24"/>
                <w:lang w:eastAsia="lv-LV"/>
              </w:rPr>
              <w:t>VD</w:t>
            </w:r>
            <w:r w:rsidR="00153458" w:rsidRPr="00153458">
              <w:rPr>
                <w:rFonts w:ascii="Times New Roman" w:eastAsia="Times New Roman" w:hAnsi="Times New Roman" w:cs="Times New Roman"/>
                <w:iCs/>
                <w:sz w:val="24"/>
                <w:szCs w:val="24"/>
                <w:lang w:eastAsia="lv-LV"/>
              </w:rPr>
              <w:t xml:space="preserve">, </w:t>
            </w:r>
            <w:r w:rsidR="009F503B">
              <w:rPr>
                <w:rFonts w:ascii="Times New Roman" w:eastAsia="Times New Roman" w:hAnsi="Times New Roman" w:cs="Times New Roman"/>
                <w:iCs/>
                <w:sz w:val="24"/>
                <w:szCs w:val="24"/>
                <w:lang w:eastAsia="lv-LV"/>
              </w:rPr>
              <w:t xml:space="preserve">valsts sabiedrība ar ierobežotu atbildību </w:t>
            </w:r>
            <w:r w:rsidR="00B45FC3" w:rsidRPr="00173085">
              <w:rPr>
                <w:rFonts w:ascii="Times New Roman" w:eastAsia="Times New Roman" w:hAnsi="Times New Roman"/>
                <w:sz w:val="24"/>
                <w:szCs w:val="24"/>
                <w:lang w:eastAsia="lv-LV"/>
              </w:rPr>
              <w:t>“</w:t>
            </w:r>
            <w:r w:rsidR="009F503B">
              <w:rPr>
                <w:rFonts w:ascii="Times New Roman" w:eastAsia="Times New Roman" w:hAnsi="Times New Roman" w:cs="Times New Roman"/>
                <w:iCs/>
                <w:sz w:val="24"/>
                <w:szCs w:val="24"/>
                <w:lang w:eastAsia="lv-LV"/>
              </w:rPr>
              <w:t>Latvijas Vides, ģeoloģijas un meteoroloģijas centrs”,</w:t>
            </w:r>
            <w:r w:rsidR="00153458" w:rsidRPr="00153458">
              <w:rPr>
                <w:rFonts w:ascii="Times New Roman" w:eastAsia="Times New Roman" w:hAnsi="Times New Roman" w:cs="Times New Roman"/>
                <w:iCs/>
                <w:sz w:val="24"/>
                <w:szCs w:val="24"/>
                <w:lang w:eastAsia="lv-LV"/>
              </w:rPr>
              <w:t xml:space="preserve"> </w:t>
            </w:r>
            <w:r w:rsidR="00483FB0" w:rsidRPr="00153458">
              <w:rPr>
                <w:rFonts w:ascii="Times New Roman" w:eastAsia="Times New Roman" w:hAnsi="Times New Roman" w:cs="Times New Roman"/>
                <w:iCs/>
                <w:sz w:val="24"/>
                <w:szCs w:val="24"/>
                <w:lang w:eastAsia="lv-LV"/>
              </w:rPr>
              <w:t>Valsts ieņēmumu dienests,</w:t>
            </w:r>
            <w:r w:rsidR="00483FB0">
              <w:rPr>
                <w:rFonts w:ascii="Times New Roman" w:eastAsia="Times New Roman" w:hAnsi="Times New Roman" w:cs="Times New Roman"/>
                <w:iCs/>
                <w:sz w:val="24"/>
                <w:szCs w:val="24"/>
                <w:lang w:eastAsia="lv-LV"/>
              </w:rPr>
              <w:t xml:space="preserve"> </w:t>
            </w:r>
            <w:r w:rsidR="00153458" w:rsidRPr="00153458">
              <w:rPr>
                <w:rFonts w:ascii="Times New Roman" w:eastAsia="Times New Roman" w:hAnsi="Times New Roman" w:cs="Times New Roman"/>
                <w:iCs/>
                <w:sz w:val="24"/>
                <w:szCs w:val="24"/>
                <w:lang w:eastAsia="lv-LV"/>
              </w:rPr>
              <w:t>Valsts augu aizsardzības dienests, Patērētāju tiesību aizsardzīb</w:t>
            </w:r>
            <w:r>
              <w:rPr>
                <w:rFonts w:ascii="Times New Roman" w:eastAsia="Times New Roman" w:hAnsi="Times New Roman" w:cs="Times New Roman"/>
                <w:iCs/>
                <w:sz w:val="24"/>
                <w:szCs w:val="24"/>
                <w:lang w:eastAsia="lv-LV"/>
              </w:rPr>
              <w:t>as centrs, Veselības inspekcija, Civilās aviācijas aģentūra.</w:t>
            </w:r>
          </w:p>
        </w:tc>
      </w:tr>
      <w:tr w:rsidR="00E5323B" w:rsidRPr="009050A0" w14:paraId="51AEAB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F79BC3" w14:textId="41BB26FE" w:rsidR="00655F2C" w:rsidRPr="00824364"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1F419C" w14:textId="6ED3718D" w:rsidR="009F7230" w:rsidRDefault="00E5323B" w:rsidP="00E5323B">
            <w:pPr>
              <w:spacing w:after="0" w:line="240" w:lineRule="auto"/>
              <w:rPr>
                <w:rFonts w:ascii="Times New Roman" w:eastAsia="Times New Roman" w:hAnsi="Times New Roman" w:cs="Times New Roman"/>
                <w:iCs/>
                <w:sz w:val="24"/>
                <w:szCs w:val="24"/>
                <w:lang w:eastAsia="lv-LV"/>
              </w:rPr>
            </w:pPr>
            <w:r w:rsidRPr="00824364">
              <w:rPr>
                <w:rFonts w:ascii="Times New Roman" w:eastAsia="Times New Roman" w:hAnsi="Times New Roman" w:cs="Times New Roman"/>
                <w:iCs/>
                <w:sz w:val="24"/>
                <w:szCs w:val="24"/>
                <w:lang w:eastAsia="lv-LV"/>
              </w:rPr>
              <w:t>Projekta izpildes ietekme uz pārvaldes funkcijām un institucionālo struktūru.</w:t>
            </w:r>
            <w:r w:rsidRPr="0082436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40B823DC" w14:textId="77777777" w:rsidR="00E5323B" w:rsidRPr="009F7230" w:rsidRDefault="00E5323B" w:rsidP="004105C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524D93B" w14:textId="504DB721" w:rsidR="00E5323B" w:rsidRPr="009050A0" w:rsidRDefault="00153458" w:rsidP="00470BC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B0FE8">
              <w:rPr>
                <w:rFonts w:ascii="Times New Roman" w:hAnsi="Times New Roman"/>
                <w:sz w:val="24"/>
                <w:szCs w:val="24"/>
                <w:lang w:eastAsia="lv-LV"/>
              </w:rPr>
              <w:t>Nav plānota jaunu institūciju izveide, esošu institūciju likvidācija vai reorganizācija. Nav ietekmes uz pārvaldes institucionāl</w:t>
            </w:r>
            <w:r w:rsidR="00470BC8">
              <w:rPr>
                <w:rFonts w:ascii="Times New Roman" w:hAnsi="Times New Roman"/>
                <w:sz w:val="24"/>
                <w:szCs w:val="24"/>
                <w:lang w:eastAsia="lv-LV"/>
              </w:rPr>
              <w:t>o</w:t>
            </w:r>
            <w:r w:rsidRPr="00DB0FE8">
              <w:rPr>
                <w:rFonts w:ascii="Times New Roman" w:hAnsi="Times New Roman"/>
                <w:sz w:val="24"/>
                <w:szCs w:val="24"/>
                <w:lang w:eastAsia="lv-LV"/>
              </w:rPr>
              <w:t xml:space="preserve"> struktūru</w:t>
            </w:r>
            <w:r>
              <w:rPr>
                <w:rFonts w:ascii="Times New Roman" w:hAnsi="Times New Roman"/>
                <w:sz w:val="24"/>
                <w:szCs w:val="24"/>
                <w:lang w:eastAsia="lv-LV"/>
              </w:rPr>
              <w:t>.</w:t>
            </w:r>
          </w:p>
        </w:tc>
      </w:tr>
      <w:tr w:rsidR="00E5323B" w:rsidRPr="009050A0" w14:paraId="4DF5B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EDFD37" w14:textId="77777777" w:rsidR="00655F2C"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17FDD3" w14:textId="77777777" w:rsidR="00E5323B" w:rsidRPr="009050A0" w:rsidRDefault="00E5323B" w:rsidP="00E5323B">
            <w:pPr>
              <w:spacing w:after="0" w:line="240" w:lineRule="auto"/>
              <w:rPr>
                <w:rFonts w:ascii="Times New Roman" w:eastAsia="Times New Roman" w:hAnsi="Times New Roman" w:cs="Times New Roman"/>
                <w:iCs/>
                <w:color w:val="414142"/>
                <w:sz w:val="24"/>
                <w:szCs w:val="24"/>
                <w:lang w:eastAsia="lv-LV"/>
              </w:rPr>
            </w:pPr>
            <w:r w:rsidRPr="009050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714F23" w14:textId="1650A8FD" w:rsidR="00E5323B" w:rsidRPr="009050A0" w:rsidRDefault="0015345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4"/>
                <w:szCs w:val="24"/>
                <w:lang w:eastAsia="lv-LV"/>
              </w:rPr>
              <w:t>Nav</w:t>
            </w:r>
          </w:p>
        </w:tc>
      </w:tr>
    </w:tbl>
    <w:p w14:paraId="6572C797" w14:textId="77777777" w:rsidR="00C25B49" w:rsidRPr="009050A0" w:rsidRDefault="00C25B49" w:rsidP="00894C55">
      <w:pPr>
        <w:spacing w:after="0" w:line="240" w:lineRule="auto"/>
        <w:rPr>
          <w:rFonts w:ascii="Times New Roman" w:hAnsi="Times New Roman" w:cs="Times New Roman"/>
          <w:sz w:val="28"/>
          <w:szCs w:val="28"/>
        </w:rPr>
      </w:pPr>
    </w:p>
    <w:p w14:paraId="7F5FD161" w14:textId="77777777" w:rsidR="00E5323B" w:rsidRPr="009050A0" w:rsidRDefault="00E5323B" w:rsidP="00894C55">
      <w:pPr>
        <w:spacing w:after="0" w:line="240" w:lineRule="auto"/>
        <w:rPr>
          <w:rFonts w:ascii="Times New Roman" w:hAnsi="Times New Roman" w:cs="Times New Roman"/>
          <w:sz w:val="28"/>
          <w:szCs w:val="28"/>
        </w:rPr>
      </w:pPr>
    </w:p>
    <w:p w14:paraId="19F07B2A" w14:textId="52ED5748" w:rsidR="00894C55" w:rsidRPr="009050A0" w:rsidRDefault="00B113A9"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Vides aizsardzības un reģionālās attīstības</w:t>
      </w:r>
      <w:r w:rsidR="00894C55" w:rsidRPr="009050A0">
        <w:rPr>
          <w:rFonts w:ascii="Times New Roman" w:hAnsi="Times New Roman" w:cs="Times New Roman"/>
          <w:sz w:val="28"/>
          <w:szCs w:val="28"/>
        </w:rPr>
        <w:t xml:space="preserve"> ministrs</w:t>
      </w:r>
      <w:r w:rsidR="00894C55" w:rsidRPr="009050A0">
        <w:rPr>
          <w:rFonts w:ascii="Times New Roman" w:hAnsi="Times New Roman" w:cs="Times New Roman"/>
          <w:sz w:val="28"/>
          <w:szCs w:val="28"/>
        </w:rPr>
        <w:tab/>
      </w:r>
      <w:r>
        <w:rPr>
          <w:rFonts w:ascii="Times New Roman" w:hAnsi="Times New Roman" w:cs="Times New Roman"/>
          <w:sz w:val="28"/>
          <w:szCs w:val="28"/>
        </w:rPr>
        <w:tab/>
        <w:t>Juris Pūce</w:t>
      </w:r>
    </w:p>
    <w:p w14:paraId="39B1B6BA" w14:textId="77777777" w:rsidR="00894C55" w:rsidRPr="009050A0" w:rsidRDefault="00894C55" w:rsidP="00894C55">
      <w:pPr>
        <w:spacing w:after="0" w:line="240" w:lineRule="auto"/>
        <w:ind w:firstLine="720"/>
        <w:rPr>
          <w:rFonts w:ascii="Times New Roman" w:hAnsi="Times New Roman" w:cs="Times New Roman"/>
          <w:sz w:val="28"/>
          <w:szCs w:val="28"/>
        </w:rPr>
      </w:pPr>
    </w:p>
    <w:p w14:paraId="71BBC772" w14:textId="77777777" w:rsidR="00894C55" w:rsidRPr="009050A0" w:rsidRDefault="00894C55" w:rsidP="00894C55">
      <w:pPr>
        <w:spacing w:after="0" w:line="240" w:lineRule="auto"/>
        <w:ind w:firstLine="720"/>
        <w:rPr>
          <w:rFonts w:ascii="Times New Roman" w:hAnsi="Times New Roman" w:cs="Times New Roman"/>
          <w:sz w:val="28"/>
          <w:szCs w:val="28"/>
        </w:rPr>
      </w:pPr>
    </w:p>
    <w:p w14:paraId="08319D56" w14:textId="77777777" w:rsidR="00894C55" w:rsidRPr="009050A0" w:rsidRDefault="00894C55" w:rsidP="000B6E96">
      <w:pPr>
        <w:tabs>
          <w:tab w:val="left" w:pos="6237"/>
        </w:tabs>
        <w:spacing w:after="0" w:line="240" w:lineRule="auto"/>
        <w:rPr>
          <w:rFonts w:ascii="Times New Roman" w:hAnsi="Times New Roman" w:cs="Times New Roman"/>
          <w:sz w:val="28"/>
          <w:szCs w:val="28"/>
        </w:rPr>
      </w:pPr>
    </w:p>
    <w:p w14:paraId="726DA2B6" w14:textId="394ABD41" w:rsidR="00894C55" w:rsidRPr="008E1FAE" w:rsidRDefault="00B113A9" w:rsidP="00894C55">
      <w:pPr>
        <w:tabs>
          <w:tab w:val="left" w:pos="6237"/>
        </w:tabs>
        <w:spacing w:after="0" w:line="240" w:lineRule="auto"/>
        <w:rPr>
          <w:rFonts w:ascii="Times New Roman" w:hAnsi="Times New Roman" w:cs="Times New Roman"/>
          <w:sz w:val="20"/>
          <w:szCs w:val="28"/>
        </w:rPr>
      </w:pPr>
      <w:r w:rsidRPr="008E1FAE">
        <w:rPr>
          <w:rFonts w:ascii="Times New Roman" w:hAnsi="Times New Roman" w:cs="Times New Roman"/>
          <w:sz w:val="20"/>
          <w:szCs w:val="28"/>
        </w:rPr>
        <w:t>Griķe</w:t>
      </w:r>
      <w:r w:rsidR="00D133F8" w:rsidRPr="008E1FAE">
        <w:rPr>
          <w:rFonts w:ascii="Times New Roman" w:hAnsi="Times New Roman" w:cs="Times New Roman"/>
          <w:sz w:val="20"/>
          <w:szCs w:val="28"/>
        </w:rPr>
        <w:t xml:space="preserve"> 670</w:t>
      </w:r>
      <w:r w:rsidRPr="008E1FAE">
        <w:rPr>
          <w:rFonts w:ascii="Times New Roman" w:hAnsi="Times New Roman" w:cs="Times New Roman"/>
          <w:sz w:val="20"/>
          <w:szCs w:val="28"/>
        </w:rPr>
        <w:t>26509</w:t>
      </w:r>
    </w:p>
    <w:p w14:paraId="54B3CCF7" w14:textId="08EA4B92" w:rsidR="009050A0" w:rsidRPr="009050A0" w:rsidRDefault="00972051">
      <w:pPr>
        <w:tabs>
          <w:tab w:val="left" w:pos="6237"/>
        </w:tabs>
        <w:spacing w:after="0" w:line="240" w:lineRule="auto"/>
        <w:rPr>
          <w:rFonts w:ascii="Times New Roman" w:hAnsi="Times New Roman" w:cs="Times New Roman"/>
          <w:sz w:val="24"/>
          <w:szCs w:val="28"/>
        </w:rPr>
      </w:pPr>
      <w:hyperlink r:id="rId14" w:history="1">
        <w:r w:rsidR="0001638E" w:rsidRPr="008E1FAE">
          <w:rPr>
            <w:rStyle w:val="Hyperlink"/>
            <w:rFonts w:ascii="Times New Roman" w:hAnsi="Times New Roman" w:cs="Times New Roman"/>
            <w:sz w:val="20"/>
            <w:szCs w:val="28"/>
          </w:rPr>
          <w:t>Ieva.Grike@varam.gov.lv</w:t>
        </w:r>
      </w:hyperlink>
      <w:r w:rsidR="0001638E" w:rsidRPr="008E1FAE">
        <w:rPr>
          <w:rFonts w:ascii="Times New Roman" w:hAnsi="Times New Roman" w:cs="Times New Roman"/>
          <w:sz w:val="20"/>
          <w:szCs w:val="28"/>
        </w:rPr>
        <w:t xml:space="preserve"> </w:t>
      </w:r>
    </w:p>
    <w:sectPr w:rsidR="009050A0" w:rsidRPr="009050A0"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E82F5" w14:textId="77777777" w:rsidR="009B37CE" w:rsidRDefault="009B37CE" w:rsidP="00894C55">
      <w:pPr>
        <w:spacing w:after="0" w:line="240" w:lineRule="auto"/>
      </w:pPr>
      <w:r>
        <w:separator/>
      </w:r>
    </w:p>
  </w:endnote>
  <w:endnote w:type="continuationSeparator" w:id="0">
    <w:p w14:paraId="37380112" w14:textId="77777777" w:rsidR="009B37CE" w:rsidRDefault="009B37C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F4B8" w14:textId="2E54DE8B" w:rsidR="00972051" w:rsidRPr="00894C55" w:rsidRDefault="00972051">
    <w:pPr>
      <w:pStyle w:val="Footer"/>
      <w:rPr>
        <w:rFonts w:ascii="Times New Roman" w:hAnsi="Times New Roman" w:cs="Times New Roman"/>
        <w:sz w:val="20"/>
        <w:szCs w:val="20"/>
      </w:rPr>
    </w:pPr>
    <w:r>
      <w:rPr>
        <w:rFonts w:ascii="Times New Roman" w:hAnsi="Times New Roman" w:cs="Times New Roman"/>
        <w:sz w:val="20"/>
        <w:szCs w:val="20"/>
      </w:rPr>
      <w:t>VARAMAnot_040920_Fgazes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221F" w14:textId="77153D5F" w:rsidR="00972051" w:rsidRPr="009A2654" w:rsidRDefault="00972051">
    <w:pPr>
      <w:pStyle w:val="Footer"/>
      <w:rPr>
        <w:rFonts w:ascii="Times New Roman" w:hAnsi="Times New Roman" w:cs="Times New Roman"/>
        <w:sz w:val="20"/>
        <w:szCs w:val="20"/>
      </w:rPr>
    </w:pPr>
    <w:r>
      <w:rPr>
        <w:rFonts w:ascii="Times New Roman" w:hAnsi="Times New Roman" w:cs="Times New Roman"/>
        <w:sz w:val="20"/>
        <w:szCs w:val="20"/>
      </w:rPr>
      <w:t>VARAMAnot_040920_Fgazes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37067" w14:textId="77777777" w:rsidR="009B37CE" w:rsidRDefault="009B37CE" w:rsidP="00894C55">
      <w:pPr>
        <w:spacing w:after="0" w:line="240" w:lineRule="auto"/>
      </w:pPr>
      <w:r>
        <w:separator/>
      </w:r>
    </w:p>
  </w:footnote>
  <w:footnote w:type="continuationSeparator" w:id="0">
    <w:p w14:paraId="42CE437B" w14:textId="77777777" w:rsidR="009B37CE" w:rsidRDefault="009B37CE" w:rsidP="00894C55">
      <w:pPr>
        <w:spacing w:after="0" w:line="240" w:lineRule="auto"/>
      </w:pPr>
      <w:r>
        <w:continuationSeparator/>
      </w:r>
    </w:p>
  </w:footnote>
  <w:footnote w:id="1">
    <w:p w14:paraId="10CB6985" w14:textId="61A4176B" w:rsidR="00972051" w:rsidRPr="004821F8" w:rsidRDefault="00972051" w:rsidP="004821F8">
      <w:pPr>
        <w:pStyle w:val="FootnoteText"/>
        <w:jc w:val="both"/>
        <w:rPr>
          <w:rFonts w:ascii="Times New Roman" w:hAnsi="Times New Roman" w:cs="Times New Roman"/>
        </w:rPr>
      </w:pPr>
      <w:r w:rsidRPr="004821F8">
        <w:rPr>
          <w:rStyle w:val="FootnoteReference"/>
          <w:rFonts w:ascii="Times New Roman" w:hAnsi="Times New Roman" w:cs="Times New Roman"/>
        </w:rPr>
        <w:footnoteRef/>
      </w:r>
      <w:r w:rsidRPr="004821F8">
        <w:rPr>
          <w:rFonts w:ascii="Times New Roman" w:hAnsi="Times New Roman" w:cs="Times New Roman"/>
        </w:rPr>
        <w:t xml:space="preserve"> Apvienoto Nāciju Vispārējās konvencijas par klimata pārmaiņām Sekretariāta publicētie pārbaudes ziņojumi pieejami Sekretariāta mājaslapā:  </w:t>
      </w:r>
      <w:r w:rsidRPr="004821F8">
        <w:rPr>
          <w:rStyle w:val="Hyperlink"/>
          <w:rFonts w:ascii="Times New Roman" w:hAnsi="Times New Roman" w:cs="Times New Roman"/>
        </w:rPr>
        <w:t>https://unfccc.int/process-and-meetings/transparency-and-reporting/reporting-and-review-under-the-convention/greenhouse-gas-inventories-annex-i-parties/inventory-review-reports-2019</w:t>
      </w:r>
    </w:p>
  </w:footnote>
  <w:footnote w:id="2">
    <w:p w14:paraId="493FE34B" w14:textId="567A423C" w:rsidR="00972051" w:rsidRPr="004821F8" w:rsidRDefault="00972051" w:rsidP="004821F8">
      <w:pPr>
        <w:pStyle w:val="FootnoteText"/>
        <w:jc w:val="both"/>
        <w:rPr>
          <w:rFonts w:ascii="Times New Roman" w:hAnsi="Times New Roman" w:cs="Times New Roman"/>
        </w:rPr>
      </w:pPr>
      <w:r w:rsidRPr="004821F8">
        <w:rPr>
          <w:rStyle w:val="FootnoteReference"/>
          <w:rFonts w:ascii="Times New Roman" w:hAnsi="Times New Roman" w:cs="Times New Roman"/>
        </w:rPr>
        <w:footnoteRef/>
      </w:r>
      <w:r w:rsidRPr="004821F8">
        <w:rPr>
          <w:rFonts w:ascii="Times New Roman" w:hAnsi="Times New Roman" w:cs="Times New Roman"/>
        </w:rPr>
        <w:t xml:space="preserve"> Apvienoto Nāciju Vispārējās konvencijas par klimata pārmaiņām Sekretariātam iesniegtās SEG inventarizācijas pieejamas Sekretariāta mājaslapā: </w:t>
      </w:r>
      <w:hyperlink r:id="rId1" w:history="1">
        <w:r w:rsidRPr="004821F8">
          <w:rPr>
            <w:rStyle w:val="Hyperlink"/>
            <w:rFonts w:ascii="Times New Roman" w:hAnsi="Times New Roman" w:cs="Times New Roman"/>
          </w:rPr>
          <w:t>https://unfccc.int/ghg-inventories-annex-i-parties/2020</w:t>
        </w:r>
      </w:hyperlink>
    </w:p>
  </w:footnote>
  <w:footnote w:id="3">
    <w:p w14:paraId="6404575E" w14:textId="4E7A704C" w:rsidR="00972051" w:rsidRDefault="00972051">
      <w:pPr>
        <w:pStyle w:val="FootnoteText"/>
      </w:pPr>
      <w:r>
        <w:rPr>
          <w:rStyle w:val="FootnoteReference"/>
        </w:rPr>
        <w:footnoteRef/>
      </w:r>
      <w:r>
        <w:t xml:space="preserve"> </w:t>
      </w:r>
      <w:r w:rsidRPr="00C250A0">
        <w:rPr>
          <w:rFonts w:ascii="Times New Roman" w:hAnsi="Times New Roman" w:cs="Times New Roman"/>
        </w:rPr>
        <w:t>Regulas Nr. 1005/2009 26. panta 1.</w:t>
      </w:r>
      <w:r>
        <w:rPr>
          <w:rFonts w:ascii="Times New Roman" w:hAnsi="Times New Roman" w:cs="Times New Roman"/>
        </w:rPr>
        <w:t xml:space="preserve"> punkta</w:t>
      </w:r>
      <w:r w:rsidRPr="00C250A0">
        <w:rPr>
          <w:rFonts w:ascii="Times New Roman" w:hAnsi="Times New Roman" w:cs="Times New Roman"/>
        </w:rPr>
        <w:t xml:space="preserve"> </w:t>
      </w:r>
      <w:r>
        <w:rPr>
          <w:rFonts w:ascii="Times New Roman" w:hAnsi="Times New Roman" w:cs="Times New Roman"/>
        </w:rPr>
        <w:t>“</w:t>
      </w:r>
      <w:r w:rsidRPr="00C250A0">
        <w:rPr>
          <w:rFonts w:ascii="Times New Roman" w:hAnsi="Times New Roman" w:cs="Times New Roman"/>
        </w:rPr>
        <w:t>c</w:t>
      </w:r>
      <w:r>
        <w:rPr>
          <w:rFonts w:ascii="Times New Roman" w:hAnsi="Times New Roman" w:cs="Times New Roman"/>
        </w:rPr>
        <w:t>”</w:t>
      </w:r>
      <w:r w:rsidRPr="00C250A0">
        <w:rPr>
          <w:rFonts w:ascii="Times New Roman" w:hAnsi="Times New Roman" w:cs="Times New Roman"/>
        </w:rPr>
        <w:t xml:space="preserve"> apakšpunktā noteikts, ka dalībvalstis ziņo par nelikumīgiem tirdzniecības gadījumiem, jo īpaši gadījumiem, kas atklāti saskaņā ar 28. pantu veiktās inspekcijās.</w:t>
      </w:r>
    </w:p>
  </w:footnote>
  <w:footnote w:id="4">
    <w:p w14:paraId="6EA03FB7" w14:textId="6A98155F" w:rsidR="00972051" w:rsidRPr="00CA7807" w:rsidRDefault="00972051" w:rsidP="00CA7807">
      <w:pPr>
        <w:pStyle w:val="FootnoteText"/>
        <w:jc w:val="both"/>
        <w:rPr>
          <w:rFonts w:ascii="Times New Roman" w:hAnsi="Times New Roman" w:cs="Times New Roman"/>
        </w:rPr>
      </w:pPr>
      <w:r w:rsidRPr="00CA7807">
        <w:rPr>
          <w:rStyle w:val="FootnoteReference"/>
          <w:rFonts w:ascii="Times New Roman" w:hAnsi="Times New Roman" w:cs="Times New Roman"/>
        </w:rPr>
        <w:footnoteRef/>
      </w:r>
      <w:r w:rsidRPr="00CA7807">
        <w:rPr>
          <w:rFonts w:ascii="Times New Roman" w:hAnsi="Times New Roman" w:cs="Times New Roman"/>
        </w:rPr>
        <w:t xml:space="preserve"> Monreālas protokola līgumslēdzēju pušu 14. sanāksmes lēmums XIV/7 pieejams Monreālas protokola Ozona sekretariāta mājaslapā: </w:t>
      </w:r>
      <w:hyperlink r:id="rId2" w:history="1">
        <w:r w:rsidRPr="00CA7807">
          <w:rPr>
            <w:rStyle w:val="Hyperlink"/>
            <w:rFonts w:ascii="Times New Roman" w:hAnsi="Times New Roman" w:cs="Times New Roman"/>
          </w:rPr>
          <w:t>https://ozone.unep.org/treaties/montreal-protocol/meetings/fourteenth-meeting-parties/decisions/decision-xiv7-monitoring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FEC4D9" w14:textId="2C921860" w:rsidR="00972051" w:rsidRPr="00C25B49" w:rsidRDefault="009720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59AA">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7B4"/>
    <w:multiLevelType w:val="hybridMultilevel"/>
    <w:tmpl w:val="46549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F6301D"/>
    <w:multiLevelType w:val="hybridMultilevel"/>
    <w:tmpl w:val="2730E34A"/>
    <w:lvl w:ilvl="0" w:tplc="22602DE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40642A"/>
    <w:multiLevelType w:val="hybridMultilevel"/>
    <w:tmpl w:val="24B8F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02901"/>
    <w:multiLevelType w:val="hybridMultilevel"/>
    <w:tmpl w:val="08FE3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5B05B8"/>
    <w:multiLevelType w:val="hybridMultilevel"/>
    <w:tmpl w:val="1A7A1D44"/>
    <w:lvl w:ilvl="0" w:tplc="DB3E69A4">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B33CF7"/>
    <w:multiLevelType w:val="hybridMultilevel"/>
    <w:tmpl w:val="119AC7C8"/>
    <w:lvl w:ilvl="0" w:tplc="CF6E4A48">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DD1"/>
    <w:rsid w:val="000020B5"/>
    <w:rsid w:val="0001638E"/>
    <w:rsid w:val="000253E8"/>
    <w:rsid w:val="00053F57"/>
    <w:rsid w:val="00061B2D"/>
    <w:rsid w:val="00077F3E"/>
    <w:rsid w:val="000B6E96"/>
    <w:rsid w:val="000D6D8F"/>
    <w:rsid w:val="000F733E"/>
    <w:rsid w:val="0011736D"/>
    <w:rsid w:val="00130F73"/>
    <w:rsid w:val="00132BAF"/>
    <w:rsid w:val="0013439A"/>
    <w:rsid w:val="00136B66"/>
    <w:rsid w:val="00137C48"/>
    <w:rsid w:val="00143C44"/>
    <w:rsid w:val="00153458"/>
    <w:rsid w:val="00165BC9"/>
    <w:rsid w:val="00170083"/>
    <w:rsid w:val="00173085"/>
    <w:rsid w:val="00181133"/>
    <w:rsid w:val="0018638A"/>
    <w:rsid w:val="0019438D"/>
    <w:rsid w:val="00195F9C"/>
    <w:rsid w:val="0019615A"/>
    <w:rsid w:val="001B0213"/>
    <w:rsid w:val="001B05D7"/>
    <w:rsid w:val="001B09DF"/>
    <w:rsid w:val="001C31C1"/>
    <w:rsid w:val="001C7C3F"/>
    <w:rsid w:val="001D4415"/>
    <w:rsid w:val="001D4A39"/>
    <w:rsid w:val="001D7E98"/>
    <w:rsid w:val="00206826"/>
    <w:rsid w:val="00225CBC"/>
    <w:rsid w:val="0022651D"/>
    <w:rsid w:val="00235286"/>
    <w:rsid w:val="00243426"/>
    <w:rsid w:val="002501BE"/>
    <w:rsid w:val="00265223"/>
    <w:rsid w:val="00283725"/>
    <w:rsid w:val="00285883"/>
    <w:rsid w:val="00285F9E"/>
    <w:rsid w:val="002A0E37"/>
    <w:rsid w:val="002E1C05"/>
    <w:rsid w:val="002F06D2"/>
    <w:rsid w:val="002F0C02"/>
    <w:rsid w:val="00301638"/>
    <w:rsid w:val="00336F96"/>
    <w:rsid w:val="003372BF"/>
    <w:rsid w:val="00340FC1"/>
    <w:rsid w:val="003533D6"/>
    <w:rsid w:val="00360CC5"/>
    <w:rsid w:val="00361D23"/>
    <w:rsid w:val="0036415A"/>
    <w:rsid w:val="00380AB7"/>
    <w:rsid w:val="003A4DEC"/>
    <w:rsid w:val="003B00CD"/>
    <w:rsid w:val="003B0BF9"/>
    <w:rsid w:val="003B3EBE"/>
    <w:rsid w:val="003C2486"/>
    <w:rsid w:val="003C57C3"/>
    <w:rsid w:val="003C7AA0"/>
    <w:rsid w:val="003D4F1B"/>
    <w:rsid w:val="003E0791"/>
    <w:rsid w:val="003E09BF"/>
    <w:rsid w:val="003F28AC"/>
    <w:rsid w:val="003F4DC9"/>
    <w:rsid w:val="00403C0B"/>
    <w:rsid w:val="004105C0"/>
    <w:rsid w:val="00414C95"/>
    <w:rsid w:val="00416373"/>
    <w:rsid w:val="004421F0"/>
    <w:rsid w:val="004430B5"/>
    <w:rsid w:val="00443667"/>
    <w:rsid w:val="004454FE"/>
    <w:rsid w:val="00450362"/>
    <w:rsid w:val="00456E40"/>
    <w:rsid w:val="004572E4"/>
    <w:rsid w:val="00470BC8"/>
    <w:rsid w:val="00471F27"/>
    <w:rsid w:val="004750F4"/>
    <w:rsid w:val="004821F8"/>
    <w:rsid w:val="00483FB0"/>
    <w:rsid w:val="00483FB7"/>
    <w:rsid w:val="00491650"/>
    <w:rsid w:val="00491957"/>
    <w:rsid w:val="00493C32"/>
    <w:rsid w:val="004A6C3F"/>
    <w:rsid w:val="004A75A8"/>
    <w:rsid w:val="004B4DAF"/>
    <w:rsid w:val="004C0630"/>
    <w:rsid w:val="004E7D82"/>
    <w:rsid w:val="004F16B7"/>
    <w:rsid w:val="004F2D4F"/>
    <w:rsid w:val="005014D3"/>
    <w:rsid w:val="0050178F"/>
    <w:rsid w:val="00511DBE"/>
    <w:rsid w:val="00535ECC"/>
    <w:rsid w:val="00541E75"/>
    <w:rsid w:val="00554833"/>
    <w:rsid w:val="00596CA3"/>
    <w:rsid w:val="005C16DF"/>
    <w:rsid w:val="005C1842"/>
    <w:rsid w:val="005D14FB"/>
    <w:rsid w:val="005D715E"/>
    <w:rsid w:val="005E0F9E"/>
    <w:rsid w:val="005E23B0"/>
    <w:rsid w:val="005E5742"/>
    <w:rsid w:val="005F4EA6"/>
    <w:rsid w:val="006053F3"/>
    <w:rsid w:val="006175A2"/>
    <w:rsid w:val="00622B41"/>
    <w:rsid w:val="00622B6C"/>
    <w:rsid w:val="00645D0F"/>
    <w:rsid w:val="00655F2C"/>
    <w:rsid w:val="00662AEE"/>
    <w:rsid w:val="00667C2C"/>
    <w:rsid w:val="0067543C"/>
    <w:rsid w:val="0067623F"/>
    <w:rsid w:val="006B7ECD"/>
    <w:rsid w:val="006C1333"/>
    <w:rsid w:val="006D7E08"/>
    <w:rsid w:val="006E1081"/>
    <w:rsid w:val="006F1349"/>
    <w:rsid w:val="00700AAE"/>
    <w:rsid w:val="00720585"/>
    <w:rsid w:val="00743EC1"/>
    <w:rsid w:val="00754516"/>
    <w:rsid w:val="0075473E"/>
    <w:rsid w:val="007600DE"/>
    <w:rsid w:val="00766D71"/>
    <w:rsid w:val="00773AF6"/>
    <w:rsid w:val="00783489"/>
    <w:rsid w:val="00795038"/>
    <w:rsid w:val="00795F71"/>
    <w:rsid w:val="007A0102"/>
    <w:rsid w:val="007A02CC"/>
    <w:rsid w:val="007B022D"/>
    <w:rsid w:val="007C35A7"/>
    <w:rsid w:val="007D05B3"/>
    <w:rsid w:val="007D62DC"/>
    <w:rsid w:val="007E5F7A"/>
    <w:rsid w:val="007E73AB"/>
    <w:rsid w:val="007F18CA"/>
    <w:rsid w:val="007F1D23"/>
    <w:rsid w:val="00804B5B"/>
    <w:rsid w:val="00813819"/>
    <w:rsid w:val="008143C9"/>
    <w:rsid w:val="00816C11"/>
    <w:rsid w:val="00824364"/>
    <w:rsid w:val="00824EE7"/>
    <w:rsid w:val="00833EE6"/>
    <w:rsid w:val="00844202"/>
    <w:rsid w:val="00857653"/>
    <w:rsid w:val="00860799"/>
    <w:rsid w:val="00873164"/>
    <w:rsid w:val="00873A2D"/>
    <w:rsid w:val="00882466"/>
    <w:rsid w:val="00892891"/>
    <w:rsid w:val="00894C55"/>
    <w:rsid w:val="008A5180"/>
    <w:rsid w:val="008B4CC6"/>
    <w:rsid w:val="008C4359"/>
    <w:rsid w:val="008C4C20"/>
    <w:rsid w:val="008D3D94"/>
    <w:rsid w:val="008E1FAE"/>
    <w:rsid w:val="008F4E60"/>
    <w:rsid w:val="009050A0"/>
    <w:rsid w:val="00930D25"/>
    <w:rsid w:val="00931D86"/>
    <w:rsid w:val="0093228A"/>
    <w:rsid w:val="0093583A"/>
    <w:rsid w:val="009378A2"/>
    <w:rsid w:val="0094452A"/>
    <w:rsid w:val="00950D48"/>
    <w:rsid w:val="00967E35"/>
    <w:rsid w:val="00972051"/>
    <w:rsid w:val="009761C6"/>
    <w:rsid w:val="00977CBE"/>
    <w:rsid w:val="009849F4"/>
    <w:rsid w:val="009A2654"/>
    <w:rsid w:val="009B37CE"/>
    <w:rsid w:val="009B5333"/>
    <w:rsid w:val="009C21F3"/>
    <w:rsid w:val="009C770B"/>
    <w:rsid w:val="009D22A6"/>
    <w:rsid w:val="009D2858"/>
    <w:rsid w:val="009E5125"/>
    <w:rsid w:val="009F503B"/>
    <w:rsid w:val="009F5FFB"/>
    <w:rsid w:val="009F7230"/>
    <w:rsid w:val="00A03FE6"/>
    <w:rsid w:val="00A10FC3"/>
    <w:rsid w:val="00A12CE1"/>
    <w:rsid w:val="00A12FC1"/>
    <w:rsid w:val="00A134D7"/>
    <w:rsid w:val="00A30013"/>
    <w:rsid w:val="00A31AA5"/>
    <w:rsid w:val="00A41025"/>
    <w:rsid w:val="00A43D35"/>
    <w:rsid w:val="00A6073E"/>
    <w:rsid w:val="00A64074"/>
    <w:rsid w:val="00A71111"/>
    <w:rsid w:val="00A73347"/>
    <w:rsid w:val="00A74A40"/>
    <w:rsid w:val="00A8384A"/>
    <w:rsid w:val="00A92731"/>
    <w:rsid w:val="00AA5743"/>
    <w:rsid w:val="00AB1B66"/>
    <w:rsid w:val="00AB5495"/>
    <w:rsid w:val="00AB7D31"/>
    <w:rsid w:val="00AC100D"/>
    <w:rsid w:val="00AC457D"/>
    <w:rsid w:val="00AC7EF5"/>
    <w:rsid w:val="00AD6C57"/>
    <w:rsid w:val="00AE5567"/>
    <w:rsid w:val="00AF1239"/>
    <w:rsid w:val="00AF41C0"/>
    <w:rsid w:val="00B004A6"/>
    <w:rsid w:val="00B02B52"/>
    <w:rsid w:val="00B113A9"/>
    <w:rsid w:val="00B16480"/>
    <w:rsid w:val="00B2165C"/>
    <w:rsid w:val="00B250F5"/>
    <w:rsid w:val="00B306E9"/>
    <w:rsid w:val="00B31927"/>
    <w:rsid w:val="00B36670"/>
    <w:rsid w:val="00B45FC3"/>
    <w:rsid w:val="00B57223"/>
    <w:rsid w:val="00B64416"/>
    <w:rsid w:val="00B70C2A"/>
    <w:rsid w:val="00B75FA2"/>
    <w:rsid w:val="00B91E66"/>
    <w:rsid w:val="00B9233B"/>
    <w:rsid w:val="00B94FE0"/>
    <w:rsid w:val="00BA20AA"/>
    <w:rsid w:val="00BA63AA"/>
    <w:rsid w:val="00BB00ED"/>
    <w:rsid w:val="00BD2091"/>
    <w:rsid w:val="00BD4425"/>
    <w:rsid w:val="00BD5A0D"/>
    <w:rsid w:val="00BE119D"/>
    <w:rsid w:val="00C06760"/>
    <w:rsid w:val="00C17D95"/>
    <w:rsid w:val="00C250A0"/>
    <w:rsid w:val="00C25711"/>
    <w:rsid w:val="00C25B49"/>
    <w:rsid w:val="00C26D25"/>
    <w:rsid w:val="00C3619E"/>
    <w:rsid w:val="00C4643E"/>
    <w:rsid w:val="00C46A1A"/>
    <w:rsid w:val="00C472EA"/>
    <w:rsid w:val="00C5192E"/>
    <w:rsid w:val="00C57AEF"/>
    <w:rsid w:val="00C6241E"/>
    <w:rsid w:val="00C63C8A"/>
    <w:rsid w:val="00C85238"/>
    <w:rsid w:val="00C906D8"/>
    <w:rsid w:val="00C9452D"/>
    <w:rsid w:val="00CA7807"/>
    <w:rsid w:val="00CB78B0"/>
    <w:rsid w:val="00CB7ADE"/>
    <w:rsid w:val="00CC0D2D"/>
    <w:rsid w:val="00CC1CF9"/>
    <w:rsid w:val="00CE0C17"/>
    <w:rsid w:val="00CE5657"/>
    <w:rsid w:val="00CF7A2B"/>
    <w:rsid w:val="00CF7EE1"/>
    <w:rsid w:val="00D01BB9"/>
    <w:rsid w:val="00D133D0"/>
    <w:rsid w:val="00D133F8"/>
    <w:rsid w:val="00D1470D"/>
    <w:rsid w:val="00D14A3E"/>
    <w:rsid w:val="00D259AA"/>
    <w:rsid w:val="00D32263"/>
    <w:rsid w:val="00D36283"/>
    <w:rsid w:val="00D53180"/>
    <w:rsid w:val="00D60135"/>
    <w:rsid w:val="00DA5315"/>
    <w:rsid w:val="00DB2914"/>
    <w:rsid w:val="00DC591E"/>
    <w:rsid w:val="00DC665F"/>
    <w:rsid w:val="00DD69AF"/>
    <w:rsid w:val="00DE5E67"/>
    <w:rsid w:val="00DF7DBF"/>
    <w:rsid w:val="00DF7F40"/>
    <w:rsid w:val="00E22777"/>
    <w:rsid w:val="00E34B18"/>
    <w:rsid w:val="00E3716B"/>
    <w:rsid w:val="00E4530B"/>
    <w:rsid w:val="00E50C02"/>
    <w:rsid w:val="00E5135B"/>
    <w:rsid w:val="00E5323B"/>
    <w:rsid w:val="00E54862"/>
    <w:rsid w:val="00E631DE"/>
    <w:rsid w:val="00E71F61"/>
    <w:rsid w:val="00E7210D"/>
    <w:rsid w:val="00E7369B"/>
    <w:rsid w:val="00E82118"/>
    <w:rsid w:val="00E82363"/>
    <w:rsid w:val="00E8749E"/>
    <w:rsid w:val="00E90C01"/>
    <w:rsid w:val="00E92547"/>
    <w:rsid w:val="00EA418F"/>
    <w:rsid w:val="00EA486E"/>
    <w:rsid w:val="00EB4AEC"/>
    <w:rsid w:val="00EB6E8E"/>
    <w:rsid w:val="00EB7ED4"/>
    <w:rsid w:val="00EC0F16"/>
    <w:rsid w:val="00EE24E0"/>
    <w:rsid w:val="00EE42EE"/>
    <w:rsid w:val="00EE4C0F"/>
    <w:rsid w:val="00EF6168"/>
    <w:rsid w:val="00F0264D"/>
    <w:rsid w:val="00F03BAE"/>
    <w:rsid w:val="00F07A54"/>
    <w:rsid w:val="00F2076D"/>
    <w:rsid w:val="00F23324"/>
    <w:rsid w:val="00F25495"/>
    <w:rsid w:val="00F34815"/>
    <w:rsid w:val="00F4185D"/>
    <w:rsid w:val="00F513BB"/>
    <w:rsid w:val="00F515BA"/>
    <w:rsid w:val="00F57B0C"/>
    <w:rsid w:val="00F61E3B"/>
    <w:rsid w:val="00F74401"/>
    <w:rsid w:val="00F77282"/>
    <w:rsid w:val="00F832AE"/>
    <w:rsid w:val="00FA0BF6"/>
    <w:rsid w:val="00FA0C78"/>
    <w:rsid w:val="00FB0EE2"/>
    <w:rsid w:val="00FB1DFA"/>
    <w:rsid w:val="00FC2062"/>
    <w:rsid w:val="00FC30B6"/>
    <w:rsid w:val="00FE4B68"/>
    <w:rsid w:val="00FF5D4F"/>
    <w:rsid w:val="06BADAFB"/>
    <w:rsid w:val="0F9EF26F"/>
    <w:rsid w:val="11ACA75D"/>
    <w:rsid w:val="11EA0E27"/>
    <w:rsid w:val="1B46EC8A"/>
    <w:rsid w:val="29AF0861"/>
    <w:rsid w:val="3A189F71"/>
    <w:rsid w:val="3E8D1E1E"/>
    <w:rsid w:val="7DFFB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D67EE"/>
  <w15:docId w15:val="{AACDD321-7B11-406A-93AA-E3C13EA3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7EC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83725"/>
    <w:pPr>
      <w:ind w:left="720"/>
      <w:contextualSpacing/>
    </w:pPr>
  </w:style>
  <w:style w:type="character" w:styleId="CommentReference">
    <w:name w:val="annotation reference"/>
    <w:basedOn w:val="DefaultParagraphFont"/>
    <w:unhideWhenUsed/>
    <w:rsid w:val="00336F96"/>
    <w:rPr>
      <w:sz w:val="16"/>
      <w:szCs w:val="16"/>
    </w:rPr>
  </w:style>
  <w:style w:type="paragraph" w:styleId="CommentText">
    <w:name w:val="annotation text"/>
    <w:basedOn w:val="Normal"/>
    <w:link w:val="CommentTextChar"/>
    <w:uiPriority w:val="99"/>
    <w:unhideWhenUsed/>
    <w:rsid w:val="00336F96"/>
    <w:pPr>
      <w:spacing w:line="240" w:lineRule="auto"/>
    </w:pPr>
    <w:rPr>
      <w:sz w:val="20"/>
      <w:szCs w:val="20"/>
    </w:rPr>
  </w:style>
  <w:style w:type="character" w:customStyle="1" w:styleId="CommentTextChar">
    <w:name w:val="Comment Text Char"/>
    <w:basedOn w:val="DefaultParagraphFont"/>
    <w:link w:val="CommentText"/>
    <w:uiPriority w:val="99"/>
    <w:rsid w:val="00336F96"/>
    <w:rPr>
      <w:sz w:val="20"/>
      <w:szCs w:val="20"/>
    </w:rPr>
  </w:style>
  <w:style w:type="paragraph" w:styleId="CommentSubject">
    <w:name w:val="annotation subject"/>
    <w:basedOn w:val="CommentText"/>
    <w:next w:val="CommentText"/>
    <w:link w:val="CommentSubjectChar"/>
    <w:uiPriority w:val="99"/>
    <w:semiHidden/>
    <w:unhideWhenUsed/>
    <w:rsid w:val="00336F96"/>
    <w:rPr>
      <w:b/>
      <w:bCs/>
    </w:rPr>
  </w:style>
  <w:style w:type="character" w:customStyle="1" w:styleId="CommentSubjectChar">
    <w:name w:val="Comment Subject Char"/>
    <w:basedOn w:val="CommentTextChar"/>
    <w:link w:val="CommentSubject"/>
    <w:uiPriority w:val="99"/>
    <w:semiHidden/>
    <w:rsid w:val="00336F96"/>
    <w:rPr>
      <w:b/>
      <w:bCs/>
      <w:sz w:val="20"/>
      <w:szCs w:val="20"/>
    </w:rPr>
  </w:style>
  <w:style w:type="paragraph" w:styleId="NormalWeb">
    <w:name w:val="Normal (Web)"/>
    <w:basedOn w:val="Normal"/>
    <w:semiHidden/>
    <w:unhideWhenUsed/>
    <w:rsid w:val="0044366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44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7ECD"/>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semiHidden/>
    <w:unhideWhenUsed/>
    <w:rsid w:val="00C63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C8A"/>
    <w:rPr>
      <w:sz w:val="20"/>
      <w:szCs w:val="20"/>
    </w:rPr>
  </w:style>
  <w:style w:type="character" w:styleId="FootnoteReference">
    <w:name w:val="footnote reference"/>
    <w:basedOn w:val="DefaultParagraphFont"/>
    <w:uiPriority w:val="99"/>
    <w:semiHidden/>
    <w:unhideWhenUsed/>
    <w:rsid w:val="00C63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7533869">
      <w:bodyDiv w:val="1"/>
      <w:marLeft w:val="0"/>
      <w:marRight w:val="0"/>
      <w:marTop w:val="0"/>
      <w:marBottom w:val="0"/>
      <w:divBdr>
        <w:top w:val="none" w:sz="0" w:space="0" w:color="auto"/>
        <w:left w:val="none" w:sz="0" w:space="0" w:color="auto"/>
        <w:bottom w:val="none" w:sz="0" w:space="0" w:color="auto"/>
        <w:right w:val="none" w:sz="0" w:space="0" w:color="auto"/>
      </w:divBdr>
    </w:div>
    <w:div w:id="8072102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ra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8600-parizes-nolig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8600-parizes-nolig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va.Grike@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zone.unep.org/treaties/montreal-protocol/meetings/fourteenth-meeting-parties/decisions/decision-xiv7-monitoring" TargetMode="External"/><Relationship Id="rId1" Type="http://schemas.openxmlformats.org/officeDocument/2006/relationships/hyperlink" Target="https://unfccc.int/ghg-inventories-annex-i-parties/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1A5838"/>
    <w:rsid w:val="001B7222"/>
    <w:rsid w:val="001D1517"/>
    <w:rsid w:val="00276E77"/>
    <w:rsid w:val="00344186"/>
    <w:rsid w:val="00360BA8"/>
    <w:rsid w:val="003C7ABE"/>
    <w:rsid w:val="00454186"/>
    <w:rsid w:val="00472F39"/>
    <w:rsid w:val="004F3D4D"/>
    <w:rsid w:val="00523A63"/>
    <w:rsid w:val="005458BE"/>
    <w:rsid w:val="005C3955"/>
    <w:rsid w:val="00610FC0"/>
    <w:rsid w:val="006355AB"/>
    <w:rsid w:val="00696427"/>
    <w:rsid w:val="00776172"/>
    <w:rsid w:val="007F4B29"/>
    <w:rsid w:val="00870652"/>
    <w:rsid w:val="008B02B2"/>
    <w:rsid w:val="008B623B"/>
    <w:rsid w:val="008D39C9"/>
    <w:rsid w:val="009457D9"/>
    <w:rsid w:val="009C1B4C"/>
    <w:rsid w:val="009D0AAB"/>
    <w:rsid w:val="009F378D"/>
    <w:rsid w:val="009F711C"/>
    <w:rsid w:val="00A41DB5"/>
    <w:rsid w:val="00A860DA"/>
    <w:rsid w:val="00AD4A2F"/>
    <w:rsid w:val="00AF7A49"/>
    <w:rsid w:val="00B3767C"/>
    <w:rsid w:val="00C00671"/>
    <w:rsid w:val="00D546C6"/>
    <w:rsid w:val="00D70593"/>
    <w:rsid w:val="00D8340E"/>
    <w:rsid w:val="00D87078"/>
    <w:rsid w:val="00DF60C3"/>
    <w:rsid w:val="00E1596F"/>
    <w:rsid w:val="00F95F73"/>
    <w:rsid w:val="00FF07D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12AA62DFCB0EE46B2AD2E1DE3AB55FE" ma:contentTypeVersion="13" ma:contentTypeDescription="Izveidot jaunu dokumentu." ma:contentTypeScope="" ma:versionID="18b3597cff4fde14964c8e3c92d673c9">
  <xsd:schema xmlns:xsd="http://www.w3.org/2001/XMLSchema" xmlns:xs="http://www.w3.org/2001/XMLSchema" xmlns:p="http://schemas.microsoft.com/office/2006/metadata/properties" xmlns:ns3="fa9ef931-e98a-4b42-a48a-a7dfbb0ed5fb" xmlns:ns4="68591907-daa4-4e35-af93-6cbc8ebc4edc" targetNamespace="http://schemas.microsoft.com/office/2006/metadata/properties" ma:root="true" ma:fieldsID="dfdc39d0a7bd0bfd49f1ac73dbc3b8ad" ns3:_="" ns4:_="">
    <xsd:import namespace="fa9ef931-e98a-4b42-a48a-a7dfbb0ed5fb"/>
    <xsd:import namespace="68591907-daa4-4e35-af93-6cbc8eb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f931-e98a-4b42-a48a-a7dfbb0ed5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91907-daa4-4e35-af93-6cbc8eb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2402-CE1E-4852-8BE9-6F94DD9326B4}">
  <ds:schemaRefs>
    <ds:schemaRef ds:uri="http://schemas.microsoft.com/sharepoint/v3/contenttype/forms"/>
  </ds:schemaRefs>
</ds:datastoreItem>
</file>

<file path=customXml/itemProps2.xml><?xml version="1.0" encoding="utf-8"?>
<ds:datastoreItem xmlns:ds="http://schemas.openxmlformats.org/officeDocument/2006/customXml" ds:itemID="{0C6901E3-19DF-42FD-A630-F5FAA2CD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f931-e98a-4b42-a48a-a7dfbb0ed5fb"/>
    <ds:schemaRef ds:uri="68591907-daa4-4e35-af93-6cbc8eb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EA350-B2A3-4437-971C-3417053951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46D1C-83CB-4840-B53D-F9806B15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18</Pages>
  <Words>24804</Words>
  <Characters>14139</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Ministru kabineta noteikumu projekta "Noteikumi par īpašiem ierobežojumiem attiecībā uz darbībām ar ozona slāni noārdošām vielām un fluorētām siltumnīcefekta gāzēm" anotācija</vt:lpstr>
    </vt:vector>
  </TitlesOfParts>
  <Company>Vides aizsardzības un reģionālās attīstības ministrija</Company>
  <LinksUpToDate>false</LinksUpToDate>
  <CharactersWithSpaces>38866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īpašiem ierobežojumiem attiecībā uz darbībām ar ozona slāni noārdošām vielām un fluorētām siltumnīcefekta gāzēm" anotācija</dc:title>
  <dc:subject>Anotācija</dc:subject>
  <dc:creator>Ieva Griķe</dc:creator>
  <dc:description>67026509, ieva.grike@varam.gov.lv</dc:description>
  <cp:lastModifiedBy>Ieva Griķe</cp:lastModifiedBy>
  <cp:revision>48</cp:revision>
  <cp:lastPrinted>2020-07-14T06:27:00Z</cp:lastPrinted>
  <dcterms:created xsi:type="dcterms:W3CDTF">2020-08-31T12:55:00Z</dcterms:created>
  <dcterms:modified xsi:type="dcterms:W3CDTF">2020-09-04T10:32:00Z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0x010100A12AA62DFCB0EE46B2AD2E1DE3AB55FE</vt:lpwstr>
  </property>
</Properties>
</file>