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40D4A"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8AEC525"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40F7C81C" w14:textId="77777777">
        <w:trPr>
          <w:jc w:val="center"/>
        </w:trPr>
        <w:tc>
          <w:tcPr>
            <w:tcW w:w="10188" w:type="dxa"/>
            <w:tcBorders>
              <w:bottom w:val="single" w:sz="6" w:space="0" w:color="000000"/>
            </w:tcBorders>
          </w:tcPr>
          <w:p w14:paraId="73CE008B" w14:textId="77777777" w:rsidR="007116C7" w:rsidRPr="00712B66" w:rsidRDefault="00101B27" w:rsidP="00101B27">
            <w:pPr>
              <w:ind w:firstLine="720"/>
              <w:jc w:val="center"/>
            </w:pPr>
            <w:r w:rsidRPr="00B416D8">
              <w:rPr>
                <w:b/>
              </w:rPr>
              <w:t>"</w:t>
            </w:r>
            <w:r>
              <w:rPr>
                <w:b/>
                <w:color w:val="000000"/>
                <w:sz w:val="28"/>
                <w:szCs w:val="28"/>
              </w:rPr>
              <w:t xml:space="preserve">Prasības aizsardzībai pret jonizējošo starojumu attiecībā uz radionuklīda cēzijs </w:t>
            </w:r>
            <w:r>
              <w:rPr>
                <w:b/>
                <w:color w:val="000000"/>
                <w:sz w:val="28"/>
                <w:szCs w:val="28"/>
                <w:vertAlign w:val="superscript"/>
              </w:rPr>
              <w:t>137</w:t>
            </w:r>
            <w:r>
              <w:rPr>
                <w:b/>
                <w:color w:val="000000"/>
                <w:sz w:val="28"/>
                <w:szCs w:val="28"/>
              </w:rPr>
              <w:t>Cs saturu koksnē</w:t>
            </w:r>
            <w:r w:rsidR="00281DCB">
              <w:rPr>
                <w:b/>
                <w:color w:val="000000"/>
                <w:sz w:val="28"/>
                <w:szCs w:val="28"/>
              </w:rPr>
              <w:t>, kas ievesta Latvijā no citas valsts</w:t>
            </w:r>
            <w:r w:rsidRPr="00B416D8">
              <w:rPr>
                <w:b/>
              </w:rPr>
              <w:t>"</w:t>
            </w:r>
          </w:p>
        </w:tc>
      </w:tr>
    </w:tbl>
    <w:p w14:paraId="7CC4BE7F" w14:textId="77777777" w:rsidR="007B4C0F" w:rsidRPr="00712B66" w:rsidRDefault="007B4C0F" w:rsidP="00DB7395">
      <w:pPr>
        <w:pStyle w:val="naisf"/>
        <w:spacing w:before="0" w:after="0"/>
        <w:ind w:firstLine="720"/>
      </w:pPr>
    </w:p>
    <w:p w14:paraId="22CD16A8"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30EB0313" w14:textId="77777777" w:rsidR="007B4C0F" w:rsidRPr="00712B66" w:rsidRDefault="007B4C0F" w:rsidP="00DB7395">
      <w:pPr>
        <w:pStyle w:val="naisf"/>
        <w:spacing w:before="0" w:after="0"/>
        <w:ind w:firstLine="720"/>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52"/>
        <w:gridCol w:w="3118"/>
        <w:gridCol w:w="3119"/>
        <w:gridCol w:w="2858"/>
        <w:gridCol w:w="2103"/>
      </w:tblGrid>
      <w:tr w:rsidR="005F4BFD" w:rsidRPr="00712B66" w14:paraId="00C5EE4A" w14:textId="77777777" w:rsidTr="0082344F">
        <w:tc>
          <w:tcPr>
            <w:tcW w:w="701" w:type="dxa"/>
            <w:tcBorders>
              <w:top w:val="single" w:sz="6" w:space="0" w:color="000000"/>
              <w:left w:val="single" w:sz="6" w:space="0" w:color="000000"/>
              <w:bottom w:val="single" w:sz="6" w:space="0" w:color="000000"/>
              <w:right w:val="single" w:sz="6" w:space="0" w:color="000000"/>
            </w:tcBorders>
            <w:vAlign w:val="center"/>
          </w:tcPr>
          <w:p w14:paraId="42E1B3CA" w14:textId="77777777" w:rsidR="005F4BFD" w:rsidRPr="00712B66" w:rsidRDefault="005F4BFD" w:rsidP="0036160E">
            <w:pPr>
              <w:pStyle w:val="naisc"/>
              <w:spacing w:before="0" w:after="0"/>
            </w:pPr>
            <w:r w:rsidRPr="00712B66">
              <w:t>Nr. p.</w:t>
            </w:r>
            <w:r w:rsidR="00D64FB0">
              <w:t> </w:t>
            </w:r>
            <w:r w:rsidRPr="00712B66">
              <w:t>k.</w:t>
            </w:r>
          </w:p>
        </w:tc>
        <w:tc>
          <w:tcPr>
            <w:tcW w:w="2552" w:type="dxa"/>
            <w:tcBorders>
              <w:top w:val="single" w:sz="6" w:space="0" w:color="000000"/>
              <w:left w:val="single" w:sz="6" w:space="0" w:color="000000"/>
              <w:bottom w:val="single" w:sz="6" w:space="0" w:color="000000"/>
              <w:right w:val="single" w:sz="6" w:space="0" w:color="000000"/>
            </w:tcBorders>
            <w:vAlign w:val="center"/>
          </w:tcPr>
          <w:p w14:paraId="67BB1596"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F38071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7374D0E6"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858" w:type="dxa"/>
            <w:tcBorders>
              <w:top w:val="single" w:sz="4" w:space="0" w:color="auto"/>
              <w:left w:val="single" w:sz="4" w:space="0" w:color="auto"/>
              <w:bottom w:val="single" w:sz="4" w:space="0" w:color="auto"/>
              <w:right w:val="single" w:sz="4" w:space="0" w:color="auto"/>
            </w:tcBorders>
            <w:vAlign w:val="center"/>
          </w:tcPr>
          <w:p w14:paraId="637EF5B3" w14:textId="77777777" w:rsidR="005F4BFD" w:rsidRPr="00712B66" w:rsidRDefault="005F4BFD" w:rsidP="00364BB6">
            <w:pPr>
              <w:jc w:val="center"/>
            </w:pPr>
            <w:r w:rsidRPr="00712B66">
              <w:t>Atzinuma sniedzēja uzturētais iebildums, ja tas atšķiras no atzinumā norādītā iebilduma pamatojuma</w:t>
            </w:r>
          </w:p>
        </w:tc>
        <w:tc>
          <w:tcPr>
            <w:tcW w:w="2103" w:type="dxa"/>
            <w:tcBorders>
              <w:top w:val="single" w:sz="4" w:space="0" w:color="auto"/>
              <w:left w:val="single" w:sz="4" w:space="0" w:color="auto"/>
              <w:bottom w:val="single" w:sz="4" w:space="0" w:color="auto"/>
            </w:tcBorders>
            <w:vAlign w:val="center"/>
          </w:tcPr>
          <w:p w14:paraId="18A4AE78" w14:textId="77777777" w:rsidR="005F4BFD" w:rsidRPr="00712B66" w:rsidRDefault="005F4BFD" w:rsidP="00364BB6">
            <w:pPr>
              <w:jc w:val="center"/>
            </w:pPr>
            <w:r w:rsidRPr="00712B66">
              <w:t>Projekta attiecīgā punkta (panta) galīgā redakcija</w:t>
            </w:r>
          </w:p>
        </w:tc>
      </w:tr>
      <w:tr w:rsidR="005F4BFD" w:rsidRPr="008A36C9" w14:paraId="6D8B129F" w14:textId="77777777" w:rsidTr="0082344F">
        <w:tc>
          <w:tcPr>
            <w:tcW w:w="701" w:type="dxa"/>
            <w:tcBorders>
              <w:top w:val="single" w:sz="6" w:space="0" w:color="000000"/>
              <w:left w:val="single" w:sz="6" w:space="0" w:color="000000"/>
              <w:bottom w:val="single" w:sz="6" w:space="0" w:color="000000"/>
              <w:right w:val="single" w:sz="6" w:space="0" w:color="000000"/>
            </w:tcBorders>
          </w:tcPr>
          <w:p w14:paraId="4453454E" w14:textId="77777777" w:rsidR="005F4BFD" w:rsidRPr="008A36C9" w:rsidRDefault="008A36C9" w:rsidP="008A36C9">
            <w:pPr>
              <w:pStyle w:val="naisc"/>
              <w:spacing w:before="0" w:after="0"/>
              <w:rPr>
                <w:sz w:val="20"/>
                <w:szCs w:val="20"/>
              </w:rPr>
            </w:pPr>
            <w:r w:rsidRPr="008A36C9">
              <w:rPr>
                <w:sz w:val="20"/>
                <w:szCs w:val="20"/>
              </w:rPr>
              <w:t>1</w:t>
            </w:r>
          </w:p>
        </w:tc>
        <w:tc>
          <w:tcPr>
            <w:tcW w:w="2552" w:type="dxa"/>
            <w:tcBorders>
              <w:top w:val="single" w:sz="6" w:space="0" w:color="000000"/>
              <w:left w:val="single" w:sz="6" w:space="0" w:color="000000"/>
              <w:bottom w:val="single" w:sz="6" w:space="0" w:color="000000"/>
              <w:right w:val="single" w:sz="6" w:space="0" w:color="000000"/>
            </w:tcBorders>
          </w:tcPr>
          <w:p w14:paraId="4996928F"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81595B"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119" w:type="dxa"/>
            <w:tcBorders>
              <w:top w:val="single" w:sz="6" w:space="0" w:color="000000"/>
              <w:left w:val="single" w:sz="6" w:space="0" w:color="000000"/>
              <w:bottom w:val="single" w:sz="6" w:space="0" w:color="000000"/>
              <w:right w:val="single" w:sz="6" w:space="0" w:color="000000"/>
            </w:tcBorders>
          </w:tcPr>
          <w:p w14:paraId="6D4DD6F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858" w:type="dxa"/>
            <w:tcBorders>
              <w:top w:val="single" w:sz="4" w:space="0" w:color="auto"/>
              <w:left w:val="single" w:sz="4" w:space="0" w:color="auto"/>
              <w:bottom w:val="single" w:sz="4" w:space="0" w:color="auto"/>
              <w:right w:val="single" w:sz="4" w:space="0" w:color="auto"/>
            </w:tcBorders>
          </w:tcPr>
          <w:p w14:paraId="5E3DAD6E" w14:textId="77777777" w:rsidR="005F4BFD" w:rsidRPr="008A36C9" w:rsidRDefault="008A36C9" w:rsidP="008A36C9">
            <w:pPr>
              <w:jc w:val="center"/>
              <w:rPr>
                <w:sz w:val="20"/>
                <w:szCs w:val="20"/>
              </w:rPr>
            </w:pPr>
            <w:r w:rsidRPr="008A36C9">
              <w:rPr>
                <w:sz w:val="20"/>
                <w:szCs w:val="20"/>
              </w:rPr>
              <w:t>5</w:t>
            </w:r>
          </w:p>
        </w:tc>
        <w:tc>
          <w:tcPr>
            <w:tcW w:w="2103" w:type="dxa"/>
            <w:tcBorders>
              <w:top w:val="single" w:sz="4" w:space="0" w:color="auto"/>
              <w:left w:val="single" w:sz="4" w:space="0" w:color="auto"/>
              <w:bottom w:val="single" w:sz="4" w:space="0" w:color="auto"/>
            </w:tcBorders>
          </w:tcPr>
          <w:p w14:paraId="7F33492C" w14:textId="77777777" w:rsidR="005F4BFD" w:rsidRPr="008A36C9" w:rsidRDefault="008A36C9" w:rsidP="008A36C9">
            <w:pPr>
              <w:jc w:val="center"/>
              <w:rPr>
                <w:sz w:val="20"/>
                <w:szCs w:val="20"/>
              </w:rPr>
            </w:pPr>
            <w:r w:rsidRPr="008A36C9">
              <w:rPr>
                <w:sz w:val="20"/>
                <w:szCs w:val="20"/>
              </w:rPr>
              <w:t>6</w:t>
            </w:r>
          </w:p>
        </w:tc>
      </w:tr>
      <w:tr w:rsidR="001607D2" w:rsidRPr="00712B66" w14:paraId="76BB5FB2" w14:textId="77777777" w:rsidTr="0082344F">
        <w:tc>
          <w:tcPr>
            <w:tcW w:w="701" w:type="dxa"/>
            <w:tcBorders>
              <w:left w:val="single" w:sz="6" w:space="0" w:color="000000"/>
              <w:bottom w:val="single" w:sz="4" w:space="0" w:color="auto"/>
              <w:right w:val="single" w:sz="6" w:space="0" w:color="000000"/>
            </w:tcBorders>
          </w:tcPr>
          <w:p w14:paraId="0B563E7F" w14:textId="3540981B" w:rsidR="001607D2" w:rsidRPr="00712B66" w:rsidRDefault="00AF000C" w:rsidP="003D22DE">
            <w:pPr>
              <w:pStyle w:val="naisc"/>
              <w:spacing w:before="0" w:after="0"/>
              <w:ind w:right="33"/>
            </w:pPr>
            <w:r>
              <w:t>1.</w:t>
            </w:r>
          </w:p>
        </w:tc>
        <w:tc>
          <w:tcPr>
            <w:tcW w:w="2552" w:type="dxa"/>
            <w:tcBorders>
              <w:left w:val="single" w:sz="6" w:space="0" w:color="000000"/>
              <w:bottom w:val="single" w:sz="4" w:space="0" w:color="auto"/>
              <w:right w:val="single" w:sz="6" w:space="0" w:color="000000"/>
            </w:tcBorders>
          </w:tcPr>
          <w:p w14:paraId="06A854CC" w14:textId="1905C3DF" w:rsidR="001607D2" w:rsidRPr="0013669C" w:rsidRDefault="00C852FC" w:rsidP="0013669C">
            <w:pPr>
              <w:pStyle w:val="naisc"/>
              <w:spacing w:before="0" w:after="0"/>
              <w:jc w:val="both"/>
            </w:pPr>
            <w:r>
              <w:t>Noteikumu projekts kopumā</w:t>
            </w:r>
          </w:p>
        </w:tc>
        <w:tc>
          <w:tcPr>
            <w:tcW w:w="3118" w:type="dxa"/>
            <w:tcBorders>
              <w:left w:val="single" w:sz="6" w:space="0" w:color="000000"/>
              <w:bottom w:val="single" w:sz="4" w:space="0" w:color="auto"/>
              <w:right w:val="single" w:sz="6" w:space="0" w:color="000000"/>
            </w:tcBorders>
          </w:tcPr>
          <w:p w14:paraId="001AF891" w14:textId="77777777" w:rsidR="00C852FC" w:rsidRDefault="00C852FC" w:rsidP="00C852FC">
            <w:pPr>
              <w:pStyle w:val="naisc"/>
              <w:rPr>
                <w:bCs/>
              </w:rPr>
            </w:pPr>
            <w:r w:rsidRPr="007117A2">
              <w:rPr>
                <w:b/>
              </w:rPr>
              <w:t>Satiksmes ministrija</w:t>
            </w:r>
            <w:r w:rsidRPr="001865F6">
              <w:rPr>
                <w:bCs/>
              </w:rPr>
              <w:t xml:space="preserve"> </w:t>
            </w:r>
          </w:p>
          <w:p w14:paraId="503ABE6B" w14:textId="49CD95A5" w:rsidR="00327BBD" w:rsidRPr="00327BBD" w:rsidRDefault="00327BBD" w:rsidP="00C852FC">
            <w:pPr>
              <w:pStyle w:val="naisc"/>
              <w:rPr>
                <w:b/>
                <w:bCs/>
              </w:rPr>
            </w:pPr>
            <w:r w:rsidRPr="00327BBD">
              <w:rPr>
                <w:b/>
                <w:bCs/>
              </w:rPr>
              <w:t>(Iebildums saņemts 2020.gada 11.augusta elektroniskās saskaņošanas laikā)</w:t>
            </w:r>
          </w:p>
          <w:p w14:paraId="037C2B0A" w14:textId="25BE8A33" w:rsidR="00C852FC" w:rsidRPr="001865F6" w:rsidRDefault="00C852FC" w:rsidP="00C852FC">
            <w:pPr>
              <w:pStyle w:val="naisc"/>
              <w:jc w:val="both"/>
              <w:rPr>
                <w:bCs/>
              </w:rPr>
            </w:pPr>
            <w:r w:rsidRPr="001865F6">
              <w:rPr>
                <w:bCs/>
              </w:rPr>
              <w:t>Kopumā Satiksmes ministrija atzinīgi novērtē to, ka jaunie noteikumi neizvirza jaunas prasības kravu tranzītam.</w:t>
            </w:r>
          </w:p>
          <w:p w14:paraId="4D8BBE07" w14:textId="19C890DC" w:rsidR="00C852FC" w:rsidRPr="001865F6" w:rsidRDefault="00C852FC" w:rsidP="00C852FC">
            <w:pPr>
              <w:pStyle w:val="naisc"/>
              <w:jc w:val="both"/>
              <w:rPr>
                <w:bCs/>
              </w:rPr>
            </w:pPr>
            <w:r w:rsidRPr="001865F6">
              <w:rPr>
                <w:bCs/>
              </w:rPr>
              <w:t>Tomēr</w:t>
            </w:r>
            <w:r>
              <w:rPr>
                <w:bCs/>
              </w:rPr>
              <w:t>,</w:t>
            </w:r>
            <w:r w:rsidRPr="001865F6">
              <w:rPr>
                <w:bCs/>
              </w:rPr>
              <w:t xml:space="preserve"> ņemot vērā to, ka jaunie noteikumi skars pirmkārt koksnes importu no Baltkrievijas, bažas rada iespējamā negatīvā ietekme uz dzelzceļa importa kravu pārvadājumiem no Baltkrievijas uz Latviju.</w:t>
            </w:r>
          </w:p>
          <w:p w14:paraId="0505F082" w14:textId="77777777" w:rsidR="00C852FC" w:rsidRPr="001865F6" w:rsidRDefault="00C852FC" w:rsidP="00C852FC">
            <w:pPr>
              <w:pStyle w:val="naisc"/>
              <w:jc w:val="both"/>
              <w:rPr>
                <w:bCs/>
              </w:rPr>
            </w:pPr>
            <w:r w:rsidRPr="001865F6">
              <w:rPr>
                <w:bCs/>
              </w:rPr>
              <w:lastRenderedPageBreak/>
              <w:t>Kā piemēru var minēt koka šķeldas pārvadājumus no Baltkrievijas. 2019.gadā aptuveni 1/3 no Baltkrievijas šķeldas, ko ieveda pa dzelzceļu tika importēta Latvijā (247 163 tonnas) un 2/3 veda tranzītā, pārsvarā uz ostām (503 753 tonnas). Savukārt 2020.gada pirmajā pusē Baltkrievijas šķeldas imports Latvijā, ko ieveda pa dzelzceļu ievērojami palielinājies un sastādīja jau 278 242 tonnas, kas bija gandrīz 2/3 no visiem koka šķeldas pārvadājumiem no Baltkrievijas.</w:t>
            </w:r>
          </w:p>
          <w:p w14:paraId="4FE85629" w14:textId="77777777" w:rsidR="00C852FC" w:rsidRPr="001865F6" w:rsidRDefault="00C852FC" w:rsidP="00C852FC">
            <w:pPr>
              <w:pStyle w:val="naisc"/>
              <w:jc w:val="both"/>
              <w:rPr>
                <w:bCs/>
              </w:rPr>
            </w:pPr>
            <w:r w:rsidRPr="001865F6">
              <w:rPr>
                <w:bCs/>
              </w:rPr>
              <w:t>Laikā kad ievērojami samazinās tradicionālo kravu pārvadājumi pa dzelzceļu, ir ļoti būtiski nepazaudēt vēl papildus kravas, it īpaši kravas no Baltkrievijas, kurām ir ievērojams izaugsmes potenciāls kā piem. koksnei, šķeldai, u.c.</w:t>
            </w:r>
          </w:p>
          <w:p w14:paraId="1F3E3FCF" w14:textId="77777777" w:rsidR="00C852FC" w:rsidRPr="001865F6" w:rsidRDefault="00C852FC" w:rsidP="00C852FC">
            <w:pPr>
              <w:pStyle w:val="naisc"/>
              <w:jc w:val="both"/>
              <w:rPr>
                <w:bCs/>
              </w:rPr>
            </w:pPr>
            <w:r w:rsidRPr="001865F6">
              <w:rPr>
                <w:bCs/>
              </w:rPr>
              <w:t>Jaunie noteikumi arī citādi var negatīvi ietekmēt ekonomisko aktivitāti, t.sk. tranzītā un loģistikā.</w:t>
            </w:r>
          </w:p>
          <w:p w14:paraId="3222A4AB" w14:textId="77777777" w:rsidR="00C852FC" w:rsidRPr="001865F6" w:rsidRDefault="00C852FC" w:rsidP="00C852FC">
            <w:pPr>
              <w:pStyle w:val="naisc"/>
              <w:jc w:val="both"/>
              <w:rPr>
                <w:bCs/>
              </w:rPr>
            </w:pPr>
            <w:r w:rsidRPr="001865F6">
              <w:rPr>
                <w:bCs/>
              </w:rPr>
              <w:t xml:space="preserve">Latvijā uz ostu termināļu noliktavām tiek importēta </w:t>
            </w:r>
            <w:r w:rsidRPr="001865F6">
              <w:rPr>
                <w:bCs/>
              </w:rPr>
              <w:lastRenderedPageBreak/>
              <w:t>Baltkrievijas šķelda no kuras tiek radīti produkti ar augstāku pievienoto vērtību – piem. granulas. Šo produktu apjoms noliktavās visdrīzāk kritīsies izejmateriālu trūkuma dēļ.</w:t>
            </w:r>
          </w:p>
          <w:p w14:paraId="7613FDFF" w14:textId="77777777" w:rsidR="00C852FC" w:rsidRPr="001865F6" w:rsidRDefault="00C852FC" w:rsidP="00C852FC">
            <w:pPr>
              <w:pStyle w:val="naisc"/>
              <w:jc w:val="both"/>
              <w:rPr>
                <w:bCs/>
              </w:rPr>
            </w:pPr>
            <w:r w:rsidRPr="001865F6">
              <w:rPr>
                <w:bCs/>
              </w:rPr>
              <w:t>Projekta pieņemšanas rezultātā var samazināties arī Latvijas kokmateriālu eksports caur ostām, jo ierobežojot koksnes biomasas importu, Latvijas tirgū palielināsies koksnes biomasas pieprasījums, kā rezultātā var samazināties eksporta apjomi.</w:t>
            </w:r>
          </w:p>
          <w:p w14:paraId="78042395" w14:textId="77777777" w:rsidR="00C852FC" w:rsidRPr="001865F6" w:rsidRDefault="00C852FC" w:rsidP="00C852FC">
            <w:pPr>
              <w:pStyle w:val="naisc"/>
              <w:jc w:val="both"/>
              <w:rPr>
                <w:bCs/>
              </w:rPr>
            </w:pPr>
            <w:r w:rsidRPr="001865F6">
              <w:rPr>
                <w:bCs/>
              </w:rPr>
              <w:t>Visi šie faktori var negatīvi ietekmēt ostu termināļu un noliktavu ekonomisko darbību.</w:t>
            </w:r>
          </w:p>
          <w:p w14:paraId="51D60663" w14:textId="77777777" w:rsidR="00C852FC" w:rsidRPr="001865F6" w:rsidRDefault="00C852FC" w:rsidP="00C852FC">
            <w:pPr>
              <w:pStyle w:val="naisc"/>
              <w:jc w:val="both"/>
              <w:rPr>
                <w:bCs/>
              </w:rPr>
            </w:pPr>
            <w:r w:rsidRPr="001865F6">
              <w:rPr>
                <w:bCs/>
              </w:rPr>
              <w:t xml:space="preserve">Tā kā jaunie noteikumi noteiks stingrākas aizsardzības prasības attiecībā uz radioaktivitātes saturu koksnē nekā Lietuvā (“ne vairāk kā 10 Bq/kg Latvijā” pretstatā “ne vairāk kā 30 Bq/kg Lietuvā”, turklāt pēc uzņēmēju sniegtās informācijas Lietuvas prasības nenosaka šos rādītājus sausai koksnei), uzskatām, ka šis apstāklis var </w:t>
            </w:r>
            <w:r w:rsidRPr="001865F6">
              <w:rPr>
                <w:bCs/>
              </w:rPr>
              <w:lastRenderedPageBreak/>
              <w:t>negatīvi ietekmēt Latvijas ārējo tirdzniecību ar Baltkrieviju un tādēļ atstāt arī negatīvo ietekmi gan uz dzelzceļa kravu pārvadājumiem, gan uz ostās strādājošiem uzņēmējiem, kas ražo no Baltkrievijas izejmateriāliem produktus ar augstāku pievienoto vērtību, gan uz kokmateriālu eksportu caur ostām.</w:t>
            </w:r>
          </w:p>
          <w:p w14:paraId="1ABFD62A" w14:textId="77777777" w:rsidR="00C852FC" w:rsidRPr="001865F6" w:rsidRDefault="00C852FC" w:rsidP="00C852FC">
            <w:pPr>
              <w:pStyle w:val="naisc"/>
              <w:jc w:val="both"/>
              <w:rPr>
                <w:bCs/>
              </w:rPr>
            </w:pPr>
            <w:r w:rsidRPr="001865F6">
              <w:rPr>
                <w:bCs/>
              </w:rPr>
              <w:t>Ņemot vērā minēto, izsakām iebildumu pret noteikumu projektā paredzēto stingrāko aizsardzības prasību pret jonizējošo starojumu koksnē nekā Lietuvā.</w:t>
            </w:r>
          </w:p>
          <w:p w14:paraId="4C87C6B3" w14:textId="77777777" w:rsidR="00C852FC" w:rsidRPr="001865F6" w:rsidRDefault="00C852FC" w:rsidP="00C852FC">
            <w:pPr>
              <w:pStyle w:val="naisc"/>
              <w:jc w:val="both"/>
              <w:rPr>
                <w:bCs/>
              </w:rPr>
            </w:pPr>
            <w:r w:rsidRPr="001865F6">
              <w:rPr>
                <w:bCs/>
              </w:rPr>
              <w:t>Lai samazinātu negatīvo ietekmi uz Latvijas tautsaimniecību, kā arī sabalansētu vides aizsardzības prasības un ekonomiskās intereses, ierosinām noteikumu projektā paredzēt vienādas prasības attiecībā uz radioaktivitātes saturu koksnē ar Lietuvu.</w:t>
            </w:r>
          </w:p>
          <w:p w14:paraId="02C9D49B" w14:textId="0FDE98C6" w:rsidR="001607D2" w:rsidRPr="0013669C" w:rsidRDefault="00C852FC" w:rsidP="00C852FC">
            <w:pPr>
              <w:pStyle w:val="naisc"/>
              <w:spacing w:before="0" w:after="0"/>
              <w:ind w:firstLine="720"/>
              <w:jc w:val="both"/>
            </w:pPr>
            <w:r w:rsidRPr="001865F6">
              <w:rPr>
                <w:bCs/>
              </w:rPr>
              <w:t xml:space="preserve">Tāpat uzskatām, ka būtu nepieciešams izlīdzināt vides aizsardzības prasības attiecībā uz radioaktivitātes saturu koksnē visās Baltijas </w:t>
            </w:r>
            <w:r w:rsidRPr="001865F6">
              <w:rPr>
                <w:bCs/>
              </w:rPr>
              <w:lastRenderedPageBreak/>
              <w:t>valstīs, lai nemazinātu Latvijas ekonomisko konkurētspēju salīdzinot ar kaimiņvalstīm.</w:t>
            </w:r>
          </w:p>
        </w:tc>
        <w:tc>
          <w:tcPr>
            <w:tcW w:w="3119" w:type="dxa"/>
            <w:tcBorders>
              <w:left w:val="single" w:sz="6" w:space="0" w:color="000000"/>
              <w:bottom w:val="single" w:sz="4" w:space="0" w:color="auto"/>
              <w:right w:val="single" w:sz="6" w:space="0" w:color="000000"/>
            </w:tcBorders>
          </w:tcPr>
          <w:p w14:paraId="340BA4F4" w14:textId="27F2EE13" w:rsidR="00641284" w:rsidRPr="00EA02F2" w:rsidRDefault="00F05D74" w:rsidP="00210AAB">
            <w:pPr>
              <w:pStyle w:val="naisc"/>
              <w:spacing w:before="0" w:after="0"/>
              <w:ind w:firstLine="720"/>
              <w:jc w:val="both"/>
              <w:rPr>
                <w:b/>
              </w:rPr>
            </w:pPr>
            <w:r w:rsidRPr="00EA02F2">
              <w:rPr>
                <w:b/>
              </w:rPr>
              <w:lastRenderedPageBreak/>
              <w:t>Nav ņemts vērā</w:t>
            </w:r>
          </w:p>
          <w:p w14:paraId="3FB1ED8C" w14:textId="77777777" w:rsidR="00210AAB" w:rsidRPr="00EA02F2" w:rsidRDefault="00210AAB" w:rsidP="00210AAB">
            <w:pPr>
              <w:pStyle w:val="naisc"/>
              <w:spacing w:before="0" w:after="0"/>
              <w:ind w:firstLine="720"/>
              <w:jc w:val="both"/>
              <w:rPr>
                <w:b/>
              </w:rPr>
            </w:pPr>
          </w:p>
          <w:p w14:paraId="4AAED4A3" w14:textId="77777777" w:rsidR="00EA02F2" w:rsidRPr="00EA02F2" w:rsidRDefault="00210AAB" w:rsidP="00210AAB">
            <w:pPr>
              <w:pStyle w:val="naisc"/>
              <w:spacing w:before="0" w:after="0"/>
              <w:jc w:val="both"/>
            </w:pPr>
            <w:r w:rsidRPr="00EA02F2">
              <w:t xml:space="preserve">Ar izpratni par Satiksmes ministrijas iebildumu, VARAM vērš uzmanību, ka noteikumu projektā ietvertās prasības paredzētas, lai pasargātu Latvijas iedzīvotājus un vidi no nelabvēlīga jonizējošā starojuma. Projektā noteiktā radioaktivitātes robežvērtība koksnē attiecas tikai uz koksni, kuru plānots izmantot kā biomasas kurināmo Latvijā vai no kuras izgatavotus produktus, piemēram, granulas paredzēts izmantot Latvijas sadedzināšanas </w:t>
            </w:r>
            <w:r w:rsidRPr="00EA02F2">
              <w:lastRenderedPageBreak/>
              <w:t>iekārtās siltumenerģijas ieguvei. Projekts neierobežo koksnes tranzītu, ņemot vērā, ka tranzītā koksne tiek vesta caur Latviju uz citu valsti, kurai ir tiesības noteikt tai atbilstošus radioaktivitātes robežlielumus koksnei. Noteikumu projektā ietvertās prasības ir it īpaši svarīgas ņemot vērā pieaugošo koksnes importu no Černobiļas avārijas īpaši skartajām valstīm</w:t>
            </w:r>
            <w:r w:rsidR="00EA02F2" w:rsidRPr="00EA02F2">
              <w:t xml:space="preserve">. Pieaugot koksnes importam uz Latviju no skartajām valstīm pieaug arī koksnes sadedzināšanas pelnu apjoms. </w:t>
            </w:r>
          </w:p>
          <w:p w14:paraId="60767A92" w14:textId="77777777" w:rsidR="00EA02F2" w:rsidRPr="00EA02F2" w:rsidRDefault="00EA02F2" w:rsidP="00210AAB">
            <w:pPr>
              <w:pStyle w:val="naisc"/>
              <w:spacing w:before="0" w:after="0"/>
              <w:jc w:val="both"/>
            </w:pPr>
          </w:p>
          <w:p w14:paraId="744F97AD" w14:textId="4632DB17" w:rsidR="00210AAB" w:rsidRDefault="00EA02F2" w:rsidP="00210AAB">
            <w:pPr>
              <w:pStyle w:val="naisc"/>
              <w:spacing w:before="0" w:after="0"/>
              <w:jc w:val="both"/>
            </w:pPr>
            <w:r w:rsidRPr="00EA02F2">
              <w:t>Jāņem vērā Eiropas Parlamenta un Padomes 2</w:t>
            </w:r>
            <w:r>
              <w:t>015. gada 25. novembra Direktīva</w:t>
            </w:r>
            <w:r w:rsidRPr="00EA02F2">
              <w:t xml:space="preserve"> (ES) 2015/2193 par ierobežojumiem attiecībā uz dažu piesārņojošu vielu emisiju gaisā no vidējas jaudas sadedzināšanas iekārtām, kuras prasības pārņemtas Ministru kabineta 2017. gada 12. decembra noteikumos Nr. 736 "Kārtība, kādā novērš, ierobežo un kontrolē gaisu piesārņojošo </w:t>
            </w:r>
            <w:r w:rsidRPr="00EA02F2">
              <w:lastRenderedPageBreak/>
              <w:t xml:space="preserve">vielu emisiju no sadedzināšanas iekārtām", kas noteic, ka sākot ar 2025. gadu sadedzināšanas iekārtām ar siltumjaudu 5 – 50 MW piemēro stingrākas emisiju robežvērtības (emisiju robežvērtības sākot no 2025. gada noteiktas minēto Ministru kabineta noteikumu 1. pielikuma I sadaļā). Lai ievērotu noteiktās emisiju robežvērtības, sadedzināšanas iekārtām ar siltumjaudu 5 – 50 MW varētu būt nepieciešams uzstādīt emisiju attīrīšanas iekārtas, tai skaitā, vieglo pelnu uztveršanas filtrus, kas veicinās to, ka vieglo pelnu apjoms, tuvojoties 2025. gadam, būtiski pieaugs. Attiecīgi pieaugs risks, ka pelni no sadedzināšanas iekārtām var būt radioloģiski piesārņoti, jo tieši vieglajos pelnos radioaktivitāte koncentrējas visvairāk. Tādējādi </w:t>
            </w:r>
            <w:r>
              <w:t>noteikumu projekts paredz</w:t>
            </w:r>
            <w:r w:rsidRPr="00EA02F2">
              <w:t xml:space="preserve"> tādas prasības koksnei, kas neradītu riskus darbiniekiem, kuri atrodas tiešā vieglo pelnu tuvumā, kā arī neradītu situācijas, kad </w:t>
            </w:r>
            <w:r w:rsidRPr="00EA02F2">
              <w:lastRenderedPageBreak/>
              <w:t>radioaktīvi bīstamie pelni būtu jāsajauc ar mazāk radioaktīviem pelniem, lai izvairītos no to apglabāšanas radioaktīvo atkritumu glabātavā “Radons”.</w:t>
            </w:r>
            <w:r w:rsidR="00210AAB" w:rsidRPr="00EA02F2">
              <w:t xml:space="preserve"> </w:t>
            </w:r>
            <w:r>
              <w:t>Sīkāka informācija par izmaksām, kas rastos komersantam, ja koksnes sadedzināšanas pelnus būtu jāapglabā radioaktīvo atkritumu glabātavā “Radons”, sniegta projekta anotācijā.</w:t>
            </w:r>
          </w:p>
          <w:p w14:paraId="7DA536C3" w14:textId="77777777" w:rsidR="00EA02F2" w:rsidRDefault="00EA02F2" w:rsidP="00210AAB">
            <w:pPr>
              <w:pStyle w:val="naisc"/>
              <w:spacing w:before="0" w:after="0"/>
              <w:jc w:val="both"/>
            </w:pPr>
          </w:p>
          <w:p w14:paraId="1100C392" w14:textId="43E76D64" w:rsidR="00EA02F2" w:rsidRPr="00EA02F2" w:rsidRDefault="00EA02F2" w:rsidP="00210AAB">
            <w:pPr>
              <w:pStyle w:val="naisc"/>
              <w:spacing w:before="0" w:after="0"/>
              <w:jc w:val="both"/>
              <w:rPr>
                <w:b/>
              </w:rPr>
            </w:pPr>
            <w:r>
              <w:t>Lietuvā jau uzsāktas diskusijas par spēkā esošā regulējuma pārskatīšanu un iespējamu precizēšanu.</w:t>
            </w:r>
            <w:r w:rsidR="002E4F5D">
              <w:t xml:space="preserve"> Noteikumu projekts tiks paziņots Eiropas Komisijai un  visām Eiropas Savienības dalībvalstīm</w:t>
            </w:r>
            <w:r>
              <w:t xml:space="preserve"> </w:t>
            </w:r>
            <w:r w:rsidR="002E4F5D">
              <w:t>viedokļa paušanai, kas varētu veicināt šī jautājuma sakārtošanu Eiropas Savienības līmenī, arī tajās valstīs, kurās līdz šim pelnu radioaktivitātes problēma nav tikusi konstatēta.</w:t>
            </w:r>
          </w:p>
          <w:p w14:paraId="1F2C92B7" w14:textId="77777777" w:rsidR="00641284" w:rsidRPr="00EA02F2" w:rsidRDefault="00641284" w:rsidP="00641284"/>
          <w:p w14:paraId="41F2D674" w14:textId="77777777" w:rsidR="00641284" w:rsidRPr="00EA02F2" w:rsidRDefault="00641284" w:rsidP="00641284"/>
          <w:p w14:paraId="2C473BF8" w14:textId="77777777" w:rsidR="00641284" w:rsidRPr="00EA02F2" w:rsidRDefault="00641284" w:rsidP="00641284"/>
          <w:p w14:paraId="450B51DF" w14:textId="77777777" w:rsidR="00641284" w:rsidRPr="00EA02F2" w:rsidRDefault="00641284" w:rsidP="00641284"/>
          <w:p w14:paraId="58F4A7AB" w14:textId="77777777" w:rsidR="00641284" w:rsidRPr="00EA02F2" w:rsidRDefault="00641284" w:rsidP="00641284"/>
          <w:p w14:paraId="3F72584E" w14:textId="77777777" w:rsidR="00641284" w:rsidRPr="00EA02F2" w:rsidRDefault="00641284" w:rsidP="00641284"/>
          <w:p w14:paraId="7BA3253B" w14:textId="77777777" w:rsidR="00641284" w:rsidRPr="00EA02F2" w:rsidRDefault="00641284" w:rsidP="00641284"/>
          <w:p w14:paraId="507B8621" w14:textId="77777777" w:rsidR="00641284" w:rsidRPr="00EA02F2" w:rsidRDefault="00641284" w:rsidP="00641284"/>
          <w:p w14:paraId="752203FB" w14:textId="77777777" w:rsidR="00641284" w:rsidRPr="00EA02F2" w:rsidRDefault="00641284" w:rsidP="00641284"/>
          <w:p w14:paraId="50C66AFD" w14:textId="77777777" w:rsidR="00641284" w:rsidRPr="00EA02F2" w:rsidRDefault="00641284" w:rsidP="00641284"/>
          <w:p w14:paraId="062FAA8D" w14:textId="77777777" w:rsidR="00641284" w:rsidRPr="00EA02F2" w:rsidRDefault="00641284" w:rsidP="00641284"/>
          <w:p w14:paraId="5ED7F730" w14:textId="77777777" w:rsidR="00641284" w:rsidRPr="00EA02F2" w:rsidRDefault="00641284" w:rsidP="00641284"/>
          <w:p w14:paraId="1F65C704" w14:textId="77777777" w:rsidR="00641284" w:rsidRPr="00EA02F2" w:rsidRDefault="00641284" w:rsidP="00641284"/>
          <w:p w14:paraId="6728EE9F" w14:textId="1E90A591" w:rsidR="00641284" w:rsidRPr="00EA02F2" w:rsidRDefault="00641284" w:rsidP="00641284"/>
          <w:p w14:paraId="1F1D2828" w14:textId="77777777" w:rsidR="00641284" w:rsidRPr="00EA02F2" w:rsidRDefault="00641284" w:rsidP="00641284"/>
          <w:p w14:paraId="2E2C7F99" w14:textId="7C27D4D7" w:rsidR="001607D2" w:rsidRPr="00EA02F2" w:rsidRDefault="001607D2" w:rsidP="00641284">
            <w:pPr>
              <w:jc w:val="center"/>
            </w:pPr>
          </w:p>
        </w:tc>
        <w:tc>
          <w:tcPr>
            <w:tcW w:w="2858" w:type="dxa"/>
            <w:tcBorders>
              <w:top w:val="single" w:sz="4" w:space="0" w:color="auto"/>
              <w:left w:val="single" w:sz="4" w:space="0" w:color="auto"/>
              <w:bottom w:val="single" w:sz="4" w:space="0" w:color="auto"/>
              <w:right w:val="single" w:sz="4" w:space="0" w:color="auto"/>
            </w:tcBorders>
          </w:tcPr>
          <w:p w14:paraId="6385C454" w14:textId="77777777" w:rsidR="00C852FC" w:rsidRDefault="00C852FC" w:rsidP="00C852FC">
            <w:pPr>
              <w:pStyle w:val="naisc"/>
              <w:rPr>
                <w:bCs/>
              </w:rPr>
            </w:pPr>
            <w:r w:rsidRPr="007117A2">
              <w:rPr>
                <w:b/>
              </w:rPr>
              <w:lastRenderedPageBreak/>
              <w:t>Satiksmes ministrija</w:t>
            </w:r>
            <w:r w:rsidRPr="001865F6">
              <w:rPr>
                <w:bCs/>
              </w:rPr>
              <w:t xml:space="preserve"> </w:t>
            </w:r>
          </w:p>
          <w:p w14:paraId="1DC9A5EE" w14:textId="77777777" w:rsidR="00C852FC" w:rsidRPr="001865F6" w:rsidRDefault="00C852FC" w:rsidP="00C852FC">
            <w:pPr>
              <w:pStyle w:val="naisc"/>
              <w:jc w:val="both"/>
              <w:rPr>
                <w:bCs/>
              </w:rPr>
            </w:pPr>
            <w:r w:rsidRPr="001865F6">
              <w:rPr>
                <w:bCs/>
              </w:rPr>
              <w:t>Kopumā Satiksmes ministrija atzinīgi novērtē to, ka jaunie noteikumi neizvirza jaunas prasības kravu tranzītam.</w:t>
            </w:r>
          </w:p>
          <w:p w14:paraId="5BEF6603" w14:textId="77777777" w:rsidR="00C852FC" w:rsidRPr="001865F6" w:rsidRDefault="00C852FC" w:rsidP="00C852FC">
            <w:pPr>
              <w:pStyle w:val="naisc"/>
              <w:jc w:val="both"/>
              <w:rPr>
                <w:bCs/>
              </w:rPr>
            </w:pPr>
            <w:r w:rsidRPr="001865F6">
              <w:rPr>
                <w:bCs/>
              </w:rPr>
              <w:t>Tomēr</w:t>
            </w:r>
            <w:r>
              <w:rPr>
                <w:bCs/>
              </w:rPr>
              <w:t>,</w:t>
            </w:r>
            <w:r w:rsidRPr="001865F6">
              <w:rPr>
                <w:bCs/>
              </w:rPr>
              <w:t xml:space="preserve"> ņemot vērā to, ka jaunie noteikumi skars pirmkārt koksnes importu no Baltkrievijas, bažas rada iespējamā negatīvā ietekme uz</w:t>
            </w:r>
            <w:bookmarkStart w:id="0" w:name="_GoBack"/>
            <w:bookmarkEnd w:id="0"/>
            <w:r w:rsidRPr="001865F6">
              <w:rPr>
                <w:bCs/>
              </w:rPr>
              <w:t xml:space="preserve"> dzelzceļa importa kravu pārvadājumiem no Baltkrievijas uz Latviju.</w:t>
            </w:r>
          </w:p>
          <w:p w14:paraId="0A297708" w14:textId="77777777" w:rsidR="00C852FC" w:rsidRPr="001865F6" w:rsidRDefault="00C852FC" w:rsidP="00C852FC">
            <w:pPr>
              <w:pStyle w:val="naisc"/>
              <w:jc w:val="both"/>
              <w:rPr>
                <w:bCs/>
              </w:rPr>
            </w:pPr>
            <w:r w:rsidRPr="001865F6">
              <w:rPr>
                <w:bCs/>
              </w:rPr>
              <w:t xml:space="preserve">Kā piemēru var minēt koka šķeldas pārvadājumus no Baltkrievijas. 2019.gadā aptuveni 1/3 no </w:t>
            </w:r>
            <w:r w:rsidRPr="001865F6">
              <w:rPr>
                <w:bCs/>
              </w:rPr>
              <w:lastRenderedPageBreak/>
              <w:t>Baltkrievijas šķeldas, ko ieveda pa dzelzceļu tika importēta Latvijā (247 163 tonnas) un 2/3 veda tranzītā, pārsvarā uz ostām (503 753 tonnas). Savukārt 2020.gada pirmajā pusē Baltkrievijas šķeldas imports Latvijā, ko ieveda pa dzelzceļu ievērojami palielinājies un sastādīja jau 278 242 tonnas, kas bija gandrīz 2/3 no visiem koka šķeldas pārvadājumiem no Baltkrievijas.</w:t>
            </w:r>
          </w:p>
          <w:p w14:paraId="73C81DA2" w14:textId="77777777" w:rsidR="00C852FC" w:rsidRPr="001865F6" w:rsidRDefault="00C852FC" w:rsidP="00C852FC">
            <w:pPr>
              <w:pStyle w:val="naisc"/>
              <w:jc w:val="both"/>
              <w:rPr>
                <w:bCs/>
              </w:rPr>
            </w:pPr>
            <w:r w:rsidRPr="001865F6">
              <w:rPr>
                <w:bCs/>
              </w:rPr>
              <w:t>Laikā kad ievērojami samazinās tradicionālo kravu pārvadājumi pa dzelzceļu, ir ļoti būtiski nepazaudēt vēl papildus kravas, it īpaši kravas no Baltkrievijas, kurām ir ievērojams izaugsmes potenciāls kā piem. koksnei, šķeldai, u.c.</w:t>
            </w:r>
          </w:p>
          <w:p w14:paraId="5F25C4BD" w14:textId="77777777" w:rsidR="00C852FC" w:rsidRPr="001865F6" w:rsidRDefault="00C852FC" w:rsidP="00C852FC">
            <w:pPr>
              <w:pStyle w:val="naisc"/>
              <w:jc w:val="both"/>
              <w:rPr>
                <w:bCs/>
              </w:rPr>
            </w:pPr>
            <w:r w:rsidRPr="001865F6">
              <w:rPr>
                <w:bCs/>
              </w:rPr>
              <w:t>Jaunie noteikumi arī citādi var negatīvi ietekmēt ekonomisko aktivitāti, t.sk. tranzītā un loģistikā.</w:t>
            </w:r>
          </w:p>
          <w:p w14:paraId="46F96E49" w14:textId="77777777" w:rsidR="00C852FC" w:rsidRPr="001865F6" w:rsidRDefault="00C852FC" w:rsidP="00C852FC">
            <w:pPr>
              <w:pStyle w:val="naisc"/>
              <w:jc w:val="both"/>
              <w:rPr>
                <w:bCs/>
              </w:rPr>
            </w:pPr>
            <w:r w:rsidRPr="001865F6">
              <w:rPr>
                <w:bCs/>
              </w:rPr>
              <w:t xml:space="preserve">Latvijā uz ostu termināļu noliktavām tiek importēta Baltkrievijas šķelda no kuras tiek radīti produkti ar </w:t>
            </w:r>
            <w:r w:rsidRPr="001865F6">
              <w:rPr>
                <w:bCs/>
              </w:rPr>
              <w:lastRenderedPageBreak/>
              <w:t>augstāku pievienoto vērtību – piem. granulas. Šo produktu apjoms noliktavās visdrīzāk kritīsies izejmateriālu trūkuma dēļ.</w:t>
            </w:r>
          </w:p>
          <w:p w14:paraId="6A08C860" w14:textId="77777777" w:rsidR="00C852FC" w:rsidRPr="001865F6" w:rsidRDefault="00C852FC" w:rsidP="00C852FC">
            <w:pPr>
              <w:pStyle w:val="naisc"/>
              <w:jc w:val="both"/>
              <w:rPr>
                <w:bCs/>
              </w:rPr>
            </w:pPr>
            <w:r w:rsidRPr="001865F6">
              <w:rPr>
                <w:bCs/>
              </w:rPr>
              <w:t>Projekta pieņemšanas rezultātā var samazināties arī Latvijas kokmateriālu eksports caur ostām, jo ierobežojot koksnes biomasas importu, Latvijas tirgū palielināsies koksnes biomasas pieprasījums, kā rezultātā var samazināties eksporta apjomi.</w:t>
            </w:r>
          </w:p>
          <w:p w14:paraId="6DFBED41" w14:textId="77777777" w:rsidR="00C852FC" w:rsidRPr="001865F6" w:rsidRDefault="00C852FC" w:rsidP="00C852FC">
            <w:pPr>
              <w:pStyle w:val="naisc"/>
              <w:jc w:val="both"/>
              <w:rPr>
                <w:bCs/>
              </w:rPr>
            </w:pPr>
            <w:r w:rsidRPr="001865F6">
              <w:rPr>
                <w:bCs/>
              </w:rPr>
              <w:t>Visi šie faktori var negatīvi ietekmēt ostu termināļu un noliktavu ekonomisko darbību.</w:t>
            </w:r>
          </w:p>
          <w:p w14:paraId="74C9C368" w14:textId="77777777" w:rsidR="00C852FC" w:rsidRPr="001865F6" w:rsidRDefault="00C852FC" w:rsidP="00C852FC">
            <w:pPr>
              <w:pStyle w:val="naisc"/>
              <w:jc w:val="both"/>
              <w:rPr>
                <w:bCs/>
              </w:rPr>
            </w:pPr>
            <w:r w:rsidRPr="001865F6">
              <w:rPr>
                <w:bCs/>
              </w:rPr>
              <w:t xml:space="preserve">Tā kā jaunie noteikumi noteiks stingrākas aizsardzības prasības attiecībā uz radioaktivitātes saturu koksnē nekā Lietuvā (“ne vairāk kā 10 Bq/kg Latvijā” pretstatā “ne vairāk kā 30 Bq/kg Lietuvā”, turklāt pēc uzņēmēju sniegtās informācijas Lietuvas prasības nenosaka šos rādītājus sausai koksnei), uzskatām, ka šis apstāklis </w:t>
            </w:r>
            <w:r w:rsidRPr="001865F6">
              <w:rPr>
                <w:bCs/>
              </w:rPr>
              <w:lastRenderedPageBreak/>
              <w:t>var negatīvi ietekmēt Latvijas ārējo tirdzniecību ar Baltkrieviju un tādēļ atstāt arī negatīvo ietekmi gan uz dzelzceļa kravu pārvadājumiem, gan uz ostās strādājošiem uzņēmējiem, kas ražo no Baltkrievijas izejmateriāliem produktus ar augstāku pievienoto vērtību, gan uz kokmateriālu eksportu caur ostām.</w:t>
            </w:r>
          </w:p>
          <w:p w14:paraId="7B5A6317" w14:textId="77777777" w:rsidR="00C852FC" w:rsidRPr="001865F6" w:rsidRDefault="00C852FC" w:rsidP="00C852FC">
            <w:pPr>
              <w:pStyle w:val="naisc"/>
              <w:jc w:val="both"/>
              <w:rPr>
                <w:bCs/>
              </w:rPr>
            </w:pPr>
            <w:r w:rsidRPr="001865F6">
              <w:rPr>
                <w:bCs/>
              </w:rPr>
              <w:t>Ņemot vērā minēto, izsakām iebildumu pret noteikumu projektā paredzēto stingrāko aizsardzības prasību pret jonizējošo starojumu koksnē nekā Lietuvā.</w:t>
            </w:r>
          </w:p>
          <w:p w14:paraId="5598625D" w14:textId="77777777" w:rsidR="00C852FC" w:rsidRPr="001865F6" w:rsidRDefault="00C852FC" w:rsidP="00C852FC">
            <w:pPr>
              <w:pStyle w:val="naisc"/>
              <w:jc w:val="both"/>
              <w:rPr>
                <w:bCs/>
              </w:rPr>
            </w:pPr>
            <w:r w:rsidRPr="001865F6">
              <w:rPr>
                <w:bCs/>
              </w:rPr>
              <w:t>Lai samazinātu negatīvo ietekmi uz Latvijas tautsaimniecību, kā arī sabalansētu vides aizsardzības prasības un ekonomiskās intereses, ierosinām noteikumu projektā paredzēt vienādas prasības attiecībā uz radioaktivitātes saturu koksnē ar Lietuvu.</w:t>
            </w:r>
          </w:p>
          <w:p w14:paraId="27705F94" w14:textId="5202711C" w:rsidR="001607D2" w:rsidRPr="0013669C" w:rsidRDefault="00C852FC" w:rsidP="00C852FC">
            <w:pPr>
              <w:jc w:val="both"/>
            </w:pPr>
            <w:r w:rsidRPr="001865F6">
              <w:rPr>
                <w:bCs/>
              </w:rPr>
              <w:lastRenderedPageBreak/>
              <w:t>Tāpat uzskatām, ka būtu nepieciešams izlīdzināt vides aizsardzības prasības attiecībā uz radioaktivitātes saturu koksnē visās Baltijas valstīs, lai nemazinātu Latvijas ekonomisko konkurētspēju salīdzinot ar kaimiņvalstīm.</w:t>
            </w:r>
          </w:p>
        </w:tc>
        <w:tc>
          <w:tcPr>
            <w:tcW w:w="2103" w:type="dxa"/>
            <w:tcBorders>
              <w:top w:val="single" w:sz="4" w:space="0" w:color="auto"/>
              <w:left w:val="single" w:sz="4" w:space="0" w:color="auto"/>
              <w:bottom w:val="single" w:sz="4" w:space="0" w:color="auto"/>
            </w:tcBorders>
          </w:tcPr>
          <w:p w14:paraId="1D0F8058" w14:textId="292A293E" w:rsidR="001607D2" w:rsidRPr="0013669C" w:rsidRDefault="00327BBD" w:rsidP="0013669C">
            <w:pPr>
              <w:jc w:val="both"/>
            </w:pPr>
            <w:r>
              <w:lastRenderedPageBreak/>
              <w:t>Noteikumu projekts kopumā</w:t>
            </w:r>
          </w:p>
        </w:tc>
      </w:tr>
    </w:tbl>
    <w:p w14:paraId="5671848C" w14:textId="60370127" w:rsidR="007B4C0F" w:rsidRPr="00712B66" w:rsidRDefault="007B4C0F" w:rsidP="007B4C0F">
      <w:pPr>
        <w:pStyle w:val="naisf"/>
        <w:spacing w:before="0" w:after="0"/>
        <w:ind w:firstLine="0"/>
      </w:pPr>
    </w:p>
    <w:p w14:paraId="5BF6CE51"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2655E300"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6237"/>
      </w:tblGrid>
      <w:tr w:rsidR="007B4C0F" w:rsidRPr="00712B66" w14:paraId="4ED6D0B4" w14:textId="77777777">
        <w:tc>
          <w:tcPr>
            <w:tcW w:w="6345" w:type="dxa"/>
          </w:tcPr>
          <w:p w14:paraId="47F24E37" w14:textId="77777777" w:rsidR="007B4C0F" w:rsidRPr="00712B66" w:rsidRDefault="005D67F7" w:rsidP="005D67F7">
            <w:pPr>
              <w:pStyle w:val="naisf"/>
              <w:spacing w:before="0" w:after="0"/>
              <w:ind w:firstLine="0"/>
            </w:pPr>
            <w:r w:rsidRPr="00712B66">
              <w:t>D</w:t>
            </w:r>
            <w:r w:rsidR="007B4C0F" w:rsidRPr="00712B66">
              <w:t>atums</w:t>
            </w:r>
          </w:p>
        </w:tc>
        <w:tc>
          <w:tcPr>
            <w:tcW w:w="6237" w:type="dxa"/>
            <w:tcBorders>
              <w:bottom w:val="single" w:sz="4" w:space="0" w:color="auto"/>
            </w:tcBorders>
          </w:tcPr>
          <w:p w14:paraId="35AF7E4E" w14:textId="2633B203" w:rsidR="007B4C0F" w:rsidRDefault="00101B27" w:rsidP="00101B27">
            <w:pPr>
              <w:pStyle w:val="NormalWeb"/>
              <w:spacing w:before="0" w:beforeAutospacing="0" w:after="0" w:afterAutospacing="0"/>
            </w:pPr>
            <w:r>
              <w:t>2020. gada 23. jūlijā starpinstitūciju sanāksme</w:t>
            </w:r>
            <w:r w:rsidR="00C13DA3">
              <w:t>,</w:t>
            </w:r>
          </w:p>
          <w:p w14:paraId="59EDFCCF" w14:textId="0D8F8BAA" w:rsidR="00C13DA3" w:rsidRDefault="00C13DA3" w:rsidP="00101B27">
            <w:pPr>
              <w:pStyle w:val="NormalWeb"/>
              <w:spacing w:before="0" w:beforeAutospacing="0" w:after="0" w:afterAutospacing="0"/>
            </w:pPr>
            <w:r>
              <w:t>2020. gada </w:t>
            </w:r>
            <w:r w:rsidR="005606B3">
              <w:t>30</w:t>
            </w:r>
            <w:r>
              <w:t>. jūlija elektroniska saskaņošana</w:t>
            </w:r>
            <w:r w:rsidR="0082344F">
              <w:t>,</w:t>
            </w:r>
          </w:p>
          <w:p w14:paraId="288D4683" w14:textId="248698BA" w:rsidR="0082344F" w:rsidRPr="00712B66" w:rsidRDefault="0082344F" w:rsidP="00101B27">
            <w:pPr>
              <w:pStyle w:val="NormalWeb"/>
              <w:spacing w:before="0" w:beforeAutospacing="0" w:after="0" w:afterAutospacing="0"/>
            </w:pPr>
            <w:r>
              <w:t>2020. gada 11. augusta elektroniska saskaņošana</w:t>
            </w:r>
          </w:p>
        </w:tc>
      </w:tr>
      <w:tr w:rsidR="003C27A2" w:rsidRPr="00712B66" w14:paraId="140857D7" w14:textId="77777777">
        <w:tc>
          <w:tcPr>
            <w:tcW w:w="6345" w:type="dxa"/>
          </w:tcPr>
          <w:p w14:paraId="22115D50" w14:textId="77777777" w:rsidR="003C27A2" w:rsidRPr="00712B66" w:rsidRDefault="003C27A2" w:rsidP="007B4C0F">
            <w:pPr>
              <w:pStyle w:val="naisf"/>
              <w:spacing w:before="0" w:after="0"/>
              <w:ind w:firstLine="0"/>
            </w:pPr>
          </w:p>
        </w:tc>
        <w:tc>
          <w:tcPr>
            <w:tcW w:w="6237" w:type="dxa"/>
            <w:tcBorders>
              <w:top w:val="single" w:sz="4" w:space="0" w:color="auto"/>
            </w:tcBorders>
          </w:tcPr>
          <w:p w14:paraId="0F358A53" w14:textId="77777777" w:rsidR="003C27A2" w:rsidRPr="00712B66" w:rsidRDefault="003C27A2" w:rsidP="0036160E">
            <w:pPr>
              <w:pStyle w:val="NormalWeb"/>
              <w:spacing w:before="0" w:beforeAutospacing="0" w:after="0" w:afterAutospacing="0"/>
              <w:ind w:firstLine="720"/>
            </w:pPr>
          </w:p>
        </w:tc>
      </w:tr>
      <w:tr w:rsidR="007B4C0F" w:rsidRPr="00712B66" w14:paraId="41DF8104" w14:textId="77777777">
        <w:tc>
          <w:tcPr>
            <w:tcW w:w="6345" w:type="dxa"/>
          </w:tcPr>
          <w:p w14:paraId="1F1E83BC" w14:textId="77777777" w:rsidR="007B4C0F" w:rsidRPr="00712B66" w:rsidRDefault="00365CC0" w:rsidP="003C27A2">
            <w:pPr>
              <w:pStyle w:val="naiskr"/>
              <w:spacing w:before="0" w:after="0"/>
            </w:pPr>
            <w:r>
              <w:t>Saskaņošanas d</w:t>
            </w:r>
            <w:r w:rsidRPr="00712B66">
              <w:t>alībnieki</w:t>
            </w:r>
          </w:p>
        </w:tc>
        <w:tc>
          <w:tcPr>
            <w:tcW w:w="6237" w:type="dxa"/>
          </w:tcPr>
          <w:p w14:paraId="70B098B6" w14:textId="77777777" w:rsidR="007B4C0F" w:rsidRPr="00712B66" w:rsidRDefault="00101B27" w:rsidP="00101B27">
            <w:pPr>
              <w:pStyle w:val="NormalWeb"/>
              <w:spacing w:before="0" w:beforeAutospacing="0" w:after="0" w:afterAutospacing="0"/>
            </w:pPr>
            <w:r>
              <w:t>Tieslietu ministrija, Ekonomikas ministrija, Finanšu ministrija, Iekšlietu ministrija, Zemkopības ministrija</w:t>
            </w:r>
          </w:p>
        </w:tc>
      </w:tr>
    </w:tbl>
    <w:p w14:paraId="36655CE2" w14:textId="77777777" w:rsidR="008A36C9" w:rsidRDefault="008A36C9"/>
    <w:tbl>
      <w:tblPr>
        <w:tblW w:w="12582" w:type="dxa"/>
        <w:tblLook w:val="00A0" w:firstRow="1" w:lastRow="0" w:firstColumn="1" w:lastColumn="0" w:noHBand="0" w:noVBand="0"/>
      </w:tblPr>
      <w:tblGrid>
        <w:gridCol w:w="6410"/>
        <w:gridCol w:w="6172"/>
      </w:tblGrid>
      <w:tr w:rsidR="00101B27" w:rsidRPr="00712B66" w14:paraId="68C80721" w14:textId="77777777" w:rsidTr="00101B27">
        <w:trPr>
          <w:trHeight w:val="285"/>
        </w:trPr>
        <w:tc>
          <w:tcPr>
            <w:tcW w:w="6410" w:type="dxa"/>
          </w:tcPr>
          <w:p w14:paraId="69A90930" w14:textId="77777777" w:rsidR="00101B27" w:rsidRPr="00712B66" w:rsidRDefault="00101B27" w:rsidP="000D0AED">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6172" w:type="dxa"/>
          </w:tcPr>
          <w:p w14:paraId="14D27465" w14:textId="6009F642" w:rsidR="00101B27" w:rsidRPr="00712B66" w:rsidRDefault="00101B27" w:rsidP="00F943BB">
            <w:pPr>
              <w:pStyle w:val="naiskr"/>
              <w:spacing w:before="0" w:after="0"/>
              <w:ind w:firstLine="12"/>
            </w:pPr>
            <w:r>
              <w:t>Tieslietu ministrija, Ekonomikas ministrija, Finanšu ministrija, Iekšlietu ministrija</w:t>
            </w:r>
            <w:r w:rsidR="00F943BB">
              <w:t>.</w:t>
            </w:r>
          </w:p>
        </w:tc>
      </w:tr>
      <w:tr w:rsidR="007B4C0F" w:rsidRPr="00712B66" w14:paraId="1B8B59A1" w14:textId="77777777" w:rsidTr="00101B27">
        <w:tc>
          <w:tcPr>
            <w:tcW w:w="6410" w:type="dxa"/>
          </w:tcPr>
          <w:p w14:paraId="5CC65EEB" w14:textId="77777777" w:rsidR="008A0F45" w:rsidRDefault="008A0F45" w:rsidP="0036160E">
            <w:pPr>
              <w:pStyle w:val="naiskr"/>
              <w:spacing w:before="0" w:after="0"/>
            </w:pPr>
          </w:p>
          <w:p w14:paraId="413446B8"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6172" w:type="dxa"/>
          </w:tcPr>
          <w:p w14:paraId="0D89E986" w14:textId="77777777" w:rsidR="008A0F45" w:rsidRDefault="008A0F45" w:rsidP="00101B27">
            <w:pPr>
              <w:pStyle w:val="naiskr"/>
              <w:spacing w:before="0" w:after="0"/>
            </w:pPr>
          </w:p>
          <w:p w14:paraId="7ED063A3" w14:textId="77777777" w:rsidR="007B4C0F" w:rsidRPr="00712B66" w:rsidRDefault="00101B27" w:rsidP="00101B27">
            <w:pPr>
              <w:pStyle w:val="naiskr"/>
              <w:spacing w:before="0" w:after="0"/>
            </w:pPr>
            <w:r>
              <w:t>Zemkopības ministrija</w:t>
            </w:r>
          </w:p>
        </w:tc>
      </w:tr>
    </w:tbl>
    <w:p w14:paraId="4BFA413E" w14:textId="77777777" w:rsidR="00683081" w:rsidRDefault="00683081" w:rsidP="00683081">
      <w:pPr>
        <w:pStyle w:val="naisf"/>
        <w:spacing w:before="0" w:after="0"/>
        <w:ind w:firstLine="720"/>
      </w:pPr>
    </w:p>
    <w:p w14:paraId="5AA5B380" w14:textId="77777777" w:rsidR="008A0F45" w:rsidRDefault="008A0F45" w:rsidP="00683081">
      <w:pPr>
        <w:pStyle w:val="naisf"/>
        <w:spacing w:before="0" w:after="0"/>
        <w:ind w:firstLine="720"/>
      </w:pPr>
    </w:p>
    <w:p w14:paraId="754441CB" w14:textId="77777777" w:rsidR="0082344F" w:rsidRPr="00712B66" w:rsidRDefault="0082344F" w:rsidP="00683081">
      <w:pPr>
        <w:pStyle w:val="naisf"/>
        <w:spacing w:before="0" w:after="0"/>
        <w:ind w:firstLine="720"/>
      </w:pPr>
    </w:p>
    <w:p w14:paraId="21E4166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63B821F" w14:textId="77777777" w:rsidR="007B4C0F" w:rsidRPr="00712B66" w:rsidRDefault="007B4C0F" w:rsidP="00DB7395">
      <w:pPr>
        <w:pStyle w:val="naisf"/>
        <w:spacing w:before="0" w:after="0"/>
        <w:ind w:firstLine="720"/>
      </w:pPr>
    </w:p>
    <w:tbl>
      <w:tblPr>
        <w:tblW w:w="14769"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35"/>
        <w:gridCol w:w="3260"/>
        <w:gridCol w:w="3995"/>
        <w:gridCol w:w="4085"/>
        <w:gridCol w:w="2294"/>
      </w:tblGrid>
      <w:tr w:rsidR="00134188" w:rsidRPr="00712B66" w14:paraId="333B67B9" w14:textId="77777777" w:rsidTr="00964BA7">
        <w:tc>
          <w:tcPr>
            <w:tcW w:w="1135" w:type="dxa"/>
            <w:tcBorders>
              <w:top w:val="single" w:sz="6" w:space="0" w:color="000000"/>
              <w:left w:val="single" w:sz="6" w:space="0" w:color="000000"/>
              <w:bottom w:val="single" w:sz="6" w:space="0" w:color="000000"/>
              <w:right w:val="single" w:sz="6" w:space="0" w:color="000000"/>
            </w:tcBorders>
            <w:vAlign w:val="center"/>
          </w:tcPr>
          <w:p w14:paraId="73FBB4E7" w14:textId="77777777" w:rsidR="00134188" w:rsidRPr="00712B66" w:rsidRDefault="00134188" w:rsidP="000E4C18">
            <w:pPr>
              <w:pStyle w:val="naisc"/>
              <w:spacing w:before="0" w:after="0"/>
            </w:pPr>
            <w:r w:rsidRPr="00712B66">
              <w:lastRenderedPageBreak/>
              <w:t>Nr. p.</w:t>
            </w:r>
            <w:r w:rsidR="00D64FB0">
              <w:t> </w:t>
            </w:r>
            <w:r w:rsidRPr="00712B66">
              <w:t>k.</w:t>
            </w:r>
          </w:p>
        </w:tc>
        <w:tc>
          <w:tcPr>
            <w:tcW w:w="3260" w:type="dxa"/>
            <w:tcBorders>
              <w:top w:val="single" w:sz="6" w:space="0" w:color="000000"/>
              <w:left w:val="single" w:sz="6" w:space="0" w:color="000000"/>
              <w:bottom w:val="single" w:sz="6" w:space="0" w:color="000000"/>
              <w:right w:val="single" w:sz="6" w:space="0" w:color="000000"/>
            </w:tcBorders>
            <w:vAlign w:val="center"/>
          </w:tcPr>
          <w:p w14:paraId="1A57F35D" w14:textId="77777777" w:rsidR="00134188" w:rsidRPr="00712B66" w:rsidRDefault="00134188" w:rsidP="000E4C18">
            <w:pPr>
              <w:pStyle w:val="naisc"/>
              <w:spacing w:before="0" w:after="0"/>
              <w:ind w:firstLine="12"/>
            </w:pPr>
            <w:r w:rsidRPr="00712B66">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14:paraId="3B1FEA90"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085" w:type="dxa"/>
            <w:tcBorders>
              <w:top w:val="single" w:sz="6" w:space="0" w:color="000000"/>
              <w:left w:val="single" w:sz="6" w:space="0" w:color="000000"/>
              <w:bottom w:val="single" w:sz="6" w:space="0" w:color="000000"/>
              <w:right w:val="single" w:sz="6" w:space="0" w:color="000000"/>
            </w:tcBorders>
            <w:vAlign w:val="center"/>
          </w:tcPr>
          <w:p w14:paraId="52765D7E" w14:textId="77777777" w:rsidR="00134188" w:rsidRPr="00712B66" w:rsidRDefault="00134188" w:rsidP="009E31C1">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294" w:type="dxa"/>
            <w:tcBorders>
              <w:top w:val="single" w:sz="4" w:space="0" w:color="auto"/>
              <w:left w:val="single" w:sz="4" w:space="0" w:color="auto"/>
              <w:bottom w:val="single" w:sz="4" w:space="0" w:color="auto"/>
            </w:tcBorders>
            <w:vAlign w:val="center"/>
          </w:tcPr>
          <w:p w14:paraId="21ED9A0B" w14:textId="77777777" w:rsidR="00134188" w:rsidRPr="00712B66" w:rsidRDefault="00134188" w:rsidP="009623BC">
            <w:pPr>
              <w:jc w:val="center"/>
            </w:pPr>
            <w:r w:rsidRPr="00712B66">
              <w:t>Projekta attiecīgā punkta (panta) galīgā redakcija</w:t>
            </w:r>
          </w:p>
        </w:tc>
      </w:tr>
      <w:tr w:rsidR="00134188" w:rsidRPr="003B71E0" w14:paraId="3D5BB14B" w14:textId="77777777" w:rsidTr="00964BA7">
        <w:tc>
          <w:tcPr>
            <w:tcW w:w="1135" w:type="dxa"/>
            <w:tcBorders>
              <w:top w:val="single" w:sz="6" w:space="0" w:color="000000"/>
              <w:left w:val="single" w:sz="6" w:space="0" w:color="000000"/>
              <w:bottom w:val="single" w:sz="6" w:space="0" w:color="000000"/>
              <w:right w:val="single" w:sz="6" w:space="0" w:color="000000"/>
            </w:tcBorders>
          </w:tcPr>
          <w:p w14:paraId="0906E1E0" w14:textId="77777777" w:rsidR="00134188" w:rsidRPr="003B71E0" w:rsidRDefault="003B71E0" w:rsidP="000E4C18">
            <w:pPr>
              <w:pStyle w:val="naisc"/>
              <w:spacing w:before="0" w:after="0"/>
              <w:rPr>
                <w:sz w:val="20"/>
                <w:szCs w:val="20"/>
              </w:rPr>
            </w:pPr>
            <w:r w:rsidRPr="003B71E0">
              <w:rPr>
                <w:sz w:val="20"/>
                <w:szCs w:val="20"/>
              </w:rPr>
              <w:t>1</w:t>
            </w:r>
          </w:p>
        </w:tc>
        <w:tc>
          <w:tcPr>
            <w:tcW w:w="3260" w:type="dxa"/>
            <w:tcBorders>
              <w:top w:val="single" w:sz="6" w:space="0" w:color="000000"/>
              <w:left w:val="single" w:sz="6" w:space="0" w:color="000000"/>
              <w:bottom w:val="single" w:sz="6" w:space="0" w:color="000000"/>
              <w:right w:val="single" w:sz="6" w:space="0" w:color="000000"/>
            </w:tcBorders>
          </w:tcPr>
          <w:p w14:paraId="681414A8" w14:textId="77777777" w:rsidR="00134188" w:rsidRPr="003B71E0" w:rsidRDefault="00F34AAB" w:rsidP="000E4C18">
            <w:pPr>
              <w:pStyle w:val="naisc"/>
              <w:spacing w:before="0" w:after="0"/>
              <w:ind w:firstLine="720"/>
              <w:rPr>
                <w:sz w:val="20"/>
                <w:szCs w:val="20"/>
              </w:rPr>
            </w:pPr>
            <w:r>
              <w:rPr>
                <w:sz w:val="20"/>
                <w:szCs w:val="20"/>
              </w:rPr>
              <w:t>2</w:t>
            </w:r>
          </w:p>
        </w:tc>
        <w:tc>
          <w:tcPr>
            <w:tcW w:w="3995" w:type="dxa"/>
            <w:tcBorders>
              <w:top w:val="single" w:sz="6" w:space="0" w:color="000000"/>
              <w:left w:val="single" w:sz="6" w:space="0" w:color="000000"/>
              <w:bottom w:val="single" w:sz="6" w:space="0" w:color="000000"/>
              <w:right w:val="single" w:sz="6" w:space="0" w:color="000000"/>
            </w:tcBorders>
          </w:tcPr>
          <w:p w14:paraId="65695968"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085" w:type="dxa"/>
            <w:tcBorders>
              <w:top w:val="single" w:sz="6" w:space="0" w:color="000000"/>
              <w:left w:val="single" w:sz="6" w:space="0" w:color="000000"/>
              <w:bottom w:val="single" w:sz="6" w:space="0" w:color="000000"/>
              <w:right w:val="single" w:sz="6" w:space="0" w:color="000000"/>
            </w:tcBorders>
          </w:tcPr>
          <w:p w14:paraId="1597C599" w14:textId="77777777" w:rsidR="00134188" w:rsidRPr="003B71E0" w:rsidRDefault="003B71E0" w:rsidP="009E31C1">
            <w:pPr>
              <w:pStyle w:val="naisc"/>
              <w:spacing w:before="0" w:after="0"/>
              <w:ind w:firstLine="21"/>
              <w:rPr>
                <w:sz w:val="20"/>
                <w:szCs w:val="20"/>
              </w:rPr>
            </w:pPr>
            <w:r w:rsidRPr="003B71E0">
              <w:rPr>
                <w:sz w:val="20"/>
                <w:szCs w:val="20"/>
              </w:rPr>
              <w:t>4</w:t>
            </w:r>
          </w:p>
        </w:tc>
        <w:tc>
          <w:tcPr>
            <w:tcW w:w="2294" w:type="dxa"/>
            <w:tcBorders>
              <w:top w:val="single" w:sz="4" w:space="0" w:color="auto"/>
              <w:left w:val="single" w:sz="4" w:space="0" w:color="auto"/>
              <w:bottom w:val="single" w:sz="4" w:space="0" w:color="auto"/>
            </w:tcBorders>
          </w:tcPr>
          <w:p w14:paraId="7A8437C0" w14:textId="77777777" w:rsidR="00134188" w:rsidRPr="003B71E0" w:rsidRDefault="003B71E0" w:rsidP="003B71E0">
            <w:pPr>
              <w:jc w:val="center"/>
              <w:rPr>
                <w:sz w:val="20"/>
                <w:szCs w:val="20"/>
              </w:rPr>
            </w:pPr>
            <w:r w:rsidRPr="003B71E0">
              <w:rPr>
                <w:sz w:val="20"/>
                <w:szCs w:val="20"/>
              </w:rPr>
              <w:t>5</w:t>
            </w:r>
          </w:p>
        </w:tc>
      </w:tr>
      <w:tr w:rsidR="00134188" w:rsidRPr="00712B66" w14:paraId="096EA545" w14:textId="77777777" w:rsidTr="00964BA7">
        <w:tc>
          <w:tcPr>
            <w:tcW w:w="1135" w:type="dxa"/>
            <w:tcBorders>
              <w:left w:val="single" w:sz="6" w:space="0" w:color="000000"/>
              <w:bottom w:val="single" w:sz="4" w:space="0" w:color="auto"/>
              <w:right w:val="single" w:sz="6" w:space="0" w:color="000000"/>
            </w:tcBorders>
          </w:tcPr>
          <w:p w14:paraId="01AD5D7F" w14:textId="77777777" w:rsidR="00134188" w:rsidRPr="00712B66" w:rsidRDefault="000E4C18" w:rsidP="000E4C18">
            <w:pPr>
              <w:pStyle w:val="naisc"/>
              <w:spacing w:before="0" w:after="0"/>
              <w:ind w:right="23" w:firstLine="34"/>
            </w:pPr>
            <w:r>
              <w:t>1.</w:t>
            </w:r>
          </w:p>
        </w:tc>
        <w:tc>
          <w:tcPr>
            <w:tcW w:w="3260" w:type="dxa"/>
            <w:tcBorders>
              <w:left w:val="single" w:sz="6" w:space="0" w:color="000000"/>
              <w:bottom w:val="single" w:sz="4" w:space="0" w:color="auto"/>
              <w:right w:val="single" w:sz="6" w:space="0" w:color="000000"/>
            </w:tcBorders>
            <w:shd w:val="clear" w:color="auto" w:fill="auto"/>
          </w:tcPr>
          <w:p w14:paraId="72E87D0B" w14:textId="77777777" w:rsidR="00134188" w:rsidRPr="00712B66" w:rsidRDefault="000E4C18" w:rsidP="000E4C18">
            <w:pPr>
              <w:pStyle w:val="naisc"/>
              <w:spacing w:before="0" w:after="0"/>
              <w:jc w:val="left"/>
            </w:pPr>
            <w:r>
              <w:t>Iebildums par Projektu kopumā.</w:t>
            </w:r>
          </w:p>
        </w:tc>
        <w:tc>
          <w:tcPr>
            <w:tcW w:w="3995" w:type="dxa"/>
            <w:tcBorders>
              <w:left w:val="single" w:sz="6" w:space="0" w:color="000000"/>
              <w:bottom w:val="single" w:sz="4" w:space="0" w:color="auto"/>
              <w:right w:val="single" w:sz="6" w:space="0" w:color="000000"/>
            </w:tcBorders>
            <w:shd w:val="clear" w:color="auto" w:fill="auto"/>
          </w:tcPr>
          <w:p w14:paraId="5C11F9C5" w14:textId="77777777" w:rsidR="000E4C18" w:rsidRPr="000E4C18" w:rsidRDefault="000E4C18" w:rsidP="00F605FF">
            <w:pPr>
              <w:widowControl w:val="0"/>
              <w:spacing w:before="120" w:after="120"/>
              <w:jc w:val="center"/>
              <w:rPr>
                <w:b/>
              </w:rPr>
            </w:pPr>
            <w:r w:rsidRPr="000E4C18">
              <w:rPr>
                <w:b/>
              </w:rPr>
              <w:t>Ekonomikas ministrija</w:t>
            </w:r>
          </w:p>
          <w:p w14:paraId="38A7E531" w14:textId="77777777" w:rsidR="000E4C18" w:rsidRPr="000E4C18" w:rsidRDefault="000E4C18" w:rsidP="009E31C1">
            <w:pPr>
              <w:widowControl w:val="0"/>
              <w:spacing w:before="120" w:after="120"/>
              <w:ind w:left="33"/>
              <w:jc w:val="both"/>
            </w:pPr>
            <w:r w:rsidRPr="000E4C18">
              <w:t>Radioaktīvā piesārņojuma novēršana un nepieļaušana ir svarīgs sabiedrības drošības un veselības jautājums, līdz ar to ar noteikumu projektu būtu jāveido sistēma, lai nodrošinātu, ka koksnes kurināmais, kuros radionuklīda cēzijs </w:t>
            </w:r>
            <w:r w:rsidRPr="000E4C18">
              <w:rPr>
                <w:vertAlign w:val="superscript"/>
              </w:rPr>
              <w:t>137</w:t>
            </w:r>
            <w:r w:rsidRPr="000E4C18">
              <w:t>Cs īpatnējā radioaktivitāte pārsniedz noteikumu projekta 4. punktā minēto lielumu, primāri nav pieejams tā izmantošanai sadedzināšanas iekārtās, t.i., nodrošinot, ka šāds koksnes kurināmais netiek piedāvāts energoresursu tirgū. Ir nepieciešams nepieļaut šāda koksnes kurināmā sadedzināšanu.</w:t>
            </w:r>
          </w:p>
          <w:p w14:paraId="1C104E7D" w14:textId="77777777" w:rsidR="00134188" w:rsidRPr="000E4C18" w:rsidRDefault="000E4C18" w:rsidP="000E4C18">
            <w:pPr>
              <w:pStyle w:val="naisc"/>
              <w:spacing w:before="0" w:after="0"/>
              <w:ind w:left="33" w:hanging="5"/>
              <w:jc w:val="both"/>
            </w:pPr>
            <w:r w:rsidRPr="000E4C18">
              <w:t>Vienlaikus atzīstot, ka šāda kurināmā izmantošana tomēr būtu iespējama, jo sadedzināšanas iekārtu operatori kā labticīgie pircēji nezinot varētu būt iegādājušies šādus koksnes produktus, radioaktivitātes līmenis būtu jānosaka jebkādu sadedzināšanas iekārtu pelnos, lai nodrošinātu visas sabiedrības veselības neietekmēšanu.</w:t>
            </w:r>
          </w:p>
        </w:tc>
        <w:tc>
          <w:tcPr>
            <w:tcW w:w="4085" w:type="dxa"/>
            <w:tcBorders>
              <w:left w:val="single" w:sz="6" w:space="0" w:color="000000"/>
              <w:bottom w:val="single" w:sz="4" w:space="0" w:color="auto"/>
              <w:right w:val="single" w:sz="6" w:space="0" w:color="000000"/>
            </w:tcBorders>
            <w:shd w:val="clear" w:color="auto" w:fill="auto"/>
          </w:tcPr>
          <w:p w14:paraId="389FC20A" w14:textId="77777777" w:rsidR="00134188" w:rsidRDefault="008A0F45" w:rsidP="008A0F45">
            <w:pPr>
              <w:pStyle w:val="naisc"/>
              <w:spacing w:before="0"/>
              <w:ind w:firstLine="21"/>
              <w:rPr>
                <w:b/>
              </w:rPr>
            </w:pPr>
            <w:r w:rsidRPr="008A0F45">
              <w:rPr>
                <w:b/>
              </w:rPr>
              <w:t>Ņemts vērā</w:t>
            </w:r>
          </w:p>
          <w:p w14:paraId="63E3CF0D" w14:textId="77777777" w:rsidR="007103C3" w:rsidRDefault="008A0F45" w:rsidP="007103C3">
            <w:pPr>
              <w:pStyle w:val="naisc"/>
              <w:spacing w:before="0" w:after="0"/>
              <w:ind w:firstLine="21"/>
              <w:jc w:val="both"/>
            </w:pPr>
            <w:r>
              <w:t>VARAM piekrīt, ka r</w:t>
            </w:r>
            <w:r w:rsidRPr="000E4C18">
              <w:t>adioaktīvā piesārņojuma novēršana un nepieļaušana ir svarīgs sabiedrības drošības un veselības jautājums</w:t>
            </w:r>
            <w:r>
              <w:t xml:space="preserve">. VARAM ieskatā Projektā paredzētais regulējums </w:t>
            </w:r>
            <w:r w:rsidR="00281DCB">
              <w:t>efektīvi veicinās</w:t>
            </w:r>
            <w:r>
              <w:t xml:space="preserve">, ka koksnes kurināmais, kurā </w:t>
            </w:r>
            <w:r w:rsidRPr="000E4C18">
              <w:t>radionuklīda cēzijs </w:t>
            </w:r>
            <w:r w:rsidRPr="000E4C18">
              <w:rPr>
                <w:vertAlign w:val="superscript"/>
              </w:rPr>
              <w:t>137</w:t>
            </w:r>
            <w:r w:rsidRPr="000E4C18">
              <w:t>Cs īpatnējā radioaktivitāte</w:t>
            </w:r>
            <w:r>
              <w:t xml:space="preserve"> pārsniedz 10 Bq/kg netiek ievests Latvijā ar mērķi to izmantot sadedzināšanas iekārtās – to paredz Projekta 4. un 7. punkts. Tāpat Projekta </w:t>
            </w:r>
            <w:r w:rsidR="007103C3" w:rsidRPr="007103C3">
              <w:t>21</w:t>
            </w:r>
            <w:r w:rsidRPr="007103C3">
              <w:t xml:space="preserve">. punkts </w:t>
            </w:r>
            <w:r w:rsidRPr="008A0F45">
              <w:t>noteic – ja</w:t>
            </w:r>
            <w:r w:rsidRPr="007103C3">
              <w:t xml:space="preserve"> </w:t>
            </w:r>
            <w:r w:rsidRPr="008A0F45">
              <w:t xml:space="preserve">konstatē, ka koksnē, kas ievesta Latvijā no </w:t>
            </w:r>
            <w:r w:rsidR="007103C3">
              <w:t>citas valsts</w:t>
            </w:r>
            <w:r w:rsidRPr="008A0F45">
              <w:t xml:space="preserve"> un paredzēta izmantošanai Latvijā kā biomasas kurināmais, radionuklīda cēzijs </w:t>
            </w:r>
            <w:r w:rsidRPr="007103C3">
              <w:rPr>
                <w:vertAlign w:val="superscript"/>
              </w:rPr>
              <w:t>137</w:t>
            </w:r>
            <w:r w:rsidRPr="008A0F45">
              <w:t>Cs īpatnējā radioaktivitāte pārsniedz 10 Bq/kg, koksnes ievedējs šādu koksni nekavējoties, bet ne vēlāk kā viena mēneša laikā, atgriež izcelsmes valstī.</w:t>
            </w:r>
          </w:p>
          <w:p w14:paraId="358B0243" w14:textId="77777777" w:rsidR="007103C3" w:rsidRDefault="007103C3" w:rsidP="007103C3">
            <w:pPr>
              <w:pStyle w:val="naisc"/>
              <w:spacing w:before="0" w:after="0"/>
              <w:ind w:firstLine="21"/>
              <w:jc w:val="both"/>
            </w:pPr>
          </w:p>
          <w:p w14:paraId="30E28454" w14:textId="77777777" w:rsidR="00F605FF" w:rsidRDefault="00F605FF" w:rsidP="00F605FF">
            <w:pPr>
              <w:pStyle w:val="naisc"/>
              <w:spacing w:before="0" w:after="0"/>
              <w:ind w:firstLine="21"/>
              <w:jc w:val="both"/>
            </w:pPr>
            <w:r>
              <w:t xml:space="preserve">Ieteikums sadedzināšanas iekārtu operatoriem būtu atrunāt nepieciešamos papildu nosacījumus savstarpējos piegādes līgumos ar koksnes ievedējiem, </w:t>
            </w:r>
            <w:r>
              <w:lastRenderedPageBreak/>
              <w:t>lai koksnes neatbilstības gadījumā  būtu izstrādāts uzņēmuma iekšējais mehānisms.</w:t>
            </w:r>
          </w:p>
          <w:p w14:paraId="7CFB68FF" w14:textId="77777777" w:rsidR="00F605FF" w:rsidRDefault="00F605FF" w:rsidP="00F605FF">
            <w:pPr>
              <w:pStyle w:val="naisc"/>
              <w:spacing w:before="0" w:after="0"/>
              <w:ind w:firstLine="21"/>
              <w:jc w:val="both"/>
            </w:pPr>
          </w:p>
          <w:p w14:paraId="53F800B6" w14:textId="77777777" w:rsidR="00F605FF" w:rsidRDefault="00F605FF" w:rsidP="00F605FF">
            <w:pPr>
              <w:pStyle w:val="naisc"/>
              <w:spacing w:before="0" w:after="0"/>
              <w:jc w:val="both"/>
            </w:pPr>
            <w:r>
              <w:t>Atbildot uz iebilduma otrajā rindkopā pausto, VARAM norāda, ka Projektā iekļauts nosacījums, ka VVD</w:t>
            </w:r>
            <w:r w:rsidRPr="007103C3">
              <w:t xml:space="preserve"> ir tiesības pieprasīt jebkuram sadedzināšanas iekārtas operatoram, kura sadedzināšanas iekārtas nominālā ievadītā siltuma jauda ir li</w:t>
            </w:r>
            <w:r>
              <w:t>elāka par 5</w:t>
            </w:r>
            <w:r w:rsidRPr="007103C3">
              <w:t xml:space="preserve"> MW, veikt neplānotu pelnu īpatnējās radioaktivitātes pārbaudi apkures sezonas laikā periodā no oktobra līdz aprīlim</w:t>
            </w:r>
            <w:r>
              <w:t>.</w:t>
            </w:r>
          </w:p>
          <w:p w14:paraId="6C402C8B" w14:textId="77777777" w:rsidR="00F605FF" w:rsidRDefault="00F605FF" w:rsidP="00F605FF">
            <w:pPr>
              <w:pStyle w:val="naisc"/>
              <w:spacing w:before="0" w:after="0"/>
              <w:jc w:val="both"/>
            </w:pPr>
          </w:p>
          <w:p w14:paraId="74F9B5F2" w14:textId="77777777" w:rsidR="00E51B4B" w:rsidRPr="0082344F" w:rsidRDefault="00F605FF" w:rsidP="00F605FF">
            <w:pPr>
              <w:pStyle w:val="naisc"/>
              <w:spacing w:before="0" w:after="0"/>
              <w:jc w:val="both"/>
            </w:pPr>
            <w:r w:rsidRPr="0082344F">
              <w:t>Anotācijas 12. lpp. papildināta informācija par Lietuvas tiesību aktos noteikto kontroles mehānismu attiecībā uz kravas īpatnējo radioaktivitāti un pavaddokumentiem.</w:t>
            </w:r>
          </w:p>
        </w:tc>
        <w:tc>
          <w:tcPr>
            <w:tcW w:w="2294" w:type="dxa"/>
            <w:tcBorders>
              <w:top w:val="single" w:sz="4" w:space="0" w:color="auto"/>
              <w:left w:val="single" w:sz="4" w:space="0" w:color="auto"/>
              <w:bottom w:val="single" w:sz="4" w:space="0" w:color="auto"/>
            </w:tcBorders>
            <w:shd w:val="clear" w:color="auto" w:fill="auto"/>
          </w:tcPr>
          <w:p w14:paraId="2AC60305" w14:textId="77777777" w:rsidR="00134188" w:rsidRPr="00712B66" w:rsidRDefault="00134188"/>
        </w:tc>
      </w:tr>
      <w:tr w:rsidR="00101B27" w:rsidRPr="00712B66" w14:paraId="22A32DAD" w14:textId="77777777" w:rsidTr="00964BA7">
        <w:tc>
          <w:tcPr>
            <w:tcW w:w="1135" w:type="dxa"/>
            <w:tcBorders>
              <w:left w:val="single" w:sz="6" w:space="0" w:color="000000"/>
              <w:bottom w:val="single" w:sz="4" w:space="0" w:color="auto"/>
              <w:right w:val="single" w:sz="6" w:space="0" w:color="000000"/>
            </w:tcBorders>
          </w:tcPr>
          <w:p w14:paraId="4F955759" w14:textId="197D71E8" w:rsidR="00101B27" w:rsidRPr="00712B66" w:rsidRDefault="0082344F" w:rsidP="000E4C18">
            <w:pPr>
              <w:pStyle w:val="naisc"/>
              <w:spacing w:before="0" w:after="0"/>
            </w:pPr>
            <w:r>
              <w:t>2</w:t>
            </w:r>
            <w:r w:rsidR="000E4C18">
              <w:t>.</w:t>
            </w:r>
          </w:p>
        </w:tc>
        <w:tc>
          <w:tcPr>
            <w:tcW w:w="3260" w:type="dxa"/>
            <w:tcBorders>
              <w:left w:val="single" w:sz="6" w:space="0" w:color="000000"/>
              <w:bottom w:val="single" w:sz="4" w:space="0" w:color="auto"/>
              <w:right w:val="single" w:sz="6" w:space="0" w:color="000000"/>
            </w:tcBorders>
          </w:tcPr>
          <w:p w14:paraId="2F44CD1F" w14:textId="77777777" w:rsidR="00101B27" w:rsidRPr="00712B66" w:rsidRDefault="000E4C18" w:rsidP="000E4C18">
            <w:pPr>
              <w:pStyle w:val="naisc"/>
              <w:spacing w:before="0" w:after="0"/>
              <w:jc w:val="left"/>
            </w:pPr>
            <w:r>
              <w:t>Iebildums par Projektu kopumā.</w:t>
            </w:r>
          </w:p>
        </w:tc>
        <w:tc>
          <w:tcPr>
            <w:tcW w:w="3995" w:type="dxa"/>
            <w:tcBorders>
              <w:left w:val="single" w:sz="6" w:space="0" w:color="000000"/>
              <w:bottom w:val="single" w:sz="4" w:space="0" w:color="auto"/>
              <w:right w:val="single" w:sz="6" w:space="0" w:color="000000"/>
            </w:tcBorders>
          </w:tcPr>
          <w:p w14:paraId="7D7DE54A" w14:textId="77777777" w:rsidR="00101B27" w:rsidRPr="004704CC" w:rsidRDefault="000E4C18" w:rsidP="000E4C18">
            <w:pPr>
              <w:pStyle w:val="naisc"/>
              <w:spacing w:before="0"/>
              <w:jc w:val="both"/>
              <w:rPr>
                <w:b/>
              </w:rPr>
            </w:pPr>
            <w:r w:rsidRPr="004704CC">
              <w:rPr>
                <w:b/>
              </w:rPr>
              <w:t>Ekonomikas ministrija</w:t>
            </w:r>
          </w:p>
          <w:p w14:paraId="61D24F94" w14:textId="77777777" w:rsidR="000E4C18" w:rsidRPr="004704CC" w:rsidRDefault="000E4C18" w:rsidP="000E4C18">
            <w:pPr>
              <w:pStyle w:val="naisc"/>
              <w:jc w:val="both"/>
            </w:pPr>
            <w:r w:rsidRPr="004704CC">
              <w:t xml:space="preserve">Ņemot vērā, ka minētie nosacījumi skar ārējās tirdzniecības jautājumus, kā arī to, ka radioaktīvā piesārņojuma novēršana un nepieļaušana noteikti ir svarīgs problēmjautājums visā Eiropas Savienībā kopumā, pirms noteikumu projekta virzīšanas par minētajiem aspektiem būtu jāuzrunā arī Eiropas Komisija, lai tos iekļautu Eiropas Savienības jautājumu dienaskārtībā. Tādējādi tiktu nodrošināts, ka attiecībā </w:t>
            </w:r>
            <w:r w:rsidRPr="004704CC">
              <w:lastRenderedPageBreak/>
              <w:t>uz radioaktivitātes nosacījumiem koksnes kurināmajā visās valstīs tiktu piemēroti vienādi nosacījumi un tiktu nodrošināts, ka visā Eiropas Savienībā kopumā netiek importēti tāds koksnes kurināmais, kas var radīt draudus sabiedrības veselībai.</w:t>
            </w:r>
          </w:p>
          <w:p w14:paraId="5C43B8CE" w14:textId="77777777" w:rsidR="000E4C18" w:rsidRPr="004704CC" w:rsidRDefault="000E4C18" w:rsidP="000E4C18">
            <w:pPr>
              <w:pStyle w:val="naisc"/>
              <w:spacing w:before="0" w:after="0"/>
              <w:jc w:val="both"/>
            </w:pPr>
            <w:r w:rsidRPr="004704CC">
              <w:t>Tāpat noteikumu projektā iekļautie nosacījumi būtu jādiskutē reģionālā līmenī, lai piemērotu vienotus nosacījumus, kā arī būtu jārisina divpusējās sarunās ar noteikumu projektā norādītajām trešajām valstīm.</w:t>
            </w:r>
          </w:p>
        </w:tc>
        <w:tc>
          <w:tcPr>
            <w:tcW w:w="4085" w:type="dxa"/>
            <w:tcBorders>
              <w:left w:val="single" w:sz="6" w:space="0" w:color="000000"/>
              <w:bottom w:val="single" w:sz="4" w:space="0" w:color="auto"/>
              <w:right w:val="single" w:sz="6" w:space="0" w:color="000000"/>
            </w:tcBorders>
          </w:tcPr>
          <w:p w14:paraId="2D15A116" w14:textId="77777777" w:rsidR="00101B27" w:rsidRPr="008B5C88" w:rsidRDefault="004704CC" w:rsidP="004704CC">
            <w:pPr>
              <w:pStyle w:val="naisc"/>
              <w:spacing w:before="0"/>
              <w:ind w:firstLine="21"/>
              <w:rPr>
                <w:b/>
              </w:rPr>
            </w:pPr>
            <w:r w:rsidRPr="008B5C88">
              <w:rPr>
                <w:b/>
              </w:rPr>
              <w:lastRenderedPageBreak/>
              <w:t>Ņemts vērā</w:t>
            </w:r>
          </w:p>
          <w:p w14:paraId="31D19233" w14:textId="77777777" w:rsidR="004704CC" w:rsidRPr="008B5C88" w:rsidRDefault="00756367" w:rsidP="004704CC">
            <w:pPr>
              <w:pStyle w:val="naisc"/>
              <w:ind w:firstLine="21"/>
              <w:jc w:val="both"/>
            </w:pPr>
            <w:r>
              <w:t>Tiks</w:t>
            </w:r>
            <w:r w:rsidR="004704CC" w:rsidRPr="008B5C88">
              <w:t xml:space="preserve"> ievērot</w:t>
            </w:r>
            <w:r>
              <w:t>s</w:t>
            </w:r>
            <w:r w:rsidR="004704CC" w:rsidRPr="008B5C88">
              <w:t xml:space="preserve"> paziņošanas pienākumu, kas izriet no Ministru kabineta 2010. gada 23. februāra instrukcijas Nr. 1 “Kārtība, kādā valsts pārvaldes iestādes sniedz informāciju par tehnisko noteikumu projektiem”.</w:t>
            </w:r>
          </w:p>
          <w:p w14:paraId="4FE273C3" w14:textId="77777777" w:rsidR="008B5C88" w:rsidRPr="008B5C88" w:rsidRDefault="008B5C88" w:rsidP="008B5C88">
            <w:pPr>
              <w:pStyle w:val="naisc"/>
              <w:spacing w:before="0" w:after="0"/>
              <w:ind w:firstLine="21"/>
              <w:jc w:val="both"/>
            </w:pPr>
          </w:p>
          <w:p w14:paraId="3D7FD363" w14:textId="77777777" w:rsidR="004704CC" w:rsidRPr="008B5C88" w:rsidRDefault="004704CC" w:rsidP="004704CC">
            <w:pPr>
              <w:pStyle w:val="naisc"/>
              <w:ind w:firstLine="21"/>
              <w:jc w:val="both"/>
            </w:pPr>
            <w:r w:rsidRPr="008B5C88">
              <w:t xml:space="preserve">Vienlaikus ar Projekta paziņošanu Eiropas Komisijai VARAM plāno nosūtīt informāciju par Projektu </w:t>
            </w:r>
            <w:r w:rsidRPr="008B5C88">
              <w:lastRenderedPageBreak/>
              <w:t>Lietuvas un Igaunijas attiecīgajām ministrijām Projektā iekļauto prasību izvērtēšanai un iespējamai iekļaušanai kaimiņvalstu tiesību aktos.</w:t>
            </w:r>
          </w:p>
        </w:tc>
        <w:tc>
          <w:tcPr>
            <w:tcW w:w="2294" w:type="dxa"/>
            <w:tcBorders>
              <w:top w:val="single" w:sz="4" w:space="0" w:color="auto"/>
              <w:left w:val="single" w:sz="4" w:space="0" w:color="auto"/>
              <w:bottom w:val="single" w:sz="4" w:space="0" w:color="auto"/>
            </w:tcBorders>
          </w:tcPr>
          <w:p w14:paraId="6BDD44BE" w14:textId="77777777" w:rsidR="00101B27" w:rsidRPr="00712B66" w:rsidRDefault="00101B27"/>
        </w:tc>
      </w:tr>
      <w:tr w:rsidR="00101B27" w:rsidRPr="00712B66" w14:paraId="225030E6" w14:textId="77777777" w:rsidTr="00964BA7">
        <w:tc>
          <w:tcPr>
            <w:tcW w:w="1135" w:type="dxa"/>
            <w:tcBorders>
              <w:left w:val="single" w:sz="6" w:space="0" w:color="000000"/>
              <w:bottom w:val="single" w:sz="4" w:space="0" w:color="auto"/>
              <w:right w:val="single" w:sz="6" w:space="0" w:color="000000"/>
            </w:tcBorders>
          </w:tcPr>
          <w:p w14:paraId="691C1B0A" w14:textId="336D6B19" w:rsidR="00101B27" w:rsidRPr="00712B66" w:rsidRDefault="0082344F" w:rsidP="000E4C18">
            <w:pPr>
              <w:pStyle w:val="naisc"/>
              <w:spacing w:before="0" w:after="0"/>
              <w:ind w:firstLine="34"/>
            </w:pPr>
            <w:r>
              <w:t>3</w:t>
            </w:r>
            <w:r w:rsidR="004A74F2">
              <w:t>.</w:t>
            </w:r>
          </w:p>
        </w:tc>
        <w:tc>
          <w:tcPr>
            <w:tcW w:w="3260" w:type="dxa"/>
            <w:tcBorders>
              <w:left w:val="single" w:sz="6" w:space="0" w:color="000000"/>
              <w:bottom w:val="single" w:sz="4" w:space="0" w:color="auto"/>
              <w:right w:val="single" w:sz="6" w:space="0" w:color="000000"/>
            </w:tcBorders>
          </w:tcPr>
          <w:p w14:paraId="76463CA0" w14:textId="77777777" w:rsidR="00101B27" w:rsidRPr="00712B66" w:rsidRDefault="00101B27" w:rsidP="000E4C18">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7F90B8D6" w14:textId="77777777" w:rsidR="00101B27" w:rsidRPr="007B0DA2" w:rsidRDefault="007B0DA2" w:rsidP="007B0DA2">
            <w:pPr>
              <w:pStyle w:val="naisc"/>
              <w:spacing w:before="0"/>
              <w:jc w:val="both"/>
              <w:rPr>
                <w:b/>
              </w:rPr>
            </w:pPr>
            <w:r w:rsidRPr="007B0DA2">
              <w:rPr>
                <w:b/>
              </w:rPr>
              <w:t>Finanšu ministrija</w:t>
            </w:r>
          </w:p>
          <w:p w14:paraId="6E0FED8A" w14:textId="77777777" w:rsidR="007B0DA2" w:rsidRPr="00712B66" w:rsidRDefault="007B0DA2" w:rsidP="007B0DA2">
            <w:pPr>
              <w:pStyle w:val="naisc"/>
              <w:spacing w:before="0" w:after="0"/>
              <w:jc w:val="both"/>
            </w:pPr>
            <w:r w:rsidRPr="007B0DA2">
              <w:t>Noteikumu projekts paredz kārtību koksnes importēšanai no trešajām valstīm. Savukārt no noteikumiem izriet, ka kārtība ir attiecināma uz preču ievešanu Latvijas Republikas teritorijā. Līdz ar to tiesiskās skaidrības nolūkos lūdzam noteikumu projektā terminu “imports” aizstāt ar terminu “ievešana” (attiecīgā locījumā) un terminu “importētājs” ar terminu “ievedējs” (attiecīgā locījumā).</w:t>
            </w:r>
          </w:p>
        </w:tc>
        <w:tc>
          <w:tcPr>
            <w:tcW w:w="4085" w:type="dxa"/>
            <w:tcBorders>
              <w:left w:val="single" w:sz="6" w:space="0" w:color="000000"/>
              <w:bottom w:val="single" w:sz="4" w:space="0" w:color="auto"/>
              <w:right w:val="single" w:sz="6" w:space="0" w:color="000000"/>
            </w:tcBorders>
          </w:tcPr>
          <w:p w14:paraId="7418B473" w14:textId="77777777" w:rsidR="00101B27" w:rsidRPr="009E31C1" w:rsidRDefault="009E31C1" w:rsidP="009E31C1">
            <w:pPr>
              <w:pStyle w:val="naisc"/>
              <w:spacing w:before="0" w:after="0"/>
              <w:ind w:firstLine="21"/>
              <w:rPr>
                <w:b/>
              </w:rPr>
            </w:pPr>
            <w:r w:rsidRPr="009E31C1">
              <w:rPr>
                <w:b/>
              </w:rPr>
              <w:t>Ņemts vērā</w:t>
            </w:r>
          </w:p>
        </w:tc>
        <w:tc>
          <w:tcPr>
            <w:tcW w:w="2294" w:type="dxa"/>
            <w:tcBorders>
              <w:top w:val="single" w:sz="4" w:space="0" w:color="auto"/>
              <w:left w:val="single" w:sz="4" w:space="0" w:color="auto"/>
              <w:bottom w:val="single" w:sz="4" w:space="0" w:color="auto"/>
            </w:tcBorders>
          </w:tcPr>
          <w:p w14:paraId="72CFA094" w14:textId="77777777" w:rsidR="00101B27" w:rsidRPr="00712B66" w:rsidRDefault="00101B27"/>
        </w:tc>
      </w:tr>
      <w:tr w:rsidR="00101B27" w:rsidRPr="00712B66" w14:paraId="2F3FCF3B" w14:textId="77777777" w:rsidTr="00964BA7">
        <w:tc>
          <w:tcPr>
            <w:tcW w:w="1135" w:type="dxa"/>
            <w:tcBorders>
              <w:left w:val="single" w:sz="6" w:space="0" w:color="000000"/>
              <w:bottom w:val="single" w:sz="4" w:space="0" w:color="auto"/>
              <w:right w:val="single" w:sz="6" w:space="0" w:color="000000"/>
            </w:tcBorders>
          </w:tcPr>
          <w:p w14:paraId="7970A704" w14:textId="4A301BA7" w:rsidR="00101B27" w:rsidRPr="00712B66" w:rsidRDefault="0082344F" w:rsidP="000E4C18">
            <w:pPr>
              <w:pStyle w:val="naisc"/>
              <w:spacing w:before="0" w:after="0"/>
              <w:ind w:firstLine="34"/>
            </w:pPr>
            <w:r>
              <w:t>4</w:t>
            </w:r>
            <w:r w:rsidR="004A74F2">
              <w:t>.</w:t>
            </w:r>
          </w:p>
        </w:tc>
        <w:tc>
          <w:tcPr>
            <w:tcW w:w="3260" w:type="dxa"/>
            <w:tcBorders>
              <w:left w:val="single" w:sz="6" w:space="0" w:color="000000"/>
              <w:bottom w:val="single" w:sz="4" w:space="0" w:color="auto"/>
              <w:right w:val="single" w:sz="6" w:space="0" w:color="000000"/>
            </w:tcBorders>
          </w:tcPr>
          <w:p w14:paraId="71C43EE2" w14:textId="77777777" w:rsidR="00101B27" w:rsidRPr="00712B66" w:rsidRDefault="00101B27" w:rsidP="000E4C18">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10AD5CD0" w14:textId="77777777" w:rsidR="00101B27" w:rsidRPr="00243A3D" w:rsidRDefault="00243A3D" w:rsidP="00243A3D">
            <w:pPr>
              <w:pStyle w:val="naisc"/>
              <w:spacing w:before="0"/>
              <w:jc w:val="left"/>
              <w:rPr>
                <w:b/>
              </w:rPr>
            </w:pPr>
            <w:r w:rsidRPr="00243A3D">
              <w:rPr>
                <w:b/>
              </w:rPr>
              <w:t>Ekonomikas ministrija</w:t>
            </w:r>
          </w:p>
          <w:p w14:paraId="65CE6303" w14:textId="77777777" w:rsidR="00243A3D" w:rsidRPr="00243A3D" w:rsidRDefault="00243A3D" w:rsidP="00243A3D">
            <w:pPr>
              <w:widowControl w:val="0"/>
              <w:spacing w:before="120" w:after="120"/>
              <w:jc w:val="both"/>
            </w:pPr>
            <w:r w:rsidRPr="00243A3D">
              <w:t>Lūgums skaidrot noteikumu projekta 2.1. punktā iekļauto “trešās valstis” definīcijas atbilstību šobrīd spēkā esošiem normatīvajiem aktiem.</w:t>
            </w:r>
          </w:p>
          <w:p w14:paraId="39B966EC" w14:textId="77777777" w:rsidR="00243A3D" w:rsidRPr="00243A3D" w:rsidRDefault="00243A3D" w:rsidP="00243A3D">
            <w:pPr>
              <w:spacing w:before="120" w:after="120"/>
              <w:jc w:val="both"/>
            </w:pPr>
            <w:r w:rsidRPr="00243A3D">
              <w:t xml:space="preserve">Lai gan definīcija “trešās valstis” ir </w:t>
            </w:r>
            <w:r w:rsidRPr="00243A3D">
              <w:lastRenderedPageBreak/>
              <w:t xml:space="preserve">izstrādāta un tiek izmantota noteikumu projektā, lai noteiktu to koksnes apjomu, uz kuru tiek noteiktas konkrētās prasības, tomēr norādām, ka radionuklīda cēzijs </w:t>
            </w:r>
            <w:r w:rsidRPr="00243A3D">
              <w:rPr>
                <w:vertAlign w:val="superscript"/>
              </w:rPr>
              <w:t>137</w:t>
            </w:r>
            <w:r w:rsidRPr="00243A3D">
              <w:t xml:space="preserve">Cs varētu tikt konstatēts jebkādas ģeogrāfiskās izcelsmes koksnes produktos – gan tādos, kas ir importēts tieši no noteikumu projektā minētajām trešajām valstīm, gan tādos, kas ir importēts no citām valstīm, tai skaitā, Eiropas Savienības valstīm, Eiropas Ekonomiskās zonas valstīm vai citām trešajām valstīm, bet kuru izcelsme ir noteikumu projektā norādītās “trešās valstis”, gan tādos, kas ir importēti no jebkuras valsts. </w:t>
            </w:r>
          </w:p>
          <w:p w14:paraId="18AE36BE" w14:textId="77777777" w:rsidR="00243A3D" w:rsidRPr="00243A3D" w:rsidRDefault="00243A3D" w:rsidP="00243A3D">
            <w:pPr>
              <w:spacing w:before="120" w:after="120"/>
              <w:jc w:val="both"/>
            </w:pPr>
            <w:r w:rsidRPr="00243A3D">
              <w:t>Ņemot vērā šo skaidrojumu, lūgums noteikumu projektu negatavot tikai attiecībā uz koksnes produktiem no “trešajām valstīm”, bet uz koksnes produktiem kopumā, tai skaitā uz koksnes produktiem no Eiropas Savienības dalībvalstīm.</w:t>
            </w:r>
          </w:p>
          <w:p w14:paraId="6E76C3AE" w14:textId="77777777" w:rsidR="00243A3D" w:rsidRPr="00243A3D" w:rsidRDefault="00243A3D" w:rsidP="00243A3D">
            <w:pPr>
              <w:spacing w:before="120" w:after="120"/>
              <w:jc w:val="both"/>
              <w:rPr>
                <w:color w:val="000000"/>
              </w:rPr>
            </w:pPr>
            <w:r w:rsidRPr="00243A3D">
              <w:t xml:space="preserve">Vienlaikus vēršam </w:t>
            </w:r>
            <w:r w:rsidRPr="00243A3D">
              <w:rPr>
                <w:color w:val="000000"/>
              </w:rPr>
              <w:t xml:space="preserve">uzmanību, ka, ja noteikumu projekta tvērumā tiks iekļautas arī Eiropas Savienības valstis, tad saskaņā ar 2013. gada 5. decembra Padomes Direktīvu 2013/59/Euratom, </w:t>
            </w:r>
            <w:r w:rsidRPr="00243A3D">
              <w:rPr>
                <w:iCs/>
                <w:color w:val="000000"/>
              </w:rPr>
              <w:t xml:space="preserve">ar ko nosaka drošības pamatstandartus aizsardzībai pret jonizējošā starojuma radītajiem </w:t>
            </w:r>
            <w:r w:rsidRPr="00243A3D">
              <w:rPr>
                <w:iCs/>
                <w:color w:val="000000"/>
              </w:rPr>
              <w:lastRenderedPageBreak/>
              <w:t>draudiem un atceļ Direktīvu 89/618/Euratom, Direktīvu 90/641/Euratom, Direktīvu 96/29/Euratom, Direktīvu 97/43/Euratom un Direktīvu 2003/122/Euratom</w:t>
            </w:r>
            <w:r w:rsidRPr="00243A3D">
              <w:rPr>
                <w:color w:val="000000"/>
              </w:rPr>
              <w:t>, importam Eiropas Savienībā jābūt kontrolētam attiecībā uz materiāliem, kuros iespējama radioaktīvu vielu klātbūtne. Tajā pašā laikā ir noteikts, ka dalībvalstis var brīvi pieņemt stingrākus noteikumus šīs direktīvas darbības jomā, neskarot preču un pakalpojumu brīvu apriti iekšējā tirgū. Tādēļ noteikumu projektu paplašinot arī uz Eiropas Savienības valstīm, lūgums izvērtēt, vai netiks radīti papildus ierobežojumi Eiropas Savienības Vienotajā tirgū.</w:t>
            </w:r>
          </w:p>
          <w:p w14:paraId="5D3DCDF0" w14:textId="77777777" w:rsidR="00243A3D" w:rsidRPr="00243A3D" w:rsidRDefault="00243A3D" w:rsidP="00243A3D">
            <w:pPr>
              <w:pStyle w:val="NormalWeb"/>
              <w:spacing w:before="120" w:after="120"/>
              <w:jc w:val="both"/>
              <w:rPr>
                <w:color w:val="000000"/>
              </w:rPr>
            </w:pPr>
            <w:r w:rsidRPr="00243A3D">
              <w:rPr>
                <w:color w:val="000000"/>
              </w:rPr>
              <w:t xml:space="preserve">Noteikumu projektu paplašinot uz Eiropas Savienības dalībvalstīm un tajā saglabājot specifiskas (stingrākas) prasības produktiem vai pakalpojumiem (kā piemēram, pelnu īpatnējās radioaktivitātes pārbaudes, tehniskās prasības attiecībā uz sadedzināšanas iekārtām u.tml.), noteikumu projekts būtu uzskatāms par tehnisko noteikumu projektu preču vai pakalpojumu jomā un no tā izrietošās prasības būtu paziņojamas Eiropas Komisijai un citām Eiropas Savienības dalībvalstīm. Paziņošanas pienākums </w:t>
            </w:r>
            <w:r w:rsidRPr="00243A3D">
              <w:rPr>
                <w:color w:val="000000"/>
              </w:rPr>
              <w:lastRenderedPageBreak/>
              <w:t>attiecībā uz precēm izriet no Ministru kabineta 2010. gada 23. februāra instrukcijas Nr. 1 “Kārtība, kādā valsts pārvaldes iestādes sniedz informāciju par tehnisko noteikumu projektiem”, savukārt pakalpojumu jomā – pamatojoties uz 2006. gada 12. decembra Eiropas Parlamenta un Padomes Direktīvu 2006/123/EK par pakalpojumiem iekšējā tirgū.</w:t>
            </w:r>
          </w:p>
          <w:p w14:paraId="27126766" w14:textId="77777777" w:rsidR="00243A3D" w:rsidRPr="00243A3D" w:rsidRDefault="00243A3D" w:rsidP="00243A3D">
            <w:pPr>
              <w:pStyle w:val="naisc"/>
              <w:spacing w:before="0" w:after="0"/>
              <w:jc w:val="both"/>
            </w:pPr>
            <w:r w:rsidRPr="00243A3D">
              <w:rPr>
                <w:color w:val="000000"/>
              </w:rPr>
              <w:t xml:space="preserve">Turklāt, gadījumā, ja noteikumu projektā iekļauto prasību dēļ, noteikumu projekts ir vērtējams kā tehniskie noteikumi preču vai pakalpojumu jomā, pēc noteikumu stāšanās spēkā atbilstoši 2018. gada 2. oktobra Eiropas Parlamenta un Padomes Regulai (ES) 2018/1724, </w:t>
            </w:r>
            <w:r w:rsidRPr="00243A3D">
              <w:rPr>
                <w:iCs/>
                <w:color w:val="000000"/>
              </w:rPr>
              <w:t>ar ko izveido vienotu digitālo vārteju, lai sniegtu piekļuvi informācijai, procedūrām un palīdzības un problēmu risināšanas pakalpojumiem</w:t>
            </w:r>
            <w:r w:rsidRPr="00243A3D">
              <w:rPr>
                <w:color w:val="000000"/>
              </w:rPr>
              <w:t xml:space="preserve">, Eiropas Savienības dalībvalstij ir jānodrošina tehnisko prasību aprakstīšana arī tiešsaistes Produktu vienotajā kontaktpunktā, kas Latvijā ir izvietots portālā </w:t>
            </w:r>
            <w:hyperlink r:id="rId11" w:history="1">
              <w:r w:rsidRPr="00243A3D">
                <w:rPr>
                  <w:rStyle w:val="Hyperlink"/>
                </w:rPr>
                <w:t>www.latvija.lv</w:t>
              </w:r>
            </w:hyperlink>
            <w:r w:rsidRPr="00243A3D">
              <w:rPr>
                <w:color w:val="000000"/>
              </w:rPr>
              <w:t xml:space="preserve"> (sadaļas “Uzņēmējiem” apakšsadaļā “Prasības produktiem”).</w:t>
            </w:r>
          </w:p>
        </w:tc>
        <w:tc>
          <w:tcPr>
            <w:tcW w:w="4085" w:type="dxa"/>
            <w:tcBorders>
              <w:left w:val="single" w:sz="6" w:space="0" w:color="000000"/>
              <w:bottom w:val="single" w:sz="4" w:space="0" w:color="auto"/>
              <w:right w:val="single" w:sz="6" w:space="0" w:color="000000"/>
            </w:tcBorders>
          </w:tcPr>
          <w:p w14:paraId="08158D86" w14:textId="77777777" w:rsidR="00101B27" w:rsidRPr="008B5C88" w:rsidRDefault="009E31C1" w:rsidP="00D026E5">
            <w:pPr>
              <w:pStyle w:val="naisc"/>
              <w:spacing w:before="0"/>
              <w:ind w:firstLine="21"/>
              <w:rPr>
                <w:b/>
              </w:rPr>
            </w:pPr>
            <w:r w:rsidRPr="008B5C88">
              <w:rPr>
                <w:b/>
              </w:rPr>
              <w:lastRenderedPageBreak/>
              <w:t>Ņemts vērā</w:t>
            </w:r>
          </w:p>
          <w:p w14:paraId="3DE2FC83" w14:textId="77777777" w:rsidR="00F617A6" w:rsidRPr="008B5C88" w:rsidRDefault="009E31C1" w:rsidP="00546F73">
            <w:pPr>
              <w:pStyle w:val="naisc"/>
              <w:spacing w:before="0" w:after="0"/>
              <w:ind w:firstLine="21"/>
              <w:jc w:val="both"/>
            </w:pPr>
            <w:r w:rsidRPr="008B5C88">
              <w:t xml:space="preserve">Projekts precizēts, paredzot, ka prasības attiecībā uz radionuklīda </w:t>
            </w:r>
            <w:r w:rsidRPr="008B5C88">
              <w:rPr>
                <w:vertAlign w:val="superscript"/>
              </w:rPr>
              <w:t>137</w:t>
            </w:r>
            <w:r w:rsidRPr="008B5C88">
              <w:t>Cs</w:t>
            </w:r>
            <w:r w:rsidR="00546F73" w:rsidRPr="008B5C88">
              <w:t xml:space="preserve"> klātbūtni koksnē attiecināmi uz koksni, kas tiek ievesta Latvijā no jebkuras citas valsts.</w:t>
            </w:r>
          </w:p>
          <w:p w14:paraId="47FDF539" w14:textId="77777777" w:rsidR="00F617A6" w:rsidRPr="008B5C88" w:rsidRDefault="00F617A6" w:rsidP="00546F73">
            <w:pPr>
              <w:pStyle w:val="naisc"/>
              <w:spacing w:before="0" w:after="0"/>
              <w:ind w:firstLine="21"/>
              <w:jc w:val="both"/>
            </w:pPr>
          </w:p>
          <w:p w14:paraId="74B5580E" w14:textId="77777777" w:rsidR="009E31C1" w:rsidRPr="008B5C88" w:rsidRDefault="00546F73" w:rsidP="00546F73">
            <w:pPr>
              <w:pStyle w:val="naisc"/>
              <w:spacing w:before="0" w:after="0"/>
              <w:ind w:firstLine="21"/>
              <w:jc w:val="both"/>
            </w:pPr>
            <w:r w:rsidRPr="008B5C88">
              <w:lastRenderedPageBreak/>
              <w:t>Papildus paredzēts ievērot paziņošanas pienākumu, kas izriet no Ministru kabineta 2010. gada 23. februāra instrukcijas Nr. 1 “Kārtība, kādā valsts pārvaldes iestādes sniedz informāciju par tehnisko noteikumu projektiem”.</w:t>
            </w:r>
          </w:p>
          <w:p w14:paraId="6C0014CF" w14:textId="77777777" w:rsidR="00D026E5" w:rsidRPr="008B5C88" w:rsidRDefault="00D026E5" w:rsidP="00546F73">
            <w:pPr>
              <w:pStyle w:val="naisc"/>
              <w:spacing w:before="0" w:after="0"/>
              <w:ind w:firstLine="21"/>
              <w:jc w:val="both"/>
            </w:pPr>
          </w:p>
          <w:p w14:paraId="5A2B2FA0" w14:textId="77777777" w:rsidR="00D026E5" w:rsidRPr="008B5C88" w:rsidRDefault="00D026E5" w:rsidP="00D026E5">
            <w:pPr>
              <w:pStyle w:val="naisc"/>
              <w:spacing w:before="0" w:after="0"/>
              <w:ind w:firstLine="21"/>
              <w:jc w:val="both"/>
            </w:pPr>
            <w:r w:rsidRPr="008B5C88">
              <w:t xml:space="preserve">Pēc Projekta stāšanās spēkā atbilstoši 2018. gada 2. oktobra Eiropas Parlamenta un Padomes Regulai (ES) 2018/1724, </w:t>
            </w:r>
            <w:r w:rsidRPr="008B5C88">
              <w:rPr>
                <w:iCs/>
              </w:rPr>
              <w:t>ar ko izveido vienotu digitālo vārteju, lai sniegtu piekļuvi informācijai, procedūrām un palīdzības un problēmu risināšanas pakalpojumiem</w:t>
            </w:r>
            <w:r w:rsidRPr="008B5C88">
              <w:t>, tiks nodrošināta tehnisko prasību aprakstīšana arī tiešsaistes Produktu vienotajā kontaktpunktā.</w:t>
            </w:r>
          </w:p>
        </w:tc>
        <w:tc>
          <w:tcPr>
            <w:tcW w:w="2294" w:type="dxa"/>
            <w:tcBorders>
              <w:top w:val="single" w:sz="4" w:space="0" w:color="auto"/>
              <w:left w:val="single" w:sz="4" w:space="0" w:color="auto"/>
              <w:bottom w:val="single" w:sz="4" w:space="0" w:color="auto"/>
            </w:tcBorders>
          </w:tcPr>
          <w:p w14:paraId="45CEF2A7" w14:textId="77777777" w:rsidR="00101B27" w:rsidRPr="00712B66" w:rsidRDefault="00101B27"/>
        </w:tc>
      </w:tr>
      <w:tr w:rsidR="00101B27" w:rsidRPr="00712B66" w14:paraId="7AAEB840" w14:textId="77777777" w:rsidTr="00964BA7">
        <w:tc>
          <w:tcPr>
            <w:tcW w:w="1135" w:type="dxa"/>
            <w:tcBorders>
              <w:left w:val="single" w:sz="6" w:space="0" w:color="000000"/>
              <w:bottom w:val="single" w:sz="4" w:space="0" w:color="auto"/>
              <w:right w:val="single" w:sz="6" w:space="0" w:color="000000"/>
            </w:tcBorders>
          </w:tcPr>
          <w:p w14:paraId="3DFDC6C0" w14:textId="79CEC2E8" w:rsidR="00101B27" w:rsidRPr="00712B66" w:rsidRDefault="0082344F" w:rsidP="000E4C18">
            <w:pPr>
              <w:pStyle w:val="naisc"/>
              <w:spacing w:before="0" w:after="0"/>
              <w:ind w:firstLine="34"/>
            </w:pPr>
            <w:r>
              <w:lastRenderedPageBreak/>
              <w:t>5</w:t>
            </w:r>
            <w:r w:rsidR="004A74F2">
              <w:t>.</w:t>
            </w:r>
          </w:p>
        </w:tc>
        <w:tc>
          <w:tcPr>
            <w:tcW w:w="3260" w:type="dxa"/>
            <w:tcBorders>
              <w:left w:val="single" w:sz="6" w:space="0" w:color="000000"/>
              <w:bottom w:val="single" w:sz="4" w:space="0" w:color="auto"/>
              <w:right w:val="single" w:sz="6" w:space="0" w:color="000000"/>
            </w:tcBorders>
          </w:tcPr>
          <w:p w14:paraId="4BBE960E" w14:textId="77777777" w:rsidR="008B5C88" w:rsidRDefault="008B5C88" w:rsidP="008B5C88">
            <w:pPr>
              <w:pStyle w:val="naisc"/>
              <w:jc w:val="both"/>
            </w:pPr>
            <w:r>
              <w:t>2. Noteikumos lietotie termini:</w:t>
            </w:r>
          </w:p>
          <w:p w14:paraId="698F7CE9" w14:textId="77777777" w:rsidR="00101B27" w:rsidRPr="008B5C88" w:rsidRDefault="008B5C88" w:rsidP="008B5C88">
            <w:pPr>
              <w:pStyle w:val="naisc"/>
              <w:spacing w:before="0" w:after="0"/>
              <w:jc w:val="both"/>
              <w:rPr>
                <w:b/>
              </w:rPr>
            </w:pPr>
            <w:r w:rsidRPr="008B5C88">
              <w:rPr>
                <w:b/>
              </w:rPr>
              <w:t xml:space="preserve">2.1.trešās valstis - Baltkrievijas Republika, </w:t>
            </w:r>
            <w:r w:rsidRPr="008B5C88">
              <w:rPr>
                <w:b/>
              </w:rPr>
              <w:lastRenderedPageBreak/>
              <w:t>Ukraina un Krievijas Federācija (tikai Kalugas, Tulas, Brjanskas un Oriolas apgabali);</w:t>
            </w:r>
          </w:p>
        </w:tc>
        <w:tc>
          <w:tcPr>
            <w:tcW w:w="3995" w:type="dxa"/>
            <w:tcBorders>
              <w:left w:val="single" w:sz="6" w:space="0" w:color="000000"/>
              <w:bottom w:val="single" w:sz="4" w:space="0" w:color="auto"/>
              <w:right w:val="single" w:sz="6" w:space="0" w:color="000000"/>
            </w:tcBorders>
          </w:tcPr>
          <w:p w14:paraId="40B7F114" w14:textId="77777777" w:rsidR="00101B27" w:rsidRPr="006F3B29" w:rsidRDefault="006F3B29" w:rsidP="006F3B29">
            <w:pPr>
              <w:pStyle w:val="naisc"/>
              <w:spacing w:before="0"/>
              <w:jc w:val="left"/>
              <w:rPr>
                <w:b/>
              </w:rPr>
            </w:pPr>
            <w:r w:rsidRPr="006F3B29">
              <w:rPr>
                <w:b/>
              </w:rPr>
              <w:lastRenderedPageBreak/>
              <w:t>Tieslietu ministrija</w:t>
            </w:r>
          </w:p>
          <w:p w14:paraId="6BA85E76" w14:textId="77777777" w:rsidR="006F3B29" w:rsidRPr="00712B66" w:rsidRDefault="00281DCB" w:rsidP="006F3B29">
            <w:pPr>
              <w:pStyle w:val="naisc"/>
              <w:spacing w:before="0" w:after="0"/>
              <w:jc w:val="both"/>
            </w:pPr>
            <w:r>
              <w:t>Projekta 2.1. </w:t>
            </w:r>
            <w:r w:rsidR="006F3B29" w:rsidRPr="006F3B29">
              <w:t xml:space="preserve">apakšpunktā nepieciešams precizēt Krievijas </w:t>
            </w:r>
            <w:r w:rsidR="006F3B29" w:rsidRPr="006F3B29">
              <w:lastRenderedPageBreak/>
              <w:t>Federācijas Oriolas apgabala nosaukumu atbilstoši latviešu valodā pieņemtajiem citu valstu ģeogrāfisko nosaukumu atveidošanas nosacījumiem, proti, latviešu valodā pilsētas nosaukums ir Orla (krievu valodā: Орёл) un atbilstoši apgabala nosaukums latviešu valodā ir Orlas apgabals.</w:t>
            </w:r>
          </w:p>
        </w:tc>
        <w:tc>
          <w:tcPr>
            <w:tcW w:w="4085" w:type="dxa"/>
            <w:tcBorders>
              <w:left w:val="single" w:sz="6" w:space="0" w:color="000000"/>
              <w:bottom w:val="single" w:sz="4" w:space="0" w:color="auto"/>
              <w:right w:val="single" w:sz="6" w:space="0" w:color="000000"/>
            </w:tcBorders>
          </w:tcPr>
          <w:p w14:paraId="353CB8AC" w14:textId="77777777" w:rsidR="00101B27" w:rsidRDefault="00281449" w:rsidP="004704CC">
            <w:pPr>
              <w:pStyle w:val="naisc"/>
              <w:spacing w:before="0"/>
              <w:ind w:firstLine="21"/>
              <w:rPr>
                <w:b/>
              </w:rPr>
            </w:pPr>
            <w:r w:rsidRPr="00281449">
              <w:rPr>
                <w:b/>
              </w:rPr>
              <w:lastRenderedPageBreak/>
              <w:t>Ņemts vērā</w:t>
            </w:r>
          </w:p>
          <w:p w14:paraId="75857639" w14:textId="77777777" w:rsidR="00281449" w:rsidRPr="00281449" w:rsidRDefault="00281449" w:rsidP="00281449">
            <w:pPr>
              <w:pStyle w:val="naisc"/>
              <w:spacing w:before="0" w:after="0"/>
              <w:ind w:firstLine="21"/>
              <w:jc w:val="both"/>
            </w:pPr>
            <w:r>
              <w:t xml:space="preserve">Projekta prasības attiecinātas uz visām citām valstīm, t.sk. Eiropas Savienības </w:t>
            </w:r>
            <w:r>
              <w:lastRenderedPageBreak/>
              <w:t>un trešajām valstīm.</w:t>
            </w:r>
          </w:p>
        </w:tc>
        <w:tc>
          <w:tcPr>
            <w:tcW w:w="2294" w:type="dxa"/>
            <w:tcBorders>
              <w:top w:val="single" w:sz="4" w:space="0" w:color="auto"/>
              <w:left w:val="single" w:sz="4" w:space="0" w:color="auto"/>
              <w:bottom w:val="single" w:sz="4" w:space="0" w:color="auto"/>
            </w:tcBorders>
          </w:tcPr>
          <w:p w14:paraId="1C155D73" w14:textId="77777777" w:rsidR="00101B27" w:rsidRPr="00712B66" w:rsidRDefault="00101B27"/>
        </w:tc>
      </w:tr>
      <w:tr w:rsidR="006F3B29" w:rsidRPr="00712B66" w14:paraId="7D7F3E55" w14:textId="77777777" w:rsidTr="00964BA7">
        <w:tc>
          <w:tcPr>
            <w:tcW w:w="1135" w:type="dxa"/>
            <w:tcBorders>
              <w:left w:val="single" w:sz="6" w:space="0" w:color="000000"/>
              <w:bottom w:val="single" w:sz="4" w:space="0" w:color="auto"/>
              <w:right w:val="single" w:sz="6" w:space="0" w:color="000000"/>
            </w:tcBorders>
          </w:tcPr>
          <w:p w14:paraId="1BDF674A" w14:textId="1BCE0EAE" w:rsidR="006F3B29" w:rsidRPr="00712B66" w:rsidRDefault="0082344F" w:rsidP="000E4C18">
            <w:pPr>
              <w:pStyle w:val="naisc"/>
              <w:spacing w:before="0" w:after="0"/>
              <w:ind w:firstLine="34"/>
            </w:pPr>
            <w:r>
              <w:t>6</w:t>
            </w:r>
            <w:r w:rsidR="004A74F2">
              <w:t>.</w:t>
            </w:r>
          </w:p>
        </w:tc>
        <w:tc>
          <w:tcPr>
            <w:tcW w:w="3260" w:type="dxa"/>
            <w:tcBorders>
              <w:left w:val="single" w:sz="6" w:space="0" w:color="000000"/>
              <w:bottom w:val="single" w:sz="4" w:space="0" w:color="auto"/>
              <w:right w:val="single" w:sz="6" w:space="0" w:color="000000"/>
            </w:tcBorders>
          </w:tcPr>
          <w:p w14:paraId="648A350F" w14:textId="77777777" w:rsidR="006F3B29" w:rsidRPr="008B5C88" w:rsidRDefault="008B5C88" w:rsidP="008B5C88">
            <w:pPr>
              <w:pStyle w:val="naisc"/>
              <w:spacing w:before="0" w:after="0"/>
              <w:jc w:val="both"/>
              <w:rPr>
                <w:b/>
              </w:rPr>
            </w:pPr>
            <w:r w:rsidRPr="008B5C88">
              <w:rPr>
                <w:b/>
              </w:rPr>
              <w:t>3. Koksne šo noteikumu izpratnē saskaņā ar Padomes 2018. gada 11. oktobra Regulas (EEK) Nr. 2658/87 par tarifu un statistikas nomenklatūru un kopējo muitas tarifu I pielikumu ir:</w:t>
            </w:r>
          </w:p>
        </w:tc>
        <w:tc>
          <w:tcPr>
            <w:tcW w:w="3995" w:type="dxa"/>
            <w:tcBorders>
              <w:left w:val="single" w:sz="6" w:space="0" w:color="000000"/>
              <w:bottom w:val="single" w:sz="4" w:space="0" w:color="auto"/>
              <w:right w:val="single" w:sz="6" w:space="0" w:color="000000"/>
            </w:tcBorders>
          </w:tcPr>
          <w:p w14:paraId="25225C9D" w14:textId="77777777" w:rsidR="006F3B29" w:rsidRDefault="006F3B29" w:rsidP="006F3B29">
            <w:pPr>
              <w:pStyle w:val="naisc"/>
              <w:spacing w:before="0"/>
              <w:jc w:val="left"/>
              <w:rPr>
                <w:b/>
              </w:rPr>
            </w:pPr>
            <w:r>
              <w:rPr>
                <w:b/>
              </w:rPr>
              <w:t>Tieslietu ministrija</w:t>
            </w:r>
          </w:p>
          <w:p w14:paraId="3247B68C" w14:textId="77777777" w:rsidR="006F3B29" w:rsidRPr="006F3B29" w:rsidRDefault="006F3B29" w:rsidP="006F3B29">
            <w:pPr>
              <w:pStyle w:val="naisc"/>
              <w:spacing w:before="0"/>
              <w:jc w:val="both"/>
            </w:pPr>
            <w:r w:rsidRPr="006F3B29">
              <w:t>Projekta 3. punkta ievaddaļā nepieciešams korekti norādīt Eiropas Savienības regulas nosaukumu, proti, tā ir Padomes 1987. gada 23. jūlija Regula Nr.2658/87 par tarifu un statistikas nomenklatūru un kopējo muitas tarifu.</w:t>
            </w:r>
          </w:p>
        </w:tc>
        <w:tc>
          <w:tcPr>
            <w:tcW w:w="4085" w:type="dxa"/>
            <w:tcBorders>
              <w:left w:val="single" w:sz="6" w:space="0" w:color="000000"/>
              <w:bottom w:val="single" w:sz="4" w:space="0" w:color="auto"/>
              <w:right w:val="single" w:sz="6" w:space="0" w:color="000000"/>
            </w:tcBorders>
          </w:tcPr>
          <w:p w14:paraId="0432E597" w14:textId="77777777" w:rsidR="006F3B29" w:rsidRDefault="008C41F4" w:rsidP="009E31C1">
            <w:pPr>
              <w:pStyle w:val="naisc"/>
              <w:spacing w:before="0" w:after="0"/>
              <w:ind w:firstLine="21"/>
              <w:rPr>
                <w:b/>
              </w:rPr>
            </w:pPr>
            <w:r w:rsidRPr="008C41F4">
              <w:rPr>
                <w:b/>
              </w:rPr>
              <w:t>Ņemts vērā</w:t>
            </w:r>
          </w:p>
          <w:p w14:paraId="2F9E8555" w14:textId="77777777" w:rsidR="008B5C88" w:rsidRPr="008B5C88" w:rsidRDefault="008B5C88" w:rsidP="008B5C88">
            <w:pPr>
              <w:pStyle w:val="naisc"/>
              <w:spacing w:after="0"/>
              <w:ind w:firstLine="21"/>
              <w:jc w:val="both"/>
            </w:pPr>
            <w:r>
              <w:t>Atsauce uz regulu iekļauta Projekta 2.1. apakšpunktā</w:t>
            </w:r>
          </w:p>
        </w:tc>
        <w:tc>
          <w:tcPr>
            <w:tcW w:w="2294" w:type="dxa"/>
            <w:tcBorders>
              <w:top w:val="single" w:sz="4" w:space="0" w:color="auto"/>
              <w:left w:val="single" w:sz="4" w:space="0" w:color="auto"/>
              <w:bottom w:val="single" w:sz="4" w:space="0" w:color="auto"/>
            </w:tcBorders>
          </w:tcPr>
          <w:p w14:paraId="6F6DDF8C" w14:textId="77777777" w:rsidR="008B5C88" w:rsidRPr="006B3048" w:rsidRDefault="008B5C88" w:rsidP="008B5C88">
            <w:r w:rsidRPr="006B3048">
              <w:t>2. Noteikumos lietotie termini:</w:t>
            </w:r>
          </w:p>
          <w:p w14:paraId="6525FD9C" w14:textId="77777777" w:rsidR="006F3B29" w:rsidRPr="006B3048" w:rsidRDefault="008B5C88" w:rsidP="008B5C88">
            <w:pPr>
              <w:jc w:val="both"/>
            </w:pPr>
            <w:r w:rsidRPr="006B3048">
              <w:t>2.1.koksnes ievedējs – komersants, kas no citas valsts ieved Latvijā koksnes kravu, kura atbilst šo noteikumu 3. punktā norādītajiem Kombinētās nomenklatūras kodiem saskaņā ar Padomes 1987. gada 23. jūlija Regulu Nr. 2658/87 par tarifu un statistikas nomenklatūru un kopējo muitas tarifu, un kuras vērtība saskaņā ar kravas pavaddokumentiem pārsniedz 300 euro;</w:t>
            </w:r>
          </w:p>
        </w:tc>
      </w:tr>
      <w:tr w:rsidR="00101B27" w:rsidRPr="00712B66" w14:paraId="4A4A6AF6" w14:textId="77777777" w:rsidTr="00964BA7">
        <w:tc>
          <w:tcPr>
            <w:tcW w:w="1135" w:type="dxa"/>
            <w:tcBorders>
              <w:left w:val="single" w:sz="6" w:space="0" w:color="000000"/>
              <w:bottom w:val="single" w:sz="4" w:space="0" w:color="auto"/>
              <w:right w:val="single" w:sz="6" w:space="0" w:color="000000"/>
            </w:tcBorders>
          </w:tcPr>
          <w:p w14:paraId="15873BF7" w14:textId="319DAC59" w:rsidR="00101B27" w:rsidRPr="00712B66" w:rsidRDefault="0082344F" w:rsidP="000E4C18">
            <w:pPr>
              <w:pStyle w:val="naisc"/>
              <w:spacing w:before="0" w:after="0"/>
              <w:ind w:firstLine="34"/>
            </w:pPr>
            <w:r>
              <w:t>7</w:t>
            </w:r>
            <w:r w:rsidR="004A74F2">
              <w:t>.</w:t>
            </w:r>
          </w:p>
        </w:tc>
        <w:tc>
          <w:tcPr>
            <w:tcW w:w="3260" w:type="dxa"/>
            <w:tcBorders>
              <w:left w:val="single" w:sz="6" w:space="0" w:color="000000"/>
              <w:bottom w:val="single" w:sz="4" w:space="0" w:color="auto"/>
              <w:right w:val="single" w:sz="6" w:space="0" w:color="000000"/>
            </w:tcBorders>
          </w:tcPr>
          <w:p w14:paraId="00143A97" w14:textId="77777777" w:rsidR="00101B27" w:rsidRPr="00712B66" w:rsidRDefault="00422028" w:rsidP="00422028">
            <w:pPr>
              <w:pStyle w:val="naisc"/>
              <w:spacing w:before="0" w:after="0"/>
              <w:jc w:val="both"/>
            </w:pPr>
            <w:r w:rsidRPr="00422028">
              <w:t xml:space="preserve">4. Komersants, kas importē koksni </w:t>
            </w:r>
            <w:r w:rsidRPr="00422028">
              <w:rPr>
                <w:b/>
              </w:rPr>
              <w:t>no trešajām valstīm</w:t>
            </w:r>
            <w:r w:rsidRPr="00422028">
              <w:t xml:space="preserve"> </w:t>
            </w:r>
            <w:r w:rsidRPr="00422028">
              <w:lastRenderedPageBreak/>
              <w:t>(turpmāk – importētājs), nodrošina, ka katrai kravai pievienots radioloģiskās pārbaudes dokuments, kas apliecina, ka koksnes kravas radionuklīda cēzijs 137Cs īpatnējā radioaktivitāte nepārsniedz 10 Bq/kg sausā koksnē.</w:t>
            </w:r>
          </w:p>
        </w:tc>
        <w:tc>
          <w:tcPr>
            <w:tcW w:w="3995" w:type="dxa"/>
            <w:tcBorders>
              <w:left w:val="single" w:sz="6" w:space="0" w:color="000000"/>
              <w:bottom w:val="single" w:sz="4" w:space="0" w:color="auto"/>
              <w:right w:val="single" w:sz="6" w:space="0" w:color="000000"/>
            </w:tcBorders>
          </w:tcPr>
          <w:p w14:paraId="23186DC0" w14:textId="77777777" w:rsidR="00101B27" w:rsidRPr="00D01E85" w:rsidRDefault="004C7D74" w:rsidP="004C7D74">
            <w:pPr>
              <w:pStyle w:val="naisc"/>
              <w:spacing w:before="0"/>
              <w:jc w:val="both"/>
              <w:rPr>
                <w:b/>
              </w:rPr>
            </w:pPr>
            <w:r w:rsidRPr="00D01E85">
              <w:rPr>
                <w:b/>
              </w:rPr>
              <w:lastRenderedPageBreak/>
              <w:t>Ekonomikas ministrija</w:t>
            </w:r>
          </w:p>
          <w:p w14:paraId="7B372FBF" w14:textId="77777777" w:rsidR="004C7D74" w:rsidRPr="00D01E85" w:rsidRDefault="004C7D74" w:rsidP="004C7D74">
            <w:pPr>
              <w:widowControl w:val="0"/>
              <w:spacing w:before="120" w:after="120"/>
              <w:jc w:val="both"/>
            </w:pPr>
            <w:r w:rsidRPr="00D01E85">
              <w:t xml:space="preserve">Lūgums noteikumu projekta 4. punktā </w:t>
            </w:r>
            <w:r w:rsidRPr="00D01E85">
              <w:lastRenderedPageBreak/>
              <w:t>svītrot vārdus “no trešajām valstīm”.</w:t>
            </w:r>
          </w:p>
          <w:p w14:paraId="0F2FA76E" w14:textId="77777777" w:rsidR="004C7D74" w:rsidRPr="00D01E85" w:rsidRDefault="004C7D74" w:rsidP="004C7D74">
            <w:pPr>
              <w:pStyle w:val="naisc"/>
              <w:spacing w:before="0" w:after="0"/>
              <w:jc w:val="both"/>
            </w:pPr>
            <w:r w:rsidRPr="00D01E85">
              <w:t xml:space="preserve">Vienlaikus, saprotot, ka koksnes produktiem, kas tiek importēti no konkrētiem reģioniem, radionuklīda cēzijs </w:t>
            </w:r>
            <w:r w:rsidRPr="00D01E85">
              <w:rPr>
                <w:vertAlign w:val="superscript"/>
              </w:rPr>
              <w:t>137</w:t>
            </w:r>
            <w:r w:rsidRPr="00D01E85">
              <w:t>Cs īpatnējā radioaktivitāte pārsniedz noteikto rādītāju ar lielāku varbūtību, lūgums noteikumu projektā iekļaut nosacījumu, ka noteikumu projektā noteiktā dokumentācija attiecas uz importēto koksni no jebkura reģiona, bet no konkrētajiem reģioniem importētās koksnes importētājam radioloģiskā pārbaude ir jāveic ne tikai šķeldai, bet arī tās pelniem (analīzes tiek veiktas šķeldas kravas pelniem).</w:t>
            </w:r>
          </w:p>
        </w:tc>
        <w:tc>
          <w:tcPr>
            <w:tcW w:w="4085" w:type="dxa"/>
            <w:tcBorders>
              <w:left w:val="single" w:sz="6" w:space="0" w:color="000000"/>
              <w:bottom w:val="single" w:sz="4" w:space="0" w:color="auto"/>
              <w:right w:val="single" w:sz="6" w:space="0" w:color="000000"/>
            </w:tcBorders>
          </w:tcPr>
          <w:p w14:paraId="3236CFF3" w14:textId="77777777" w:rsidR="00101B27" w:rsidRPr="002D18E5" w:rsidRDefault="00D01E85" w:rsidP="002D18E5">
            <w:pPr>
              <w:pStyle w:val="naisc"/>
              <w:spacing w:before="0"/>
              <w:ind w:firstLine="21"/>
              <w:rPr>
                <w:b/>
              </w:rPr>
            </w:pPr>
            <w:r w:rsidRPr="00D01E85">
              <w:rPr>
                <w:b/>
              </w:rPr>
              <w:lastRenderedPageBreak/>
              <w:t>Ņ</w:t>
            </w:r>
            <w:r w:rsidR="002D18E5" w:rsidRPr="00D01E85">
              <w:rPr>
                <w:b/>
              </w:rPr>
              <w:t>em</w:t>
            </w:r>
            <w:r w:rsidR="002D18E5" w:rsidRPr="002D18E5">
              <w:rPr>
                <w:b/>
              </w:rPr>
              <w:t>ts vērā</w:t>
            </w:r>
          </w:p>
          <w:p w14:paraId="7BD45E76" w14:textId="77777777" w:rsidR="002D18E5" w:rsidRDefault="002D18E5" w:rsidP="002D18E5">
            <w:pPr>
              <w:pStyle w:val="naisc"/>
              <w:spacing w:before="0" w:after="0"/>
              <w:ind w:firstLine="21"/>
              <w:jc w:val="both"/>
            </w:pPr>
            <w:r>
              <w:t xml:space="preserve">Projekta tvērums paplašināts, attiecīgi </w:t>
            </w:r>
            <w:r>
              <w:lastRenderedPageBreak/>
              <w:t xml:space="preserve">svītrojot vārdus </w:t>
            </w:r>
            <w:r w:rsidRPr="00896BDE">
              <w:t>"</w:t>
            </w:r>
            <w:r>
              <w:t>no trešajām valstīm''.</w:t>
            </w:r>
          </w:p>
          <w:p w14:paraId="1D38D61F" w14:textId="77777777" w:rsidR="002D18E5" w:rsidRDefault="002D18E5" w:rsidP="00B35484">
            <w:pPr>
              <w:pStyle w:val="naisc"/>
              <w:spacing w:before="0" w:after="0"/>
              <w:jc w:val="both"/>
            </w:pPr>
          </w:p>
          <w:p w14:paraId="287B237A" w14:textId="77777777" w:rsidR="004704CC" w:rsidRDefault="00DC201F" w:rsidP="00B35484">
            <w:pPr>
              <w:pStyle w:val="naisc"/>
              <w:spacing w:before="0" w:after="0"/>
              <w:jc w:val="both"/>
            </w:pPr>
            <w:r>
              <w:t>VARAM norāda, ka pievienotās vērtības piedāvātajai prasībai par to, ka radioloģiskā pārbaude būtu</w:t>
            </w:r>
            <w:r w:rsidRPr="00DC201F">
              <w:t xml:space="preserve"> jāveic ne tikai šķeldai, bet arī tās pelniem (analīzes tiek veiktas šķeldas kravas pelniem)</w:t>
            </w:r>
            <w:r>
              <w:t>, nav, jo koksnes pelnu radioloģiskās analīzes tādā gadījumā tiktu veiktas laboratoriski</w:t>
            </w:r>
            <w:r w:rsidR="00281DCB">
              <w:t xml:space="preserve"> iegūtiem pelniem</w:t>
            </w:r>
            <w:r>
              <w:t xml:space="preserve">. Ja laboratoriski noteikts, ka koksnē </w:t>
            </w:r>
            <w:r w:rsidRPr="004C7D74">
              <w:t xml:space="preserve">radionuklīda cēzijs </w:t>
            </w:r>
            <w:r w:rsidRPr="004C7D74">
              <w:rPr>
                <w:vertAlign w:val="superscript"/>
              </w:rPr>
              <w:t>137</w:t>
            </w:r>
            <w:r w:rsidRPr="004C7D74">
              <w:t>Cs īpatnējā radioaktivitāte</w:t>
            </w:r>
            <w:r>
              <w:t xml:space="preserve"> nepārsniedz 10 Bq/kg, ko apliecina radioloģiskās pārbaudes dokuments, tad nav pamata uzskatīt, ka pelnu pārbaude uzrādīs pārsniegtu </w:t>
            </w:r>
            <w:r w:rsidRPr="004C7D74">
              <w:t xml:space="preserve">radionuklīda cēzijs </w:t>
            </w:r>
            <w:r w:rsidRPr="004C7D74">
              <w:rPr>
                <w:vertAlign w:val="superscript"/>
              </w:rPr>
              <w:t>137</w:t>
            </w:r>
            <w:r w:rsidRPr="004C7D74">
              <w:t>Cs</w:t>
            </w:r>
            <w:r>
              <w:t xml:space="preserve"> klātbūtni. Lietuvas Radiācijas centra veiktais pētījums, uz kuru ir atsauce Projekta anotācijā, apliecina, ka laboratoriski sadedzinātos koksnes pelnos </w:t>
            </w:r>
            <w:r w:rsidRPr="004C7D74">
              <w:t xml:space="preserve">radionuklīda cēzijs </w:t>
            </w:r>
            <w:r w:rsidRPr="004C7D74">
              <w:rPr>
                <w:vertAlign w:val="superscript"/>
              </w:rPr>
              <w:t>137</w:t>
            </w:r>
            <w:r w:rsidRPr="004C7D74">
              <w:t xml:space="preserve">Cs </w:t>
            </w:r>
            <w:r>
              <w:t xml:space="preserve">koncentrācija pieaug maksimāli 370 reizes. Tas nozīmē, ka, ja koksnes kurināmā radioloģiskās pārbaudes dokumentā norādīts, ka </w:t>
            </w:r>
            <w:r w:rsidRPr="004C7D74">
              <w:t xml:space="preserve">radionuklīda cēzijs </w:t>
            </w:r>
            <w:r w:rsidRPr="004C7D74">
              <w:rPr>
                <w:vertAlign w:val="superscript"/>
              </w:rPr>
              <w:t>137</w:t>
            </w:r>
            <w:r w:rsidRPr="004C7D74">
              <w:t>Cs</w:t>
            </w:r>
            <w:r>
              <w:t xml:space="preserve"> klātbūtne koksnē ir līdz 10 Bq/kg, secināms, ka laboratoriski iegūtos koksnes sadedzināšanas pelnos, tā maksimāli būs 3 700 Bq/kg, kas nepārsniedz Projektā noteikto robežlielumu pelnu apglabāšanai poligonā.</w:t>
            </w:r>
          </w:p>
          <w:p w14:paraId="170CCC59" w14:textId="77777777" w:rsidR="00DC201F" w:rsidRDefault="00DC201F" w:rsidP="00B35484">
            <w:pPr>
              <w:pStyle w:val="naisc"/>
              <w:spacing w:before="0" w:after="0"/>
              <w:jc w:val="both"/>
            </w:pPr>
          </w:p>
          <w:p w14:paraId="610841AE" w14:textId="77777777" w:rsidR="00DC201F" w:rsidRDefault="00281DCB" w:rsidP="00B35484">
            <w:pPr>
              <w:pStyle w:val="naisc"/>
              <w:spacing w:before="0" w:after="0"/>
              <w:jc w:val="both"/>
            </w:pPr>
            <w:r>
              <w:t>AS ''Rīgas siltums''</w:t>
            </w:r>
            <w:r w:rsidR="00DC201F">
              <w:t xml:space="preserve"> veikt</w:t>
            </w:r>
            <w:r>
              <w:t>ais pētījums, uz kuru VARAM</w:t>
            </w:r>
            <w:r w:rsidR="00DC201F">
              <w:t xml:space="preserve"> </w:t>
            </w:r>
            <w:r>
              <w:t>atsaucas</w:t>
            </w:r>
            <w:r w:rsidR="00DC201F">
              <w:t xml:space="preserve"> Projekta anotācijā apliecina, ka elektriskajos sadedzināšanas iekārtu filtros, kas uztver vissmalkākās koksnes sadedzināšanas pelnu daļiņas</w:t>
            </w:r>
            <w:r w:rsidR="003A59EC">
              <w:t xml:space="preserve"> (attiecīgi tādām daļiņām sablī</w:t>
            </w:r>
            <w:r w:rsidR="001E7AA9">
              <w:t xml:space="preserve">vējoties rodas vislielākā </w:t>
            </w:r>
            <w:r w:rsidR="001E7AA9" w:rsidRPr="004C7D74">
              <w:t xml:space="preserve">radionuklīda cēzijs </w:t>
            </w:r>
            <w:r w:rsidR="001E7AA9" w:rsidRPr="004C7D74">
              <w:rPr>
                <w:vertAlign w:val="superscript"/>
              </w:rPr>
              <w:t>137</w:t>
            </w:r>
            <w:r w:rsidR="001E7AA9" w:rsidRPr="004C7D74">
              <w:t xml:space="preserve">Cs </w:t>
            </w:r>
            <w:r w:rsidR="001E7AA9">
              <w:t>koncentrācija)</w:t>
            </w:r>
            <w:r w:rsidR="00DC201F">
              <w:t xml:space="preserve">, uzkrājas pelni, kuros </w:t>
            </w:r>
            <w:r w:rsidR="00DC201F" w:rsidRPr="004C7D74">
              <w:t xml:space="preserve">radionuklīda cēzijs </w:t>
            </w:r>
            <w:r w:rsidR="00DC201F" w:rsidRPr="004C7D74">
              <w:rPr>
                <w:vertAlign w:val="superscript"/>
              </w:rPr>
              <w:t>137</w:t>
            </w:r>
            <w:r w:rsidR="00DC201F" w:rsidRPr="004C7D74">
              <w:t xml:space="preserve">Cs </w:t>
            </w:r>
            <w:r w:rsidR="00DC201F">
              <w:t xml:space="preserve">koncentrācija pieaug </w:t>
            </w:r>
            <w:r w:rsidR="00007CEC">
              <w:t>līdz pat 1 000 reizēm</w:t>
            </w:r>
            <w:r w:rsidR="00DC201F">
              <w:t>.</w:t>
            </w:r>
          </w:p>
          <w:p w14:paraId="14CC97C4" w14:textId="77777777" w:rsidR="00DC201F" w:rsidRDefault="00DC201F" w:rsidP="00B35484">
            <w:pPr>
              <w:pStyle w:val="naisc"/>
              <w:spacing w:before="0" w:after="0"/>
              <w:jc w:val="both"/>
            </w:pPr>
          </w:p>
          <w:p w14:paraId="07E6EEBB" w14:textId="77777777" w:rsidR="00DC201F" w:rsidRPr="00712B66" w:rsidRDefault="00DC201F" w:rsidP="003A59EC">
            <w:pPr>
              <w:pStyle w:val="naisc"/>
              <w:spacing w:before="0" w:after="0"/>
              <w:jc w:val="both"/>
            </w:pPr>
            <w:r>
              <w:t>Ieteikums sadedzināšanas iekārtu operatoriem</w:t>
            </w:r>
            <w:r w:rsidR="001E7AA9">
              <w:t xml:space="preserve"> analizēt savu veikto radioloģisko pārbaužu rezultātus, lai izdarītu secinājumus par to, kādā mērā </w:t>
            </w:r>
            <w:r w:rsidR="001E7AA9" w:rsidRPr="004C7D74">
              <w:t xml:space="preserve">radionuklīda cēzijs </w:t>
            </w:r>
            <w:r w:rsidR="001E7AA9" w:rsidRPr="004C7D74">
              <w:rPr>
                <w:vertAlign w:val="superscript"/>
              </w:rPr>
              <w:t>137</w:t>
            </w:r>
            <w:r w:rsidR="001E7AA9" w:rsidRPr="004C7D74">
              <w:t xml:space="preserve">Cs </w:t>
            </w:r>
            <w:r w:rsidR="001E7AA9">
              <w:t>koncentrācija pieaug konkrētajā sadedzināšanas iekārtā, lai izvairītos no situācijām, kad radioaktivitāte pelnos pārsniedz Projektā noteiktās vērtības.</w:t>
            </w:r>
          </w:p>
        </w:tc>
        <w:tc>
          <w:tcPr>
            <w:tcW w:w="2294" w:type="dxa"/>
            <w:tcBorders>
              <w:top w:val="single" w:sz="4" w:space="0" w:color="auto"/>
              <w:left w:val="single" w:sz="4" w:space="0" w:color="auto"/>
              <w:bottom w:val="single" w:sz="4" w:space="0" w:color="auto"/>
            </w:tcBorders>
          </w:tcPr>
          <w:p w14:paraId="41613C13" w14:textId="67D381A6" w:rsidR="00101B27" w:rsidRPr="006B3048" w:rsidRDefault="006B3048" w:rsidP="00157858">
            <w:pPr>
              <w:jc w:val="both"/>
            </w:pPr>
            <w:r w:rsidRPr="006B3048">
              <w:lastRenderedPageBreak/>
              <w:t xml:space="preserve">4. Ja koksni ieved ar mērķi izmantot to </w:t>
            </w:r>
            <w:r w:rsidRPr="006B3048">
              <w:lastRenderedPageBreak/>
              <w:t>Latvijā kā biomasas kurināmo,</w:t>
            </w:r>
            <w:r w:rsidRPr="006B3048">
              <w:rPr>
                <w:b/>
              </w:rPr>
              <w:t xml:space="preserve"> </w:t>
            </w:r>
            <w:r w:rsidRPr="006B3048">
              <w:t xml:space="preserve">koksnes ievedējs nodrošina, ka katras kravas pavaddokumentiem ievešanas brīdī pievienots radioloģiskās pārbaudes dokumenta oriģināls vai apliecināta kopija papīra dokumenta formā, kas apstiprina, ka koksnes kravas radionuklīda cēzijs </w:t>
            </w:r>
            <w:r w:rsidRPr="006B3048">
              <w:rPr>
                <w:vertAlign w:val="superscript"/>
              </w:rPr>
              <w:t>137</w:t>
            </w:r>
            <w:r w:rsidRPr="006B3048">
              <w:t>Cs īpatnējā radioaktivitāte nepārsniedz 10 Bq/kg sausā koksnē. Radioloģiskās pārbaudes dokumenta kopiju apliecina organizācija, kas dokumentu izsniegusi, vai koksnes ievedējs.</w:t>
            </w:r>
          </w:p>
        </w:tc>
      </w:tr>
      <w:tr w:rsidR="00101B27" w:rsidRPr="00712B66" w14:paraId="64215C8A" w14:textId="77777777" w:rsidTr="00964BA7">
        <w:tc>
          <w:tcPr>
            <w:tcW w:w="1135" w:type="dxa"/>
            <w:tcBorders>
              <w:left w:val="single" w:sz="6" w:space="0" w:color="000000"/>
              <w:bottom w:val="single" w:sz="4" w:space="0" w:color="auto"/>
              <w:right w:val="single" w:sz="6" w:space="0" w:color="000000"/>
            </w:tcBorders>
          </w:tcPr>
          <w:p w14:paraId="23F632D7" w14:textId="5D637602" w:rsidR="00101B27" w:rsidRPr="00712B66" w:rsidRDefault="0082344F" w:rsidP="000E4C18">
            <w:pPr>
              <w:pStyle w:val="naisc"/>
              <w:spacing w:before="0" w:after="0"/>
              <w:ind w:firstLine="34"/>
            </w:pPr>
            <w:r>
              <w:lastRenderedPageBreak/>
              <w:t>8</w:t>
            </w:r>
            <w:r w:rsidR="004A74F2">
              <w:t>.</w:t>
            </w:r>
          </w:p>
        </w:tc>
        <w:tc>
          <w:tcPr>
            <w:tcW w:w="3260" w:type="dxa"/>
            <w:tcBorders>
              <w:left w:val="single" w:sz="6" w:space="0" w:color="000000"/>
              <w:bottom w:val="single" w:sz="4" w:space="0" w:color="auto"/>
              <w:right w:val="single" w:sz="6" w:space="0" w:color="000000"/>
            </w:tcBorders>
          </w:tcPr>
          <w:p w14:paraId="370922EB" w14:textId="77777777" w:rsidR="00101B27" w:rsidRPr="00712B66" w:rsidRDefault="00DA6D3B" w:rsidP="00DA6D3B">
            <w:pPr>
              <w:pStyle w:val="naisc"/>
              <w:spacing w:before="0" w:after="0"/>
              <w:jc w:val="both"/>
            </w:pPr>
            <w:r w:rsidRPr="00422028">
              <w:t xml:space="preserve">4. Komersants, kas importē koksni </w:t>
            </w:r>
            <w:r w:rsidRPr="00DA6D3B">
              <w:t>no trešajām valstīm</w:t>
            </w:r>
            <w:r w:rsidRPr="00422028">
              <w:t xml:space="preserve"> (turpmāk – importētājs), nodrošina, ka katrai kravai pievienots radioloģiskās pārbaudes dokuments, kas apliecina, ka koksnes kravas radionuklīda cēzijs 137Cs īpatnējā radioaktivitāte nepārsniedz 10 Bq/kg sausā koksnē.</w:t>
            </w:r>
          </w:p>
        </w:tc>
        <w:tc>
          <w:tcPr>
            <w:tcW w:w="3995" w:type="dxa"/>
            <w:tcBorders>
              <w:left w:val="single" w:sz="6" w:space="0" w:color="000000"/>
              <w:bottom w:val="single" w:sz="4" w:space="0" w:color="auto"/>
              <w:right w:val="single" w:sz="6" w:space="0" w:color="000000"/>
            </w:tcBorders>
          </w:tcPr>
          <w:p w14:paraId="748D6FC7" w14:textId="77777777" w:rsidR="00101B27" w:rsidRPr="004C7D74" w:rsidRDefault="004C7D74" w:rsidP="004C7D74">
            <w:pPr>
              <w:pStyle w:val="naisc"/>
              <w:spacing w:before="0"/>
              <w:jc w:val="both"/>
              <w:rPr>
                <w:b/>
              </w:rPr>
            </w:pPr>
            <w:r w:rsidRPr="004C7D74">
              <w:rPr>
                <w:b/>
              </w:rPr>
              <w:t>Ekonomikas ministrija</w:t>
            </w:r>
          </w:p>
          <w:p w14:paraId="71062066" w14:textId="77777777" w:rsidR="004C7D74" w:rsidRPr="004C7D74" w:rsidRDefault="004C7D74" w:rsidP="004C7D74">
            <w:pPr>
              <w:pStyle w:val="naisc"/>
              <w:jc w:val="both"/>
            </w:pPr>
            <w:r w:rsidRPr="004C7D74">
              <w:t>Lūgums 4. punktā precizēt, vai minētais nosacījums būtu attiecināms arī uz koksni, kas Latvijā būtu izmantojama koksnes izstrādājumu ražošanai, vai koksni, kas Latvijā ir ievesta ar nolūku to tālāk eksportēt, piemēram, tiek transportēta uz ostu.</w:t>
            </w:r>
          </w:p>
          <w:p w14:paraId="1315D3AE" w14:textId="77777777" w:rsidR="004C7D74" w:rsidRPr="004C7D74" w:rsidRDefault="004C7D74" w:rsidP="004C7D74">
            <w:pPr>
              <w:pStyle w:val="naisc"/>
              <w:spacing w:before="0" w:after="0"/>
              <w:jc w:val="both"/>
            </w:pPr>
            <w:r w:rsidRPr="004C7D74">
              <w:t xml:space="preserve">Tāpat noteikumu projektā ir jāparedz situācijas, ka koksnes produktus, kuros radionuklīda cēzijs 137Cs īpatnējā </w:t>
            </w:r>
            <w:r w:rsidRPr="004C7D74">
              <w:lastRenderedPageBreak/>
              <w:t>radioaktivitāte pārsniedz noteikumu projekta 4. punktā minēto lielumu un kuru ievešana Latvijā būtu atļauta, ja koksne tiek izmantota ne kā kurināmais, izmanto koksnes izstrādājumu ražošanā un pēc tam pēc kāda laika šie koksnes izstrādājumi kā koksnes atkritumi tiek sadedzināti.</w:t>
            </w:r>
          </w:p>
        </w:tc>
        <w:tc>
          <w:tcPr>
            <w:tcW w:w="4085" w:type="dxa"/>
            <w:tcBorders>
              <w:left w:val="single" w:sz="6" w:space="0" w:color="000000"/>
              <w:bottom w:val="single" w:sz="4" w:space="0" w:color="auto"/>
              <w:right w:val="single" w:sz="6" w:space="0" w:color="000000"/>
            </w:tcBorders>
          </w:tcPr>
          <w:p w14:paraId="47667FF8" w14:textId="77777777" w:rsidR="00101B27" w:rsidRPr="00E47B9C" w:rsidRDefault="00E47B9C" w:rsidP="00E47B9C">
            <w:pPr>
              <w:pStyle w:val="naisc"/>
              <w:spacing w:before="0"/>
              <w:ind w:firstLine="21"/>
              <w:rPr>
                <w:b/>
              </w:rPr>
            </w:pPr>
            <w:r w:rsidRPr="00E47B9C">
              <w:rPr>
                <w:b/>
              </w:rPr>
              <w:lastRenderedPageBreak/>
              <w:t>Ņemts vērā</w:t>
            </w:r>
          </w:p>
          <w:p w14:paraId="42482B0E" w14:textId="77777777" w:rsidR="00E47B9C" w:rsidRDefault="00E47B9C" w:rsidP="00E47B9C">
            <w:pPr>
              <w:pStyle w:val="naisc"/>
              <w:spacing w:before="0" w:after="0"/>
              <w:ind w:firstLine="21"/>
              <w:jc w:val="both"/>
            </w:pPr>
            <w:r>
              <w:t>VARAM norāda</w:t>
            </w:r>
            <w:r w:rsidR="00D90FB2">
              <w:t xml:space="preserve">, ka Projekta 7. punktā noteikt, ka koksni Latvijā aizliegts ievest, ja tās īpatnējā radioaktivitāte pārsniedz 10Bq/kg un koksni plānots izmantot kā biomasas kurināmo Latvijā. </w:t>
            </w:r>
          </w:p>
          <w:p w14:paraId="65A88962" w14:textId="77777777" w:rsidR="00D90FB2" w:rsidRDefault="00D90FB2" w:rsidP="00E47B9C">
            <w:pPr>
              <w:pStyle w:val="naisc"/>
              <w:spacing w:before="0" w:after="0"/>
              <w:ind w:firstLine="21"/>
              <w:jc w:val="both"/>
            </w:pPr>
          </w:p>
          <w:p w14:paraId="0DAB5184" w14:textId="77777777" w:rsidR="00D90FB2" w:rsidRDefault="00D90FB2" w:rsidP="00E47B9C">
            <w:pPr>
              <w:pStyle w:val="naisc"/>
              <w:spacing w:before="0" w:after="0"/>
              <w:ind w:firstLine="21"/>
              <w:jc w:val="both"/>
            </w:pPr>
            <w:r>
              <w:t xml:space="preserve">Vienlaikus, ņemot vērā, ka praksē iespējami dažādi gadījumi un koksnes paredzētais izmantošanas veids var mainīties, Projekta 13. punkts noteic, ka </w:t>
            </w:r>
            <w:r>
              <w:lastRenderedPageBreak/>
              <w:t>jebkurā gadījumā n</w:t>
            </w:r>
            <w:r w:rsidRPr="00D90FB2">
              <w:t>o citas valsts Latvijā ievestu koksni atļauts izmantot kā biomasas kurināmo</w:t>
            </w:r>
            <w:r>
              <w:t xml:space="preserve"> tikai</w:t>
            </w:r>
            <w:r w:rsidRPr="00D90FB2">
              <w:t>, ja koksnei veikta radioloģiskā pārbaude vienā no šo noteikumu 6. punktā minētajām laboratorijām, un pārbaude apliecina, ka radionuklīda cēzijs 137Cs īpatnējā radioaktivitāte nepārsniedz 10  Bq/kg sausā koksnē.</w:t>
            </w:r>
          </w:p>
          <w:p w14:paraId="0062F16D" w14:textId="77777777" w:rsidR="00D90FB2" w:rsidRDefault="00D90FB2" w:rsidP="00E47B9C">
            <w:pPr>
              <w:pStyle w:val="naisc"/>
              <w:spacing w:before="0" w:after="0"/>
              <w:ind w:firstLine="21"/>
              <w:jc w:val="both"/>
            </w:pPr>
          </w:p>
          <w:p w14:paraId="6ED4861C" w14:textId="77777777" w:rsidR="00D01E85" w:rsidRPr="00712B66" w:rsidRDefault="00D90FB2" w:rsidP="00D90FB2">
            <w:pPr>
              <w:pStyle w:val="naisc"/>
              <w:spacing w:before="0" w:after="0"/>
              <w:jc w:val="both"/>
            </w:pPr>
            <w:r>
              <w:t>Izsmeļošu skaidrojumu lūdzu skatīt anotācijas 10. un 11. lpp.</w:t>
            </w:r>
          </w:p>
        </w:tc>
        <w:tc>
          <w:tcPr>
            <w:tcW w:w="2294" w:type="dxa"/>
            <w:tcBorders>
              <w:top w:val="single" w:sz="4" w:space="0" w:color="auto"/>
              <w:left w:val="single" w:sz="4" w:space="0" w:color="auto"/>
              <w:bottom w:val="single" w:sz="4" w:space="0" w:color="auto"/>
            </w:tcBorders>
          </w:tcPr>
          <w:p w14:paraId="6A29E41F" w14:textId="3EFF9349" w:rsidR="00101B27" w:rsidRPr="006B3048" w:rsidRDefault="006B3048" w:rsidP="00AA708A">
            <w:pPr>
              <w:jc w:val="both"/>
            </w:pPr>
            <w:r w:rsidRPr="006B3048">
              <w:lastRenderedPageBreak/>
              <w:t xml:space="preserve">4. Ja koksni ieved ar mērķi izmantot to Latvijā kā biomasas kurināmo, koksnes ievedējs nodrošina, ka katras kravas pavaddokumentiem ievešanas brīdī pievienots radioloģiskās pārbaudes </w:t>
            </w:r>
            <w:r w:rsidRPr="006B3048">
              <w:lastRenderedPageBreak/>
              <w:t xml:space="preserve">dokumenta oriģināls vai apliecināta kopija papīra dokumenta formā, kas apstiprina, ka koksnes kravas radionuklīda cēzijs </w:t>
            </w:r>
            <w:r w:rsidRPr="006B3048">
              <w:rPr>
                <w:vertAlign w:val="superscript"/>
              </w:rPr>
              <w:t>137</w:t>
            </w:r>
            <w:r w:rsidRPr="006B3048">
              <w:t>Cs īpatnējā radioaktivitāte nepārsniedz 10 Bq/kg sausā koksnē. Radioloģiskās pārbaudes dokumenta kopiju apliecina organizācija, kas dokumentu izsniegusi, vai koksnes ievedējs.</w:t>
            </w:r>
          </w:p>
        </w:tc>
      </w:tr>
      <w:tr w:rsidR="00101B27" w:rsidRPr="00712B66" w14:paraId="7FE150F5" w14:textId="77777777" w:rsidTr="00964BA7">
        <w:tc>
          <w:tcPr>
            <w:tcW w:w="1135" w:type="dxa"/>
            <w:tcBorders>
              <w:left w:val="single" w:sz="6" w:space="0" w:color="000000"/>
              <w:bottom w:val="single" w:sz="4" w:space="0" w:color="auto"/>
              <w:right w:val="single" w:sz="6" w:space="0" w:color="000000"/>
            </w:tcBorders>
          </w:tcPr>
          <w:p w14:paraId="6EE80DD2" w14:textId="229A19CE" w:rsidR="00101B27" w:rsidRPr="00712B66" w:rsidRDefault="0082344F" w:rsidP="000E4C18">
            <w:pPr>
              <w:pStyle w:val="naisc"/>
              <w:spacing w:before="0" w:after="0"/>
              <w:ind w:firstLine="34"/>
            </w:pPr>
            <w:r>
              <w:lastRenderedPageBreak/>
              <w:t>9</w:t>
            </w:r>
            <w:r w:rsidR="004A74F2">
              <w:t>.</w:t>
            </w:r>
          </w:p>
        </w:tc>
        <w:tc>
          <w:tcPr>
            <w:tcW w:w="3260" w:type="dxa"/>
            <w:tcBorders>
              <w:left w:val="single" w:sz="6" w:space="0" w:color="000000"/>
              <w:bottom w:val="single" w:sz="4" w:space="0" w:color="auto"/>
              <w:right w:val="single" w:sz="6" w:space="0" w:color="000000"/>
            </w:tcBorders>
          </w:tcPr>
          <w:p w14:paraId="57671C83" w14:textId="77777777" w:rsidR="00101B27" w:rsidRDefault="00177836" w:rsidP="00177836">
            <w:pPr>
              <w:pStyle w:val="naisc"/>
              <w:spacing w:before="0" w:after="0"/>
              <w:jc w:val="both"/>
            </w:pPr>
            <w:r w:rsidRPr="00422028">
              <w:t xml:space="preserve">4. Komersants, kas importē koksni </w:t>
            </w:r>
            <w:r w:rsidRPr="00DA6D3B">
              <w:t>no trešajām valstīm</w:t>
            </w:r>
            <w:r w:rsidRPr="00422028">
              <w:t xml:space="preserve"> (turpmāk – importētājs), nodrošina, ka katrai kravai pievienots radioloģiskās pārbaudes dokuments, kas apliecina, ka koksnes kravas radionuklīda cēzijs 137Cs īpatnējā radioaktivitāte nepārsniedz 10 Bq/kg sausā koksnē.</w:t>
            </w:r>
          </w:p>
          <w:p w14:paraId="29BDA4BC" w14:textId="77777777" w:rsidR="00177836" w:rsidRDefault="00177836" w:rsidP="00177836">
            <w:pPr>
              <w:pStyle w:val="naisc"/>
              <w:spacing w:before="0" w:after="0"/>
              <w:jc w:val="both"/>
            </w:pPr>
          </w:p>
          <w:p w14:paraId="6B657D49" w14:textId="77777777" w:rsidR="00177836" w:rsidRPr="00712B66" w:rsidRDefault="00177836" w:rsidP="00177836">
            <w:pPr>
              <w:pStyle w:val="naisc"/>
              <w:spacing w:before="0" w:after="0"/>
              <w:jc w:val="both"/>
            </w:pPr>
            <w:r>
              <w:t>6</w:t>
            </w:r>
            <w:r w:rsidRPr="00177836">
              <w:t xml:space="preserve">. Koksnes kravu, kuras </w:t>
            </w:r>
            <w:r w:rsidRPr="00177836">
              <w:lastRenderedPageBreak/>
              <w:t>radionuklīda cēzijs 137Cs īpatnējā radioaktivitāte pārsniedz 10  Bq/kg sausā koksnē saskaņā ar radioloģiskās pārbaudes dokumentu, var ievest Latvijas teritorijā tikai gadījumā, ja  koksnes krava nav paredzēta izmantošanai Latvijā kā biomasas kurināmais.</w:t>
            </w:r>
          </w:p>
        </w:tc>
        <w:tc>
          <w:tcPr>
            <w:tcW w:w="3995" w:type="dxa"/>
            <w:tcBorders>
              <w:left w:val="single" w:sz="6" w:space="0" w:color="000000"/>
              <w:bottom w:val="single" w:sz="4" w:space="0" w:color="auto"/>
              <w:right w:val="single" w:sz="6" w:space="0" w:color="000000"/>
            </w:tcBorders>
          </w:tcPr>
          <w:p w14:paraId="2F84542E" w14:textId="77777777" w:rsidR="00101B27" w:rsidRPr="004C7D74" w:rsidRDefault="004C7D74" w:rsidP="004C7D74">
            <w:pPr>
              <w:pStyle w:val="naisc"/>
              <w:spacing w:before="0"/>
              <w:jc w:val="left"/>
              <w:rPr>
                <w:b/>
              </w:rPr>
            </w:pPr>
            <w:r w:rsidRPr="004C7D74">
              <w:rPr>
                <w:b/>
              </w:rPr>
              <w:lastRenderedPageBreak/>
              <w:t>Ekonomikas ministrija</w:t>
            </w:r>
          </w:p>
          <w:p w14:paraId="029E2987" w14:textId="77777777" w:rsidR="004C7D74" w:rsidRPr="00712B66" w:rsidRDefault="004C7D74" w:rsidP="004C7D74">
            <w:pPr>
              <w:pStyle w:val="naisc"/>
              <w:spacing w:before="0" w:after="0"/>
              <w:jc w:val="both"/>
            </w:pPr>
            <w:r w:rsidRPr="004C7D74">
              <w:t>Lūgums noteikumu projekta 4. un 6. punktu papildināt ar nosacījumu, kas ir saprotams ar “sausā koksnē”. Norādām, ka importētie koksnes produkti nekad nebūs absolūti sausi, bet tā mitruma lielums var sasniegt pat 45-50% (īpaši lapu koksnes produktiem).</w:t>
            </w:r>
          </w:p>
        </w:tc>
        <w:tc>
          <w:tcPr>
            <w:tcW w:w="4085" w:type="dxa"/>
            <w:tcBorders>
              <w:left w:val="single" w:sz="6" w:space="0" w:color="000000"/>
              <w:bottom w:val="single" w:sz="4" w:space="0" w:color="auto"/>
              <w:right w:val="single" w:sz="6" w:space="0" w:color="000000"/>
            </w:tcBorders>
          </w:tcPr>
          <w:p w14:paraId="08ABD818" w14:textId="77777777" w:rsidR="00101B27" w:rsidRPr="00D3533E" w:rsidRDefault="00D3533E" w:rsidP="00D3533E">
            <w:pPr>
              <w:pStyle w:val="naisc"/>
              <w:spacing w:before="0"/>
              <w:ind w:firstLine="21"/>
              <w:rPr>
                <w:b/>
              </w:rPr>
            </w:pPr>
            <w:r w:rsidRPr="00D3533E">
              <w:rPr>
                <w:b/>
              </w:rPr>
              <w:t>Ņemts vērā</w:t>
            </w:r>
          </w:p>
          <w:p w14:paraId="438DBF1A" w14:textId="77777777" w:rsidR="00D3533E" w:rsidRPr="00712B66" w:rsidRDefault="00AA708A" w:rsidP="00AA708A">
            <w:pPr>
              <w:pStyle w:val="naisc"/>
              <w:spacing w:before="0" w:after="0"/>
              <w:ind w:firstLine="21"/>
              <w:jc w:val="both"/>
            </w:pPr>
            <w:r>
              <w:t>Projekta 2. punktā ietverti</w:t>
            </w:r>
            <w:r w:rsidR="00D3533E">
              <w:t xml:space="preserve"> Projektā </w:t>
            </w:r>
            <w:r w:rsidR="00DA6D3B">
              <w:t>lietoto</w:t>
            </w:r>
            <w:r w:rsidR="00D3533E">
              <w:t xml:space="preserve"> terminu skaidro</w:t>
            </w:r>
            <w:r>
              <w:t>jumi</w:t>
            </w:r>
            <w:r w:rsidR="00D3533E">
              <w:t>.</w:t>
            </w:r>
            <w:r w:rsidR="00DA6D3B">
              <w:t xml:space="preserve"> </w:t>
            </w:r>
            <w:r>
              <w:t>Koksnes žāvēšanu veic laboratorijā.</w:t>
            </w:r>
          </w:p>
        </w:tc>
        <w:tc>
          <w:tcPr>
            <w:tcW w:w="2294" w:type="dxa"/>
            <w:tcBorders>
              <w:top w:val="single" w:sz="4" w:space="0" w:color="auto"/>
              <w:left w:val="single" w:sz="4" w:space="0" w:color="auto"/>
              <w:bottom w:val="single" w:sz="4" w:space="0" w:color="auto"/>
            </w:tcBorders>
          </w:tcPr>
          <w:p w14:paraId="2FE923A0" w14:textId="77777777" w:rsidR="00157858" w:rsidRPr="006B3048" w:rsidRDefault="00157858" w:rsidP="00157858">
            <w:pPr>
              <w:jc w:val="both"/>
            </w:pPr>
            <w:r w:rsidRPr="006B3048">
              <w:t>2. Noteikumos lietotie termini:</w:t>
            </w:r>
          </w:p>
          <w:p w14:paraId="1E087DDB" w14:textId="77777777" w:rsidR="00157858" w:rsidRPr="006B3048" w:rsidRDefault="00157858" w:rsidP="00157858">
            <w:pPr>
              <w:jc w:val="both"/>
            </w:pPr>
            <w:r w:rsidRPr="006B3048">
              <w:t>…</w:t>
            </w:r>
          </w:p>
          <w:p w14:paraId="46D0EE09" w14:textId="77777777" w:rsidR="00157858" w:rsidRPr="006B3048" w:rsidRDefault="00157858" w:rsidP="00157858">
            <w:pPr>
              <w:jc w:val="both"/>
            </w:pPr>
            <w:r w:rsidRPr="006B3048">
              <w:t>2.4. sausi pelni – koksnes sadedzināšanas pelni, kas izkarsēti līdz pastāvīgam parauga svaram;</w:t>
            </w:r>
          </w:p>
          <w:p w14:paraId="5848A0F1" w14:textId="77777777" w:rsidR="00157858" w:rsidRPr="006B3048" w:rsidRDefault="00157858" w:rsidP="00157858">
            <w:pPr>
              <w:jc w:val="both"/>
            </w:pPr>
            <w:r w:rsidRPr="006B3048">
              <w:t>2.5. sausa koksne – koksne, kas izkarsēta līdz pastāvīgam parauga svaram;</w:t>
            </w:r>
          </w:p>
          <w:p w14:paraId="755316F0" w14:textId="77777777" w:rsidR="00157858" w:rsidRPr="006B3048" w:rsidRDefault="00157858" w:rsidP="00157858">
            <w:pPr>
              <w:jc w:val="both"/>
            </w:pPr>
          </w:p>
          <w:p w14:paraId="0FA3E9C7" w14:textId="77777777" w:rsidR="00101B27" w:rsidRPr="006B3048" w:rsidRDefault="00157858" w:rsidP="00157858">
            <w:pPr>
              <w:jc w:val="both"/>
            </w:pPr>
            <w:r w:rsidRPr="006B3048">
              <w:t xml:space="preserve">4. </w:t>
            </w:r>
            <w:r w:rsidR="00053FF7" w:rsidRPr="006B3048">
              <w:t xml:space="preserve">Koksnes ievedējs nodrošina, ka katras kravas pavaddokumentiem ievešanas brīdī pievienots radioloģiskās pārbaudes dokumenta oriģināls vai apliecināta kopija papīra dokumenta formā, kas apstiprina, ka koksnes kravas radionuklīda cēzijs </w:t>
            </w:r>
            <w:r w:rsidR="00053FF7" w:rsidRPr="006B3048">
              <w:rPr>
                <w:vertAlign w:val="superscript"/>
              </w:rPr>
              <w:t>137</w:t>
            </w:r>
            <w:r w:rsidR="00053FF7" w:rsidRPr="006B3048">
              <w:t>Cs īpatnējā radioaktivitāte nepārsniedz 10 Bq/kg sausā koksnē. Radioloģiskās pārbaudes dokumenta kopiju apliecina organizācija, kas dokumentu izsniegusi, vai koksnes ievedējs.</w:t>
            </w:r>
          </w:p>
          <w:p w14:paraId="1E4C430C" w14:textId="77777777" w:rsidR="00157858" w:rsidRPr="006B3048" w:rsidRDefault="00157858" w:rsidP="00157858">
            <w:pPr>
              <w:jc w:val="both"/>
            </w:pPr>
          </w:p>
          <w:p w14:paraId="6EB4EF56" w14:textId="77777777" w:rsidR="00157858" w:rsidRPr="006B3048" w:rsidRDefault="00157858" w:rsidP="00157858">
            <w:pPr>
              <w:jc w:val="both"/>
            </w:pPr>
            <w:r w:rsidRPr="006B3048">
              <w:t xml:space="preserve">6. Šo noteikumu </w:t>
            </w:r>
            <w:r w:rsidR="00053FF7" w:rsidRPr="006B3048">
              <w:t>4. </w:t>
            </w:r>
            <w:r w:rsidRPr="006B3048">
              <w:t xml:space="preserve">punktā minēto radioloģisko </w:t>
            </w:r>
            <w:r w:rsidRPr="006B3048">
              <w:lastRenderedPageBreak/>
              <w:t xml:space="preserve">pārbaudi veic vienā no šādām laboratorijām: </w:t>
            </w:r>
          </w:p>
          <w:p w14:paraId="2E4E9720" w14:textId="77777777" w:rsidR="00157858" w:rsidRPr="006B3048" w:rsidRDefault="00157858" w:rsidP="00157858">
            <w:pPr>
              <w:jc w:val="both"/>
            </w:pPr>
            <w:r w:rsidRPr="006B3048">
              <w:t>6.1. koksnes nosūtītājvalsts akreditētā laboratorijā;</w:t>
            </w:r>
          </w:p>
          <w:p w14:paraId="18087B39" w14:textId="77777777" w:rsidR="00157858" w:rsidRPr="006B3048" w:rsidRDefault="00157858" w:rsidP="00157858">
            <w:pPr>
              <w:jc w:val="both"/>
            </w:pPr>
            <w:r w:rsidRPr="006B3048">
              <w:t>6.2. laboratorijā, kas akreditēta Latvijas nacionālajā akreditācijas institūcijā atbilstoši normatīvajiem aktiem par atbilstības novērtēšanas institūciju novērtēšanu, akreditāciju un uzraudzību;</w:t>
            </w:r>
          </w:p>
          <w:p w14:paraId="186BEFF5" w14:textId="77777777" w:rsidR="00157858" w:rsidRPr="006B3048" w:rsidRDefault="00157858" w:rsidP="00157858">
            <w:pPr>
              <w:jc w:val="both"/>
            </w:pPr>
            <w:r w:rsidRPr="006B3048">
              <w:t>6.3. laboratorijā, kas akreditēta citā Eiropas Savienības dalībvalstī vai Eiropas Ekonomikas zonas valstī.</w:t>
            </w:r>
          </w:p>
        </w:tc>
      </w:tr>
      <w:tr w:rsidR="00101B27" w:rsidRPr="00712B66" w14:paraId="14724DCA" w14:textId="77777777" w:rsidTr="00964BA7">
        <w:tc>
          <w:tcPr>
            <w:tcW w:w="1135" w:type="dxa"/>
            <w:tcBorders>
              <w:left w:val="single" w:sz="6" w:space="0" w:color="000000"/>
              <w:bottom w:val="single" w:sz="4" w:space="0" w:color="auto"/>
              <w:right w:val="single" w:sz="6" w:space="0" w:color="000000"/>
            </w:tcBorders>
          </w:tcPr>
          <w:p w14:paraId="01EBC7BC" w14:textId="4849B746" w:rsidR="00101B27" w:rsidRPr="00712B66" w:rsidRDefault="0082344F" w:rsidP="000E4C18">
            <w:pPr>
              <w:pStyle w:val="naisc"/>
              <w:spacing w:before="0" w:after="0"/>
              <w:ind w:firstLine="34"/>
            </w:pPr>
            <w:r>
              <w:lastRenderedPageBreak/>
              <w:t>10</w:t>
            </w:r>
            <w:r w:rsidR="004A74F2">
              <w:t>.</w:t>
            </w:r>
          </w:p>
        </w:tc>
        <w:tc>
          <w:tcPr>
            <w:tcW w:w="3260" w:type="dxa"/>
            <w:tcBorders>
              <w:left w:val="single" w:sz="6" w:space="0" w:color="000000"/>
              <w:bottom w:val="single" w:sz="4" w:space="0" w:color="auto"/>
              <w:right w:val="single" w:sz="6" w:space="0" w:color="000000"/>
            </w:tcBorders>
          </w:tcPr>
          <w:p w14:paraId="4D5A2D2B" w14:textId="77777777" w:rsidR="00101B27" w:rsidRPr="00712B66" w:rsidRDefault="00101B27" w:rsidP="000E4C18">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1783BB78" w14:textId="77777777" w:rsidR="004C7D74" w:rsidRDefault="004C7D74" w:rsidP="004C7D74">
            <w:pPr>
              <w:pStyle w:val="naisc"/>
              <w:spacing w:before="0"/>
              <w:jc w:val="left"/>
              <w:rPr>
                <w:b/>
              </w:rPr>
            </w:pPr>
            <w:r w:rsidRPr="004C7D74">
              <w:rPr>
                <w:b/>
              </w:rPr>
              <w:t>Ekonomikas ministrija</w:t>
            </w:r>
          </w:p>
          <w:p w14:paraId="33BBA3D7" w14:textId="77777777" w:rsidR="004C7D74" w:rsidRPr="004C7D74" w:rsidRDefault="004C7D74" w:rsidP="004C7D74">
            <w:pPr>
              <w:pStyle w:val="naisc"/>
              <w:spacing w:before="0"/>
              <w:jc w:val="both"/>
              <w:rPr>
                <w:b/>
              </w:rPr>
            </w:pPr>
            <w:r w:rsidRPr="004C7D74">
              <w:t xml:space="preserve">Norādām, ka no noteikumu projekta esošas redakcijas (piemēram, noteikumu projekta 4., 6. un 7. punkts) nav skaidrs, kas ir “radioloģiskās pārbaudes dokuments”. Ņemot vērā, ka anotācijā ir sniegts skaidrojums, ko saprot ar “radioloģiskās pārbaudes </w:t>
            </w:r>
            <w:r w:rsidRPr="004C7D74">
              <w:lastRenderedPageBreak/>
              <w:t>dokumentu” lūdzam noteikumu projekta uztveramības nolūkos to norādīt arī noteikumu projektā. Vienlaikus lūdzam precizēt noteikumu projekta 5.punktu, sadalot to apakšpunktos, lai būtu saprotams, kādās laboratorijās var veikt radioloģisko pārbaudi, jo esošā redakcija var radīt neskaidrības.</w:t>
            </w:r>
          </w:p>
        </w:tc>
        <w:tc>
          <w:tcPr>
            <w:tcW w:w="4085" w:type="dxa"/>
            <w:tcBorders>
              <w:left w:val="single" w:sz="6" w:space="0" w:color="000000"/>
              <w:bottom w:val="single" w:sz="4" w:space="0" w:color="auto"/>
              <w:right w:val="single" w:sz="6" w:space="0" w:color="000000"/>
            </w:tcBorders>
          </w:tcPr>
          <w:p w14:paraId="40894041" w14:textId="77777777" w:rsidR="00BC5F2C" w:rsidRPr="00D3533E" w:rsidRDefault="00BC5F2C" w:rsidP="00BC5F2C">
            <w:pPr>
              <w:pStyle w:val="naisc"/>
              <w:spacing w:before="0"/>
              <w:ind w:firstLine="21"/>
              <w:rPr>
                <w:b/>
              </w:rPr>
            </w:pPr>
            <w:r w:rsidRPr="00D3533E">
              <w:rPr>
                <w:b/>
              </w:rPr>
              <w:lastRenderedPageBreak/>
              <w:t>Ņemts vērā</w:t>
            </w:r>
          </w:p>
          <w:p w14:paraId="6C72CC96" w14:textId="77777777" w:rsidR="00101B27" w:rsidRPr="00712B66" w:rsidRDefault="00101B27" w:rsidP="00BC5F2C">
            <w:pPr>
              <w:pStyle w:val="naisc"/>
              <w:spacing w:before="0" w:after="0"/>
              <w:ind w:firstLine="21"/>
              <w:jc w:val="both"/>
            </w:pPr>
          </w:p>
        </w:tc>
        <w:tc>
          <w:tcPr>
            <w:tcW w:w="2294" w:type="dxa"/>
            <w:tcBorders>
              <w:top w:val="single" w:sz="4" w:space="0" w:color="auto"/>
              <w:left w:val="single" w:sz="4" w:space="0" w:color="auto"/>
              <w:bottom w:val="single" w:sz="4" w:space="0" w:color="auto"/>
            </w:tcBorders>
          </w:tcPr>
          <w:p w14:paraId="0B1F8191" w14:textId="77777777" w:rsidR="00101B27" w:rsidRPr="006B3048" w:rsidRDefault="00143A6E">
            <w:r w:rsidRPr="006B3048">
              <w:t>2. Noteikumos lietotie termini:</w:t>
            </w:r>
          </w:p>
          <w:p w14:paraId="52BA60E1" w14:textId="77777777" w:rsidR="00143A6E" w:rsidRPr="006B3048" w:rsidRDefault="00143A6E">
            <w:r w:rsidRPr="006B3048">
              <w:t>…</w:t>
            </w:r>
          </w:p>
          <w:p w14:paraId="53238356" w14:textId="77777777" w:rsidR="00143A6E" w:rsidRPr="006B3048" w:rsidRDefault="00143A6E" w:rsidP="00143A6E">
            <w:pPr>
              <w:jc w:val="both"/>
            </w:pPr>
            <w:r w:rsidRPr="006B3048">
              <w:t xml:space="preserve">2.3. radioloģiskās pārbaudes dokuments – dokuments, kurā norādīta kravas </w:t>
            </w:r>
            <w:r w:rsidRPr="006B3048">
              <w:lastRenderedPageBreak/>
              <w:t xml:space="preserve">radionuklīda cēzijs </w:t>
            </w:r>
            <w:r w:rsidRPr="006B3048">
              <w:rPr>
                <w:vertAlign w:val="superscript"/>
              </w:rPr>
              <w:t>137</w:t>
            </w:r>
            <w:r w:rsidRPr="006B3048">
              <w:t xml:space="preserve">Cs īpatnējā radioaktivitāte, piemēram, akreditētas laboratorijas izsniegta radiācijas pase vai koksnes nosūtītājvalsts  mežniecības izsniegts dokuments ar atsauci uz attiecīgu akreditētas laboratorijas dokumentu, </w:t>
            </w:r>
            <w:r w:rsidR="00053FF7" w:rsidRPr="006B3048">
              <w:t>vai cits dokuments, kurā norādīta kravas īpatnējā radioaktivitāte</w:t>
            </w:r>
            <w:r w:rsidRPr="006B3048">
              <w:t>;</w:t>
            </w:r>
          </w:p>
        </w:tc>
      </w:tr>
      <w:tr w:rsidR="006F3B29" w:rsidRPr="00712B66" w14:paraId="589EF8AD" w14:textId="77777777" w:rsidTr="00964BA7">
        <w:tc>
          <w:tcPr>
            <w:tcW w:w="1135" w:type="dxa"/>
            <w:tcBorders>
              <w:left w:val="single" w:sz="6" w:space="0" w:color="000000"/>
              <w:bottom w:val="single" w:sz="4" w:space="0" w:color="auto"/>
              <w:right w:val="single" w:sz="6" w:space="0" w:color="000000"/>
            </w:tcBorders>
          </w:tcPr>
          <w:p w14:paraId="001F062B" w14:textId="2D68C46E" w:rsidR="006F3B29" w:rsidRPr="00712B66" w:rsidRDefault="0082344F" w:rsidP="000E4C18">
            <w:pPr>
              <w:pStyle w:val="naisc"/>
              <w:spacing w:before="0" w:after="0"/>
              <w:ind w:firstLine="34"/>
            </w:pPr>
            <w:r>
              <w:lastRenderedPageBreak/>
              <w:t>11</w:t>
            </w:r>
            <w:r w:rsidR="004A74F2">
              <w:t>.</w:t>
            </w:r>
          </w:p>
        </w:tc>
        <w:tc>
          <w:tcPr>
            <w:tcW w:w="3260" w:type="dxa"/>
            <w:tcBorders>
              <w:left w:val="single" w:sz="6" w:space="0" w:color="000000"/>
              <w:bottom w:val="single" w:sz="4" w:space="0" w:color="auto"/>
              <w:right w:val="single" w:sz="6" w:space="0" w:color="000000"/>
            </w:tcBorders>
          </w:tcPr>
          <w:p w14:paraId="413C538C" w14:textId="77777777" w:rsidR="006F3B29" w:rsidRDefault="00143A6E" w:rsidP="00143A6E">
            <w:pPr>
              <w:pStyle w:val="naisc"/>
              <w:spacing w:before="0" w:after="0"/>
              <w:jc w:val="both"/>
            </w:pPr>
            <w:r w:rsidRPr="00143A6E">
              <w:t xml:space="preserve">5. Šo noteikumu 4. punktā minēto radioloģisko pārbaudi veic koksnes nosūtītājvalsts akreditētā laboratorijā, laboratorijā, kas akreditēta Latvijas nacionālajā akreditācijas institūcijā atbilstoši normatīvajiem aktiem par atbilstības novērtēšanas institūciju novērtēšanu, akreditāciju un uzraudzību, vai laboratorijā, kas akreditēta citā Eiropas Savienības dalībvalstī, </w:t>
            </w:r>
            <w:r w:rsidRPr="00143A6E">
              <w:rPr>
                <w:b/>
              </w:rPr>
              <w:t xml:space="preserve">Turcijā </w:t>
            </w:r>
            <w:r w:rsidRPr="00143A6E">
              <w:t xml:space="preserve">vai Eiropas </w:t>
            </w:r>
            <w:r w:rsidRPr="00143A6E">
              <w:lastRenderedPageBreak/>
              <w:t>Ekonomikas zonas valstī. Koksnes paraugus ņem atbilstoši cietās biodegvielas paraugu ņemšanai piemērojamiem standartiem.</w:t>
            </w:r>
          </w:p>
          <w:p w14:paraId="425DF6FB" w14:textId="77777777" w:rsidR="00143A6E" w:rsidRDefault="00143A6E" w:rsidP="00143A6E">
            <w:pPr>
              <w:pStyle w:val="naisc"/>
              <w:spacing w:before="0" w:after="0"/>
              <w:jc w:val="both"/>
            </w:pPr>
          </w:p>
          <w:p w14:paraId="29D8CA3C" w14:textId="77777777" w:rsidR="00143A6E" w:rsidRPr="00712B66" w:rsidRDefault="00143A6E" w:rsidP="00143A6E">
            <w:pPr>
              <w:pStyle w:val="naisc"/>
              <w:spacing w:before="0" w:after="0"/>
              <w:jc w:val="both"/>
            </w:pPr>
            <w:r w:rsidRPr="00143A6E">
              <w:t xml:space="preserve">19. Šo noteikumu 11. un 16. punktā minētās pelnu īpatnējās radioaktivitātes pārbaudes veic laboratorijā, kas akreditēta Latvijas nacionālajā akreditācijas institūcijā atbilstoši normatīvajiem aktiem par atbilstības novērtēšanas institūciju novērtēšanu, akreditāciju un uzraudzību, vai laboratorijā, kas akreditēta citā Eiropas Savienības dalībvalstī, </w:t>
            </w:r>
            <w:r w:rsidRPr="00143A6E">
              <w:rPr>
                <w:b/>
              </w:rPr>
              <w:t xml:space="preserve">Turcijā </w:t>
            </w:r>
            <w:r w:rsidRPr="00143A6E">
              <w:t>vai Eiropas Ekonomikas zonas valstī.</w:t>
            </w:r>
          </w:p>
        </w:tc>
        <w:tc>
          <w:tcPr>
            <w:tcW w:w="3995" w:type="dxa"/>
            <w:tcBorders>
              <w:left w:val="single" w:sz="6" w:space="0" w:color="000000"/>
              <w:bottom w:val="single" w:sz="4" w:space="0" w:color="auto"/>
              <w:right w:val="single" w:sz="6" w:space="0" w:color="000000"/>
            </w:tcBorders>
          </w:tcPr>
          <w:p w14:paraId="7CD32B79" w14:textId="77777777" w:rsidR="006F3B29" w:rsidRDefault="006F3B29" w:rsidP="004C7D74">
            <w:pPr>
              <w:pStyle w:val="naisc"/>
              <w:spacing w:before="0"/>
              <w:jc w:val="left"/>
              <w:rPr>
                <w:b/>
              </w:rPr>
            </w:pPr>
            <w:r>
              <w:rPr>
                <w:b/>
              </w:rPr>
              <w:lastRenderedPageBreak/>
              <w:t>Tieslietu ministrija</w:t>
            </w:r>
          </w:p>
          <w:p w14:paraId="4C37AC54" w14:textId="77777777" w:rsidR="006F3B29" w:rsidRPr="006F3B29" w:rsidRDefault="006F3B29" w:rsidP="006F3B29">
            <w:pPr>
              <w:pStyle w:val="naisc"/>
              <w:spacing w:before="0"/>
              <w:jc w:val="both"/>
            </w:pPr>
            <w:r w:rsidRPr="006F3B29">
              <w:t xml:space="preserve">Projekta 5. un 19. punktā par akreditētajām laboratorijām kopā ar Eiropas Savienības dalībvalstīm un Eiropas Ekonomikas zonas valstīm tiek norādīta Turcija. Projekta anotācijā pamatojums tam netiek sniegts. Vēršam uzmanību, ka šāda vienas trešās valsts tiesību nostiprināšana normatīvajā aktā bez īpaša pamatojuma nebūtu pieļaujama. Ievērojot minēto, projekta anotācijā jāsniedz izvērsts šo ekskluzīvo tiesību skaidrojums vai arī projektā Turcijas </w:t>
            </w:r>
            <w:r w:rsidRPr="006F3B29">
              <w:lastRenderedPageBreak/>
              <w:t>norāde jāsvītro.</w:t>
            </w:r>
          </w:p>
        </w:tc>
        <w:tc>
          <w:tcPr>
            <w:tcW w:w="4085" w:type="dxa"/>
            <w:tcBorders>
              <w:left w:val="single" w:sz="6" w:space="0" w:color="000000"/>
              <w:bottom w:val="single" w:sz="4" w:space="0" w:color="auto"/>
              <w:right w:val="single" w:sz="6" w:space="0" w:color="000000"/>
            </w:tcBorders>
          </w:tcPr>
          <w:p w14:paraId="0EDAF799" w14:textId="77777777" w:rsidR="006F3B29" w:rsidRDefault="00BC5F2C" w:rsidP="009E31C1">
            <w:pPr>
              <w:pStyle w:val="naisc"/>
              <w:spacing w:before="0" w:after="0"/>
              <w:ind w:firstLine="21"/>
              <w:rPr>
                <w:b/>
              </w:rPr>
            </w:pPr>
            <w:r w:rsidRPr="00BC5F2C">
              <w:rPr>
                <w:b/>
              </w:rPr>
              <w:lastRenderedPageBreak/>
              <w:t>Ņemts vērā</w:t>
            </w:r>
          </w:p>
          <w:p w14:paraId="01595D56" w14:textId="77777777" w:rsidR="00143A6E" w:rsidRPr="00BC5F2C" w:rsidRDefault="00143A6E" w:rsidP="00143A6E">
            <w:pPr>
              <w:pStyle w:val="naisc"/>
              <w:spacing w:before="0" w:after="0"/>
              <w:ind w:firstLine="21"/>
              <w:jc w:val="left"/>
              <w:rPr>
                <w:b/>
              </w:rPr>
            </w:pPr>
          </w:p>
        </w:tc>
        <w:tc>
          <w:tcPr>
            <w:tcW w:w="2294" w:type="dxa"/>
            <w:tcBorders>
              <w:top w:val="single" w:sz="4" w:space="0" w:color="auto"/>
              <w:left w:val="single" w:sz="4" w:space="0" w:color="auto"/>
              <w:bottom w:val="single" w:sz="4" w:space="0" w:color="auto"/>
            </w:tcBorders>
          </w:tcPr>
          <w:p w14:paraId="5C5E5AEC" w14:textId="77777777" w:rsidR="00143A6E" w:rsidRPr="006B3048" w:rsidRDefault="00143A6E" w:rsidP="00143A6E">
            <w:pPr>
              <w:jc w:val="both"/>
            </w:pPr>
            <w:r w:rsidRPr="006B3048">
              <w:t xml:space="preserve">6. Šo noteikumu 4. punktā minēto radioloģisko pārbaudi veic vienā no šādām laboratorijām: </w:t>
            </w:r>
          </w:p>
          <w:p w14:paraId="2AD2EFCC" w14:textId="77777777" w:rsidR="00143A6E" w:rsidRPr="006B3048" w:rsidRDefault="00143A6E" w:rsidP="00143A6E">
            <w:pPr>
              <w:jc w:val="both"/>
            </w:pPr>
            <w:r w:rsidRPr="006B3048">
              <w:t>6.1. koksnes nosūtītājvalsts akreditētā laboratorijā;</w:t>
            </w:r>
          </w:p>
          <w:p w14:paraId="79461ECD" w14:textId="77777777" w:rsidR="00143A6E" w:rsidRPr="006B3048" w:rsidRDefault="00143A6E" w:rsidP="00143A6E">
            <w:pPr>
              <w:jc w:val="both"/>
            </w:pPr>
            <w:r w:rsidRPr="006B3048">
              <w:t xml:space="preserve">6.2. laboratorijā, kas akreditēta Latvijas nacionālajā akreditācijas </w:t>
            </w:r>
            <w:r w:rsidRPr="006B3048">
              <w:lastRenderedPageBreak/>
              <w:t>institūcijā atbilstoši normatīvajiem aktiem par atbilstības novērtēšanas institūciju novērtēšanu, akreditāciju un uzraudzību;</w:t>
            </w:r>
          </w:p>
          <w:p w14:paraId="1218996F" w14:textId="77777777" w:rsidR="006F3B29" w:rsidRPr="006B3048" w:rsidRDefault="00143A6E" w:rsidP="00143A6E">
            <w:pPr>
              <w:jc w:val="both"/>
            </w:pPr>
            <w:r w:rsidRPr="006B3048">
              <w:t>6.3. laboratorijā, kas akreditēta citā Eiropas Savienības dalībvalstī vai Eiropas Ekonomikas zonas valstī.</w:t>
            </w:r>
          </w:p>
          <w:p w14:paraId="54C2EDA5" w14:textId="77777777" w:rsidR="00143A6E" w:rsidRPr="006B3048" w:rsidRDefault="00143A6E" w:rsidP="00143A6E">
            <w:pPr>
              <w:jc w:val="both"/>
            </w:pPr>
          </w:p>
          <w:p w14:paraId="5523C73B" w14:textId="77777777" w:rsidR="00143A6E" w:rsidRPr="006B3048" w:rsidRDefault="00053FF7" w:rsidP="00143A6E">
            <w:pPr>
              <w:jc w:val="both"/>
            </w:pPr>
            <w:r w:rsidRPr="006B3048">
              <w:t>22. Šo noteikumu 15. un 19</w:t>
            </w:r>
            <w:r w:rsidR="00143A6E" w:rsidRPr="006B3048">
              <w:t xml:space="preserve">. punktā minētās pelnu īpatnējās radioaktivitātes pārbaudes veic laboratorijā, kas akreditēta Latvijas nacionālajā akreditācijas institūcijā atbilstoši normatīvajiem aktiem par atbilstības novērtēšanas institūciju novērtēšanu, akreditāciju un uzraudzību, vai </w:t>
            </w:r>
            <w:r w:rsidR="00143A6E" w:rsidRPr="006B3048">
              <w:lastRenderedPageBreak/>
              <w:t>laboratorijā, kas akreditēta citā Eiropas Savienības dalībvalstī vai Eiropas Ekonomikas zonas valstī.</w:t>
            </w:r>
          </w:p>
        </w:tc>
      </w:tr>
      <w:tr w:rsidR="004C7D74" w:rsidRPr="00712B66" w14:paraId="56B24616" w14:textId="77777777" w:rsidTr="00964BA7">
        <w:tc>
          <w:tcPr>
            <w:tcW w:w="1135" w:type="dxa"/>
            <w:tcBorders>
              <w:left w:val="single" w:sz="6" w:space="0" w:color="000000"/>
              <w:bottom w:val="single" w:sz="4" w:space="0" w:color="auto"/>
              <w:right w:val="single" w:sz="6" w:space="0" w:color="000000"/>
            </w:tcBorders>
          </w:tcPr>
          <w:p w14:paraId="65B6E14F" w14:textId="1E8986A4" w:rsidR="004C7D74" w:rsidRPr="00712B66" w:rsidRDefault="0082344F" w:rsidP="000E4C18">
            <w:pPr>
              <w:pStyle w:val="naisc"/>
              <w:spacing w:before="0" w:after="0"/>
              <w:ind w:firstLine="34"/>
            </w:pPr>
            <w:r>
              <w:lastRenderedPageBreak/>
              <w:t>12</w:t>
            </w:r>
            <w:r w:rsidR="004A74F2">
              <w:t>.</w:t>
            </w:r>
          </w:p>
        </w:tc>
        <w:tc>
          <w:tcPr>
            <w:tcW w:w="3260" w:type="dxa"/>
            <w:tcBorders>
              <w:left w:val="single" w:sz="6" w:space="0" w:color="000000"/>
              <w:bottom w:val="single" w:sz="4" w:space="0" w:color="auto"/>
              <w:right w:val="single" w:sz="6" w:space="0" w:color="000000"/>
            </w:tcBorders>
          </w:tcPr>
          <w:p w14:paraId="33EE7316" w14:textId="77777777" w:rsidR="004C7D74" w:rsidRDefault="00143A6E" w:rsidP="00143A6E">
            <w:pPr>
              <w:pStyle w:val="naisc"/>
              <w:spacing w:before="0" w:after="0"/>
              <w:jc w:val="both"/>
            </w:pPr>
            <w:r w:rsidRPr="00143A6E">
              <w:t xml:space="preserve">5. Šo noteikumu 4. punktā minēto radioloģisko pārbaudi veic koksnes nosūtītājvalsts akreditētā laboratorijā, laboratorijā, kas akreditēta Latvijas nacionālajā akreditācijas institūcijā atbilstoši normatīvajiem aktiem par atbilstības novērtēšanas institūciju novērtēšanu, akreditāciju un uzraudzību, vai laboratorijā, kas akreditēta citā Eiropas Savienības dalībvalstī, Turcijā vai Eiropas Ekonomikas zonas valstī. </w:t>
            </w:r>
            <w:r w:rsidRPr="00143A6E">
              <w:rPr>
                <w:b/>
              </w:rPr>
              <w:t>Koksnes paraugus ņem atbilstoši cietās biodegvielas paraugu ņemšanai piemērojamiem standartiem.</w:t>
            </w:r>
          </w:p>
          <w:p w14:paraId="5DC1CF3C" w14:textId="77777777" w:rsidR="00143A6E" w:rsidRDefault="00143A6E" w:rsidP="00143A6E">
            <w:pPr>
              <w:pStyle w:val="naisc"/>
              <w:spacing w:before="0" w:after="0"/>
              <w:jc w:val="both"/>
            </w:pPr>
          </w:p>
          <w:p w14:paraId="6F380C22" w14:textId="77777777" w:rsidR="00143A6E" w:rsidRDefault="00143A6E" w:rsidP="00143A6E">
            <w:pPr>
              <w:pStyle w:val="naisc"/>
              <w:spacing w:before="0" w:after="0"/>
              <w:jc w:val="both"/>
            </w:pPr>
            <w:r w:rsidRPr="00143A6E">
              <w:t xml:space="preserve">11. Ar mērķi pārliecināties par atbilstošu koksnes pelnu apsaimniekošanu, sadedzināšanas iekārtas operators, kas izmanto no trešajām valstīm importētu koksni kā biomasas kurināmo </w:t>
            </w:r>
            <w:r w:rsidRPr="00143A6E">
              <w:lastRenderedPageBreak/>
              <w:t>(turpmāk – sadedzināšanas iekārtas operators) veic šādas koksnes sadedzināšanas rezultātā radīto vieglo pelnu vai, ja tas nav tehnoloģiski iespējams, smago pelnu īpatnējās radioaktivitātes pārbaudes:</w:t>
            </w:r>
          </w:p>
          <w:p w14:paraId="54365E4D" w14:textId="77777777" w:rsidR="00143A6E" w:rsidRDefault="00143A6E" w:rsidP="00143A6E">
            <w:pPr>
              <w:pStyle w:val="naisc"/>
              <w:spacing w:before="0" w:after="0"/>
              <w:jc w:val="both"/>
            </w:pPr>
            <w:r>
              <w:t>…</w:t>
            </w:r>
          </w:p>
          <w:p w14:paraId="44CC83D1" w14:textId="77777777" w:rsidR="00143A6E" w:rsidRPr="00712B66" w:rsidRDefault="00143A6E" w:rsidP="00143A6E">
            <w:pPr>
              <w:pStyle w:val="naisc"/>
              <w:spacing w:before="0" w:after="0"/>
              <w:jc w:val="both"/>
            </w:pPr>
            <w:r w:rsidRPr="00143A6E">
              <w:t xml:space="preserve">11.3. lielas jaudas sadedzināšanas iekārtās, kuru nominālā ievadītā siltuma jauda ir lielāka par 20 MW, pelnu īpatnējās radioaktivitātes pārbaudes veic ne retāk kā vienu reizi mēnesī apkures sezonas laikā periodā no oktobra līdz aprīlim. </w:t>
            </w:r>
            <w:r w:rsidRPr="00143A6E">
              <w:rPr>
                <w:b/>
              </w:rPr>
              <w:t>Koksnes paraugus ņem atbilstoši cietās biodegvielas paraugu ņemšanai piemērojamiem standartiem.</w:t>
            </w:r>
          </w:p>
        </w:tc>
        <w:tc>
          <w:tcPr>
            <w:tcW w:w="3995" w:type="dxa"/>
            <w:tcBorders>
              <w:left w:val="single" w:sz="6" w:space="0" w:color="000000"/>
              <w:bottom w:val="single" w:sz="4" w:space="0" w:color="auto"/>
              <w:right w:val="single" w:sz="6" w:space="0" w:color="000000"/>
            </w:tcBorders>
          </w:tcPr>
          <w:p w14:paraId="74E9CC94" w14:textId="77777777" w:rsidR="004C7D74" w:rsidRPr="004C7D74" w:rsidRDefault="004C7D74" w:rsidP="004C7D74">
            <w:pPr>
              <w:pStyle w:val="naisc"/>
              <w:spacing w:before="0"/>
              <w:jc w:val="both"/>
              <w:rPr>
                <w:b/>
              </w:rPr>
            </w:pPr>
            <w:r w:rsidRPr="004C7D74">
              <w:rPr>
                <w:b/>
              </w:rPr>
              <w:lastRenderedPageBreak/>
              <w:t>Ekonomikas ministrija</w:t>
            </w:r>
          </w:p>
          <w:p w14:paraId="485A39EF" w14:textId="77777777" w:rsidR="004C7D74" w:rsidRDefault="004C7D74" w:rsidP="004C7D74">
            <w:pPr>
              <w:pStyle w:val="naisc"/>
              <w:jc w:val="both"/>
            </w:pPr>
            <w:r>
              <w:t>Ņemot</w:t>
            </w:r>
            <w:r w:rsidR="0076538B">
              <w:t xml:space="preserve"> vērā, ka noteikumu projekta 5. </w:t>
            </w:r>
            <w:r>
              <w:t>punktā un 11.3. apakšpunktā ir iekļauta netieša atsauce uz piemērojamiem standartiem, lūdzam noteikumu projektu papildināt ar jaunu punktu, lai ievērotu Ministru kabineta 2016.gada 21.septembrī ar rīkojumu Nr.534 apstiprinātā konceptuālajā ziņojumā “Par Latvijas nacionālās standartizācijas sistēmas pilnveidošanu” noteiktos principus attiecībā uz netiešo atsauču izmantošanu, šādā redakcijā:</w:t>
            </w:r>
          </w:p>
          <w:p w14:paraId="486D5C84" w14:textId="77777777" w:rsidR="004C7D74" w:rsidRPr="00712B66" w:rsidRDefault="004C7D74" w:rsidP="004C7D74">
            <w:pPr>
              <w:pStyle w:val="naisc"/>
              <w:spacing w:before="0" w:after="0"/>
              <w:jc w:val="both"/>
            </w:pPr>
            <w:r>
              <w:t>“Vides aizsardzības un reģionālās attīstības ministrija iesniedz nacionālajai standartizācijas institūcijai publicēšanai tās tīmekļvietnē to piemērojamo standartu sarakstu, kurus var piemērot šo noteikumu prasību izpildei.”</w:t>
            </w:r>
          </w:p>
        </w:tc>
        <w:tc>
          <w:tcPr>
            <w:tcW w:w="4085" w:type="dxa"/>
            <w:tcBorders>
              <w:left w:val="single" w:sz="6" w:space="0" w:color="000000"/>
              <w:bottom w:val="single" w:sz="4" w:space="0" w:color="auto"/>
              <w:right w:val="single" w:sz="6" w:space="0" w:color="000000"/>
            </w:tcBorders>
          </w:tcPr>
          <w:p w14:paraId="268313DD" w14:textId="77777777" w:rsidR="004C7D74" w:rsidRPr="0076538B" w:rsidRDefault="0076538B" w:rsidP="0076538B">
            <w:pPr>
              <w:pStyle w:val="naisc"/>
              <w:spacing w:before="0"/>
              <w:ind w:firstLine="21"/>
              <w:rPr>
                <w:b/>
              </w:rPr>
            </w:pPr>
            <w:r w:rsidRPr="0076538B">
              <w:rPr>
                <w:b/>
              </w:rPr>
              <w:t>Ņemts vērā</w:t>
            </w:r>
          </w:p>
          <w:p w14:paraId="0D9DCBF2" w14:textId="77777777" w:rsidR="0076538B" w:rsidRPr="00712B66" w:rsidRDefault="0076538B" w:rsidP="00AC176D">
            <w:pPr>
              <w:pStyle w:val="naisc"/>
              <w:spacing w:before="0" w:after="0"/>
              <w:ind w:firstLine="21"/>
              <w:jc w:val="both"/>
            </w:pPr>
            <w:r>
              <w:t>Atsauce uz piemērojamiem standartiem svītrota no Projekta.</w:t>
            </w:r>
            <w:r w:rsidR="00143A6E">
              <w:t xml:space="preserve"> Vienlaikus papildināta anotācija, rekomendācijas veidā minot piemērojamo standartu koksnes paraugu ņemšanai.</w:t>
            </w:r>
          </w:p>
        </w:tc>
        <w:tc>
          <w:tcPr>
            <w:tcW w:w="2294" w:type="dxa"/>
            <w:tcBorders>
              <w:top w:val="single" w:sz="4" w:space="0" w:color="auto"/>
              <w:left w:val="single" w:sz="4" w:space="0" w:color="auto"/>
              <w:bottom w:val="single" w:sz="4" w:space="0" w:color="auto"/>
            </w:tcBorders>
          </w:tcPr>
          <w:p w14:paraId="79A5C167" w14:textId="77777777" w:rsidR="00143A6E" w:rsidRPr="006B3048" w:rsidRDefault="00143A6E" w:rsidP="00143A6E">
            <w:pPr>
              <w:jc w:val="both"/>
            </w:pPr>
            <w:r w:rsidRPr="006B3048">
              <w:t xml:space="preserve">6. Šo noteikumu 4. punktā minēto radioloģisko pārbaudi veic vienā no šādām laboratorijām: </w:t>
            </w:r>
          </w:p>
          <w:p w14:paraId="66F978FD" w14:textId="77777777" w:rsidR="00143A6E" w:rsidRPr="006B3048" w:rsidRDefault="00143A6E" w:rsidP="00143A6E">
            <w:pPr>
              <w:jc w:val="both"/>
            </w:pPr>
            <w:r w:rsidRPr="006B3048">
              <w:t>6.1. koksnes nosūtītājvalsts akreditētā laboratorijā;</w:t>
            </w:r>
          </w:p>
          <w:p w14:paraId="0BA36365" w14:textId="77777777" w:rsidR="00143A6E" w:rsidRPr="006B3048" w:rsidRDefault="00143A6E" w:rsidP="00143A6E">
            <w:pPr>
              <w:jc w:val="both"/>
            </w:pPr>
            <w:r w:rsidRPr="006B3048">
              <w:t>6.2. laboratorijā, kas akreditēta Latvijas nacionālajā akreditācijas institūcijā atbilstoši normatīvajiem aktiem par atbilstības novērtēšanas institūciju novērtēšanu, akreditāciju un uzraudzību;</w:t>
            </w:r>
          </w:p>
          <w:p w14:paraId="1628D93C" w14:textId="77777777" w:rsidR="004C7D74" w:rsidRPr="006B3048" w:rsidRDefault="00143A6E" w:rsidP="00143A6E">
            <w:pPr>
              <w:jc w:val="both"/>
            </w:pPr>
            <w:r w:rsidRPr="006B3048">
              <w:t xml:space="preserve">6.3. laboratorijā, kas akreditēta citā Eiropas Savienības dalībvalstī vai Eiropas Ekonomikas </w:t>
            </w:r>
            <w:r w:rsidRPr="006B3048">
              <w:lastRenderedPageBreak/>
              <w:t>zonas valstī.</w:t>
            </w:r>
          </w:p>
          <w:p w14:paraId="38228779" w14:textId="77777777" w:rsidR="00143A6E" w:rsidRPr="006B3048" w:rsidRDefault="00143A6E" w:rsidP="00143A6E">
            <w:pPr>
              <w:jc w:val="both"/>
            </w:pPr>
          </w:p>
          <w:p w14:paraId="1FB3FB09" w14:textId="77777777" w:rsidR="00143A6E" w:rsidRPr="006B3048" w:rsidRDefault="00053FF7" w:rsidP="00143A6E">
            <w:pPr>
              <w:jc w:val="both"/>
            </w:pPr>
            <w:r w:rsidRPr="006B3048">
              <w:t>15. Sadedzināšanas iekārtas ar nominālo ievadīto siltuma jaudu lielāku par 5 MW operators, kas izmanto Latvijā no citas valsts ievestu koksni kā biomasas kurināmo veic koksnes sadedzināšanas rezultātā radīto vieglo pelnu vai, ja sadedzināšanas iekārtā nav uzstādīts vieglo pelnu uztveršanas gaisa filtrs, smago pelnu īpatnējās radioaktivitātes pārbaudes vienu reizi mēnesī apkures sezonas laikā periodā no oktobra līdz aprīlim.</w:t>
            </w:r>
          </w:p>
        </w:tc>
      </w:tr>
      <w:tr w:rsidR="004C7D74" w:rsidRPr="00712B66" w14:paraId="3E8A1406" w14:textId="77777777" w:rsidTr="00964BA7">
        <w:tc>
          <w:tcPr>
            <w:tcW w:w="1135" w:type="dxa"/>
            <w:tcBorders>
              <w:left w:val="single" w:sz="6" w:space="0" w:color="000000"/>
              <w:bottom w:val="single" w:sz="4" w:space="0" w:color="auto"/>
              <w:right w:val="single" w:sz="6" w:space="0" w:color="000000"/>
            </w:tcBorders>
          </w:tcPr>
          <w:p w14:paraId="10378E37" w14:textId="0489A823" w:rsidR="004C7D74" w:rsidRPr="00712B66" w:rsidRDefault="0082344F" w:rsidP="000E4C18">
            <w:pPr>
              <w:pStyle w:val="naisc"/>
              <w:spacing w:before="0" w:after="0"/>
              <w:ind w:firstLine="34"/>
            </w:pPr>
            <w:r>
              <w:lastRenderedPageBreak/>
              <w:t>13</w:t>
            </w:r>
            <w:r w:rsidR="004A74F2">
              <w:t>.</w:t>
            </w:r>
          </w:p>
        </w:tc>
        <w:tc>
          <w:tcPr>
            <w:tcW w:w="3260" w:type="dxa"/>
            <w:tcBorders>
              <w:left w:val="single" w:sz="6" w:space="0" w:color="000000"/>
              <w:bottom w:val="single" w:sz="4" w:space="0" w:color="auto"/>
              <w:right w:val="single" w:sz="6" w:space="0" w:color="000000"/>
            </w:tcBorders>
          </w:tcPr>
          <w:p w14:paraId="3E578DC0" w14:textId="77777777" w:rsidR="004C7D74" w:rsidRPr="00712B66" w:rsidRDefault="00D55895" w:rsidP="00D55895">
            <w:pPr>
              <w:pStyle w:val="naisc"/>
              <w:spacing w:before="0" w:after="0"/>
              <w:jc w:val="both"/>
            </w:pPr>
            <w:r w:rsidRPr="00D55895">
              <w:t xml:space="preserve">7. Importētājs uzrāda radioloģiskās pārbaudes dokumentu un dokumentu, kas apliecina, ka koksne nav paredzēta izmantošanai Latvijā kā biomasas kurināmais, </w:t>
            </w:r>
            <w:r w:rsidRPr="00D55895">
              <w:lastRenderedPageBreak/>
              <w:t>Muitas amatpersonai vai, robežšķērsošanas vietā, kurā muitas kontrole nav paredzēta, robežsargam. Radioloģiskās pārbaudes dokumentu un dokumentu, kas apliecina, ka koksne nav paredzēta izmantošanai Latvijā kā biomasas kurināmais, sagatavo papīra dokumenta formā vai elektroniski saskaņā ar normatīvajiem aktiem par elektroniskajiem dokumentiem.</w:t>
            </w:r>
          </w:p>
        </w:tc>
        <w:tc>
          <w:tcPr>
            <w:tcW w:w="3995" w:type="dxa"/>
            <w:tcBorders>
              <w:left w:val="single" w:sz="6" w:space="0" w:color="000000"/>
              <w:bottom w:val="single" w:sz="4" w:space="0" w:color="auto"/>
              <w:right w:val="single" w:sz="6" w:space="0" w:color="000000"/>
            </w:tcBorders>
          </w:tcPr>
          <w:p w14:paraId="3FE5DA50" w14:textId="77777777" w:rsidR="004C7D74" w:rsidRPr="004C7D74" w:rsidRDefault="004C7D74" w:rsidP="004C7D74">
            <w:pPr>
              <w:pStyle w:val="naisc"/>
              <w:spacing w:before="0"/>
              <w:jc w:val="both"/>
              <w:rPr>
                <w:b/>
              </w:rPr>
            </w:pPr>
            <w:r w:rsidRPr="004C7D74">
              <w:rPr>
                <w:b/>
              </w:rPr>
              <w:lastRenderedPageBreak/>
              <w:t>Ekonomikas ministrija</w:t>
            </w:r>
          </w:p>
          <w:p w14:paraId="6FF5078D" w14:textId="77777777" w:rsidR="004C7D74" w:rsidRDefault="004C7D74" w:rsidP="004C7D74">
            <w:pPr>
              <w:pStyle w:val="naisc"/>
              <w:jc w:val="both"/>
            </w:pPr>
            <w:r>
              <w:t xml:space="preserve">Lūgums skaidrot, kā noteikumu projekta 7. punkts tiks izpildīts gadījumā, ja koksni, kuras izcelsme ir noteikumu projektā norādītās “trešās valstis”, ieved no Šengenas zonas </w:t>
            </w:r>
            <w:r>
              <w:lastRenderedPageBreak/>
              <w:t>valsts, piemēram, ja koksnes produktus ar izcelsmes valsti – Baltkrievija, Latvijā ievedīs no Lietuvas.</w:t>
            </w:r>
          </w:p>
          <w:p w14:paraId="262F99EB" w14:textId="77777777" w:rsidR="004C7D74" w:rsidRPr="00712B66" w:rsidRDefault="004C7D74" w:rsidP="004C7D74">
            <w:pPr>
              <w:pStyle w:val="naisc"/>
              <w:spacing w:before="0" w:after="0"/>
              <w:jc w:val="both"/>
            </w:pPr>
            <w:r>
              <w:t>Tāpat noteikumu projekta 7. punktā ir jāatrunā situācijas, kad koksnes produktus ar ģeogrāfisko izcelsmi ārpus noteikumu projekta “trešajām valstīm” ieved no jebkuras valsts, jo radionuklīda cēzijs 137Cs īpatnējā radioaktivitāte var pārsniegt noteikumu projekta 4. punktā minēto lielumu arī citas izcelsmes koksnes produktos.</w:t>
            </w:r>
          </w:p>
        </w:tc>
        <w:tc>
          <w:tcPr>
            <w:tcW w:w="4085" w:type="dxa"/>
            <w:tcBorders>
              <w:left w:val="single" w:sz="6" w:space="0" w:color="000000"/>
              <w:bottom w:val="single" w:sz="4" w:space="0" w:color="auto"/>
              <w:right w:val="single" w:sz="6" w:space="0" w:color="000000"/>
            </w:tcBorders>
          </w:tcPr>
          <w:p w14:paraId="0B30A337" w14:textId="77777777" w:rsidR="004C7D74" w:rsidRDefault="00A77090" w:rsidP="00A77090">
            <w:pPr>
              <w:pStyle w:val="naisc"/>
              <w:spacing w:before="0"/>
              <w:ind w:firstLine="21"/>
              <w:rPr>
                <w:b/>
              </w:rPr>
            </w:pPr>
            <w:r w:rsidRPr="00A77090">
              <w:rPr>
                <w:b/>
              </w:rPr>
              <w:lastRenderedPageBreak/>
              <w:t>Ņemts vērā</w:t>
            </w:r>
          </w:p>
          <w:p w14:paraId="63F23C76" w14:textId="77777777" w:rsidR="00A77090" w:rsidRPr="00A77090" w:rsidRDefault="00A77090" w:rsidP="00A77090">
            <w:pPr>
              <w:pStyle w:val="naisc"/>
              <w:spacing w:before="0"/>
              <w:ind w:firstLine="21"/>
              <w:jc w:val="both"/>
            </w:pPr>
            <w:r>
              <w:t>Projekta tvērums paplašināts uz visām citām valstīm, no kurām Latvij</w:t>
            </w:r>
            <w:r w:rsidR="00191072">
              <w:t>ā ieved koksni.</w:t>
            </w:r>
          </w:p>
        </w:tc>
        <w:tc>
          <w:tcPr>
            <w:tcW w:w="2294" w:type="dxa"/>
            <w:tcBorders>
              <w:top w:val="single" w:sz="4" w:space="0" w:color="auto"/>
              <w:left w:val="single" w:sz="4" w:space="0" w:color="auto"/>
              <w:bottom w:val="single" w:sz="4" w:space="0" w:color="auto"/>
            </w:tcBorders>
          </w:tcPr>
          <w:p w14:paraId="59813CE5" w14:textId="77777777" w:rsidR="00327BBD" w:rsidRPr="00327BBD" w:rsidRDefault="00327BBD" w:rsidP="00327BBD">
            <w:pPr>
              <w:ind w:firstLine="720"/>
              <w:jc w:val="both"/>
            </w:pPr>
            <w:r w:rsidRPr="00327BBD">
              <w:t xml:space="preserve">10. Ja koksne tiek ievesta no valsts, kas nav Eiropas Ekonomikas zonas valsts, </w:t>
            </w:r>
            <w:r w:rsidRPr="00327BBD">
              <w:rPr>
                <w:bCs/>
              </w:rPr>
              <w:t>un tiek laista brīvā apgrozībā,</w:t>
            </w:r>
            <w:r w:rsidRPr="00327BBD">
              <w:t xml:space="preserve"> </w:t>
            </w:r>
            <w:r w:rsidRPr="00327BBD">
              <w:lastRenderedPageBreak/>
              <w:t xml:space="preserve">koksnes ievedējs muitas deklarācijai pievieno radioloģiskās pārbaudes dokumentu vai apliecinājuma dokumentu. </w:t>
            </w:r>
          </w:p>
          <w:p w14:paraId="1290228C" w14:textId="77777777" w:rsidR="004C7D74" w:rsidRPr="006B3048" w:rsidRDefault="004C7D74" w:rsidP="00D55895">
            <w:pPr>
              <w:jc w:val="both"/>
            </w:pPr>
          </w:p>
        </w:tc>
      </w:tr>
      <w:tr w:rsidR="007877CA" w:rsidRPr="00712B66" w14:paraId="4262C677" w14:textId="77777777" w:rsidTr="00964BA7">
        <w:tc>
          <w:tcPr>
            <w:tcW w:w="1135" w:type="dxa"/>
            <w:tcBorders>
              <w:left w:val="single" w:sz="6" w:space="0" w:color="000000"/>
              <w:bottom w:val="single" w:sz="4" w:space="0" w:color="auto"/>
              <w:right w:val="single" w:sz="6" w:space="0" w:color="000000"/>
            </w:tcBorders>
          </w:tcPr>
          <w:p w14:paraId="522F08BD" w14:textId="15A5917B" w:rsidR="007877CA" w:rsidRPr="00712B66" w:rsidRDefault="0082344F" w:rsidP="007877CA">
            <w:pPr>
              <w:pStyle w:val="naisc"/>
              <w:spacing w:before="0" w:after="0"/>
              <w:ind w:firstLine="34"/>
            </w:pPr>
            <w:r>
              <w:lastRenderedPageBreak/>
              <w:t>14</w:t>
            </w:r>
            <w:r w:rsidR="004A74F2">
              <w:t>.</w:t>
            </w:r>
          </w:p>
        </w:tc>
        <w:tc>
          <w:tcPr>
            <w:tcW w:w="3260" w:type="dxa"/>
            <w:tcBorders>
              <w:left w:val="single" w:sz="6" w:space="0" w:color="000000"/>
              <w:bottom w:val="single" w:sz="4" w:space="0" w:color="auto"/>
              <w:right w:val="single" w:sz="6" w:space="0" w:color="000000"/>
            </w:tcBorders>
          </w:tcPr>
          <w:p w14:paraId="716F1D57" w14:textId="77777777" w:rsidR="007877CA" w:rsidRPr="00712B66" w:rsidRDefault="007877CA" w:rsidP="007877CA">
            <w:pPr>
              <w:pStyle w:val="naisc"/>
              <w:spacing w:before="0" w:after="0"/>
              <w:jc w:val="both"/>
            </w:pPr>
            <w:r w:rsidRPr="00D55895">
              <w:t xml:space="preserve">7. Importētājs uzrāda radioloģiskās pārbaudes dokumentu un dokumentu, kas apliecina, ka koksne nav paredzēta izmantošanai Latvijā kā biomasas kurināmais, </w:t>
            </w:r>
            <w:r w:rsidRPr="007877CA">
              <w:rPr>
                <w:b/>
              </w:rPr>
              <w:t>Muitas amatpersonai</w:t>
            </w:r>
            <w:r w:rsidRPr="00D55895">
              <w:t xml:space="preserve"> vai, robežšķērsošanas vietā, kurā muitas kontrole nav paredzēta, robežsargam. Radioloģiskās pārbaudes dokumentu un dokumentu, kas apliecina, ka koksne nav paredzēta izmantošanai Latvijā kā biomasas kurināmais, sagatavo papīra dokumenta formā vai elektroniski saskaņā ar normatīvajiem aktiem par elektroniskajiem dokumentiem.</w:t>
            </w:r>
          </w:p>
        </w:tc>
        <w:tc>
          <w:tcPr>
            <w:tcW w:w="3995" w:type="dxa"/>
            <w:tcBorders>
              <w:left w:val="single" w:sz="6" w:space="0" w:color="000000"/>
              <w:bottom w:val="single" w:sz="4" w:space="0" w:color="auto"/>
              <w:right w:val="single" w:sz="6" w:space="0" w:color="000000"/>
            </w:tcBorders>
          </w:tcPr>
          <w:p w14:paraId="4EC574E9" w14:textId="77777777" w:rsidR="007877CA" w:rsidRDefault="007877CA" w:rsidP="007877CA">
            <w:pPr>
              <w:pStyle w:val="naisc"/>
              <w:spacing w:before="0"/>
              <w:jc w:val="both"/>
              <w:rPr>
                <w:b/>
              </w:rPr>
            </w:pPr>
            <w:r>
              <w:rPr>
                <w:b/>
              </w:rPr>
              <w:t>Finanšu ministrija</w:t>
            </w:r>
          </w:p>
          <w:p w14:paraId="0822F47A" w14:textId="77777777" w:rsidR="007877CA" w:rsidRPr="007B0DA2" w:rsidRDefault="007877CA" w:rsidP="007877CA">
            <w:pPr>
              <w:pStyle w:val="naisc"/>
              <w:spacing w:before="0"/>
              <w:jc w:val="both"/>
            </w:pPr>
            <w:r w:rsidRPr="007B0DA2">
              <w:t>Lūdzam precizēt noteikumu projekta 7.punktā vārdus, izsakot tos šādā redakcijā “muitas amatpersona”.</w:t>
            </w:r>
          </w:p>
        </w:tc>
        <w:tc>
          <w:tcPr>
            <w:tcW w:w="4085" w:type="dxa"/>
            <w:tcBorders>
              <w:left w:val="single" w:sz="6" w:space="0" w:color="000000"/>
              <w:bottom w:val="single" w:sz="4" w:space="0" w:color="auto"/>
              <w:right w:val="single" w:sz="6" w:space="0" w:color="000000"/>
            </w:tcBorders>
          </w:tcPr>
          <w:p w14:paraId="40099A07" w14:textId="77777777" w:rsidR="007877CA" w:rsidRPr="00191072" w:rsidRDefault="007877CA" w:rsidP="007877CA">
            <w:pPr>
              <w:pStyle w:val="naisc"/>
              <w:spacing w:before="0" w:after="0"/>
              <w:ind w:firstLine="21"/>
              <w:rPr>
                <w:b/>
              </w:rPr>
            </w:pPr>
            <w:r w:rsidRPr="00191072">
              <w:rPr>
                <w:b/>
              </w:rPr>
              <w:t>Ņemts vērā</w:t>
            </w:r>
          </w:p>
        </w:tc>
        <w:tc>
          <w:tcPr>
            <w:tcW w:w="2294" w:type="dxa"/>
            <w:tcBorders>
              <w:top w:val="single" w:sz="4" w:space="0" w:color="auto"/>
              <w:left w:val="single" w:sz="4" w:space="0" w:color="auto"/>
              <w:bottom w:val="single" w:sz="4" w:space="0" w:color="auto"/>
            </w:tcBorders>
          </w:tcPr>
          <w:p w14:paraId="27A7537F" w14:textId="77777777" w:rsidR="00327BBD" w:rsidRPr="00327BBD" w:rsidRDefault="00327BBD" w:rsidP="00327BBD">
            <w:pPr>
              <w:ind w:firstLine="720"/>
              <w:jc w:val="both"/>
            </w:pPr>
            <w:r w:rsidRPr="00327BBD">
              <w:t xml:space="preserve">10. Ja koksne tiek ievesta no valsts, kas nav Eiropas Ekonomikas zonas valsts, </w:t>
            </w:r>
            <w:r w:rsidRPr="00327BBD">
              <w:rPr>
                <w:bCs/>
              </w:rPr>
              <w:t>un tiek laista brīvā apgrozībā,</w:t>
            </w:r>
            <w:r w:rsidRPr="00327BBD">
              <w:t xml:space="preserve"> koksnes ievedējs muitas deklarācijai pievieno radioloģiskās pārbaudes dokumentu vai apliecinājuma dokumentu. </w:t>
            </w:r>
          </w:p>
          <w:p w14:paraId="4B66D0BD" w14:textId="4E121B1F" w:rsidR="007877CA" w:rsidRPr="006B3048" w:rsidRDefault="007877CA" w:rsidP="00530A65">
            <w:pPr>
              <w:jc w:val="both"/>
            </w:pPr>
          </w:p>
        </w:tc>
      </w:tr>
      <w:tr w:rsidR="007877CA" w:rsidRPr="00712B66" w14:paraId="52FEE3D8" w14:textId="77777777" w:rsidTr="00964BA7">
        <w:tc>
          <w:tcPr>
            <w:tcW w:w="1135" w:type="dxa"/>
            <w:tcBorders>
              <w:left w:val="single" w:sz="6" w:space="0" w:color="000000"/>
              <w:bottom w:val="single" w:sz="4" w:space="0" w:color="auto"/>
              <w:right w:val="single" w:sz="6" w:space="0" w:color="000000"/>
            </w:tcBorders>
          </w:tcPr>
          <w:p w14:paraId="62649AF8" w14:textId="022FE9FF" w:rsidR="007877CA" w:rsidRPr="00712B66" w:rsidRDefault="0082344F" w:rsidP="007877CA">
            <w:pPr>
              <w:pStyle w:val="naisc"/>
              <w:spacing w:before="0" w:after="0"/>
              <w:ind w:firstLine="34"/>
            </w:pPr>
            <w:r>
              <w:t>15</w:t>
            </w:r>
            <w:r w:rsidR="004A74F2">
              <w:t>.</w:t>
            </w:r>
          </w:p>
        </w:tc>
        <w:tc>
          <w:tcPr>
            <w:tcW w:w="3260" w:type="dxa"/>
            <w:tcBorders>
              <w:left w:val="single" w:sz="6" w:space="0" w:color="000000"/>
              <w:bottom w:val="single" w:sz="4" w:space="0" w:color="auto"/>
              <w:right w:val="single" w:sz="6" w:space="0" w:color="000000"/>
            </w:tcBorders>
          </w:tcPr>
          <w:p w14:paraId="489A10D5" w14:textId="77777777" w:rsidR="007877CA" w:rsidRDefault="007877CA" w:rsidP="007877CA">
            <w:pPr>
              <w:pStyle w:val="naisc"/>
              <w:jc w:val="both"/>
            </w:pPr>
            <w:r>
              <w:t xml:space="preserve">7. Importētājs uzrāda </w:t>
            </w:r>
            <w:r>
              <w:lastRenderedPageBreak/>
              <w:t xml:space="preserve">radioloģiskās pārbaudes dokumentu un dokumentu, kas apliecina, ka koksne nav paredzēta izmantošanai Latvijā kā biomasas kurināmais, Muitas amatpersonai </w:t>
            </w:r>
            <w:r w:rsidRPr="007877CA">
              <w:rPr>
                <w:b/>
              </w:rPr>
              <w:t>vai, robežšķērsošanas vietā, kurā muitas kontrole nav paredzēta, robežsargam</w:t>
            </w:r>
            <w:r>
              <w:t>. Radioloģiskās pārbaudes dokumentu un dokumentu, kas apliecina, ka koksne nav paredzēta izmantošanai Latvijā kā biomasas kurināmais, sagatavo papīra dokumenta formā vai elektroniski saskaņā ar normatīvajiem aktiem par elektroniskajiem dokumentiem.</w:t>
            </w:r>
          </w:p>
          <w:p w14:paraId="59849511" w14:textId="77777777" w:rsidR="007877CA" w:rsidRDefault="007877CA" w:rsidP="007877CA">
            <w:pPr>
              <w:pStyle w:val="naisc"/>
              <w:jc w:val="both"/>
            </w:pPr>
          </w:p>
          <w:p w14:paraId="4E579746" w14:textId="77777777" w:rsidR="007877CA" w:rsidRDefault="007877CA" w:rsidP="007877CA">
            <w:pPr>
              <w:pStyle w:val="naisc"/>
              <w:jc w:val="both"/>
            </w:pPr>
            <w:r w:rsidRPr="007877CA">
              <w:rPr>
                <w:b/>
              </w:rPr>
              <w:t xml:space="preserve">8. Muitas amatpersona vai, robežšķērsošanas vietā, kurā muitas kontrole nav paredzēta, robežsargs ļauj kravai turpināt ceļu, ja radioloģiskās pārbaudes dokumentā norādītā koksnes kravas radionuklīda cēzijs 137Cs īpatnējā radioaktivitāte nepārsniedz šo noteikumu 4. punktā noteikto robežlielumu vai, ja radionuklīda cēzijs 137Cs īpatnējā radioaktivitāte </w:t>
            </w:r>
            <w:r w:rsidRPr="007877CA">
              <w:rPr>
                <w:b/>
              </w:rPr>
              <w:lastRenderedPageBreak/>
              <w:t>pārsniedz šo noteikumu 4. punktā noteikto robežlielumu, bet importētājs uzrāda šo noteikumu 6. punktā minēto apliecinājumu</w:t>
            </w:r>
            <w:r>
              <w:t>.</w:t>
            </w:r>
          </w:p>
          <w:p w14:paraId="11533A10" w14:textId="77777777" w:rsidR="007877CA" w:rsidRDefault="007877CA" w:rsidP="007877CA">
            <w:pPr>
              <w:pStyle w:val="naisc"/>
              <w:jc w:val="both"/>
            </w:pPr>
          </w:p>
          <w:p w14:paraId="40E7454A" w14:textId="77777777" w:rsidR="007877CA" w:rsidRDefault="007877CA" w:rsidP="007877CA">
            <w:pPr>
              <w:pStyle w:val="naisc"/>
              <w:jc w:val="both"/>
            </w:pPr>
            <w:r>
              <w:t xml:space="preserve">9. Muitas amatpersona </w:t>
            </w:r>
            <w:r w:rsidRPr="007877CA">
              <w:rPr>
                <w:b/>
              </w:rPr>
              <w:t>vai, robežšķērsošanas vietā, kurā muitas kontrole nav paredzēta, robežsargs</w:t>
            </w:r>
            <w:r>
              <w:t xml:space="preserve"> aizliedz ievest koksnes kravu Latvijā, ja:</w:t>
            </w:r>
          </w:p>
          <w:p w14:paraId="0359FAAF" w14:textId="77777777" w:rsidR="007877CA" w:rsidRDefault="007877CA" w:rsidP="007877CA">
            <w:pPr>
              <w:pStyle w:val="naisc"/>
              <w:jc w:val="both"/>
            </w:pPr>
            <w:r>
              <w:t>9.1. radioloģiskās pārbaudes dokumentā norādīts, ka koksnes kravas radionuklīda cēzijs 137Cs īpatnējā radioaktivitāte pārsniedz 10  Bq/kg sausā koksnē, un importētājs nevar uzrādīt dokumentu, kas apliecina, ka koksne nav paredzēta izmantošanai Latvijā kā biomasas kurināmais;</w:t>
            </w:r>
          </w:p>
          <w:p w14:paraId="2DF2B409" w14:textId="77777777" w:rsidR="007877CA" w:rsidRDefault="007877CA" w:rsidP="007877CA">
            <w:pPr>
              <w:pStyle w:val="naisc"/>
              <w:jc w:val="both"/>
            </w:pPr>
            <w:r>
              <w:t>9.2. importētājs nevar uzrādīt radioloģiskās pārbaudes dokumentu;</w:t>
            </w:r>
          </w:p>
          <w:p w14:paraId="52F19A68" w14:textId="77777777" w:rsidR="007877CA" w:rsidRDefault="007877CA" w:rsidP="007877CA">
            <w:pPr>
              <w:pStyle w:val="naisc"/>
              <w:spacing w:before="0" w:after="0"/>
              <w:jc w:val="both"/>
            </w:pPr>
            <w:r>
              <w:t>9.3. importētāja uzrādīto dokumentu kvalitātes dēļ nav iespējams izlasīt tajos ietverto informāciju.</w:t>
            </w:r>
          </w:p>
          <w:p w14:paraId="19BD5928" w14:textId="77777777" w:rsidR="00530A65" w:rsidRPr="00712B66" w:rsidRDefault="00530A65" w:rsidP="007877CA">
            <w:pPr>
              <w:pStyle w:val="naisc"/>
              <w:spacing w:before="0" w:after="0"/>
              <w:jc w:val="both"/>
            </w:pPr>
          </w:p>
        </w:tc>
        <w:tc>
          <w:tcPr>
            <w:tcW w:w="3995" w:type="dxa"/>
            <w:tcBorders>
              <w:left w:val="single" w:sz="6" w:space="0" w:color="000000"/>
              <w:bottom w:val="single" w:sz="4" w:space="0" w:color="auto"/>
              <w:right w:val="single" w:sz="6" w:space="0" w:color="000000"/>
            </w:tcBorders>
          </w:tcPr>
          <w:p w14:paraId="1012110D" w14:textId="77777777" w:rsidR="007877CA" w:rsidRPr="004C7D74" w:rsidRDefault="007877CA" w:rsidP="007877CA">
            <w:pPr>
              <w:pStyle w:val="naisc"/>
              <w:spacing w:before="0"/>
              <w:jc w:val="both"/>
              <w:rPr>
                <w:b/>
              </w:rPr>
            </w:pPr>
            <w:r w:rsidRPr="004C7D74">
              <w:rPr>
                <w:b/>
              </w:rPr>
              <w:lastRenderedPageBreak/>
              <w:t>Finanšu ministrija</w:t>
            </w:r>
          </w:p>
          <w:p w14:paraId="2024D812" w14:textId="77777777" w:rsidR="007877CA" w:rsidRPr="00191072" w:rsidRDefault="007877CA" w:rsidP="007877CA">
            <w:pPr>
              <w:pStyle w:val="naisc"/>
              <w:jc w:val="both"/>
              <w:rPr>
                <w:color w:val="FF0000"/>
                <w:highlight w:val="green"/>
              </w:rPr>
            </w:pPr>
            <w:r w:rsidRPr="004C7D74">
              <w:lastRenderedPageBreak/>
              <w:t>Saskaņā ar Latvijas Republikas valsts robežas likuma 22. panta devīto daļu robežšķērsošanas vietās, kur muitas kontrole nav paredzēta, valsts robežu atļauts šķērsot ar personīgajā bagāžā esošajām mantām un precēm, transportlīdzekļos un īpašos konteineros esošo degvielu un smērvielām, kurām saskaņā ar Padomes 2009.gada 16.novembra regulas Nr. 1186/2009, ar kuru izveido Kopienas sistēmu atbrīvojumiem no muitas nodokļiem, X un XXVIII nodaļas nosacījumiem ir piemērojams atbrīvojums no muitas nodokļa samaksas. Šīs prasības izpildi kontrolē Valsts robežsardze. Pievienotās vērtības nodokļa likuma 53. panta četrpadsmitās daļas 1. punkta “a” apakšpunktā ir noteikts, ka preces, ko ceļotājs ieved personīgajā bagāžā, neapliek ar nodokli, ievērojot šādus nosacījumus un ierobežojumus preču vērtībai - preču kopējā vērtība vienai personai nepārsniedz 300 euro, ja ceļotājs ieceļo pa sauszemi.</w:t>
            </w:r>
            <w:r>
              <w:t xml:space="preserve"> </w:t>
            </w:r>
          </w:p>
          <w:p w14:paraId="4081F4CB" w14:textId="77777777" w:rsidR="007877CA" w:rsidRPr="004C7D74" w:rsidRDefault="007877CA" w:rsidP="007877CA">
            <w:pPr>
              <w:pStyle w:val="naisc"/>
              <w:jc w:val="both"/>
            </w:pPr>
            <w:r w:rsidRPr="00191072">
              <w:t>Saskaņā ar minētajām tiesību</w:t>
            </w:r>
            <w:r w:rsidRPr="004C7D74">
              <w:t xml:space="preserve"> normām  šķērsot valsts robežu robežšķērsošanas vietās, kur muitas kontrole nav paredzēta, ir tiesīgas tikai fiziskās personas ar personīgajā bagāžā esošajām mantām un precēm, kam ir piemērojams atbrīvojums no muitas </w:t>
            </w:r>
            <w:r w:rsidRPr="004C7D74">
              <w:lastRenderedPageBreak/>
              <w:t>nodokļa samaksas, savukārt komerciālu preču pārvietošana pāri valsts robežai šādās robežšķērsošanas vietās nav iespējama.</w:t>
            </w:r>
          </w:p>
          <w:p w14:paraId="5498E9CF" w14:textId="77777777" w:rsidR="007877CA" w:rsidRPr="004C7D74" w:rsidRDefault="007877CA" w:rsidP="007877CA">
            <w:pPr>
              <w:pStyle w:val="naisc"/>
              <w:spacing w:before="0"/>
              <w:jc w:val="both"/>
            </w:pPr>
            <w:r w:rsidRPr="004C7D74">
              <w:t>Pamatojoties uz minēto, lūdzam noteikumu projekta 7., 8. un 9.punktos svītrot vārdus “robežšķērsošanas vietā, kurā muitas kontrole nav paredzēta, robežsargs”.</w:t>
            </w:r>
          </w:p>
        </w:tc>
        <w:tc>
          <w:tcPr>
            <w:tcW w:w="4085" w:type="dxa"/>
            <w:tcBorders>
              <w:left w:val="single" w:sz="6" w:space="0" w:color="000000"/>
              <w:bottom w:val="single" w:sz="4" w:space="0" w:color="auto"/>
              <w:right w:val="single" w:sz="6" w:space="0" w:color="000000"/>
            </w:tcBorders>
          </w:tcPr>
          <w:p w14:paraId="094E90C8" w14:textId="77777777" w:rsidR="007877CA" w:rsidRDefault="007877CA" w:rsidP="007877CA">
            <w:pPr>
              <w:pStyle w:val="naisc"/>
              <w:spacing w:before="0" w:after="0"/>
              <w:ind w:firstLine="21"/>
              <w:rPr>
                <w:b/>
              </w:rPr>
            </w:pPr>
            <w:r w:rsidRPr="00191072">
              <w:rPr>
                <w:b/>
              </w:rPr>
              <w:lastRenderedPageBreak/>
              <w:t>Ņemts vērā</w:t>
            </w:r>
          </w:p>
          <w:p w14:paraId="2614EF52" w14:textId="77777777" w:rsidR="007877CA" w:rsidRPr="007877CA" w:rsidRDefault="007877CA" w:rsidP="007877CA">
            <w:pPr>
              <w:pStyle w:val="naisc"/>
              <w:spacing w:after="0"/>
              <w:ind w:firstLine="21"/>
              <w:jc w:val="both"/>
            </w:pPr>
          </w:p>
        </w:tc>
        <w:tc>
          <w:tcPr>
            <w:tcW w:w="2294" w:type="dxa"/>
            <w:tcBorders>
              <w:top w:val="single" w:sz="4" w:space="0" w:color="auto"/>
              <w:left w:val="single" w:sz="4" w:space="0" w:color="auto"/>
              <w:bottom w:val="single" w:sz="4" w:space="0" w:color="auto"/>
            </w:tcBorders>
          </w:tcPr>
          <w:p w14:paraId="0E339730" w14:textId="77777777" w:rsidR="00327BBD" w:rsidRPr="00327BBD" w:rsidRDefault="00327BBD" w:rsidP="00327BBD">
            <w:pPr>
              <w:ind w:firstLine="720"/>
              <w:jc w:val="both"/>
            </w:pPr>
            <w:r w:rsidRPr="00327BBD">
              <w:lastRenderedPageBreak/>
              <w:t xml:space="preserve">10. Ja koksne </w:t>
            </w:r>
            <w:r w:rsidRPr="00327BBD">
              <w:lastRenderedPageBreak/>
              <w:t xml:space="preserve">tiek ievesta no valsts, kas nav Eiropas Ekonomikas zonas valsts, </w:t>
            </w:r>
            <w:r w:rsidRPr="00327BBD">
              <w:rPr>
                <w:bCs/>
              </w:rPr>
              <w:t>un tiek laista brīvā apgrozībā,</w:t>
            </w:r>
            <w:r w:rsidRPr="00327BBD">
              <w:t xml:space="preserve"> koksnes ievedējs muitas deklarācijai pievieno radioloģiskās pārbaudes dokumentu vai apliecinājuma dokumentu. </w:t>
            </w:r>
          </w:p>
          <w:p w14:paraId="6C3BBC50" w14:textId="77777777" w:rsidR="00327BBD" w:rsidRPr="00327BBD" w:rsidRDefault="00327BBD" w:rsidP="00327BBD">
            <w:pPr>
              <w:ind w:firstLine="720"/>
              <w:jc w:val="both"/>
            </w:pPr>
          </w:p>
          <w:p w14:paraId="4AB44BE3" w14:textId="77777777" w:rsidR="00327BBD" w:rsidRPr="00327BBD" w:rsidRDefault="00327BBD" w:rsidP="00327BBD">
            <w:pPr>
              <w:ind w:firstLine="720"/>
              <w:jc w:val="both"/>
            </w:pPr>
            <w:r w:rsidRPr="00327BBD">
              <w:t>11. Nav atļauta koksnes kravas laišana brīvā apgrozībā Latvijā, ja muitas amatpersona konstatē, ka :</w:t>
            </w:r>
          </w:p>
          <w:p w14:paraId="01D02301" w14:textId="77777777" w:rsidR="00327BBD" w:rsidRPr="00327BBD" w:rsidRDefault="00327BBD" w:rsidP="00327BBD">
            <w:pPr>
              <w:ind w:firstLine="720"/>
              <w:jc w:val="both"/>
            </w:pPr>
            <w:r w:rsidRPr="00327BBD">
              <w:t xml:space="preserve">11.1. radioloģiskās pārbaudes dokumentā norādīts, ka koksnes kravas radionuklīda cēzijs </w:t>
            </w:r>
            <w:r w:rsidRPr="00327BBD">
              <w:rPr>
                <w:vertAlign w:val="superscript"/>
              </w:rPr>
              <w:t>137</w:t>
            </w:r>
            <w:r w:rsidRPr="00327BBD">
              <w:t xml:space="preserve">Cs īpatnējā radioaktivitāte pārsniedz 10  Bq/kg sausā koksnē, un koksnes ievedējs nevar uzrādīt apliecinājuma </w:t>
            </w:r>
            <w:r w:rsidRPr="00327BBD">
              <w:lastRenderedPageBreak/>
              <w:t>dokumentu;</w:t>
            </w:r>
          </w:p>
          <w:p w14:paraId="28DB812E" w14:textId="77777777" w:rsidR="00327BBD" w:rsidRPr="00327BBD" w:rsidRDefault="00327BBD" w:rsidP="00327BBD">
            <w:pPr>
              <w:ind w:firstLine="720"/>
              <w:jc w:val="both"/>
            </w:pPr>
            <w:r w:rsidRPr="00327BBD">
              <w:t>11.2. koksnes ievedējs nevar uzrādīt radioloģiskās pārbaudes dokumentu un apliecinājuma dokumentu;</w:t>
            </w:r>
          </w:p>
          <w:p w14:paraId="07F794D0" w14:textId="77777777" w:rsidR="00327BBD" w:rsidRPr="009704E0" w:rsidRDefault="00327BBD" w:rsidP="00327BBD">
            <w:pPr>
              <w:ind w:firstLine="720"/>
              <w:jc w:val="both"/>
              <w:rPr>
                <w:sz w:val="28"/>
                <w:szCs w:val="28"/>
              </w:rPr>
            </w:pPr>
            <w:r w:rsidRPr="00327BBD">
              <w:t>11.3. koksnes ievedēja uzrādīto dokumentu kvalitātes dēļ nav iespējams izlasīt tajos ietverto informāciju.</w:t>
            </w:r>
          </w:p>
          <w:p w14:paraId="4F88ED27" w14:textId="78DE9629" w:rsidR="007877CA" w:rsidRPr="006B3048" w:rsidRDefault="007877CA" w:rsidP="00530A65">
            <w:pPr>
              <w:jc w:val="both"/>
            </w:pPr>
          </w:p>
        </w:tc>
      </w:tr>
      <w:tr w:rsidR="00DF306E" w:rsidRPr="00712B66" w14:paraId="2EDA9B7D" w14:textId="77777777" w:rsidTr="00964BA7">
        <w:tc>
          <w:tcPr>
            <w:tcW w:w="1135" w:type="dxa"/>
            <w:tcBorders>
              <w:left w:val="single" w:sz="6" w:space="0" w:color="000000"/>
              <w:bottom w:val="single" w:sz="4" w:space="0" w:color="auto"/>
              <w:right w:val="single" w:sz="6" w:space="0" w:color="000000"/>
            </w:tcBorders>
          </w:tcPr>
          <w:p w14:paraId="1777C291" w14:textId="66540CB5" w:rsidR="00DF306E" w:rsidRPr="00712B66" w:rsidRDefault="0082344F" w:rsidP="00DF306E">
            <w:pPr>
              <w:pStyle w:val="naisc"/>
              <w:spacing w:before="0" w:after="0"/>
              <w:ind w:firstLine="34"/>
            </w:pPr>
            <w:r>
              <w:lastRenderedPageBreak/>
              <w:t>16</w:t>
            </w:r>
            <w:r w:rsidR="004A74F2">
              <w:t>.</w:t>
            </w:r>
          </w:p>
        </w:tc>
        <w:tc>
          <w:tcPr>
            <w:tcW w:w="3260" w:type="dxa"/>
            <w:tcBorders>
              <w:left w:val="single" w:sz="6" w:space="0" w:color="000000"/>
              <w:bottom w:val="single" w:sz="4" w:space="0" w:color="auto"/>
              <w:right w:val="single" w:sz="6" w:space="0" w:color="000000"/>
            </w:tcBorders>
          </w:tcPr>
          <w:p w14:paraId="686FFA22" w14:textId="77777777" w:rsidR="00DF306E" w:rsidRDefault="00DF306E" w:rsidP="00DF306E">
            <w:pPr>
              <w:pStyle w:val="naisc"/>
              <w:jc w:val="both"/>
            </w:pPr>
            <w:r>
              <w:t xml:space="preserve">7. Importētājs uzrāda radioloģiskās pārbaudes dokumentu un dokumentu, kas apliecina, ka koksne nav paredzēta izmantošanai Latvijā kā biomasas kurināmais, Muitas amatpersonai </w:t>
            </w:r>
            <w:r w:rsidRPr="007877CA">
              <w:rPr>
                <w:b/>
              </w:rPr>
              <w:t>vai, robežšķērsošanas vietā, kurā muitas kontrole nav paredzēta, robežsargam</w:t>
            </w:r>
            <w:r>
              <w:t>. Radioloģiskās pārbaudes dokumentu un dokumentu, kas apliecina, ka koksne nav paredzēta izmantošanai Latvijā kā biomasas kurināmais, sagatavo papīra dokumenta formā vai elektroniski saskaņā ar normatīvajiem aktiem par elektroniskajiem dokumentiem.</w:t>
            </w:r>
          </w:p>
          <w:p w14:paraId="2ADBD2CE" w14:textId="77777777" w:rsidR="00DF306E" w:rsidRDefault="00DF306E" w:rsidP="00DF306E">
            <w:pPr>
              <w:pStyle w:val="naisc"/>
              <w:jc w:val="both"/>
            </w:pPr>
          </w:p>
          <w:p w14:paraId="4E32E441" w14:textId="77777777" w:rsidR="00DF306E" w:rsidRDefault="00DF306E" w:rsidP="00DF306E">
            <w:pPr>
              <w:pStyle w:val="naisc"/>
              <w:jc w:val="both"/>
            </w:pPr>
            <w:r w:rsidRPr="007877CA">
              <w:rPr>
                <w:b/>
              </w:rPr>
              <w:t xml:space="preserve">8. Muitas amatpersona vai, robežšķērsošanas vietā, kurā muitas kontrole nav paredzēta, robežsargs ļauj kravai turpināt ceļu, ja radioloģiskās pārbaudes dokumentā norādītā koksnes kravas radionuklīda cēzijs 137Cs īpatnējā radioaktivitāte nepārsniedz šo noteikumu 4. punktā noteikto robežlielumu vai, ja radionuklīda cēzijs 137Cs </w:t>
            </w:r>
            <w:r w:rsidRPr="007877CA">
              <w:rPr>
                <w:b/>
              </w:rPr>
              <w:lastRenderedPageBreak/>
              <w:t>īpatnējā radioaktivitāte pārsniedz šo noteikumu 4. punktā noteikto robežlielumu, bet importētājs uzrāda šo noteikumu 6. punktā minēto apliecinājumu</w:t>
            </w:r>
            <w:r>
              <w:t>.</w:t>
            </w:r>
          </w:p>
          <w:p w14:paraId="116B6D07" w14:textId="77777777" w:rsidR="00DF306E" w:rsidRDefault="00DF306E" w:rsidP="00DF306E">
            <w:pPr>
              <w:pStyle w:val="naisc"/>
              <w:jc w:val="both"/>
            </w:pPr>
          </w:p>
          <w:p w14:paraId="61427018" w14:textId="77777777" w:rsidR="00DF306E" w:rsidRDefault="00DF306E" w:rsidP="00DF306E">
            <w:pPr>
              <w:pStyle w:val="naisc"/>
              <w:jc w:val="both"/>
            </w:pPr>
            <w:r>
              <w:t xml:space="preserve">9. Muitas amatpersona </w:t>
            </w:r>
            <w:r w:rsidRPr="007877CA">
              <w:rPr>
                <w:b/>
              </w:rPr>
              <w:t>vai, robežšķērsošanas vietā, kurā muitas kontrole nav paredzēta, robežsargs</w:t>
            </w:r>
            <w:r>
              <w:t xml:space="preserve"> aizliedz ievest koksnes kravu Latvijā, ja:</w:t>
            </w:r>
          </w:p>
          <w:p w14:paraId="4CD33EA8" w14:textId="77777777" w:rsidR="00DF306E" w:rsidRDefault="00DF306E" w:rsidP="00DF306E">
            <w:pPr>
              <w:pStyle w:val="naisc"/>
              <w:jc w:val="both"/>
            </w:pPr>
            <w:r>
              <w:t>9.1. radioloģiskās pārbaudes dokumentā norādīts, ka koksnes kravas radionuklīda cēzijs 137Cs īpatnējā radioaktivitāte pārsniedz 10  Bq/kg sausā koksnē, un importētājs nevar uzrādīt dokumentu, kas apliecina, ka koksne nav paredzēta izmantošanai Latvijā kā biomasas kurināmais;</w:t>
            </w:r>
          </w:p>
          <w:p w14:paraId="5F17891F" w14:textId="77777777" w:rsidR="00DF306E" w:rsidRDefault="00DF306E" w:rsidP="00DF306E">
            <w:pPr>
              <w:pStyle w:val="naisc"/>
              <w:jc w:val="both"/>
            </w:pPr>
            <w:r>
              <w:t>9.2. importētājs nevar uzrādīt radioloģiskās pārbaudes dokumentu;</w:t>
            </w:r>
          </w:p>
          <w:p w14:paraId="24F45F27" w14:textId="77777777" w:rsidR="00DF306E" w:rsidRPr="00712B66" w:rsidRDefault="00DF306E" w:rsidP="00DF306E">
            <w:pPr>
              <w:pStyle w:val="naisc"/>
              <w:spacing w:before="0" w:after="0"/>
              <w:jc w:val="both"/>
            </w:pPr>
            <w:r>
              <w:t>9.3. importētāja uzrādīto dokumentu kvalitātes dēļ nav iespējams izlasīt tajos ietverto informāciju.</w:t>
            </w:r>
          </w:p>
        </w:tc>
        <w:tc>
          <w:tcPr>
            <w:tcW w:w="3995" w:type="dxa"/>
            <w:tcBorders>
              <w:left w:val="single" w:sz="6" w:space="0" w:color="000000"/>
              <w:bottom w:val="single" w:sz="4" w:space="0" w:color="auto"/>
              <w:right w:val="single" w:sz="6" w:space="0" w:color="000000"/>
            </w:tcBorders>
          </w:tcPr>
          <w:p w14:paraId="4DF31C6E" w14:textId="77777777" w:rsidR="00DF306E" w:rsidRDefault="00DF306E" w:rsidP="00DF306E">
            <w:pPr>
              <w:pStyle w:val="naisc"/>
              <w:spacing w:before="0"/>
              <w:jc w:val="both"/>
              <w:rPr>
                <w:b/>
              </w:rPr>
            </w:pPr>
            <w:r>
              <w:rPr>
                <w:b/>
              </w:rPr>
              <w:lastRenderedPageBreak/>
              <w:t>Iekšlietu ministrija</w:t>
            </w:r>
          </w:p>
          <w:p w14:paraId="029689D2" w14:textId="77777777" w:rsidR="00DF306E" w:rsidRDefault="00DF306E" w:rsidP="00DF306E">
            <w:pPr>
              <w:pStyle w:val="naisc"/>
              <w:jc w:val="both"/>
            </w:pPr>
            <w:r>
              <w:t>Nepieciešams precizēt Projekta 7., 8. un 9. punktu, svītrojot paredzēto deleģējumu Valsts robežsardzes amatpersonām, robežšķērsošanas vietā, kur muitas kontrole nav paredzēta, piemērot Projektā noteiktās normas attiecībā uz komersantiem, kuri importē koksni no trešajām valstīm, vienlaikus precizējot arī Anotāciju.</w:t>
            </w:r>
          </w:p>
          <w:p w14:paraId="6431F94E" w14:textId="77777777" w:rsidR="00DF306E" w:rsidRDefault="00DF306E" w:rsidP="00DF306E">
            <w:pPr>
              <w:pStyle w:val="naisc"/>
              <w:jc w:val="both"/>
            </w:pPr>
            <w:r>
              <w:t>Projekta mērķis ir noteikt prasības aizsardzībai pret jonizējošo starojumu attiecībā uz radionuklīda cēzijs 137Cs saturu koksnē, kas importēta no trešajām valstīm komerciālos nolūkos. Minētais izriet no Projekta 4. punkta, kas paredz, ka koksnes importu veic komersants, kā arī no Projekta 10. punkta, kas nosaka kravas (koksnes) nodošanu koksnes pircējam .</w:t>
            </w:r>
          </w:p>
          <w:p w14:paraId="6C361222" w14:textId="77777777" w:rsidR="00DF306E" w:rsidRDefault="00DF306E" w:rsidP="00DF306E">
            <w:pPr>
              <w:pStyle w:val="naisc"/>
              <w:jc w:val="both"/>
            </w:pPr>
            <w:r>
              <w:t xml:space="preserve">Vēršam uzmanību, ka robežšķērsošanas vietās, kur muitas kontrole nav paredzēta, valsts robežu atļauts šķērsot ar personīgajā bagāžā esošajām mantām un precēm, transportlīdzekļos un īpašos konteineros esošo degvielu un smērvielām, kurām saskaņā ar Padomes 2009.gada 16.novembra regulas Nr. 1186/2009, ar kuru izveido Kopienas sistēmu atbrīvojumiem no muitas nodokļiem, X un XXVIII nodaļas nosacījumiem ir piemērojams </w:t>
            </w:r>
            <w:r>
              <w:lastRenderedPageBreak/>
              <w:t xml:space="preserve">atbrīvojums no muitas nodokļa samaksas . Preces, ko ceļotājs ieved personīgajā bagāžā, ieceļojot pa sauszemi, neapliek ar muitas nodokli, ja preču vērtība vienai personai nepārsniedz 300 euro.  </w:t>
            </w:r>
          </w:p>
          <w:p w14:paraId="7162894D" w14:textId="77777777" w:rsidR="00DF306E" w:rsidRDefault="00DF306E" w:rsidP="00DF306E">
            <w:pPr>
              <w:pStyle w:val="naisc"/>
              <w:jc w:val="both"/>
            </w:pPr>
            <w:r>
              <w:t>Ievērojot iepriekš minēto, secināms, ka Projekta tvērums attiecināms uz koksnes importu komerciālos nolūkos, kas ir pakļauts muitas procedūrām, apliekot kravu ar muitas nodokli, tādējādi valsts robežas šķērsošana caur robežšķērsošanas vietu, kur muitas kontrole nav paredzēta, ir aizliegta.</w:t>
            </w:r>
          </w:p>
          <w:p w14:paraId="6C3A3EFD" w14:textId="77777777" w:rsidR="00DF306E" w:rsidRPr="007B0DA2" w:rsidRDefault="00DF306E" w:rsidP="00DF306E">
            <w:pPr>
              <w:pStyle w:val="naisc"/>
              <w:spacing w:before="0"/>
              <w:jc w:val="both"/>
            </w:pPr>
            <w:r>
              <w:t xml:space="preserve">Papildus lūdzam papildināt Anotāciju, precīzi nosakot gadījumus, kad Projekts ir piemērojams. Proti, kā jau minēts, no Projekta un Anotācijas tvēruma izriet, ka tas piemērojams, komersantiem importējot koksni no trešajām valstīm komerciālos nolūkos, tomēr Valsts robežsardzes praksē ir konstatēti gadījumi, ka persona, kura ieceļo caur robežšķērsošanas vietām, kur muitas kontrole nav paredzēta, personīgajā bagāžā ieved koksnes granulas, kuru vērtība nepārsniedz 300 euro. Tādējādi, lai Projekta normas varētu piemērot nepārprotami, nodrošinot nepieciešamo aizsardzību pret jonizējošo starojumu attiecībā uz radionukleīda cēzijs 137Cs saturu koksnē, kas importēta no trešajām </w:t>
            </w:r>
            <w:r>
              <w:lastRenderedPageBreak/>
              <w:t>valstīm, nepieciešams precizēt personu grupu vai kritērijus kravas apjomam, uz ko Projekts būtu attiecināms.</w:t>
            </w:r>
          </w:p>
        </w:tc>
        <w:tc>
          <w:tcPr>
            <w:tcW w:w="4085" w:type="dxa"/>
            <w:tcBorders>
              <w:left w:val="single" w:sz="6" w:space="0" w:color="000000"/>
              <w:bottom w:val="single" w:sz="4" w:space="0" w:color="auto"/>
              <w:right w:val="single" w:sz="6" w:space="0" w:color="000000"/>
            </w:tcBorders>
          </w:tcPr>
          <w:p w14:paraId="118F5F08" w14:textId="77777777" w:rsidR="00DF306E" w:rsidRDefault="00DF306E" w:rsidP="00DF306E">
            <w:pPr>
              <w:pStyle w:val="naisc"/>
              <w:spacing w:before="0" w:after="0"/>
              <w:ind w:firstLine="21"/>
              <w:rPr>
                <w:b/>
              </w:rPr>
            </w:pPr>
            <w:r w:rsidRPr="00191072">
              <w:rPr>
                <w:b/>
              </w:rPr>
              <w:lastRenderedPageBreak/>
              <w:t>Ņemts vērā</w:t>
            </w:r>
          </w:p>
          <w:p w14:paraId="443D77C5" w14:textId="77777777" w:rsidR="00DF306E" w:rsidRPr="00DF306E" w:rsidRDefault="00DF306E" w:rsidP="00DF306E">
            <w:pPr>
              <w:pStyle w:val="naisc"/>
              <w:spacing w:after="0"/>
              <w:ind w:firstLine="21"/>
              <w:jc w:val="both"/>
            </w:pPr>
            <w:r>
              <w:t>Papildus izmaiņām Projekta 7., 8. un 9. punktā</w:t>
            </w:r>
            <w:r w:rsidR="00AC176D">
              <w:t xml:space="preserve"> (precizētajā Projekta redakcijā </w:t>
            </w:r>
            <w:r w:rsidR="00300D78">
              <w:t>10. un 11. punkts)</w:t>
            </w:r>
            <w:r>
              <w:t>, Projekts papildināts ar 2.1. apakšpunktu, kas noteic termina “koksnes ievedējs” skaidrojumu.</w:t>
            </w:r>
          </w:p>
        </w:tc>
        <w:tc>
          <w:tcPr>
            <w:tcW w:w="2294" w:type="dxa"/>
            <w:tcBorders>
              <w:top w:val="single" w:sz="4" w:space="0" w:color="auto"/>
              <w:left w:val="single" w:sz="4" w:space="0" w:color="auto"/>
              <w:bottom w:val="single" w:sz="4" w:space="0" w:color="auto"/>
            </w:tcBorders>
          </w:tcPr>
          <w:p w14:paraId="05288D72" w14:textId="77777777" w:rsidR="00DF306E" w:rsidRPr="006B3048" w:rsidRDefault="00DF306E" w:rsidP="00DF306E">
            <w:pPr>
              <w:jc w:val="both"/>
            </w:pPr>
            <w:r w:rsidRPr="006B3048">
              <w:t>2. Noteikumos lietotie termini:</w:t>
            </w:r>
          </w:p>
          <w:p w14:paraId="7FC70FD3" w14:textId="77777777" w:rsidR="00DF306E" w:rsidRPr="006B3048" w:rsidRDefault="00DF306E" w:rsidP="00DF306E">
            <w:pPr>
              <w:jc w:val="both"/>
            </w:pPr>
            <w:r w:rsidRPr="006B3048">
              <w:t>2.1.koksnes ievedējs – komersants, kas no citas valsts ieved Latvijā koksnes kravu, kura atbilst šo noteikumu 3. punktā norādītajiem Kombinētās nomenklatūras kodiem saskaņā ar Padomes 1987. gada 23. jūlija Regulu Nr. 2658/87 par tarifu un statistikas nomenklatūru un kopējo muitas tarifu, un kuras vērtība saskaņā ar kravas pavaddokumentiem pārsniedz 300 euro;</w:t>
            </w:r>
          </w:p>
          <w:p w14:paraId="12B70173" w14:textId="77777777" w:rsidR="00DF306E" w:rsidRPr="006B3048" w:rsidRDefault="00DF306E" w:rsidP="00DF306E">
            <w:pPr>
              <w:jc w:val="both"/>
            </w:pPr>
          </w:p>
          <w:p w14:paraId="6D03B33B" w14:textId="77777777" w:rsidR="00327BBD" w:rsidRPr="00327BBD" w:rsidRDefault="00327BBD" w:rsidP="00327BBD">
            <w:pPr>
              <w:ind w:firstLine="720"/>
              <w:jc w:val="both"/>
            </w:pPr>
            <w:r w:rsidRPr="00327BBD">
              <w:t xml:space="preserve">10. Ja koksne tiek ievesta no valsts, kas nav Eiropas Ekonomikas zonas valsts, </w:t>
            </w:r>
            <w:r w:rsidRPr="00327BBD">
              <w:rPr>
                <w:bCs/>
              </w:rPr>
              <w:t>un tiek laista brīvā apgrozībā,</w:t>
            </w:r>
            <w:r w:rsidRPr="00327BBD">
              <w:t xml:space="preserve"> koksnes ievedējs muitas deklarācijai pievieno radioloģiskās </w:t>
            </w:r>
            <w:r w:rsidRPr="00327BBD">
              <w:lastRenderedPageBreak/>
              <w:t xml:space="preserve">pārbaudes dokumentu vai apliecinājuma dokumentu. </w:t>
            </w:r>
          </w:p>
          <w:p w14:paraId="41FFCB01" w14:textId="77777777" w:rsidR="00327BBD" w:rsidRPr="00327BBD" w:rsidRDefault="00327BBD" w:rsidP="00327BBD">
            <w:pPr>
              <w:ind w:firstLine="720"/>
              <w:jc w:val="both"/>
            </w:pPr>
          </w:p>
          <w:p w14:paraId="0D1BC6D9" w14:textId="77777777" w:rsidR="00327BBD" w:rsidRPr="00327BBD" w:rsidRDefault="00327BBD" w:rsidP="00327BBD">
            <w:pPr>
              <w:ind w:firstLine="720"/>
              <w:jc w:val="both"/>
            </w:pPr>
            <w:r w:rsidRPr="00327BBD">
              <w:t>11. Nav atļauta koksnes kravas laišana brīvā apgrozībā Latvijā, ja muitas amatpersona konstatē, ka :</w:t>
            </w:r>
          </w:p>
          <w:p w14:paraId="7DA8325E" w14:textId="77777777" w:rsidR="00327BBD" w:rsidRPr="00327BBD" w:rsidRDefault="00327BBD" w:rsidP="00327BBD">
            <w:pPr>
              <w:ind w:firstLine="720"/>
              <w:jc w:val="both"/>
            </w:pPr>
            <w:r w:rsidRPr="00327BBD">
              <w:t xml:space="preserve">11.1. radioloģiskās pārbaudes dokumentā norādīts, ka koksnes kravas radionuklīda cēzijs </w:t>
            </w:r>
            <w:r w:rsidRPr="00327BBD">
              <w:rPr>
                <w:vertAlign w:val="superscript"/>
              </w:rPr>
              <w:t>137</w:t>
            </w:r>
            <w:r w:rsidRPr="00327BBD">
              <w:t>Cs īpatnējā radioaktivitāte pārsniedz 10  Bq/kg sausā koksnē, un koksnes ievedējs nevar uzrādīt apliecinājuma dokumentu;</w:t>
            </w:r>
          </w:p>
          <w:p w14:paraId="38A1418D" w14:textId="77777777" w:rsidR="00327BBD" w:rsidRPr="00327BBD" w:rsidRDefault="00327BBD" w:rsidP="00327BBD">
            <w:pPr>
              <w:ind w:firstLine="720"/>
              <w:jc w:val="both"/>
            </w:pPr>
            <w:r w:rsidRPr="00327BBD">
              <w:t>11.2. koksnes ievedējs nevar uzrādīt radioloģiskās pārbaudes dokumentu un apliecinājuma dokumentu;</w:t>
            </w:r>
          </w:p>
          <w:p w14:paraId="1D5C8C60" w14:textId="77777777" w:rsidR="00327BBD" w:rsidRPr="00327BBD" w:rsidRDefault="00327BBD" w:rsidP="00327BBD">
            <w:pPr>
              <w:ind w:firstLine="720"/>
              <w:jc w:val="both"/>
            </w:pPr>
            <w:r w:rsidRPr="00327BBD">
              <w:t xml:space="preserve">11.3. koksnes </w:t>
            </w:r>
            <w:r w:rsidRPr="00327BBD">
              <w:lastRenderedPageBreak/>
              <w:t>ievedēja uzrādīto dokumentu kvalitātes dēļ nav iespējams izlasīt tajos ietverto informāciju.</w:t>
            </w:r>
          </w:p>
          <w:p w14:paraId="2C82BEB3" w14:textId="2EA25349" w:rsidR="00DF306E" w:rsidRPr="006B3048" w:rsidRDefault="00DF306E" w:rsidP="00530A65">
            <w:pPr>
              <w:jc w:val="both"/>
            </w:pPr>
          </w:p>
        </w:tc>
      </w:tr>
      <w:tr w:rsidR="00DF306E" w:rsidRPr="00712B66" w14:paraId="1F3F0580" w14:textId="77777777" w:rsidTr="00964BA7">
        <w:tc>
          <w:tcPr>
            <w:tcW w:w="1135" w:type="dxa"/>
            <w:tcBorders>
              <w:left w:val="single" w:sz="6" w:space="0" w:color="000000"/>
              <w:bottom w:val="single" w:sz="4" w:space="0" w:color="auto"/>
              <w:right w:val="single" w:sz="6" w:space="0" w:color="000000"/>
            </w:tcBorders>
          </w:tcPr>
          <w:p w14:paraId="138BE8AC" w14:textId="58FC0C7E" w:rsidR="00DF306E" w:rsidRPr="00712B66" w:rsidRDefault="0082344F" w:rsidP="00DF306E">
            <w:pPr>
              <w:pStyle w:val="naisc"/>
              <w:spacing w:before="0" w:after="0"/>
              <w:ind w:firstLine="34"/>
            </w:pPr>
            <w:r>
              <w:lastRenderedPageBreak/>
              <w:t>17</w:t>
            </w:r>
            <w:r w:rsidR="004A74F2">
              <w:t>.</w:t>
            </w:r>
          </w:p>
        </w:tc>
        <w:tc>
          <w:tcPr>
            <w:tcW w:w="3260" w:type="dxa"/>
            <w:tcBorders>
              <w:left w:val="single" w:sz="6" w:space="0" w:color="000000"/>
              <w:bottom w:val="single" w:sz="4" w:space="0" w:color="auto"/>
              <w:right w:val="single" w:sz="6" w:space="0" w:color="000000"/>
            </w:tcBorders>
          </w:tcPr>
          <w:p w14:paraId="7969D54A" w14:textId="77777777" w:rsidR="00DF306E" w:rsidRPr="00044A40" w:rsidRDefault="00044A40" w:rsidP="00044A40">
            <w:pPr>
              <w:pStyle w:val="naisc"/>
              <w:spacing w:before="0" w:after="0"/>
              <w:jc w:val="both"/>
              <w:rPr>
                <w:b/>
              </w:rPr>
            </w:pPr>
            <w:r w:rsidRPr="00044A40">
              <w:rPr>
                <w:b/>
              </w:rPr>
              <w:t xml:space="preserve">8. Muitas amatpersona vai, robežšķērsošanas vietā, kurā muitas kontrole nav paredzēta, robežsargs ļauj kravai turpināt ceļu, ja radioloģiskās pārbaudes dokumentā norādītā koksnes kravas radionuklīda cēzijs </w:t>
            </w:r>
            <w:r w:rsidRPr="00044A40">
              <w:rPr>
                <w:b/>
                <w:vertAlign w:val="superscript"/>
              </w:rPr>
              <w:t>137</w:t>
            </w:r>
            <w:r w:rsidRPr="00044A40">
              <w:rPr>
                <w:b/>
              </w:rPr>
              <w:t xml:space="preserve">Cs īpatnējā radioaktivitāte nepārsniedz šo noteikumu 4. punktā noteikto robežlielumu vai, ja radionuklīda cēzijs </w:t>
            </w:r>
            <w:r w:rsidRPr="00044A40">
              <w:rPr>
                <w:b/>
                <w:vertAlign w:val="superscript"/>
              </w:rPr>
              <w:t>137</w:t>
            </w:r>
            <w:r w:rsidRPr="00044A40">
              <w:rPr>
                <w:b/>
              </w:rPr>
              <w:t>Cs īpatnējā radioaktivitāte pārsniedz šo noteikumu 4. punktā noteikto robežlielumu, bet importētājs uzrāda šo noteikumu 6. punktā minēto apliecinājumu.</w:t>
            </w:r>
          </w:p>
        </w:tc>
        <w:tc>
          <w:tcPr>
            <w:tcW w:w="3995" w:type="dxa"/>
            <w:tcBorders>
              <w:left w:val="single" w:sz="6" w:space="0" w:color="000000"/>
              <w:bottom w:val="single" w:sz="4" w:space="0" w:color="auto"/>
              <w:right w:val="single" w:sz="6" w:space="0" w:color="000000"/>
            </w:tcBorders>
          </w:tcPr>
          <w:p w14:paraId="6C286AAC" w14:textId="77777777" w:rsidR="00DF306E" w:rsidRDefault="00DF306E" w:rsidP="00DF306E">
            <w:pPr>
              <w:pStyle w:val="naisc"/>
              <w:spacing w:before="0"/>
              <w:jc w:val="both"/>
              <w:rPr>
                <w:b/>
              </w:rPr>
            </w:pPr>
            <w:r>
              <w:rPr>
                <w:b/>
              </w:rPr>
              <w:t>Tieslietu ministrija</w:t>
            </w:r>
          </w:p>
          <w:p w14:paraId="65912CD0" w14:textId="77777777" w:rsidR="00DF306E" w:rsidRPr="006F3B29" w:rsidRDefault="00DF306E" w:rsidP="00DF306E">
            <w:pPr>
              <w:pStyle w:val="naisc"/>
              <w:spacing w:before="0"/>
              <w:jc w:val="both"/>
            </w:pPr>
            <w:r w:rsidRPr="006F3B29">
              <w:t>Projekta 8. punktu nepieciešams izvērtēt. Vēršam uzmanību, ka šādai normai nav juridiskās slodzes, jo ar normatīvo aktu nav jānosaka gadījumi, kad personas rīcība netiek ierobežota, kā šajā gadījumā “ļauj kravai turpināt ceļu”. Tieslietu ministrijas ieskatā projekta 9. punktā esošais regulējums, kas paredz ierobežojumus, ir pietiekams, bet tiesiskās skaidrības nodrošināšanai šajā punktā var pateikt, ka citos gadījumos kravai ļauj turpināt ceļu.</w:t>
            </w:r>
          </w:p>
        </w:tc>
        <w:tc>
          <w:tcPr>
            <w:tcW w:w="4085" w:type="dxa"/>
            <w:tcBorders>
              <w:left w:val="single" w:sz="6" w:space="0" w:color="000000"/>
              <w:bottom w:val="single" w:sz="4" w:space="0" w:color="auto"/>
              <w:right w:val="single" w:sz="6" w:space="0" w:color="000000"/>
            </w:tcBorders>
          </w:tcPr>
          <w:p w14:paraId="0D7109CC" w14:textId="77777777" w:rsidR="00DF306E" w:rsidRPr="00410C44" w:rsidRDefault="00DF306E" w:rsidP="00DF306E">
            <w:pPr>
              <w:pStyle w:val="naisc"/>
              <w:spacing w:before="0" w:after="0"/>
              <w:ind w:firstLine="21"/>
              <w:rPr>
                <w:b/>
              </w:rPr>
            </w:pPr>
            <w:r w:rsidRPr="00410C44">
              <w:rPr>
                <w:b/>
              </w:rPr>
              <w:t>Ņemts vērā</w:t>
            </w:r>
          </w:p>
        </w:tc>
        <w:tc>
          <w:tcPr>
            <w:tcW w:w="2294" w:type="dxa"/>
            <w:tcBorders>
              <w:top w:val="single" w:sz="4" w:space="0" w:color="auto"/>
              <w:left w:val="single" w:sz="4" w:space="0" w:color="auto"/>
              <w:bottom w:val="single" w:sz="4" w:space="0" w:color="auto"/>
            </w:tcBorders>
          </w:tcPr>
          <w:p w14:paraId="44918F9B" w14:textId="77777777" w:rsidR="00DF306E" w:rsidRPr="006B3048" w:rsidRDefault="00DF306E" w:rsidP="00DF306E"/>
        </w:tc>
      </w:tr>
      <w:tr w:rsidR="00DF306E" w:rsidRPr="00712B66" w14:paraId="6DF8B0C0" w14:textId="77777777" w:rsidTr="00964BA7">
        <w:tc>
          <w:tcPr>
            <w:tcW w:w="1135" w:type="dxa"/>
            <w:tcBorders>
              <w:left w:val="single" w:sz="6" w:space="0" w:color="000000"/>
              <w:bottom w:val="single" w:sz="4" w:space="0" w:color="auto"/>
              <w:right w:val="single" w:sz="6" w:space="0" w:color="000000"/>
            </w:tcBorders>
          </w:tcPr>
          <w:p w14:paraId="4FC2D152" w14:textId="075C5B6C" w:rsidR="00DF306E" w:rsidRPr="00712B66" w:rsidRDefault="0082344F" w:rsidP="00DF306E">
            <w:pPr>
              <w:pStyle w:val="naisc"/>
              <w:spacing w:before="0" w:after="0"/>
              <w:ind w:firstLine="34"/>
            </w:pPr>
            <w:r>
              <w:t>18</w:t>
            </w:r>
            <w:r w:rsidR="004A74F2">
              <w:t>.</w:t>
            </w:r>
          </w:p>
        </w:tc>
        <w:tc>
          <w:tcPr>
            <w:tcW w:w="3260" w:type="dxa"/>
            <w:tcBorders>
              <w:left w:val="single" w:sz="6" w:space="0" w:color="000000"/>
              <w:bottom w:val="single" w:sz="4" w:space="0" w:color="auto"/>
              <w:right w:val="single" w:sz="6" w:space="0" w:color="000000"/>
            </w:tcBorders>
          </w:tcPr>
          <w:p w14:paraId="7FE51E1D" w14:textId="77777777" w:rsidR="00DF306E" w:rsidRDefault="00044A40" w:rsidP="00044A40">
            <w:pPr>
              <w:pStyle w:val="naisc"/>
              <w:spacing w:before="0" w:after="0"/>
              <w:jc w:val="both"/>
            </w:pPr>
            <w:r w:rsidRPr="00044A40">
              <w:rPr>
                <w:b/>
              </w:rPr>
              <w:t xml:space="preserve">8. Muitas amatpersona vai, robežšķērsošanas vietā, kurā muitas kontrole nav paredzēta, robežsargs ļauj kravai turpināt ceļu, ja radioloģiskās pārbaudes dokumentā norādītā koksnes kravas radionuklīda cēzijs </w:t>
            </w:r>
            <w:r w:rsidRPr="00044A40">
              <w:rPr>
                <w:b/>
              </w:rPr>
              <w:lastRenderedPageBreak/>
              <w:t>137Cs īpatnējā radioaktivitāte nepārsniedz šo noteikumu 4. punktā noteikto robežlielumu vai, ja radionuklīda cēzijs 137Cs īpatnējā radioaktivitāte pārsniedz šo noteikumu 4. punktā noteikto robežlielumu, bet importētājs uzrāda šo noteikumu 6. punktā minēto apliecinājumu</w:t>
            </w:r>
            <w:r w:rsidRPr="00044A40">
              <w:t>.</w:t>
            </w:r>
          </w:p>
          <w:p w14:paraId="13C12AE2" w14:textId="77777777" w:rsidR="00044A40" w:rsidRDefault="00044A40" w:rsidP="00044A40">
            <w:pPr>
              <w:pStyle w:val="naisc"/>
              <w:spacing w:before="0" w:after="0"/>
              <w:jc w:val="both"/>
            </w:pPr>
          </w:p>
          <w:p w14:paraId="7496ECC0" w14:textId="77777777" w:rsidR="00044A40" w:rsidRPr="00044A40" w:rsidRDefault="00044A40" w:rsidP="00044A40">
            <w:pPr>
              <w:pStyle w:val="naisc"/>
              <w:spacing w:before="0" w:after="0"/>
              <w:jc w:val="both"/>
              <w:rPr>
                <w:b/>
              </w:rPr>
            </w:pPr>
            <w:r w:rsidRPr="00044A40">
              <w:rPr>
                <w:b/>
              </w:rPr>
              <w:t>15. Ņemot vērā attiecīgās sadedzināšanas iekārtas tehnoloģiju un pieejamo informāciju par veiktajiem radiācijas mērījumiem attiecībā uz līdzīgām iekārtām, sadedzināšanas iekārtas operators var noteikt citu radionuklīda cēzijs 137Cs īpatnējo radioaktivitātes robežlielumu no trešajām valstīm importētajai koksnei, kas nepārsniedz šo noteikumu 4. punktā minēto robežlielumu.</w:t>
            </w:r>
          </w:p>
          <w:p w14:paraId="5D057AFC" w14:textId="77777777" w:rsidR="00044A40" w:rsidRDefault="00044A40" w:rsidP="00044A40">
            <w:pPr>
              <w:pStyle w:val="naisc"/>
              <w:spacing w:before="0" w:after="0"/>
              <w:jc w:val="both"/>
            </w:pPr>
          </w:p>
          <w:p w14:paraId="364BEB7E" w14:textId="77777777" w:rsidR="00044A40" w:rsidRPr="00712B66" w:rsidRDefault="00044A40" w:rsidP="00044A40">
            <w:pPr>
              <w:pStyle w:val="naisc"/>
              <w:spacing w:before="0" w:after="0"/>
              <w:jc w:val="both"/>
            </w:pPr>
            <w:r w:rsidRPr="00044A40">
              <w:t xml:space="preserve">22. Ja konstatē, ka koksnē, kas importēta Latvijā no trešajām valstīm un paredzēta izmantošanai Latvijā kā </w:t>
            </w:r>
            <w:r w:rsidRPr="00044A40">
              <w:lastRenderedPageBreak/>
              <w:t>biomasas kurināmais, radionuklīda cēzijs 137Cs īpatnējā radioaktivitāte pārsniedz šo noteikumu 4. punktā noteikto robežlielumu, importētājs šādu koksni nekavējoties, bet ne vēlāk kā viena mēneša laikā, atgriež izcelsmes valstī.</w:t>
            </w:r>
          </w:p>
        </w:tc>
        <w:tc>
          <w:tcPr>
            <w:tcW w:w="3995" w:type="dxa"/>
            <w:tcBorders>
              <w:left w:val="single" w:sz="6" w:space="0" w:color="000000"/>
              <w:bottom w:val="single" w:sz="4" w:space="0" w:color="auto"/>
              <w:right w:val="single" w:sz="6" w:space="0" w:color="000000"/>
            </w:tcBorders>
          </w:tcPr>
          <w:p w14:paraId="1996015D" w14:textId="77777777" w:rsidR="00DF306E" w:rsidRDefault="00DF306E" w:rsidP="00DF306E">
            <w:pPr>
              <w:pStyle w:val="naisc"/>
              <w:spacing w:before="0"/>
              <w:jc w:val="both"/>
              <w:rPr>
                <w:b/>
              </w:rPr>
            </w:pPr>
            <w:r>
              <w:rPr>
                <w:b/>
              </w:rPr>
              <w:lastRenderedPageBreak/>
              <w:t>Tieslietu ministrija</w:t>
            </w:r>
          </w:p>
          <w:p w14:paraId="2ABF164B" w14:textId="77777777" w:rsidR="00DF306E" w:rsidRPr="006F3B29" w:rsidRDefault="00DF306E" w:rsidP="00DF306E">
            <w:pPr>
              <w:pStyle w:val="naisc"/>
              <w:spacing w:before="0"/>
              <w:jc w:val="both"/>
            </w:pPr>
            <w:r w:rsidRPr="006F3B29">
              <w:t xml:space="preserve">Projekta 8., 15. un 22. punktā nepieciešams izvērtēt iekšējo atsauci “šo noteikumu 4. punktā noteikto robežlielumu”. Vēršam uzmanību, ka iekšējās atsauces veido, lai precīzi un īsāk izteiktu citā normā paredzētu regulējumu. Ja tas ir fizikāls lielums – </w:t>
            </w:r>
            <w:r w:rsidRPr="006F3B29">
              <w:lastRenderedPageBreak/>
              <w:t>skaitlis ar mērvienībām, tiesību normas būs pārskatāmākas un vieglāk uztveramas, ja tajās robežlielums tiks norādīts ar šo skaitli, nevis iekšējo atsauci. Turklāt daudzās projekta normās šis robežlielums tiek norādīts ar skaitli, tādēļ aicinām konsekventi ievērot vienu normu veidošanas stilu.</w:t>
            </w:r>
          </w:p>
        </w:tc>
        <w:tc>
          <w:tcPr>
            <w:tcW w:w="4085" w:type="dxa"/>
            <w:tcBorders>
              <w:left w:val="single" w:sz="6" w:space="0" w:color="000000"/>
              <w:bottom w:val="single" w:sz="4" w:space="0" w:color="auto"/>
              <w:right w:val="single" w:sz="6" w:space="0" w:color="000000"/>
            </w:tcBorders>
          </w:tcPr>
          <w:p w14:paraId="7FC6F5FC" w14:textId="77777777" w:rsidR="00DF306E" w:rsidRPr="00796866" w:rsidRDefault="00DF306E" w:rsidP="00DF306E">
            <w:pPr>
              <w:pStyle w:val="naisc"/>
              <w:spacing w:before="0" w:after="0"/>
              <w:ind w:firstLine="21"/>
              <w:rPr>
                <w:b/>
              </w:rPr>
            </w:pPr>
            <w:r w:rsidRPr="00796866">
              <w:rPr>
                <w:b/>
              </w:rPr>
              <w:lastRenderedPageBreak/>
              <w:t>Ņemts vērā</w:t>
            </w:r>
          </w:p>
        </w:tc>
        <w:tc>
          <w:tcPr>
            <w:tcW w:w="2294" w:type="dxa"/>
            <w:tcBorders>
              <w:top w:val="single" w:sz="4" w:space="0" w:color="auto"/>
              <w:left w:val="single" w:sz="4" w:space="0" w:color="auto"/>
              <w:bottom w:val="single" w:sz="4" w:space="0" w:color="auto"/>
            </w:tcBorders>
          </w:tcPr>
          <w:p w14:paraId="0ED7D456" w14:textId="77777777" w:rsidR="00530A65" w:rsidRPr="006B3048" w:rsidRDefault="00530A65" w:rsidP="00530A65">
            <w:pPr>
              <w:jc w:val="both"/>
            </w:pPr>
            <w:r w:rsidRPr="006B3048">
              <w:t xml:space="preserve">14. Ja konstatē, ka koksnē, kas ievesta Latvijā no citas valsts un paredzēta izmantošanai Latvijā kā biomasas kurināmais, radionuklīda cēzijs </w:t>
            </w:r>
            <w:r w:rsidRPr="006B3048">
              <w:rPr>
                <w:vertAlign w:val="superscript"/>
              </w:rPr>
              <w:lastRenderedPageBreak/>
              <w:t>137</w:t>
            </w:r>
            <w:r w:rsidRPr="006B3048">
              <w:t>Cs īpatnējā radioaktivitāte pārsniedz 10 Bq/kg, koksnes ievedējs šādu koksni nekavējoties, bet ne vēlāk kā viena mēneša laikā, atgriež nosūtītājvalstī.</w:t>
            </w:r>
          </w:p>
          <w:p w14:paraId="08F9B09A" w14:textId="77777777" w:rsidR="00DF306E" w:rsidRPr="006B3048" w:rsidRDefault="00DF306E" w:rsidP="00044A40">
            <w:pPr>
              <w:jc w:val="both"/>
            </w:pPr>
          </w:p>
        </w:tc>
      </w:tr>
      <w:tr w:rsidR="00DF306E" w:rsidRPr="00712B66" w14:paraId="5BD1D996" w14:textId="77777777" w:rsidTr="00964BA7">
        <w:tc>
          <w:tcPr>
            <w:tcW w:w="1135" w:type="dxa"/>
            <w:tcBorders>
              <w:left w:val="single" w:sz="6" w:space="0" w:color="000000"/>
              <w:bottom w:val="single" w:sz="4" w:space="0" w:color="auto"/>
              <w:right w:val="single" w:sz="6" w:space="0" w:color="000000"/>
            </w:tcBorders>
          </w:tcPr>
          <w:p w14:paraId="78A1A76A" w14:textId="1CA523A5" w:rsidR="00DF306E" w:rsidRPr="00712B66" w:rsidRDefault="0082344F" w:rsidP="00DF306E">
            <w:pPr>
              <w:pStyle w:val="naisc"/>
              <w:spacing w:before="0" w:after="0"/>
              <w:ind w:firstLine="34"/>
            </w:pPr>
            <w:r>
              <w:lastRenderedPageBreak/>
              <w:t>19</w:t>
            </w:r>
            <w:r w:rsidR="004A74F2">
              <w:t>.</w:t>
            </w:r>
          </w:p>
        </w:tc>
        <w:tc>
          <w:tcPr>
            <w:tcW w:w="3260" w:type="dxa"/>
            <w:tcBorders>
              <w:left w:val="single" w:sz="6" w:space="0" w:color="000000"/>
              <w:bottom w:val="single" w:sz="4" w:space="0" w:color="auto"/>
              <w:right w:val="single" w:sz="6" w:space="0" w:color="000000"/>
            </w:tcBorders>
          </w:tcPr>
          <w:p w14:paraId="6CA07C79" w14:textId="77777777" w:rsidR="00DF306E" w:rsidRPr="00712B66" w:rsidRDefault="00044A40" w:rsidP="00044A40">
            <w:pPr>
              <w:pStyle w:val="naisc"/>
              <w:spacing w:before="0" w:after="0"/>
              <w:jc w:val="both"/>
            </w:pPr>
            <w:r w:rsidRPr="00044A40">
              <w:t>10. Nododot kravu koksnes pircējam, importētājs nodod pircējam radioloģiskās pārbaudes dokumentu. Koksnes pircējs glabā radioloģiskās pārbaudes dokumentu divus gadus no koksnes kravas saņemšanas un uzrāda Valsts vides dienesta Radiācijas drošības centram (turpmāk – centrs) pēc pieprasījuma.</w:t>
            </w:r>
          </w:p>
        </w:tc>
        <w:tc>
          <w:tcPr>
            <w:tcW w:w="3995" w:type="dxa"/>
            <w:tcBorders>
              <w:left w:val="single" w:sz="6" w:space="0" w:color="000000"/>
              <w:bottom w:val="single" w:sz="4" w:space="0" w:color="auto"/>
              <w:right w:val="single" w:sz="6" w:space="0" w:color="000000"/>
            </w:tcBorders>
          </w:tcPr>
          <w:p w14:paraId="63D42E9B" w14:textId="77777777" w:rsidR="00DF306E" w:rsidRPr="004C7D74" w:rsidRDefault="00DF306E" w:rsidP="00DF306E">
            <w:pPr>
              <w:pStyle w:val="naisc"/>
              <w:spacing w:before="0"/>
              <w:jc w:val="left"/>
              <w:rPr>
                <w:b/>
              </w:rPr>
            </w:pPr>
            <w:r w:rsidRPr="004C7D74">
              <w:rPr>
                <w:b/>
              </w:rPr>
              <w:t>Ekonomikas ministrija</w:t>
            </w:r>
          </w:p>
          <w:p w14:paraId="5E0CEBDD" w14:textId="77777777" w:rsidR="00DF306E" w:rsidRPr="00712B66" w:rsidRDefault="00DF306E" w:rsidP="00DF306E">
            <w:pPr>
              <w:pStyle w:val="naisc"/>
              <w:spacing w:before="0" w:after="0"/>
              <w:jc w:val="both"/>
            </w:pPr>
            <w:r w:rsidRPr="004C7D74">
              <w:t>Noteikumu projekta 10. punktā ir nepieciešams noteikt lielāku dokumentu uzglabāšanas periodu nekā noteiktie 2 gadi, kas ir svarīgi, ja ievestie koksnes produkti sākotnēji tiek izmantoti koksnes izstrādājumu ražošanā un tikai pēc tam tiek izmantoti kā koksnes kurināmais (koksnes atkritumi).</w:t>
            </w:r>
          </w:p>
        </w:tc>
        <w:tc>
          <w:tcPr>
            <w:tcW w:w="4085" w:type="dxa"/>
            <w:tcBorders>
              <w:left w:val="single" w:sz="6" w:space="0" w:color="000000"/>
              <w:bottom w:val="single" w:sz="4" w:space="0" w:color="auto"/>
              <w:right w:val="single" w:sz="6" w:space="0" w:color="000000"/>
            </w:tcBorders>
          </w:tcPr>
          <w:p w14:paraId="30C16B48" w14:textId="77777777" w:rsidR="00DF306E" w:rsidRPr="00BD14CD" w:rsidRDefault="00DF306E" w:rsidP="00DF306E">
            <w:pPr>
              <w:pStyle w:val="naisc"/>
              <w:spacing w:before="0" w:after="0"/>
              <w:ind w:firstLine="21"/>
              <w:rPr>
                <w:b/>
              </w:rPr>
            </w:pPr>
            <w:r w:rsidRPr="00BD14CD">
              <w:rPr>
                <w:b/>
              </w:rPr>
              <w:t>Ņemts vērā</w:t>
            </w:r>
          </w:p>
        </w:tc>
        <w:tc>
          <w:tcPr>
            <w:tcW w:w="2294" w:type="dxa"/>
            <w:tcBorders>
              <w:top w:val="single" w:sz="4" w:space="0" w:color="auto"/>
              <w:left w:val="single" w:sz="4" w:space="0" w:color="auto"/>
              <w:bottom w:val="single" w:sz="4" w:space="0" w:color="auto"/>
            </w:tcBorders>
          </w:tcPr>
          <w:p w14:paraId="073D7583" w14:textId="77777777" w:rsidR="00DF306E" w:rsidRPr="006B3048" w:rsidRDefault="00530A65" w:rsidP="00044A40">
            <w:pPr>
              <w:jc w:val="both"/>
            </w:pPr>
            <w:r w:rsidRPr="006B3048">
              <w:t>12. Komersants, nododot kravu koksnes pircējam, kopā ar kravu nodod radioloģiskās pārbaudes dokumentu un apliecinājuma dokumentu. Koksnes pircējs glabā radioloģiskās pārbaudes dokumentu un apliecinājuma dokumentu piecus gadus no koksnes kravas saņemšanas un uzrāda dienestam pēc pieprasījuma.</w:t>
            </w:r>
          </w:p>
        </w:tc>
      </w:tr>
      <w:tr w:rsidR="00DF306E" w:rsidRPr="00712B66" w14:paraId="681CF4EC" w14:textId="77777777" w:rsidTr="00964BA7">
        <w:tc>
          <w:tcPr>
            <w:tcW w:w="1135" w:type="dxa"/>
            <w:tcBorders>
              <w:left w:val="single" w:sz="6" w:space="0" w:color="000000"/>
              <w:bottom w:val="single" w:sz="4" w:space="0" w:color="auto"/>
              <w:right w:val="single" w:sz="6" w:space="0" w:color="000000"/>
            </w:tcBorders>
          </w:tcPr>
          <w:p w14:paraId="1C9535C6" w14:textId="2E3C3078" w:rsidR="00DF306E" w:rsidRPr="00712B66" w:rsidRDefault="0082344F" w:rsidP="00DF306E">
            <w:pPr>
              <w:pStyle w:val="naisc"/>
              <w:spacing w:before="0" w:after="0"/>
              <w:ind w:firstLine="34"/>
            </w:pPr>
            <w:r>
              <w:t>20</w:t>
            </w:r>
            <w:r w:rsidR="004A74F2">
              <w:t>.</w:t>
            </w:r>
          </w:p>
        </w:tc>
        <w:tc>
          <w:tcPr>
            <w:tcW w:w="3260" w:type="dxa"/>
            <w:tcBorders>
              <w:left w:val="single" w:sz="6" w:space="0" w:color="000000"/>
              <w:bottom w:val="single" w:sz="4" w:space="0" w:color="auto"/>
              <w:right w:val="single" w:sz="6" w:space="0" w:color="000000"/>
            </w:tcBorders>
          </w:tcPr>
          <w:p w14:paraId="233C9E16" w14:textId="77777777" w:rsidR="00044A40" w:rsidRDefault="00044A40" w:rsidP="00044A40">
            <w:pPr>
              <w:pStyle w:val="naisc"/>
              <w:jc w:val="both"/>
            </w:pPr>
            <w:r>
              <w:t xml:space="preserve">11. Ar mērķi pārliecināties par atbilstošu koksnes pelnu apsaimniekošanu, sadedzināšanas iekārtas operators, kas izmanto no </w:t>
            </w:r>
            <w:r>
              <w:lastRenderedPageBreak/>
              <w:t>trešajām valstīm importētu koksni kā biomasas kurināmo (turpmāk – sadedzināšanas iekārtas operators) veic šādas koksnes sadedzināšanas rezultātā radīto vieglo pelnu vai, ja tas nav tehnoloģiski iespējams, smago pelnu īpatnējās radioaktivitātes pārbaudes:</w:t>
            </w:r>
          </w:p>
          <w:p w14:paraId="67896B76" w14:textId="77777777" w:rsidR="00044A40" w:rsidRDefault="00044A40" w:rsidP="00044A40">
            <w:pPr>
              <w:pStyle w:val="naisc"/>
              <w:jc w:val="both"/>
            </w:pPr>
            <w:r>
              <w:tab/>
              <w:t>11.1. mazas jaudas sadedzināšanas iekārtās, kuru nominālā ievadītā siltuma jauda ir mazāka par 5 MW, pelnu radioloģiskās īpatnējās radioaktivitātes pārbaudes neveic;</w:t>
            </w:r>
          </w:p>
          <w:p w14:paraId="1DEC73EC" w14:textId="77777777" w:rsidR="00044A40" w:rsidRDefault="00044A40" w:rsidP="00044A40">
            <w:pPr>
              <w:pStyle w:val="naisc"/>
              <w:jc w:val="both"/>
            </w:pPr>
            <w:r>
              <w:t>11.2. vidējas jaudas sadedzināšanas iekārtās, kuru nominālā ievadītā siltuma jauda ir vienāda vai lielāka par 5 MW un mazāka par 20 MW, pelnu īpatnējās radioaktivitātes pārbaudes veic vienu reizi mēnesī apkures sezonas laikā periodā no oktobra līdz aprīlim;</w:t>
            </w:r>
          </w:p>
          <w:p w14:paraId="1327E759" w14:textId="77777777" w:rsidR="00DF306E" w:rsidRPr="00712B66" w:rsidRDefault="00044A40" w:rsidP="00044A40">
            <w:pPr>
              <w:pStyle w:val="naisc"/>
              <w:spacing w:before="0" w:after="0"/>
              <w:jc w:val="both"/>
            </w:pPr>
            <w:r>
              <w:t xml:space="preserve">11.3. lielas jaudas sadedzināšanas iekārtās, kuru nominālā ievadītā siltuma jauda ir lielāka par 20 MW, pelnu īpatnējās radioaktivitātes pārbaudes veic ne retāk kā </w:t>
            </w:r>
            <w:r>
              <w:lastRenderedPageBreak/>
              <w:t>vienu reizi mēnesī apkures sezonas laikā periodā no oktobra līdz aprīlim. Koksnes paraugus ņem atbilstoši cietās biodegvielas paraugu ņemšanai piemērojamiem standartiem.</w:t>
            </w:r>
          </w:p>
        </w:tc>
        <w:tc>
          <w:tcPr>
            <w:tcW w:w="3995" w:type="dxa"/>
            <w:tcBorders>
              <w:left w:val="single" w:sz="6" w:space="0" w:color="000000"/>
              <w:bottom w:val="single" w:sz="4" w:space="0" w:color="auto"/>
              <w:right w:val="single" w:sz="6" w:space="0" w:color="000000"/>
            </w:tcBorders>
          </w:tcPr>
          <w:p w14:paraId="7CE30729" w14:textId="77777777" w:rsidR="00DF306E" w:rsidRDefault="00DF306E" w:rsidP="00DF306E">
            <w:pPr>
              <w:pStyle w:val="naisc"/>
              <w:spacing w:before="0"/>
              <w:jc w:val="left"/>
              <w:rPr>
                <w:b/>
              </w:rPr>
            </w:pPr>
            <w:r>
              <w:rPr>
                <w:b/>
              </w:rPr>
              <w:lastRenderedPageBreak/>
              <w:t>Tieslietu ministrija</w:t>
            </w:r>
          </w:p>
          <w:p w14:paraId="2C96BB30" w14:textId="77777777" w:rsidR="00DF306E" w:rsidRPr="006F3B29" w:rsidRDefault="00DF306E" w:rsidP="00DF306E">
            <w:pPr>
              <w:pStyle w:val="naisc"/>
              <w:spacing w:before="0"/>
              <w:jc w:val="both"/>
            </w:pPr>
            <w:r w:rsidRPr="006F3B29">
              <w:t xml:space="preserve">Projekta 11. punkta apakšpunktos paredzēto regulējumu par pelnu īpatnējās radioaktivitātes pārbaudēm nepieciešams izvērtēt un piedāvājam </w:t>
            </w:r>
            <w:r w:rsidRPr="006F3B29">
              <w:lastRenderedPageBreak/>
              <w:t>normas precizēt. Vēršam uzmanību, ka ar normatīvo aktu nav jāregulē darbības, kuras nav jāveic, proti, projekta 11.1. apakšpunktā esošais regulējums ir lieks. Savukārt projekta 11.2. un 11.3. apakšpunktā dažādas jaudas sadedzināšanas iekārtām pelnu īpatnējās radioaktivitātes pārbaudēm tiek paredzēts faktiski vienāds periodiskums – vienu reizi mēnesī apkures sezonas laikā periodā no oktobra līdz aprīlim, jo vārdi “ne retāk” neuzliek pienākumu pārbaudes veikt biežāk. Ņemot vērā, ka Ministru kabineta noteikumos, kas nosaka dažādu procedūru izpildi, nav jādefinē rīcības mērķi, nepieciešamo regulējumu faktiski var noteikt ar vienu punktu, paredzot pelnu īpatnējās radioaktivitātes pārbaudes sadedzināšanas iekārtām, kuru nominālā ievadītā siltuma jauda ir vienāda vai lielāka par 5 MW. Papildus norādām, ka šādā veidā informācija tiek sniegta arī projekta anotācijā. Atbilstoši būtu jāprecizē arī projekta 16. punkts, kurā ir iekšējās atsauces uz šā punkta apakšpunktiem.</w:t>
            </w:r>
          </w:p>
        </w:tc>
        <w:tc>
          <w:tcPr>
            <w:tcW w:w="4085" w:type="dxa"/>
            <w:tcBorders>
              <w:left w:val="single" w:sz="6" w:space="0" w:color="000000"/>
              <w:bottom w:val="single" w:sz="4" w:space="0" w:color="auto"/>
              <w:right w:val="single" w:sz="6" w:space="0" w:color="000000"/>
            </w:tcBorders>
          </w:tcPr>
          <w:p w14:paraId="2D97EDB1" w14:textId="77777777" w:rsidR="00DF306E" w:rsidRPr="00BD14CD" w:rsidRDefault="00DF306E" w:rsidP="00DF306E">
            <w:pPr>
              <w:pStyle w:val="naisc"/>
              <w:spacing w:before="0" w:after="0"/>
              <w:ind w:firstLine="21"/>
              <w:rPr>
                <w:b/>
              </w:rPr>
            </w:pPr>
            <w:r w:rsidRPr="00BD14CD">
              <w:rPr>
                <w:b/>
              </w:rPr>
              <w:lastRenderedPageBreak/>
              <w:t>Ņemts vērā</w:t>
            </w:r>
          </w:p>
        </w:tc>
        <w:tc>
          <w:tcPr>
            <w:tcW w:w="2294" w:type="dxa"/>
            <w:tcBorders>
              <w:top w:val="single" w:sz="4" w:space="0" w:color="auto"/>
              <w:left w:val="single" w:sz="4" w:space="0" w:color="auto"/>
              <w:bottom w:val="single" w:sz="4" w:space="0" w:color="auto"/>
            </w:tcBorders>
          </w:tcPr>
          <w:p w14:paraId="0550C2BF" w14:textId="77777777" w:rsidR="006B3048" w:rsidRPr="006B3048" w:rsidRDefault="006B3048" w:rsidP="006B3048">
            <w:pPr>
              <w:jc w:val="both"/>
            </w:pPr>
            <w:r w:rsidRPr="006B3048">
              <w:t xml:space="preserve">15. Sadedzināšanas iekārtas ar nominālo ievadīto siltuma jaudu lielāku par 5 MW operators, kas </w:t>
            </w:r>
            <w:r w:rsidRPr="006B3048">
              <w:lastRenderedPageBreak/>
              <w:t>izmanto Latvijā no citas valsts ievestu koksni kā biomasas kurināmo veic koksnes sadedzināšanas rezultātā radīto vieglo pelnu vai, ja sadedzināšanas iekārtā nav uzstādīti atsevišķi vieglo pelnu uztveršanas gaisa filtri, smago pelnu īpatnējās radioaktivitātes pārbaudes vienu reizi mēnesī apkures sezonas laikā periodā no oktobra līdz aprīlim.</w:t>
            </w:r>
          </w:p>
          <w:p w14:paraId="15B1FBFE" w14:textId="77777777" w:rsidR="00DF306E" w:rsidRPr="006B3048" w:rsidRDefault="00DF306E" w:rsidP="00044A40">
            <w:pPr>
              <w:jc w:val="both"/>
            </w:pPr>
          </w:p>
        </w:tc>
      </w:tr>
      <w:tr w:rsidR="006B3048" w:rsidRPr="00712B66" w14:paraId="52A21AEE" w14:textId="77777777" w:rsidTr="00964BA7">
        <w:tc>
          <w:tcPr>
            <w:tcW w:w="1135" w:type="dxa"/>
            <w:tcBorders>
              <w:left w:val="single" w:sz="6" w:space="0" w:color="000000"/>
              <w:bottom w:val="single" w:sz="4" w:space="0" w:color="auto"/>
              <w:right w:val="single" w:sz="6" w:space="0" w:color="000000"/>
            </w:tcBorders>
          </w:tcPr>
          <w:p w14:paraId="39ECDDAC" w14:textId="01D4826F" w:rsidR="006B3048" w:rsidRPr="00712B66" w:rsidRDefault="006B3048" w:rsidP="006B3048">
            <w:pPr>
              <w:pStyle w:val="naisc"/>
              <w:spacing w:before="0" w:after="0"/>
              <w:ind w:firstLine="34"/>
            </w:pPr>
            <w:r>
              <w:lastRenderedPageBreak/>
              <w:t>21.</w:t>
            </w:r>
          </w:p>
        </w:tc>
        <w:tc>
          <w:tcPr>
            <w:tcW w:w="3260" w:type="dxa"/>
            <w:tcBorders>
              <w:left w:val="single" w:sz="6" w:space="0" w:color="000000"/>
              <w:bottom w:val="single" w:sz="4" w:space="0" w:color="auto"/>
              <w:right w:val="single" w:sz="6" w:space="0" w:color="000000"/>
            </w:tcBorders>
          </w:tcPr>
          <w:p w14:paraId="4F00E474" w14:textId="77777777" w:rsidR="006B3048" w:rsidRDefault="006B3048" w:rsidP="006B3048">
            <w:pPr>
              <w:pStyle w:val="naisc"/>
              <w:spacing w:before="0" w:after="0"/>
              <w:jc w:val="both"/>
            </w:pPr>
            <w:r w:rsidRPr="00044A40">
              <w:t>11. Ar mērķi pārliecināties par atbilstošu koksnes pelnu apsaimniekošanu, sadedzināšanas iekārtas operators, kas izmanto no trešajām valstīm importētu koksni kā biomasas kurināmo (turpmāk – sadedzināšanas iekārtas operators) veic šādas koksnes sadedzināšanas rezultātā radīto vieglo pelnu vai, ja tas nav tehnoloģiski iespējams, smago pelnu īpatnējās radioaktivitātes pārbaudes:</w:t>
            </w:r>
          </w:p>
          <w:p w14:paraId="70490F3A" w14:textId="77777777" w:rsidR="006B3048" w:rsidRDefault="006B3048" w:rsidP="006B3048">
            <w:pPr>
              <w:pStyle w:val="naisc"/>
              <w:spacing w:before="0" w:after="0"/>
              <w:jc w:val="both"/>
            </w:pPr>
            <w:r>
              <w:t>…</w:t>
            </w:r>
          </w:p>
          <w:p w14:paraId="3DDA2326" w14:textId="77777777" w:rsidR="006B3048" w:rsidRPr="00712B66" w:rsidRDefault="006B3048" w:rsidP="006B3048">
            <w:pPr>
              <w:pStyle w:val="naisc"/>
              <w:spacing w:before="0" w:after="0"/>
              <w:jc w:val="both"/>
            </w:pPr>
            <w:r w:rsidRPr="00044A40">
              <w:t xml:space="preserve">11.3. lielas jaudas sadedzināšanas iekārtās, kuru nominālā ievadītā siltuma jauda ir lielāka par 20 MW, pelnu īpatnējās radioaktivitātes pārbaudes veic ne retāk kā vienu reizi mēnesī apkures sezonas laikā periodā no oktobra līdz aprīlim. Koksnes paraugus ņem atbilstoši cietās biodegvielas paraugu ņemšanai </w:t>
            </w:r>
            <w:r w:rsidRPr="00044A40">
              <w:lastRenderedPageBreak/>
              <w:t>piemērojamiem standartiem.</w:t>
            </w:r>
          </w:p>
        </w:tc>
        <w:tc>
          <w:tcPr>
            <w:tcW w:w="3995" w:type="dxa"/>
            <w:tcBorders>
              <w:left w:val="single" w:sz="6" w:space="0" w:color="000000"/>
              <w:bottom w:val="single" w:sz="4" w:space="0" w:color="auto"/>
              <w:right w:val="single" w:sz="6" w:space="0" w:color="000000"/>
            </w:tcBorders>
          </w:tcPr>
          <w:p w14:paraId="7483450A" w14:textId="77777777" w:rsidR="006B3048" w:rsidRDefault="006B3048" w:rsidP="006B3048">
            <w:pPr>
              <w:pStyle w:val="naisc"/>
              <w:spacing w:before="0"/>
              <w:jc w:val="left"/>
              <w:rPr>
                <w:b/>
              </w:rPr>
            </w:pPr>
            <w:r>
              <w:rPr>
                <w:b/>
              </w:rPr>
              <w:lastRenderedPageBreak/>
              <w:t>Tieslietu ministrija</w:t>
            </w:r>
          </w:p>
          <w:p w14:paraId="6AFC8179" w14:textId="77777777" w:rsidR="006B3048" w:rsidRPr="006F3B29" w:rsidRDefault="006B3048" w:rsidP="006B3048">
            <w:pPr>
              <w:pStyle w:val="naisc"/>
              <w:spacing w:before="0"/>
              <w:jc w:val="both"/>
            </w:pPr>
            <w:r w:rsidRPr="006F3B29">
              <w:t>Projekta 11.3. apakšpunktā pēdējais teikums par koksnes paraugu ņemšanu nav tieši saistīts ar pelnu pārbaužu periodiskumu, tāpēc tas ir atsevišķs uzvedības noteikums un tas jāizsaka kā atsevišķs projekta punkts. Turklāt šāda paraugu ņemšanas regulējuma mērķis nav pietiekami saprotams. Ja tas paredzēts sadedzināšanai laboratorijas apstākļos un turpmākai izpētei, šāds regulējums jāiekļauj kopā ar citām normām par laboratorijas rīcību un tās kompetences regulējumu.</w:t>
            </w:r>
          </w:p>
        </w:tc>
        <w:tc>
          <w:tcPr>
            <w:tcW w:w="4085" w:type="dxa"/>
            <w:tcBorders>
              <w:left w:val="single" w:sz="6" w:space="0" w:color="000000"/>
              <w:bottom w:val="single" w:sz="4" w:space="0" w:color="auto"/>
              <w:right w:val="single" w:sz="6" w:space="0" w:color="000000"/>
            </w:tcBorders>
          </w:tcPr>
          <w:p w14:paraId="73FFEE13" w14:textId="77777777" w:rsidR="006B3048" w:rsidRPr="00BD14CD" w:rsidRDefault="006B3048" w:rsidP="006B3048">
            <w:pPr>
              <w:pStyle w:val="naisc"/>
              <w:spacing w:before="0"/>
              <w:ind w:firstLine="21"/>
              <w:rPr>
                <w:b/>
              </w:rPr>
            </w:pPr>
            <w:r w:rsidRPr="00BD14CD">
              <w:rPr>
                <w:b/>
              </w:rPr>
              <w:t>Ņemts vērā</w:t>
            </w:r>
          </w:p>
          <w:p w14:paraId="3C5D3721" w14:textId="77777777" w:rsidR="006B3048" w:rsidRPr="00712B66" w:rsidRDefault="006B3048" w:rsidP="006B3048">
            <w:pPr>
              <w:pStyle w:val="naisc"/>
              <w:spacing w:before="0" w:after="0"/>
              <w:ind w:firstLine="21"/>
              <w:jc w:val="both"/>
            </w:pPr>
            <w:r>
              <w:t>Prasība par koksnes paraugu</w:t>
            </w:r>
            <w:r w:rsidRPr="00BD14CD">
              <w:t xml:space="preserve"> ņem</w:t>
            </w:r>
            <w:r>
              <w:t>šanu</w:t>
            </w:r>
            <w:r w:rsidRPr="00BD14CD">
              <w:t xml:space="preserve"> atbilstoši cietās biodegvielas paraugu ņem</w:t>
            </w:r>
            <w:r>
              <w:t>šanai piemērojamiem standartiem no Projekta svītrots.</w:t>
            </w:r>
          </w:p>
        </w:tc>
        <w:tc>
          <w:tcPr>
            <w:tcW w:w="2294" w:type="dxa"/>
            <w:tcBorders>
              <w:top w:val="single" w:sz="4" w:space="0" w:color="auto"/>
              <w:left w:val="single" w:sz="4" w:space="0" w:color="auto"/>
              <w:bottom w:val="single" w:sz="4" w:space="0" w:color="auto"/>
            </w:tcBorders>
          </w:tcPr>
          <w:p w14:paraId="1ED9CBC3" w14:textId="77777777" w:rsidR="006B3048" w:rsidRPr="006B3048" w:rsidRDefault="006B3048" w:rsidP="006B3048">
            <w:pPr>
              <w:jc w:val="both"/>
            </w:pPr>
            <w:r w:rsidRPr="006B3048">
              <w:t>15. Sadedzināšanas iekārtas ar nominālo ievadīto siltuma jaudu lielāku par 5 MW operators, kas izmanto Latvijā no citas valsts ievestu koksni kā biomasas kurināmo veic koksnes sadedzināšanas rezultātā radīto vieglo pelnu vai, ja sadedzināšanas iekārtā nav uzstādīti atsevišķi vieglo pelnu uztveršanas gaisa filtri, smago pelnu īpatnējās radioaktivitātes pārbaudes vienu reizi mēnesī apkures sezonas laikā periodā no oktobra līdz aprīlim.</w:t>
            </w:r>
          </w:p>
          <w:p w14:paraId="5F18B9F0" w14:textId="19D516D6" w:rsidR="006B3048" w:rsidRPr="006B3048" w:rsidRDefault="006B3048" w:rsidP="006B3048">
            <w:pPr>
              <w:ind w:firstLine="709"/>
              <w:jc w:val="both"/>
            </w:pPr>
          </w:p>
        </w:tc>
      </w:tr>
      <w:tr w:rsidR="0047691A" w:rsidRPr="00712B66" w14:paraId="342553FD" w14:textId="77777777" w:rsidTr="00964BA7">
        <w:tc>
          <w:tcPr>
            <w:tcW w:w="1135" w:type="dxa"/>
            <w:tcBorders>
              <w:left w:val="single" w:sz="6" w:space="0" w:color="000000"/>
              <w:bottom w:val="single" w:sz="4" w:space="0" w:color="auto"/>
              <w:right w:val="single" w:sz="6" w:space="0" w:color="000000"/>
            </w:tcBorders>
          </w:tcPr>
          <w:p w14:paraId="2FF00822" w14:textId="3C521C8A" w:rsidR="0047691A" w:rsidRPr="00712B66" w:rsidRDefault="0047691A" w:rsidP="0047691A">
            <w:pPr>
              <w:pStyle w:val="naisc"/>
              <w:spacing w:before="0"/>
              <w:ind w:firstLine="34"/>
            </w:pPr>
            <w:r>
              <w:t>22.</w:t>
            </w:r>
          </w:p>
        </w:tc>
        <w:tc>
          <w:tcPr>
            <w:tcW w:w="3260" w:type="dxa"/>
            <w:tcBorders>
              <w:left w:val="single" w:sz="6" w:space="0" w:color="000000"/>
              <w:bottom w:val="single" w:sz="4" w:space="0" w:color="auto"/>
              <w:right w:val="single" w:sz="6" w:space="0" w:color="000000"/>
            </w:tcBorders>
          </w:tcPr>
          <w:p w14:paraId="2674DADE" w14:textId="77777777" w:rsidR="0047691A" w:rsidRDefault="0047691A" w:rsidP="0047691A">
            <w:pPr>
              <w:pStyle w:val="naisc"/>
              <w:jc w:val="both"/>
            </w:pPr>
            <w:r>
              <w:t>11. Ar mērķi pārliecināties par atbilstošu koksnes pelnu apsaimniekošanu, sadedzināšanas iekārtas operators, kas izmanto no trešajām valstīm importētu koksni kā biomasas kurināmo (turpmāk – sadedzināšanas iekārtas operators) veic šādas koksnes sadedzināšanas rezultātā radīto vieglo pelnu vai, ja tas nav tehnoloģiski iespējams, smago pelnu īpatnējās radioaktivitātes pārbaudes:</w:t>
            </w:r>
          </w:p>
          <w:p w14:paraId="6BFD3A4E" w14:textId="77777777" w:rsidR="0047691A" w:rsidRDefault="0047691A" w:rsidP="0047691A">
            <w:pPr>
              <w:pStyle w:val="naisc"/>
              <w:jc w:val="both"/>
            </w:pPr>
            <w:r>
              <w:tab/>
              <w:t>11.1. mazas jaudas sadedzināšanas iekārtās, kuru nominālā ievadītā siltuma jauda ir mazāka par 5 MW, pelnu radioloģiskās īpatnējās radioaktivitātes pārbaudes neveic;</w:t>
            </w:r>
          </w:p>
          <w:p w14:paraId="6CB2C35C" w14:textId="77777777" w:rsidR="0047691A" w:rsidRDefault="0047691A" w:rsidP="0047691A">
            <w:pPr>
              <w:pStyle w:val="naisc"/>
              <w:jc w:val="both"/>
            </w:pPr>
            <w:r>
              <w:t xml:space="preserve">11.2. vidējas jaudas sadedzināšanas iekārtās, kuru nominālā ievadītā siltuma jauda ir vienāda vai lielāka par 5 MW un mazāka par 20 MW, pelnu īpatnējās radioaktivitātes pārbaudes veic vienu reizi mēnesī apkures sezonas laikā periodā no oktobra līdz </w:t>
            </w:r>
            <w:r>
              <w:lastRenderedPageBreak/>
              <w:t>aprīlim;</w:t>
            </w:r>
          </w:p>
          <w:p w14:paraId="20FD9889" w14:textId="77777777" w:rsidR="0047691A" w:rsidRPr="00712B66" w:rsidRDefault="0047691A" w:rsidP="0047691A">
            <w:pPr>
              <w:pStyle w:val="naisc"/>
              <w:spacing w:before="0"/>
              <w:jc w:val="both"/>
            </w:pPr>
            <w:r>
              <w:t>11.3. lielas jaudas sadedzināšanas iekārtās, kuru nominālā ievadītā siltuma jauda ir lielāka par 20 MW, pelnu īpatnējās radioaktivitātes pārbaudes veic ne retāk kā vienu reizi mēnesī apkures sezonas laikā periodā no oktobra līdz aprīlim. Koksnes paraugus ņem atbilstoši cietās biodegvielas paraugu ņemšanai piemērojamiem standartiem.</w:t>
            </w:r>
          </w:p>
        </w:tc>
        <w:tc>
          <w:tcPr>
            <w:tcW w:w="3995" w:type="dxa"/>
            <w:tcBorders>
              <w:left w:val="single" w:sz="6" w:space="0" w:color="000000"/>
              <w:bottom w:val="single" w:sz="4" w:space="0" w:color="auto"/>
              <w:right w:val="single" w:sz="6" w:space="0" w:color="000000"/>
            </w:tcBorders>
          </w:tcPr>
          <w:p w14:paraId="3BD179D7" w14:textId="77777777" w:rsidR="0047691A" w:rsidRPr="00DC65C8" w:rsidRDefault="0047691A" w:rsidP="0047691A">
            <w:pPr>
              <w:pStyle w:val="naisc"/>
              <w:spacing w:before="0"/>
              <w:jc w:val="left"/>
              <w:rPr>
                <w:b/>
              </w:rPr>
            </w:pPr>
            <w:r w:rsidRPr="00DC65C8">
              <w:rPr>
                <w:b/>
              </w:rPr>
              <w:lastRenderedPageBreak/>
              <w:t>Ekonomikas ministrija</w:t>
            </w:r>
          </w:p>
          <w:p w14:paraId="6E3BFE2D" w14:textId="77777777" w:rsidR="0047691A" w:rsidRPr="00DC65C8" w:rsidRDefault="0047691A" w:rsidP="0047691A">
            <w:pPr>
              <w:pStyle w:val="naisc"/>
              <w:spacing w:before="0"/>
              <w:jc w:val="both"/>
            </w:pPr>
            <w:r w:rsidRPr="00DC65C8">
              <w:t>Lūgums skaidrot, kā noteikumu projekta 11. punkta prasības atbilst vides aizsardzības un gaisa kvalitātes normatīvajiem aktiem un prasībām par daļiņu jeb putekļu savākšanas iekārtu (filtru) izmantošanu, ņemot vērā, ka daļiņu jeb putekļu savākšanas iekārtas (filtri) nav obligāti visu jaudu iekārtām, tāpat arī šobrīd normatīvajos aktos ir noteiktas vairākas atkāpes no emisiju limitu ievērošanas prasībām.</w:t>
            </w:r>
          </w:p>
        </w:tc>
        <w:tc>
          <w:tcPr>
            <w:tcW w:w="4085" w:type="dxa"/>
            <w:tcBorders>
              <w:left w:val="single" w:sz="6" w:space="0" w:color="000000"/>
              <w:bottom w:val="single" w:sz="4" w:space="0" w:color="auto"/>
              <w:right w:val="single" w:sz="6" w:space="0" w:color="000000"/>
            </w:tcBorders>
          </w:tcPr>
          <w:p w14:paraId="0E92F2B8" w14:textId="77777777" w:rsidR="0047691A" w:rsidRDefault="0047691A" w:rsidP="0047691A">
            <w:pPr>
              <w:pStyle w:val="naisc"/>
              <w:spacing w:before="0"/>
              <w:ind w:firstLine="21"/>
              <w:rPr>
                <w:b/>
              </w:rPr>
            </w:pPr>
            <w:r w:rsidRPr="00DC65C8">
              <w:rPr>
                <w:b/>
              </w:rPr>
              <w:t>Ņemts vērā</w:t>
            </w:r>
          </w:p>
          <w:p w14:paraId="367645C0" w14:textId="77777777" w:rsidR="0047691A" w:rsidRPr="00DC65C8" w:rsidRDefault="0047691A" w:rsidP="0047691A">
            <w:pPr>
              <w:pStyle w:val="naisc"/>
              <w:spacing w:before="0"/>
              <w:ind w:firstLine="21"/>
              <w:jc w:val="both"/>
            </w:pPr>
            <w:r>
              <w:t>VARAM norāda, ka Projektā ietvertās prasības nav pretrunā ar vides aizsardzības un gaisa kvalitātes normatīvajiem aktiem un</w:t>
            </w:r>
            <w:r w:rsidRPr="00DC65C8">
              <w:t xml:space="preserve"> prasībām par daļiņu jeb putekļu savākšanas iekārtu (filtru) izmantošanu</w:t>
            </w:r>
            <w:r>
              <w:t>, t.sk.</w:t>
            </w:r>
            <w:r w:rsidRPr="00DC65C8">
              <w:t xml:space="preserve"> </w:t>
            </w:r>
            <w:r>
              <w:t>ar kārtību</w:t>
            </w:r>
            <w:r w:rsidRPr="00A730BE">
              <w:t>, kādā novērš, ierobežo un kontrolē gaisu piesārņojošo vielu emisiju no sadedzināšanas iekārtām un netiek noteikti papildus striktāki nosacījumi daļiņu jeb putekļu savākšanai (emisiju samazināšanai).</w:t>
            </w:r>
            <w:r>
              <w:t xml:space="preserve"> Projekts neparedz jaunu iekārtu uzstādīšanu sadedzināšanas iekārtās.</w:t>
            </w:r>
          </w:p>
        </w:tc>
        <w:tc>
          <w:tcPr>
            <w:tcW w:w="2294" w:type="dxa"/>
            <w:tcBorders>
              <w:top w:val="single" w:sz="4" w:space="0" w:color="auto"/>
              <w:left w:val="single" w:sz="4" w:space="0" w:color="auto"/>
              <w:bottom w:val="single" w:sz="4" w:space="0" w:color="auto"/>
            </w:tcBorders>
          </w:tcPr>
          <w:p w14:paraId="6BEDC680" w14:textId="77777777" w:rsidR="0047691A" w:rsidRPr="006B3048" w:rsidRDefault="0047691A" w:rsidP="0047691A">
            <w:pPr>
              <w:jc w:val="both"/>
            </w:pPr>
            <w:r w:rsidRPr="006B3048">
              <w:t>15. Sadedzināšanas iekārtas ar nominālo ievadīto siltuma jaudu lielāku par 5 MW operators, kas izmanto Latvijā no citas valsts ievestu koksni kā biomasas kurināmo veic koksnes sadedzināšanas rezultātā radīto vieglo pelnu vai, ja sadedzināšanas iekārtā nav uzstādīti atsevišķi vieglo pelnu uztveršanas gaisa filtri, smago pelnu īpatnējās radioaktivitātes pārbaudes vienu reizi mēnesī apkures sezonas laikā periodā no oktobra līdz aprīlim.</w:t>
            </w:r>
          </w:p>
          <w:p w14:paraId="725EA679" w14:textId="073A8ADC" w:rsidR="0047691A" w:rsidRPr="006B3048" w:rsidRDefault="0047691A" w:rsidP="0047691A">
            <w:pPr>
              <w:ind w:firstLine="709"/>
              <w:jc w:val="both"/>
            </w:pPr>
          </w:p>
        </w:tc>
      </w:tr>
      <w:tr w:rsidR="00044A40" w:rsidRPr="00712B66" w14:paraId="137A1D1E" w14:textId="77777777" w:rsidTr="00964BA7">
        <w:tc>
          <w:tcPr>
            <w:tcW w:w="1135" w:type="dxa"/>
            <w:tcBorders>
              <w:left w:val="single" w:sz="6" w:space="0" w:color="000000"/>
              <w:bottom w:val="single" w:sz="4" w:space="0" w:color="auto"/>
              <w:right w:val="single" w:sz="6" w:space="0" w:color="000000"/>
            </w:tcBorders>
          </w:tcPr>
          <w:p w14:paraId="1713D745" w14:textId="558E574C" w:rsidR="00044A40" w:rsidRPr="00712B66" w:rsidRDefault="0082344F" w:rsidP="00044A40">
            <w:pPr>
              <w:pStyle w:val="naisc"/>
              <w:spacing w:before="0" w:after="0"/>
              <w:ind w:firstLine="34"/>
            </w:pPr>
            <w:r>
              <w:t>23</w:t>
            </w:r>
            <w:r w:rsidR="004A74F2">
              <w:t>.</w:t>
            </w:r>
          </w:p>
        </w:tc>
        <w:tc>
          <w:tcPr>
            <w:tcW w:w="3260" w:type="dxa"/>
            <w:tcBorders>
              <w:left w:val="single" w:sz="6" w:space="0" w:color="000000"/>
              <w:bottom w:val="single" w:sz="4" w:space="0" w:color="auto"/>
              <w:right w:val="single" w:sz="6" w:space="0" w:color="000000"/>
            </w:tcBorders>
          </w:tcPr>
          <w:p w14:paraId="6F363B0B" w14:textId="77777777" w:rsidR="00044A40" w:rsidRPr="00712B66" w:rsidRDefault="00B77513" w:rsidP="00B77513">
            <w:pPr>
              <w:pStyle w:val="naisc"/>
              <w:spacing w:before="0" w:after="0"/>
              <w:jc w:val="both"/>
            </w:pPr>
            <w:r w:rsidRPr="00B77513">
              <w:t xml:space="preserve">13. Koksnes sadedzināšanas pelni, kuros konstatē radionuklīda cēzijs 137Cs īpatnējo radioaktivitāti, kas ir lielāka par 1 Bq/g sausos pelnos, bet nepārsniedz 10 Bq/g sausos pelnos, var tikt apglabāti sadzīves atkritumu poligonā vai izmantoti pārsegumu veidošanai sadzīves vai bīstamo atkritumu poligonā. </w:t>
            </w:r>
            <w:r w:rsidRPr="00B77513">
              <w:rPr>
                <w:b/>
              </w:rPr>
              <w:t>Šādā gadījumā darbā ar pelniem ievēro darbinieku aizsardzības pasākumus, kas attiecas uz darbu ar putekļiem.</w:t>
            </w:r>
          </w:p>
        </w:tc>
        <w:tc>
          <w:tcPr>
            <w:tcW w:w="3995" w:type="dxa"/>
            <w:tcBorders>
              <w:left w:val="single" w:sz="6" w:space="0" w:color="000000"/>
              <w:bottom w:val="single" w:sz="4" w:space="0" w:color="auto"/>
              <w:right w:val="single" w:sz="6" w:space="0" w:color="000000"/>
            </w:tcBorders>
          </w:tcPr>
          <w:p w14:paraId="0E84120E" w14:textId="77777777" w:rsidR="00044A40" w:rsidRDefault="00044A40" w:rsidP="00044A40">
            <w:pPr>
              <w:pStyle w:val="naisc"/>
              <w:spacing w:before="0"/>
              <w:jc w:val="left"/>
              <w:rPr>
                <w:b/>
              </w:rPr>
            </w:pPr>
            <w:r>
              <w:rPr>
                <w:b/>
              </w:rPr>
              <w:t>Tieslietu ministrija</w:t>
            </w:r>
          </w:p>
          <w:p w14:paraId="7BB55CB4" w14:textId="77777777" w:rsidR="00044A40" w:rsidRPr="006F3B29" w:rsidRDefault="00044A40" w:rsidP="00044A40">
            <w:pPr>
              <w:pStyle w:val="naisc"/>
              <w:spacing w:before="0"/>
              <w:jc w:val="both"/>
            </w:pPr>
            <w:r w:rsidRPr="006F3B29">
              <w:t>Projekta 13. punkta otro teikumu par darbinieku darba drošības prasībām nepieciešams svītrot, jo tas ir darba aizsardzības pasākums, kurš jāiekļauj atbilstoša satura normatīvajos aktos, proti, par darbinieku aizsardzību pret jonizējošo starojumu.</w:t>
            </w:r>
          </w:p>
        </w:tc>
        <w:tc>
          <w:tcPr>
            <w:tcW w:w="4085" w:type="dxa"/>
            <w:tcBorders>
              <w:left w:val="single" w:sz="6" w:space="0" w:color="000000"/>
              <w:bottom w:val="single" w:sz="4" w:space="0" w:color="auto"/>
              <w:right w:val="single" w:sz="6" w:space="0" w:color="000000"/>
            </w:tcBorders>
          </w:tcPr>
          <w:p w14:paraId="77B25960" w14:textId="77777777" w:rsidR="00044A40" w:rsidRPr="001A3818" w:rsidRDefault="00044A40" w:rsidP="001A3818">
            <w:pPr>
              <w:pStyle w:val="naisc"/>
              <w:spacing w:before="0"/>
              <w:ind w:firstLine="21"/>
              <w:rPr>
                <w:b/>
              </w:rPr>
            </w:pPr>
            <w:r w:rsidRPr="00F20047">
              <w:rPr>
                <w:b/>
              </w:rPr>
              <w:t>Ņemts vērā</w:t>
            </w:r>
          </w:p>
        </w:tc>
        <w:tc>
          <w:tcPr>
            <w:tcW w:w="2294" w:type="dxa"/>
            <w:tcBorders>
              <w:top w:val="single" w:sz="4" w:space="0" w:color="auto"/>
              <w:left w:val="single" w:sz="4" w:space="0" w:color="auto"/>
              <w:bottom w:val="single" w:sz="4" w:space="0" w:color="auto"/>
            </w:tcBorders>
          </w:tcPr>
          <w:p w14:paraId="101BBEF9" w14:textId="2FEE35A2" w:rsidR="00044A40" w:rsidRPr="0047691A" w:rsidRDefault="0047691A" w:rsidP="00B77513">
            <w:pPr>
              <w:jc w:val="both"/>
            </w:pPr>
            <w:r w:rsidRPr="0047691A">
              <w:t>17</w:t>
            </w:r>
            <w:r>
              <w:t xml:space="preserve">. </w:t>
            </w:r>
            <w:r w:rsidRPr="0047691A">
              <w:t xml:space="preserve">Koksnes sadedzināšanas pelni, kuros konstatē radionuklīda cēzijs </w:t>
            </w:r>
            <w:r w:rsidRPr="0047691A">
              <w:rPr>
                <w:vertAlign w:val="superscript"/>
              </w:rPr>
              <w:t>137</w:t>
            </w:r>
            <w:r w:rsidRPr="0047691A">
              <w:t xml:space="preserve">Cs īpatnējo radioaktivitāti, kas ir lielāka par 1 000 Bq/kg, bet nepārsniedz 10 000 Bq/kg sausos pelnos, var tikt apglabāti sadzīves atkritumu poligonā vai izmantoti pārsegumu veidošanai sadzīves vai bīstamo atkritumu poligonā. </w:t>
            </w:r>
          </w:p>
        </w:tc>
      </w:tr>
      <w:tr w:rsidR="00044A40" w:rsidRPr="00712B66" w14:paraId="6A30AB53" w14:textId="77777777" w:rsidTr="00964BA7">
        <w:tc>
          <w:tcPr>
            <w:tcW w:w="1135" w:type="dxa"/>
            <w:tcBorders>
              <w:left w:val="single" w:sz="6" w:space="0" w:color="000000"/>
              <w:bottom w:val="single" w:sz="4" w:space="0" w:color="auto"/>
              <w:right w:val="single" w:sz="6" w:space="0" w:color="000000"/>
            </w:tcBorders>
          </w:tcPr>
          <w:p w14:paraId="4EBBC663" w14:textId="3D38F892" w:rsidR="00044A40" w:rsidRPr="00712B66" w:rsidRDefault="0082344F" w:rsidP="00044A40">
            <w:pPr>
              <w:pStyle w:val="naisc"/>
              <w:spacing w:before="0" w:after="0"/>
              <w:ind w:firstLine="34"/>
            </w:pPr>
            <w:r>
              <w:t>24</w:t>
            </w:r>
            <w:r w:rsidR="004A74F2">
              <w:t>.</w:t>
            </w:r>
          </w:p>
        </w:tc>
        <w:tc>
          <w:tcPr>
            <w:tcW w:w="3260" w:type="dxa"/>
            <w:tcBorders>
              <w:left w:val="single" w:sz="6" w:space="0" w:color="000000"/>
              <w:bottom w:val="single" w:sz="4" w:space="0" w:color="auto"/>
              <w:right w:val="single" w:sz="6" w:space="0" w:color="000000"/>
            </w:tcBorders>
          </w:tcPr>
          <w:p w14:paraId="14B6B08A" w14:textId="77777777" w:rsidR="00044A40" w:rsidRPr="00B77513" w:rsidRDefault="00B77513" w:rsidP="00B77513">
            <w:pPr>
              <w:pStyle w:val="naisc"/>
              <w:spacing w:before="0" w:after="0"/>
              <w:jc w:val="both"/>
              <w:rPr>
                <w:b/>
              </w:rPr>
            </w:pPr>
            <w:r w:rsidRPr="00B77513">
              <w:rPr>
                <w:b/>
              </w:rPr>
              <w:t xml:space="preserve">15. Ņemot vērā attiecīgās sadedzināšanas iekārtas </w:t>
            </w:r>
            <w:r w:rsidRPr="00B77513">
              <w:rPr>
                <w:b/>
              </w:rPr>
              <w:lastRenderedPageBreak/>
              <w:t xml:space="preserve">tehnoloģiju un pieejamo informāciju par veiktajiem radiācijas mērījumiem attiecībā uz līdzīgām iekārtām, sadedzināšanas iekārtas operators var noteikt citu radionuklīda cēzijs </w:t>
            </w:r>
            <w:r w:rsidRPr="00EC6D98">
              <w:rPr>
                <w:b/>
                <w:vertAlign w:val="superscript"/>
              </w:rPr>
              <w:t>137</w:t>
            </w:r>
            <w:r w:rsidRPr="00B77513">
              <w:rPr>
                <w:b/>
              </w:rPr>
              <w:t>Cs īpatnējo radioaktivitātes robežlielumu no trešajām valstīm importētajai koksnei, kas nepārsniedz šo noteikumu 4. punktā minēto robežlielumu.</w:t>
            </w:r>
          </w:p>
        </w:tc>
        <w:tc>
          <w:tcPr>
            <w:tcW w:w="3995" w:type="dxa"/>
            <w:tcBorders>
              <w:left w:val="single" w:sz="6" w:space="0" w:color="000000"/>
              <w:bottom w:val="single" w:sz="4" w:space="0" w:color="auto"/>
              <w:right w:val="single" w:sz="6" w:space="0" w:color="000000"/>
            </w:tcBorders>
          </w:tcPr>
          <w:p w14:paraId="3F9F592D" w14:textId="77777777" w:rsidR="00044A40" w:rsidRDefault="00044A40" w:rsidP="00044A40">
            <w:pPr>
              <w:pStyle w:val="naisc"/>
              <w:spacing w:before="0"/>
              <w:jc w:val="left"/>
              <w:rPr>
                <w:b/>
              </w:rPr>
            </w:pPr>
            <w:r>
              <w:rPr>
                <w:b/>
              </w:rPr>
              <w:lastRenderedPageBreak/>
              <w:t>Tieslietu ministrija</w:t>
            </w:r>
          </w:p>
          <w:p w14:paraId="5F2CF248" w14:textId="77777777" w:rsidR="00044A40" w:rsidRPr="006F3B29" w:rsidRDefault="00044A40" w:rsidP="00044A40">
            <w:pPr>
              <w:pStyle w:val="naisc"/>
              <w:spacing w:before="0"/>
              <w:jc w:val="both"/>
            </w:pPr>
            <w:r w:rsidRPr="006F3B29">
              <w:lastRenderedPageBreak/>
              <w:t xml:space="preserve">Projekta 15. punktā paredzētais regulējums par sadedzināšanas iekārtas operatora tiesībām “var noteikt” citu radionuklīda cēzijs </w:t>
            </w:r>
            <w:r w:rsidRPr="00B77513">
              <w:rPr>
                <w:vertAlign w:val="superscript"/>
              </w:rPr>
              <w:t>137</w:t>
            </w:r>
            <w:r w:rsidRPr="006F3B29">
              <w:t>Cs īpatnējo radioaktivitātes robežlielumu nav pietiekami saprotams. Vēršam uzmanību, ka Ministru kabineta noteikumu kā ārējā normatīvā akta mērķis ir  paredzēt vispārējus saistošus nosacījumus, šajā gadījumā sadedzināšanas iekārtas operatoram. Ja operators pēc savas iniciatīvas veido atšķirīgu paškontroles mehānismu, kas būs atbilstošs projektā paredzētajiem nosacījumiem, paškontroles mehānisma izveide nav projektā regulējams jautājums. Vienlaikus projektā piedāvātais regulējums var radīt maldinošu priekšstatu, ka sadedzināšanas iekārtas operatoram ir tiesības neievērot Ministru kabineta noteikumu prasības. Ievērojot minēto, projekta 15. punktu nepieciešams precizēt, projekta anotācijā sniedzot korektu piedāvātā regulējuma pamatojumu, vai arī to svītrot.</w:t>
            </w:r>
          </w:p>
        </w:tc>
        <w:tc>
          <w:tcPr>
            <w:tcW w:w="4085" w:type="dxa"/>
            <w:tcBorders>
              <w:left w:val="single" w:sz="6" w:space="0" w:color="000000"/>
              <w:bottom w:val="single" w:sz="4" w:space="0" w:color="auto"/>
              <w:right w:val="single" w:sz="6" w:space="0" w:color="000000"/>
            </w:tcBorders>
          </w:tcPr>
          <w:p w14:paraId="5A579350" w14:textId="77777777" w:rsidR="00044A40" w:rsidRPr="00F20047" w:rsidRDefault="00044A40" w:rsidP="00044A40">
            <w:pPr>
              <w:pStyle w:val="naisc"/>
              <w:spacing w:before="0" w:after="0"/>
              <w:ind w:firstLine="21"/>
              <w:rPr>
                <w:b/>
              </w:rPr>
            </w:pPr>
            <w:r w:rsidRPr="00F20047">
              <w:rPr>
                <w:b/>
              </w:rPr>
              <w:lastRenderedPageBreak/>
              <w:t>Ņemts vērā</w:t>
            </w:r>
          </w:p>
        </w:tc>
        <w:tc>
          <w:tcPr>
            <w:tcW w:w="2294" w:type="dxa"/>
            <w:tcBorders>
              <w:top w:val="single" w:sz="4" w:space="0" w:color="auto"/>
              <w:left w:val="single" w:sz="4" w:space="0" w:color="auto"/>
              <w:bottom w:val="single" w:sz="4" w:space="0" w:color="auto"/>
            </w:tcBorders>
          </w:tcPr>
          <w:p w14:paraId="6CBB5820" w14:textId="77777777" w:rsidR="00044A40" w:rsidRPr="006B3048" w:rsidRDefault="00EC6D98" w:rsidP="00044A40">
            <w:r w:rsidRPr="006B3048">
              <w:t>Punkts svītrots.</w:t>
            </w:r>
          </w:p>
        </w:tc>
      </w:tr>
      <w:tr w:rsidR="00044A40" w:rsidRPr="00712B66" w14:paraId="02717A90" w14:textId="77777777" w:rsidTr="00964BA7">
        <w:tc>
          <w:tcPr>
            <w:tcW w:w="1135" w:type="dxa"/>
            <w:tcBorders>
              <w:left w:val="single" w:sz="6" w:space="0" w:color="000000"/>
              <w:bottom w:val="single" w:sz="4" w:space="0" w:color="auto"/>
              <w:right w:val="single" w:sz="6" w:space="0" w:color="000000"/>
            </w:tcBorders>
          </w:tcPr>
          <w:p w14:paraId="682977FA" w14:textId="196737BC" w:rsidR="00044A40" w:rsidRPr="00712B66" w:rsidRDefault="0082344F" w:rsidP="00044A40">
            <w:pPr>
              <w:pStyle w:val="naisc"/>
              <w:spacing w:before="0" w:after="0"/>
              <w:ind w:firstLine="34"/>
            </w:pPr>
            <w:r>
              <w:t>25</w:t>
            </w:r>
            <w:r w:rsidR="004A74F2">
              <w:t>.</w:t>
            </w:r>
          </w:p>
        </w:tc>
        <w:tc>
          <w:tcPr>
            <w:tcW w:w="3260" w:type="dxa"/>
            <w:tcBorders>
              <w:left w:val="single" w:sz="6" w:space="0" w:color="000000"/>
              <w:bottom w:val="single" w:sz="4" w:space="0" w:color="auto"/>
              <w:right w:val="single" w:sz="6" w:space="0" w:color="000000"/>
            </w:tcBorders>
          </w:tcPr>
          <w:p w14:paraId="19EC9015" w14:textId="77777777" w:rsidR="00044A40" w:rsidRPr="00712B66" w:rsidRDefault="00044A40" w:rsidP="00044A40">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23603C70" w14:textId="77777777" w:rsidR="00044A40" w:rsidRPr="004C7D74" w:rsidRDefault="00044A40" w:rsidP="00044A40">
            <w:pPr>
              <w:pStyle w:val="naisc"/>
              <w:spacing w:before="0"/>
              <w:jc w:val="both"/>
              <w:rPr>
                <w:b/>
              </w:rPr>
            </w:pPr>
            <w:r w:rsidRPr="004C7D74">
              <w:rPr>
                <w:b/>
              </w:rPr>
              <w:t>Ekonomikas ministrija</w:t>
            </w:r>
          </w:p>
          <w:p w14:paraId="3DFB611D" w14:textId="77777777" w:rsidR="00044A40" w:rsidRDefault="00044A40" w:rsidP="00044A40">
            <w:pPr>
              <w:pStyle w:val="naisc"/>
              <w:jc w:val="both"/>
            </w:pPr>
            <w:r>
              <w:t xml:space="preserve">Ņemot vērā to, ka koksnes produktus, kuros radionuklīda cēzijs 137Cs īpatnējā radioaktivitāte pārsniedz noteikumu projekta 4. punktā minēto lielumu, var ievest no jebkuras valsts, noteikumu projekta 11. punkta prasība </w:t>
            </w:r>
            <w:r>
              <w:lastRenderedPageBreak/>
              <w:t xml:space="preserve">pēc būtības būtu jāpiemēro visām sadedzināšanas iekārtām, tai skaitā mājsaimniecības iekārtām, kurās tiek izmantots importēts koksnes kurināmais. </w:t>
            </w:r>
          </w:p>
          <w:p w14:paraId="6FC979DD" w14:textId="77777777" w:rsidR="00044A40" w:rsidRDefault="00044A40" w:rsidP="00044A40">
            <w:pPr>
              <w:pStyle w:val="naisc"/>
              <w:jc w:val="both"/>
            </w:pPr>
            <w:r>
              <w:t>Vienlaikus norādām, ka neatbalstām, ka ar noteikumu projektu tiktu pastarpināti obligāti noteikts, ka visiem komersantiem, kuriem ir sadedzināšanas iekārtas ar nominālo ievadīto siltuma jaudu ≥ 5 MW, ir nepieciešams nodrošināt atbilstošu filtru uzstādīšanu, lai nodrošinātu arī vieglo pelnu savākšanu, vai arī ir nepieciešams nodrošināt jaunu sadedzināšanas iekārtu uzstādīšanu savā uzņēmumā. Norādām, ka šie aspekti un izmaksas nav apskatītas anotācijā.</w:t>
            </w:r>
          </w:p>
          <w:p w14:paraId="1F54F572" w14:textId="77777777" w:rsidR="00044A40" w:rsidRDefault="00044A40" w:rsidP="00044A40">
            <w:pPr>
              <w:pStyle w:val="naisc"/>
              <w:jc w:val="both"/>
            </w:pPr>
            <w:r>
              <w:t xml:space="preserve">Saskaņā ar anotāciju vismaz 91 sadedzināšanas iekārtu operatoriem – elektroenerģijas un siltumenerģijas ražošanas komersantiem, kā arī rūpniecības uzņēmumiem, citiem publiskiem un privātiem komersantiem, apkures sezonā katram būs vismaz 860 EUR papildus izmaksas par analīžu veikšanu, ja tiek veiktas tikai viena veida pelnu analīzes, vai 1720 EUR papildus izmaksas par vieglo un smago pelnu analīzēm. Kā arī noteikumu projekta 16. punkts paredz, ka Valsts vides </w:t>
            </w:r>
            <w:r>
              <w:lastRenderedPageBreak/>
              <w:t>dienesta Radiācijas drošības centrs var pēc saviem ieskatiem noteikt šīm iekārtām veikt papildu neierobežotu skaitu analīžu, kas būtiski palielinās iepriekšminētos papildu izdevumus.</w:t>
            </w:r>
          </w:p>
          <w:p w14:paraId="1958C818" w14:textId="77777777" w:rsidR="00044A40" w:rsidRDefault="00044A40" w:rsidP="00044A40">
            <w:pPr>
              <w:pStyle w:val="naisc"/>
              <w:jc w:val="both"/>
            </w:pPr>
            <w:r>
              <w:t>Tāpat sadedzināšanas iekārtu operatoriem, kuri izmanto importētos koksnes produktus, palielinātos izdevumi par koksnes kurināmo, jo noteikumu projekta 5. punktā minēto pārbaužu izdevumi tiktu iekļauti koksnes produktu – koksnes kurināmā, cenā. Norādām, ka šie aspekti un izmaksas nav apskatītas anotācijā.</w:t>
            </w:r>
          </w:p>
          <w:p w14:paraId="7E01049A" w14:textId="77777777" w:rsidR="00044A40" w:rsidRDefault="00044A40" w:rsidP="00044A40">
            <w:pPr>
              <w:pStyle w:val="naisc"/>
              <w:jc w:val="both"/>
            </w:pPr>
            <w:r>
              <w:t xml:space="preserve">Visas iepriekšminētās papildu izmaksas sadedzināšanas iekārtu operatoriem sadārdzinātu to galaprodukcijas cenu, piemēram, siltumenerģijas izmaksas sabiedrībai. </w:t>
            </w:r>
          </w:p>
          <w:p w14:paraId="081A7784" w14:textId="77777777" w:rsidR="00044A40" w:rsidRPr="00712B66" w:rsidRDefault="00044A40" w:rsidP="00044A40">
            <w:pPr>
              <w:pStyle w:val="naisc"/>
              <w:spacing w:before="0" w:after="0"/>
              <w:jc w:val="both"/>
            </w:pPr>
            <w:r>
              <w:t>Ņemot vērā iepriekšminēto, lūgums svītrot noteikumu projekta 11.-21. punktu, vai arī tos pārformulēt, ka attiecīgo īpatnējās radioaktivitātes pārbaudes veic Valsts vides dienesta Radiācijas drošības centrs un ka vieglo pelnu un smago pelnu savākšanas prasības atbilst kārtībai, kādā novērš, ierobežo un kontrolē gaisu piesārņojošo vielu emisiju no sadedzināšanas iekārtām un netiek noteikti papildus striktāki nosacījumi daļiņu jeb putekļu savākšanai (emisiju samazināšanai).</w:t>
            </w:r>
          </w:p>
        </w:tc>
        <w:tc>
          <w:tcPr>
            <w:tcW w:w="4085" w:type="dxa"/>
            <w:tcBorders>
              <w:left w:val="single" w:sz="6" w:space="0" w:color="000000"/>
              <w:bottom w:val="single" w:sz="4" w:space="0" w:color="auto"/>
              <w:right w:val="single" w:sz="6" w:space="0" w:color="000000"/>
            </w:tcBorders>
          </w:tcPr>
          <w:p w14:paraId="7A67C842" w14:textId="715548B4" w:rsidR="00044A40" w:rsidRPr="00F20047" w:rsidRDefault="00327BBD" w:rsidP="00044A40">
            <w:pPr>
              <w:pStyle w:val="naisc"/>
              <w:spacing w:before="0"/>
              <w:ind w:firstLine="21"/>
              <w:rPr>
                <w:b/>
              </w:rPr>
            </w:pPr>
            <w:r>
              <w:rPr>
                <w:b/>
              </w:rPr>
              <w:lastRenderedPageBreak/>
              <w:t>Ņemts</w:t>
            </w:r>
            <w:r w:rsidR="00044A40" w:rsidRPr="00F20047">
              <w:rPr>
                <w:b/>
              </w:rPr>
              <w:t xml:space="preserve"> vērā</w:t>
            </w:r>
          </w:p>
          <w:p w14:paraId="7A7A8CDA" w14:textId="77777777" w:rsidR="00044A40" w:rsidRDefault="00044A40" w:rsidP="00044A40">
            <w:pPr>
              <w:pStyle w:val="naisc"/>
              <w:spacing w:before="0" w:after="0"/>
              <w:ind w:firstLine="21"/>
              <w:jc w:val="both"/>
            </w:pPr>
            <w:r>
              <w:t xml:space="preserve">VARAM norāda, ka nav paredzēts Projekta tvērumā iekļaut mājsaimniecību krāsnis. Praksē nav konstatēts, ka jonizējošais starojums mājsaimniecību pelnos pārsniegtu pieļaujamās robežas, ievērojot, ka </w:t>
            </w:r>
            <w:r>
              <w:lastRenderedPageBreak/>
              <w:t>mājsaimniecību krāsnīs pelni rodas nelielos daudzumos, kā arī t</w:t>
            </w:r>
            <w:r w:rsidR="00EC6D98">
              <w:t>i</w:t>
            </w:r>
            <w:r>
              <w:t xml:space="preserve">e nesablīvējas tik lielā mērā, lai pārsniegtu pieļaujamās robežas. VARAM vērš uzmanību, ka Projekts paredz prasības, kas ierobežo ievestās koksnes vai tās pārstrādes rezultātā radīto izstrādājumu </w:t>
            </w:r>
            <w:r w:rsidR="00EC6D98">
              <w:t xml:space="preserve">(piemēram, apkures granulu, brikešu utt.) </w:t>
            </w:r>
            <w:r>
              <w:t xml:space="preserve">izmantošanu kā biomasas kurināmo, kas nozīmē, ka mājsaimniecību rīcībā nebūtu jānonāk koksnei, kuras radionuklīda cēzijs </w:t>
            </w:r>
            <w:r w:rsidRPr="00EF7C43">
              <w:rPr>
                <w:vertAlign w:val="superscript"/>
              </w:rPr>
              <w:t>137</w:t>
            </w:r>
            <w:r>
              <w:t>Cs īpatnējā radioaktivitāte pārsniedz 10 Bq/kg.</w:t>
            </w:r>
          </w:p>
          <w:p w14:paraId="4A7A7138" w14:textId="77777777" w:rsidR="00044A40" w:rsidRDefault="00044A40" w:rsidP="00044A40">
            <w:pPr>
              <w:pStyle w:val="naisc"/>
              <w:spacing w:before="0" w:after="0"/>
              <w:ind w:firstLine="21"/>
              <w:jc w:val="both"/>
            </w:pPr>
          </w:p>
          <w:p w14:paraId="56564C15" w14:textId="77777777" w:rsidR="00044A40" w:rsidRDefault="00044A40" w:rsidP="00B668D4">
            <w:pPr>
              <w:pStyle w:val="naisc"/>
              <w:spacing w:before="0" w:after="0"/>
              <w:ind w:firstLine="21"/>
              <w:jc w:val="both"/>
            </w:pPr>
            <w:r>
              <w:t xml:space="preserve">Papildus iepriekš minētajam, VARAM norāda, ka Projekts neparedz </w:t>
            </w:r>
            <w:r w:rsidR="00B77513">
              <w:t xml:space="preserve">jaunu </w:t>
            </w:r>
            <w:r>
              <w:t xml:space="preserve">filtru </w:t>
            </w:r>
            <w:r w:rsidR="00B77513">
              <w:t xml:space="preserve">vai citu iekārtu </w:t>
            </w:r>
            <w:r>
              <w:t xml:space="preserve">uzstādīšanu </w:t>
            </w:r>
            <w:r w:rsidR="00B77513" w:rsidRPr="00B77513">
              <w:t>s</w:t>
            </w:r>
            <w:r w:rsidRPr="00B77513">
              <w:t xml:space="preserve">adedzināšanas iekārtās. Projekta </w:t>
            </w:r>
            <w:r w:rsidR="00300D78">
              <w:t>15</w:t>
            </w:r>
            <w:r w:rsidRPr="00B77513">
              <w:t>. punkts noteic</w:t>
            </w:r>
            <w:r>
              <w:t>, ka s</w:t>
            </w:r>
            <w:r w:rsidRPr="00194917">
              <w:t>adedzināšanas iekārtas operators veic koksnes sadedzināšanas</w:t>
            </w:r>
            <w:r w:rsidR="00B668D4">
              <w:t xml:space="preserve">      </w:t>
            </w:r>
            <w:r w:rsidRPr="00194917">
              <w:t xml:space="preserve">rezultātā radīto vieglo pelnu vai, </w:t>
            </w:r>
            <w:r w:rsidR="00B668D4" w:rsidRPr="00B668D4">
              <w:t>ja sadedzināšanas iekārtā nav uzstādīts vieglo pelnu uztveršanas gaisa filtrs</w:t>
            </w:r>
            <w:r w:rsidRPr="00194917">
              <w:t>, smago pelnu īpatnējās radioaktivitātes pārbaudes</w:t>
            </w:r>
            <w:r>
              <w:t>.</w:t>
            </w:r>
          </w:p>
          <w:p w14:paraId="47B19A32" w14:textId="77777777" w:rsidR="00044A40" w:rsidRDefault="00044A40" w:rsidP="00044A40">
            <w:pPr>
              <w:pStyle w:val="naisc"/>
              <w:spacing w:before="0" w:after="0"/>
              <w:ind w:firstLine="21"/>
              <w:jc w:val="both"/>
            </w:pPr>
          </w:p>
          <w:p w14:paraId="03753E78" w14:textId="77777777" w:rsidR="00B77513" w:rsidRDefault="00044A40" w:rsidP="00B668D4">
            <w:pPr>
              <w:pStyle w:val="naisc"/>
              <w:spacing w:before="0" w:after="0"/>
              <w:ind w:firstLine="21"/>
              <w:jc w:val="both"/>
            </w:pPr>
            <w:r>
              <w:t xml:space="preserve">Attiecībā uz papildus izmaksām, kas radīsies sadedzināšanas iekārtu operatoriem saistībā ar Projektā ietverto prasību izpildi – anotācija papildināta, norādot izmaksas vienas sadedzināšanas iekārtas operatoram un </w:t>
            </w:r>
            <w:r>
              <w:lastRenderedPageBreak/>
              <w:t xml:space="preserve">91 operatoram. Vienlaikus nav iespējams pašlaik noteikt, cik pārbaudes tiks veiktas, pamatojoties uz </w:t>
            </w:r>
            <w:r w:rsidR="000A2843">
              <w:t>VVD</w:t>
            </w:r>
            <w:r>
              <w:t xml:space="preserve"> pieprasījuma</w:t>
            </w:r>
            <w:r w:rsidR="00B77513">
              <w:t>.</w:t>
            </w:r>
          </w:p>
          <w:p w14:paraId="43EA2DF4" w14:textId="77777777" w:rsidR="00B668D4" w:rsidRDefault="00B668D4" w:rsidP="00B668D4">
            <w:pPr>
              <w:pStyle w:val="naisc"/>
              <w:spacing w:before="0" w:after="0"/>
              <w:ind w:firstLine="21"/>
              <w:jc w:val="both"/>
            </w:pPr>
          </w:p>
          <w:p w14:paraId="09F1B180" w14:textId="77777777" w:rsidR="00B77513" w:rsidRDefault="00044A40" w:rsidP="00044A40">
            <w:pPr>
              <w:pStyle w:val="naisc"/>
              <w:spacing w:before="0" w:after="0"/>
              <w:ind w:firstLine="21"/>
              <w:jc w:val="both"/>
            </w:pPr>
            <w:r>
              <w:t>Tāpat VARAM vērš uzmanību, ka pelnu radioloģiskās pārbaudes var veikt arī citās laboratorijās</w:t>
            </w:r>
            <w:r w:rsidR="00B77513">
              <w:t>, ne tikai VSIA “Latvijas Vides, ģeoloģijas un meteoroloģijas centrs” laboratorijās</w:t>
            </w:r>
            <w:r>
              <w:t>, t.sk. citās Eiropas Savienības valstīs, kur, iespējams, šīs pārbaudes veic par zemāku cenu. VARAM ieskatā, ja  vidējas vai lielas jaudas sadedzināšanas iekārtas operatoram apkures sezonas laikā radīsies izdevumi 1720 euro apmērā, šo izdevumu ietekme uz kopējām siltume</w:t>
            </w:r>
            <w:r w:rsidR="00B77513">
              <w:t>nerģijas izmaksām nebūs būtiska</w:t>
            </w:r>
            <w:r>
              <w:t>, ievērojot pozitīvo ieguvumu, ko sniedz radioloģiskās pārbaudes</w:t>
            </w:r>
            <w:r w:rsidR="00B77513">
              <w:t>, kas apliecinās pelnu drošumu</w:t>
            </w:r>
            <w:r>
              <w:t>.</w:t>
            </w:r>
          </w:p>
          <w:p w14:paraId="18333665" w14:textId="77777777" w:rsidR="00B77513" w:rsidRDefault="00B77513" w:rsidP="00044A40">
            <w:pPr>
              <w:pStyle w:val="naisc"/>
              <w:spacing w:before="0" w:after="0"/>
              <w:ind w:firstLine="21"/>
              <w:jc w:val="both"/>
            </w:pPr>
          </w:p>
          <w:p w14:paraId="26A63D6C" w14:textId="77777777" w:rsidR="00044A40" w:rsidRDefault="00044A40" w:rsidP="00044A40">
            <w:pPr>
              <w:pStyle w:val="naisc"/>
              <w:spacing w:before="0" w:after="0"/>
              <w:ind w:firstLine="21"/>
              <w:jc w:val="both"/>
            </w:pPr>
            <w:r>
              <w:t>VARAM norāda, ka Projektā ietvertās prasības nav pretrunā ar kārtību</w:t>
            </w:r>
            <w:r w:rsidRPr="00A730BE">
              <w:t>, kādā novērš, ierobežo un kontrolē gaisu piesārņojošo vielu emisiju no sadedzināšanas iekārtām un netiek noteikti papildus striktāki nosacījumi daļiņu jeb putekļu savākšanai (emisiju samazināšanai).</w:t>
            </w:r>
          </w:p>
          <w:p w14:paraId="528F1081" w14:textId="77777777" w:rsidR="00F97B98" w:rsidRDefault="00F97B98" w:rsidP="00044A40">
            <w:pPr>
              <w:pStyle w:val="naisc"/>
              <w:spacing w:before="0" w:after="0"/>
              <w:ind w:firstLine="21"/>
              <w:jc w:val="both"/>
            </w:pPr>
          </w:p>
          <w:p w14:paraId="7FBA91AF" w14:textId="40F0D82C" w:rsidR="00F97B98" w:rsidRPr="00F97B98" w:rsidRDefault="00F97B98" w:rsidP="00044A40">
            <w:pPr>
              <w:pStyle w:val="naisc"/>
              <w:spacing w:before="0" w:after="0"/>
              <w:ind w:firstLine="21"/>
              <w:jc w:val="both"/>
              <w:rPr>
                <w:b/>
              </w:rPr>
            </w:pPr>
            <w:r w:rsidRPr="00F97B98">
              <w:rPr>
                <w:b/>
              </w:rPr>
              <w:t xml:space="preserve">Noteikumu projekts precizēts, </w:t>
            </w:r>
            <w:r w:rsidRPr="00F97B98">
              <w:rPr>
                <w:b/>
              </w:rPr>
              <w:lastRenderedPageBreak/>
              <w:t xml:space="preserve">nosakot, ka vienā pelnu radioloģiskajā pārbaudē tiek testēts viens, nevis divi paraugi, kā sākotnēji tika noteikts. Tas samazina izmaksas sadedzināšanas iekārtu operatoriem no 1720 eur uz 860 euro / gadā. </w:t>
            </w:r>
          </w:p>
        </w:tc>
        <w:tc>
          <w:tcPr>
            <w:tcW w:w="2294" w:type="dxa"/>
            <w:tcBorders>
              <w:top w:val="single" w:sz="4" w:space="0" w:color="auto"/>
              <w:left w:val="single" w:sz="4" w:space="0" w:color="auto"/>
              <w:bottom w:val="single" w:sz="4" w:space="0" w:color="auto"/>
            </w:tcBorders>
          </w:tcPr>
          <w:p w14:paraId="3373F457" w14:textId="77777777" w:rsidR="00044A40" w:rsidRPr="006B3048" w:rsidRDefault="00044A40" w:rsidP="00044A40"/>
        </w:tc>
      </w:tr>
      <w:tr w:rsidR="00044A40" w:rsidRPr="00712B66" w14:paraId="15668F45" w14:textId="77777777" w:rsidTr="00964BA7">
        <w:tc>
          <w:tcPr>
            <w:tcW w:w="1135" w:type="dxa"/>
            <w:tcBorders>
              <w:left w:val="single" w:sz="6" w:space="0" w:color="000000"/>
              <w:bottom w:val="single" w:sz="4" w:space="0" w:color="auto"/>
              <w:right w:val="single" w:sz="6" w:space="0" w:color="000000"/>
            </w:tcBorders>
          </w:tcPr>
          <w:p w14:paraId="56778854" w14:textId="2A0611FC" w:rsidR="00044A40" w:rsidRPr="00712B66" w:rsidRDefault="0082344F" w:rsidP="00044A40">
            <w:pPr>
              <w:pStyle w:val="naisc"/>
              <w:spacing w:before="0" w:after="0"/>
              <w:ind w:firstLine="34"/>
            </w:pPr>
            <w:r>
              <w:lastRenderedPageBreak/>
              <w:t>26</w:t>
            </w:r>
            <w:r w:rsidR="004A74F2">
              <w:t>.</w:t>
            </w:r>
          </w:p>
        </w:tc>
        <w:tc>
          <w:tcPr>
            <w:tcW w:w="3260" w:type="dxa"/>
            <w:tcBorders>
              <w:left w:val="single" w:sz="6" w:space="0" w:color="000000"/>
              <w:bottom w:val="single" w:sz="4" w:space="0" w:color="auto"/>
              <w:right w:val="single" w:sz="6" w:space="0" w:color="000000"/>
            </w:tcBorders>
          </w:tcPr>
          <w:p w14:paraId="42B5EA31" w14:textId="77777777" w:rsidR="00044A40" w:rsidRPr="00B77513" w:rsidRDefault="00B77513" w:rsidP="00B77513">
            <w:pPr>
              <w:pStyle w:val="naisc"/>
              <w:spacing w:before="0" w:after="0"/>
              <w:jc w:val="both"/>
              <w:rPr>
                <w:b/>
              </w:rPr>
            </w:pPr>
            <w:r w:rsidRPr="00B77513">
              <w:rPr>
                <w:b/>
              </w:rPr>
              <w:t>23.  Importētājs, koksnes pircējs un sadedzināšanas iekārtas operators, kas pārkāpis šajos noteikumos noteiktās prasības, atlīdzina visus nodarītos zaudējumus cietušajai personai un videi, kā arī var tikt saukts pie normatīvajos aktos noteiktās atbildības</w:t>
            </w:r>
          </w:p>
        </w:tc>
        <w:tc>
          <w:tcPr>
            <w:tcW w:w="3995" w:type="dxa"/>
            <w:tcBorders>
              <w:left w:val="single" w:sz="6" w:space="0" w:color="000000"/>
              <w:bottom w:val="single" w:sz="4" w:space="0" w:color="auto"/>
              <w:right w:val="single" w:sz="6" w:space="0" w:color="000000"/>
            </w:tcBorders>
          </w:tcPr>
          <w:p w14:paraId="57E624F4" w14:textId="77777777" w:rsidR="00044A40" w:rsidRDefault="00044A40" w:rsidP="00044A40">
            <w:pPr>
              <w:pStyle w:val="naisc"/>
              <w:spacing w:before="0"/>
              <w:jc w:val="both"/>
              <w:rPr>
                <w:b/>
              </w:rPr>
            </w:pPr>
            <w:r>
              <w:rPr>
                <w:b/>
              </w:rPr>
              <w:t>Tieslietu ministrija</w:t>
            </w:r>
          </w:p>
          <w:p w14:paraId="33248599" w14:textId="77777777" w:rsidR="00044A40" w:rsidRPr="006F3B29" w:rsidRDefault="00044A40" w:rsidP="00044A40">
            <w:pPr>
              <w:pStyle w:val="naisc"/>
              <w:spacing w:before="0"/>
              <w:jc w:val="both"/>
            </w:pPr>
            <w:r w:rsidRPr="006F3B29">
              <w:t>Projekta 23. punktu par atbildību nepieciešams svītrot. Vēršam uzmanību, ka dažāda veida atbildības piemērošana var notikt saskaņā ar likumā noteikto regulējumu.</w:t>
            </w:r>
          </w:p>
        </w:tc>
        <w:tc>
          <w:tcPr>
            <w:tcW w:w="4085" w:type="dxa"/>
            <w:tcBorders>
              <w:left w:val="single" w:sz="6" w:space="0" w:color="000000"/>
              <w:bottom w:val="single" w:sz="4" w:space="0" w:color="auto"/>
              <w:right w:val="single" w:sz="6" w:space="0" w:color="000000"/>
            </w:tcBorders>
          </w:tcPr>
          <w:p w14:paraId="1B261A12" w14:textId="77777777" w:rsidR="00044A40" w:rsidRPr="001E2D9B" w:rsidRDefault="00044A40" w:rsidP="00044A40">
            <w:pPr>
              <w:pStyle w:val="naisc"/>
              <w:spacing w:before="0" w:after="0"/>
              <w:ind w:firstLine="21"/>
              <w:rPr>
                <w:b/>
              </w:rPr>
            </w:pPr>
            <w:r w:rsidRPr="001E2D9B">
              <w:rPr>
                <w:b/>
              </w:rPr>
              <w:t>Ņemts vērā</w:t>
            </w:r>
          </w:p>
        </w:tc>
        <w:tc>
          <w:tcPr>
            <w:tcW w:w="2294" w:type="dxa"/>
            <w:tcBorders>
              <w:top w:val="single" w:sz="4" w:space="0" w:color="auto"/>
              <w:left w:val="single" w:sz="4" w:space="0" w:color="auto"/>
              <w:bottom w:val="single" w:sz="4" w:space="0" w:color="auto"/>
            </w:tcBorders>
          </w:tcPr>
          <w:p w14:paraId="1FC2F610" w14:textId="77777777" w:rsidR="00044A40" w:rsidRPr="006B3048" w:rsidRDefault="000A2843" w:rsidP="00044A40">
            <w:r w:rsidRPr="006B3048">
              <w:t>Punkts svītrots.</w:t>
            </w:r>
          </w:p>
        </w:tc>
      </w:tr>
      <w:tr w:rsidR="00044A40" w:rsidRPr="00712B66" w14:paraId="3AFB7945" w14:textId="77777777" w:rsidTr="00964BA7">
        <w:tc>
          <w:tcPr>
            <w:tcW w:w="1135" w:type="dxa"/>
            <w:tcBorders>
              <w:left w:val="single" w:sz="6" w:space="0" w:color="000000"/>
              <w:bottom w:val="single" w:sz="4" w:space="0" w:color="auto"/>
              <w:right w:val="single" w:sz="6" w:space="0" w:color="000000"/>
            </w:tcBorders>
          </w:tcPr>
          <w:p w14:paraId="1A92FA2C" w14:textId="5565193A" w:rsidR="00044A40" w:rsidRPr="00712B66" w:rsidRDefault="0082344F" w:rsidP="00044A40">
            <w:pPr>
              <w:pStyle w:val="naisc"/>
              <w:spacing w:before="0" w:after="0"/>
              <w:ind w:firstLine="34"/>
            </w:pPr>
            <w:r>
              <w:t>27</w:t>
            </w:r>
            <w:r w:rsidR="004A74F2">
              <w:t>.</w:t>
            </w:r>
          </w:p>
        </w:tc>
        <w:tc>
          <w:tcPr>
            <w:tcW w:w="3260" w:type="dxa"/>
            <w:tcBorders>
              <w:left w:val="single" w:sz="6" w:space="0" w:color="000000"/>
              <w:bottom w:val="single" w:sz="4" w:space="0" w:color="auto"/>
              <w:right w:val="single" w:sz="6" w:space="0" w:color="000000"/>
            </w:tcBorders>
          </w:tcPr>
          <w:p w14:paraId="139434FE" w14:textId="77777777" w:rsidR="00044A40" w:rsidRPr="00712B66" w:rsidRDefault="00044A40" w:rsidP="00044A40">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37C1A0EE" w14:textId="77777777" w:rsidR="00044A40" w:rsidRPr="00EF7C43" w:rsidRDefault="00044A40" w:rsidP="00044A40">
            <w:pPr>
              <w:pStyle w:val="naisc"/>
              <w:spacing w:before="0"/>
              <w:jc w:val="left"/>
              <w:rPr>
                <w:b/>
              </w:rPr>
            </w:pPr>
            <w:r w:rsidRPr="00EF7C43">
              <w:rPr>
                <w:b/>
              </w:rPr>
              <w:t>Ekonomikas ministrija</w:t>
            </w:r>
          </w:p>
          <w:p w14:paraId="1A47AE31" w14:textId="77777777" w:rsidR="00044A40" w:rsidRPr="00EF7C43" w:rsidRDefault="00044A40" w:rsidP="00044A40">
            <w:pPr>
              <w:pStyle w:val="naisc"/>
              <w:spacing w:before="0" w:after="0"/>
              <w:jc w:val="both"/>
            </w:pPr>
            <w:r w:rsidRPr="00EF7C43">
              <w:t xml:space="preserve">Norādām, ka noteikumu projekts neatrunā gadījumus, kad koksnes produkti,  kuros  radionuklīda cēzijs </w:t>
            </w:r>
            <w:r w:rsidRPr="00B77513">
              <w:rPr>
                <w:vertAlign w:val="superscript"/>
              </w:rPr>
              <w:t>137</w:t>
            </w:r>
            <w:r w:rsidRPr="00EF7C43">
              <w:t>Cs īpatnējā radioaktivitāte pārsniedz noteiktos apjomus, tiek izmantoti iekārtās ar nominālo ievadīto siltuma jaudu &lt; 5M un īpaši mājsaimniecības iekārtās. Tāpat ka noteikumu projekts nerisina mājsaimniecības sadedzināšanas iekārtu atlikumu – pelnu, apsaimniekošanas drošības aspektus, īpaši dūmeņu tīrīšanas darbībās.</w:t>
            </w:r>
          </w:p>
        </w:tc>
        <w:tc>
          <w:tcPr>
            <w:tcW w:w="4085" w:type="dxa"/>
            <w:tcBorders>
              <w:left w:val="single" w:sz="6" w:space="0" w:color="000000"/>
              <w:bottom w:val="single" w:sz="4" w:space="0" w:color="auto"/>
              <w:right w:val="single" w:sz="6" w:space="0" w:color="000000"/>
            </w:tcBorders>
          </w:tcPr>
          <w:p w14:paraId="4AF25E93" w14:textId="77777777" w:rsidR="00044A40" w:rsidRPr="00C13DA3" w:rsidRDefault="00C13DA3" w:rsidP="00C13DA3">
            <w:pPr>
              <w:pStyle w:val="naisc"/>
              <w:spacing w:before="0" w:after="0"/>
              <w:ind w:firstLine="21"/>
              <w:rPr>
                <w:b/>
              </w:rPr>
            </w:pPr>
            <w:r>
              <w:rPr>
                <w:b/>
              </w:rPr>
              <w:t>Ņemts vērā</w:t>
            </w:r>
          </w:p>
          <w:p w14:paraId="4F22FFE6" w14:textId="77777777" w:rsidR="00044A40" w:rsidRPr="00712B66" w:rsidRDefault="00044A40" w:rsidP="00B962A8">
            <w:pPr>
              <w:pStyle w:val="naisc"/>
              <w:spacing w:before="0" w:after="0"/>
              <w:ind w:firstLine="21"/>
              <w:jc w:val="both"/>
            </w:pPr>
            <w:r>
              <w:t xml:space="preserve">Praksē nav konstatēti gadījumi, kad </w:t>
            </w:r>
            <w:r w:rsidRPr="00EF7C43">
              <w:t xml:space="preserve">radionuklīda cēzijs </w:t>
            </w:r>
            <w:r w:rsidRPr="00EF7C43">
              <w:rPr>
                <w:vertAlign w:val="superscript"/>
              </w:rPr>
              <w:t>137</w:t>
            </w:r>
            <w:r w:rsidRPr="00EF7C43">
              <w:t>Cs īp</w:t>
            </w:r>
            <w:r>
              <w:t xml:space="preserve">atnējā radioaktivitāte pārsniegtu pieļaujamās normas mazajās sadedzināšanas iekārtās vai, vēl jo </w:t>
            </w:r>
            <w:r w:rsidR="00B962A8">
              <w:t xml:space="preserve">vairāk, mājsaimniecību krāsnīs. Papildus lūdzu skatīt skaidrojumu pie anotācijas 26. punkta. </w:t>
            </w:r>
          </w:p>
        </w:tc>
        <w:tc>
          <w:tcPr>
            <w:tcW w:w="2294" w:type="dxa"/>
            <w:tcBorders>
              <w:top w:val="single" w:sz="4" w:space="0" w:color="auto"/>
              <w:left w:val="single" w:sz="4" w:space="0" w:color="auto"/>
              <w:bottom w:val="single" w:sz="4" w:space="0" w:color="auto"/>
            </w:tcBorders>
          </w:tcPr>
          <w:p w14:paraId="0CBFF3DF" w14:textId="77777777" w:rsidR="00044A40" w:rsidRPr="006B3048" w:rsidRDefault="00044A40" w:rsidP="00044A40"/>
        </w:tc>
      </w:tr>
      <w:tr w:rsidR="002B3883" w:rsidRPr="00712B66" w14:paraId="7734420D" w14:textId="77777777" w:rsidTr="00964BA7">
        <w:tc>
          <w:tcPr>
            <w:tcW w:w="1135" w:type="dxa"/>
            <w:tcBorders>
              <w:left w:val="single" w:sz="6" w:space="0" w:color="000000"/>
              <w:bottom w:val="single" w:sz="4" w:space="0" w:color="auto"/>
              <w:right w:val="single" w:sz="6" w:space="0" w:color="000000"/>
            </w:tcBorders>
          </w:tcPr>
          <w:p w14:paraId="5C681BF0" w14:textId="3E32E0BD" w:rsidR="002B3883" w:rsidRPr="00712B66" w:rsidRDefault="0082344F" w:rsidP="002B3883">
            <w:pPr>
              <w:pStyle w:val="naisc"/>
              <w:spacing w:before="0" w:after="0"/>
              <w:ind w:firstLine="34"/>
            </w:pPr>
            <w:r>
              <w:t>28</w:t>
            </w:r>
            <w:r w:rsidR="002B3883">
              <w:t>.</w:t>
            </w:r>
          </w:p>
        </w:tc>
        <w:tc>
          <w:tcPr>
            <w:tcW w:w="3260" w:type="dxa"/>
            <w:tcBorders>
              <w:left w:val="single" w:sz="6" w:space="0" w:color="000000"/>
              <w:bottom w:val="single" w:sz="4" w:space="0" w:color="auto"/>
              <w:right w:val="single" w:sz="6" w:space="0" w:color="000000"/>
            </w:tcBorders>
          </w:tcPr>
          <w:p w14:paraId="2104B828" w14:textId="77777777" w:rsidR="002B3883" w:rsidRPr="00712B66" w:rsidRDefault="002B3883" w:rsidP="002B3883">
            <w:pPr>
              <w:pStyle w:val="naisc"/>
              <w:spacing w:before="0" w:after="0"/>
              <w:jc w:val="left"/>
            </w:pPr>
            <w:r>
              <w:t>Anotācijas II sadaļas 2. punkts.</w:t>
            </w:r>
          </w:p>
        </w:tc>
        <w:tc>
          <w:tcPr>
            <w:tcW w:w="3995" w:type="dxa"/>
            <w:tcBorders>
              <w:left w:val="single" w:sz="6" w:space="0" w:color="000000"/>
              <w:bottom w:val="single" w:sz="4" w:space="0" w:color="auto"/>
              <w:right w:val="single" w:sz="6" w:space="0" w:color="000000"/>
            </w:tcBorders>
          </w:tcPr>
          <w:p w14:paraId="4D199492" w14:textId="77777777" w:rsidR="002B3883" w:rsidRPr="006405A8" w:rsidRDefault="002B3883" w:rsidP="002B3883">
            <w:pPr>
              <w:pStyle w:val="naisc"/>
              <w:spacing w:before="0"/>
              <w:jc w:val="both"/>
              <w:rPr>
                <w:b/>
              </w:rPr>
            </w:pPr>
            <w:r w:rsidRPr="006405A8">
              <w:rPr>
                <w:b/>
              </w:rPr>
              <w:t>Ekonomikas ministrija</w:t>
            </w:r>
          </w:p>
          <w:p w14:paraId="69658E29" w14:textId="77777777" w:rsidR="002B3883" w:rsidRPr="006405A8" w:rsidRDefault="002B3883" w:rsidP="002B3883">
            <w:pPr>
              <w:pStyle w:val="naisc"/>
              <w:jc w:val="both"/>
            </w:pPr>
            <w:r w:rsidRPr="006405A8">
              <w:t xml:space="preserve">Lūgums anotācijas II sadaļas 2. punkta 1. rindkopu papildināt ar jaunu </w:t>
            </w:r>
            <w:r w:rsidRPr="006405A8">
              <w:lastRenderedPageBreak/>
              <w:t>teikumu šādā redakcijā:</w:t>
            </w:r>
          </w:p>
          <w:p w14:paraId="780BB506" w14:textId="77777777" w:rsidR="002B3883" w:rsidRPr="006405A8" w:rsidRDefault="002B3883" w:rsidP="002B3883">
            <w:pPr>
              <w:pStyle w:val="naisc"/>
              <w:spacing w:before="0" w:after="0"/>
              <w:jc w:val="both"/>
            </w:pPr>
            <w:r w:rsidRPr="006405A8">
              <w:t>“Vienlaikus projektā ietvertais regulējums, ja tas tiešā vai netiešā veidā var rezultēties koksnes kurināmā cenas palelinājumā, var apdraudēt valsts enerģētisko stabilitāti un apgrūtināt Latvijas iespējas sasniegt saistošo atjaunojamās enerģijas mērķi, jo šobrīd atjaunojamās enerģijas īpatsvars enerģijas galapatēriņā tiek sasniegts galvenokārt pateicoties kurināmā koksnes izmantošanai enerģētikā. Tāpat šādā gadījumā projektā ietvertais regulējums varētu ietekmēt Latvijas iespējas nodrošināt nepieciešamo siltumnīcefekta gāzu emisiju samazinājumu, ja koksnes kurināmā cenas palielināšanās rezultātā tā konkurētspēja ar fosilo kurināmo pasliktināsies.”</w:t>
            </w:r>
          </w:p>
        </w:tc>
        <w:tc>
          <w:tcPr>
            <w:tcW w:w="4085" w:type="dxa"/>
            <w:tcBorders>
              <w:left w:val="single" w:sz="6" w:space="0" w:color="000000"/>
              <w:bottom w:val="single" w:sz="4" w:space="0" w:color="auto"/>
              <w:right w:val="single" w:sz="6" w:space="0" w:color="000000"/>
            </w:tcBorders>
          </w:tcPr>
          <w:p w14:paraId="742CAA3A" w14:textId="77777777" w:rsidR="002B3883" w:rsidRPr="002B3883" w:rsidRDefault="002B3883" w:rsidP="002B3883">
            <w:pPr>
              <w:pStyle w:val="naisc"/>
              <w:spacing w:before="0"/>
              <w:ind w:firstLine="21"/>
              <w:rPr>
                <w:b/>
              </w:rPr>
            </w:pPr>
            <w:r w:rsidRPr="002B3883">
              <w:rPr>
                <w:b/>
              </w:rPr>
              <w:lastRenderedPageBreak/>
              <w:t>Ņemts vērā</w:t>
            </w:r>
          </w:p>
          <w:p w14:paraId="708B676E" w14:textId="77777777" w:rsidR="002B3883" w:rsidRPr="002B3883" w:rsidRDefault="002B3883" w:rsidP="002B3883">
            <w:pPr>
              <w:pStyle w:val="naisc"/>
              <w:spacing w:before="0" w:after="0"/>
              <w:ind w:firstLine="21"/>
              <w:jc w:val="both"/>
              <w:rPr>
                <w:sz w:val="28"/>
                <w:highlight w:val="green"/>
              </w:rPr>
            </w:pPr>
            <w:r w:rsidRPr="002B3883">
              <w:t>Papildināts anotācijas II sadaļas 2 punkts.</w:t>
            </w:r>
          </w:p>
        </w:tc>
        <w:tc>
          <w:tcPr>
            <w:tcW w:w="2294" w:type="dxa"/>
            <w:tcBorders>
              <w:top w:val="single" w:sz="4" w:space="0" w:color="auto"/>
              <w:left w:val="single" w:sz="4" w:space="0" w:color="auto"/>
              <w:bottom w:val="single" w:sz="4" w:space="0" w:color="auto"/>
            </w:tcBorders>
          </w:tcPr>
          <w:p w14:paraId="2F0BEA9C" w14:textId="77777777" w:rsidR="002B3883" w:rsidRPr="006B3048" w:rsidRDefault="002B3883" w:rsidP="002B3883">
            <w:pPr>
              <w:pStyle w:val="naisc"/>
              <w:spacing w:before="0" w:after="0"/>
              <w:jc w:val="left"/>
            </w:pPr>
            <w:r w:rsidRPr="006B3048">
              <w:t>Sk. anotācijas II sadaļas 2. punktu.</w:t>
            </w:r>
          </w:p>
        </w:tc>
      </w:tr>
      <w:tr w:rsidR="002B3883" w:rsidRPr="00712B66" w14:paraId="1D36D73A" w14:textId="77777777" w:rsidTr="00964BA7">
        <w:tc>
          <w:tcPr>
            <w:tcW w:w="1135" w:type="dxa"/>
            <w:tcBorders>
              <w:left w:val="single" w:sz="6" w:space="0" w:color="000000"/>
              <w:bottom w:val="single" w:sz="4" w:space="0" w:color="auto"/>
              <w:right w:val="single" w:sz="6" w:space="0" w:color="000000"/>
            </w:tcBorders>
          </w:tcPr>
          <w:p w14:paraId="2AD6F5B1" w14:textId="3F17B5E4" w:rsidR="002B3883" w:rsidRPr="00712B66" w:rsidRDefault="0082344F" w:rsidP="002B3883">
            <w:pPr>
              <w:pStyle w:val="naisc"/>
              <w:spacing w:before="0" w:after="0"/>
              <w:ind w:firstLine="34"/>
            </w:pPr>
            <w:r>
              <w:t>29</w:t>
            </w:r>
            <w:r w:rsidR="002B3883">
              <w:t>.</w:t>
            </w:r>
          </w:p>
        </w:tc>
        <w:tc>
          <w:tcPr>
            <w:tcW w:w="3260" w:type="dxa"/>
            <w:tcBorders>
              <w:left w:val="single" w:sz="6" w:space="0" w:color="000000"/>
              <w:bottom w:val="single" w:sz="4" w:space="0" w:color="auto"/>
              <w:right w:val="single" w:sz="6" w:space="0" w:color="000000"/>
            </w:tcBorders>
          </w:tcPr>
          <w:p w14:paraId="139C62A4" w14:textId="77777777" w:rsidR="002B3883" w:rsidRPr="00712B66" w:rsidRDefault="002B3883" w:rsidP="002B3883">
            <w:pPr>
              <w:pStyle w:val="naisc"/>
              <w:spacing w:before="0" w:after="0"/>
              <w:jc w:val="left"/>
            </w:pPr>
            <w:r>
              <w:t>Anotācijas V sadaļas 1. punkts un 1. tabula</w:t>
            </w:r>
            <w:r w:rsidRPr="000A2843">
              <w:t>.</w:t>
            </w:r>
          </w:p>
        </w:tc>
        <w:tc>
          <w:tcPr>
            <w:tcW w:w="3995" w:type="dxa"/>
            <w:tcBorders>
              <w:left w:val="single" w:sz="6" w:space="0" w:color="000000"/>
              <w:bottom w:val="single" w:sz="4" w:space="0" w:color="auto"/>
              <w:right w:val="single" w:sz="6" w:space="0" w:color="000000"/>
            </w:tcBorders>
          </w:tcPr>
          <w:p w14:paraId="7180F129" w14:textId="77777777" w:rsidR="002B3883" w:rsidRPr="00756367" w:rsidRDefault="002B3883" w:rsidP="002B3883">
            <w:pPr>
              <w:pStyle w:val="naisc"/>
              <w:spacing w:before="0"/>
              <w:jc w:val="left"/>
              <w:rPr>
                <w:b/>
              </w:rPr>
            </w:pPr>
            <w:r w:rsidRPr="00756367">
              <w:rPr>
                <w:b/>
              </w:rPr>
              <w:t>Tieslietu ministrija</w:t>
            </w:r>
          </w:p>
          <w:p w14:paraId="7AB0ABF3" w14:textId="77777777" w:rsidR="002B3883" w:rsidRPr="00756367" w:rsidRDefault="002B3883" w:rsidP="002B3883">
            <w:pPr>
              <w:pStyle w:val="naisc"/>
              <w:spacing w:before="0" w:after="0"/>
              <w:jc w:val="both"/>
            </w:pPr>
            <w:r w:rsidRPr="00756367">
              <w:t>Ņemot vērā, ka projektā tiek ieviestas Eiropas Savienības regulas prasības, lūdzam precizēt projekta anotāciju, aizpildot V sadaļas 1. punktu un 1. tabulu atbilstoši Ministru kabineta 2009. gada 15. decembra instrukcijas “Tiesību akta projekta sākotnējās ietekmes izvērtēšanas kārtība” 55. un 56. punktam.</w:t>
            </w:r>
          </w:p>
        </w:tc>
        <w:tc>
          <w:tcPr>
            <w:tcW w:w="4085" w:type="dxa"/>
            <w:tcBorders>
              <w:left w:val="single" w:sz="6" w:space="0" w:color="000000"/>
              <w:bottom w:val="single" w:sz="4" w:space="0" w:color="auto"/>
              <w:right w:val="single" w:sz="6" w:space="0" w:color="000000"/>
            </w:tcBorders>
          </w:tcPr>
          <w:p w14:paraId="66C1856E" w14:textId="77777777" w:rsidR="002B3883" w:rsidRPr="008001C2" w:rsidRDefault="002B3883" w:rsidP="002B3883">
            <w:pPr>
              <w:pStyle w:val="naisc"/>
              <w:spacing w:before="0" w:after="0"/>
              <w:ind w:firstLine="21"/>
              <w:rPr>
                <w:b/>
                <w:highlight w:val="green"/>
              </w:rPr>
            </w:pPr>
            <w:r w:rsidRPr="00756367">
              <w:rPr>
                <w:b/>
              </w:rPr>
              <w:t>Ņemts vērā</w:t>
            </w:r>
          </w:p>
        </w:tc>
        <w:tc>
          <w:tcPr>
            <w:tcW w:w="2294" w:type="dxa"/>
            <w:tcBorders>
              <w:top w:val="single" w:sz="4" w:space="0" w:color="auto"/>
              <w:left w:val="single" w:sz="4" w:space="0" w:color="auto"/>
              <w:bottom w:val="single" w:sz="4" w:space="0" w:color="auto"/>
            </w:tcBorders>
          </w:tcPr>
          <w:p w14:paraId="2928CC6A" w14:textId="77777777" w:rsidR="002B3883" w:rsidRPr="006B3048" w:rsidRDefault="002B3883" w:rsidP="002B3883">
            <w:r w:rsidRPr="006B3048">
              <w:t>Sk. precizēto anotācijas V sadaļas 1. punktu un 1. tabulu.</w:t>
            </w:r>
          </w:p>
        </w:tc>
      </w:tr>
      <w:tr w:rsidR="00697313" w:rsidRPr="00712B66" w14:paraId="2D5B4AF8" w14:textId="77777777" w:rsidTr="00DF6948">
        <w:trPr>
          <w:trHeight w:val="418"/>
        </w:trPr>
        <w:tc>
          <w:tcPr>
            <w:tcW w:w="14769" w:type="dxa"/>
            <w:gridSpan w:val="5"/>
            <w:tcBorders>
              <w:top w:val="single" w:sz="4" w:space="0" w:color="auto"/>
              <w:left w:val="single" w:sz="4" w:space="0" w:color="auto"/>
              <w:bottom w:val="single" w:sz="4" w:space="0" w:color="auto"/>
            </w:tcBorders>
            <w:shd w:val="clear" w:color="auto" w:fill="D9D9D9" w:themeFill="background1" w:themeFillShade="D9"/>
          </w:tcPr>
          <w:p w14:paraId="40162A23" w14:textId="7A7EC2BA" w:rsidR="00697313" w:rsidRPr="00DF6948" w:rsidRDefault="005606B3" w:rsidP="00AB3E70">
            <w:pPr>
              <w:pStyle w:val="naisc"/>
              <w:spacing w:before="0" w:after="0"/>
              <w:ind w:firstLine="34"/>
              <w:rPr>
                <w:b/>
                <w:i/>
              </w:rPr>
            </w:pPr>
            <w:r>
              <w:rPr>
                <w:b/>
                <w:i/>
              </w:rPr>
              <w:t>Pēc 30</w:t>
            </w:r>
            <w:r w:rsidR="00AB3E70" w:rsidRPr="00DF6948">
              <w:rPr>
                <w:b/>
                <w:i/>
              </w:rPr>
              <w:t>.07.2020. saskaņošanas saņemtie iebildumi</w:t>
            </w:r>
          </w:p>
        </w:tc>
      </w:tr>
      <w:tr w:rsidR="00F254E4" w:rsidRPr="00712B66" w14:paraId="1A5FE907" w14:textId="77777777" w:rsidTr="00964BA7">
        <w:tc>
          <w:tcPr>
            <w:tcW w:w="1135" w:type="dxa"/>
            <w:tcBorders>
              <w:top w:val="single" w:sz="4" w:space="0" w:color="auto"/>
              <w:left w:val="single" w:sz="4" w:space="0" w:color="auto"/>
              <w:bottom w:val="single" w:sz="4" w:space="0" w:color="auto"/>
              <w:right w:val="single" w:sz="4" w:space="0" w:color="auto"/>
            </w:tcBorders>
          </w:tcPr>
          <w:p w14:paraId="31D82DCE" w14:textId="0BBD7B09" w:rsidR="00F254E4" w:rsidRDefault="0082344F" w:rsidP="00F254E4">
            <w:pPr>
              <w:pStyle w:val="naisc"/>
              <w:spacing w:before="0" w:after="0"/>
              <w:ind w:firstLine="34"/>
            </w:pPr>
            <w:r>
              <w:t>30</w:t>
            </w:r>
            <w:r w:rsidR="00F254E4">
              <w:t>.</w:t>
            </w:r>
          </w:p>
        </w:tc>
        <w:tc>
          <w:tcPr>
            <w:tcW w:w="3260" w:type="dxa"/>
            <w:tcBorders>
              <w:top w:val="single" w:sz="4" w:space="0" w:color="auto"/>
              <w:left w:val="single" w:sz="4" w:space="0" w:color="auto"/>
              <w:bottom w:val="single" w:sz="4" w:space="0" w:color="auto"/>
              <w:right w:val="single" w:sz="4" w:space="0" w:color="auto"/>
            </w:tcBorders>
          </w:tcPr>
          <w:p w14:paraId="4D61FABF" w14:textId="2E5FDC9D" w:rsidR="00F254E4" w:rsidRDefault="004E5C18" w:rsidP="004E5C18">
            <w:pPr>
              <w:pStyle w:val="naisc"/>
              <w:spacing w:before="0" w:after="0"/>
              <w:jc w:val="both"/>
            </w:pPr>
            <w:r w:rsidRPr="004E5C18">
              <w:t xml:space="preserve">5. Valsts vides dienests </w:t>
            </w:r>
            <w:r w:rsidRPr="004E5C18">
              <w:lastRenderedPageBreak/>
              <w:t>(turpmāk – dienests) tiesīgs pieprasīt koksnes ievedējam un koksnes pircējam veikt papildu koksnes īpatnējās radioaktivitātes pārbaudes, lai pārliecinātos par koksnes kravas radionuklīda cēzijs 137Cs īpatnējās radioaktivitātes atbilstību šo noteikumu prasībām.</w:t>
            </w:r>
          </w:p>
        </w:tc>
        <w:tc>
          <w:tcPr>
            <w:tcW w:w="3995" w:type="dxa"/>
            <w:tcBorders>
              <w:top w:val="single" w:sz="4" w:space="0" w:color="auto"/>
              <w:left w:val="single" w:sz="4" w:space="0" w:color="auto"/>
              <w:bottom w:val="single" w:sz="4" w:space="0" w:color="auto"/>
              <w:right w:val="single" w:sz="4" w:space="0" w:color="auto"/>
            </w:tcBorders>
          </w:tcPr>
          <w:p w14:paraId="41392DA9" w14:textId="77777777" w:rsidR="00F254E4" w:rsidRPr="00F254E4" w:rsidRDefault="00F254E4" w:rsidP="00F254E4">
            <w:pPr>
              <w:pStyle w:val="naisc"/>
              <w:spacing w:before="0"/>
              <w:jc w:val="left"/>
              <w:rPr>
                <w:b/>
              </w:rPr>
            </w:pPr>
            <w:r w:rsidRPr="00F254E4">
              <w:rPr>
                <w:b/>
              </w:rPr>
              <w:lastRenderedPageBreak/>
              <w:t>Ekonomikas ministrija</w:t>
            </w:r>
          </w:p>
          <w:p w14:paraId="42DD5318" w14:textId="6DB06A33" w:rsidR="00F254E4" w:rsidRPr="00F254E4" w:rsidRDefault="00F254E4" w:rsidP="00F254E4">
            <w:pPr>
              <w:pStyle w:val="naisc"/>
              <w:spacing w:before="0"/>
              <w:jc w:val="both"/>
              <w:rPr>
                <w:b/>
              </w:rPr>
            </w:pPr>
            <w:r w:rsidRPr="00F254E4">
              <w:lastRenderedPageBreak/>
              <w:t>Ņemot vērā to, ka nav atrunāts, kādos gadījumos koksnes ievedējam un koksnes pircējam varētu tikt prasītas papildus koksnes īpatnējās radioaktivitātes pārbaudes, aicinām papildināt Projekta 5. punktu, kas paredzētu Valsts vides dienestam kompensēt šādu pārbaužu izmaksas.</w:t>
            </w:r>
          </w:p>
        </w:tc>
        <w:tc>
          <w:tcPr>
            <w:tcW w:w="4085" w:type="dxa"/>
            <w:tcBorders>
              <w:top w:val="single" w:sz="4" w:space="0" w:color="auto"/>
              <w:left w:val="single" w:sz="4" w:space="0" w:color="auto"/>
              <w:bottom w:val="single" w:sz="4" w:space="0" w:color="auto"/>
              <w:right w:val="single" w:sz="4" w:space="0" w:color="auto"/>
            </w:tcBorders>
          </w:tcPr>
          <w:p w14:paraId="47F7A155" w14:textId="77777777" w:rsidR="004E5C18" w:rsidRPr="005B550E" w:rsidRDefault="004E5C18" w:rsidP="00F254E4">
            <w:pPr>
              <w:pStyle w:val="naisc"/>
              <w:spacing w:before="0" w:after="0"/>
              <w:ind w:firstLine="21"/>
              <w:rPr>
                <w:b/>
              </w:rPr>
            </w:pPr>
            <w:r w:rsidRPr="005B550E">
              <w:rPr>
                <w:b/>
              </w:rPr>
              <w:lastRenderedPageBreak/>
              <w:t>Ņemts vērā</w:t>
            </w:r>
          </w:p>
          <w:p w14:paraId="095BA161" w14:textId="77777777" w:rsidR="001B7712" w:rsidRPr="005B550E" w:rsidRDefault="001B7712" w:rsidP="00F254E4">
            <w:pPr>
              <w:pStyle w:val="naisc"/>
              <w:spacing w:before="0" w:after="0"/>
              <w:ind w:firstLine="21"/>
              <w:rPr>
                <w:b/>
              </w:rPr>
            </w:pPr>
          </w:p>
          <w:p w14:paraId="3FC9942A" w14:textId="06046CCD" w:rsidR="00F254E4" w:rsidRPr="005B550E" w:rsidRDefault="001B7712" w:rsidP="005B550E">
            <w:pPr>
              <w:pStyle w:val="naisc"/>
              <w:spacing w:before="0" w:after="0"/>
              <w:ind w:firstLine="21"/>
              <w:jc w:val="both"/>
            </w:pPr>
            <w:r w:rsidRPr="005B550E">
              <w:t xml:space="preserve">VARAM vērš uzmanību, ka </w:t>
            </w:r>
            <w:r w:rsidR="005B550E" w:rsidRPr="005B550E">
              <w:t xml:space="preserve">anotācijas 9. lpp. jau ir ietverta norāde saistībā ar Ekonomikas ministrijas iebildumu: "Projekta 5. punkts noteic, ka </w:t>
            </w:r>
            <w:r w:rsidR="005B550E" w:rsidRPr="005B550E">
              <w:rPr>
                <w:color w:val="000000"/>
              </w:rPr>
              <w:t xml:space="preserve"> Valsts vides dienestam ir tiesības pieprasīt koksnes ievedējam un pircējam veikt koksnes īpatnējās radioaktivitātes pārbaudes, lai pārliecinātos par koksnes kravas atbilstību Projekta prasībām. Saskaņā ar Administratīvā procesa likuma 18. panta pirmā daļa noteic, ka </w:t>
            </w:r>
            <w:r w:rsidR="005B550E" w:rsidRPr="005B550E">
              <w:t xml:space="preserve"> </w:t>
            </w:r>
            <w:r w:rsidR="005B550E" w:rsidRPr="005B550E">
              <w:rPr>
                <w:color w:val="000000"/>
              </w:rPr>
              <w:t>administratīvais process iestādē privātpersonai ir bez maksas, ja likumā nav noteikts citādi. Paredzēts, ka VVD pieprasīs veikt koksnes īpatnējās radioaktivitātes pārbaudes pamatotu aizdomu gadījumā, piemēram, ja saņemta sūdzība par  komersanta ievestās kravas rādītājiem un atbilstību noteiktajām prasībām."</w:t>
            </w:r>
          </w:p>
        </w:tc>
        <w:tc>
          <w:tcPr>
            <w:tcW w:w="2294" w:type="dxa"/>
            <w:tcBorders>
              <w:top w:val="single" w:sz="4" w:space="0" w:color="auto"/>
              <w:left w:val="single" w:sz="4" w:space="0" w:color="auto"/>
              <w:bottom w:val="single" w:sz="4" w:space="0" w:color="auto"/>
            </w:tcBorders>
          </w:tcPr>
          <w:p w14:paraId="7AA5AAD6" w14:textId="77777777" w:rsidR="0047691A" w:rsidRPr="0047691A" w:rsidRDefault="0047691A" w:rsidP="0047691A">
            <w:pPr>
              <w:jc w:val="both"/>
            </w:pPr>
            <w:r w:rsidRPr="0047691A">
              <w:lastRenderedPageBreak/>
              <w:t xml:space="preserve">5. Valsts vides </w:t>
            </w:r>
            <w:r w:rsidRPr="0047691A">
              <w:lastRenderedPageBreak/>
              <w:t xml:space="preserve">dienests (turpmāk – dienests) tiesīgs veikt koksnes īpatnējās radioaktivitātes pārbaudes, lai pārliecinātos par koksnes kravas radionuklīda cēzijs </w:t>
            </w:r>
            <w:r w:rsidRPr="0047691A">
              <w:rPr>
                <w:vertAlign w:val="superscript"/>
              </w:rPr>
              <w:t>137</w:t>
            </w:r>
            <w:r w:rsidRPr="0047691A">
              <w:t>Cs īpatnējās radioaktivitātes atbilstību šo noteikumu prasībām.</w:t>
            </w:r>
            <w:r w:rsidRPr="0047691A" w:rsidDel="005E2A39">
              <w:t xml:space="preserve"> </w:t>
            </w:r>
          </w:p>
          <w:p w14:paraId="3345DDEF" w14:textId="02A12218" w:rsidR="00F254E4" w:rsidRPr="0047691A" w:rsidRDefault="00F254E4" w:rsidP="00BF182D">
            <w:pPr>
              <w:jc w:val="both"/>
              <w:rPr>
                <w:b/>
              </w:rPr>
            </w:pPr>
          </w:p>
        </w:tc>
      </w:tr>
      <w:tr w:rsidR="00F254E4" w:rsidRPr="00712B66" w14:paraId="5B0DE27A" w14:textId="77777777" w:rsidTr="00964BA7">
        <w:tc>
          <w:tcPr>
            <w:tcW w:w="1135" w:type="dxa"/>
            <w:tcBorders>
              <w:top w:val="single" w:sz="4" w:space="0" w:color="auto"/>
              <w:left w:val="single" w:sz="4" w:space="0" w:color="auto"/>
              <w:bottom w:val="single" w:sz="4" w:space="0" w:color="auto"/>
              <w:right w:val="single" w:sz="4" w:space="0" w:color="auto"/>
            </w:tcBorders>
          </w:tcPr>
          <w:p w14:paraId="40ABE9C6" w14:textId="218AB59B" w:rsidR="00F254E4" w:rsidRDefault="0082344F" w:rsidP="00F254E4">
            <w:pPr>
              <w:pStyle w:val="naisc"/>
              <w:spacing w:before="0" w:after="0"/>
              <w:ind w:firstLine="34"/>
            </w:pPr>
            <w:r>
              <w:lastRenderedPageBreak/>
              <w:t>3</w:t>
            </w:r>
            <w:r w:rsidR="00CD530E">
              <w:t>1.</w:t>
            </w:r>
          </w:p>
        </w:tc>
        <w:tc>
          <w:tcPr>
            <w:tcW w:w="3260" w:type="dxa"/>
            <w:tcBorders>
              <w:top w:val="single" w:sz="4" w:space="0" w:color="auto"/>
              <w:left w:val="single" w:sz="4" w:space="0" w:color="auto"/>
              <w:bottom w:val="single" w:sz="4" w:space="0" w:color="auto"/>
              <w:right w:val="single" w:sz="4" w:space="0" w:color="auto"/>
            </w:tcBorders>
          </w:tcPr>
          <w:p w14:paraId="4F7F3229" w14:textId="77777777" w:rsidR="00124BC0" w:rsidRDefault="00124BC0" w:rsidP="00124BC0">
            <w:pPr>
              <w:pStyle w:val="naisc"/>
              <w:spacing w:before="0" w:after="0"/>
              <w:jc w:val="both"/>
            </w:pPr>
            <w:r w:rsidRPr="00124BC0">
              <w:t xml:space="preserve">4. Koksnes ievedējs nodrošina, ka katras kravas pavaddokumentiem ievešanas brīdī pievienots radioloģiskās pārbaudes dokumenta oriģināls vai apliecināta kopija papīra dokumenta formā, kas apstiprina, ka koksnes kravas radionuklīda cēzijs 137Cs īpatnējā radioaktivitāte nepārsniedz 10 Bq/kg sausā koksnē. Radioloģiskās </w:t>
            </w:r>
            <w:r w:rsidRPr="00124BC0">
              <w:lastRenderedPageBreak/>
              <w:t>pārbaudes dokumenta kopiju apliecina organizācija, kas dokumentu izsniegusi, vai koksnes ievedējs.</w:t>
            </w:r>
          </w:p>
          <w:p w14:paraId="661528BD" w14:textId="77777777" w:rsidR="00124BC0" w:rsidRDefault="00124BC0" w:rsidP="00124BC0">
            <w:pPr>
              <w:pStyle w:val="naisc"/>
              <w:spacing w:before="0" w:after="0"/>
              <w:jc w:val="both"/>
            </w:pPr>
          </w:p>
          <w:p w14:paraId="4866DAD4" w14:textId="77777777" w:rsidR="00124BC0" w:rsidRDefault="00124BC0" w:rsidP="00124BC0">
            <w:pPr>
              <w:pStyle w:val="naisc"/>
              <w:jc w:val="both"/>
            </w:pPr>
            <w:r>
              <w:t>7. Koksnes kravu, kuras radionuklīda cēzijs 137Cs īpatnējā radioaktivitāte pārsniedz 10  Bq/kg sausā koksnē, aizliegts ievest izmantošanai kā biomasas kurināmo Latvijā.</w:t>
            </w:r>
          </w:p>
          <w:p w14:paraId="2CE5D401" w14:textId="77777777" w:rsidR="00124BC0" w:rsidRDefault="00124BC0" w:rsidP="00124BC0">
            <w:pPr>
              <w:pStyle w:val="naisc"/>
              <w:jc w:val="both"/>
            </w:pPr>
          </w:p>
          <w:p w14:paraId="0802EDCD" w14:textId="77777777" w:rsidR="00124BC0" w:rsidRDefault="00124BC0" w:rsidP="00124BC0">
            <w:pPr>
              <w:pStyle w:val="naisc"/>
              <w:jc w:val="both"/>
            </w:pPr>
            <w:r>
              <w:t>8</w:t>
            </w:r>
            <w:r w:rsidRPr="00FC19A2">
              <w:rPr>
                <w:b/>
              </w:rPr>
              <w:t xml:space="preserve">. </w:t>
            </w:r>
            <w:r w:rsidRPr="009D179B">
              <w:t>Ja Latvijā ieved koksni, kas  nav paredzēta izmantošanai Latvijā kā biomasas kurināmais,</w:t>
            </w:r>
            <w:r>
              <w:t xml:space="preserve"> koksnes ievedējs nodrošina, ka katras kravas pavaddokumentiem pievienota apliecinājuma dokumenta oriģināls vai apliecināta kopija papīra dokumenta formā latviešu valodā (turpmāk – apliecinājuma dokuments). Apliecinājuma dokumenta kopiju apliecina organizācija, kas dokumentu izsniegusi, vai koksnes ievedējs. Apliecinājuma dokumentā:</w:t>
            </w:r>
          </w:p>
          <w:p w14:paraId="7369973A" w14:textId="77777777" w:rsidR="00124BC0" w:rsidRDefault="00124BC0" w:rsidP="00124BC0">
            <w:pPr>
              <w:pStyle w:val="naisc"/>
              <w:jc w:val="both"/>
            </w:pPr>
            <w:r>
              <w:t xml:space="preserve">8.1. koksnes pircējs vai, ja koksnes pircējs koksnes ievešanas brīdī nav zināms, </w:t>
            </w:r>
            <w:r>
              <w:lastRenderedPageBreak/>
              <w:t>koksnes ievedējs apstiprina, ka koksne (arī no šīs koksnes iegūtie koksnes pārstrādes produkti, ja pēc ievešanas paredzēts veikt koksnes pārstrādi, piemēram, granulās) nav paredzēta izmantošanai kā biomasas kurināmais Latvijā;</w:t>
            </w:r>
          </w:p>
          <w:p w14:paraId="34DB9065" w14:textId="77777777" w:rsidR="00124BC0" w:rsidRDefault="00124BC0" w:rsidP="00124BC0">
            <w:pPr>
              <w:pStyle w:val="naisc"/>
              <w:jc w:val="both"/>
            </w:pPr>
            <w:r>
              <w:t>8.2. norāda informāciju par koksnes pircēju, ja pircējs koksnes ievešanas brīdī zināms, un koksnes ievedēju – firma, reģistrācijas numurs komercreģistrā, kontaktinformācija.</w:t>
            </w:r>
          </w:p>
          <w:p w14:paraId="663F4423" w14:textId="77777777" w:rsidR="00124BC0" w:rsidRDefault="00124BC0" w:rsidP="00124BC0">
            <w:pPr>
              <w:pStyle w:val="naisc"/>
              <w:jc w:val="both"/>
            </w:pPr>
          </w:p>
          <w:p w14:paraId="1E3431AA" w14:textId="2425DD91" w:rsidR="00F254E4" w:rsidRDefault="00124BC0" w:rsidP="00124BC0">
            <w:pPr>
              <w:pStyle w:val="naisc"/>
              <w:spacing w:before="0" w:after="0"/>
              <w:jc w:val="both"/>
            </w:pPr>
            <w:r>
              <w:t>9. Radioloģiskās pārbaudes dokumentu un apliecinājuma dokumentu sagatavo papīra dokumenta formā vai elektroniski saskaņā ar normatīvajiem aktiem par elektroniskajiem dokumentiem.</w:t>
            </w:r>
          </w:p>
        </w:tc>
        <w:tc>
          <w:tcPr>
            <w:tcW w:w="3995" w:type="dxa"/>
            <w:tcBorders>
              <w:top w:val="single" w:sz="4" w:space="0" w:color="auto"/>
              <w:left w:val="single" w:sz="4" w:space="0" w:color="auto"/>
              <w:bottom w:val="single" w:sz="4" w:space="0" w:color="auto"/>
              <w:right w:val="single" w:sz="4" w:space="0" w:color="auto"/>
            </w:tcBorders>
          </w:tcPr>
          <w:p w14:paraId="23E71A5E" w14:textId="77777777" w:rsidR="00F254E4" w:rsidRPr="00F254E4" w:rsidRDefault="00F254E4" w:rsidP="00F254E4">
            <w:pPr>
              <w:pStyle w:val="naisc"/>
              <w:spacing w:before="0"/>
              <w:jc w:val="left"/>
              <w:rPr>
                <w:b/>
              </w:rPr>
            </w:pPr>
            <w:r w:rsidRPr="00F254E4">
              <w:rPr>
                <w:b/>
              </w:rPr>
              <w:lastRenderedPageBreak/>
              <w:t>Ekonomikas ministrija</w:t>
            </w:r>
          </w:p>
          <w:p w14:paraId="53620D57" w14:textId="0C7137BB" w:rsidR="00F254E4" w:rsidRPr="00F254E4" w:rsidRDefault="00F254E4" w:rsidP="00F254E4">
            <w:pPr>
              <w:pStyle w:val="naisc"/>
              <w:spacing w:before="0"/>
              <w:jc w:val="both"/>
              <w:rPr>
                <w:b/>
              </w:rPr>
            </w:pPr>
            <w:r w:rsidRPr="00F254E4">
              <w:t xml:space="preserve">Nepieciešams precizēt koksnes ievešanas kārtību Projekta 4., 7.-9. punktos, kas šobrīd neatbilst Projekta kontekstam un satur pretrunīgus norādījumus attiecībā uz koksnes, kas nav paredzēta izmantošanai Latvijā kā biomasas kurināmais, ievešanu, kā arī radioloģiskās pārbaudes un apliecinājuma dokumentu iesniegšanu. Uzskatām, ka minētās normas potenciāli ierobežos arī Latvijas </w:t>
            </w:r>
            <w:r w:rsidRPr="00F254E4">
              <w:lastRenderedPageBreak/>
              <w:t>tranzīta pārvadājumus.</w:t>
            </w:r>
          </w:p>
        </w:tc>
        <w:tc>
          <w:tcPr>
            <w:tcW w:w="4085" w:type="dxa"/>
            <w:tcBorders>
              <w:top w:val="single" w:sz="4" w:space="0" w:color="auto"/>
              <w:left w:val="single" w:sz="4" w:space="0" w:color="auto"/>
              <w:bottom w:val="single" w:sz="4" w:space="0" w:color="auto"/>
              <w:right w:val="single" w:sz="4" w:space="0" w:color="auto"/>
            </w:tcBorders>
          </w:tcPr>
          <w:p w14:paraId="41D9CA3A" w14:textId="77777777" w:rsidR="00F254E4" w:rsidRDefault="00124BC0" w:rsidP="00F254E4">
            <w:pPr>
              <w:pStyle w:val="naisc"/>
              <w:spacing w:before="0" w:after="0"/>
              <w:ind w:firstLine="21"/>
              <w:rPr>
                <w:b/>
              </w:rPr>
            </w:pPr>
            <w:r>
              <w:rPr>
                <w:b/>
              </w:rPr>
              <w:lastRenderedPageBreak/>
              <w:t>Ņemts vērā</w:t>
            </w:r>
          </w:p>
          <w:p w14:paraId="73A6A07D" w14:textId="54922744" w:rsidR="009D179B" w:rsidRPr="009D179B" w:rsidRDefault="009D179B" w:rsidP="009D179B">
            <w:pPr>
              <w:pStyle w:val="naisc"/>
              <w:spacing w:before="0" w:after="0"/>
              <w:ind w:firstLine="21"/>
              <w:jc w:val="both"/>
            </w:pPr>
            <w:r w:rsidRPr="009D179B">
              <w:t>Precizēts noteikumu projekta 4. punkts, kā arī informācija anotācijas 10. lpp</w:t>
            </w:r>
            <w:r>
              <w:t xml:space="preserve"> (attiecībā uz tranzītu)</w:t>
            </w:r>
            <w:r w:rsidRPr="009D179B">
              <w:t>.</w:t>
            </w:r>
          </w:p>
        </w:tc>
        <w:tc>
          <w:tcPr>
            <w:tcW w:w="2294" w:type="dxa"/>
            <w:tcBorders>
              <w:top w:val="single" w:sz="4" w:space="0" w:color="auto"/>
              <w:left w:val="single" w:sz="4" w:space="0" w:color="auto"/>
              <w:bottom w:val="single" w:sz="4" w:space="0" w:color="auto"/>
            </w:tcBorders>
          </w:tcPr>
          <w:p w14:paraId="358C8A5B" w14:textId="77777777" w:rsidR="0047691A" w:rsidRPr="0047691A" w:rsidRDefault="0047691A" w:rsidP="0047691A">
            <w:pPr>
              <w:jc w:val="both"/>
            </w:pPr>
            <w:r w:rsidRPr="0047691A">
              <w:t>4. Ja koksni ieved ar mērķi izmantot to Latvijā kā biomasas kurināmo,</w:t>
            </w:r>
            <w:r w:rsidRPr="0047691A">
              <w:rPr>
                <w:b/>
              </w:rPr>
              <w:t xml:space="preserve"> </w:t>
            </w:r>
            <w:r w:rsidRPr="0047691A">
              <w:t xml:space="preserve">koksnes ievedējs nodrošina, ka katras kravas pavaddokumentiem ievešanas brīdī pievienots radioloģiskās pārbaudes dokumenta oriģināls </w:t>
            </w:r>
            <w:r w:rsidRPr="0047691A">
              <w:lastRenderedPageBreak/>
              <w:t xml:space="preserve">vai apliecināta kopija papīra dokumenta formā, kas apstiprina, ka koksnes kravas radionuklīda cēzijs </w:t>
            </w:r>
            <w:r w:rsidRPr="0047691A">
              <w:rPr>
                <w:vertAlign w:val="superscript"/>
              </w:rPr>
              <w:t>137</w:t>
            </w:r>
            <w:r w:rsidRPr="0047691A">
              <w:t>Cs īpatnējā radioaktivitāte nepārsniedz 10 Bq/kg sausā koksnē. Radioloģiskās pārbaudes dokumenta kopiju apliecina organizācija, kas dokumentu izsniegusi, vai koksnes ievedējs.</w:t>
            </w:r>
          </w:p>
          <w:p w14:paraId="60AEFA4E" w14:textId="77777777" w:rsidR="00124BC0" w:rsidRPr="0047691A" w:rsidRDefault="00124BC0" w:rsidP="00124BC0">
            <w:pPr>
              <w:jc w:val="both"/>
            </w:pPr>
          </w:p>
          <w:p w14:paraId="33C56E02" w14:textId="77777777" w:rsidR="00124BC0" w:rsidRPr="0047691A" w:rsidRDefault="00124BC0" w:rsidP="00124BC0">
            <w:pPr>
              <w:jc w:val="both"/>
            </w:pPr>
            <w:r w:rsidRPr="0047691A">
              <w:t xml:space="preserve">7. Koksnes kravu, kuras radionuklīda cēzijs </w:t>
            </w:r>
            <w:r w:rsidRPr="0047691A">
              <w:rPr>
                <w:vertAlign w:val="superscript"/>
              </w:rPr>
              <w:t>137</w:t>
            </w:r>
            <w:r w:rsidRPr="0047691A">
              <w:t>Cs īpatnējā radioaktivitāte pārsniedz 10  Bq/kg sausā koksnē, aizliegts ievest izmantošanai kā biomasas kurināmo Latvijā.</w:t>
            </w:r>
          </w:p>
          <w:p w14:paraId="381A1D3E" w14:textId="77777777" w:rsidR="00124BC0" w:rsidRPr="0047691A" w:rsidRDefault="00124BC0" w:rsidP="00124BC0">
            <w:pPr>
              <w:ind w:firstLine="720"/>
              <w:jc w:val="both"/>
            </w:pPr>
          </w:p>
          <w:p w14:paraId="0C128212" w14:textId="51D0AD9F" w:rsidR="0047691A" w:rsidRPr="0047691A" w:rsidRDefault="00124BC0" w:rsidP="0047691A">
            <w:pPr>
              <w:jc w:val="both"/>
            </w:pPr>
            <w:r w:rsidRPr="0047691A">
              <w:t xml:space="preserve">8. </w:t>
            </w:r>
            <w:r w:rsidR="0047691A" w:rsidRPr="00327BBD">
              <w:t xml:space="preserve">Ja koksnes ievešanas mērķis nav </w:t>
            </w:r>
            <w:r w:rsidR="0047691A" w:rsidRPr="00327BBD">
              <w:lastRenderedPageBreak/>
              <w:t>to izmantot kā biomasas kurināmo, koksnes ievedējs</w:t>
            </w:r>
            <w:r w:rsidR="0047691A" w:rsidRPr="0047691A">
              <w:t xml:space="preserve"> nodrošina, ka katras kravas pavaddokumentiem pievienots apliecinājuma dokumenta oriģināls vai apliecināta kopija papīra dokumenta </w:t>
            </w:r>
            <w:r w:rsidR="0047691A" w:rsidRPr="00327BBD">
              <w:t xml:space="preserve">formā latviešu </w:t>
            </w:r>
            <w:r w:rsidR="00017A4F" w:rsidRPr="00327BBD">
              <w:t xml:space="preserve">vai angļu </w:t>
            </w:r>
            <w:r w:rsidR="0047691A" w:rsidRPr="00327BBD">
              <w:t>valodā (turpmāk</w:t>
            </w:r>
            <w:r w:rsidR="0047691A" w:rsidRPr="0047691A">
              <w:t xml:space="preserve"> – apliecinājuma dokuments). Apliecinājuma dokumenta kopiju apliecina organizācija, kas dokumentu izsniegusi, vai koksnes ievedējs. Apliecinājuma dokumentā:</w:t>
            </w:r>
          </w:p>
          <w:p w14:paraId="2F14C0BD" w14:textId="25E2E25B" w:rsidR="00124BC0" w:rsidRPr="0047691A" w:rsidRDefault="00124BC0" w:rsidP="00124BC0">
            <w:pPr>
              <w:jc w:val="both"/>
            </w:pPr>
            <w:r w:rsidRPr="0047691A">
              <w:t xml:space="preserve">8.1. koksnes pircējs vai, ja koksnes pircējs koksnes ievešanas brīdī nav zināms, koksnes ievedējs apstiprina, ka koksne (arī no šīs koksnes iegūtie </w:t>
            </w:r>
            <w:r w:rsidRPr="0047691A">
              <w:lastRenderedPageBreak/>
              <w:t>koksnes pārstrādes produkti, ja pēc ievešanas paredzēts veikt koksnes pārstrādi, piemēram, granulās) nav paredzēta izmantošanai kā biomasas kurināmais Latvijā;</w:t>
            </w:r>
          </w:p>
          <w:p w14:paraId="4A32E442" w14:textId="77777777" w:rsidR="00124BC0" w:rsidRPr="0047691A" w:rsidRDefault="00124BC0" w:rsidP="00124BC0">
            <w:pPr>
              <w:jc w:val="both"/>
            </w:pPr>
            <w:r w:rsidRPr="0047691A">
              <w:t>8.2. norāda informāciju par koksnes pircēju, ja pircējs koksnes ievešanas brīdī zināms, un koksnes ievedēju – firma, reģistrācijas numurs komercreģistrā, kontaktinformācija.</w:t>
            </w:r>
          </w:p>
          <w:p w14:paraId="1D6B8A66" w14:textId="77777777" w:rsidR="00124BC0" w:rsidRPr="0047691A" w:rsidRDefault="00124BC0" w:rsidP="00124BC0">
            <w:pPr>
              <w:ind w:firstLine="720"/>
              <w:jc w:val="both"/>
            </w:pPr>
          </w:p>
          <w:p w14:paraId="5A67CC1A" w14:textId="41A93D67" w:rsidR="00F254E4" w:rsidRPr="0047691A" w:rsidRDefault="00124BC0" w:rsidP="00124BC0">
            <w:pPr>
              <w:jc w:val="both"/>
            </w:pPr>
            <w:r w:rsidRPr="0047691A">
              <w:t>9. Radioloģiskās pārbaudes dokumentu un apliecinājuma dokumentu sagatavo papīra dokumenta formā vai elektroniski saskaņā ar normatīvajiem aktiem par elektroniskajiem dokumentiem.</w:t>
            </w:r>
          </w:p>
        </w:tc>
      </w:tr>
      <w:tr w:rsidR="00F254E4" w:rsidRPr="00712B66" w14:paraId="214698C9" w14:textId="77777777" w:rsidTr="00964BA7">
        <w:tc>
          <w:tcPr>
            <w:tcW w:w="1135" w:type="dxa"/>
            <w:tcBorders>
              <w:top w:val="single" w:sz="4" w:space="0" w:color="auto"/>
              <w:left w:val="single" w:sz="4" w:space="0" w:color="auto"/>
              <w:bottom w:val="single" w:sz="4" w:space="0" w:color="auto"/>
              <w:right w:val="single" w:sz="4" w:space="0" w:color="auto"/>
            </w:tcBorders>
          </w:tcPr>
          <w:p w14:paraId="4F4E5E61" w14:textId="1664D5E2" w:rsidR="00F254E4" w:rsidRDefault="0082344F" w:rsidP="00F254E4">
            <w:pPr>
              <w:pStyle w:val="naisc"/>
              <w:spacing w:before="0" w:after="0"/>
              <w:ind w:firstLine="34"/>
            </w:pPr>
            <w:r>
              <w:lastRenderedPageBreak/>
              <w:t>3</w:t>
            </w:r>
            <w:r w:rsidR="00CD530E">
              <w:t>2</w:t>
            </w:r>
            <w:r w:rsidR="00F254E4">
              <w:t>.</w:t>
            </w:r>
          </w:p>
        </w:tc>
        <w:tc>
          <w:tcPr>
            <w:tcW w:w="3260" w:type="dxa"/>
            <w:tcBorders>
              <w:top w:val="single" w:sz="4" w:space="0" w:color="auto"/>
              <w:left w:val="single" w:sz="4" w:space="0" w:color="auto"/>
              <w:bottom w:val="single" w:sz="4" w:space="0" w:color="auto"/>
              <w:right w:val="single" w:sz="4" w:space="0" w:color="auto"/>
            </w:tcBorders>
          </w:tcPr>
          <w:p w14:paraId="09A03841" w14:textId="77777777" w:rsidR="004A068F" w:rsidRPr="004A068F" w:rsidRDefault="004A068F" w:rsidP="004A068F">
            <w:pPr>
              <w:jc w:val="both"/>
            </w:pPr>
            <w:r w:rsidRPr="004A068F">
              <w:t>8.1. koksnes pircējs vai, ja koksnes pircējs koksnes ievešanas brīdī nav zināms, koksnes ievedējs apstiprina, ka koksne (arī no šīs koksnes iegūtie koksnes pārstrādes produkti, ja pēc ievešanas paredzēts veikt koksnes pārstrādi, piemēram, granulās) nav paredzēta izmantošanai kā biomasas kurināmais Latvijā;</w:t>
            </w:r>
          </w:p>
          <w:p w14:paraId="0C877E11" w14:textId="77777777" w:rsidR="00F254E4" w:rsidRPr="004A068F" w:rsidRDefault="00F254E4" w:rsidP="00F254E4">
            <w:pPr>
              <w:pStyle w:val="naisc"/>
              <w:spacing w:before="0" w:after="0"/>
              <w:jc w:val="left"/>
            </w:pPr>
          </w:p>
        </w:tc>
        <w:tc>
          <w:tcPr>
            <w:tcW w:w="3995" w:type="dxa"/>
            <w:tcBorders>
              <w:top w:val="single" w:sz="4" w:space="0" w:color="auto"/>
              <w:left w:val="single" w:sz="4" w:space="0" w:color="auto"/>
              <w:bottom w:val="single" w:sz="4" w:space="0" w:color="auto"/>
              <w:right w:val="single" w:sz="4" w:space="0" w:color="auto"/>
            </w:tcBorders>
          </w:tcPr>
          <w:p w14:paraId="630A0D50" w14:textId="77777777" w:rsidR="00F254E4" w:rsidRPr="00F254E4" w:rsidRDefault="00F254E4" w:rsidP="00F254E4">
            <w:pPr>
              <w:pStyle w:val="naisc"/>
              <w:spacing w:before="0"/>
              <w:jc w:val="left"/>
              <w:rPr>
                <w:b/>
              </w:rPr>
            </w:pPr>
            <w:r w:rsidRPr="00F254E4">
              <w:rPr>
                <w:b/>
              </w:rPr>
              <w:t>Ekonomikas ministrija</w:t>
            </w:r>
          </w:p>
          <w:p w14:paraId="44FC08F3" w14:textId="13ADAA5B" w:rsidR="00F254E4" w:rsidRPr="00F254E4" w:rsidRDefault="00F254E4" w:rsidP="00F254E4">
            <w:pPr>
              <w:pStyle w:val="naisc"/>
              <w:spacing w:before="0"/>
              <w:jc w:val="both"/>
              <w:rPr>
                <w:b/>
              </w:rPr>
            </w:pPr>
            <w:r w:rsidRPr="00F254E4">
              <w:t>Lūdzam grozīt Projekta 8.1. punktu, izslēdzot prasību par koksnes iegūtu pārstrādes produktu pavaddokumentu apliecinājuma nepieciešamību, jo tas varētu būtiski ierobežot koksnes pārstrādes produktu brīvu apriti ES Vienotajā tirgū un radīt šķērsli produkta ievešanai Latvijā no citām valstīm.</w:t>
            </w:r>
          </w:p>
        </w:tc>
        <w:tc>
          <w:tcPr>
            <w:tcW w:w="4085" w:type="dxa"/>
            <w:tcBorders>
              <w:top w:val="single" w:sz="4" w:space="0" w:color="auto"/>
              <w:left w:val="single" w:sz="4" w:space="0" w:color="auto"/>
              <w:bottom w:val="single" w:sz="4" w:space="0" w:color="auto"/>
              <w:right w:val="single" w:sz="4" w:space="0" w:color="auto"/>
            </w:tcBorders>
          </w:tcPr>
          <w:p w14:paraId="77559BCD" w14:textId="0C24D97A" w:rsidR="00854283" w:rsidRPr="004A068F" w:rsidRDefault="00327BBD" w:rsidP="004A068F">
            <w:pPr>
              <w:pStyle w:val="naisc"/>
              <w:spacing w:before="0" w:after="0"/>
              <w:ind w:firstLine="21"/>
              <w:rPr>
                <w:b/>
              </w:rPr>
            </w:pPr>
            <w:r>
              <w:rPr>
                <w:b/>
              </w:rPr>
              <w:t>Ņ</w:t>
            </w:r>
            <w:r w:rsidR="00854283" w:rsidRPr="004A068F">
              <w:rPr>
                <w:b/>
              </w:rPr>
              <w:t>emts vērā</w:t>
            </w:r>
          </w:p>
          <w:p w14:paraId="3EEF0B7F" w14:textId="77777777" w:rsidR="004A068F" w:rsidRPr="004A068F" w:rsidRDefault="00854283" w:rsidP="004A068F">
            <w:pPr>
              <w:pStyle w:val="naisc"/>
              <w:spacing w:before="0" w:after="0"/>
              <w:ind w:firstLine="21"/>
              <w:jc w:val="both"/>
            </w:pPr>
            <w:r w:rsidRPr="004A068F">
              <w:t>Precizējumi noteikumu projektā nav veikti, tomēr VARAM sniedz skaidrojumu. VARAM norāda, ka atbilstoši noteikumu projekta 3. punktam, noteikumu projekta prasības attiecas uz koksnes pārstrādes produktiem, jo koksni pārstrādājot, tajā esošais radioaktivitātes līmenis nesamazinās un uz koksnes pārstrādes produktiem attiecināmas tās pašas prasības, kas uz izejmateriālu, šajā gadījumā, koksni. Noteikumu projekta 8. punktā ietvertās prasības ir būtiskas un nepieciešamas, lai novērstu situācijas, kad Latvijā tiek ievesta koksne</w:t>
            </w:r>
            <w:r w:rsidR="00AE2B7F" w:rsidRPr="004A068F">
              <w:t xml:space="preserve"> ar paaugstinātu radionuklīda 137cēzijs saturu</w:t>
            </w:r>
            <w:r w:rsidRPr="004A068F">
              <w:t xml:space="preserve">, kura ievešanas brīdī paredzēta </w:t>
            </w:r>
            <w:r w:rsidR="00AE2B7F" w:rsidRPr="004A068F">
              <w:t xml:space="preserve">citam mērķim, nevis siltumenerģijas iegūšanai, bet pēc kāda laika tomēr mērķis tiek mainīts un koksni paredz sadedzināšanai, tādējādi potenciāli radot radioaktīvus pelnus. Noteikumu projekta 8. punktā ietvertā prasība par apliecinājuma dokumenta esamību nodrošinās izsekojamību un atbildības uzņemšanos, jo pārkāpuma gadījumā apliecinājuma dokumenta izsniedzējs tiks uzskatīts par atbildīgu </w:t>
            </w:r>
            <w:r w:rsidR="00AE2B7F" w:rsidRPr="004A068F">
              <w:lastRenderedPageBreak/>
              <w:t xml:space="preserve">par koksnes ievešanu Latvijā. </w:t>
            </w:r>
          </w:p>
          <w:p w14:paraId="13F023A7" w14:textId="05633898" w:rsidR="00F254E4" w:rsidRPr="004A068F" w:rsidRDefault="004A068F" w:rsidP="004A068F">
            <w:pPr>
              <w:pStyle w:val="naisc"/>
              <w:spacing w:before="0" w:after="0"/>
              <w:ind w:firstLine="21"/>
              <w:jc w:val="both"/>
              <w:rPr>
                <w:b/>
              </w:rPr>
            </w:pPr>
            <w:r w:rsidRPr="004A068F">
              <w:t>Līdzīga, bet stingrāka prasība noteikta Lietuvas tiesību aktos</w:t>
            </w:r>
            <w:r>
              <w:rPr>
                <w:rStyle w:val="FootnoteReference"/>
              </w:rPr>
              <w:footnoteReference w:id="2"/>
            </w:r>
            <w:r w:rsidRPr="004A068F">
              <w:t>, kas paredz, ka: "Gadījumos, kad no trešām valstīm ievesta kokmateriālu sūtījuma (-u) radioloģiskās izmeklēšanas dokuments (-i) norāda, ka koksnes vai kūdras sūtījuma (-u) piesārņojums ar 137Cs radionuklīdu pārsniedz 30 Bq / kg vai ko nosaka Radiācijas aizsardzības centrs, bet kokmateriālu sūtījums (-i) nav paredzēts Lietuvas Republikas tirgum, uzņēmumam jāiesniedz Radiācijas aizsardzības centram dokuments (-i), kas pierāda, ka importētie kokmateriāli vai kūdra kūdras sūtījums (-i) ir piegādāts (-i) tirgum ārpus Lietuvas Republikas."</w:t>
            </w:r>
          </w:p>
        </w:tc>
        <w:tc>
          <w:tcPr>
            <w:tcW w:w="2294" w:type="dxa"/>
            <w:tcBorders>
              <w:top w:val="single" w:sz="4" w:space="0" w:color="auto"/>
              <w:left w:val="single" w:sz="4" w:space="0" w:color="auto"/>
              <w:bottom w:val="single" w:sz="4" w:space="0" w:color="auto"/>
            </w:tcBorders>
          </w:tcPr>
          <w:p w14:paraId="7E947B2E" w14:textId="77777777" w:rsidR="00F254E4" w:rsidRDefault="00F254E4" w:rsidP="00F254E4"/>
        </w:tc>
      </w:tr>
      <w:tr w:rsidR="00F254E4" w:rsidRPr="00712B66" w14:paraId="13911E11" w14:textId="77777777" w:rsidTr="00964BA7">
        <w:tc>
          <w:tcPr>
            <w:tcW w:w="1135" w:type="dxa"/>
            <w:tcBorders>
              <w:top w:val="single" w:sz="4" w:space="0" w:color="auto"/>
              <w:left w:val="single" w:sz="4" w:space="0" w:color="auto"/>
              <w:bottom w:val="single" w:sz="4" w:space="0" w:color="auto"/>
              <w:right w:val="single" w:sz="4" w:space="0" w:color="auto"/>
            </w:tcBorders>
          </w:tcPr>
          <w:p w14:paraId="14FD2F17" w14:textId="47BAFDF4" w:rsidR="00F254E4" w:rsidRDefault="00CD530E" w:rsidP="00F254E4">
            <w:pPr>
              <w:pStyle w:val="naisc"/>
              <w:spacing w:before="0" w:after="0"/>
              <w:ind w:firstLine="34"/>
            </w:pPr>
            <w:r>
              <w:t>33</w:t>
            </w:r>
            <w:r w:rsidR="00F254E4">
              <w:t>.</w:t>
            </w:r>
          </w:p>
        </w:tc>
        <w:tc>
          <w:tcPr>
            <w:tcW w:w="3260" w:type="dxa"/>
            <w:tcBorders>
              <w:top w:val="single" w:sz="4" w:space="0" w:color="auto"/>
              <w:left w:val="single" w:sz="4" w:space="0" w:color="auto"/>
              <w:bottom w:val="single" w:sz="4" w:space="0" w:color="auto"/>
              <w:right w:val="single" w:sz="4" w:space="0" w:color="auto"/>
            </w:tcBorders>
          </w:tcPr>
          <w:p w14:paraId="5004316A" w14:textId="69A589B2" w:rsidR="00F254E4" w:rsidRPr="00763D8D" w:rsidRDefault="00763D8D" w:rsidP="00763D8D">
            <w:pPr>
              <w:pStyle w:val="naisc"/>
              <w:spacing w:before="0" w:after="0"/>
              <w:jc w:val="both"/>
            </w:pPr>
            <w:r w:rsidRPr="00763D8D">
              <w:t xml:space="preserve">14. Ja konstatē, ka koksnē, kas ievesta Latvijā no citas valsts un paredzēta izmantošanai Latvijā kā biomasas kurināmais, radionuklīda cēzijs </w:t>
            </w:r>
            <w:r w:rsidRPr="00763D8D">
              <w:rPr>
                <w:vertAlign w:val="superscript"/>
              </w:rPr>
              <w:t>137</w:t>
            </w:r>
            <w:r w:rsidRPr="00763D8D">
              <w:t>Cs īpatnējā radioaktivitāte pārsniedz 10 Bq/kg, koksnes ievedējs šādu koksni nekavējoties, bet ne vēlāk kā viena mēneša laikā, atgriež nosūtītāj</w:t>
            </w:r>
            <w:r w:rsidR="00EC7452">
              <w:t>valstī</w:t>
            </w:r>
            <w:r w:rsidRPr="00763D8D">
              <w:t>.</w:t>
            </w:r>
          </w:p>
        </w:tc>
        <w:tc>
          <w:tcPr>
            <w:tcW w:w="3995" w:type="dxa"/>
            <w:tcBorders>
              <w:top w:val="single" w:sz="4" w:space="0" w:color="auto"/>
              <w:left w:val="single" w:sz="4" w:space="0" w:color="auto"/>
              <w:bottom w:val="single" w:sz="4" w:space="0" w:color="auto"/>
              <w:right w:val="single" w:sz="4" w:space="0" w:color="auto"/>
            </w:tcBorders>
          </w:tcPr>
          <w:p w14:paraId="711AC6F3" w14:textId="77777777" w:rsidR="00763D8D" w:rsidRPr="00F254E4" w:rsidRDefault="00763D8D" w:rsidP="00763D8D">
            <w:pPr>
              <w:pStyle w:val="naisc"/>
              <w:spacing w:before="0"/>
              <w:jc w:val="left"/>
              <w:rPr>
                <w:b/>
              </w:rPr>
            </w:pPr>
            <w:r w:rsidRPr="00F254E4">
              <w:rPr>
                <w:b/>
              </w:rPr>
              <w:t>Ekonomikas ministrija</w:t>
            </w:r>
          </w:p>
          <w:p w14:paraId="4BE881DB" w14:textId="2B4F5688" w:rsidR="00F254E4" w:rsidRPr="00F254E4" w:rsidRDefault="00763D8D" w:rsidP="00763D8D">
            <w:pPr>
              <w:pStyle w:val="naisc"/>
              <w:spacing w:before="0"/>
              <w:jc w:val="both"/>
              <w:rPr>
                <w:b/>
              </w:rPr>
            </w:pPr>
            <w:r w:rsidRPr="00F254E4">
              <w:t>Lūdzam Projekta 14. punktā pēdējo vārdu “nosūtītājvalstī” aizstāt ar vārdu “nosūtītājam”, ja vien starptautiskajās saistībās nav paredzēts pienākums valstij uzņemt atpakaļ radioaktīvas koksnes kravu komersanta vietā.</w:t>
            </w:r>
          </w:p>
        </w:tc>
        <w:tc>
          <w:tcPr>
            <w:tcW w:w="4085" w:type="dxa"/>
            <w:tcBorders>
              <w:top w:val="single" w:sz="4" w:space="0" w:color="auto"/>
              <w:left w:val="single" w:sz="4" w:space="0" w:color="auto"/>
              <w:bottom w:val="single" w:sz="4" w:space="0" w:color="auto"/>
              <w:right w:val="single" w:sz="4" w:space="0" w:color="auto"/>
            </w:tcBorders>
          </w:tcPr>
          <w:p w14:paraId="31CA79F0" w14:textId="1D95285E" w:rsidR="00F254E4" w:rsidRPr="00756367" w:rsidRDefault="00763D8D" w:rsidP="00F254E4">
            <w:pPr>
              <w:pStyle w:val="naisc"/>
              <w:spacing w:before="0" w:after="0"/>
              <w:ind w:firstLine="21"/>
              <w:rPr>
                <w:b/>
              </w:rPr>
            </w:pPr>
            <w:r>
              <w:rPr>
                <w:b/>
              </w:rPr>
              <w:t>Ņemts vērā</w:t>
            </w:r>
          </w:p>
        </w:tc>
        <w:tc>
          <w:tcPr>
            <w:tcW w:w="2294" w:type="dxa"/>
            <w:tcBorders>
              <w:top w:val="single" w:sz="4" w:space="0" w:color="auto"/>
              <w:left w:val="single" w:sz="4" w:space="0" w:color="auto"/>
              <w:bottom w:val="single" w:sz="4" w:space="0" w:color="auto"/>
            </w:tcBorders>
          </w:tcPr>
          <w:p w14:paraId="3FB4BBB0" w14:textId="7E34250E" w:rsidR="00F254E4" w:rsidRDefault="00EC7452" w:rsidP="00EC7452">
            <w:pPr>
              <w:jc w:val="both"/>
            </w:pPr>
            <w:r w:rsidRPr="00763D8D">
              <w:t xml:space="preserve">14. Ja konstatē, ka koksnē, kas ievesta Latvijā no citas valsts un paredzēta izmantošanai Latvijā kā biomasas kurināmais, radionuklīda cēzijs </w:t>
            </w:r>
            <w:r w:rsidRPr="00763D8D">
              <w:rPr>
                <w:vertAlign w:val="superscript"/>
              </w:rPr>
              <w:t>137</w:t>
            </w:r>
            <w:r w:rsidRPr="00763D8D">
              <w:t xml:space="preserve">Cs īpatnējā radioaktivitāte pārsniedz 10 Bq/kg, koksnes ievedējs </w:t>
            </w:r>
            <w:r w:rsidRPr="00763D8D">
              <w:lastRenderedPageBreak/>
              <w:t xml:space="preserve">šādu koksni </w:t>
            </w:r>
            <w:r w:rsidRPr="00327BBD">
              <w:t>nekavējoties, bet ne vēlāk kā viena mēneša laikā, atgriež nosūtītājam.</w:t>
            </w:r>
          </w:p>
        </w:tc>
      </w:tr>
      <w:tr w:rsidR="00F254E4" w:rsidRPr="00712B66" w14:paraId="7059C569" w14:textId="77777777" w:rsidTr="00964BA7">
        <w:tc>
          <w:tcPr>
            <w:tcW w:w="1135" w:type="dxa"/>
            <w:tcBorders>
              <w:top w:val="single" w:sz="4" w:space="0" w:color="auto"/>
              <w:left w:val="single" w:sz="4" w:space="0" w:color="auto"/>
              <w:bottom w:val="single" w:sz="4" w:space="0" w:color="auto"/>
              <w:right w:val="single" w:sz="4" w:space="0" w:color="auto"/>
            </w:tcBorders>
          </w:tcPr>
          <w:p w14:paraId="4BF824CC" w14:textId="5D2FA7C1" w:rsidR="00F254E4" w:rsidRDefault="00CD530E" w:rsidP="00F254E4">
            <w:pPr>
              <w:pStyle w:val="naisc"/>
              <w:spacing w:before="0" w:after="0"/>
              <w:ind w:firstLine="34"/>
            </w:pPr>
            <w:r>
              <w:lastRenderedPageBreak/>
              <w:t>34</w:t>
            </w:r>
            <w:r w:rsidR="00F254E4">
              <w:t>.</w:t>
            </w:r>
          </w:p>
        </w:tc>
        <w:tc>
          <w:tcPr>
            <w:tcW w:w="3260" w:type="dxa"/>
            <w:tcBorders>
              <w:top w:val="single" w:sz="4" w:space="0" w:color="auto"/>
              <w:left w:val="single" w:sz="4" w:space="0" w:color="auto"/>
              <w:bottom w:val="single" w:sz="4" w:space="0" w:color="auto"/>
              <w:right w:val="single" w:sz="4" w:space="0" w:color="auto"/>
            </w:tcBorders>
          </w:tcPr>
          <w:p w14:paraId="09A8740A" w14:textId="66344BD7" w:rsidR="00F254E4" w:rsidRDefault="001C729B" w:rsidP="001C729B">
            <w:pPr>
              <w:pStyle w:val="naisc"/>
              <w:spacing w:before="0" w:after="0"/>
              <w:jc w:val="both"/>
            </w:pPr>
            <w:r w:rsidRPr="001C729B">
              <w:t xml:space="preserve">15. Sadedzināšanas iekārtas ar nominālo ievadīto siltuma jaudu lielāku par 5 MW operators, </w:t>
            </w:r>
            <w:r w:rsidRPr="001C729B">
              <w:rPr>
                <w:u w:val="single"/>
              </w:rPr>
              <w:t xml:space="preserve">kas izmanto Latvijā no citas valsts ievestu koksni kā biomasas kurināmo </w:t>
            </w:r>
            <w:r w:rsidRPr="001C729B">
              <w:t>veic koksnes sadedzināšanas rezultātā radīto vieglo pelnu vai, ja sadedzināšanas iekārtā nav uzstādīts vieglo pelnu uztveršanas gaisa filtrs, smago pelnu īpatnējās radioaktivitātes pārbaudes vienu reizi mēnesī apkures sezonas laikā periodā no oktobra līdz aprīlim.</w:t>
            </w:r>
          </w:p>
        </w:tc>
        <w:tc>
          <w:tcPr>
            <w:tcW w:w="3995" w:type="dxa"/>
            <w:tcBorders>
              <w:top w:val="single" w:sz="4" w:space="0" w:color="auto"/>
              <w:left w:val="single" w:sz="4" w:space="0" w:color="auto"/>
              <w:bottom w:val="single" w:sz="4" w:space="0" w:color="auto"/>
              <w:right w:val="single" w:sz="4" w:space="0" w:color="auto"/>
            </w:tcBorders>
          </w:tcPr>
          <w:p w14:paraId="55BC13D5" w14:textId="77777777" w:rsidR="00F254E4" w:rsidRPr="00F254E4" w:rsidRDefault="00F254E4" w:rsidP="00F254E4">
            <w:pPr>
              <w:pStyle w:val="naisc"/>
              <w:spacing w:before="0"/>
              <w:jc w:val="left"/>
              <w:rPr>
                <w:b/>
              </w:rPr>
            </w:pPr>
            <w:r w:rsidRPr="00F254E4">
              <w:rPr>
                <w:b/>
              </w:rPr>
              <w:t>Ekonomikas ministrija</w:t>
            </w:r>
          </w:p>
          <w:p w14:paraId="1E785384" w14:textId="58050B56" w:rsidR="00F254E4" w:rsidRPr="00F254E4" w:rsidRDefault="00F254E4" w:rsidP="00F254E4">
            <w:pPr>
              <w:pStyle w:val="naisc"/>
              <w:spacing w:before="0"/>
              <w:jc w:val="both"/>
              <w:rPr>
                <w:b/>
              </w:rPr>
            </w:pPr>
            <w:r w:rsidRPr="00F254E4">
              <w:t xml:space="preserve">Lūdzam svītrot Projekta 15. punktu, kas paredz ikmēneša radioaktivitātes pārbaudes apkures sezonas laikā, kas tiek piemērotas sadedzināšanas iekārtu ar nominālo ievadīto siltuma jaudu lielāku par 5 MW operatoram. Uzskatām, ka iepriekš minētās prasības radīs nepamatotu slogu uzņēmējiem, kuri izmanto tikai Latvijas koksni. Aicinām pārskatīt radioaktivitātes pārbaužu biežumu un regulāras pārbaudes noteikt tikai gadījumos, ja rodas pamatotas šaubas par radionuklīda cēzijs </w:t>
            </w:r>
            <w:r w:rsidRPr="00F254E4">
              <w:rPr>
                <w:vertAlign w:val="superscript"/>
              </w:rPr>
              <w:t>137</w:t>
            </w:r>
            <w:r w:rsidRPr="00F254E4">
              <w:t>Cs īpatnējā radioaktivitātes pārsniegšanu. Vienlaikus lūdzam izvērtēt, vai uzņēmējiem nebūtu pilnībā vai daļēji kompensējamas veicamās pārbaudes vai iekārtu iegāde to veikšanai.</w:t>
            </w:r>
          </w:p>
        </w:tc>
        <w:tc>
          <w:tcPr>
            <w:tcW w:w="4085" w:type="dxa"/>
            <w:tcBorders>
              <w:top w:val="single" w:sz="4" w:space="0" w:color="auto"/>
              <w:left w:val="single" w:sz="4" w:space="0" w:color="auto"/>
              <w:bottom w:val="single" w:sz="4" w:space="0" w:color="auto"/>
              <w:right w:val="single" w:sz="4" w:space="0" w:color="auto"/>
            </w:tcBorders>
          </w:tcPr>
          <w:p w14:paraId="2D9EC041" w14:textId="77777777" w:rsidR="001C729B" w:rsidRDefault="001C729B" w:rsidP="00F254E4">
            <w:pPr>
              <w:pStyle w:val="naisc"/>
              <w:spacing w:before="0" w:after="0"/>
              <w:ind w:firstLine="21"/>
              <w:rPr>
                <w:b/>
              </w:rPr>
            </w:pPr>
            <w:r>
              <w:rPr>
                <w:b/>
              </w:rPr>
              <w:t>Ņemts vērā</w:t>
            </w:r>
          </w:p>
          <w:p w14:paraId="0928A50E" w14:textId="18EC3008" w:rsidR="00F52821" w:rsidRPr="001C729B" w:rsidRDefault="001C729B" w:rsidP="00F52821">
            <w:pPr>
              <w:pStyle w:val="naisc"/>
              <w:spacing w:before="0" w:after="0"/>
              <w:ind w:firstLine="21"/>
              <w:jc w:val="both"/>
            </w:pPr>
            <w:r>
              <w:t>Precizējumi noteikumu projektā nav veikti, jo VARAM ieskatā noteikumu projekta 15. punkts skaidri atspoguļo (atbilstošā 15. punkta daļa pasvītrota), ka radioloģisko pārbaužu veikšana pelnos attiecas tikai uz tādiem koksnes sadedzināšanas iekārtu operatoriem, kas izmanto no citas valsts ievestu koksni.</w:t>
            </w:r>
            <w:r w:rsidR="00F52821">
              <w:t xml:space="preserve"> VARAM ieskatā nav pamata atlīdzināt komersantam pārbaudes, kas nepieciešamas, lai pasargātu cilvēka veselību un vidi no radioloģiski piesārņotas koksnes, kuru izmanto komersants vai no koksnes izmantošanas produkta – pelniem. Ja pārbaudes tiek veiktas VSIA “Latvijas Vides, ģeoloģijas un meteoroloģijas centrs” laboratorijā, tad vienam sadedzināšanas iekārtas operatoram gadā šīs izmaksas sastāda 859,11 euro. V</w:t>
            </w:r>
            <w:r w:rsidR="00F84489">
              <w:t xml:space="preserve">ARAM ieskatā šādas izmaksas ir samērīgas ar riskiem, kas saistīti ar jonizējošo starojumu. Turklāt pārbaudes ļauj operatoram pašam kontrolēt un izdarīt secinājumus par iegādāto koksni un izvairīties no darījumiem ar apšaubāmiem koksnes piegādātājiem. </w:t>
            </w:r>
            <w:r w:rsidR="00F84489">
              <w:lastRenderedPageBreak/>
              <w:t>Tāpat pārbaužu izmaksas ir ievērojami zemākas, nekā tās izmaksas, kas rastos, ja pelnus būtu jāapsaimnieko kā radioaktīvus atkritumus.</w:t>
            </w:r>
          </w:p>
        </w:tc>
        <w:tc>
          <w:tcPr>
            <w:tcW w:w="2294" w:type="dxa"/>
            <w:tcBorders>
              <w:top w:val="single" w:sz="4" w:space="0" w:color="auto"/>
              <w:left w:val="single" w:sz="4" w:space="0" w:color="auto"/>
              <w:bottom w:val="single" w:sz="4" w:space="0" w:color="auto"/>
            </w:tcBorders>
          </w:tcPr>
          <w:p w14:paraId="7750C31A" w14:textId="77777777" w:rsidR="00F254E4" w:rsidRDefault="00F254E4" w:rsidP="00F254E4"/>
        </w:tc>
      </w:tr>
      <w:tr w:rsidR="00F254E4" w:rsidRPr="00712B66" w14:paraId="3A8A8A38" w14:textId="77777777" w:rsidTr="00964BA7">
        <w:tc>
          <w:tcPr>
            <w:tcW w:w="1135" w:type="dxa"/>
            <w:tcBorders>
              <w:top w:val="single" w:sz="4" w:space="0" w:color="auto"/>
              <w:left w:val="single" w:sz="4" w:space="0" w:color="auto"/>
              <w:bottom w:val="single" w:sz="4" w:space="0" w:color="auto"/>
              <w:right w:val="single" w:sz="4" w:space="0" w:color="auto"/>
            </w:tcBorders>
          </w:tcPr>
          <w:p w14:paraId="5EE96674" w14:textId="03318E38" w:rsidR="00F254E4" w:rsidRDefault="00F254E4" w:rsidP="00F254E4">
            <w:pPr>
              <w:pStyle w:val="naisc"/>
              <w:spacing w:before="0" w:after="0"/>
              <w:ind w:firstLine="34"/>
            </w:pPr>
            <w:r>
              <w:t>38.</w:t>
            </w:r>
          </w:p>
        </w:tc>
        <w:tc>
          <w:tcPr>
            <w:tcW w:w="3260" w:type="dxa"/>
            <w:tcBorders>
              <w:top w:val="single" w:sz="4" w:space="0" w:color="auto"/>
              <w:left w:val="single" w:sz="4" w:space="0" w:color="auto"/>
              <w:bottom w:val="single" w:sz="4" w:space="0" w:color="auto"/>
              <w:right w:val="single" w:sz="4" w:space="0" w:color="auto"/>
            </w:tcBorders>
          </w:tcPr>
          <w:p w14:paraId="3B0C61A8" w14:textId="77777777" w:rsidR="00F254E4" w:rsidRDefault="00F254E4" w:rsidP="00F254E4">
            <w:pPr>
              <w:pStyle w:val="naisc"/>
              <w:spacing w:before="0" w:after="0"/>
              <w:jc w:val="left"/>
            </w:pPr>
          </w:p>
        </w:tc>
        <w:tc>
          <w:tcPr>
            <w:tcW w:w="3995" w:type="dxa"/>
            <w:tcBorders>
              <w:top w:val="single" w:sz="4" w:space="0" w:color="auto"/>
              <w:left w:val="single" w:sz="4" w:space="0" w:color="auto"/>
              <w:bottom w:val="single" w:sz="4" w:space="0" w:color="auto"/>
              <w:right w:val="single" w:sz="4" w:space="0" w:color="auto"/>
            </w:tcBorders>
          </w:tcPr>
          <w:p w14:paraId="7941663B" w14:textId="77777777" w:rsidR="00F254E4" w:rsidRPr="00F254E4" w:rsidRDefault="00F254E4" w:rsidP="00F254E4">
            <w:pPr>
              <w:pStyle w:val="naisc"/>
              <w:spacing w:before="0"/>
              <w:jc w:val="left"/>
              <w:rPr>
                <w:b/>
              </w:rPr>
            </w:pPr>
            <w:r w:rsidRPr="00F254E4">
              <w:rPr>
                <w:b/>
              </w:rPr>
              <w:t>Ekonomikas ministrija</w:t>
            </w:r>
          </w:p>
          <w:p w14:paraId="650B4AFD" w14:textId="5CFBD620" w:rsidR="00F254E4" w:rsidRPr="00F254E4" w:rsidRDefault="00F254E4" w:rsidP="00F254E4">
            <w:pPr>
              <w:pStyle w:val="naisc"/>
              <w:spacing w:before="0"/>
              <w:jc w:val="both"/>
              <w:rPr>
                <w:b/>
              </w:rPr>
            </w:pPr>
            <w:r w:rsidRPr="00F254E4">
              <w:t>Lūdzam papildināt Projektu ar punktu, kurā tiek atrunāta kārtība, kurā brīdī notiek sadedzināto pelnu radioaktivitātes kontrole no Valsts vides dienesta puses, nosakot, ka atkarībā no tehnoloģiskā procesa siltuma operatoram tiek kontrolēts vieglo un smago pelnu vai to maisījuma radioaktivitātes līmenis brīdī, kad paredzēts tos vest uz izgāztuvi vai tālāku izmantošanu lauksaimniecībā. Tas nepieciešams, lai tiktu kontrolēti pelni izvešanas brīdī no uzņēmuma nevis tā tehnoloģiskajā procesā.</w:t>
            </w:r>
          </w:p>
        </w:tc>
        <w:tc>
          <w:tcPr>
            <w:tcW w:w="4085" w:type="dxa"/>
            <w:tcBorders>
              <w:top w:val="single" w:sz="4" w:space="0" w:color="auto"/>
              <w:left w:val="single" w:sz="4" w:space="0" w:color="auto"/>
              <w:bottom w:val="single" w:sz="4" w:space="0" w:color="auto"/>
              <w:right w:val="single" w:sz="4" w:space="0" w:color="auto"/>
            </w:tcBorders>
          </w:tcPr>
          <w:p w14:paraId="3586B49D" w14:textId="77777777" w:rsidR="00327BBD" w:rsidRDefault="00327BBD" w:rsidP="00F254E4">
            <w:pPr>
              <w:pStyle w:val="naisc"/>
              <w:spacing w:before="0" w:after="0"/>
              <w:ind w:firstLine="21"/>
              <w:rPr>
                <w:b/>
              </w:rPr>
            </w:pPr>
          </w:p>
          <w:p w14:paraId="473953A1" w14:textId="529B4F84" w:rsidR="00EC7452" w:rsidRDefault="00327BBD" w:rsidP="00327BBD">
            <w:pPr>
              <w:pStyle w:val="naisc"/>
              <w:spacing w:before="0" w:after="0"/>
              <w:ind w:firstLine="21"/>
              <w:rPr>
                <w:b/>
              </w:rPr>
            </w:pPr>
            <w:r>
              <w:rPr>
                <w:b/>
              </w:rPr>
              <w:t>Ņ</w:t>
            </w:r>
            <w:r w:rsidR="00EC7452">
              <w:rPr>
                <w:b/>
              </w:rPr>
              <w:t>emts vērā</w:t>
            </w:r>
          </w:p>
          <w:p w14:paraId="64D908E0" w14:textId="77777777" w:rsidR="00EC7452" w:rsidRDefault="00EC7452" w:rsidP="00EC7452">
            <w:pPr>
              <w:pStyle w:val="naisc"/>
              <w:spacing w:before="0" w:after="0"/>
              <w:ind w:firstLine="21"/>
              <w:jc w:val="both"/>
            </w:pPr>
            <w:r>
              <w:t>VARAM izvērtēja Ekonomikas ministrijas iebildumu, tomēr precizējumi noteikumu projektā netika veikti, vienlaikus sniedzot pamatojumu.</w:t>
            </w:r>
          </w:p>
          <w:p w14:paraId="42D5179D" w14:textId="77777777" w:rsidR="00EC7452" w:rsidRDefault="00EC7452" w:rsidP="00EC7452">
            <w:pPr>
              <w:pStyle w:val="naisc"/>
              <w:spacing w:before="0" w:after="0"/>
              <w:ind w:firstLine="21"/>
              <w:jc w:val="both"/>
            </w:pPr>
          </w:p>
          <w:p w14:paraId="5E3B1A55" w14:textId="77777777" w:rsidR="00F254E4" w:rsidRDefault="00EC7452" w:rsidP="00B10C09">
            <w:pPr>
              <w:pStyle w:val="naisc"/>
              <w:spacing w:before="0" w:after="0"/>
              <w:ind w:firstLine="21"/>
              <w:jc w:val="both"/>
            </w:pPr>
            <w:r>
              <w:t xml:space="preserve">Ekonomikas ministrijas ieteiktā kārtība, mērot pelnu radioaktivitāti tikai brīdī, kad pelni tiek izvesti no uzņēmuma, nozīmētu, ka cilvēka veselībai </w:t>
            </w:r>
            <w:r w:rsidR="00B10C09">
              <w:t>potenciāli nedroši</w:t>
            </w:r>
            <w:r>
              <w:t xml:space="preserve"> pelni atrastos kādu laiku (dienas, nedēļas) tiešā cilvēku (darbinieku) tuvumā. </w:t>
            </w:r>
            <w:r w:rsidR="00B10C09">
              <w:t>Lai novērstu riskus sadedzināšanas iekārtu operatoriem būtu proaktīvi jāizrāda iniciatīva un, lai izslēgtu jebkādus riskus darbinieku kaitējumam, periodiski jāveic pelnu radioloģiskās pārbaudes.</w:t>
            </w:r>
          </w:p>
          <w:p w14:paraId="340C9CE9" w14:textId="77777777" w:rsidR="00B10C09" w:rsidRDefault="00B10C09" w:rsidP="00B10C09">
            <w:pPr>
              <w:pStyle w:val="naisc"/>
              <w:spacing w:before="0" w:after="0"/>
              <w:ind w:firstLine="21"/>
              <w:jc w:val="both"/>
            </w:pPr>
          </w:p>
          <w:p w14:paraId="7D48A765" w14:textId="0A26B6A0" w:rsidR="00B10C09" w:rsidRPr="00756367" w:rsidRDefault="00B10C09" w:rsidP="00F56167">
            <w:pPr>
              <w:pStyle w:val="naisc"/>
              <w:spacing w:before="0" w:after="0"/>
              <w:ind w:firstLine="21"/>
              <w:jc w:val="both"/>
              <w:rPr>
                <w:b/>
              </w:rPr>
            </w:pPr>
            <w:r>
              <w:t xml:space="preserve">Tāpat VARAM atgādina, ka tādu pelnu apsaimniekošana, kuros radioaktivitāte pārsniedz 10 000 Bq/kg jāapglabā radioaktīvo atkritumu glabātavā </w:t>
            </w:r>
            <w:r w:rsidRPr="00896BDE">
              <w:t>"</w:t>
            </w:r>
            <w:r>
              <w:t>Radons</w:t>
            </w:r>
            <w:r w:rsidRPr="00896BDE">
              <w:t>"</w:t>
            </w:r>
            <w:r w:rsidR="00F56167">
              <w:t>.</w:t>
            </w:r>
            <w:r>
              <w:t xml:space="preserve"> </w:t>
            </w:r>
            <w:r w:rsidR="00F56167">
              <w:t>Š</w:t>
            </w:r>
            <w:r w:rsidR="00F56167" w:rsidRPr="00F56167">
              <w:t>ādu pelnu apglabāšana glabātavā ''Radons'' komersantam i</w:t>
            </w:r>
            <w:r w:rsidR="00F56167">
              <w:t>zmaksātu 4 919,75 euro par 1 m</w:t>
            </w:r>
            <w:r w:rsidR="00F56167" w:rsidRPr="00F56167">
              <w:rPr>
                <w:vertAlign w:val="superscript"/>
              </w:rPr>
              <w:t>3</w:t>
            </w:r>
            <w:r w:rsidR="00F56167">
              <w:t>.</w:t>
            </w:r>
          </w:p>
        </w:tc>
        <w:tc>
          <w:tcPr>
            <w:tcW w:w="2294" w:type="dxa"/>
            <w:tcBorders>
              <w:top w:val="single" w:sz="4" w:space="0" w:color="auto"/>
              <w:left w:val="single" w:sz="4" w:space="0" w:color="auto"/>
              <w:bottom w:val="single" w:sz="4" w:space="0" w:color="auto"/>
            </w:tcBorders>
          </w:tcPr>
          <w:p w14:paraId="674AC593" w14:textId="77777777" w:rsidR="00F254E4" w:rsidRDefault="00F254E4" w:rsidP="00F254E4"/>
        </w:tc>
      </w:tr>
      <w:tr w:rsidR="00F254E4" w:rsidRPr="00712B66" w14:paraId="062706D8" w14:textId="77777777" w:rsidTr="00964BA7">
        <w:tc>
          <w:tcPr>
            <w:tcW w:w="1135" w:type="dxa"/>
            <w:tcBorders>
              <w:top w:val="single" w:sz="4" w:space="0" w:color="auto"/>
              <w:left w:val="single" w:sz="4" w:space="0" w:color="auto"/>
              <w:bottom w:val="single" w:sz="4" w:space="0" w:color="auto"/>
              <w:right w:val="single" w:sz="4" w:space="0" w:color="auto"/>
            </w:tcBorders>
          </w:tcPr>
          <w:p w14:paraId="0A889783" w14:textId="1C6E2531" w:rsidR="00F254E4" w:rsidRDefault="00F254E4" w:rsidP="00F254E4">
            <w:pPr>
              <w:pStyle w:val="naisc"/>
              <w:spacing w:before="0" w:after="0"/>
              <w:ind w:firstLine="34"/>
            </w:pPr>
            <w:r>
              <w:t>39.</w:t>
            </w:r>
          </w:p>
        </w:tc>
        <w:tc>
          <w:tcPr>
            <w:tcW w:w="3260" w:type="dxa"/>
            <w:tcBorders>
              <w:top w:val="single" w:sz="4" w:space="0" w:color="auto"/>
              <w:left w:val="single" w:sz="4" w:space="0" w:color="auto"/>
              <w:bottom w:val="single" w:sz="4" w:space="0" w:color="auto"/>
              <w:right w:val="single" w:sz="4" w:space="0" w:color="auto"/>
            </w:tcBorders>
          </w:tcPr>
          <w:p w14:paraId="35293DEE" w14:textId="070F2DB9" w:rsidR="00F254E4" w:rsidRDefault="009A7131" w:rsidP="00F254E4">
            <w:pPr>
              <w:pStyle w:val="naisc"/>
              <w:spacing w:before="0" w:after="0"/>
              <w:jc w:val="left"/>
            </w:pPr>
            <w:r>
              <w:t>Anotācijas II sadaļas 3. punkts</w:t>
            </w:r>
          </w:p>
        </w:tc>
        <w:tc>
          <w:tcPr>
            <w:tcW w:w="3995" w:type="dxa"/>
            <w:tcBorders>
              <w:top w:val="single" w:sz="4" w:space="0" w:color="auto"/>
              <w:left w:val="single" w:sz="4" w:space="0" w:color="auto"/>
              <w:bottom w:val="single" w:sz="4" w:space="0" w:color="auto"/>
              <w:right w:val="single" w:sz="4" w:space="0" w:color="auto"/>
            </w:tcBorders>
          </w:tcPr>
          <w:p w14:paraId="55A3BFFB" w14:textId="77777777" w:rsidR="00F254E4" w:rsidRPr="00F254E4" w:rsidRDefault="00F254E4" w:rsidP="00F254E4">
            <w:pPr>
              <w:pStyle w:val="naisc"/>
              <w:spacing w:before="0"/>
              <w:jc w:val="left"/>
              <w:rPr>
                <w:b/>
              </w:rPr>
            </w:pPr>
            <w:r w:rsidRPr="00F254E4">
              <w:rPr>
                <w:b/>
              </w:rPr>
              <w:t>Ekonomikas ministrija</w:t>
            </w:r>
          </w:p>
          <w:p w14:paraId="0A3995ED" w14:textId="703D1380" w:rsidR="00F254E4" w:rsidRPr="00F254E4" w:rsidRDefault="00F254E4" w:rsidP="00F254E4">
            <w:pPr>
              <w:pStyle w:val="naisc"/>
              <w:spacing w:before="0"/>
              <w:jc w:val="both"/>
              <w:rPr>
                <w:b/>
              </w:rPr>
            </w:pPr>
            <w:r w:rsidRPr="00F254E4">
              <w:lastRenderedPageBreak/>
              <w:t>Par anotācijas II sadaļas 3.punktu – nepieciešams norādīt, ka Projekts skar administratīvās izmaksas, kas saistītas ar dokumentu uzglabāšanu, laboratorisko izmeklējumu nodrošināšanu un to rezultātu uzglabāšanu u.c.</w:t>
            </w:r>
          </w:p>
        </w:tc>
        <w:tc>
          <w:tcPr>
            <w:tcW w:w="4085" w:type="dxa"/>
            <w:tcBorders>
              <w:top w:val="single" w:sz="4" w:space="0" w:color="auto"/>
              <w:left w:val="single" w:sz="4" w:space="0" w:color="auto"/>
              <w:bottom w:val="single" w:sz="4" w:space="0" w:color="auto"/>
              <w:right w:val="single" w:sz="4" w:space="0" w:color="auto"/>
            </w:tcBorders>
          </w:tcPr>
          <w:p w14:paraId="5221429B" w14:textId="1A85BF09" w:rsidR="006C2344" w:rsidRPr="002457FC" w:rsidRDefault="00327BBD" w:rsidP="002457FC">
            <w:pPr>
              <w:pStyle w:val="naisc"/>
              <w:spacing w:before="0" w:after="0"/>
              <w:ind w:firstLine="21"/>
              <w:rPr>
                <w:b/>
              </w:rPr>
            </w:pPr>
            <w:r>
              <w:rPr>
                <w:b/>
              </w:rPr>
              <w:lastRenderedPageBreak/>
              <w:t>Ņ</w:t>
            </w:r>
            <w:r w:rsidR="006C2344" w:rsidRPr="002457FC">
              <w:rPr>
                <w:b/>
              </w:rPr>
              <w:t>emts vērā</w:t>
            </w:r>
          </w:p>
          <w:p w14:paraId="647DC97C" w14:textId="43060076" w:rsidR="002457FC" w:rsidRDefault="006C2344" w:rsidP="002457FC">
            <w:pPr>
              <w:pStyle w:val="naisc"/>
              <w:spacing w:before="0" w:after="0"/>
              <w:ind w:firstLine="21"/>
              <w:jc w:val="both"/>
              <w:rPr>
                <w:bCs/>
                <w:shd w:val="clear" w:color="auto" w:fill="FFFFFF"/>
              </w:rPr>
            </w:pPr>
            <w:r w:rsidRPr="002457FC">
              <w:lastRenderedPageBreak/>
              <w:t xml:space="preserve">Saskaņā ar </w:t>
            </w:r>
            <w:r w:rsidR="00E52C83" w:rsidRPr="002457FC">
              <w:t xml:space="preserve">Ministru kabineta </w:t>
            </w:r>
            <w:r w:rsidR="00E52C83" w:rsidRPr="002457FC">
              <w:rPr>
                <w:shd w:val="clear" w:color="auto" w:fill="FFFFFF"/>
              </w:rPr>
              <w:t>2009.gada 15.decembra instrukcijas Nr. 19 "</w:t>
            </w:r>
            <w:r w:rsidR="00E52C83" w:rsidRPr="002457FC">
              <w:rPr>
                <w:bCs/>
                <w:shd w:val="clear" w:color="auto" w:fill="FFFFFF"/>
              </w:rPr>
              <w:t xml:space="preserve">Tiesību akta projekta sākotnējās ietekmes izvērtēšanas kārtība" </w:t>
            </w:r>
            <w:r w:rsidR="002457FC">
              <w:rPr>
                <w:bCs/>
                <w:shd w:val="clear" w:color="auto" w:fill="FFFFFF"/>
              </w:rPr>
              <w:t>(turpmāk – instrukcija Nr.19) 25. punktu a</w:t>
            </w:r>
            <w:r w:rsidR="002457FC" w:rsidRPr="002457FC">
              <w:rPr>
                <w:bCs/>
                <w:shd w:val="clear" w:color="auto" w:fill="FFFFFF"/>
              </w:rPr>
              <w:t>notācijas II sadaļas 3.punktā ("Administratīvo izmaksu monetārs novērtējums") norāda administratīvo izmaksu novērtējumu, ja administratīvās izmaksas (naudas izteiksmē) gada laikā mērķgrupai, ko veido fiziskas personas, pārsniedz 200 euro, bet mērķgrupai, kuru veido juridiskas personas, – 2000 euro.</w:t>
            </w:r>
            <w:r w:rsidR="002457FC">
              <w:rPr>
                <w:bCs/>
                <w:shd w:val="clear" w:color="auto" w:fill="FFFFFF"/>
              </w:rPr>
              <w:t xml:space="preserve"> VARAM ieskatā projektā paredzēto dokumentu uzglabāšana neradīs juridiskajām personām slogu, kas pārsniegtu 2</w:t>
            </w:r>
            <w:r w:rsidR="003C52DB">
              <w:rPr>
                <w:bCs/>
                <w:shd w:val="clear" w:color="auto" w:fill="FFFFFF"/>
              </w:rPr>
              <w:t> </w:t>
            </w:r>
            <w:r w:rsidR="002457FC">
              <w:rPr>
                <w:bCs/>
                <w:shd w:val="clear" w:color="auto" w:fill="FFFFFF"/>
              </w:rPr>
              <w:t>000 euro gadā.</w:t>
            </w:r>
          </w:p>
          <w:p w14:paraId="609EBD61" w14:textId="77777777" w:rsidR="002457FC" w:rsidRDefault="002457FC" w:rsidP="002457FC">
            <w:pPr>
              <w:pStyle w:val="naisc"/>
              <w:spacing w:before="0" w:after="0"/>
              <w:ind w:firstLine="21"/>
              <w:jc w:val="both"/>
              <w:rPr>
                <w:bCs/>
                <w:shd w:val="clear" w:color="auto" w:fill="FFFFFF"/>
              </w:rPr>
            </w:pPr>
          </w:p>
          <w:p w14:paraId="5E395CFE" w14:textId="13190CA0" w:rsidR="00F254E4" w:rsidRPr="002457FC" w:rsidRDefault="002457FC" w:rsidP="003C52DB">
            <w:pPr>
              <w:pStyle w:val="naisc"/>
              <w:spacing w:before="0" w:after="0"/>
              <w:ind w:firstLine="21"/>
              <w:jc w:val="both"/>
            </w:pPr>
            <w:r>
              <w:rPr>
                <w:bCs/>
                <w:shd w:val="clear" w:color="auto" w:fill="FFFFFF"/>
              </w:rPr>
              <w:t>Savukārt attiecībā uz laboratoriskajām pārbaudēm – instrukcijas Nr. 19 25</w:t>
            </w:r>
            <w:r w:rsidRPr="003C52DB">
              <w:rPr>
                <w:bCs/>
                <w:shd w:val="clear" w:color="auto" w:fill="FFFFFF"/>
              </w:rPr>
              <w:t>.</w:t>
            </w:r>
            <w:r w:rsidRPr="003C52DB">
              <w:rPr>
                <w:bCs/>
                <w:shd w:val="clear" w:color="auto" w:fill="FFFFFF"/>
                <w:vertAlign w:val="superscript"/>
              </w:rPr>
              <w:t>1</w:t>
            </w:r>
            <w:r w:rsidRPr="003C52DB">
              <w:rPr>
                <w:bCs/>
                <w:shd w:val="clear" w:color="auto" w:fill="FFFFFF"/>
              </w:rPr>
              <w:t xml:space="preserve"> punktu </w:t>
            </w:r>
            <w:r w:rsidR="003C52DB" w:rsidRPr="003C52DB">
              <w:rPr>
                <w:bCs/>
                <w:u w:val="single"/>
                <w:shd w:val="clear" w:color="auto" w:fill="FFFFFF"/>
              </w:rPr>
              <w:t>atbilstības izmaksas neietver iemaksas valsts budžetā, nodokļus, nodevas vai maksas pakalpojumus</w:t>
            </w:r>
            <w:r w:rsidR="003C52DB" w:rsidRPr="003C52DB">
              <w:rPr>
                <w:bCs/>
                <w:shd w:val="clear" w:color="auto" w:fill="FFFFFF"/>
              </w:rPr>
              <w:t>.</w:t>
            </w:r>
            <w:r w:rsidR="003C52DB">
              <w:rPr>
                <w:bCs/>
                <w:shd w:val="clear" w:color="auto" w:fill="FFFFFF"/>
              </w:rPr>
              <w:t xml:space="preserve"> Vienlaikus, lai vispusīgi novērtētu izmaksas, kas radīsies komersantiem saistībā ar noteikumu projekta prasību izpildi, anotācijas 2. sadaļas II punktā sniegts izmaksu novērtējums.</w:t>
            </w:r>
          </w:p>
        </w:tc>
        <w:tc>
          <w:tcPr>
            <w:tcW w:w="2294" w:type="dxa"/>
            <w:tcBorders>
              <w:top w:val="single" w:sz="4" w:space="0" w:color="auto"/>
              <w:left w:val="single" w:sz="4" w:space="0" w:color="auto"/>
              <w:bottom w:val="single" w:sz="4" w:space="0" w:color="auto"/>
            </w:tcBorders>
          </w:tcPr>
          <w:p w14:paraId="59B16971" w14:textId="77777777" w:rsidR="00F254E4" w:rsidRDefault="00F254E4" w:rsidP="00F254E4"/>
        </w:tc>
      </w:tr>
      <w:tr w:rsidR="00F254E4" w:rsidRPr="00712B66" w14:paraId="58A4E9F4" w14:textId="77777777" w:rsidTr="00964BA7">
        <w:tc>
          <w:tcPr>
            <w:tcW w:w="1135" w:type="dxa"/>
            <w:tcBorders>
              <w:top w:val="single" w:sz="4" w:space="0" w:color="auto"/>
              <w:left w:val="single" w:sz="4" w:space="0" w:color="auto"/>
              <w:bottom w:val="single" w:sz="4" w:space="0" w:color="auto"/>
              <w:right w:val="single" w:sz="4" w:space="0" w:color="auto"/>
            </w:tcBorders>
          </w:tcPr>
          <w:p w14:paraId="7ACB1EF7" w14:textId="48A798D3" w:rsidR="00F254E4" w:rsidRDefault="00F254E4" w:rsidP="00F254E4">
            <w:pPr>
              <w:pStyle w:val="naisc"/>
              <w:spacing w:before="0" w:after="0"/>
              <w:ind w:firstLine="34"/>
            </w:pPr>
            <w:r>
              <w:t>40.</w:t>
            </w:r>
          </w:p>
        </w:tc>
        <w:tc>
          <w:tcPr>
            <w:tcW w:w="3260" w:type="dxa"/>
            <w:tcBorders>
              <w:top w:val="single" w:sz="4" w:space="0" w:color="auto"/>
              <w:left w:val="single" w:sz="4" w:space="0" w:color="auto"/>
              <w:bottom w:val="single" w:sz="4" w:space="0" w:color="auto"/>
              <w:right w:val="single" w:sz="4" w:space="0" w:color="auto"/>
            </w:tcBorders>
          </w:tcPr>
          <w:p w14:paraId="5D6FD2E4" w14:textId="77777777" w:rsidR="00F254E4" w:rsidRDefault="00F254E4" w:rsidP="00F254E4">
            <w:pPr>
              <w:pStyle w:val="naisc"/>
              <w:spacing w:before="0" w:after="0"/>
              <w:jc w:val="left"/>
            </w:pPr>
          </w:p>
        </w:tc>
        <w:tc>
          <w:tcPr>
            <w:tcW w:w="3995" w:type="dxa"/>
            <w:tcBorders>
              <w:top w:val="single" w:sz="4" w:space="0" w:color="auto"/>
              <w:left w:val="single" w:sz="4" w:space="0" w:color="auto"/>
              <w:bottom w:val="single" w:sz="4" w:space="0" w:color="auto"/>
              <w:right w:val="single" w:sz="4" w:space="0" w:color="auto"/>
            </w:tcBorders>
          </w:tcPr>
          <w:p w14:paraId="563697B4" w14:textId="77777777" w:rsidR="00F254E4" w:rsidRPr="00F254E4" w:rsidRDefault="00F254E4" w:rsidP="00F254E4">
            <w:pPr>
              <w:pStyle w:val="naisc"/>
              <w:spacing w:before="0"/>
              <w:jc w:val="left"/>
              <w:rPr>
                <w:b/>
              </w:rPr>
            </w:pPr>
            <w:r w:rsidRPr="00F254E4">
              <w:rPr>
                <w:b/>
              </w:rPr>
              <w:t>Ekonomikas ministrija</w:t>
            </w:r>
          </w:p>
          <w:p w14:paraId="25FA5F4E" w14:textId="0766ABC3" w:rsidR="00F254E4" w:rsidRPr="00F254E4" w:rsidRDefault="00F254E4" w:rsidP="00F254E4">
            <w:pPr>
              <w:pStyle w:val="naisc"/>
              <w:spacing w:before="0"/>
              <w:jc w:val="both"/>
              <w:rPr>
                <w:b/>
              </w:rPr>
            </w:pPr>
            <w:r w:rsidRPr="00F254E4">
              <w:t xml:space="preserve">Papildus noradām, ka Projekts nerada pietiekamu pārliecību, ka noteikto nosacījumu uzraudzība un kontrole </w:t>
            </w:r>
            <w:r w:rsidRPr="00F254E4">
              <w:lastRenderedPageBreak/>
              <w:t>tiks nodrošināta. Īpaši tas attiecas uz gadījumiem, kad koksnes gala lietotājs nav iegādājies koksni tieši no koksnes ievedēja, vai koksnes galalietotājs nav līgumiskās attiecībās ar koksnes ievedēju. Nevienā posmā ne koksnes gala lietotājam ne muitas amatpersonai nav iespējams pārliecināties par dokumentu atbilstību vai patiesumu. Līdz ar to ļoti iespējamas situācijas, kad koksnes gala lietotājs (sadedzināšanas iekārtas operators) ir iegādājies atbilstošu (pēc dokumentiem) koksnes kurināmo, bet pēc tam tiek secināts, ka noteiktie radiācijas līmeņi pelnos ir pārsniegti. Šajā gadījumā nepamatoti visas izmaksas un atbildība tiek piemērota labticīgajam pircējam (sadedzināšanas iekārtas operatoram).</w:t>
            </w:r>
          </w:p>
        </w:tc>
        <w:tc>
          <w:tcPr>
            <w:tcW w:w="4085" w:type="dxa"/>
            <w:tcBorders>
              <w:top w:val="single" w:sz="4" w:space="0" w:color="auto"/>
              <w:left w:val="single" w:sz="4" w:space="0" w:color="auto"/>
              <w:bottom w:val="single" w:sz="4" w:space="0" w:color="auto"/>
              <w:right w:val="single" w:sz="4" w:space="0" w:color="auto"/>
            </w:tcBorders>
          </w:tcPr>
          <w:p w14:paraId="2C468EC9" w14:textId="794485BD" w:rsidR="00EF2C58" w:rsidRDefault="00327BBD" w:rsidP="00F254E4">
            <w:pPr>
              <w:pStyle w:val="naisc"/>
              <w:spacing w:before="0" w:after="0"/>
              <w:ind w:firstLine="21"/>
              <w:rPr>
                <w:b/>
              </w:rPr>
            </w:pPr>
            <w:r>
              <w:rPr>
                <w:b/>
              </w:rPr>
              <w:lastRenderedPageBreak/>
              <w:t>Ņemts</w:t>
            </w:r>
            <w:r w:rsidR="00EF2C58">
              <w:rPr>
                <w:b/>
              </w:rPr>
              <w:t xml:space="preserve"> vērā</w:t>
            </w:r>
          </w:p>
          <w:p w14:paraId="3C25AFC4" w14:textId="77777777" w:rsidR="00F254E4" w:rsidRDefault="00EF2C58" w:rsidP="00EF2C58">
            <w:pPr>
              <w:pStyle w:val="naisc"/>
              <w:spacing w:before="0" w:after="0"/>
              <w:ind w:firstLine="21"/>
              <w:jc w:val="both"/>
            </w:pPr>
            <w:r>
              <w:t xml:space="preserve">VARAM izvērtēja Ekonomikas ministrijas iebildumā ietvertās bažas un vērš uzmanību, ka Lietuvā jau ir spēkā </w:t>
            </w:r>
            <w:r>
              <w:lastRenderedPageBreak/>
              <w:t xml:space="preserve">līdzvērtīgs regulējums un VARAM rīcībā nav informācijas, ka </w:t>
            </w:r>
            <w:r w:rsidR="00262028">
              <w:t>Lietuvas komersantiem vai uzraugošajām institūcijām būtu būtiski šķēršļi prasību izpildē vai uzraudzībā.</w:t>
            </w:r>
          </w:p>
          <w:p w14:paraId="08DEEEF8" w14:textId="77777777" w:rsidR="005E74DB" w:rsidRDefault="005E74DB" w:rsidP="00EF2C58">
            <w:pPr>
              <w:pStyle w:val="naisc"/>
              <w:spacing w:before="0" w:after="0"/>
              <w:ind w:firstLine="21"/>
              <w:jc w:val="both"/>
            </w:pPr>
          </w:p>
          <w:p w14:paraId="2B97CDD7" w14:textId="0BBE1B7F" w:rsidR="005E74DB" w:rsidRDefault="005E74DB" w:rsidP="005E74DB">
            <w:pPr>
              <w:pStyle w:val="naisc"/>
              <w:spacing w:before="0" w:after="0"/>
              <w:ind w:firstLine="21"/>
              <w:jc w:val="both"/>
            </w:pPr>
            <w:r>
              <w:t>Ieteikums sadedzināšanas iekārtu operatoriem būtu atrunāt nepieciešamos papildu nosacījumus savstarpējos piegādes līgumos ar koksnes ievedējiem, lai koksnes neatbilstības gadījumā  būtu izstrādāts uzņēmuma iekšējais mehānisms. Ar normatīvo regulējumu nenosaka pirkšanas-pārdošanas līgumu aspektus.</w:t>
            </w:r>
          </w:p>
          <w:p w14:paraId="173196FA" w14:textId="77777777" w:rsidR="005E74DB" w:rsidRDefault="005E74DB" w:rsidP="005E74DB">
            <w:pPr>
              <w:pStyle w:val="naisc"/>
              <w:spacing w:before="0" w:after="0"/>
              <w:ind w:firstLine="21"/>
              <w:jc w:val="both"/>
            </w:pPr>
          </w:p>
          <w:p w14:paraId="6B8263AD" w14:textId="2040F3C3" w:rsidR="005E74DB" w:rsidRDefault="005E74DB" w:rsidP="005E74DB">
            <w:pPr>
              <w:pStyle w:val="naisc"/>
              <w:spacing w:before="0" w:after="0"/>
              <w:ind w:firstLine="21"/>
              <w:jc w:val="both"/>
            </w:pPr>
            <w:r>
              <w:t xml:space="preserve">Tāpat ieteicams koksnes pārdevējiem un pircējiem, tai skaitā sadedzināšanas iekārtas operatoriem periodiski profilaktiski veikt koksnes un pelnu laboratoriskās pārbaudes, lai pārbaudītu koksnes pārdevēju un ievedēju godprātību un koksnes </w:t>
            </w:r>
            <w:r w:rsidR="00411F8C">
              <w:t xml:space="preserve">reālo </w:t>
            </w:r>
            <w:r>
              <w:t>atbilstību radioloģiskās pārbaudes dokument</w:t>
            </w:r>
            <w:r w:rsidR="00411F8C">
              <w:t>am.</w:t>
            </w:r>
          </w:p>
          <w:p w14:paraId="76D4522F" w14:textId="77777777" w:rsidR="00411F8C" w:rsidRDefault="00411F8C" w:rsidP="005E74DB">
            <w:pPr>
              <w:pStyle w:val="naisc"/>
              <w:spacing w:before="0" w:after="0"/>
              <w:ind w:firstLine="21"/>
              <w:jc w:val="both"/>
            </w:pPr>
          </w:p>
          <w:p w14:paraId="1126EB16" w14:textId="654E3CFC" w:rsidR="005E74DB" w:rsidRPr="00411F8C" w:rsidRDefault="00411F8C" w:rsidP="00411F8C">
            <w:pPr>
              <w:pStyle w:val="naisc"/>
              <w:spacing w:before="0" w:after="0"/>
              <w:ind w:firstLine="21"/>
              <w:jc w:val="both"/>
            </w:pPr>
            <w:r>
              <w:t>Ar minēto informāciju papildināta anotācija.</w:t>
            </w:r>
          </w:p>
        </w:tc>
        <w:tc>
          <w:tcPr>
            <w:tcW w:w="2294" w:type="dxa"/>
            <w:tcBorders>
              <w:top w:val="single" w:sz="4" w:space="0" w:color="auto"/>
              <w:left w:val="single" w:sz="4" w:space="0" w:color="auto"/>
              <w:bottom w:val="single" w:sz="4" w:space="0" w:color="auto"/>
            </w:tcBorders>
          </w:tcPr>
          <w:p w14:paraId="1D1563DD" w14:textId="77777777" w:rsidR="00F254E4" w:rsidRDefault="00F254E4" w:rsidP="00F254E4"/>
        </w:tc>
      </w:tr>
      <w:tr w:rsidR="00F254E4" w:rsidRPr="00712B66" w14:paraId="5DDEC2CD" w14:textId="77777777" w:rsidTr="00964BA7">
        <w:tc>
          <w:tcPr>
            <w:tcW w:w="1135" w:type="dxa"/>
            <w:tcBorders>
              <w:top w:val="single" w:sz="4" w:space="0" w:color="auto"/>
              <w:left w:val="single" w:sz="4" w:space="0" w:color="auto"/>
              <w:bottom w:val="single" w:sz="4" w:space="0" w:color="auto"/>
              <w:right w:val="single" w:sz="4" w:space="0" w:color="auto"/>
            </w:tcBorders>
          </w:tcPr>
          <w:p w14:paraId="4738FED0" w14:textId="6479C55E" w:rsidR="00F254E4" w:rsidRDefault="00F254E4" w:rsidP="00F254E4">
            <w:pPr>
              <w:pStyle w:val="naisc"/>
              <w:spacing w:before="0" w:after="0"/>
              <w:ind w:firstLine="34"/>
            </w:pPr>
            <w:r>
              <w:t>41.</w:t>
            </w:r>
          </w:p>
        </w:tc>
        <w:tc>
          <w:tcPr>
            <w:tcW w:w="3260" w:type="dxa"/>
            <w:tcBorders>
              <w:top w:val="single" w:sz="4" w:space="0" w:color="auto"/>
              <w:left w:val="single" w:sz="4" w:space="0" w:color="auto"/>
              <w:bottom w:val="single" w:sz="4" w:space="0" w:color="auto"/>
              <w:right w:val="single" w:sz="4" w:space="0" w:color="auto"/>
            </w:tcBorders>
          </w:tcPr>
          <w:p w14:paraId="70943CCA" w14:textId="77777777" w:rsidR="00F254E4" w:rsidRDefault="00F254E4" w:rsidP="00F254E4">
            <w:pPr>
              <w:pStyle w:val="naisc"/>
              <w:spacing w:before="0" w:after="0"/>
              <w:jc w:val="left"/>
            </w:pPr>
          </w:p>
        </w:tc>
        <w:tc>
          <w:tcPr>
            <w:tcW w:w="3995" w:type="dxa"/>
            <w:tcBorders>
              <w:top w:val="single" w:sz="4" w:space="0" w:color="auto"/>
              <w:left w:val="single" w:sz="4" w:space="0" w:color="auto"/>
              <w:bottom w:val="single" w:sz="4" w:space="0" w:color="auto"/>
              <w:right w:val="single" w:sz="4" w:space="0" w:color="auto"/>
            </w:tcBorders>
          </w:tcPr>
          <w:p w14:paraId="25176410" w14:textId="77777777" w:rsidR="00F254E4" w:rsidRPr="00F254E4" w:rsidRDefault="00F254E4" w:rsidP="00F254E4">
            <w:pPr>
              <w:pStyle w:val="naisc"/>
              <w:spacing w:before="0"/>
              <w:jc w:val="left"/>
              <w:rPr>
                <w:b/>
              </w:rPr>
            </w:pPr>
            <w:r w:rsidRPr="00F254E4">
              <w:rPr>
                <w:b/>
              </w:rPr>
              <w:t>Ekonomikas ministrija</w:t>
            </w:r>
          </w:p>
          <w:p w14:paraId="01ECF950" w14:textId="0D6686B1" w:rsidR="00F254E4" w:rsidRPr="00F254E4" w:rsidRDefault="00F254E4" w:rsidP="00F254E4">
            <w:pPr>
              <w:pStyle w:val="naisc"/>
              <w:spacing w:before="0"/>
              <w:jc w:val="both"/>
              <w:rPr>
                <w:b/>
              </w:rPr>
            </w:pPr>
            <w:r w:rsidRPr="00F254E4">
              <w:t>Projekts būtu saskaņojams arī ar Veselības ministriju, jo tas skar cilvēka veselības jautājumus.</w:t>
            </w:r>
          </w:p>
        </w:tc>
        <w:tc>
          <w:tcPr>
            <w:tcW w:w="4085" w:type="dxa"/>
            <w:tcBorders>
              <w:top w:val="single" w:sz="4" w:space="0" w:color="auto"/>
              <w:left w:val="single" w:sz="4" w:space="0" w:color="auto"/>
              <w:bottom w:val="single" w:sz="4" w:space="0" w:color="auto"/>
              <w:right w:val="single" w:sz="4" w:space="0" w:color="auto"/>
            </w:tcBorders>
          </w:tcPr>
          <w:p w14:paraId="44B4FF8E" w14:textId="77777777" w:rsidR="00F254E4" w:rsidRDefault="00F254E4" w:rsidP="00F254E4">
            <w:pPr>
              <w:pStyle w:val="naisc"/>
              <w:spacing w:before="0" w:after="0"/>
              <w:ind w:firstLine="21"/>
              <w:rPr>
                <w:b/>
              </w:rPr>
            </w:pPr>
            <w:r>
              <w:rPr>
                <w:b/>
              </w:rPr>
              <w:t>Ņemts vērā</w:t>
            </w:r>
          </w:p>
          <w:p w14:paraId="7B252323" w14:textId="3B6ADAD1" w:rsidR="00F254E4" w:rsidRPr="00910D69" w:rsidRDefault="00910D69" w:rsidP="00F254E4">
            <w:pPr>
              <w:pStyle w:val="naisc"/>
              <w:spacing w:before="0" w:after="0"/>
              <w:ind w:firstLine="21"/>
              <w:jc w:val="both"/>
            </w:pPr>
            <w:r w:rsidRPr="00910D69">
              <w:t>Projekts 08</w:t>
            </w:r>
            <w:r w:rsidR="00F254E4" w:rsidRPr="00910D69">
              <w:t>.</w:t>
            </w:r>
            <w:r w:rsidRPr="00910D69">
              <w:t>0</w:t>
            </w:r>
            <w:r w:rsidR="00F254E4" w:rsidRPr="00910D69">
              <w:t>7.2020. nosūtīts Vese</w:t>
            </w:r>
            <w:r w:rsidR="003623F9">
              <w:t>lības ministrijai.</w:t>
            </w:r>
          </w:p>
        </w:tc>
        <w:tc>
          <w:tcPr>
            <w:tcW w:w="2294" w:type="dxa"/>
            <w:tcBorders>
              <w:top w:val="single" w:sz="4" w:space="0" w:color="auto"/>
              <w:left w:val="single" w:sz="4" w:space="0" w:color="auto"/>
              <w:bottom w:val="single" w:sz="4" w:space="0" w:color="auto"/>
            </w:tcBorders>
          </w:tcPr>
          <w:p w14:paraId="5AC1F4F2" w14:textId="77777777" w:rsidR="00F254E4" w:rsidRDefault="00F254E4" w:rsidP="00F254E4"/>
        </w:tc>
      </w:tr>
      <w:tr w:rsidR="006B5A95" w:rsidRPr="00712B66" w14:paraId="7201CDC3" w14:textId="77777777" w:rsidTr="006B5A95">
        <w:tc>
          <w:tcPr>
            <w:tcW w:w="14769" w:type="dxa"/>
            <w:gridSpan w:val="5"/>
            <w:tcBorders>
              <w:top w:val="single" w:sz="4" w:space="0" w:color="auto"/>
              <w:left w:val="single" w:sz="4" w:space="0" w:color="auto"/>
              <w:bottom w:val="single" w:sz="4" w:space="0" w:color="auto"/>
            </w:tcBorders>
            <w:shd w:val="clear" w:color="auto" w:fill="D9D9D9" w:themeFill="background1" w:themeFillShade="D9"/>
          </w:tcPr>
          <w:p w14:paraId="0C77FBC1" w14:textId="431199A0" w:rsidR="006B5A95" w:rsidRPr="006B5A95" w:rsidRDefault="006B5A95" w:rsidP="006B5A95">
            <w:pPr>
              <w:pStyle w:val="naisc"/>
              <w:spacing w:before="0" w:line="276" w:lineRule="auto"/>
              <w:ind w:firstLine="34"/>
              <w:rPr>
                <w:b/>
                <w:i/>
              </w:rPr>
            </w:pPr>
            <w:r w:rsidRPr="00DF6948">
              <w:rPr>
                <w:b/>
                <w:i/>
              </w:rPr>
              <w:t xml:space="preserve">Pēc </w:t>
            </w:r>
            <w:r>
              <w:rPr>
                <w:b/>
                <w:i/>
              </w:rPr>
              <w:t>11</w:t>
            </w:r>
            <w:r w:rsidRPr="00DF6948">
              <w:rPr>
                <w:b/>
                <w:i/>
              </w:rPr>
              <w:t>.0</w:t>
            </w:r>
            <w:r>
              <w:rPr>
                <w:b/>
                <w:i/>
              </w:rPr>
              <w:t>8</w:t>
            </w:r>
            <w:r w:rsidRPr="00DF6948">
              <w:rPr>
                <w:b/>
                <w:i/>
              </w:rPr>
              <w:t>.2020. saskaņošanas saņemtie iebildumi</w:t>
            </w:r>
          </w:p>
        </w:tc>
      </w:tr>
      <w:tr w:rsidR="00971B53" w:rsidRPr="00712B66" w14:paraId="662C91BC" w14:textId="77777777" w:rsidTr="004D7EF8">
        <w:tc>
          <w:tcPr>
            <w:tcW w:w="1135" w:type="dxa"/>
            <w:tcBorders>
              <w:top w:val="single" w:sz="4" w:space="0" w:color="auto"/>
              <w:left w:val="single" w:sz="4" w:space="0" w:color="auto"/>
              <w:bottom w:val="single" w:sz="4" w:space="0" w:color="auto"/>
              <w:right w:val="single" w:sz="4" w:space="0" w:color="auto"/>
            </w:tcBorders>
          </w:tcPr>
          <w:p w14:paraId="1890AA8D" w14:textId="4833DF09" w:rsidR="00971B53" w:rsidRDefault="007E731D" w:rsidP="00971B53">
            <w:pPr>
              <w:pStyle w:val="naisc"/>
              <w:spacing w:before="0" w:after="0"/>
              <w:ind w:firstLine="34"/>
            </w:pPr>
            <w:r>
              <w:lastRenderedPageBreak/>
              <w:t>42.</w:t>
            </w:r>
          </w:p>
        </w:tc>
        <w:tc>
          <w:tcPr>
            <w:tcW w:w="3260" w:type="dxa"/>
            <w:tcBorders>
              <w:left w:val="single" w:sz="6" w:space="0" w:color="000000"/>
              <w:bottom w:val="single" w:sz="4" w:space="0" w:color="auto"/>
              <w:right w:val="single" w:sz="6" w:space="0" w:color="000000"/>
            </w:tcBorders>
          </w:tcPr>
          <w:p w14:paraId="00EB9774" w14:textId="617415C8" w:rsidR="00971B53" w:rsidRPr="009B058D" w:rsidRDefault="00971B53" w:rsidP="00971B53">
            <w:pPr>
              <w:pStyle w:val="naisc"/>
              <w:spacing w:before="0" w:after="0"/>
              <w:jc w:val="left"/>
            </w:pPr>
            <w:r w:rsidRPr="009B058D">
              <w:t>Iebildums par Projektu kopumā.</w:t>
            </w:r>
          </w:p>
        </w:tc>
        <w:tc>
          <w:tcPr>
            <w:tcW w:w="3995" w:type="dxa"/>
            <w:tcBorders>
              <w:left w:val="single" w:sz="6" w:space="0" w:color="000000"/>
              <w:bottom w:val="single" w:sz="4" w:space="0" w:color="auto"/>
              <w:right w:val="single" w:sz="6" w:space="0" w:color="000000"/>
            </w:tcBorders>
          </w:tcPr>
          <w:p w14:paraId="3D747478" w14:textId="77777777" w:rsidR="00971B53" w:rsidRPr="009B058D" w:rsidRDefault="00971B53" w:rsidP="00971B53">
            <w:pPr>
              <w:pStyle w:val="naisc"/>
              <w:spacing w:before="0"/>
              <w:jc w:val="both"/>
              <w:rPr>
                <w:b/>
              </w:rPr>
            </w:pPr>
            <w:r w:rsidRPr="009B058D">
              <w:rPr>
                <w:b/>
              </w:rPr>
              <w:t>Ekonomikas ministrija</w:t>
            </w:r>
          </w:p>
          <w:p w14:paraId="3C6C3043" w14:textId="77777777" w:rsidR="00971B53" w:rsidRPr="009B058D" w:rsidRDefault="00971B53" w:rsidP="00FA52BE">
            <w:pPr>
              <w:pStyle w:val="naisc"/>
              <w:spacing w:before="0"/>
              <w:jc w:val="both"/>
            </w:pPr>
            <w:r w:rsidRPr="009B058D">
              <w:t xml:space="preserve">Ņemot vērā, ka Lietuvā ir noteiktas mazāk striktas prasības attiecībā uz radionuklīda cēzijs </w:t>
            </w:r>
            <w:r w:rsidRPr="009B058D">
              <w:rPr>
                <w:vertAlign w:val="superscript"/>
              </w:rPr>
              <w:t>137</w:t>
            </w:r>
            <w:r w:rsidRPr="009B058D">
              <w:t xml:space="preserve">Cs klātbūtni koksnes kurināmajā (30 Bq/kg), bet Igaunijā šādas prasības nav noteiktas vispār, nebūtu pieļaujams, ka koksnes produktu importētāji Latvijā ir nelabvēlīgākā situācijā kā koksnes produktu importētāji Igaunijā un Lietuvā. Piedevām Latvijas sadedzināšanas iekārtu operatoriem varētu samazināties koksnes kurināmā produktu pieejamība, jo tie tiktu importēti uz Lietuvu un Igauniju. Tāpat šāda dalītā pieeja reģiona līmenī nenodrošinās koksnes produktu ar paaugstinātu radionuklīda cēzijs </w:t>
            </w:r>
            <w:r w:rsidRPr="009B058D">
              <w:rPr>
                <w:vertAlign w:val="superscript"/>
              </w:rPr>
              <w:t>137</w:t>
            </w:r>
            <w:r w:rsidRPr="009B058D">
              <w:t>Cs klātbūtni koksnes kurināmajā nenonākšanu Latvijas iekšējā tirgū, jo šādas koksnes produktu importu Latvijā varēs veikt caur Lietuvu vai Igauniju</w:t>
            </w:r>
            <w:r w:rsidR="00FA52BE" w:rsidRPr="009B058D">
              <w:t>.</w:t>
            </w:r>
          </w:p>
          <w:p w14:paraId="691DE167" w14:textId="0797FD6E" w:rsidR="00FA52BE" w:rsidRPr="009B058D" w:rsidRDefault="00FA52BE" w:rsidP="00FA52BE">
            <w:pPr>
              <w:pStyle w:val="naisc"/>
              <w:spacing w:before="0"/>
              <w:jc w:val="both"/>
              <w:rPr>
                <w:b/>
              </w:rPr>
            </w:pPr>
            <w:r w:rsidRPr="009B058D">
              <w:t xml:space="preserve">Ekonomikas ministrija uztur izziņas 2.punktā minēto iebildumu, ka nedrīkst Latvijā noteikt striktākus nosacījumus, kā ir noteikti galvenajos Latvijas komersantu konkurences tirgos – Lietuvā un Igaunijā. Nav pieļaujams, ka tiek kropļota situācija tirgū un Latvijas komersantiem tiek apgrūtināta pieejamība lētam un pietiekami kvalitatīvam materiālam un </w:t>
            </w:r>
            <w:r w:rsidRPr="009B058D">
              <w:lastRenderedPageBreak/>
              <w:t xml:space="preserve">kurināmajam. Ja Lietuvā kopš robežlieluma ievestajai koksnei noteikšanas nav konstatētas kādas cilvēku veselību apdraudošas situācijas, tad nav pietiekamas argumentācijas, kādēļ Latvijā nosakāmās stingrākās prasības. Atbilstoši Projekta anotācijai, svarīgākais rādītājs ir nevis radiācijas līmenis ievestajā koksnē (katrā koksnes kravā), bet gan sadedzināšanas procesā radītajos pelnos. Līdz ar to Projektā būtu jānosaka tieši šis lielums, nosakot pienākumu Latvijā sadedzināt tikai tādu koksni, kas nevarētu pārsniegt konkrētu radiācijas līmeni pelnos. Tādējādi tiktu arī dota rīcības brīvība Latvijas komersantiem veikt nepieciešamās darbības, lai sadedzinātajā apjomā radiācijas līmenis nepārsniegtu noteiktu apjomu. Šis nosacījums ir īpaši svarīgs tiem komersantiem, kas izmanto koksni rūpnieciskās ražošanas procesiem, piemēram, koksnes izstrādājumu, mēbeļu utt., ražošanai un pēc tam ražošanas procesa atlikumus – koksnes skaidas, koksnes putekļus u.c., sadedzina enerģijas ieguvei. Saskaņā ar Projektu komersants vispār nevarētu šos koksnes atlikumus dedzināt, bet tam ir iespēja konkrētās kravas, kurā </w:t>
            </w:r>
            <w:r w:rsidRPr="009B058D">
              <w:lastRenderedPageBreak/>
              <w:t>radiācijas līmenis ir pārsniegts, atlikumus jaukt ar citiem koksnes atlikumiem un nodrošināt maksimālā līmeņa pelnos nepārsniegšanu. Tāpēc Ekonomikas ministrija ierosina noteikt ievestās koksnes robežvērtību ne stingrāku kā Lietuvā vai no tās atteikties, atstājot tikai robežvērtību pelniem. Tā kā Projektā noteiktie limiti balstās uz AS “Rīgas siltums” pasūtītā pētījuma projekta “Šķeldas un pelnu radiometriskā kontrole ar radiācijas monitoringa vārtiem” eksperimentu rezultātiem, uzskatām, ka pastāv bažas par izmantoto aprēķinu pamatotību 10 Bq/kg robežvērtības noteikšanai.</w:t>
            </w:r>
          </w:p>
        </w:tc>
        <w:tc>
          <w:tcPr>
            <w:tcW w:w="4085" w:type="dxa"/>
            <w:tcBorders>
              <w:left w:val="single" w:sz="6" w:space="0" w:color="000000"/>
              <w:bottom w:val="single" w:sz="4" w:space="0" w:color="auto"/>
              <w:right w:val="single" w:sz="6" w:space="0" w:color="000000"/>
            </w:tcBorders>
          </w:tcPr>
          <w:p w14:paraId="3A5D2953" w14:textId="37465C53" w:rsidR="00971B53" w:rsidRPr="009B058D" w:rsidRDefault="00FA52BE" w:rsidP="00FA52BE">
            <w:pPr>
              <w:pStyle w:val="naisc"/>
              <w:spacing w:before="0"/>
              <w:ind w:firstLine="21"/>
              <w:rPr>
                <w:b/>
              </w:rPr>
            </w:pPr>
            <w:r w:rsidRPr="009B058D">
              <w:rPr>
                <w:b/>
              </w:rPr>
              <w:lastRenderedPageBreak/>
              <w:t>Panākta vienošanās elektroniskās saskaņošanas laikā.</w:t>
            </w:r>
          </w:p>
        </w:tc>
        <w:tc>
          <w:tcPr>
            <w:tcW w:w="2294" w:type="dxa"/>
            <w:tcBorders>
              <w:top w:val="single" w:sz="4" w:space="0" w:color="auto"/>
              <w:left w:val="single" w:sz="4" w:space="0" w:color="auto"/>
              <w:bottom w:val="single" w:sz="4" w:space="0" w:color="auto"/>
              <w:right w:val="single" w:sz="4" w:space="0" w:color="auto"/>
            </w:tcBorders>
          </w:tcPr>
          <w:p w14:paraId="23073297" w14:textId="37BF596C" w:rsidR="00971B53" w:rsidRPr="00971B53" w:rsidRDefault="00971B53" w:rsidP="00971B53">
            <w:pPr>
              <w:rPr>
                <w:color w:val="FF0000"/>
              </w:rPr>
            </w:pPr>
          </w:p>
        </w:tc>
      </w:tr>
      <w:tr w:rsidR="00971B53" w:rsidRPr="00712B66" w14:paraId="1DC1178A" w14:textId="77777777" w:rsidTr="004D7EF8">
        <w:tc>
          <w:tcPr>
            <w:tcW w:w="1135" w:type="dxa"/>
            <w:tcBorders>
              <w:top w:val="single" w:sz="4" w:space="0" w:color="auto"/>
              <w:left w:val="single" w:sz="4" w:space="0" w:color="auto"/>
              <w:bottom w:val="single" w:sz="4" w:space="0" w:color="auto"/>
              <w:right w:val="single" w:sz="4" w:space="0" w:color="auto"/>
            </w:tcBorders>
          </w:tcPr>
          <w:p w14:paraId="73359C81" w14:textId="1FAC3992" w:rsidR="00971B53" w:rsidRDefault="007E731D" w:rsidP="00971B53">
            <w:pPr>
              <w:pStyle w:val="naisc"/>
              <w:spacing w:before="0" w:after="0"/>
              <w:ind w:firstLine="34"/>
            </w:pPr>
            <w:r>
              <w:lastRenderedPageBreak/>
              <w:t>43.</w:t>
            </w:r>
          </w:p>
        </w:tc>
        <w:tc>
          <w:tcPr>
            <w:tcW w:w="3260" w:type="dxa"/>
            <w:tcBorders>
              <w:top w:val="single" w:sz="4" w:space="0" w:color="auto"/>
              <w:left w:val="single" w:sz="4" w:space="0" w:color="auto"/>
              <w:bottom w:val="single" w:sz="4" w:space="0" w:color="auto"/>
              <w:right w:val="single" w:sz="4" w:space="0" w:color="auto"/>
            </w:tcBorders>
          </w:tcPr>
          <w:p w14:paraId="6AC1E710" w14:textId="5E3862D4" w:rsidR="00971B53" w:rsidRPr="009B058D" w:rsidRDefault="00971B53" w:rsidP="00865419">
            <w:pPr>
              <w:pStyle w:val="naisc"/>
              <w:spacing w:before="0" w:after="0"/>
              <w:jc w:val="both"/>
            </w:pPr>
            <w:r w:rsidRPr="009B058D">
              <w:t>4. Komersants, kas importē koksni no trešajām valstīm (turpmāk – importētājs), nodrošina, ka katrai kravai pievienots radioloģiskās pārbaudes dokuments, kas apliecina, ka koksnes kravas radionuklīda cēzijs 137Cs īpatnējā radioaktivitāte nepārsniedz 10 Bq/kg sausā koksnē.</w:t>
            </w:r>
          </w:p>
        </w:tc>
        <w:tc>
          <w:tcPr>
            <w:tcW w:w="3995" w:type="dxa"/>
            <w:tcBorders>
              <w:top w:val="single" w:sz="4" w:space="0" w:color="auto"/>
              <w:left w:val="single" w:sz="4" w:space="0" w:color="auto"/>
              <w:bottom w:val="single" w:sz="4" w:space="0" w:color="auto"/>
              <w:right w:val="single" w:sz="4" w:space="0" w:color="auto"/>
            </w:tcBorders>
          </w:tcPr>
          <w:p w14:paraId="34345195" w14:textId="77777777" w:rsidR="00971B53" w:rsidRPr="009B058D" w:rsidRDefault="00971B53" w:rsidP="00FA52BE">
            <w:pPr>
              <w:pStyle w:val="naisc"/>
              <w:spacing w:before="0"/>
              <w:jc w:val="both"/>
              <w:rPr>
                <w:b/>
              </w:rPr>
            </w:pPr>
            <w:r w:rsidRPr="009B058D">
              <w:rPr>
                <w:b/>
              </w:rPr>
              <w:t>Ekonomikas ministrija</w:t>
            </w:r>
          </w:p>
          <w:p w14:paraId="562A908D" w14:textId="77777777" w:rsidR="00971B53" w:rsidRPr="009B058D" w:rsidRDefault="00971B53" w:rsidP="00FA52BE">
            <w:pPr>
              <w:pStyle w:val="naisc"/>
              <w:jc w:val="both"/>
            </w:pPr>
            <w:r w:rsidRPr="009B058D">
              <w:t>Lūgums 4. punktā precizēt, vai minētais nosacījums būtu attiecināms arī uz koksni, kas Latvijā būtu izmantojama koksnes izstrādājumu ražošanai, vai koksni, kas Latvijā ir ievesta ar nolūku to tālāk eksportēt, piemēram, tiek transportēta uz ostu.</w:t>
            </w:r>
          </w:p>
          <w:p w14:paraId="794F41DC" w14:textId="77777777" w:rsidR="00971B53" w:rsidRPr="009B058D" w:rsidRDefault="00971B53" w:rsidP="00FA52BE">
            <w:pPr>
              <w:pStyle w:val="naisc"/>
              <w:spacing w:before="0"/>
              <w:jc w:val="both"/>
            </w:pPr>
            <w:r w:rsidRPr="009B058D">
              <w:t xml:space="preserve">Tāpat noteikumu projektā ir jāparedz situācijas, ka koksnes produktus, kuros radionuklīda cēzijs 137Cs īpatnējā radioaktivitāte pārsniedz noteikumu projekta 4. punktā minēto lielumu un kuru ievešana Latvijā būtu atļauta, ja koksne tiek izmantota ne kā kurināmais, izmanto koksnes </w:t>
            </w:r>
            <w:r w:rsidRPr="009B058D">
              <w:lastRenderedPageBreak/>
              <w:t>izstrādājumu ražošanā un pēc tam pēc kāda laika šie koksnes izstrādājumi kā koksnes atkritumi tiek sadedzināti.</w:t>
            </w:r>
          </w:p>
          <w:p w14:paraId="2BCA47BA" w14:textId="35B28DC4" w:rsidR="00FA52BE" w:rsidRPr="009B058D" w:rsidRDefault="00FA52BE" w:rsidP="00FA52BE">
            <w:pPr>
              <w:pStyle w:val="naisc"/>
              <w:spacing w:before="0"/>
              <w:jc w:val="both"/>
              <w:rPr>
                <w:b/>
              </w:rPr>
            </w:pPr>
            <w:r w:rsidRPr="009B058D">
              <w:t>Ekonomikas ministrija uztur iebildumu par Projekta 13.punktu – Projekts nerisina situāciju, kad ievestā koksne ar radiācijas līmeni lielāku nekā noteikts tiek pārstrādāta kopā ar citu koksni un pēc tam kā biomasa būtu izmantojama. Ja viena koksnes krava ar pārsniegtu radiācijas rādītāju tiek sajaukta kopā ar citu koksni un tiek pārstrādāta koksnes izstrādājumos, bet tikai pēc tam šīs koksnes kravas atlikumi vai kopējie pārstrādātie produkti, piemēram, koksnes granulas, tiek sadedzināti, tad pastāv iespēja, ka pelnos noteiktais līmenis netiks pārsniegts. Atkārtoti norādām, ka šādi nosacījumi nozīmētu, ka Latvijā netiek lietderīgi izmantots liels apjoms koksnes atlikumu, tiek ietekmēta komersantu iespēja izmantot ražošanas pārpalikumus (ļoti būtiska ietekme tiktu radīta vairākiem nozīmīgiem Latvijas rūpniecības komersantiem) un vienlaikus tiek apdraudēta iespēja Latvijā veicināt atjaunojamo energoresursu izmantošanu un veicināt enerģētiskās atkarības mazināšanu.</w:t>
            </w:r>
          </w:p>
        </w:tc>
        <w:tc>
          <w:tcPr>
            <w:tcW w:w="4085" w:type="dxa"/>
            <w:tcBorders>
              <w:top w:val="single" w:sz="4" w:space="0" w:color="auto"/>
              <w:left w:val="single" w:sz="4" w:space="0" w:color="auto"/>
              <w:bottom w:val="single" w:sz="4" w:space="0" w:color="auto"/>
              <w:right w:val="single" w:sz="4" w:space="0" w:color="auto"/>
            </w:tcBorders>
          </w:tcPr>
          <w:p w14:paraId="0A2E682A" w14:textId="31A98187" w:rsidR="00971B53" w:rsidRPr="009B058D" w:rsidRDefault="00FA52BE" w:rsidP="00971B53">
            <w:pPr>
              <w:pStyle w:val="naisc"/>
              <w:spacing w:before="0" w:after="0"/>
              <w:ind w:firstLine="21"/>
              <w:rPr>
                <w:b/>
              </w:rPr>
            </w:pPr>
            <w:r w:rsidRPr="009B058D">
              <w:rPr>
                <w:b/>
              </w:rPr>
              <w:lastRenderedPageBreak/>
              <w:t>Panākta vienošanās elektroniskās saskaņošanas laikā.</w:t>
            </w:r>
          </w:p>
        </w:tc>
        <w:tc>
          <w:tcPr>
            <w:tcW w:w="2294" w:type="dxa"/>
            <w:tcBorders>
              <w:top w:val="single" w:sz="4" w:space="0" w:color="auto"/>
              <w:left w:val="single" w:sz="4" w:space="0" w:color="auto"/>
              <w:bottom w:val="single" w:sz="4" w:space="0" w:color="auto"/>
              <w:right w:val="single" w:sz="4" w:space="0" w:color="auto"/>
            </w:tcBorders>
          </w:tcPr>
          <w:p w14:paraId="47962B70" w14:textId="77777777" w:rsidR="009B058D" w:rsidRDefault="009B058D" w:rsidP="009B058D">
            <w:pPr>
              <w:pStyle w:val="NormalWeb"/>
              <w:jc w:val="both"/>
            </w:pPr>
            <w:r>
              <w:t xml:space="preserve">4. Ja koksni ieved ar mērķi izmantot to Latvijā kā biomasas kurināmo, koksnes ievedējs nodrošina, ka katras kravas pavaddokumentiem ievešanas brīdī pievienots radioloģiskās pārbaudes dokumenta oriģināls vai apliecināta kopija papīra dokumenta formā, kas apstiprina, ka koksnes kravas </w:t>
            </w:r>
            <w:r>
              <w:lastRenderedPageBreak/>
              <w:t>radionuklīda cēzijs 137Cs īpatnējā radioaktivitāte nepārsniedz 10 Bq/kg sausā koksnē. Radioloģiskās pārbaudes dokumenta kopiju apliecina organizācija, kas dokumentu izsniegusi, vai koksnes ievedējs.</w:t>
            </w:r>
          </w:p>
          <w:p w14:paraId="315ED293" w14:textId="11F549E8" w:rsidR="00971B53" w:rsidRPr="00971B53" w:rsidRDefault="00971B53" w:rsidP="00971B53">
            <w:pPr>
              <w:rPr>
                <w:color w:val="FF0000"/>
              </w:rPr>
            </w:pPr>
          </w:p>
        </w:tc>
      </w:tr>
      <w:tr w:rsidR="007E731D" w:rsidRPr="00712B66" w14:paraId="3E179F17" w14:textId="77777777" w:rsidTr="004D7EF8">
        <w:tc>
          <w:tcPr>
            <w:tcW w:w="1135" w:type="dxa"/>
            <w:tcBorders>
              <w:top w:val="single" w:sz="4" w:space="0" w:color="auto"/>
              <w:left w:val="single" w:sz="4" w:space="0" w:color="auto"/>
              <w:bottom w:val="single" w:sz="4" w:space="0" w:color="auto"/>
              <w:right w:val="single" w:sz="4" w:space="0" w:color="auto"/>
            </w:tcBorders>
          </w:tcPr>
          <w:p w14:paraId="3503E242" w14:textId="6AA854B4" w:rsidR="007E731D" w:rsidRDefault="00AF000C" w:rsidP="00971B53">
            <w:pPr>
              <w:pStyle w:val="naisc"/>
              <w:spacing w:before="0" w:after="0"/>
              <w:ind w:firstLine="34"/>
            </w:pPr>
            <w:r>
              <w:lastRenderedPageBreak/>
              <w:t>44</w:t>
            </w:r>
            <w:r w:rsidR="005B2697">
              <w:t>.</w:t>
            </w:r>
          </w:p>
        </w:tc>
        <w:tc>
          <w:tcPr>
            <w:tcW w:w="3260" w:type="dxa"/>
            <w:tcBorders>
              <w:top w:val="single" w:sz="4" w:space="0" w:color="auto"/>
              <w:left w:val="single" w:sz="4" w:space="0" w:color="auto"/>
              <w:bottom w:val="single" w:sz="4" w:space="0" w:color="auto"/>
              <w:right w:val="single" w:sz="4" w:space="0" w:color="auto"/>
            </w:tcBorders>
          </w:tcPr>
          <w:p w14:paraId="3C1267CA" w14:textId="77777777" w:rsidR="007117A2" w:rsidRPr="007117A2" w:rsidRDefault="007117A2" w:rsidP="007117A2">
            <w:pPr>
              <w:pStyle w:val="NormalWeb"/>
              <w:jc w:val="both"/>
            </w:pPr>
            <w:r w:rsidRPr="007117A2">
              <w:t xml:space="preserve">10. Gadījumā, ja koksne tiek ievesta no valsts, kas nav Eiropas Ekonomikas zonas </w:t>
            </w:r>
            <w:r w:rsidRPr="007117A2">
              <w:lastRenderedPageBreak/>
              <w:t xml:space="preserve">valsts, ievedējs uzrāda radioloģiskās pārbaudes dokumentu vai apliecinājuma dokumentu muitas amatpersonai. </w:t>
            </w:r>
          </w:p>
          <w:p w14:paraId="29248042" w14:textId="77777777" w:rsidR="007117A2" w:rsidRPr="007117A2" w:rsidRDefault="007117A2" w:rsidP="007117A2">
            <w:pPr>
              <w:pStyle w:val="NormalWeb"/>
              <w:jc w:val="both"/>
            </w:pPr>
            <w:r w:rsidRPr="007117A2">
              <w:t xml:space="preserve">11. Muitas amatpersona aizliedz ievest koksnes kravu Latvijā, ja: </w:t>
            </w:r>
          </w:p>
          <w:p w14:paraId="78592F93" w14:textId="77777777" w:rsidR="007117A2" w:rsidRPr="007117A2" w:rsidRDefault="007117A2" w:rsidP="007117A2">
            <w:pPr>
              <w:pStyle w:val="NormalWeb"/>
              <w:jc w:val="both"/>
            </w:pPr>
            <w:r w:rsidRPr="007117A2">
              <w:t xml:space="preserve">11.1. radioloģiskās pārbaudes dokumentā norādīts, ka koksnes kravas radionuklīda cēzijs 137Cs īpatnējā radioaktivitāte pārsniedz 10 Bq/kg sausā koksnē, un koksnes ievedējs nevar uzrādīt apliecinājuma dokumentu; </w:t>
            </w:r>
          </w:p>
          <w:p w14:paraId="1083252C" w14:textId="77777777" w:rsidR="007117A2" w:rsidRPr="007117A2" w:rsidRDefault="007117A2" w:rsidP="007117A2">
            <w:pPr>
              <w:pStyle w:val="NormalWeb"/>
              <w:jc w:val="both"/>
            </w:pPr>
            <w:r w:rsidRPr="007117A2">
              <w:t xml:space="preserve">11.2. koksnes ievedējs nevar uzrādīt radioloģiskās pārbaudes dokumentu un apliecinājuma dokumentu; </w:t>
            </w:r>
          </w:p>
          <w:p w14:paraId="1235CBC0" w14:textId="77777777" w:rsidR="007117A2" w:rsidRPr="007117A2" w:rsidRDefault="007117A2" w:rsidP="007117A2">
            <w:pPr>
              <w:pStyle w:val="NormalWeb"/>
              <w:jc w:val="both"/>
            </w:pPr>
            <w:r w:rsidRPr="007117A2">
              <w:t xml:space="preserve">11.3. koksnes ievedēja uzrādīto dokumentu kvalitātes dēļ nav iespējams izlasīt tajos ietverto informāciju. </w:t>
            </w:r>
          </w:p>
          <w:p w14:paraId="710BC994" w14:textId="77777777" w:rsidR="007E731D" w:rsidRPr="00971B53" w:rsidRDefault="007E731D" w:rsidP="00971B53">
            <w:pPr>
              <w:pStyle w:val="naisc"/>
              <w:spacing w:before="0" w:after="0"/>
              <w:jc w:val="left"/>
              <w:rPr>
                <w:color w:val="FF0000"/>
              </w:rPr>
            </w:pPr>
          </w:p>
        </w:tc>
        <w:tc>
          <w:tcPr>
            <w:tcW w:w="3995" w:type="dxa"/>
            <w:tcBorders>
              <w:top w:val="single" w:sz="4" w:space="0" w:color="auto"/>
              <w:left w:val="single" w:sz="4" w:space="0" w:color="auto"/>
              <w:bottom w:val="single" w:sz="4" w:space="0" w:color="auto"/>
              <w:right w:val="single" w:sz="4" w:space="0" w:color="auto"/>
            </w:tcBorders>
          </w:tcPr>
          <w:p w14:paraId="4375BDDB" w14:textId="77777777" w:rsidR="007E731D" w:rsidRPr="007117A2" w:rsidRDefault="00DA1215" w:rsidP="007117A2">
            <w:pPr>
              <w:pStyle w:val="naisc"/>
              <w:spacing w:before="0"/>
              <w:rPr>
                <w:b/>
              </w:rPr>
            </w:pPr>
            <w:r w:rsidRPr="007117A2">
              <w:rPr>
                <w:b/>
              </w:rPr>
              <w:lastRenderedPageBreak/>
              <w:t>Finanšu ministrija</w:t>
            </w:r>
          </w:p>
          <w:p w14:paraId="2B461522" w14:textId="77777777" w:rsidR="001D57BC" w:rsidRPr="001D57BC" w:rsidRDefault="001D57BC" w:rsidP="001D57BC">
            <w:pPr>
              <w:pStyle w:val="naisc"/>
              <w:jc w:val="both"/>
              <w:rPr>
                <w:bCs/>
              </w:rPr>
            </w:pPr>
            <w:r w:rsidRPr="001D57BC">
              <w:rPr>
                <w:bCs/>
              </w:rPr>
              <w:t xml:space="preserve">Noteikumu projekta 1.punkts nosaka </w:t>
            </w:r>
            <w:r w:rsidRPr="001D57BC">
              <w:rPr>
                <w:bCs/>
              </w:rPr>
              <w:lastRenderedPageBreak/>
              <w:t>prasības aizsardzībai pret jonizējošo starojumu attiecībā uz radionuklīda cēzijs 137Cs saturu koksnē, kas ievesta Latvijā no citas valsts. Savukārt Noteikumu projekta sākotnējās ietekmes novērtējuma ziņojuma (anotācija) 9.lapa papildināta ar 4.rindkopu, kurā noteikts, ka “Projekta prasības neattiecas uz koksnes tranzīta pārvadājumiem, kad koksne tiek ievesta Latvijā ar mērķi to nogādāt pircējam citā valstī. Projekts attiecas uz gadījumiem, kad koksni ieved Latvijā ar mērķi to izmantot saimnieciskās darbības veikšanai Latvijā, ko noteic Projekta 2.2. apakšpunkts un 8. punkts.”.</w:t>
            </w:r>
          </w:p>
          <w:p w14:paraId="3AA57FB6" w14:textId="77777777" w:rsidR="001D57BC" w:rsidRPr="001D57BC" w:rsidRDefault="001D57BC" w:rsidP="001D57BC">
            <w:pPr>
              <w:pStyle w:val="naisc"/>
              <w:jc w:val="both"/>
              <w:rPr>
                <w:bCs/>
              </w:rPr>
            </w:pPr>
            <w:r w:rsidRPr="001D57BC">
              <w:rPr>
                <w:bCs/>
              </w:rPr>
              <w:t xml:space="preserve">Saskaņā ar Eiropas Parlamenta un Padomes 2013. gada 9. oktobra Regulas (ES) Nr. 952/2013, ar ko izveido Savienības Muitas kodeksu (turpmāk- Regula Nr. 952/2013) 158.pantu visas preces, kurām paredzēts piemērot kādu muitas procedūru, izņemot brīvās zonas procedūru, iekļauj konkrētajai procedūrai atbilstīgā muitas deklarācijā. Regulas Nr. 952/2013 5. panta 16. punkts nosaka, ka muitas procedūra ir jebkura no šādām procedūrām, ko saskaņā ar Kodeksu var piemērot precēm: laišana brīvā apgrozībā, īpašas procedūras, eksports. </w:t>
            </w:r>
            <w:r w:rsidRPr="001D57BC">
              <w:rPr>
                <w:bCs/>
              </w:rPr>
              <w:lastRenderedPageBreak/>
              <w:t>Savukārt saskaņā ar Regulas Nr. 952/2013 210.panta a) apakšpunktu tranzīts ir viena no īpašajām procedūrām. Muitas procedūru ārpussavienības precēm piemēro precēm pēc tam, kad tās jau ir ievestas Eiropas Savienībā un uzrādītas muitai. Tiesiskās skaidrības nolūkā lūdzam novērst pretrunu starp Noteikumu projekta 10., 11. punktu un Noteikumu projekta sākotnējās ietekmes novērtējuma ziņojuma (anotācijas) 9.lapas 4.rindkopu.</w:t>
            </w:r>
          </w:p>
          <w:p w14:paraId="6C41172B" w14:textId="7448EB5D" w:rsidR="00DA1215" w:rsidRPr="00971B53" w:rsidRDefault="001D57BC" w:rsidP="001D57BC">
            <w:pPr>
              <w:pStyle w:val="naisc"/>
              <w:jc w:val="both"/>
              <w:rPr>
                <w:b/>
                <w:color w:val="FF0000"/>
              </w:rPr>
            </w:pPr>
            <w:r w:rsidRPr="001D57BC">
              <w:rPr>
                <w:bCs/>
              </w:rPr>
              <w:t>Vienlaikus informējam, ka uz Latvijas Republikas ārējās robežas ievērojamai daļai kravu piemēro muitas procedūru – tranzīts un muitas amatpersonai, ņemot vērā nosacījumu par Noteikumu projektā ietvertā regulējuma neattiecināmību uz koksnes tranzīta pārvadājumiem, kad koksne tiek ievesta Latvijā ar mērķi to nogādāt pircējam citā valstī, uz ārējās robežas būtu jānodala kravas pēc kravas pavaddokumentos norādītā galamērķa, kas palielinātu administratīvo slogu un pieaugtu robežšķērsošanas laiks. Turklāt saskaņā ar Komisijas 2015.</w:t>
            </w:r>
            <w:r w:rsidR="00985B3C">
              <w:rPr>
                <w:bCs/>
              </w:rPr>
              <w:t xml:space="preserve"> </w:t>
            </w:r>
            <w:r w:rsidRPr="001D57BC">
              <w:rPr>
                <w:bCs/>
              </w:rPr>
              <w:t>gada 24.</w:t>
            </w:r>
            <w:r w:rsidR="00985B3C">
              <w:rPr>
                <w:bCs/>
              </w:rPr>
              <w:t xml:space="preserve"> </w:t>
            </w:r>
            <w:r w:rsidRPr="001D57BC">
              <w:rPr>
                <w:bCs/>
              </w:rPr>
              <w:t xml:space="preserve">novembra Īstenošanas regulas (ES) 2015/2447, ar ko paredz sīki izstrādātus noteikumus, kas vajadzīgi, lai īstenotu konkrētus noteikumus Eiropas Parlamenta un Padomes </w:t>
            </w:r>
            <w:r w:rsidRPr="001D57BC">
              <w:rPr>
                <w:bCs/>
              </w:rPr>
              <w:lastRenderedPageBreak/>
              <w:t>Regulā (ES) Nr.952/2013, ar ko izveido Savienības Muitas kodeksu 306. panta 4. punktu tranzīta procedūras laikā ir iespējams mainīt galamērķa muitas iestādi, proti, nogādāt preces nevis uz citas dalībvalsts muitas iestādi, bet gan uz kādu no Latvijas Republikas muitas kontroles punktiem, tādējādi, iespējams, netiks sasniegts Noteikumu projektā ietvertā regulējuma mērķis.</w:t>
            </w:r>
          </w:p>
        </w:tc>
        <w:tc>
          <w:tcPr>
            <w:tcW w:w="4085" w:type="dxa"/>
            <w:tcBorders>
              <w:top w:val="single" w:sz="4" w:space="0" w:color="auto"/>
              <w:left w:val="single" w:sz="4" w:space="0" w:color="auto"/>
              <w:bottom w:val="single" w:sz="4" w:space="0" w:color="auto"/>
              <w:right w:val="single" w:sz="4" w:space="0" w:color="auto"/>
            </w:tcBorders>
          </w:tcPr>
          <w:p w14:paraId="1822B5C0" w14:textId="57310137" w:rsidR="007E731D" w:rsidRPr="00FA52BE" w:rsidRDefault="00B815FE" w:rsidP="00971B53">
            <w:pPr>
              <w:pStyle w:val="naisc"/>
              <w:spacing w:before="0" w:after="0"/>
              <w:ind w:firstLine="21"/>
              <w:rPr>
                <w:b/>
                <w:color w:val="FF0000"/>
              </w:rPr>
            </w:pPr>
            <w:r>
              <w:rPr>
                <w:b/>
              </w:rPr>
              <w:lastRenderedPageBreak/>
              <w:t>Ņemts vērā</w:t>
            </w:r>
          </w:p>
        </w:tc>
        <w:tc>
          <w:tcPr>
            <w:tcW w:w="2294" w:type="dxa"/>
            <w:tcBorders>
              <w:top w:val="single" w:sz="4" w:space="0" w:color="auto"/>
              <w:left w:val="single" w:sz="4" w:space="0" w:color="auto"/>
              <w:bottom w:val="single" w:sz="4" w:space="0" w:color="auto"/>
              <w:right w:val="single" w:sz="4" w:space="0" w:color="auto"/>
            </w:tcBorders>
          </w:tcPr>
          <w:p w14:paraId="75C08D70" w14:textId="77777777" w:rsidR="00B815FE" w:rsidRPr="00327BBD" w:rsidRDefault="00B815FE" w:rsidP="00B815FE">
            <w:pPr>
              <w:ind w:firstLine="720"/>
              <w:jc w:val="both"/>
            </w:pPr>
            <w:r w:rsidRPr="00327BBD">
              <w:t xml:space="preserve">10. Ja koksne tiek ievesta no valsts, kas nav Eiropas </w:t>
            </w:r>
            <w:r w:rsidRPr="00327BBD">
              <w:lastRenderedPageBreak/>
              <w:t xml:space="preserve">Ekonomikas zonas valsts, </w:t>
            </w:r>
            <w:r w:rsidRPr="00327BBD">
              <w:rPr>
                <w:bCs/>
              </w:rPr>
              <w:t>un tiek laista brīvā apgrozībā,</w:t>
            </w:r>
            <w:r w:rsidRPr="00327BBD">
              <w:t xml:space="preserve"> koksnes ievedējs muitas deklarācijai pievieno radioloģiskās pārbaudes dokumentu vai apliecinājuma dokumentu. </w:t>
            </w:r>
          </w:p>
          <w:p w14:paraId="76FEFBD1" w14:textId="77777777" w:rsidR="00B815FE" w:rsidRPr="00327BBD" w:rsidRDefault="00B815FE" w:rsidP="00B815FE">
            <w:pPr>
              <w:ind w:firstLine="720"/>
              <w:jc w:val="both"/>
            </w:pPr>
          </w:p>
          <w:p w14:paraId="2F0F8420" w14:textId="77777777" w:rsidR="00B815FE" w:rsidRPr="00327BBD" w:rsidRDefault="00B815FE" w:rsidP="00B815FE">
            <w:pPr>
              <w:ind w:firstLine="720"/>
              <w:jc w:val="both"/>
            </w:pPr>
            <w:r w:rsidRPr="00327BBD">
              <w:t>11. Nav atļauta koksnes kravas laišana brīvā apgrozībā Latvijā, ja muitas amatpersona konstatē, ka :</w:t>
            </w:r>
          </w:p>
          <w:p w14:paraId="014C9B91" w14:textId="77777777" w:rsidR="00B815FE" w:rsidRPr="00327BBD" w:rsidRDefault="00B815FE" w:rsidP="00B815FE">
            <w:pPr>
              <w:ind w:firstLine="720"/>
              <w:jc w:val="both"/>
            </w:pPr>
            <w:r w:rsidRPr="00327BBD">
              <w:t xml:space="preserve">11.1. radioloģiskās pārbaudes dokumentā norādīts, ka koksnes kravas radionuklīda cēzijs </w:t>
            </w:r>
            <w:r w:rsidRPr="00327BBD">
              <w:rPr>
                <w:vertAlign w:val="superscript"/>
              </w:rPr>
              <w:t>137</w:t>
            </w:r>
            <w:r w:rsidRPr="00327BBD">
              <w:t>Cs īpatnējā radioaktivitāte pārsniedz 10  Bq/kg sausā koksnē, un koksnes ievedējs nevar uzrādīt apliecinājuma dokumentu;</w:t>
            </w:r>
          </w:p>
          <w:p w14:paraId="72F8B847" w14:textId="77777777" w:rsidR="00B815FE" w:rsidRPr="00327BBD" w:rsidRDefault="00B815FE" w:rsidP="00B815FE">
            <w:pPr>
              <w:ind w:firstLine="720"/>
              <w:jc w:val="both"/>
            </w:pPr>
            <w:r w:rsidRPr="00327BBD">
              <w:t xml:space="preserve">11.2. koksnes </w:t>
            </w:r>
            <w:r w:rsidRPr="00327BBD">
              <w:lastRenderedPageBreak/>
              <w:t>ievedējs nevar uzrādīt radioloģiskās pārbaudes dokumentu un apliecinājuma dokumentu;</w:t>
            </w:r>
          </w:p>
          <w:p w14:paraId="4AC27B3F" w14:textId="77777777" w:rsidR="00B815FE" w:rsidRPr="00327BBD" w:rsidRDefault="00B815FE" w:rsidP="00B815FE">
            <w:pPr>
              <w:ind w:firstLine="720"/>
              <w:jc w:val="both"/>
            </w:pPr>
            <w:r w:rsidRPr="00327BBD">
              <w:t>11.3. koksnes ievedēja uzrādīto dokumentu kvalitātes dēļ nav iespējams izlasīt tajos ietverto informāciju.</w:t>
            </w:r>
          </w:p>
          <w:p w14:paraId="06A3343C" w14:textId="77777777" w:rsidR="007E731D" w:rsidRPr="00971B53" w:rsidRDefault="007E731D" w:rsidP="00971B53">
            <w:pPr>
              <w:rPr>
                <w:color w:val="FF0000"/>
              </w:rPr>
            </w:pPr>
          </w:p>
        </w:tc>
      </w:tr>
    </w:tbl>
    <w:p w14:paraId="5BEB81F1" w14:textId="77777777" w:rsidR="004373E1" w:rsidRDefault="004373E1" w:rsidP="00B031F7">
      <w:pPr>
        <w:pStyle w:val="naisf"/>
        <w:spacing w:before="0" w:after="0"/>
        <w:ind w:firstLine="0"/>
      </w:pPr>
    </w:p>
    <w:p w14:paraId="74E4EB64" w14:textId="77777777" w:rsidR="002A287D" w:rsidRDefault="002A287D" w:rsidP="00B031F7">
      <w:pPr>
        <w:pStyle w:val="naisf"/>
        <w:spacing w:before="0" w:after="0"/>
        <w:ind w:firstLine="0"/>
      </w:pPr>
    </w:p>
    <w:p w14:paraId="0D274A4D" w14:textId="77777777" w:rsidR="002A287D" w:rsidRDefault="002A287D" w:rsidP="00B031F7">
      <w:pPr>
        <w:pStyle w:val="naisf"/>
        <w:spacing w:before="0" w:after="0"/>
        <w:ind w:firstLine="0"/>
      </w:pPr>
      <w:r>
        <w:t>Atbildīgā amatpersona: Alda Ozola, VARAM valsts sekretāra vietniece vides aizsardzības jautājumos</w:t>
      </w:r>
    </w:p>
    <w:p w14:paraId="375A1FE6" w14:textId="77777777" w:rsidR="002A287D" w:rsidRDefault="002A287D" w:rsidP="00B031F7">
      <w:pPr>
        <w:pStyle w:val="naisf"/>
        <w:spacing w:before="0" w:after="0"/>
        <w:ind w:firstLine="0"/>
      </w:pPr>
    </w:p>
    <w:p w14:paraId="17868FAD" w14:textId="77777777" w:rsidR="002A287D" w:rsidRDefault="002A287D" w:rsidP="00B031F7">
      <w:pPr>
        <w:pStyle w:val="naisf"/>
        <w:spacing w:before="0" w:after="0"/>
        <w:ind w:firstLine="0"/>
      </w:pPr>
      <w:r>
        <w:t>Par projektu atbildīgā amatpersona:</w:t>
      </w:r>
    </w:p>
    <w:p w14:paraId="2042A083" w14:textId="77777777" w:rsidR="00B031F7" w:rsidRPr="00B77513" w:rsidRDefault="00B77513" w:rsidP="00B031F7">
      <w:pPr>
        <w:pStyle w:val="naisf"/>
        <w:spacing w:before="0" w:after="0"/>
        <w:ind w:firstLine="0"/>
      </w:pPr>
      <w:r w:rsidRPr="00B77513">
        <w:t>Natālija Slaidiņa</w:t>
      </w:r>
    </w:p>
    <w:p w14:paraId="37149210" w14:textId="77777777" w:rsidR="007116C7" w:rsidRPr="00B77513" w:rsidRDefault="00B77513" w:rsidP="00015C84">
      <w:pPr>
        <w:pStyle w:val="naisf"/>
        <w:spacing w:before="0" w:after="0"/>
        <w:ind w:firstLine="0"/>
        <w:jc w:val="left"/>
      </w:pPr>
      <w:r w:rsidRPr="00B77513">
        <w:t>VARAM Vides aizsardzības departamenta</w:t>
      </w:r>
    </w:p>
    <w:p w14:paraId="2B344CCD" w14:textId="77777777" w:rsidR="00B77513" w:rsidRPr="00B77513" w:rsidRDefault="00B77513" w:rsidP="00015C84">
      <w:pPr>
        <w:pStyle w:val="naisf"/>
        <w:spacing w:before="0" w:after="0"/>
        <w:ind w:firstLine="0"/>
        <w:jc w:val="left"/>
      </w:pPr>
      <w:r w:rsidRPr="00B77513">
        <w:t>Vides kvalitātes un atkritumu apsaimniekošanas nodaļas</w:t>
      </w:r>
    </w:p>
    <w:p w14:paraId="107317E9" w14:textId="77777777" w:rsidR="00B77513" w:rsidRPr="00B77513" w:rsidRDefault="00B77513" w:rsidP="00015C84">
      <w:pPr>
        <w:pStyle w:val="naisf"/>
        <w:spacing w:before="0" w:after="0"/>
        <w:ind w:firstLine="0"/>
        <w:jc w:val="left"/>
      </w:pPr>
      <w:r w:rsidRPr="00B77513">
        <w:t>vec. eksperte</w:t>
      </w:r>
    </w:p>
    <w:p w14:paraId="2A690B68" w14:textId="77777777" w:rsidR="00B77513" w:rsidRPr="00B77513" w:rsidRDefault="00B77513" w:rsidP="00015C84">
      <w:pPr>
        <w:pStyle w:val="naisf"/>
        <w:spacing w:before="0" w:after="0"/>
        <w:ind w:firstLine="0"/>
        <w:jc w:val="left"/>
      </w:pPr>
      <w:r w:rsidRPr="00B77513">
        <w:t xml:space="preserve">67026487, </w:t>
      </w:r>
      <w:hyperlink r:id="rId12" w:history="1">
        <w:r w:rsidRPr="00B77513">
          <w:rPr>
            <w:rStyle w:val="Hyperlink"/>
          </w:rPr>
          <w:t>natalija.slaidina@varam.gov.lv</w:t>
        </w:r>
      </w:hyperlink>
      <w:r w:rsidRPr="00B77513">
        <w:t xml:space="preserve"> </w:t>
      </w:r>
    </w:p>
    <w:sectPr w:rsidR="00B77513" w:rsidRPr="00B77513" w:rsidSect="00364BB6">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90692" w14:textId="77777777" w:rsidR="00210AAB" w:rsidRDefault="00210AAB">
      <w:r>
        <w:separator/>
      </w:r>
    </w:p>
  </w:endnote>
  <w:endnote w:type="continuationSeparator" w:id="0">
    <w:p w14:paraId="2E762A75" w14:textId="77777777" w:rsidR="00210AAB" w:rsidRDefault="00210AAB">
      <w:r>
        <w:continuationSeparator/>
      </w:r>
    </w:p>
  </w:endnote>
  <w:endnote w:type="continuationNotice" w:id="1">
    <w:p w14:paraId="0644AC76" w14:textId="77777777" w:rsidR="00210AAB" w:rsidRDefault="00210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E319" w14:textId="5BCB80FC" w:rsidR="00210AAB" w:rsidRDefault="00210AAB">
    <w:pPr>
      <w:pStyle w:val="Footer"/>
    </w:pPr>
    <w:r>
      <w:rPr>
        <w:sz w:val="20"/>
        <w:szCs w:val="20"/>
      </w:rPr>
      <w:t>VARAMIzz_26082020_rad_koksne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612C" w14:textId="56D41437" w:rsidR="00210AAB" w:rsidRPr="00015C84" w:rsidRDefault="00210AAB" w:rsidP="00364BB6">
    <w:pPr>
      <w:pStyle w:val="Footer"/>
      <w:rPr>
        <w:sz w:val="20"/>
        <w:szCs w:val="20"/>
      </w:rPr>
    </w:pPr>
    <w:r>
      <w:rPr>
        <w:sz w:val="20"/>
        <w:szCs w:val="20"/>
      </w:rPr>
      <w:t>VARAMIzz_26082020_rad_koksne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77E7" w14:textId="77777777" w:rsidR="00210AAB" w:rsidRDefault="00210AAB">
      <w:r>
        <w:separator/>
      </w:r>
    </w:p>
  </w:footnote>
  <w:footnote w:type="continuationSeparator" w:id="0">
    <w:p w14:paraId="15430530" w14:textId="77777777" w:rsidR="00210AAB" w:rsidRDefault="00210AAB">
      <w:r>
        <w:continuationSeparator/>
      </w:r>
    </w:p>
  </w:footnote>
  <w:footnote w:type="continuationNotice" w:id="1">
    <w:p w14:paraId="4E3270ED" w14:textId="77777777" w:rsidR="00210AAB" w:rsidRDefault="00210AAB"/>
  </w:footnote>
  <w:footnote w:id="2">
    <w:p w14:paraId="4A7EC86E" w14:textId="726760C4" w:rsidR="00210AAB" w:rsidRDefault="00210AAB">
      <w:pPr>
        <w:pStyle w:val="FootnoteText"/>
      </w:pPr>
      <w:r>
        <w:rPr>
          <w:rStyle w:val="FootnoteReference"/>
        </w:rPr>
        <w:footnoteRef/>
      </w:r>
      <w:r>
        <w:t xml:space="preserve"> </w:t>
      </w:r>
      <w:hyperlink r:id="rId1" w:history="1">
        <w:r>
          <w:rPr>
            <w:rStyle w:val="Hyperlink"/>
          </w:rPr>
          <w:t>https://e-seimas.lrs.lt/portal/legalAct/lt/TAD/TAIS.444544/asr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AEB4" w14:textId="77777777" w:rsidR="00210AAB" w:rsidRDefault="00210AA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F0B40" w14:textId="77777777" w:rsidR="00210AAB" w:rsidRDefault="00210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863F" w14:textId="54428A40" w:rsidR="00210AAB" w:rsidRDefault="00210AA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B6B">
      <w:rPr>
        <w:rStyle w:val="PageNumber"/>
        <w:noProof/>
      </w:rPr>
      <w:t>4</w:t>
    </w:r>
    <w:r>
      <w:rPr>
        <w:rStyle w:val="PageNumber"/>
      </w:rPr>
      <w:fldChar w:fldCharType="end"/>
    </w:r>
  </w:p>
  <w:p w14:paraId="0F1BF73B" w14:textId="77777777" w:rsidR="00210AAB" w:rsidRDefault="00210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41693D"/>
    <w:multiLevelType w:val="hybridMultilevel"/>
    <w:tmpl w:val="695EC4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E757800"/>
    <w:multiLevelType w:val="hybridMultilevel"/>
    <w:tmpl w:val="687266E6"/>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13E"/>
    <w:rsid w:val="000025BA"/>
    <w:rsid w:val="00003C53"/>
    <w:rsid w:val="0000456E"/>
    <w:rsid w:val="000055EA"/>
    <w:rsid w:val="00006BF1"/>
    <w:rsid w:val="00007CEC"/>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17A4F"/>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11AF"/>
    <w:rsid w:val="00043005"/>
    <w:rsid w:val="00043304"/>
    <w:rsid w:val="0004345F"/>
    <w:rsid w:val="00044026"/>
    <w:rsid w:val="00044A40"/>
    <w:rsid w:val="00046075"/>
    <w:rsid w:val="00046CAD"/>
    <w:rsid w:val="00046F5C"/>
    <w:rsid w:val="00047385"/>
    <w:rsid w:val="00050554"/>
    <w:rsid w:val="00053706"/>
    <w:rsid w:val="00053E04"/>
    <w:rsid w:val="00053FF7"/>
    <w:rsid w:val="000579E6"/>
    <w:rsid w:val="00060E03"/>
    <w:rsid w:val="000641CE"/>
    <w:rsid w:val="00065271"/>
    <w:rsid w:val="00066176"/>
    <w:rsid w:val="0006618D"/>
    <w:rsid w:val="00066885"/>
    <w:rsid w:val="0006694E"/>
    <w:rsid w:val="00066A37"/>
    <w:rsid w:val="00066F05"/>
    <w:rsid w:val="000714AE"/>
    <w:rsid w:val="00072628"/>
    <w:rsid w:val="000728ED"/>
    <w:rsid w:val="000733F5"/>
    <w:rsid w:val="000733FF"/>
    <w:rsid w:val="00073EAC"/>
    <w:rsid w:val="0007577A"/>
    <w:rsid w:val="000775D0"/>
    <w:rsid w:val="00077D5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AB9"/>
    <w:rsid w:val="00091F10"/>
    <w:rsid w:val="0009302B"/>
    <w:rsid w:val="00093EC2"/>
    <w:rsid w:val="000949CD"/>
    <w:rsid w:val="000958A2"/>
    <w:rsid w:val="0009603F"/>
    <w:rsid w:val="00096579"/>
    <w:rsid w:val="000965E7"/>
    <w:rsid w:val="000A0041"/>
    <w:rsid w:val="000A06FC"/>
    <w:rsid w:val="000A1A02"/>
    <w:rsid w:val="000A2843"/>
    <w:rsid w:val="000A4035"/>
    <w:rsid w:val="000A483A"/>
    <w:rsid w:val="000A55D2"/>
    <w:rsid w:val="000A64D3"/>
    <w:rsid w:val="000A66E2"/>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CC"/>
    <w:rsid w:val="000E21D0"/>
    <w:rsid w:val="000E2A38"/>
    <w:rsid w:val="000E2ACC"/>
    <w:rsid w:val="000E4C18"/>
    <w:rsid w:val="000E5509"/>
    <w:rsid w:val="000E585F"/>
    <w:rsid w:val="000E6090"/>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B27"/>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4BC0"/>
    <w:rsid w:val="001255E6"/>
    <w:rsid w:val="0013053A"/>
    <w:rsid w:val="0013066A"/>
    <w:rsid w:val="001315EF"/>
    <w:rsid w:val="00131F39"/>
    <w:rsid w:val="00132375"/>
    <w:rsid w:val="00132E73"/>
    <w:rsid w:val="00133505"/>
    <w:rsid w:val="00134188"/>
    <w:rsid w:val="0013669C"/>
    <w:rsid w:val="00137403"/>
    <w:rsid w:val="00140706"/>
    <w:rsid w:val="0014122A"/>
    <w:rsid w:val="00141E85"/>
    <w:rsid w:val="0014319C"/>
    <w:rsid w:val="001436B3"/>
    <w:rsid w:val="00143976"/>
    <w:rsid w:val="00143A6E"/>
    <w:rsid w:val="00143DAC"/>
    <w:rsid w:val="00144622"/>
    <w:rsid w:val="00144781"/>
    <w:rsid w:val="00144917"/>
    <w:rsid w:val="00145E49"/>
    <w:rsid w:val="0014702D"/>
    <w:rsid w:val="00147596"/>
    <w:rsid w:val="00152718"/>
    <w:rsid w:val="001530CF"/>
    <w:rsid w:val="00153F12"/>
    <w:rsid w:val="001543DB"/>
    <w:rsid w:val="00155473"/>
    <w:rsid w:val="00155DC2"/>
    <w:rsid w:val="00156D90"/>
    <w:rsid w:val="00156E9F"/>
    <w:rsid w:val="00157858"/>
    <w:rsid w:val="00157A57"/>
    <w:rsid w:val="00157DB6"/>
    <w:rsid w:val="00157EC2"/>
    <w:rsid w:val="001607D2"/>
    <w:rsid w:val="00162A68"/>
    <w:rsid w:val="00162E08"/>
    <w:rsid w:val="00162F1C"/>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836"/>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65F6"/>
    <w:rsid w:val="00187398"/>
    <w:rsid w:val="00187F73"/>
    <w:rsid w:val="00187FB0"/>
    <w:rsid w:val="001902E9"/>
    <w:rsid w:val="00190327"/>
    <w:rsid w:val="00190A0A"/>
    <w:rsid w:val="00191072"/>
    <w:rsid w:val="001926F2"/>
    <w:rsid w:val="00193BCE"/>
    <w:rsid w:val="00194917"/>
    <w:rsid w:val="00194B87"/>
    <w:rsid w:val="0019569A"/>
    <w:rsid w:val="00195962"/>
    <w:rsid w:val="00197533"/>
    <w:rsid w:val="001977E7"/>
    <w:rsid w:val="00197CCA"/>
    <w:rsid w:val="001A0D8A"/>
    <w:rsid w:val="001A192D"/>
    <w:rsid w:val="001A3818"/>
    <w:rsid w:val="001A7C72"/>
    <w:rsid w:val="001B084B"/>
    <w:rsid w:val="001B0CEC"/>
    <w:rsid w:val="001B0FFC"/>
    <w:rsid w:val="001B1CF2"/>
    <w:rsid w:val="001B3954"/>
    <w:rsid w:val="001B4388"/>
    <w:rsid w:val="001B455B"/>
    <w:rsid w:val="001B463E"/>
    <w:rsid w:val="001B49E0"/>
    <w:rsid w:val="001B5377"/>
    <w:rsid w:val="001B6553"/>
    <w:rsid w:val="001B6647"/>
    <w:rsid w:val="001B6A47"/>
    <w:rsid w:val="001B6B0A"/>
    <w:rsid w:val="001B6C3C"/>
    <w:rsid w:val="001B7712"/>
    <w:rsid w:val="001C0824"/>
    <w:rsid w:val="001C0B83"/>
    <w:rsid w:val="001C1510"/>
    <w:rsid w:val="001C1989"/>
    <w:rsid w:val="001C28FD"/>
    <w:rsid w:val="001C3349"/>
    <w:rsid w:val="001C4ABA"/>
    <w:rsid w:val="001C546B"/>
    <w:rsid w:val="001C589F"/>
    <w:rsid w:val="001C5EA2"/>
    <w:rsid w:val="001C6608"/>
    <w:rsid w:val="001C6C7D"/>
    <w:rsid w:val="001C729B"/>
    <w:rsid w:val="001D1CB1"/>
    <w:rsid w:val="001D2AC0"/>
    <w:rsid w:val="001D2DBA"/>
    <w:rsid w:val="001D2FD0"/>
    <w:rsid w:val="001D3830"/>
    <w:rsid w:val="001D3BA6"/>
    <w:rsid w:val="001D5564"/>
    <w:rsid w:val="001D57BC"/>
    <w:rsid w:val="001D6FAA"/>
    <w:rsid w:val="001D70FA"/>
    <w:rsid w:val="001D7BA9"/>
    <w:rsid w:val="001E039D"/>
    <w:rsid w:val="001E22E7"/>
    <w:rsid w:val="001E2714"/>
    <w:rsid w:val="001E2D9B"/>
    <w:rsid w:val="001E398C"/>
    <w:rsid w:val="001E4456"/>
    <w:rsid w:val="001E4DDC"/>
    <w:rsid w:val="001E774F"/>
    <w:rsid w:val="001E7AA9"/>
    <w:rsid w:val="001E7C1D"/>
    <w:rsid w:val="001F073F"/>
    <w:rsid w:val="001F3009"/>
    <w:rsid w:val="001F3358"/>
    <w:rsid w:val="001F35CB"/>
    <w:rsid w:val="001F390F"/>
    <w:rsid w:val="001F5CD1"/>
    <w:rsid w:val="001F7257"/>
    <w:rsid w:val="001F7739"/>
    <w:rsid w:val="0020011B"/>
    <w:rsid w:val="0020187E"/>
    <w:rsid w:val="002019E9"/>
    <w:rsid w:val="00201DC6"/>
    <w:rsid w:val="00202375"/>
    <w:rsid w:val="002025EA"/>
    <w:rsid w:val="00202884"/>
    <w:rsid w:val="00202E44"/>
    <w:rsid w:val="00203556"/>
    <w:rsid w:val="00204D0F"/>
    <w:rsid w:val="00204DB6"/>
    <w:rsid w:val="002056ED"/>
    <w:rsid w:val="00205C3A"/>
    <w:rsid w:val="00210AAB"/>
    <w:rsid w:val="00211793"/>
    <w:rsid w:val="00211C11"/>
    <w:rsid w:val="00212345"/>
    <w:rsid w:val="00214809"/>
    <w:rsid w:val="002149A1"/>
    <w:rsid w:val="00214E7A"/>
    <w:rsid w:val="00215BFE"/>
    <w:rsid w:val="00215C44"/>
    <w:rsid w:val="00216E73"/>
    <w:rsid w:val="0021774C"/>
    <w:rsid w:val="00217FF6"/>
    <w:rsid w:val="00221B11"/>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0A7"/>
    <w:rsid w:val="002434B2"/>
    <w:rsid w:val="00243A3D"/>
    <w:rsid w:val="002442F4"/>
    <w:rsid w:val="002445EA"/>
    <w:rsid w:val="00244ECE"/>
    <w:rsid w:val="00244FC5"/>
    <w:rsid w:val="002457FC"/>
    <w:rsid w:val="00245D1D"/>
    <w:rsid w:val="00250EDA"/>
    <w:rsid w:val="00251049"/>
    <w:rsid w:val="00251502"/>
    <w:rsid w:val="002518E8"/>
    <w:rsid w:val="00251C10"/>
    <w:rsid w:val="00252E1E"/>
    <w:rsid w:val="002538BA"/>
    <w:rsid w:val="0025469D"/>
    <w:rsid w:val="002552B1"/>
    <w:rsid w:val="00255D01"/>
    <w:rsid w:val="00256E55"/>
    <w:rsid w:val="00257E0E"/>
    <w:rsid w:val="00257FF4"/>
    <w:rsid w:val="00260FCB"/>
    <w:rsid w:val="00261531"/>
    <w:rsid w:val="002615F5"/>
    <w:rsid w:val="002616B9"/>
    <w:rsid w:val="00262028"/>
    <w:rsid w:val="0026217B"/>
    <w:rsid w:val="00262847"/>
    <w:rsid w:val="002629E4"/>
    <w:rsid w:val="00263FE3"/>
    <w:rsid w:val="00265593"/>
    <w:rsid w:val="00265ED9"/>
    <w:rsid w:val="002675EA"/>
    <w:rsid w:val="00267BC5"/>
    <w:rsid w:val="00267CBE"/>
    <w:rsid w:val="00267E0B"/>
    <w:rsid w:val="00270680"/>
    <w:rsid w:val="00271103"/>
    <w:rsid w:val="002721FA"/>
    <w:rsid w:val="0027230C"/>
    <w:rsid w:val="00272B99"/>
    <w:rsid w:val="0027380D"/>
    <w:rsid w:val="0027468E"/>
    <w:rsid w:val="0027479C"/>
    <w:rsid w:val="00274826"/>
    <w:rsid w:val="00275005"/>
    <w:rsid w:val="002752AB"/>
    <w:rsid w:val="002756D6"/>
    <w:rsid w:val="0027573C"/>
    <w:rsid w:val="00281449"/>
    <w:rsid w:val="002815D0"/>
    <w:rsid w:val="00281DCB"/>
    <w:rsid w:val="002820A7"/>
    <w:rsid w:val="00283B82"/>
    <w:rsid w:val="00283E13"/>
    <w:rsid w:val="00286478"/>
    <w:rsid w:val="00287EDD"/>
    <w:rsid w:val="002911E2"/>
    <w:rsid w:val="0029141B"/>
    <w:rsid w:val="002927D3"/>
    <w:rsid w:val="0029320E"/>
    <w:rsid w:val="00294BDE"/>
    <w:rsid w:val="00295DB6"/>
    <w:rsid w:val="0029788B"/>
    <w:rsid w:val="00297D1B"/>
    <w:rsid w:val="00297F4D"/>
    <w:rsid w:val="002A0226"/>
    <w:rsid w:val="002A0661"/>
    <w:rsid w:val="002A1CF2"/>
    <w:rsid w:val="002A287D"/>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883"/>
    <w:rsid w:val="002B3EA7"/>
    <w:rsid w:val="002B4BAE"/>
    <w:rsid w:val="002B538B"/>
    <w:rsid w:val="002B581B"/>
    <w:rsid w:val="002C0EB0"/>
    <w:rsid w:val="002C1D3A"/>
    <w:rsid w:val="002C2892"/>
    <w:rsid w:val="002C58AB"/>
    <w:rsid w:val="002C6D84"/>
    <w:rsid w:val="002C6F8B"/>
    <w:rsid w:val="002C7D21"/>
    <w:rsid w:val="002D1564"/>
    <w:rsid w:val="002D18E5"/>
    <w:rsid w:val="002D1CA4"/>
    <w:rsid w:val="002D2C09"/>
    <w:rsid w:val="002D2C45"/>
    <w:rsid w:val="002D3546"/>
    <w:rsid w:val="002D4969"/>
    <w:rsid w:val="002D4EE1"/>
    <w:rsid w:val="002D4F49"/>
    <w:rsid w:val="002D778E"/>
    <w:rsid w:val="002E04D7"/>
    <w:rsid w:val="002E06DD"/>
    <w:rsid w:val="002E171A"/>
    <w:rsid w:val="002E2A24"/>
    <w:rsid w:val="002E3D66"/>
    <w:rsid w:val="002E3F11"/>
    <w:rsid w:val="002E4B11"/>
    <w:rsid w:val="002E4F5D"/>
    <w:rsid w:val="002E4F70"/>
    <w:rsid w:val="002E5886"/>
    <w:rsid w:val="002E5AD3"/>
    <w:rsid w:val="002E635D"/>
    <w:rsid w:val="002E7562"/>
    <w:rsid w:val="002F071F"/>
    <w:rsid w:val="002F16D5"/>
    <w:rsid w:val="002F1A90"/>
    <w:rsid w:val="002F1C2F"/>
    <w:rsid w:val="002F39E3"/>
    <w:rsid w:val="002F3D1C"/>
    <w:rsid w:val="002F4EA1"/>
    <w:rsid w:val="002F52DE"/>
    <w:rsid w:val="002F55C1"/>
    <w:rsid w:val="002F797A"/>
    <w:rsid w:val="00300483"/>
    <w:rsid w:val="00300D78"/>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020"/>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BBD"/>
    <w:rsid w:val="00327C1E"/>
    <w:rsid w:val="00331193"/>
    <w:rsid w:val="003333D4"/>
    <w:rsid w:val="00334951"/>
    <w:rsid w:val="0033636D"/>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3F9"/>
    <w:rsid w:val="00362610"/>
    <w:rsid w:val="00363830"/>
    <w:rsid w:val="00363D2D"/>
    <w:rsid w:val="00364BB6"/>
    <w:rsid w:val="00364D6B"/>
    <w:rsid w:val="00365408"/>
    <w:rsid w:val="00365CC0"/>
    <w:rsid w:val="003668DF"/>
    <w:rsid w:val="00367688"/>
    <w:rsid w:val="003709C4"/>
    <w:rsid w:val="00372221"/>
    <w:rsid w:val="00372CF2"/>
    <w:rsid w:val="00374C7E"/>
    <w:rsid w:val="00377353"/>
    <w:rsid w:val="0037736B"/>
    <w:rsid w:val="00381F57"/>
    <w:rsid w:val="0038216E"/>
    <w:rsid w:val="003822E5"/>
    <w:rsid w:val="003830B8"/>
    <w:rsid w:val="00383262"/>
    <w:rsid w:val="00387230"/>
    <w:rsid w:val="003953EC"/>
    <w:rsid w:val="0039681A"/>
    <w:rsid w:val="00397E92"/>
    <w:rsid w:val="003A157A"/>
    <w:rsid w:val="003A283F"/>
    <w:rsid w:val="003A2A16"/>
    <w:rsid w:val="003A2FDD"/>
    <w:rsid w:val="003A3C43"/>
    <w:rsid w:val="003A59EC"/>
    <w:rsid w:val="003A5CCC"/>
    <w:rsid w:val="003A70FF"/>
    <w:rsid w:val="003A74D2"/>
    <w:rsid w:val="003A756B"/>
    <w:rsid w:val="003A7902"/>
    <w:rsid w:val="003B209F"/>
    <w:rsid w:val="003B23D7"/>
    <w:rsid w:val="003B34CB"/>
    <w:rsid w:val="003B3AB4"/>
    <w:rsid w:val="003B3CA8"/>
    <w:rsid w:val="003B45D5"/>
    <w:rsid w:val="003B51A6"/>
    <w:rsid w:val="003B52FE"/>
    <w:rsid w:val="003B572A"/>
    <w:rsid w:val="003B6325"/>
    <w:rsid w:val="003B71E0"/>
    <w:rsid w:val="003B78A4"/>
    <w:rsid w:val="003C144E"/>
    <w:rsid w:val="003C1A07"/>
    <w:rsid w:val="003C1E74"/>
    <w:rsid w:val="003C20A2"/>
    <w:rsid w:val="003C2673"/>
    <w:rsid w:val="003C27A2"/>
    <w:rsid w:val="003C52DB"/>
    <w:rsid w:val="003C567C"/>
    <w:rsid w:val="003C59B8"/>
    <w:rsid w:val="003C6809"/>
    <w:rsid w:val="003C7897"/>
    <w:rsid w:val="003D0937"/>
    <w:rsid w:val="003D17E6"/>
    <w:rsid w:val="003D1A20"/>
    <w:rsid w:val="003D1AC9"/>
    <w:rsid w:val="003D22DE"/>
    <w:rsid w:val="003D2AC9"/>
    <w:rsid w:val="003D2CD8"/>
    <w:rsid w:val="003D3724"/>
    <w:rsid w:val="003D393F"/>
    <w:rsid w:val="003D46A7"/>
    <w:rsid w:val="003D6376"/>
    <w:rsid w:val="003D7641"/>
    <w:rsid w:val="003E1235"/>
    <w:rsid w:val="003E2A35"/>
    <w:rsid w:val="003E2B56"/>
    <w:rsid w:val="003E2CE1"/>
    <w:rsid w:val="003E2DCB"/>
    <w:rsid w:val="003E4C3F"/>
    <w:rsid w:val="003E4D7C"/>
    <w:rsid w:val="003E5049"/>
    <w:rsid w:val="003E5FA8"/>
    <w:rsid w:val="003E6252"/>
    <w:rsid w:val="003E66E1"/>
    <w:rsid w:val="003F1200"/>
    <w:rsid w:val="003F1421"/>
    <w:rsid w:val="003F1844"/>
    <w:rsid w:val="003F241E"/>
    <w:rsid w:val="003F28C0"/>
    <w:rsid w:val="003F33E2"/>
    <w:rsid w:val="003F52B2"/>
    <w:rsid w:val="003F716E"/>
    <w:rsid w:val="003F7A47"/>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D68"/>
    <w:rsid w:val="00410C44"/>
    <w:rsid w:val="00410C48"/>
    <w:rsid w:val="00411F8C"/>
    <w:rsid w:val="00416277"/>
    <w:rsid w:val="00416E24"/>
    <w:rsid w:val="0042063D"/>
    <w:rsid w:val="00420751"/>
    <w:rsid w:val="00422028"/>
    <w:rsid w:val="00422B23"/>
    <w:rsid w:val="0042332C"/>
    <w:rsid w:val="00423A60"/>
    <w:rsid w:val="00426467"/>
    <w:rsid w:val="0042651C"/>
    <w:rsid w:val="00426E9B"/>
    <w:rsid w:val="00427D55"/>
    <w:rsid w:val="0043233C"/>
    <w:rsid w:val="004345A6"/>
    <w:rsid w:val="00435A64"/>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CAA"/>
    <w:rsid w:val="00454D1B"/>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4CC"/>
    <w:rsid w:val="00471EA5"/>
    <w:rsid w:val="004720C9"/>
    <w:rsid w:val="00472257"/>
    <w:rsid w:val="00472E49"/>
    <w:rsid w:val="004732BB"/>
    <w:rsid w:val="00474C60"/>
    <w:rsid w:val="00475944"/>
    <w:rsid w:val="00475DF0"/>
    <w:rsid w:val="00476525"/>
    <w:rsid w:val="0047691A"/>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68F"/>
    <w:rsid w:val="004A084C"/>
    <w:rsid w:val="004A0A9A"/>
    <w:rsid w:val="004A15B3"/>
    <w:rsid w:val="004A1D01"/>
    <w:rsid w:val="004A2A54"/>
    <w:rsid w:val="004A2EF3"/>
    <w:rsid w:val="004A3B0D"/>
    <w:rsid w:val="004A52F5"/>
    <w:rsid w:val="004A5D3A"/>
    <w:rsid w:val="004A6897"/>
    <w:rsid w:val="004A692B"/>
    <w:rsid w:val="004A6EB6"/>
    <w:rsid w:val="004A74F2"/>
    <w:rsid w:val="004A794C"/>
    <w:rsid w:val="004B11A7"/>
    <w:rsid w:val="004B3EC7"/>
    <w:rsid w:val="004B5664"/>
    <w:rsid w:val="004B70F8"/>
    <w:rsid w:val="004C2107"/>
    <w:rsid w:val="004C5FC6"/>
    <w:rsid w:val="004C6435"/>
    <w:rsid w:val="004C649B"/>
    <w:rsid w:val="004C7B9C"/>
    <w:rsid w:val="004C7D55"/>
    <w:rsid w:val="004C7D74"/>
    <w:rsid w:val="004D089A"/>
    <w:rsid w:val="004D3184"/>
    <w:rsid w:val="004D5030"/>
    <w:rsid w:val="004D6045"/>
    <w:rsid w:val="004D7546"/>
    <w:rsid w:val="004D7EC5"/>
    <w:rsid w:val="004D7EF8"/>
    <w:rsid w:val="004E02B0"/>
    <w:rsid w:val="004E0B29"/>
    <w:rsid w:val="004E0E11"/>
    <w:rsid w:val="004E0F08"/>
    <w:rsid w:val="004E1546"/>
    <w:rsid w:val="004E19DC"/>
    <w:rsid w:val="004E35E8"/>
    <w:rsid w:val="004E50F0"/>
    <w:rsid w:val="004E5C18"/>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2D8"/>
    <w:rsid w:val="005070FF"/>
    <w:rsid w:val="00507DDF"/>
    <w:rsid w:val="00512BBC"/>
    <w:rsid w:val="005134FB"/>
    <w:rsid w:val="005135FD"/>
    <w:rsid w:val="0051366C"/>
    <w:rsid w:val="0051684F"/>
    <w:rsid w:val="00516A92"/>
    <w:rsid w:val="00516B9F"/>
    <w:rsid w:val="00516EB1"/>
    <w:rsid w:val="00517693"/>
    <w:rsid w:val="005205AB"/>
    <w:rsid w:val="00523378"/>
    <w:rsid w:val="0052450E"/>
    <w:rsid w:val="0052550F"/>
    <w:rsid w:val="00526C0F"/>
    <w:rsid w:val="0052702A"/>
    <w:rsid w:val="00530397"/>
    <w:rsid w:val="00530A65"/>
    <w:rsid w:val="00530F73"/>
    <w:rsid w:val="00533B8E"/>
    <w:rsid w:val="00535417"/>
    <w:rsid w:val="00535833"/>
    <w:rsid w:val="00536D28"/>
    <w:rsid w:val="005372C5"/>
    <w:rsid w:val="00537A26"/>
    <w:rsid w:val="00540E47"/>
    <w:rsid w:val="00543283"/>
    <w:rsid w:val="0054364C"/>
    <w:rsid w:val="00545F87"/>
    <w:rsid w:val="00546747"/>
    <w:rsid w:val="00546F73"/>
    <w:rsid w:val="00547510"/>
    <w:rsid w:val="00547ECC"/>
    <w:rsid w:val="00551D5A"/>
    <w:rsid w:val="00551EC3"/>
    <w:rsid w:val="00554A44"/>
    <w:rsid w:val="00554C53"/>
    <w:rsid w:val="00554F18"/>
    <w:rsid w:val="00555220"/>
    <w:rsid w:val="005555F0"/>
    <w:rsid w:val="00555739"/>
    <w:rsid w:val="00556E75"/>
    <w:rsid w:val="00556F2D"/>
    <w:rsid w:val="0056069A"/>
    <w:rsid w:val="005606B3"/>
    <w:rsid w:val="00560C3B"/>
    <w:rsid w:val="00561D3C"/>
    <w:rsid w:val="00561EA1"/>
    <w:rsid w:val="00562799"/>
    <w:rsid w:val="00564804"/>
    <w:rsid w:val="00565598"/>
    <w:rsid w:val="00565B5A"/>
    <w:rsid w:val="0056713F"/>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2697"/>
    <w:rsid w:val="005B382C"/>
    <w:rsid w:val="005B3C11"/>
    <w:rsid w:val="005B40DA"/>
    <w:rsid w:val="005B4226"/>
    <w:rsid w:val="005B550E"/>
    <w:rsid w:val="005B5AA4"/>
    <w:rsid w:val="005B6279"/>
    <w:rsid w:val="005B656B"/>
    <w:rsid w:val="005B71B3"/>
    <w:rsid w:val="005B76A4"/>
    <w:rsid w:val="005C04A7"/>
    <w:rsid w:val="005C17A4"/>
    <w:rsid w:val="005C27CC"/>
    <w:rsid w:val="005C370D"/>
    <w:rsid w:val="005C504E"/>
    <w:rsid w:val="005C6153"/>
    <w:rsid w:val="005C78B0"/>
    <w:rsid w:val="005C7B95"/>
    <w:rsid w:val="005D01EB"/>
    <w:rsid w:val="005D0DFB"/>
    <w:rsid w:val="005D0E22"/>
    <w:rsid w:val="005D1112"/>
    <w:rsid w:val="005D1F4A"/>
    <w:rsid w:val="005D237C"/>
    <w:rsid w:val="005D25E2"/>
    <w:rsid w:val="005D25FF"/>
    <w:rsid w:val="005D2632"/>
    <w:rsid w:val="005D38E0"/>
    <w:rsid w:val="005D3F32"/>
    <w:rsid w:val="005D4E3E"/>
    <w:rsid w:val="005D67F7"/>
    <w:rsid w:val="005D6BD8"/>
    <w:rsid w:val="005D7D7E"/>
    <w:rsid w:val="005E0B59"/>
    <w:rsid w:val="005E1105"/>
    <w:rsid w:val="005E162F"/>
    <w:rsid w:val="005E2C60"/>
    <w:rsid w:val="005E31F6"/>
    <w:rsid w:val="005E3622"/>
    <w:rsid w:val="005E60B3"/>
    <w:rsid w:val="005E676C"/>
    <w:rsid w:val="005E6CB9"/>
    <w:rsid w:val="005E74DB"/>
    <w:rsid w:val="005E7F14"/>
    <w:rsid w:val="005F0154"/>
    <w:rsid w:val="005F0176"/>
    <w:rsid w:val="005F021D"/>
    <w:rsid w:val="005F1EAC"/>
    <w:rsid w:val="005F308F"/>
    <w:rsid w:val="005F4238"/>
    <w:rsid w:val="005F4869"/>
    <w:rsid w:val="005F4BFD"/>
    <w:rsid w:val="005F5748"/>
    <w:rsid w:val="005F5834"/>
    <w:rsid w:val="005F5E11"/>
    <w:rsid w:val="006003E5"/>
    <w:rsid w:val="00600E63"/>
    <w:rsid w:val="00601561"/>
    <w:rsid w:val="0060164A"/>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37F3C"/>
    <w:rsid w:val="0064032E"/>
    <w:rsid w:val="0064038D"/>
    <w:rsid w:val="006405A8"/>
    <w:rsid w:val="00641284"/>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4CC0"/>
    <w:rsid w:val="006652BF"/>
    <w:rsid w:val="0066630C"/>
    <w:rsid w:val="0066678F"/>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CCB"/>
    <w:rsid w:val="00691237"/>
    <w:rsid w:val="006920E6"/>
    <w:rsid w:val="00692555"/>
    <w:rsid w:val="00696566"/>
    <w:rsid w:val="006966BA"/>
    <w:rsid w:val="0069722D"/>
    <w:rsid w:val="00697313"/>
    <w:rsid w:val="006A0052"/>
    <w:rsid w:val="006A0A9E"/>
    <w:rsid w:val="006A1F1C"/>
    <w:rsid w:val="006A3836"/>
    <w:rsid w:val="006A3DD3"/>
    <w:rsid w:val="006A4625"/>
    <w:rsid w:val="006A47AE"/>
    <w:rsid w:val="006A4EBA"/>
    <w:rsid w:val="006A5B5E"/>
    <w:rsid w:val="006A67CB"/>
    <w:rsid w:val="006B0368"/>
    <w:rsid w:val="006B096D"/>
    <w:rsid w:val="006B0F6E"/>
    <w:rsid w:val="006B1D7B"/>
    <w:rsid w:val="006B27D4"/>
    <w:rsid w:val="006B2C9C"/>
    <w:rsid w:val="006B3048"/>
    <w:rsid w:val="006B466A"/>
    <w:rsid w:val="006B48EB"/>
    <w:rsid w:val="006B4C00"/>
    <w:rsid w:val="006B56FC"/>
    <w:rsid w:val="006B5A95"/>
    <w:rsid w:val="006B6DDA"/>
    <w:rsid w:val="006B73D9"/>
    <w:rsid w:val="006B7DF0"/>
    <w:rsid w:val="006B7E74"/>
    <w:rsid w:val="006C0D75"/>
    <w:rsid w:val="006C1C48"/>
    <w:rsid w:val="006C2344"/>
    <w:rsid w:val="006C3C1D"/>
    <w:rsid w:val="006C41FF"/>
    <w:rsid w:val="006C5145"/>
    <w:rsid w:val="006C65A8"/>
    <w:rsid w:val="006C7169"/>
    <w:rsid w:val="006D05AD"/>
    <w:rsid w:val="006D0EC1"/>
    <w:rsid w:val="006D16F8"/>
    <w:rsid w:val="006D1813"/>
    <w:rsid w:val="006D24A9"/>
    <w:rsid w:val="006D2AF3"/>
    <w:rsid w:val="006D4D79"/>
    <w:rsid w:val="006D4FBD"/>
    <w:rsid w:val="006D5879"/>
    <w:rsid w:val="006D635B"/>
    <w:rsid w:val="006D63FD"/>
    <w:rsid w:val="006D65B4"/>
    <w:rsid w:val="006D754A"/>
    <w:rsid w:val="006D7B9C"/>
    <w:rsid w:val="006E04C6"/>
    <w:rsid w:val="006E0A65"/>
    <w:rsid w:val="006E1B01"/>
    <w:rsid w:val="006E3E3D"/>
    <w:rsid w:val="006E4836"/>
    <w:rsid w:val="006E5DDD"/>
    <w:rsid w:val="006E736D"/>
    <w:rsid w:val="006E7811"/>
    <w:rsid w:val="006F04DA"/>
    <w:rsid w:val="006F0557"/>
    <w:rsid w:val="006F0EA3"/>
    <w:rsid w:val="006F1B5D"/>
    <w:rsid w:val="006F212B"/>
    <w:rsid w:val="006F37F7"/>
    <w:rsid w:val="006F3B29"/>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3C3"/>
    <w:rsid w:val="00710A59"/>
    <w:rsid w:val="00710E8D"/>
    <w:rsid w:val="00710FDE"/>
    <w:rsid w:val="007116C7"/>
    <w:rsid w:val="007117A2"/>
    <w:rsid w:val="00711C5A"/>
    <w:rsid w:val="00712B66"/>
    <w:rsid w:val="00712D0C"/>
    <w:rsid w:val="00713C31"/>
    <w:rsid w:val="0071428D"/>
    <w:rsid w:val="007144C9"/>
    <w:rsid w:val="00716B3C"/>
    <w:rsid w:val="007170C2"/>
    <w:rsid w:val="00717EE4"/>
    <w:rsid w:val="00717F2D"/>
    <w:rsid w:val="00720453"/>
    <w:rsid w:val="00720853"/>
    <w:rsid w:val="00722129"/>
    <w:rsid w:val="00723ADB"/>
    <w:rsid w:val="00724173"/>
    <w:rsid w:val="00726730"/>
    <w:rsid w:val="0073013A"/>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367"/>
    <w:rsid w:val="00756551"/>
    <w:rsid w:val="00757769"/>
    <w:rsid w:val="0076067E"/>
    <w:rsid w:val="00761BFD"/>
    <w:rsid w:val="00761D5C"/>
    <w:rsid w:val="00761FE5"/>
    <w:rsid w:val="00762476"/>
    <w:rsid w:val="00762A18"/>
    <w:rsid w:val="00763AE2"/>
    <w:rsid w:val="00763D8D"/>
    <w:rsid w:val="0076467D"/>
    <w:rsid w:val="0076538B"/>
    <w:rsid w:val="00766D90"/>
    <w:rsid w:val="00767A94"/>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7CA"/>
    <w:rsid w:val="00787D47"/>
    <w:rsid w:val="0079014E"/>
    <w:rsid w:val="0079148B"/>
    <w:rsid w:val="00792971"/>
    <w:rsid w:val="007935C6"/>
    <w:rsid w:val="00794129"/>
    <w:rsid w:val="00794516"/>
    <w:rsid w:val="00794878"/>
    <w:rsid w:val="00795512"/>
    <w:rsid w:val="00795AB7"/>
    <w:rsid w:val="00795E37"/>
    <w:rsid w:val="00796866"/>
    <w:rsid w:val="0079694C"/>
    <w:rsid w:val="00796D89"/>
    <w:rsid w:val="00796DA2"/>
    <w:rsid w:val="0079703F"/>
    <w:rsid w:val="007A0415"/>
    <w:rsid w:val="007A06BA"/>
    <w:rsid w:val="007A27BD"/>
    <w:rsid w:val="007A294A"/>
    <w:rsid w:val="007A4401"/>
    <w:rsid w:val="007A4C96"/>
    <w:rsid w:val="007A51A6"/>
    <w:rsid w:val="007A523D"/>
    <w:rsid w:val="007A5629"/>
    <w:rsid w:val="007A56E5"/>
    <w:rsid w:val="007A5A7E"/>
    <w:rsid w:val="007A60CA"/>
    <w:rsid w:val="007A6F0F"/>
    <w:rsid w:val="007A708C"/>
    <w:rsid w:val="007A75B5"/>
    <w:rsid w:val="007A7985"/>
    <w:rsid w:val="007A7ABE"/>
    <w:rsid w:val="007B03C5"/>
    <w:rsid w:val="007B0DA2"/>
    <w:rsid w:val="007B26E1"/>
    <w:rsid w:val="007B3045"/>
    <w:rsid w:val="007B4C0F"/>
    <w:rsid w:val="007B5E25"/>
    <w:rsid w:val="007B6E0E"/>
    <w:rsid w:val="007C27FB"/>
    <w:rsid w:val="007C2CBB"/>
    <w:rsid w:val="007C309C"/>
    <w:rsid w:val="007C4209"/>
    <w:rsid w:val="007C5EB9"/>
    <w:rsid w:val="007C5FD8"/>
    <w:rsid w:val="007C7449"/>
    <w:rsid w:val="007C7EA5"/>
    <w:rsid w:val="007D1A95"/>
    <w:rsid w:val="007D245E"/>
    <w:rsid w:val="007D3764"/>
    <w:rsid w:val="007D485A"/>
    <w:rsid w:val="007D54FF"/>
    <w:rsid w:val="007D57D4"/>
    <w:rsid w:val="007D6315"/>
    <w:rsid w:val="007D724A"/>
    <w:rsid w:val="007D75A3"/>
    <w:rsid w:val="007E0037"/>
    <w:rsid w:val="007E16E2"/>
    <w:rsid w:val="007E19FE"/>
    <w:rsid w:val="007E1AAC"/>
    <w:rsid w:val="007E34A0"/>
    <w:rsid w:val="007E3B9C"/>
    <w:rsid w:val="007E4A2F"/>
    <w:rsid w:val="007E4BFF"/>
    <w:rsid w:val="007E5C4A"/>
    <w:rsid w:val="007E6915"/>
    <w:rsid w:val="007E731D"/>
    <w:rsid w:val="007E74CA"/>
    <w:rsid w:val="007E7AD3"/>
    <w:rsid w:val="007F0070"/>
    <w:rsid w:val="007F0441"/>
    <w:rsid w:val="007F0E99"/>
    <w:rsid w:val="007F20F1"/>
    <w:rsid w:val="007F4224"/>
    <w:rsid w:val="007F4DD2"/>
    <w:rsid w:val="007F4FB9"/>
    <w:rsid w:val="007F7022"/>
    <w:rsid w:val="007F7690"/>
    <w:rsid w:val="008001C2"/>
    <w:rsid w:val="008011CC"/>
    <w:rsid w:val="00801404"/>
    <w:rsid w:val="008017AA"/>
    <w:rsid w:val="00801CBA"/>
    <w:rsid w:val="00801D92"/>
    <w:rsid w:val="008035C7"/>
    <w:rsid w:val="00804163"/>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52"/>
    <w:rsid w:val="00820CC6"/>
    <w:rsid w:val="00822C41"/>
    <w:rsid w:val="0082344F"/>
    <w:rsid w:val="00825043"/>
    <w:rsid w:val="00825267"/>
    <w:rsid w:val="008264EC"/>
    <w:rsid w:val="008279D6"/>
    <w:rsid w:val="00827C0D"/>
    <w:rsid w:val="00830642"/>
    <w:rsid w:val="00830C2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E95"/>
    <w:rsid w:val="00852F6C"/>
    <w:rsid w:val="00854283"/>
    <w:rsid w:val="0085465C"/>
    <w:rsid w:val="00854967"/>
    <w:rsid w:val="00854BB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D66"/>
    <w:rsid w:val="00865419"/>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0D08"/>
    <w:rsid w:val="00881692"/>
    <w:rsid w:val="00883143"/>
    <w:rsid w:val="00883C5D"/>
    <w:rsid w:val="00884EC8"/>
    <w:rsid w:val="00886154"/>
    <w:rsid w:val="0089015A"/>
    <w:rsid w:val="00890277"/>
    <w:rsid w:val="0089061A"/>
    <w:rsid w:val="008915C6"/>
    <w:rsid w:val="00891677"/>
    <w:rsid w:val="00892DB5"/>
    <w:rsid w:val="00894B61"/>
    <w:rsid w:val="00895255"/>
    <w:rsid w:val="00895DF1"/>
    <w:rsid w:val="00896645"/>
    <w:rsid w:val="008975D2"/>
    <w:rsid w:val="008A035B"/>
    <w:rsid w:val="008A0459"/>
    <w:rsid w:val="008A0F45"/>
    <w:rsid w:val="008A1218"/>
    <w:rsid w:val="008A15B6"/>
    <w:rsid w:val="008A1A6E"/>
    <w:rsid w:val="008A202A"/>
    <w:rsid w:val="008A36C9"/>
    <w:rsid w:val="008A5AF9"/>
    <w:rsid w:val="008B16DE"/>
    <w:rsid w:val="008B251F"/>
    <w:rsid w:val="008B2602"/>
    <w:rsid w:val="008B2727"/>
    <w:rsid w:val="008B316B"/>
    <w:rsid w:val="008B5059"/>
    <w:rsid w:val="008B5BF2"/>
    <w:rsid w:val="008B5C88"/>
    <w:rsid w:val="008B6934"/>
    <w:rsid w:val="008B6CF8"/>
    <w:rsid w:val="008B72F6"/>
    <w:rsid w:val="008C119E"/>
    <w:rsid w:val="008C1E24"/>
    <w:rsid w:val="008C28FC"/>
    <w:rsid w:val="008C296B"/>
    <w:rsid w:val="008C2A46"/>
    <w:rsid w:val="008C3EF9"/>
    <w:rsid w:val="008C41F4"/>
    <w:rsid w:val="008C4278"/>
    <w:rsid w:val="008C520E"/>
    <w:rsid w:val="008C563B"/>
    <w:rsid w:val="008C567E"/>
    <w:rsid w:val="008C5DEE"/>
    <w:rsid w:val="008C6285"/>
    <w:rsid w:val="008C7182"/>
    <w:rsid w:val="008C7268"/>
    <w:rsid w:val="008C77C9"/>
    <w:rsid w:val="008C7CA5"/>
    <w:rsid w:val="008C7D9D"/>
    <w:rsid w:val="008D0220"/>
    <w:rsid w:val="008D0416"/>
    <w:rsid w:val="008D1342"/>
    <w:rsid w:val="008D13C6"/>
    <w:rsid w:val="008D1B04"/>
    <w:rsid w:val="008D3235"/>
    <w:rsid w:val="008D33C8"/>
    <w:rsid w:val="008D3893"/>
    <w:rsid w:val="008D45CD"/>
    <w:rsid w:val="008D55F1"/>
    <w:rsid w:val="008D5CD7"/>
    <w:rsid w:val="008D718E"/>
    <w:rsid w:val="008E0839"/>
    <w:rsid w:val="008E09C5"/>
    <w:rsid w:val="008E0AA7"/>
    <w:rsid w:val="008E2355"/>
    <w:rsid w:val="008E3151"/>
    <w:rsid w:val="008E3386"/>
    <w:rsid w:val="008E5410"/>
    <w:rsid w:val="008E5A3F"/>
    <w:rsid w:val="008E676C"/>
    <w:rsid w:val="008E7206"/>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1CD9"/>
    <w:rsid w:val="00902DEC"/>
    <w:rsid w:val="0090342E"/>
    <w:rsid w:val="00903D3A"/>
    <w:rsid w:val="009044B9"/>
    <w:rsid w:val="009047B1"/>
    <w:rsid w:val="00904C86"/>
    <w:rsid w:val="00905A28"/>
    <w:rsid w:val="0090680D"/>
    <w:rsid w:val="00907409"/>
    <w:rsid w:val="0091045D"/>
    <w:rsid w:val="00910D69"/>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0D5"/>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1D1"/>
    <w:rsid w:val="00963AE4"/>
    <w:rsid w:val="00963C14"/>
    <w:rsid w:val="009645CD"/>
    <w:rsid w:val="00964BA7"/>
    <w:rsid w:val="00965940"/>
    <w:rsid w:val="00965A4E"/>
    <w:rsid w:val="00966950"/>
    <w:rsid w:val="00966BE5"/>
    <w:rsid w:val="00966EB0"/>
    <w:rsid w:val="00971116"/>
    <w:rsid w:val="00971B53"/>
    <w:rsid w:val="00972E28"/>
    <w:rsid w:val="00973030"/>
    <w:rsid w:val="009733F3"/>
    <w:rsid w:val="0097366D"/>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5B3C"/>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ACB"/>
    <w:rsid w:val="009A7131"/>
    <w:rsid w:val="009B01DF"/>
    <w:rsid w:val="009B020D"/>
    <w:rsid w:val="009B058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C7A73"/>
    <w:rsid w:val="009D04F7"/>
    <w:rsid w:val="009D1589"/>
    <w:rsid w:val="009D179B"/>
    <w:rsid w:val="009D2003"/>
    <w:rsid w:val="009D38C2"/>
    <w:rsid w:val="009D417F"/>
    <w:rsid w:val="009D45C6"/>
    <w:rsid w:val="009D45E5"/>
    <w:rsid w:val="009D4B85"/>
    <w:rsid w:val="009D535B"/>
    <w:rsid w:val="009D630B"/>
    <w:rsid w:val="009D6CAA"/>
    <w:rsid w:val="009D6CF6"/>
    <w:rsid w:val="009D6E69"/>
    <w:rsid w:val="009E02DC"/>
    <w:rsid w:val="009E2040"/>
    <w:rsid w:val="009E31C1"/>
    <w:rsid w:val="009E49AE"/>
    <w:rsid w:val="009E4DC7"/>
    <w:rsid w:val="009E660A"/>
    <w:rsid w:val="009E6B64"/>
    <w:rsid w:val="009E72E5"/>
    <w:rsid w:val="009F2A00"/>
    <w:rsid w:val="009F46C8"/>
    <w:rsid w:val="009F4F2A"/>
    <w:rsid w:val="009F5AA5"/>
    <w:rsid w:val="009F660B"/>
    <w:rsid w:val="009F671E"/>
    <w:rsid w:val="009F7ED1"/>
    <w:rsid w:val="00A0149B"/>
    <w:rsid w:val="00A01607"/>
    <w:rsid w:val="00A018D4"/>
    <w:rsid w:val="00A02F9D"/>
    <w:rsid w:val="00A03767"/>
    <w:rsid w:val="00A04834"/>
    <w:rsid w:val="00A05628"/>
    <w:rsid w:val="00A07DCF"/>
    <w:rsid w:val="00A12979"/>
    <w:rsid w:val="00A131A9"/>
    <w:rsid w:val="00A14407"/>
    <w:rsid w:val="00A1496E"/>
    <w:rsid w:val="00A14F84"/>
    <w:rsid w:val="00A16A73"/>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B6B"/>
    <w:rsid w:val="00A27C1C"/>
    <w:rsid w:val="00A30F6A"/>
    <w:rsid w:val="00A32AEA"/>
    <w:rsid w:val="00A32F32"/>
    <w:rsid w:val="00A33E80"/>
    <w:rsid w:val="00A33EFE"/>
    <w:rsid w:val="00A40047"/>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1D6"/>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0BE"/>
    <w:rsid w:val="00A73505"/>
    <w:rsid w:val="00A75E02"/>
    <w:rsid w:val="00A76E79"/>
    <w:rsid w:val="00A77090"/>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016"/>
    <w:rsid w:val="00AA11C5"/>
    <w:rsid w:val="00AA17E2"/>
    <w:rsid w:val="00AA21B7"/>
    <w:rsid w:val="00AA2D3B"/>
    <w:rsid w:val="00AA3827"/>
    <w:rsid w:val="00AA382D"/>
    <w:rsid w:val="00AA4A2C"/>
    <w:rsid w:val="00AA59A6"/>
    <w:rsid w:val="00AA6299"/>
    <w:rsid w:val="00AA6E05"/>
    <w:rsid w:val="00AA708A"/>
    <w:rsid w:val="00AB0262"/>
    <w:rsid w:val="00AB0C1F"/>
    <w:rsid w:val="00AB14A1"/>
    <w:rsid w:val="00AB202A"/>
    <w:rsid w:val="00AB3E70"/>
    <w:rsid w:val="00AB5555"/>
    <w:rsid w:val="00AB55AD"/>
    <w:rsid w:val="00AB5D1B"/>
    <w:rsid w:val="00AB6918"/>
    <w:rsid w:val="00AB6B40"/>
    <w:rsid w:val="00AB740A"/>
    <w:rsid w:val="00AC176D"/>
    <w:rsid w:val="00AC1DA5"/>
    <w:rsid w:val="00AC216B"/>
    <w:rsid w:val="00AC26B1"/>
    <w:rsid w:val="00AC42B8"/>
    <w:rsid w:val="00AC45C5"/>
    <w:rsid w:val="00AC4791"/>
    <w:rsid w:val="00AC4FB6"/>
    <w:rsid w:val="00AC4FD1"/>
    <w:rsid w:val="00AC5FEF"/>
    <w:rsid w:val="00AC6036"/>
    <w:rsid w:val="00AD0328"/>
    <w:rsid w:val="00AD11DC"/>
    <w:rsid w:val="00AD1966"/>
    <w:rsid w:val="00AD19AA"/>
    <w:rsid w:val="00AD19E8"/>
    <w:rsid w:val="00AD2B03"/>
    <w:rsid w:val="00AD2E07"/>
    <w:rsid w:val="00AD38A9"/>
    <w:rsid w:val="00AD4071"/>
    <w:rsid w:val="00AD44EA"/>
    <w:rsid w:val="00AD4782"/>
    <w:rsid w:val="00AD4A61"/>
    <w:rsid w:val="00AD5236"/>
    <w:rsid w:val="00AD527D"/>
    <w:rsid w:val="00AD54E0"/>
    <w:rsid w:val="00AD758E"/>
    <w:rsid w:val="00AD7AB5"/>
    <w:rsid w:val="00AE08B7"/>
    <w:rsid w:val="00AE0DBA"/>
    <w:rsid w:val="00AE160F"/>
    <w:rsid w:val="00AE21DC"/>
    <w:rsid w:val="00AE239B"/>
    <w:rsid w:val="00AE25D2"/>
    <w:rsid w:val="00AE2B47"/>
    <w:rsid w:val="00AE2B7F"/>
    <w:rsid w:val="00AE2CAD"/>
    <w:rsid w:val="00AE3090"/>
    <w:rsid w:val="00AE380E"/>
    <w:rsid w:val="00AE3AAD"/>
    <w:rsid w:val="00AE4189"/>
    <w:rsid w:val="00AE503A"/>
    <w:rsid w:val="00AE68E2"/>
    <w:rsid w:val="00AE70F0"/>
    <w:rsid w:val="00AF000C"/>
    <w:rsid w:val="00AF0157"/>
    <w:rsid w:val="00AF1B2E"/>
    <w:rsid w:val="00AF2EC7"/>
    <w:rsid w:val="00AF3AC0"/>
    <w:rsid w:val="00AF4F4A"/>
    <w:rsid w:val="00B00C24"/>
    <w:rsid w:val="00B00F93"/>
    <w:rsid w:val="00B01BBE"/>
    <w:rsid w:val="00B031F7"/>
    <w:rsid w:val="00B03F92"/>
    <w:rsid w:val="00B0529A"/>
    <w:rsid w:val="00B055D8"/>
    <w:rsid w:val="00B06CD6"/>
    <w:rsid w:val="00B06EBC"/>
    <w:rsid w:val="00B10C09"/>
    <w:rsid w:val="00B11D2D"/>
    <w:rsid w:val="00B123F0"/>
    <w:rsid w:val="00B12891"/>
    <w:rsid w:val="00B146C1"/>
    <w:rsid w:val="00B146E7"/>
    <w:rsid w:val="00B156DF"/>
    <w:rsid w:val="00B15ABB"/>
    <w:rsid w:val="00B16973"/>
    <w:rsid w:val="00B17E88"/>
    <w:rsid w:val="00B201F5"/>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484"/>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8D4"/>
    <w:rsid w:val="00B670D3"/>
    <w:rsid w:val="00B67958"/>
    <w:rsid w:val="00B701D1"/>
    <w:rsid w:val="00B716BB"/>
    <w:rsid w:val="00B716FD"/>
    <w:rsid w:val="00B734C2"/>
    <w:rsid w:val="00B73BDA"/>
    <w:rsid w:val="00B74053"/>
    <w:rsid w:val="00B765A0"/>
    <w:rsid w:val="00B76C02"/>
    <w:rsid w:val="00B77513"/>
    <w:rsid w:val="00B77BD2"/>
    <w:rsid w:val="00B814CB"/>
    <w:rsid w:val="00B815FE"/>
    <w:rsid w:val="00B81B6A"/>
    <w:rsid w:val="00B820F4"/>
    <w:rsid w:val="00B835E0"/>
    <w:rsid w:val="00B8396D"/>
    <w:rsid w:val="00B842A7"/>
    <w:rsid w:val="00B90331"/>
    <w:rsid w:val="00B903ED"/>
    <w:rsid w:val="00B90B2D"/>
    <w:rsid w:val="00B935A1"/>
    <w:rsid w:val="00B95DAD"/>
    <w:rsid w:val="00B962A8"/>
    <w:rsid w:val="00B96C0C"/>
    <w:rsid w:val="00B97153"/>
    <w:rsid w:val="00B9734D"/>
    <w:rsid w:val="00B97732"/>
    <w:rsid w:val="00BA26CC"/>
    <w:rsid w:val="00BA27F4"/>
    <w:rsid w:val="00BA2E40"/>
    <w:rsid w:val="00BA2F92"/>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5F2C"/>
    <w:rsid w:val="00BC7DC6"/>
    <w:rsid w:val="00BD1039"/>
    <w:rsid w:val="00BD13B5"/>
    <w:rsid w:val="00BD14CD"/>
    <w:rsid w:val="00BD19B2"/>
    <w:rsid w:val="00BD2EFC"/>
    <w:rsid w:val="00BD340E"/>
    <w:rsid w:val="00BD60AD"/>
    <w:rsid w:val="00BD6C02"/>
    <w:rsid w:val="00BE1244"/>
    <w:rsid w:val="00BE165D"/>
    <w:rsid w:val="00BE2394"/>
    <w:rsid w:val="00BE2702"/>
    <w:rsid w:val="00BE4326"/>
    <w:rsid w:val="00BE5F4F"/>
    <w:rsid w:val="00BE60DB"/>
    <w:rsid w:val="00BE7B1F"/>
    <w:rsid w:val="00BF0191"/>
    <w:rsid w:val="00BF01DB"/>
    <w:rsid w:val="00BF13EC"/>
    <w:rsid w:val="00BF1439"/>
    <w:rsid w:val="00BF182D"/>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3B7"/>
    <w:rsid w:val="00C13C20"/>
    <w:rsid w:val="00C13DA3"/>
    <w:rsid w:val="00C13F74"/>
    <w:rsid w:val="00C146D3"/>
    <w:rsid w:val="00C16BE0"/>
    <w:rsid w:val="00C21C39"/>
    <w:rsid w:val="00C2325C"/>
    <w:rsid w:val="00C239ED"/>
    <w:rsid w:val="00C24D9D"/>
    <w:rsid w:val="00C25CF3"/>
    <w:rsid w:val="00C263E9"/>
    <w:rsid w:val="00C2641B"/>
    <w:rsid w:val="00C2775A"/>
    <w:rsid w:val="00C3063A"/>
    <w:rsid w:val="00C30BAD"/>
    <w:rsid w:val="00C31E8F"/>
    <w:rsid w:val="00C335DA"/>
    <w:rsid w:val="00C33D3E"/>
    <w:rsid w:val="00C362E0"/>
    <w:rsid w:val="00C36ED4"/>
    <w:rsid w:val="00C376CC"/>
    <w:rsid w:val="00C400F7"/>
    <w:rsid w:val="00C40EC6"/>
    <w:rsid w:val="00C419AD"/>
    <w:rsid w:val="00C41B5F"/>
    <w:rsid w:val="00C42207"/>
    <w:rsid w:val="00C437BA"/>
    <w:rsid w:val="00C43A0B"/>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E0D"/>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059"/>
    <w:rsid w:val="00C7776C"/>
    <w:rsid w:val="00C8398D"/>
    <w:rsid w:val="00C84BC2"/>
    <w:rsid w:val="00C85139"/>
    <w:rsid w:val="00C852FC"/>
    <w:rsid w:val="00C85657"/>
    <w:rsid w:val="00C91C88"/>
    <w:rsid w:val="00C939C3"/>
    <w:rsid w:val="00C94228"/>
    <w:rsid w:val="00C96D56"/>
    <w:rsid w:val="00C977E6"/>
    <w:rsid w:val="00CA0020"/>
    <w:rsid w:val="00CA0B2E"/>
    <w:rsid w:val="00CA18CA"/>
    <w:rsid w:val="00CA2557"/>
    <w:rsid w:val="00CA40C6"/>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145D"/>
    <w:rsid w:val="00CD23AE"/>
    <w:rsid w:val="00CD27DF"/>
    <w:rsid w:val="00CD2D8A"/>
    <w:rsid w:val="00CD3BAC"/>
    <w:rsid w:val="00CD3FF2"/>
    <w:rsid w:val="00CD4A65"/>
    <w:rsid w:val="00CD530E"/>
    <w:rsid w:val="00CD531F"/>
    <w:rsid w:val="00CD6FA3"/>
    <w:rsid w:val="00CD7B13"/>
    <w:rsid w:val="00CE2184"/>
    <w:rsid w:val="00CE2F50"/>
    <w:rsid w:val="00CE3B7F"/>
    <w:rsid w:val="00CE3FA2"/>
    <w:rsid w:val="00CE41A0"/>
    <w:rsid w:val="00CE4958"/>
    <w:rsid w:val="00CE613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1E85"/>
    <w:rsid w:val="00D0260F"/>
    <w:rsid w:val="00D026E5"/>
    <w:rsid w:val="00D03708"/>
    <w:rsid w:val="00D06776"/>
    <w:rsid w:val="00D06E46"/>
    <w:rsid w:val="00D06F95"/>
    <w:rsid w:val="00D1158C"/>
    <w:rsid w:val="00D11600"/>
    <w:rsid w:val="00D119A2"/>
    <w:rsid w:val="00D12E31"/>
    <w:rsid w:val="00D137F9"/>
    <w:rsid w:val="00D1458C"/>
    <w:rsid w:val="00D1559F"/>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2648"/>
    <w:rsid w:val="00D340E2"/>
    <w:rsid w:val="00D3533E"/>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5895"/>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0FB2"/>
    <w:rsid w:val="00D91294"/>
    <w:rsid w:val="00D9186A"/>
    <w:rsid w:val="00D92D47"/>
    <w:rsid w:val="00D93D98"/>
    <w:rsid w:val="00D94213"/>
    <w:rsid w:val="00D94BEB"/>
    <w:rsid w:val="00D94EA5"/>
    <w:rsid w:val="00D95F32"/>
    <w:rsid w:val="00DA024A"/>
    <w:rsid w:val="00DA07EE"/>
    <w:rsid w:val="00DA0A58"/>
    <w:rsid w:val="00DA1215"/>
    <w:rsid w:val="00DA1C85"/>
    <w:rsid w:val="00DA1CC9"/>
    <w:rsid w:val="00DA2E58"/>
    <w:rsid w:val="00DA328E"/>
    <w:rsid w:val="00DA3AA6"/>
    <w:rsid w:val="00DA46C1"/>
    <w:rsid w:val="00DA4BE0"/>
    <w:rsid w:val="00DA6D3B"/>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01F"/>
    <w:rsid w:val="00DC2344"/>
    <w:rsid w:val="00DC2E4F"/>
    <w:rsid w:val="00DC384C"/>
    <w:rsid w:val="00DC40C4"/>
    <w:rsid w:val="00DC4AFD"/>
    <w:rsid w:val="00DC4D87"/>
    <w:rsid w:val="00DC4D8A"/>
    <w:rsid w:val="00DC65C8"/>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351"/>
    <w:rsid w:val="00DF1F1D"/>
    <w:rsid w:val="00DF23A5"/>
    <w:rsid w:val="00DF306E"/>
    <w:rsid w:val="00DF4C6E"/>
    <w:rsid w:val="00DF6666"/>
    <w:rsid w:val="00DF6948"/>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B9C"/>
    <w:rsid w:val="00E5077C"/>
    <w:rsid w:val="00E50EC8"/>
    <w:rsid w:val="00E5159B"/>
    <w:rsid w:val="00E515C6"/>
    <w:rsid w:val="00E51B4B"/>
    <w:rsid w:val="00E52C83"/>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3F6A"/>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2F2"/>
    <w:rsid w:val="00EA0D5D"/>
    <w:rsid w:val="00EA1192"/>
    <w:rsid w:val="00EA153F"/>
    <w:rsid w:val="00EA2788"/>
    <w:rsid w:val="00EA2C6E"/>
    <w:rsid w:val="00EA4964"/>
    <w:rsid w:val="00EA4F1A"/>
    <w:rsid w:val="00EB02DE"/>
    <w:rsid w:val="00EB0A07"/>
    <w:rsid w:val="00EB1B69"/>
    <w:rsid w:val="00EB1C78"/>
    <w:rsid w:val="00EB3B46"/>
    <w:rsid w:val="00EB4F08"/>
    <w:rsid w:val="00EB7F8C"/>
    <w:rsid w:val="00EC2E07"/>
    <w:rsid w:val="00EC43C7"/>
    <w:rsid w:val="00EC465D"/>
    <w:rsid w:val="00EC5C89"/>
    <w:rsid w:val="00EC66D2"/>
    <w:rsid w:val="00EC67E7"/>
    <w:rsid w:val="00EC6D98"/>
    <w:rsid w:val="00EC7452"/>
    <w:rsid w:val="00ED0A1B"/>
    <w:rsid w:val="00ED21BC"/>
    <w:rsid w:val="00ED2FEC"/>
    <w:rsid w:val="00ED3F67"/>
    <w:rsid w:val="00ED440A"/>
    <w:rsid w:val="00ED7971"/>
    <w:rsid w:val="00EE0748"/>
    <w:rsid w:val="00EE29A0"/>
    <w:rsid w:val="00EE2CEA"/>
    <w:rsid w:val="00EE3365"/>
    <w:rsid w:val="00EE48DF"/>
    <w:rsid w:val="00EE4AB3"/>
    <w:rsid w:val="00EE5A3A"/>
    <w:rsid w:val="00EE7405"/>
    <w:rsid w:val="00EF033E"/>
    <w:rsid w:val="00EF06EC"/>
    <w:rsid w:val="00EF14FF"/>
    <w:rsid w:val="00EF20EE"/>
    <w:rsid w:val="00EF2BFE"/>
    <w:rsid w:val="00EF2C58"/>
    <w:rsid w:val="00EF2D85"/>
    <w:rsid w:val="00EF402C"/>
    <w:rsid w:val="00EF415E"/>
    <w:rsid w:val="00EF45E0"/>
    <w:rsid w:val="00EF4E6F"/>
    <w:rsid w:val="00EF5C82"/>
    <w:rsid w:val="00EF7A15"/>
    <w:rsid w:val="00EF7C43"/>
    <w:rsid w:val="00F01F8C"/>
    <w:rsid w:val="00F035A6"/>
    <w:rsid w:val="00F04AD0"/>
    <w:rsid w:val="00F05D74"/>
    <w:rsid w:val="00F10033"/>
    <w:rsid w:val="00F10848"/>
    <w:rsid w:val="00F10B68"/>
    <w:rsid w:val="00F10B75"/>
    <w:rsid w:val="00F11F55"/>
    <w:rsid w:val="00F12DEC"/>
    <w:rsid w:val="00F13151"/>
    <w:rsid w:val="00F15523"/>
    <w:rsid w:val="00F16391"/>
    <w:rsid w:val="00F20047"/>
    <w:rsid w:val="00F2062B"/>
    <w:rsid w:val="00F21A18"/>
    <w:rsid w:val="00F21E61"/>
    <w:rsid w:val="00F220EA"/>
    <w:rsid w:val="00F222CD"/>
    <w:rsid w:val="00F24EA4"/>
    <w:rsid w:val="00F254E4"/>
    <w:rsid w:val="00F2625A"/>
    <w:rsid w:val="00F31A03"/>
    <w:rsid w:val="00F31F9E"/>
    <w:rsid w:val="00F3283C"/>
    <w:rsid w:val="00F32D0F"/>
    <w:rsid w:val="00F343F0"/>
    <w:rsid w:val="00F34620"/>
    <w:rsid w:val="00F34AAB"/>
    <w:rsid w:val="00F34C4D"/>
    <w:rsid w:val="00F350CF"/>
    <w:rsid w:val="00F35582"/>
    <w:rsid w:val="00F3559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2821"/>
    <w:rsid w:val="00F530E6"/>
    <w:rsid w:val="00F532C7"/>
    <w:rsid w:val="00F54EE5"/>
    <w:rsid w:val="00F55358"/>
    <w:rsid w:val="00F5603C"/>
    <w:rsid w:val="00F5605C"/>
    <w:rsid w:val="00F56167"/>
    <w:rsid w:val="00F564B9"/>
    <w:rsid w:val="00F57200"/>
    <w:rsid w:val="00F57909"/>
    <w:rsid w:val="00F605FF"/>
    <w:rsid w:val="00F612D6"/>
    <w:rsid w:val="00F617A6"/>
    <w:rsid w:val="00F63400"/>
    <w:rsid w:val="00F636C6"/>
    <w:rsid w:val="00F6433D"/>
    <w:rsid w:val="00F64561"/>
    <w:rsid w:val="00F6573E"/>
    <w:rsid w:val="00F662EB"/>
    <w:rsid w:val="00F67606"/>
    <w:rsid w:val="00F70327"/>
    <w:rsid w:val="00F70FEF"/>
    <w:rsid w:val="00F72FA8"/>
    <w:rsid w:val="00F75415"/>
    <w:rsid w:val="00F773F9"/>
    <w:rsid w:val="00F8101C"/>
    <w:rsid w:val="00F817B9"/>
    <w:rsid w:val="00F81CB7"/>
    <w:rsid w:val="00F82280"/>
    <w:rsid w:val="00F8235F"/>
    <w:rsid w:val="00F8284F"/>
    <w:rsid w:val="00F83A22"/>
    <w:rsid w:val="00F83A97"/>
    <w:rsid w:val="00F84489"/>
    <w:rsid w:val="00F844F0"/>
    <w:rsid w:val="00F84895"/>
    <w:rsid w:val="00F84E9D"/>
    <w:rsid w:val="00F8659E"/>
    <w:rsid w:val="00F86CE4"/>
    <w:rsid w:val="00F86F42"/>
    <w:rsid w:val="00F91941"/>
    <w:rsid w:val="00F92E3F"/>
    <w:rsid w:val="00F938D2"/>
    <w:rsid w:val="00F943BB"/>
    <w:rsid w:val="00F96389"/>
    <w:rsid w:val="00F9650E"/>
    <w:rsid w:val="00F96B73"/>
    <w:rsid w:val="00F977C7"/>
    <w:rsid w:val="00F97B98"/>
    <w:rsid w:val="00FA0890"/>
    <w:rsid w:val="00FA164A"/>
    <w:rsid w:val="00FA3F3E"/>
    <w:rsid w:val="00FA4272"/>
    <w:rsid w:val="00FA4855"/>
    <w:rsid w:val="00FA4ACD"/>
    <w:rsid w:val="00FA52BE"/>
    <w:rsid w:val="00FA6428"/>
    <w:rsid w:val="00FA7144"/>
    <w:rsid w:val="00FA7184"/>
    <w:rsid w:val="00FB09E8"/>
    <w:rsid w:val="00FB1D9D"/>
    <w:rsid w:val="00FB3304"/>
    <w:rsid w:val="00FB46B8"/>
    <w:rsid w:val="00FB4B38"/>
    <w:rsid w:val="00FB54BB"/>
    <w:rsid w:val="00FB5AC0"/>
    <w:rsid w:val="00FB5B85"/>
    <w:rsid w:val="00FB6C91"/>
    <w:rsid w:val="00FB74E8"/>
    <w:rsid w:val="00FC0263"/>
    <w:rsid w:val="00FC0348"/>
    <w:rsid w:val="00FC0FB5"/>
    <w:rsid w:val="00FC102A"/>
    <w:rsid w:val="00FC154C"/>
    <w:rsid w:val="00FC19A2"/>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0EB2"/>
    <w:rsid w:val="00FF0F06"/>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7DA6"/>
  <w15:docId w15:val="{B79F7ECE-2025-42D4-8BBD-28657EA6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4A068F"/>
    <w:rPr>
      <w:sz w:val="20"/>
      <w:szCs w:val="20"/>
    </w:rPr>
  </w:style>
  <w:style w:type="character" w:customStyle="1" w:styleId="FootnoteTextChar">
    <w:name w:val="Footnote Text Char"/>
    <w:basedOn w:val="DefaultParagraphFont"/>
    <w:link w:val="FootnoteText"/>
    <w:uiPriority w:val="99"/>
    <w:semiHidden/>
    <w:rsid w:val="004A068F"/>
  </w:style>
  <w:style w:type="character" w:styleId="FootnoteReference">
    <w:name w:val="footnote reference"/>
    <w:basedOn w:val="DefaultParagraphFont"/>
    <w:uiPriority w:val="99"/>
    <w:semiHidden/>
    <w:unhideWhenUsed/>
    <w:rsid w:val="004A0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34">
      <w:bodyDiv w:val="1"/>
      <w:marLeft w:val="0"/>
      <w:marRight w:val="0"/>
      <w:marTop w:val="0"/>
      <w:marBottom w:val="0"/>
      <w:divBdr>
        <w:top w:val="none" w:sz="0" w:space="0" w:color="auto"/>
        <w:left w:val="none" w:sz="0" w:space="0" w:color="auto"/>
        <w:bottom w:val="none" w:sz="0" w:space="0" w:color="auto"/>
        <w:right w:val="none" w:sz="0" w:space="0" w:color="auto"/>
      </w:divBdr>
    </w:div>
    <w:div w:id="4178744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5604298">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045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alija.slaid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tvija.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444544/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7960-50D7-4332-990B-18C2C1C9441E}">
  <ds:schemaRefs>
    <ds:schemaRef ds:uri="http://schemas.microsoft.com/sharepoint/v3/contenttype/forms"/>
  </ds:schemaRefs>
</ds:datastoreItem>
</file>

<file path=customXml/itemProps2.xml><?xml version="1.0" encoding="utf-8"?>
<ds:datastoreItem xmlns:ds="http://schemas.openxmlformats.org/officeDocument/2006/customXml" ds:itemID="{E909D060-7CEE-4F73-AF43-CF708A01AB81}">
  <ds:schemaRefs>
    <ds:schemaRef ds:uri="ace8e44c-fa88-44c0-8590-dfda63664a63"/>
    <ds:schemaRef ds:uri="http://www.w3.org/XML/1998/namespace"/>
    <ds:schemaRef ds:uri="http://purl.org/dc/terms/"/>
    <ds:schemaRef ds:uri="http://schemas.microsoft.com/office/2006/documentManagement/types"/>
    <ds:schemaRef ds:uri="http://purl.org/dc/elements/1.1/"/>
    <ds:schemaRef ds:uri="122e0e09-afb4-4bf9-abab-ecc4519bc6eb"/>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3974143-EE85-4858-89DD-1C787689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B4C5E-ABCF-4717-9D23-CF6A4261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58384</Words>
  <Characters>33279</Characters>
  <Application>Microsoft Office Word</Application>
  <DocSecurity>0</DocSecurity>
  <Lines>277</Lines>
  <Paragraphs>182</Paragraphs>
  <ScaleCrop>false</ScaleCrop>
  <HeadingPairs>
    <vt:vector size="2" baseType="variant">
      <vt:variant>
        <vt:lpstr>Title</vt:lpstr>
      </vt:variant>
      <vt:variant>
        <vt:i4>1</vt:i4>
      </vt:variant>
    </vt:vector>
  </HeadingPairs>
  <TitlesOfParts>
    <vt:vector size="1" baseType="lpstr">
      <vt:lpstr>Ministru kabineta noteikumu projekts Prasības aizsardzībai pret jonizējošo starojumu attiecībā uz radionuklīda cēzijs 137Cs saturu koksnē, kas ievesta Latvijā no citas valsts"</vt:lpstr>
    </vt:vector>
  </TitlesOfParts>
  <Company>VARAM</Company>
  <LinksUpToDate>false</LinksUpToDate>
  <CharactersWithSpaces>91481</CharactersWithSpaces>
  <SharedDoc>false</SharedDoc>
  <HLinks>
    <vt:vector size="12" baseType="variant">
      <vt:variant>
        <vt:i4>4784245</vt:i4>
      </vt:variant>
      <vt:variant>
        <vt:i4>3</vt:i4>
      </vt:variant>
      <vt:variant>
        <vt:i4>0</vt:i4>
      </vt:variant>
      <vt:variant>
        <vt:i4>5</vt:i4>
      </vt:variant>
      <vt:variant>
        <vt:lpwstr>mailto:natalija.slaidina@varam.gov.lv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aizsardzībai pret jonizējošo starojumu attiecībā uz radionuklīda cēzijs 137Cs saturu koksnē, kas ievesta Latvijā no citas valsts"</dc:title>
  <dc:subject>Izziņa</dc:subject>
  <dc:creator>Natalija.Slaidina@varam.gov.lv</dc:creator>
  <cp:keywords/>
  <dc:description>67026487, natalija.slaidina@varam.gov.lv</dc:description>
  <cp:lastModifiedBy>Sandija Balka</cp:lastModifiedBy>
  <cp:revision>2</cp:revision>
  <cp:lastPrinted>2020-07-23T07:41:00Z</cp:lastPrinted>
  <dcterms:created xsi:type="dcterms:W3CDTF">2020-08-27T07:48:00Z</dcterms:created>
  <dcterms:modified xsi:type="dcterms:W3CDTF">2020-08-27T07:48:00Z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