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80EE" w14:textId="0E52B1C4" w:rsidR="00894C55" w:rsidRPr="008A340E" w:rsidRDefault="002D145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A340E">
        <w:rPr>
          <w:rFonts w:ascii="Times New Roman" w:hAnsi="Times New Roman" w:cs="Times New Roman"/>
          <w:b/>
          <w:sz w:val="24"/>
          <w:szCs w:val="24"/>
        </w:rPr>
        <w:t xml:space="preserve">Ministru kabineta noteikumu </w:t>
      </w:r>
      <w:r w:rsidR="00D37AE5" w:rsidRPr="008A34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</w:t>
      </w:r>
      <w:r w:rsidR="005B6FC5" w:rsidRPr="008A34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80532" w:rsidRPr="00380532">
        <w:rPr>
          <w:rStyle w:val="Strong"/>
          <w:rFonts w:ascii="Times New Roman" w:hAnsi="Times New Roman" w:cs="Times New Roman"/>
          <w:sz w:val="24"/>
          <w:szCs w:val="24"/>
        </w:rPr>
        <w:t>"</w:t>
      </w:r>
      <w:r w:rsidR="005B6FC5" w:rsidRPr="008A340E">
        <w:rPr>
          <w:rStyle w:val="Strong"/>
          <w:rFonts w:ascii="Times New Roman" w:hAnsi="Times New Roman" w:cs="Times New Roman"/>
          <w:sz w:val="24"/>
          <w:szCs w:val="24"/>
        </w:rPr>
        <w:t xml:space="preserve">Grozījumi </w:t>
      </w:r>
      <w:r w:rsidR="00380532" w:rsidRPr="00380532">
        <w:rPr>
          <w:rStyle w:val="Strong"/>
          <w:rFonts w:ascii="Times New Roman" w:hAnsi="Times New Roman" w:cs="Times New Roman"/>
          <w:sz w:val="24"/>
          <w:szCs w:val="24"/>
        </w:rPr>
        <w:t>Ministru kabineta 2012. gada 30.oktobra noteikumos Nr. 740 "Jūras plānojuma izstrādes, ieviešanas un uzraudzības kārtība""</w:t>
      </w:r>
      <w:r w:rsidR="00B739ED" w:rsidRPr="008A34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94C55" w:rsidRPr="008A34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08C4D3E6" w14:textId="77777777" w:rsidR="00E5323B" w:rsidRPr="00487661" w:rsidRDefault="00E5323B" w:rsidP="00571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3"/>
        <w:gridCol w:w="6105"/>
      </w:tblGrid>
      <w:tr w:rsidR="002D145D" w:rsidRPr="00487661" w14:paraId="1D7590F7" w14:textId="77777777" w:rsidTr="008A340E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E331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D145D" w:rsidRPr="00487661" w14:paraId="75A51F06" w14:textId="77777777" w:rsidTr="00547E63">
        <w:trPr>
          <w:tblCellSpacing w:w="15" w:type="dxa"/>
        </w:trPr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7161F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11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1823E" w14:textId="6558B97D" w:rsidR="00543421" w:rsidRDefault="00397551" w:rsidP="0095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inistru </w:t>
            </w:r>
            <w:r w:rsidR="00D05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abineta (turpmāk – MK)</w:t>
            </w:r>
            <w:r w:rsidR="00543421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80532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"Grozījumi Ministru kabineta 2012.</w:t>
            </w:r>
            <w:r w:rsidR="00375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80532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375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80532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oktobra noteikumos Nr.</w:t>
            </w:r>
            <w:r w:rsidR="00375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80532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740 "Jūras plānojuma izstrādes, ieviešanas un uzraudzības kārtība" </w:t>
            </w:r>
            <w:r w:rsidR="00543421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 –</w:t>
            </w:r>
            <w:r w:rsid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43421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543421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="006756B1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 ir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</w:t>
            </w:r>
            <w:r w:rsidR="009D71F3"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recizēt jūras plānojuma izstrādes, ieviešanas un uzraudzības kārtību,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tajā iesaistītās puses un saturu, ņemot vērā</w:t>
            </w:r>
            <w:r w:rsidR="009D71F3"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08B7"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="00C008B7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08B7"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</w:t>
            </w:r>
            <w:r w:rsidR="00375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008B7"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ada 21. maija rīkojumu Nr.</w:t>
            </w:r>
            <w:r w:rsidR="00375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232 apstiprinātā </w:t>
            </w:r>
            <w:r w:rsidR="009D71F3"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Jūras plānojum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9D71F3"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Republikas iekšējiem jūras ūdeņiem, teritoriālajai jūrai un ekskluzīvās ekonomiskās zonas ūdeņiem līdz 2030.</w:t>
            </w:r>
            <w:r w:rsidR="00375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D71F3"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 (turpmāk – Jūras plānojum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D71F3"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izstrādes gaitā saņemt</w:t>
            </w:r>
            <w:r w:rsidR="009544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priekšlikum</w:t>
            </w:r>
            <w:r w:rsidR="009544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us </w:t>
            </w:r>
            <w:r w:rsidR="00C008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Jūras plānojuma īstenošanai un aktualizēšanai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C286B32" w14:textId="1E3271FF" w:rsidR="00691A1F" w:rsidRPr="00397551" w:rsidRDefault="00691A1F" w:rsidP="009544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C86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stājas</w:t>
            </w:r>
            <w:r w:rsidRPr="00D869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spēkā Oficiālo publikāciju un </w:t>
            </w:r>
            <w:r w:rsidRPr="00C86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tiesiskās informācijas likuma 7. panta otrajā daļā noteiktajā kārtībā.</w:t>
            </w:r>
          </w:p>
        </w:tc>
      </w:tr>
    </w:tbl>
    <w:p w14:paraId="5AA41C6B" w14:textId="7194498D" w:rsidR="00E5323B" w:rsidRPr="00487661" w:rsidRDefault="00C35581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"/>
        <w:gridCol w:w="2885"/>
        <w:gridCol w:w="6137"/>
      </w:tblGrid>
      <w:tr w:rsidR="002D145D" w:rsidRPr="00487661" w14:paraId="77D49579" w14:textId="77777777" w:rsidTr="00FF40A3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1CCB" w14:textId="43B89F22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</w:t>
            </w:r>
            <w:r w:rsidR="006756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C008B7" w:rsidRPr="00487661" w14:paraId="5171C7CC" w14:textId="77777777" w:rsidTr="00C008B7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73B38" w14:textId="77777777" w:rsidR="00C008B7" w:rsidRPr="00487661" w:rsidRDefault="00C008B7" w:rsidP="00C008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1D883" w14:textId="3C1E428B" w:rsidR="00C008B7" w:rsidRPr="00C76B1D" w:rsidRDefault="00C008B7" w:rsidP="00C0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  <w:p w14:paraId="1C8F081B" w14:textId="4634085E" w:rsidR="00C008B7" w:rsidRPr="00C76B1D" w:rsidRDefault="00C008B7" w:rsidP="00C0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F9486" w14:textId="3C7331EC" w:rsidR="00C008B7" w:rsidRPr="0081526B" w:rsidRDefault="00C008B7" w:rsidP="00784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MK 2019.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gada 21.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maija rīkojuma Nr.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232 “Par Jūras plānojumu Latvijas Republikas iekšējiem jūras ūdeņiem, teritoriālajai jūrai un ekskluzīvās ekonomiskās zonas ūdeņiem līdz 2030.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gadam” 4.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punkts,</w:t>
            </w:r>
            <w:r w:rsidR="001003F9">
              <w:rPr>
                <w:rFonts w:ascii="Times New Roman" w:hAnsi="Times New Roman" w:cs="Times New Roman"/>
                <w:sz w:val="24"/>
                <w:szCs w:val="24"/>
              </w:rPr>
              <w:t xml:space="preserve"> kas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 xml:space="preserve"> uzdod Vides aizsardzības un reģionālās attīstības ministrijai izvērtēt un, ja nepieciešams, līdz 2020.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gada 29.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maijam sagatavot tiesību aktu par grozījumiem Jūras vides aizsardzības un pārvaldības likumā un Ministru kabineta 2012.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gada 30.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oktobra noteikumos Nr.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740 "Jūras plānojuma izstrādes, ieviešanas un uzraudzības kārtība"</w:t>
            </w:r>
            <w:r w:rsidR="001003F9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 </w:t>
            </w:r>
            <w:r w:rsidR="00947D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03F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375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03F9">
              <w:rPr>
                <w:rFonts w:ascii="Times New Roman" w:hAnsi="Times New Roman" w:cs="Times New Roman"/>
                <w:sz w:val="24"/>
                <w:szCs w:val="24"/>
              </w:rPr>
              <w:t>740)</w:t>
            </w:r>
            <w:r w:rsidRPr="0054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8B7" w:rsidRPr="00487661" w14:paraId="7F8A6CBD" w14:textId="77777777" w:rsidTr="00C008B7">
        <w:trPr>
          <w:trHeight w:val="1933"/>
          <w:tblCellSpacing w:w="15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AC556" w14:textId="42881B25" w:rsidR="00C008B7" w:rsidRPr="00487661" w:rsidRDefault="00C008B7" w:rsidP="00C008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1411E" w14:textId="77777777" w:rsidR="00C008B7" w:rsidRPr="002D753A" w:rsidRDefault="00C008B7" w:rsidP="00C00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3A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ED67" w14:textId="337DD7F0" w:rsidR="00C008B7" w:rsidRPr="00A44BB3" w:rsidRDefault="00C0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41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Jūras plānojum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E1E52">
              <w:rPr>
                <w:rFonts w:ascii="Times New Roman" w:hAnsi="Times New Roman" w:cs="Times New Roman"/>
                <w:iCs/>
                <w:sz w:val="24"/>
                <w:szCs w:val="24"/>
              </w:rPr>
              <w:t>izstrādi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ieviešan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uzraudzīb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Pr="003975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kārtību</w:t>
            </w:r>
            <w:r w:rsidRPr="002E1E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regulē </w:t>
            </w:r>
            <w:r w:rsidRPr="002E1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noteikumi Nr. 740</w:t>
            </w:r>
            <w:r w:rsidR="00375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0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kuriem ir pārņemtas</w:t>
            </w:r>
            <w:r w:rsidRPr="002E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05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Eiropas parlamenta un Padomes 2014.</w:t>
            </w:r>
            <w:r w:rsidR="003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305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gada 23.</w:t>
            </w:r>
            <w:r w:rsidR="003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305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jūlija </w:t>
            </w:r>
            <w:r w:rsidR="003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D</w:t>
            </w:r>
            <w:r w:rsidRPr="00305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irektīvas 2014/89/ES</w:t>
            </w:r>
            <w:r w:rsidR="009544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Pr="00305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ar ko izveido jūras telpiskās plānošanas satvaru prasības, </w:t>
            </w:r>
            <w:r w:rsidR="001003F9" w:rsidRPr="002E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tā izstrādē </w:t>
            </w:r>
            <w:r w:rsidR="0010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ņemta vērā </w:t>
            </w:r>
            <w:r w:rsidRPr="002E1E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starptautiskā jūras plānošanas labā prakse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un ar jūras plānošanu saistītu projektu rezultāti</w:t>
            </w:r>
            <w:r w:rsidRPr="002E1E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341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Jūras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plānojuma izstrādes gaitā</w:t>
            </w:r>
            <w:r w:rsidR="001003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saņemti priekšlikumi</w:t>
            </w:r>
            <w:r w:rsidRPr="00547E63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lv-LV"/>
              </w:rPr>
              <w:t xml:space="preserve"> </w:t>
            </w:r>
            <w:r w:rsidR="00F16791" w:rsidRPr="00C861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pilnveidot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noteikumos Nr. 740 noteikt</w:t>
            </w:r>
            <w:r w:rsidR="00F167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jūras plānojuma izstrādes kārtības </w:t>
            </w:r>
            <w:r w:rsidR="00F167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prasības, kas pēc būtības ir pamats rosināt veikt grozījumus </w:t>
            </w:r>
            <w:r w:rsidR="00F16791">
              <w:rPr>
                <w:rFonts w:ascii="Times New Roman" w:hAnsi="Times New Roman" w:cs="Times New Roman"/>
                <w:sz w:val="24"/>
                <w:szCs w:val="24"/>
              </w:rPr>
              <w:t>noteikumos Nr. 740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52E08EA3" w14:textId="28527615" w:rsidR="00C008B7" w:rsidRPr="00557A14" w:rsidRDefault="00C008B7" w:rsidP="00C008B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 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projektu </w:t>
            </w:r>
            <w:r w:rsidRPr="00557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noteikumos Nr. 740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4429">
              <w:rPr>
                <w:rFonts w:ascii="Times New Roman" w:hAnsi="Times New Roman" w:cs="Times New Roman"/>
                <w:iCs/>
                <w:sz w:val="24"/>
                <w:szCs w:val="24"/>
              </w:rPr>
              <w:t>tiek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6791">
              <w:rPr>
                <w:rFonts w:ascii="Times New Roman" w:hAnsi="Times New Roman" w:cs="Times New Roman"/>
                <w:iCs/>
                <w:sz w:val="24"/>
                <w:szCs w:val="24"/>
              </w:rPr>
              <w:t>veikti grozījumi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48A182F3" w14:textId="234D2516" w:rsidR="00C008B7" w:rsidRPr="00557A14" w:rsidRDefault="00F16791" w:rsidP="00C8611A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1. </w:t>
            </w:r>
            <w:r w:rsidR="00C008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Institūciju līdzdalīb</w:t>
            </w:r>
            <w:r w:rsidR="000333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</w:t>
            </w:r>
            <w:r w:rsidR="00C008B7" w:rsidRPr="00557A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jūras plānojuma izstrādē</w:t>
            </w:r>
          </w:p>
          <w:p w14:paraId="26AEED83" w14:textId="39182CFC" w:rsidR="00C008B7" w:rsidRPr="00557A14" w:rsidRDefault="00C008B7" w:rsidP="00E42817">
            <w:pPr>
              <w:spacing w:after="0" w:line="240" w:lineRule="auto"/>
              <w:ind w:left="265" w:firstLine="18"/>
              <w:jc w:val="both"/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Precizējot </w:t>
            </w:r>
            <w:r w:rsidR="006274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spēkā esošo </w:t>
            </w:r>
            <w:r w:rsidR="006274BD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 w:rsidR="00627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274BD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627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</w:t>
            </w:r>
            <w:r w:rsidR="006274BD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627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274BD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 w:rsidR="00627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6274BD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punktu, tiks noteikts, ka </w:t>
            </w:r>
            <w:r w:rsidR="00374B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pašvaldības 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jūrā var izstrādāt tematiskos plānojumus Zemes pārvaldības likum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053EE">
              <w:rPr>
                <w:rFonts w:ascii="Times New Roman" w:hAnsi="Times New Roman" w:cs="Times New Roman"/>
                <w:iCs/>
                <w:sz w:val="24"/>
                <w:szCs w:val="24"/>
              </w:rPr>
              <w:t>pirmā panta pirmajā daļā noteiktajos jūras piekrastes ūdeņos</w:t>
            </w:r>
            <w:r w:rsidR="00374BA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F3AA0D6" w14:textId="2E44345E" w:rsidR="00C008B7" w:rsidRPr="00557A14" w:rsidRDefault="006274BD" w:rsidP="00E42817">
            <w:pPr>
              <w:spacing w:after="0" w:line="240" w:lineRule="auto"/>
              <w:ind w:left="265" w:hanging="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Ministru kabineta 2012.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08B7"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punktā precizēts Daugavpils Universitātes aģentūras Latvijas Hidroekoloģijas institūta (turpmāk – Hidroekoloģijas institūts) nosaukums, kas mainījies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374BA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gadā</w:t>
            </w:r>
            <w:r w:rsidR="00374B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pēc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institūcijas </w:t>
            </w:r>
            <w:r w:rsidR="00374BA6">
              <w:rPr>
                <w:rFonts w:ascii="Times New Roman" w:hAnsi="Times New Roman" w:cs="Times New Roman"/>
                <w:iCs/>
                <w:sz w:val="24"/>
                <w:szCs w:val="24"/>
              </w:rPr>
              <w:t>reorganizācijas</w:t>
            </w:r>
            <w:r w:rsidR="00C008B7"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61C882B" w14:textId="60CF7095" w:rsidR="00C008B7" w:rsidRPr="00557A14" w:rsidRDefault="006274BD" w:rsidP="00E42817">
            <w:pPr>
              <w:spacing w:after="0" w:line="240" w:lineRule="auto"/>
              <w:ind w:left="2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Ar projektu n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epieciešams s</w:t>
            </w:r>
            <w:r w:rsidR="00C008B7"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vītrot 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08B7"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un 9. punktu par Hidroekoloģijas institūta un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valsts akciju sabiedrība</w:t>
            </w:r>
            <w:r w:rsidR="00C008B7"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“Latvijas Jūras administrācija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C008B7"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(turpmāk - Jūras administrācija) iesaisti jūras plānojuma izstrādē, jo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Jūras plānojuma izstrā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des ietvaros 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Vides aizsardzības un reģionālās attīstības ministrijas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prioritāro pasākumu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tvērumā</w:t>
            </w:r>
            <w:r w:rsidR="00974B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2016</w:t>
            </w:r>
            <w:r w:rsidR="0095442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954429">
              <w:rPr>
                <w:rFonts w:ascii="Times New Roman" w:hAnsi="Times New Roman" w:cs="Times New Roman"/>
                <w:iCs/>
                <w:sz w:val="24"/>
                <w:szCs w:val="24"/>
              </w:rPr>
              <w:t>gad</w:t>
            </w:r>
            <w:r w:rsidR="00070483">
              <w:rPr>
                <w:rFonts w:ascii="Times New Roman" w:hAnsi="Times New Roman" w:cs="Times New Roman"/>
                <w:iCs/>
                <w:sz w:val="24"/>
                <w:szCs w:val="24"/>
              </w:rPr>
              <w:t>ā</w:t>
            </w:r>
            <w:r w:rsidR="002374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>ir izveidota pastāvīga amata vieta, kas nodrošina jūras plānošanas procesa vadību un uzraudzību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025F22D" w14:textId="164BED60" w:rsidR="00C008B7" w:rsidRPr="00557A14" w:rsidRDefault="00C008B7" w:rsidP="00E42817">
            <w:pPr>
              <w:spacing w:after="0" w:line="240" w:lineRule="auto"/>
              <w:ind w:left="265"/>
              <w:jc w:val="both"/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ūras plānojuma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izstrādes gaitā konstatēts,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ka</w:t>
            </w:r>
            <w:r w:rsidR="00720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minēto institūciju kompetence nespēj nodrošināt visu saistīto nozaru interešu analīzi, stratēģisku prioritāšu noteikšanu un to attēlošanu grafiskajā daļā.</w:t>
            </w:r>
          </w:p>
          <w:p w14:paraId="4192F1F5" w14:textId="16C5CE7F" w:rsidR="00C008B7" w:rsidRPr="00557A14" w:rsidRDefault="00C008B7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2614333" w14:textId="79DE2FF2" w:rsidR="00C008B7" w:rsidRPr="00557A14" w:rsidRDefault="006274BD" w:rsidP="00C8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2. </w:t>
            </w:r>
            <w:r w:rsidR="00C008B7" w:rsidRPr="00557A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Jūras plānojuma </w:t>
            </w:r>
            <w:r w:rsidR="00C008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sastāvdaļas un satur</w:t>
            </w:r>
            <w:r w:rsidR="000333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</w:t>
            </w:r>
          </w:p>
          <w:p w14:paraId="4A7E541E" w14:textId="1311A26F" w:rsidR="00C008B7" w:rsidRPr="00A44BB3" w:rsidRDefault="00C008B7" w:rsidP="00213586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Jūras plānojum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izstrādes laikā, sadarbojoties ar iesaistītajām pusēm un pētot citu valstu pieredzi jūras plānošanā, papildināts un precizēts 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tā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saturs.</w:t>
            </w:r>
            <w:r w:rsidR="002135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C1F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Jūras plānojuma izstrādes </w:t>
            </w:r>
            <w:r w:rsidR="00E42817">
              <w:rPr>
                <w:rFonts w:ascii="Times New Roman" w:hAnsi="Times New Roman" w:cs="Times New Roman"/>
                <w:iCs/>
                <w:sz w:val="24"/>
                <w:szCs w:val="24"/>
              </w:rPr>
              <w:t>ietvaros notikušas</w:t>
            </w:r>
            <w:r w:rsidR="006C1F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publiskās apspriešanas</w:t>
            </w:r>
            <w:r w:rsidR="00162D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Jūras plānojuma 1. redakcijai (2</w:t>
            </w:r>
            <w:r w:rsidR="00162D14" w:rsidRPr="00213586">
              <w:rPr>
                <w:rFonts w:ascii="Times New Roman" w:hAnsi="Times New Roman" w:cs="Times New Roman"/>
                <w:iCs/>
                <w:sz w:val="24"/>
                <w:szCs w:val="24"/>
              </w:rPr>
              <w:t>015.gada dece</w:t>
            </w:r>
            <w:r w:rsidR="00162D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mbrī, </w:t>
            </w:r>
            <w:r w:rsidR="00162D14" w:rsidRPr="00213586">
              <w:rPr>
                <w:rFonts w:ascii="Times New Roman" w:hAnsi="Times New Roman" w:cs="Times New Roman"/>
                <w:iCs/>
                <w:sz w:val="24"/>
                <w:szCs w:val="24"/>
              </w:rPr>
              <w:t>2016.gada janvārī</w:t>
            </w:r>
            <w:r w:rsidR="00162D14">
              <w:rPr>
                <w:rFonts w:ascii="Times New Roman" w:hAnsi="Times New Roman" w:cs="Times New Roman"/>
                <w:iCs/>
                <w:sz w:val="24"/>
                <w:szCs w:val="24"/>
              </w:rPr>
              <w:t>) un 2.redakcijai</w:t>
            </w:r>
            <w:r w:rsidR="006C1F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62D14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213586" w:rsidRPr="00213586">
              <w:rPr>
                <w:rFonts w:ascii="Times New Roman" w:hAnsi="Times New Roman" w:cs="Times New Roman"/>
                <w:iCs/>
                <w:sz w:val="24"/>
                <w:szCs w:val="24"/>
              </w:rPr>
              <w:t>2018. gadā no 27. jūlija līdz 26. augustam</w:t>
            </w:r>
            <w:r w:rsidR="006C1FAF">
              <w:rPr>
                <w:rFonts w:ascii="Times New Roman" w:hAnsi="Times New Roman" w:cs="Times New Roman"/>
                <w:iCs/>
                <w:sz w:val="24"/>
                <w:szCs w:val="24"/>
              </w:rPr>
              <w:t>). Paralēli publiskajām apspriešanām</w:t>
            </w:r>
            <w:r w:rsidR="00213586" w:rsidRPr="002135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Latvijā, norisinājās arī pārrobežu stratēģiskās ietekmes uz vidi novērtējuma publiskā apspriešana Lietuvā, Zviedrijā un Igaunijā.</w:t>
            </w:r>
            <w:r w:rsidR="002135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2018.gada 15. novembrī </w:t>
            </w:r>
            <w:r w:rsidR="00213586"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Jūras plānojum</w:t>
            </w:r>
            <w:r w:rsidR="00213586">
              <w:rPr>
                <w:rFonts w:ascii="Times New Roman" w:hAnsi="Times New Roman" w:cs="Times New Roman"/>
                <w:iCs/>
                <w:sz w:val="24"/>
                <w:szCs w:val="24"/>
              </w:rPr>
              <w:t>a projekts</w:t>
            </w:r>
            <w:r w:rsidR="00213586" w:rsidRPr="002135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izsludināts Valsts sekretāru sanāksmē (VSS-1184) un notikusi Jūras plānojuma saskaņošana ar institūcijām un organizācijām</w:t>
            </w:r>
            <w:r w:rsidR="002135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līdz Jūras plānojuma apstiprināšanai </w:t>
            </w:r>
            <w:r w:rsidR="00213586" w:rsidRPr="00213586">
              <w:rPr>
                <w:rFonts w:ascii="Times New Roman" w:hAnsi="Times New Roman" w:cs="Times New Roman"/>
                <w:iCs/>
                <w:sz w:val="24"/>
                <w:szCs w:val="24"/>
              </w:rPr>
              <w:t>Ministru kabinetā</w:t>
            </w:r>
            <w:r w:rsidR="002135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13586" w:rsidRPr="00213586">
              <w:rPr>
                <w:rFonts w:ascii="Times New Roman" w:hAnsi="Times New Roman" w:cs="Times New Roman"/>
                <w:iCs/>
                <w:sz w:val="24"/>
                <w:szCs w:val="24"/>
              </w:rPr>
              <w:t>2019. gada 14. maijā</w:t>
            </w:r>
            <w:r w:rsidR="006C1F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 </w:t>
            </w:r>
            <w:r w:rsidR="006C1FAF" w:rsidRPr="006C1FAF">
              <w:rPr>
                <w:rFonts w:ascii="Times New Roman" w:hAnsi="Times New Roman" w:cs="Times New Roman"/>
                <w:iCs/>
                <w:sz w:val="24"/>
                <w:szCs w:val="24"/>
              </w:rPr>
              <w:t>2019. gada 21. maija rīkojumu Nr. 232</w:t>
            </w:r>
            <w:r w:rsidR="00213586" w:rsidRPr="0021358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13586">
              <w:rPr>
                <w:rFonts w:ascii="Times New Roman" w:hAnsi="Times New Roman" w:cs="Times New Roman"/>
                <w:iCs/>
                <w:sz w:val="24"/>
                <w:szCs w:val="24"/>
              </w:rPr>
              <w:t>Detalizētāka i</w:t>
            </w:r>
            <w:r w:rsidR="0013132A" w:rsidRPr="00594CEA">
              <w:rPr>
                <w:rFonts w:ascii="Times New Roman" w:hAnsi="Times New Roman" w:cs="Times New Roman"/>
                <w:iCs/>
                <w:sz w:val="24"/>
                <w:szCs w:val="24"/>
              </w:rPr>
              <w:t>nformācija par Jūras plānojuma izstrādi</w:t>
            </w:r>
            <w:r w:rsidR="00594CEA" w:rsidRPr="00594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ir pieejam</w:t>
            </w:r>
            <w:r w:rsidR="00594CE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594CEA" w:rsidRPr="00594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Vides aizsardzības un reģionālās attīstības ministrijas tīmekļa vietnē </w:t>
            </w:r>
            <w:r w:rsidR="008A6867" w:rsidRPr="008A6867">
              <w:rPr>
                <w:rStyle w:val="Hyperlink"/>
                <w:rFonts w:ascii="Times New Roman" w:hAnsi="Times New Roman" w:cs="Times New Roman"/>
                <w:iCs/>
                <w:sz w:val="24"/>
                <w:szCs w:val="24"/>
              </w:rPr>
              <w:t>https://www.varam.gov.lv/lv/juras-telpiskais-planojums</w:t>
            </w:r>
            <w:r w:rsidR="00594CEA" w:rsidRPr="00594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3132A" w:rsidRPr="00594CEA">
              <w:rPr>
                <w:rFonts w:ascii="Times New Roman" w:hAnsi="Times New Roman" w:cs="Times New Roman"/>
                <w:iCs/>
                <w:sz w:val="24"/>
                <w:szCs w:val="24"/>
              </w:rPr>
              <w:t>un</w:t>
            </w:r>
            <w:r w:rsidR="00B514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ģeoportālā “G</w:t>
            </w:r>
            <w:r w:rsidR="00594CEA" w:rsidRPr="00594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eolatvija.lv”: </w:t>
            </w:r>
            <w:r w:rsidR="0013132A" w:rsidRPr="00594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8" w:anchor="document_15332" w:history="1">
              <w:r w:rsidR="0013132A" w:rsidRPr="00594CEA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https://geolatvija.lv/geo/tapis3#document_15332</w:t>
              </w:r>
            </w:hyperlink>
            <w:r w:rsidR="0013132A" w:rsidRPr="00594CE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313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>Atbilstoši Jūras plānojuma saturam</w:t>
            </w:r>
            <w:r w:rsidR="006274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 projektu jaunā redakcijā izteikts </w:t>
            </w:r>
            <w:r w:rsidR="006274BD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 w:rsidR="00627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274BD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627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</w:t>
            </w:r>
            <w:r w:rsidR="006274BD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627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274BD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 w:rsidRPr="00557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12. punkt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A44B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AA82D00" w14:textId="77777777" w:rsidR="00C008B7" w:rsidRPr="00A44BB3" w:rsidRDefault="00C008B7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BB3">
              <w:rPr>
                <w:rFonts w:ascii="Times New Roman" w:hAnsi="Times New Roman" w:cs="Times New Roman"/>
                <w:iCs/>
                <w:sz w:val="24"/>
                <w:szCs w:val="24"/>
              </w:rPr>
              <w:t>12. Jūras plānojums sastāv no:</w:t>
            </w:r>
          </w:p>
          <w:p w14:paraId="40D31445" w14:textId="77777777" w:rsidR="00C008B7" w:rsidRPr="00A44BB3" w:rsidRDefault="00C008B7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BB3">
              <w:rPr>
                <w:rFonts w:ascii="Times New Roman" w:hAnsi="Times New Roman" w:cs="Times New Roman"/>
                <w:iCs/>
                <w:sz w:val="24"/>
                <w:szCs w:val="24"/>
              </w:rPr>
              <w:t>12.1. paskaidrojuma daļas;</w:t>
            </w:r>
          </w:p>
          <w:p w14:paraId="7CBD688A" w14:textId="77777777" w:rsidR="00C008B7" w:rsidRPr="00A44BB3" w:rsidRDefault="00C008B7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BB3">
              <w:rPr>
                <w:rFonts w:ascii="Times New Roman" w:hAnsi="Times New Roman" w:cs="Times New Roman"/>
                <w:iCs/>
                <w:sz w:val="24"/>
                <w:szCs w:val="24"/>
              </w:rPr>
              <w:t>12.2. stratēģiskās daļas;</w:t>
            </w:r>
          </w:p>
          <w:p w14:paraId="09606F4C" w14:textId="77777777" w:rsidR="00C008B7" w:rsidRPr="00A44BB3" w:rsidRDefault="00C008B7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4BB3">
              <w:rPr>
                <w:rFonts w:ascii="Times New Roman" w:hAnsi="Times New Roman" w:cs="Times New Roman"/>
                <w:iCs/>
                <w:sz w:val="24"/>
                <w:szCs w:val="24"/>
              </w:rPr>
              <w:t>12.3. jūras telpas izmantošanas daļas;</w:t>
            </w:r>
          </w:p>
          <w:p w14:paraId="56F5C79D" w14:textId="539A5F25" w:rsidR="00C008B7" w:rsidRDefault="00C008B7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</w:rPr>
            </w:pPr>
            <w:r w:rsidRPr="00A44BB3">
              <w:rPr>
                <w:rFonts w:ascii="Times New Roman" w:hAnsi="Times New Roman" w:cs="Times New Roman"/>
                <w:iCs/>
                <w:sz w:val="24"/>
                <w:szCs w:val="24"/>
              </w:rPr>
              <w:t>12.4. grafiskās daļas.</w:t>
            </w:r>
          </w:p>
          <w:p w14:paraId="4D1051B5" w14:textId="03B27C8C" w:rsidR="00C008B7" w:rsidRDefault="00C008B7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Š</w:t>
            </w:r>
            <w:r w:rsidRPr="0017091C">
              <w:rPr>
                <w:rFonts w:ascii="Times New Roman" w:hAnsi="Times New Roman" w:cs="Times New Roman"/>
                <w:iCs/>
                <w:sz w:val="24"/>
                <w:szCs w:val="24"/>
              </w:rPr>
              <w:t>āds satur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a iedalījums</w:t>
            </w:r>
            <w:r w:rsidRPr="001709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būtu izmantojams arī nākamo plānojumu izstrādē.</w:t>
            </w:r>
          </w:p>
          <w:p w14:paraId="003B79C3" w14:textId="6F82A513" w:rsidR="00C008B7" w:rsidRDefault="00784699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 noteikumu projektu 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oktobra noteikumos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punktā vārds “uzdevumi”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aizstāts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 vārdu “prioritātes”, jo Jūras plānojum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stratēģiskajā daļā pēc konsultācijām ar </w:t>
            </w:r>
            <w:r w:rsidR="00476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jūras plānojuma izstrādē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iesaistītajām pusēm 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tika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definētas prioritātes</w:t>
            </w:r>
            <w:r w:rsidR="00CF37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37AA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ar to aprakstu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stratēģiskie mērķi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37AA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Savukārt, attīstības vadlīnijas, </w:t>
            </w:r>
            <w:r w:rsidR="00CF37AA" w:rsidRPr="0021027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u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zdevumi</w:t>
            </w:r>
            <w:r w:rsidR="00F337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pasākum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to īstenošanai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iekļau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ti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jūras telpas izmantošanas daļā.</w:t>
            </w:r>
            <w:r w:rsidR="00684B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4BAD435" w14:textId="3D194D15" w:rsidR="00C008B7" w:rsidRPr="00FD6D38" w:rsidRDefault="00784883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14. punkt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spēkā esošais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regulējums noteic, ka “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Paskaidrojuma rakstā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ietver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esošās situācijas izvērtējumu. Precizēts šīs Jūras plānojuma sadaļas nosaukums, atbilstoši 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projekta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12. punkta 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redakcijai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aizstājot vārdu “rakstā” ar vārdu “daļā”. 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Papildus tam 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spēkā </w:t>
            </w:r>
            <w:r w:rsidR="00343E9D">
              <w:rPr>
                <w:rFonts w:ascii="Times New Roman" w:hAnsi="Times New Roman" w:cs="Times New Roman"/>
                <w:iCs/>
                <w:sz w:val="24"/>
                <w:szCs w:val="24"/>
              </w:rPr>
              <w:t>esošajā regulējumā</w:t>
            </w:r>
            <w:r w:rsidR="0010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nav bijis noteikts, ka</w:t>
            </w:r>
            <w:r w:rsidR="00476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jūras plānojuma izstrādē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jāņem </w:t>
            </w:r>
            <w:r w:rsidR="00C008B7" w:rsidRPr="00FC74E7">
              <w:rPr>
                <w:rFonts w:ascii="Times New Roman" w:hAnsi="Times New Roman" w:cs="Times New Roman"/>
                <w:iCs/>
                <w:sz w:val="24"/>
                <w:szCs w:val="24"/>
              </w:rPr>
              <w:t>vērā klimata pārmaiņu ietekmes</w:t>
            </w:r>
            <w:r w:rsidR="00476C7E" w:rsidRPr="00FC74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jūrā</w:t>
            </w:r>
            <w:r w:rsidR="00C008B7" w:rsidRPr="00FC74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</w:t>
            </w:r>
            <w:r w:rsidR="001003F9" w:rsidRPr="00FC74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jāveic </w:t>
            </w:r>
            <w:r w:rsidR="00C008B7" w:rsidRPr="00FC74E7">
              <w:rPr>
                <w:rFonts w:ascii="Times New Roman" w:hAnsi="Times New Roman" w:cs="Times New Roman"/>
                <w:iCs/>
                <w:sz w:val="24"/>
                <w:szCs w:val="24"/>
              </w:rPr>
              <w:t>ekosistēmu pakalpojumu raksturojumu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, k</w:t>
            </w:r>
            <w:r w:rsidR="001003F9">
              <w:rPr>
                <w:rFonts w:ascii="Times New Roman" w:hAnsi="Times New Roman" w:cs="Times New Roman"/>
                <w:iCs/>
                <w:sz w:val="24"/>
                <w:szCs w:val="24"/>
              </w:rPr>
              <w:t>as ir jaunas, aktuālas un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jūras plānošanā</w:t>
            </w:r>
            <w:r w:rsidR="001003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nozīmīgas tēmas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Lai to mainītu atbilstoši Jūras plānojumā noteiktajam,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spēkā esošo 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14. punk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ts papildināts ar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jaun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apakšpunkt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par k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limata pārmaiņu ietekmju analīzi un ekosistēmu pakalpojumu raksturojumu</w:t>
            </w:r>
            <w:r w:rsidR="004821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DB51F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="0048217F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limata pārmaiņu ietekmju analīzi veiks par jūras plānojuma izstrādi atbildīgā ministrija balstoties uz pieejamo informāciju un </w:t>
            </w:r>
            <w:r w:rsidR="00C13B94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217F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ekosistēmu pakalpojumu raksturojumu veiks Hidroekoloģijas institūts, jo </w:t>
            </w:r>
            <w:r w:rsidR="00DB51F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Hidroekoloģijas institūts ir atbildīgā institūcija par </w:t>
            </w:r>
            <w:r w:rsidR="0048217F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Jūras plānojuma 6. tabulā  </w:t>
            </w:r>
            <w:r w:rsidR="00DB51F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noteiktā</w:t>
            </w:r>
            <w:r w:rsidR="0048217F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uzdevum</w:t>
            </w:r>
            <w:r w:rsidR="00DB51F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48217F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51F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2.2. “Novērtēt jūras ekosistēmas sniegto pakalpojumu izplatību un nodrošinājumu atbilstoši starptautiski pieņemtai metodikai” izpildi</w:t>
            </w:r>
            <w:r w:rsidR="00C008B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11B7469" w14:textId="333C37BA" w:rsidR="00C008B7" w:rsidRDefault="00B21BA0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Spēkā esošā 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16. punkt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redakcij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ā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noteikt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, ka grafiskā daļa ietver “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jūras navigācijas karšu datus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8530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nepieciešams precizēt, šos datus definējot kā “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Jūras ģeotelpisko informāciju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” atbilstoši Jū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rlietu pārvaldes un jūras drošības likuma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63.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pantam. 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Secīgi – ar projektu 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oktobra noteikumos Nr.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16.1. apakšpunkts tiek izteikts jaunā redakcijā.</w:t>
            </w:r>
          </w:p>
          <w:p w14:paraId="3217C374" w14:textId="32142949" w:rsidR="00C008B7" w:rsidRDefault="00B21BA0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Spēkā esoš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 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17.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punkt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redakcijā noteikt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mēroga noteiktīb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1:200 000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nepieciešams precizēt pēc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Jūras plānojuma izstrādes laikā noskaidrot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ā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, ka optimāla mēroga noteiktība</w:t>
            </w:r>
            <w:r w:rsidR="00720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Jūras plānojuma grafiskās daļas lasāmībai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ir 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1:250 000.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Šīs izmaiņas neietekmē datu detalizāciju, ko nosaka izmantoto datu avotu detalizācijas līmenis, bet gan maina jūras atļautās izmantošanas kartes mērogu, kas mērogā 1:200 000 nesniedz </w:t>
            </w:r>
            <w:r w:rsidR="00720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būtiskus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ieguvumus izšķirtspējā vai citos parametros. </w:t>
            </w:r>
          </w:p>
          <w:p w14:paraId="0E6BA8BC" w14:textId="77777777" w:rsidR="00C008B7" w:rsidRDefault="00C008B7" w:rsidP="00C008B7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B0494A5" w14:textId="3AE1261D" w:rsidR="00C008B7" w:rsidRPr="005C6C9B" w:rsidRDefault="00784883" w:rsidP="00C8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3. </w:t>
            </w:r>
            <w:r w:rsidR="00C008B7" w:rsidRPr="005C6C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Ieviešanas uzraudzība</w:t>
            </w:r>
          </w:p>
          <w:p w14:paraId="55FEB4AB" w14:textId="4B785B7F" w:rsidR="00720A45" w:rsidRDefault="00B21BA0" w:rsidP="00720A45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Spēkā esoš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 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78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84883"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30.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punkt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redakcij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teic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, ka a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tbildīgā ministrija vismaz reizi sešos gados sadarbībā ar Hidroekoloģijas institūtu un Jūras administrāciju sagatavo informatīvo ziņojumu par jūras plānojuma īstenošanu</w:t>
            </w:r>
            <w:r w:rsidR="00C008B7">
              <w:rPr>
                <w:rFonts w:ascii="Times New Roman" w:hAnsi="Times New Roman" w:cs="Times New Roman"/>
                <w:iCs/>
                <w:sz w:val="24"/>
                <w:szCs w:val="24"/>
              </w:rPr>
              <w:t>. T</w:t>
            </w:r>
            <w:r w:rsidR="00720A45">
              <w:rPr>
                <w:rFonts w:ascii="Times New Roman" w:hAnsi="Times New Roman" w:cs="Times New Roman"/>
                <w:iCs/>
                <w:sz w:val="24"/>
                <w:szCs w:val="24"/>
              </w:rPr>
              <w:t>aču a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tbilstoši MK 2019.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gada 22.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maija rīkojum</w:t>
            </w:r>
            <w:r w:rsidR="00720A45">
              <w:rPr>
                <w:rFonts w:ascii="Times New Roman" w:hAnsi="Times New Roman" w:cs="Times New Roman"/>
                <w:iCs/>
                <w:sz w:val="24"/>
                <w:szCs w:val="24"/>
              </w:rPr>
              <w:t>ā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Nr.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 w:rsidRPr="005C6C9B">
              <w:rPr>
                <w:rFonts w:ascii="Times New Roman" w:hAnsi="Times New Roman" w:cs="Times New Roman"/>
                <w:iCs/>
                <w:sz w:val="24"/>
                <w:szCs w:val="24"/>
              </w:rPr>
              <w:t>232 “Par Jūras plānojumu Latvijas</w:t>
            </w:r>
            <w:r w:rsidR="00C008B7" w:rsidRPr="00400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Republikas iekšējiem jūras ūdeņiem, teritoriālajai jūrai un ekskluzīvās ekonomiskās zonas ūdeņiem līdz 2030.</w:t>
            </w:r>
            <w:r w:rsidR="0078488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008B7" w:rsidRPr="00400EB5">
              <w:rPr>
                <w:rFonts w:ascii="Times New Roman" w:hAnsi="Times New Roman" w:cs="Times New Roman"/>
                <w:iCs/>
                <w:sz w:val="24"/>
                <w:szCs w:val="24"/>
              </w:rPr>
              <w:t>gadam” noteikt</w:t>
            </w:r>
            <w:r w:rsidR="00720A45">
              <w:rPr>
                <w:rFonts w:ascii="Times New Roman" w:hAnsi="Times New Roman" w:cs="Times New Roman"/>
                <w:iCs/>
                <w:sz w:val="24"/>
                <w:szCs w:val="24"/>
              </w:rPr>
              <w:t>ajam</w:t>
            </w:r>
            <w:r w:rsidR="00C008B7" w:rsidRPr="00400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par Jūras plānojuma </w:t>
            </w:r>
            <w:r w:rsidR="00497170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īstenošanu atbildīgā ministrija </w:t>
            </w:r>
            <w:r w:rsidR="007C3176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plānojumā noteiktos</w:t>
            </w:r>
            <w:r w:rsidR="007C31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08B7" w:rsidRPr="00400EB5">
              <w:rPr>
                <w:rFonts w:ascii="Times New Roman" w:hAnsi="Times New Roman" w:cs="Times New Roman"/>
                <w:iCs/>
                <w:sz w:val="24"/>
                <w:szCs w:val="24"/>
              </w:rPr>
              <w:t>uzdevumu</w:t>
            </w:r>
            <w:r w:rsidR="007C3176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C008B7" w:rsidRPr="00400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īsteno </w:t>
            </w:r>
            <w:r w:rsidR="007C3176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sadarbībā ar</w:t>
            </w:r>
            <w:r w:rsidR="00C008B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rīkojumā noteikt</w:t>
            </w:r>
            <w:r w:rsidR="007C3176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aj</w:t>
            </w:r>
            <w:r w:rsidR="00C008B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ā</w:t>
            </w:r>
            <w:r w:rsidR="007C3176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="00C008B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ministrij</w:t>
            </w:r>
            <w:r w:rsidR="007C3176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>ām</w:t>
            </w:r>
            <w:r w:rsidR="00C008B7" w:rsidRPr="00FD6D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C008B7" w:rsidRPr="00400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Satiksmes ministrija, Zemkopības ministrija, Ekonomikas ministrija, Aizsardzības ministrija un Kultūras ministrija), kurām līdz 2023. gada 1. maijam jāiesniedz Vides aizsardzības un reģionālās attīstības ministrijā informāciju par </w:t>
            </w:r>
            <w:r w:rsidR="00720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Jūras </w:t>
            </w:r>
            <w:r w:rsidR="00C008B7" w:rsidRPr="00400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plānojumā noteikto uzdevumu īstenošanas gaitu. </w:t>
            </w:r>
          </w:p>
          <w:p w14:paraId="58DA59D1" w14:textId="77777777" w:rsidR="00497DB9" w:rsidRDefault="00497DB9" w:rsidP="00720A45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83FB6CC" w14:textId="13EE1743" w:rsidR="00497DB9" w:rsidRPr="005C6C9B" w:rsidRDefault="00784883" w:rsidP="00C86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4. </w:t>
            </w:r>
            <w:r w:rsidR="00497D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Noslēguma jautājumi</w:t>
            </w:r>
          </w:p>
          <w:p w14:paraId="35079922" w14:textId="0D49A178" w:rsidR="00C008B7" w:rsidRPr="00400EB5" w:rsidRDefault="00784883" w:rsidP="00C8611A">
            <w:p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Ar projektu t</w:t>
            </w:r>
            <w:r w:rsidR="00BA30A2">
              <w:rPr>
                <w:rFonts w:ascii="Times New Roman" w:hAnsi="Times New Roman" w:cs="Times New Roman"/>
                <w:iCs/>
                <w:sz w:val="24"/>
                <w:szCs w:val="24"/>
              </w:rPr>
              <w:t>iek s</w:t>
            </w:r>
            <w:r w:rsidR="00BA30A2" w:rsidRPr="00497DB9">
              <w:rPr>
                <w:rFonts w:ascii="Times New Roman" w:hAnsi="Times New Roman" w:cs="Times New Roman"/>
                <w:iCs/>
                <w:sz w:val="24"/>
                <w:szCs w:val="24"/>
              </w:rPr>
              <w:t>vītrot</w:t>
            </w:r>
            <w:r w:rsidR="00BA30A2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BA30A2" w:rsidRPr="00497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oktobra noteikumu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90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740 "Jūras plānojuma izstrādes, ieviešanas un uzraudzības kārtība"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 nodaļa</w:t>
            </w:r>
            <w:r w:rsidR="00BA3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jo </w:t>
            </w:r>
            <w:r w:rsidR="00497DB9" w:rsidRPr="00497DB9">
              <w:rPr>
                <w:rFonts w:ascii="Times New Roman" w:hAnsi="Times New Roman" w:cs="Times New Roman"/>
                <w:iCs/>
                <w:sz w:val="24"/>
                <w:szCs w:val="24"/>
              </w:rPr>
              <w:t>Teritorijas attīstības</w:t>
            </w:r>
            <w:r w:rsidR="00497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plānošanas informācijas sistēma (turpmāk – </w:t>
            </w:r>
            <w:r w:rsidR="00497DB9" w:rsidRPr="00497DB9">
              <w:rPr>
                <w:rFonts w:ascii="Times New Roman" w:hAnsi="Times New Roman" w:cs="Times New Roman"/>
                <w:iCs/>
                <w:sz w:val="24"/>
                <w:szCs w:val="24"/>
              </w:rPr>
              <w:t>TAPIS</w:t>
            </w:r>
            <w:r w:rsidR="00497DB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497DB9" w:rsidRPr="00497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ir izveidota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</w:t>
            </w:r>
            <w:r w:rsidR="00BA3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Jūras plānojum</w:t>
            </w:r>
            <w:r w:rsidR="00033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</w:t>
            </w:r>
            <w:r w:rsidR="00BA3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2549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033339">
              <w:rPr>
                <w:rFonts w:ascii="Times New Roman" w:hAnsi="Times New Roman" w:cs="Times New Roman"/>
                <w:iCs/>
                <w:sz w:val="24"/>
                <w:szCs w:val="24"/>
              </w:rPr>
              <w:t>zstrādes process</w:t>
            </w:r>
            <w:r w:rsidR="00BA3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ir </w:t>
            </w:r>
            <w:r w:rsidR="00033339">
              <w:rPr>
                <w:rFonts w:ascii="Times New Roman" w:hAnsi="Times New Roman" w:cs="Times New Roman"/>
                <w:iCs/>
                <w:sz w:val="24"/>
                <w:szCs w:val="24"/>
              </w:rPr>
              <w:t>organizēts</w:t>
            </w:r>
            <w:r w:rsidR="00BA3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TAPIS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A3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</w:t>
            </w:r>
            <w:r w:rsidR="000333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ir </w:t>
            </w:r>
            <w:r w:rsidR="00BA3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pieejams TAPIS </w:t>
            </w:r>
            <w:r w:rsidR="00BA30A2" w:rsidRPr="00BA30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publiskās daļas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="00BA30A2" w:rsidRPr="00BA30A2">
              <w:rPr>
                <w:rFonts w:ascii="Times New Roman" w:hAnsi="Times New Roman" w:cs="Times New Roman"/>
                <w:iCs/>
                <w:sz w:val="24"/>
                <w:szCs w:val="24"/>
              </w:rPr>
              <w:t>alsts vienotā ģeotelpiskās informācijas portāla ĢeoLatvija.lv sadaļā „Te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>ritorijas attīstības plānošana”</w:t>
            </w:r>
            <w:r w:rsidR="0003333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33339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1E0FE8" w:rsidRPr="001E0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nformācijas 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apmaiņa ar </w:t>
            </w:r>
            <w:r w:rsidR="001E0FE8" w:rsidRPr="001E0FE8">
              <w:rPr>
                <w:rFonts w:ascii="Times New Roman" w:hAnsi="Times New Roman" w:cs="Times New Roman"/>
                <w:iCs/>
                <w:sz w:val="24"/>
                <w:szCs w:val="24"/>
              </w:rPr>
              <w:t>nozaru kompetentajām institūcijām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</w:t>
            </w:r>
            <w:r w:rsidR="001E0FE8" w:rsidRPr="001E0FE8">
              <w:rPr>
                <w:rFonts w:ascii="Times New Roman" w:hAnsi="Times New Roman" w:cs="Times New Roman"/>
                <w:iCs/>
                <w:sz w:val="24"/>
                <w:szCs w:val="24"/>
              </w:rPr>
              <w:t>ūras p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>lānojuma ieviešanas un uzraudzības ietvaros jau</w:t>
            </w:r>
            <w:r w:rsidR="00497DB9" w:rsidRPr="00497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>ir</w:t>
            </w:r>
            <w:r w:rsidR="00497DB9" w:rsidRPr="00497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>paredzēta</w:t>
            </w:r>
            <w:r w:rsidR="00497DB9" w:rsidRPr="00497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>noteikumu</w:t>
            </w:r>
            <w:r w:rsidR="00497DB9" w:rsidRPr="00497D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Nr.740</w:t>
            </w:r>
            <w:r w:rsidR="001E0F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29.punktā</w:t>
            </w:r>
            <w:r w:rsidR="00497DB9" w:rsidRPr="00400EB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008B7" w:rsidRPr="00487661" w14:paraId="5DF1B535" w14:textId="77777777" w:rsidTr="00C008B7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A821F" w14:textId="54FCD2AE" w:rsidR="00C008B7" w:rsidRPr="00487661" w:rsidRDefault="00C008B7" w:rsidP="00C008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EDC05" w14:textId="77777777" w:rsidR="00C008B7" w:rsidRPr="00487661" w:rsidRDefault="00C008B7" w:rsidP="00C008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B6FED" w14:textId="5CC43968" w:rsidR="00C008B7" w:rsidRPr="001E0FED" w:rsidRDefault="00C008B7" w:rsidP="00C00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1E0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784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ides aizsardzības un reģionālās attīstības ministrija</w:t>
            </w:r>
          </w:p>
        </w:tc>
      </w:tr>
      <w:tr w:rsidR="00C008B7" w:rsidRPr="00487661" w14:paraId="152A74EC" w14:textId="77777777" w:rsidTr="00C008B7">
        <w:trPr>
          <w:tblCellSpacing w:w="15" w:type="dxa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1A87E" w14:textId="77777777" w:rsidR="00C008B7" w:rsidRPr="00487661" w:rsidRDefault="00C008B7" w:rsidP="00C008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9B560" w14:textId="77777777" w:rsidR="00C008B7" w:rsidRPr="00487661" w:rsidRDefault="00C008B7" w:rsidP="00C008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0848" w14:textId="71673835" w:rsidR="00C008B7" w:rsidRPr="00487661" w:rsidRDefault="00C008B7" w:rsidP="00C008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8D42F25" w14:textId="1FE432AE" w:rsidR="00E5323B" w:rsidRPr="00487661" w:rsidRDefault="00C35581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48"/>
        <w:gridCol w:w="5722"/>
      </w:tblGrid>
      <w:tr w:rsidR="002D145D" w:rsidRPr="00487661" w14:paraId="5CBDB121" w14:textId="77777777" w:rsidTr="008A340E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54C4" w14:textId="1195C303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</w:t>
            </w:r>
            <w:r w:rsidR="003517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2D145D" w:rsidRPr="00487661" w14:paraId="3F4B0DD3" w14:textId="77777777" w:rsidTr="008A340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1153A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54E4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DB4BA" w14:textId="6156A8A9" w:rsidR="008F7327" w:rsidRPr="00487661" w:rsidRDefault="0017091C" w:rsidP="00524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709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Jūras plānojuma izstrādē un īstenošanā iesaistītās valsts </w:t>
            </w:r>
            <w:r w:rsidR="00221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institūcijas</w:t>
            </w:r>
            <w:r w:rsid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citas organizācijas</w:t>
            </w:r>
            <w:r w:rsidR="00131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r w:rsidR="00384AE1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13132A" w:rsidRPr="00131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ministrija, Ārlietu ministrija, Dabas aizsardzības pārvalde, Ekonomikas ministrija, Finanšu ministrija, Iekšlietu ministrija, Izglītības un zinātnes ministrija, Kultūras ministrija, Satiksmes ministrija, Tieslietu ministrija, Veselības ministrija,</w:t>
            </w:r>
            <w:r w:rsidR="004D4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D4099" w:rsidRPr="004D4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inspekcija</w:t>
            </w:r>
            <w:r w:rsidR="004D40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13132A" w:rsidRPr="00131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Zemkopības ministrija, Pārresoru koordinācijas centrs, </w:t>
            </w:r>
            <w:r w:rsidR="00E01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Rīgas plānošanas reģions, Kurzemes plānošanas reģions, </w:t>
            </w:r>
            <w:r w:rsidR="003308FB" w:rsidRP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</w:t>
            </w:r>
            <w:r w:rsid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ugavpils Universitātes aģentūra</w:t>
            </w:r>
            <w:r w:rsidR="003308FB" w:rsidRP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Hidroekoloģijas institūt</w:t>
            </w:r>
            <w:r w:rsid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s,</w:t>
            </w:r>
            <w:r w:rsidR="003308FB" w:rsidRP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132A" w:rsidRPr="00131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Pašvaldību savienība, Latvijas Lielo pilsētu asociācija, Latvijas Brīvo arodbiedrību savienība,</w:t>
            </w:r>
            <w:r w:rsidR="00E01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01D8C" w:rsidRPr="00E01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Pasaules Dabas Fonds</w:t>
            </w:r>
            <w:r w:rsidR="00E01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308FB" w:rsidRP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akciju sabiedrība </w:t>
            </w:r>
            <w:r w:rsidR="003308FB" w:rsidRPr="00E01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Jūras administrācija</w:t>
            </w:r>
            <w:r w:rsidR="003308FB" w:rsidRPr="00E01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13132A" w:rsidRPr="00131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308FB" w:rsidRP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akciju sabiedrība </w:t>
            </w:r>
            <w:r w:rsidR="00E01D8C" w:rsidRPr="00E01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"Latvenergo"</w:t>
            </w:r>
            <w:r w:rsidR="00E01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3308FB" w:rsidRPr="003308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akciju sabiedrība </w:t>
            </w:r>
            <w:r w:rsidR="003308FB" w:rsidRPr="00E01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13132A" w:rsidRPr="00131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Augstsprieguma tīkls</w:t>
            </w:r>
            <w:r w:rsidR="003308FB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384AE1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piekrastes pašvaldīb</w:t>
            </w:r>
            <w:r w:rsidR="00D3605A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384AE1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privātperson</w:t>
            </w:r>
            <w:r w:rsidR="00D3605A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384AE1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komersanti, kuru īpašums atrodas piekrastes teritorijā</w:t>
            </w:r>
            <w:r w:rsidR="00D3605A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kuru darbība saistīta ar jūras izmantošanu</w:t>
            </w:r>
            <w:r w:rsidR="00384AE1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un </w:t>
            </w:r>
            <w:r w:rsidR="001255F0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</w:t>
            </w:r>
            <w:r w:rsidR="00384AE1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kopumā</w:t>
            </w:r>
            <w:r w:rsidR="0013132A" w:rsidRPr="00FD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13132A" w:rsidRPr="00131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84AE1" w:rsidRPr="00384A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D145D" w:rsidRPr="00487661" w14:paraId="5C6D93AB" w14:textId="77777777" w:rsidTr="008A340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E31B7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6200E" w14:textId="77777777" w:rsidR="00E5323B" w:rsidRPr="00FB0C8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0C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6FA2C" w14:textId="6A769AFF" w:rsidR="00050B0F" w:rsidRDefault="00050B0F" w:rsidP="00050B0F">
            <w:pPr>
              <w:spacing w:after="12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D1C">
              <w:rPr>
                <w:rFonts w:ascii="Times New Roman" w:hAnsi="Times New Roman"/>
                <w:sz w:val="24"/>
                <w:szCs w:val="24"/>
              </w:rPr>
              <w:t>Sabiedrības mērķgrup</w:t>
            </w:r>
            <w:r w:rsidR="00C45CEE">
              <w:rPr>
                <w:rFonts w:ascii="Times New Roman" w:hAnsi="Times New Roman"/>
                <w:sz w:val="24"/>
                <w:szCs w:val="24"/>
              </w:rPr>
              <w:t>ām</w:t>
            </w:r>
            <w:r w:rsidRPr="00D75D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projekts </w:t>
            </w:r>
            <w:r w:rsidRPr="00B07C70">
              <w:rPr>
                <w:rFonts w:ascii="Times New Roman" w:hAnsi="Times New Roman"/>
                <w:sz w:val="24"/>
                <w:szCs w:val="24"/>
              </w:rPr>
              <w:t>pēc būtības nemain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īs veicamās darbības, līdz ar to neietekmēs </w:t>
            </w:r>
            <w:r w:rsidRPr="00DB6236">
              <w:rPr>
                <w:rFonts w:ascii="Times New Roman" w:hAnsi="Times New Roman"/>
                <w:sz w:val="24"/>
                <w:szCs w:val="24"/>
              </w:rPr>
              <w:t>administratīvo slogu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EB79D4" w14:textId="2931795D" w:rsidR="00050B0F" w:rsidRPr="0036385D" w:rsidRDefault="00050B0F" w:rsidP="00050B0F">
            <w:pPr>
              <w:autoSpaceDE w:val="0"/>
              <w:autoSpaceDN w:val="0"/>
              <w:adjustRightInd w:val="0"/>
              <w:spacing w:after="12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36385D">
              <w:rPr>
                <w:rFonts w:ascii="Times New Roman" w:hAnsi="Times New Roman"/>
                <w:color w:val="000000"/>
                <w:sz w:val="24"/>
                <w:szCs w:val="24"/>
              </w:rPr>
              <w:t>rojektam nav ietekmes uz Nacionālā attīstības plāna rādītājiem mikrolīmenī vai makrolīmenī.</w:t>
            </w:r>
          </w:p>
          <w:p w14:paraId="0B9A615E" w14:textId="706E4D26" w:rsidR="00050B0F" w:rsidRDefault="00050B0F" w:rsidP="00E42817">
            <w:pPr>
              <w:spacing w:after="12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A1B3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ojekta prasību ieviešana neradīs ietekmi uz konkurenci.</w:t>
            </w:r>
            <w:r w:rsidR="00E42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4C4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rojektā ietvertajam tiesiskajam regulējumam ir pozitī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 ietekme uz noteiktības veicināšanu saistībā ar attīstības plānošanas dokumentu izstrādi</w:t>
            </w:r>
            <w:r w:rsidRPr="004C4C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līdz ar to ilgtermiņā – uz vidi un tautsaimniecību kopumā.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C4CE2">
              <w:rPr>
                <w:rFonts w:ascii="Times New Roman" w:hAnsi="Times New Roman"/>
                <w:sz w:val="24"/>
                <w:szCs w:val="24"/>
              </w:rPr>
              <w:t>rojekts tiešā veidā ner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ada ietekmi uz cilvēku veselību. </w:t>
            </w:r>
          </w:p>
          <w:p w14:paraId="3D28AC7A" w14:textId="73775D53" w:rsidR="005B6FC5" w:rsidRPr="00FB0C8F" w:rsidRDefault="00C45CEE" w:rsidP="0005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0B0F" w:rsidRPr="009A6870">
              <w:rPr>
                <w:rFonts w:ascii="Times New Roman" w:hAnsi="Times New Roman"/>
                <w:sz w:val="24"/>
                <w:szCs w:val="24"/>
              </w:rPr>
              <w:t>rojektam nav ietekmes uz nevalstiskajām organizācijām.</w:t>
            </w:r>
          </w:p>
        </w:tc>
      </w:tr>
      <w:tr w:rsidR="002D145D" w:rsidRPr="00487661" w14:paraId="42220562" w14:textId="77777777" w:rsidTr="008A340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6EEAB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F175F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7E17" w14:textId="16765B62" w:rsidR="00E5323B" w:rsidRPr="00557A14" w:rsidRDefault="00221C8D" w:rsidP="004A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1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131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D145D" w:rsidRPr="00487661" w14:paraId="75476B6B" w14:textId="77777777" w:rsidTr="008A340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54FF4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904D4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B13E7" w14:textId="559C7B4B" w:rsidR="00E5323B" w:rsidRPr="00557A14" w:rsidRDefault="00221C8D" w:rsidP="00557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1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1313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D145D" w:rsidRPr="00487661" w14:paraId="4E6D5055" w14:textId="77777777" w:rsidTr="008A340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0D44B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D14CA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37787" w14:textId="08AEEA40" w:rsidR="00E5323B" w:rsidRPr="00487661" w:rsidRDefault="007E5A8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2AFA1FF" w14:textId="395D4622" w:rsidR="00E5323B" w:rsidRDefault="00C35581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D869AA" w:rsidRPr="00543776" w14:paraId="7E095AF2" w14:textId="77777777" w:rsidTr="0013132A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414F" w14:textId="763210C8" w:rsidR="00D869AA" w:rsidRPr="00003135" w:rsidRDefault="00D869AA" w:rsidP="00CD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 </w:t>
            </w:r>
            <w:r w:rsidRPr="00003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D869AA" w:rsidRPr="00543776" w14:paraId="41832E38" w14:textId="77777777" w:rsidTr="0013132A">
        <w:trPr>
          <w:trHeight w:val="812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7F301A8" w14:textId="4E9118C7" w:rsidR="00D869AA" w:rsidRPr="00543776" w:rsidRDefault="00D869AA" w:rsidP="00E441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B1C234E" w14:textId="52E0C714" w:rsidR="00D869AA" w:rsidRPr="00003135" w:rsidRDefault="00D869AA" w:rsidP="00CD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1FE1D0E" w14:textId="77777777" w:rsidR="00F33769" w:rsidRDefault="00F3376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D869AA" w:rsidRPr="00543776" w14:paraId="01F8EF76" w14:textId="77777777" w:rsidTr="0013132A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C8A9" w14:textId="182B29C5" w:rsidR="00D869AA" w:rsidRPr="00003135" w:rsidRDefault="00D869AA" w:rsidP="00CD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 </w:t>
            </w:r>
            <w:r w:rsidRPr="00003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D869AA" w:rsidRPr="00543776" w14:paraId="5259E33D" w14:textId="77777777" w:rsidTr="000732B4">
        <w:trPr>
          <w:trHeight w:val="954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074334" w14:textId="77777777" w:rsidR="00D869AA" w:rsidRPr="00543776" w:rsidRDefault="00D869AA" w:rsidP="00E441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96A03BE" w14:textId="389590A5" w:rsidR="00D869AA" w:rsidRPr="00543776" w:rsidRDefault="00D869AA" w:rsidP="00CD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  <w:p w14:paraId="531E7420" w14:textId="77777777" w:rsidR="00D869AA" w:rsidRPr="00003135" w:rsidRDefault="00D869AA" w:rsidP="00E441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15C6C8EC" w14:textId="77777777" w:rsidR="000732B4" w:rsidRDefault="000732B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D869AA" w:rsidRPr="00003135" w14:paraId="6B55FC9D" w14:textId="77777777" w:rsidTr="0013132A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D87D" w14:textId="3377881F" w:rsidR="00D869AA" w:rsidRPr="00003135" w:rsidRDefault="00D869AA" w:rsidP="00CD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 </w:t>
            </w:r>
            <w:r w:rsidRPr="0000313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D869AA" w:rsidRPr="00003135" w14:paraId="66933406" w14:textId="77777777" w:rsidTr="0013132A">
        <w:trPr>
          <w:trHeight w:val="812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C8FEA1" w14:textId="77777777" w:rsidR="00D869AA" w:rsidRPr="00543776" w:rsidRDefault="00D869AA" w:rsidP="00E441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8C7F0D6" w14:textId="45C1D858" w:rsidR="00D869AA" w:rsidRPr="00543776" w:rsidRDefault="00D869AA" w:rsidP="00CD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  <w:p w14:paraId="696F1C07" w14:textId="77777777" w:rsidR="00D869AA" w:rsidRPr="00003135" w:rsidRDefault="00D869AA" w:rsidP="00E441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63E6A2BD" w14:textId="77777777" w:rsidR="00F33769" w:rsidRPr="00487661" w:rsidRDefault="00F33769" w:rsidP="00792E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3011"/>
        <w:gridCol w:w="5670"/>
      </w:tblGrid>
      <w:tr w:rsidR="002D145D" w:rsidRPr="00487661" w14:paraId="765A8021" w14:textId="77777777" w:rsidTr="008A340E">
        <w:trPr>
          <w:tblCellSpacing w:w="15" w:type="dxa"/>
        </w:trPr>
        <w:tc>
          <w:tcPr>
            <w:tcW w:w="9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F395" w14:textId="1AF2E8E9" w:rsidR="00655F2C" w:rsidRPr="00487661" w:rsidRDefault="00E5323B" w:rsidP="00CD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</w:t>
            </w:r>
            <w:r w:rsidR="00D869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2D145D" w:rsidRPr="00487661" w14:paraId="4A21590A" w14:textId="77777777" w:rsidTr="00FF40A3">
        <w:trPr>
          <w:tblCellSpacing w:w="15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26C80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91D60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88B11" w14:textId="77777777" w:rsidR="00321A29" w:rsidRDefault="007C4D67" w:rsidP="00321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Ministru kabineta 2009. gada 25. augusta noteikumu Nr. 970 “Sabiedrības līdzdalības kārtība attīstības plānošanas procesā” 7.4.</w:t>
            </w:r>
            <w:r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apakšpunktu sabiedrības pārstāvji</w:t>
            </w:r>
            <w:r w:rsidR="00321A29"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</w:t>
            </w:r>
            <w:r w:rsidR="00321A29"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iespējas</w:t>
            </w:r>
            <w:r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līdzdarboties, rakstiski sniedzot viedokli par </w:t>
            </w:r>
            <w:r w:rsidR="00321A29"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projektu tā izstrādes stadijā.</w:t>
            </w:r>
            <w:r w:rsidR="00321A29"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528D287" w14:textId="742AE563" w:rsidR="00321A29" w:rsidRPr="00321A29" w:rsidRDefault="00D869AA" w:rsidP="0030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E5F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pārstāvji ir informēti par iespēju līdzdarboties, publicējot paziņojumu par līdzdalības procesu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 w:rsidRPr="004E5F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tīmekļvietnē.</w:t>
            </w:r>
          </w:p>
        </w:tc>
      </w:tr>
      <w:tr w:rsidR="002D145D" w:rsidRPr="00487661" w14:paraId="0B00F44C" w14:textId="77777777" w:rsidTr="00FF40A3">
        <w:trPr>
          <w:tblCellSpacing w:w="15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19FDC" w14:textId="6FD20215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EA2D9" w14:textId="77777777" w:rsidR="00E5323B" w:rsidRPr="004A246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24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7B364" w14:textId="67EE9454" w:rsidR="007C4D67" w:rsidRPr="00374BA6" w:rsidRDefault="00321A29" w:rsidP="0079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7C4D67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</w:t>
            </w:r>
            <w:r w:rsidR="00543421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B45266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7C4D67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478DC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40B7D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AC3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0B613D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374BA6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maijā </w:t>
            </w:r>
            <w:r w:rsidR="007C4D67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ievietots V</w:t>
            </w:r>
            <w:r w:rsidR="00D869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ides aizsardzības un reģionālās attīstības ministrijas</w:t>
            </w:r>
            <w:r w:rsidR="007C4D67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tīmekļvietnē </w:t>
            </w:r>
            <w:hyperlink r:id="rId9" w:history="1">
              <w:r w:rsidR="007C4D67" w:rsidRPr="00374BA6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www.varam.gov.lv</w:t>
              </w:r>
            </w:hyperlink>
            <w:r w:rsidR="00543421" w:rsidRPr="00374BA6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ootnoteReference w:id="2"/>
            </w:r>
            <w:r w:rsidR="00792E64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lūdzot sniegt priekšlikumus par projektu līdz 2020.</w:t>
            </w:r>
            <w:r w:rsidR="00D869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92E64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F27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792E64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869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C3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jūnijam</w:t>
            </w:r>
            <w:r w:rsidR="00543421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C4D67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 ar to ieinteresētajām personām ir iespēja izteikt viedokli un sniegt priekšlikumus.</w:t>
            </w:r>
          </w:p>
          <w:p w14:paraId="25FA3646" w14:textId="3B81B5B3" w:rsidR="00D9586D" w:rsidRPr="00D9586D" w:rsidRDefault="007C4D67" w:rsidP="00D9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Atbilstoši Ministru kabineta 2009. gada 25. augusta noteikumu Nr. 970 “Sabiedrības līdzdalības kārtība attīstības plānošanas procesā” 14. punktam elektroniski sagatavots paziņojums par līdzdalības </w:t>
            </w:r>
            <w:r w:rsidR="00D95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iespējām un</w:t>
            </w:r>
            <w:r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43421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B45266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A40B7D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A0396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40B7D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AC3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374BA6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869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74BA6"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maijā </w:t>
            </w:r>
            <w:r w:rsidR="00D958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tas</w:t>
            </w:r>
            <w:r w:rsidRPr="00374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iesniegts Valsts kancelejā publicēšanai tās tīmekļvietnē.</w:t>
            </w:r>
          </w:p>
        </w:tc>
      </w:tr>
      <w:tr w:rsidR="002D145D" w:rsidRPr="00487661" w14:paraId="6BC05F4E" w14:textId="77777777" w:rsidTr="00FF40A3">
        <w:trPr>
          <w:tblCellSpacing w:w="15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8CB6B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0B078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EDB51" w14:textId="43536B3E" w:rsidR="00E5323B" w:rsidRPr="00380532" w:rsidRDefault="00774FEC" w:rsidP="00947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lightGray"/>
                <w:lang w:eastAsia="lv-LV"/>
              </w:rPr>
            </w:pPr>
            <w:r w:rsidRPr="00774F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īstenošanas procesā nav saņemti iebildumi, priekšlikumi un viedokļi</w:t>
            </w:r>
            <w:r w:rsidR="00EA5825" w:rsidRPr="00321A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D145D" w:rsidRPr="00487661" w14:paraId="6F0A3C98" w14:textId="77777777" w:rsidTr="00FF40A3">
        <w:trPr>
          <w:tblCellSpacing w:w="15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52BF8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4B405" w14:textId="77777777" w:rsidR="00E5323B" w:rsidRPr="00487661" w:rsidRDefault="00E5323B" w:rsidP="007C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ADF02" w14:textId="01446B71" w:rsidR="00E5323B" w:rsidRPr="00487661" w:rsidRDefault="00B45266" w:rsidP="00543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001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6C39092" w14:textId="298F07E0" w:rsidR="00E5323B" w:rsidRPr="0048766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8766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48"/>
        <w:gridCol w:w="5722"/>
      </w:tblGrid>
      <w:tr w:rsidR="002D145D" w:rsidRPr="00487661" w14:paraId="345D30C6" w14:textId="77777777" w:rsidTr="008A340E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2CE5" w14:textId="07C5045B" w:rsidR="00655F2C" w:rsidRPr="00487661" w:rsidRDefault="00E5323B" w:rsidP="00CD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</w:t>
            </w:r>
            <w:r w:rsidR="007478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4876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2D145D" w:rsidRPr="00487661" w14:paraId="5DC5A225" w14:textId="77777777" w:rsidTr="008A340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4DEC3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2DFF0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5F931" w14:textId="22286C91" w:rsidR="001E0FED" w:rsidRPr="00B26D45" w:rsidRDefault="00524631" w:rsidP="00547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D869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ides aizsardzības </w:t>
            </w:r>
            <w:r w:rsidR="00323B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reģionālās attīstības ministrija</w:t>
            </w:r>
          </w:p>
        </w:tc>
      </w:tr>
      <w:tr w:rsidR="002D145D" w:rsidRPr="00487661" w14:paraId="2D8AF374" w14:textId="77777777" w:rsidTr="008A340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A3B03" w14:textId="26E70F6D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6A634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2D0A3" w14:textId="1172ED2D" w:rsidR="004E219F" w:rsidRPr="00E441F7" w:rsidRDefault="00B26D45" w:rsidP="00E4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26D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plānota jaunu institūciju izveide, esošu instit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ūciju likvidācija vai reorga</w:t>
            </w:r>
            <w:r w:rsidRPr="00B26D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nizācija.</w:t>
            </w:r>
            <w:bookmarkStart w:id="0" w:name="_GoBack"/>
            <w:bookmarkEnd w:id="0"/>
          </w:p>
        </w:tc>
      </w:tr>
      <w:tr w:rsidR="002D145D" w:rsidRPr="00487661" w14:paraId="34135BFA" w14:textId="77777777" w:rsidTr="008A340E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A74BE" w14:textId="77777777" w:rsidR="00655F2C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D816E" w14:textId="77777777" w:rsidR="00E5323B" w:rsidRPr="0048766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87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B1BB8" w14:textId="519FA740" w:rsidR="00E5323B" w:rsidRPr="00487661" w:rsidRDefault="00B26D45" w:rsidP="005A039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5BC62A8" w14:textId="77777777" w:rsidR="00C25B49" w:rsidRPr="00487661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1A2E6" w14:textId="77777777" w:rsidR="00E5323B" w:rsidRPr="00487661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3EFA8" w14:textId="55B19DDC" w:rsidR="00782713" w:rsidRDefault="008A7B35" w:rsidP="00524631">
      <w:pPr>
        <w:tabs>
          <w:tab w:val="left" w:pos="836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Vides aizsardzības un reģionālās attīstības</w:t>
      </w:r>
      <w:r w:rsidR="00782713" w:rsidRPr="001C267B">
        <w:rPr>
          <w:rFonts w:ascii="Times New Roman" w:eastAsia="Times New Roman" w:hAnsi="Times New Roman"/>
          <w:sz w:val="24"/>
          <w:szCs w:val="24"/>
        </w:rPr>
        <w:t xml:space="preserve"> ministrs</w:t>
      </w:r>
      <w:r w:rsidR="00782713" w:rsidRPr="001C267B">
        <w:rPr>
          <w:rFonts w:ascii="Times New Roman" w:eastAsia="Times New Roman" w:hAnsi="Times New Roman"/>
          <w:sz w:val="24"/>
          <w:szCs w:val="24"/>
        </w:rPr>
        <w:tab/>
      </w:r>
      <w:r w:rsidR="00380532">
        <w:rPr>
          <w:rFonts w:ascii="Times New Roman" w:eastAsia="Times New Roman" w:hAnsi="Times New Roman"/>
          <w:sz w:val="24"/>
          <w:szCs w:val="24"/>
        </w:rPr>
        <w:t>J.</w:t>
      </w:r>
      <w:r w:rsidR="007478DC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Pūce</w:t>
      </w:r>
    </w:p>
    <w:p w14:paraId="1A547FE9" w14:textId="4A67A80A" w:rsidR="00782713" w:rsidRDefault="00782713" w:rsidP="00782713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05A65A5C" w14:textId="77777777" w:rsidR="00782713" w:rsidRDefault="00782713" w:rsidP="00782713">
      <w:pPr>
        <w:tabs>
          <w:tab w:val="left" w:pos="723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0A9513B9" w14:textId="5D782E1B" w:rsidR="0075684B" w:rsidRPr="00BF0FBE" w:rsidRDefault="0075684B" w:rsidP="0075684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405549" w14:textId="03D9B6BE" w:rsidR="00894C55" w:rsidRPr="00932F63" w:rsidRDefault="009D71F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38963351"/>
      <w:r w:rsidRPr="00932F63">
        <w:rPr>
          <w:rFonts w:ascii="Times New Roman" w:hAnsi="Times New Roman" w:cs="Times New Roman"/>
          <w:sz w:val="20"/>
          <w:szCs w:val="20"/>
        </w:rPr>
        <w:t>Grels</w:t>
      </w:r>
      <w:r w:rsidR="00D133F8" w:rsidRPr="00932F63">
        <w:rPr>
          <w:rFonts w:ascii="Times New Roman" w:hAnsi="Times New Roman" w:cs="Times New Roman"/>
          <w:sz w:val="20"/>
          <w:szCs w:val="20"/>
        </w:rPr>
        <w:t xml:space="preserve"> </w:t>
      </w:r>
      <w:r w:rsidRPr="00932F63">
        <w:rPr>
          <w:rFonts w:ascii="Times New Roman" w:hAnsi="Times New Roman" w:cs="Times New Roman"/>
          <w:sz w:val="20"/>
          <w:szCs w:val="20"/>
        </w:rPr>
        <w:t>66016733</w:t>
      </w:r>
    </w:p>
    <w:p w14:paraId="5D710157" w14:textId="22A86E21" w:rsidR="009D71F3" w:rsidRPr="00932F63" w:rsidRDefault="00E441F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61FD0" w:rsidRPr="00361FD0">
          <w:rPr>
            <w:rStyle w:val="Hyperlink"/>
            <w:rFonts w:ascii="Times New Roman" w:hAnsi="Times New Roman" w:cs="Times New Roman"/>
            <w:sz w:val="20"/>
            <w:szCs w:val="20"/>
          </w:rPr>
          <w:t>Martins.</w:t>
        </w:r>
        <w:r w:rsidR="00361FD0" w:rsidRPr="003B4C71">
          <w:rPr>
            <w:rStyle w:val="Hyperlink"/>
            <w:rFonts w:ascii="Times New Roman" w:hAnsi="Times New Roman" w:cs="Times New Roman"/>
            <w:sz w:val="20"/>
            <w:szCs w:val="20"/>
          </w:rPr>
          <w:t>Grels@varam.gov.lv</w:t>
        </w:r>
      </w:hyperlink>
      <w:r w:rsidR="009D71F3" w:rsidRPr="00932F63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</w:p>
    <w:sectPr w:rsidR="009D71F3" w:rsidRPr="00932F63" w:rsidSect="00264463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D2A7" w14:textId="77777777" w:rsidR="00E441F7" w:rsidRDefault="00E441F7" w:rsidP="00894C55">
      <w:pPr>
        <w:spacing w:after="0" w:line="240" w:lineRule="auto"/>
      </w:pPr>
      <w:r>
        <w:separator/>
      </w:r>
    </w:p>
  </w:endnote>
  <w:endnote w:type="continuationSeparator" w:id="0">
    <w:p w14:paraId="1045F57F" w14:textId="77777777" w:rsidR="00E441F7" w:rsidRDefault="00E441F7" w:rsidP="00894C55">
      <w:pPr>
        <w:spacing w:after="0" w:line="240" w:lineRule="auto"/>
      </w:pPr>
      <w:r>
        <w:continuationSeparator/>
      </w:r>
    </w:p>
  </w:endnote>
  <w:endnote w:type="continuationNotice" w:id="1">
    <w:p w14:paraId="65EAA5CC" w14:textId="77777777" w:rsidR="00E441F7" w:rsidRDefault="00E44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2431" w14:textId="7DC90B01" w:rsidR="00E441F7" w:rsidRPr="00321A29" w:rsidRDefault="00E441F7" w:rsidP="00321A29">
    <w:pPr>
      <w:pStyle w:val="Footer"/>
      <w:rPr>
        <w:rFonts w:ascii="Times New Roman" w:hAnsi="Times New Roman" w:cs="Times New Roman"/>
        <w:sz w:val="20"/>
        <w:szCs w:val="20"/>
      </w:rPr>
    </w:pPr>
    <w:r w:rsidRPr="004F0B2D">
      <w:rPr>
        <w:rFonts w:ascii="Times New Roman" w:hAnsi="Times New Roman" w:cs="Times New Roman"/>
        <w:sz w:val="20"/>
        <w:szCs w:val="20"/>
      </w:rPr>
      <w:t>VARAManot_</w:t>
    </w:r>
    <w:r>
      <w:rPr>
        <w:rFonts w:ascii="Times New Roman" w:hAnsi="Times New Roman" w:cs="Times New Roman"/>
        <w:sz w:val="20"/>
        <w:szCs w:val="20"/>
      </w:rPr>
      <w:t>170720_Juras_plan_noteikumi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8CFC" w14:textId="456995BC" w:rsidR="00E441F7" w:rsidRPr="00477A0C" w:rsidRDefault="00E441F7" w:rsidP="00477A0C">
    <w:pPr>
      <w:pStyle w:val="Footer"/>
      <w:rPr>
        <w:rFonts w:ascii="Times New Roman" w:hAnsi="Times New Roman" w:cs="Times New Roman"/>
        <w:sz w:val="20"/>
        <w:szCs w:val="20"/>
      </w:rPr>
    </w:pPr>
    <w:r w:rsidRPr="004F0B2D">
      <w:rPr>
        <w:rFonts w:ascii="Times New Roman" w:hAnsi="Times New Roman" w:cs="Times New Roman"/>
        <w:sz w:val="20"/>
        <w:szCs w:val="20"/>
      </w:rPr>
      <w:t>VARAManot_</w:t>
    </w:r>
    <w:r>
      <w:rPr>
        <w:rFonts w:ascii="Times New Roman" w:hAnsi="Times New Roman" w:cs="Times New Roman"/>
        <w:sz w:val="20"/>
        <w:szCs w:val="20"/>
      </w:rPr>
      <w:t>170720_Juras_plan_not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1056D" w14:textId="77777777" w:rsidR="00E441F7" w:rsidRDefault="00E441F7" w:rsidP="00894C55">
      <w:pPr>
        <w:spacing w:after="0" w:line="240" w:lineRule="auto"/>
      </w:pPr>
      <w:r>
        <w:separator/>
      </w:r>
    </w:p>
  </w:footnote>
  <w:footnote w:type="continuationSeparator" w:id="0">
    <w:p w14:paraId="6FB07215" w14:textId="77777777" w:rsidR="00E441F7" w:rsidRDefault="00E441F7" w:rsidP="00894C55">
      <w:pPr>
        <w:spacing w:after="0" w:line="240" w:lineRule="auto"/>
      </w:pPr>
      <w:r>
        <w:continuationSeparator/>
      </w:r>
    </w:p>
  </w:footnote>
  <w:footnote w:type="continuationNotice" w:id="1">
    <w:p w14:paraId="573EE717" w14:textId="77777777" w:rsidR="00E441F7" w:rsidRDefault="00E441F7">
      <w:pPr>
        <w:spacing w:after="0" w:line="240" w:lineRule="auto"/>
      </w:pPr>
    </w:p>
  </w:footnote>
  <w:footnote w:id="2">
    <w:p w14:paraId="59779FF8" w14:textId="20AFC530" w:rsidR="00E441F7" w:rsidRPr="00425539" w:rsidRDefault="00E441F7">
      <w:pPr>
        <w:pStyle w:val="FootnoteText"/>
        <w:rPr>
          <w:rFonts w:ascii="Times New Roman" w:hAnsi="Times New Roman" w:cs="Times New Roman"/>
        </w:rPr>
      </w:pPr>
      <w:r w:rsidRPr="00425539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 VARAM tīmekļvietne: </w:t>
      </w:r>
      <w:r w:rsidRPr="008A6867">
        <w:rPr>
          <w:rStyle w:val="Hyperlink"/>
          <w:rFonts w:ascii="Times New Roman" w:hAnsi="Times New Roman" w:cs="Times New Roman"/>
        </w:rPr>
        <w:t>https://www.varam.gov.lv/lv/normativo-aktu-projekti-telpiskas-planosanas-joma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20F274B" w14:textId="169F3661" w:rsidR="00E441F7" w:rsidRPr="00C35581" w:rsidRDefault="00E441F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355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558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355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3558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F6F"/>
    <w:multiLevelType w:val="hybridMultilevel"/>
    <w:tmpl w:val="EC2AA49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9436B"/>
    <w:multiLevelType w:val="hybridMultilevel"/>
    <w:tmpl w:val="0AB403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0B01"/>
    <w:multiLevelType w:val="hybridMultilevel"/>
    <w:tmpl w:val="918AF6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068A"/>
    <w:multiLevelType w:val="hybridMultilevel"/>
    <w:tmpl w:val="BF328B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5747E"/>
    <w:multiLevelType w:val="hybridMultilevel"/>
    <w:tmpl w:val="9DA40C0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196190"/>
    <w:multiLevelType w:val="hybridMultilevel"/>
    <w:tmpl w:val="4BDA6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75C2A"/>
    <w:multiLevelType w:val="hybridMultilevel"/>
    <w:tmpl w:val="E9E0C2CA"/>
    <w:lvl w:ilvl="0" w:tplc="6FC2D0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4776"/>
    <w:multiLevelType w:val="hybridMultilevel"/>
    <w:tmpl w:val="5E46FA7E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CB41FA1"/>
    <w:multiLevelType w:val="hybridMultilevel"/>
    <w:tmpl w:val="BF328B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F0B0F"/>
    <w:multiLevelType w:val="hybridMultilevel"/>
    <w:tmpl w:val="BF328B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3F5"/>
    <w:rsid w:val="00002FFC"/>
    <w:rsid w:val="0000337B"/>
    <w:rsid w:val="00006C2C"/>
    <w:rsid w:val="00011975"/>
    <w:rsid w:val="00020F62"/>
    <w:rsid w:val="00021A2D"/>
    <w:rsid w:val="00021B37"/>
    <w:rsid w:val="00033339"/>
    <w:rsid w:val="00043C9F"/>
    <w:rsid w:val="000506AC"/>
    <w:rsid w:val="00050B0F"/>
    <w:rsid w:val="000539CB"/>
    <w:rsid w:val="00053E95"/>
    <w:rsid w:val="00056B7A"/>
    <w:rsid w:val="000577E8"/>
    <w:rsid w:val="00070483"/>
    <w:rsid w:val="000732B4"/>
    <w:rsid w:val="000740EB"/>
    <w:rsid w:val="0008102C"/>
    <w:rsid w:val="00081A89"/>
    <w:rsid w:val="00091941"/>
    <w:rsid w:val="00091FF8"/>
    <w:rsid w:val="0009307C"/>
    <w:rsid w:val="00095B40"/>
    <w:rsid w:val="000A20FA"/>
    <w:rsid w:val="000A419A"/>
    <w:rsid w:val="000A5019"/>
    <w:rsid w:val="000B2F5B"/>
    <w:rsid w:val="000B3FFE"/>
    <w:rsid w:val="000B613D"/>
    <w:rsid w:val="000B6522"/>
    <w:rsid w:val="000B7837"/>
    <w:rsid w:val="000C23A4"/>
    <w:rsid w:val="000C2DA0"/>
    <w:rsid w:val="000C5405"/>
    <w:rsid w:val="000D0E77"/>
    <w:rsid w:val="000D539F"/>
    <w:rsid w:val="000D67CE"/>
    <w:rsid w:val="000D7098"/>
    <w:rsid w:val="000E562A"/>
    <w:rsid w:val="000F03DF"/>
    <w:rsid w:val="000F557A"/>
    <w:rsid w:val="000F5E4A"/>
    <w:rsid w:val="001001AA"/>
    <w:rsid w:val="001003F9"/>
    <w:rsid w:val="0010529B"/>
    <w:rsid w:val="00111A30"/>
    <w:rsid w:val="00112955"/>
    <w:rsid w:val="001133B0"/>
    <w:rsid w:val="00115212"/>
    <w:rsid w:val="001160BF"/>
    <w:rsid w:val="00120820"/>
    <w:rsid w:val="00124585"/>
    <w:rsid w:val="001255F0"/>
    <w:rsid w:val="00126686"/>
    <w:rsid w:val="001275BE"/>
    <w:rsid w:val="0013132A"/>
    <w:rsid w:val="00140534"/>
    <w:rsid w:val="00147EC3"/>
    <w:rsid w:val="001539B9"/>
    <w:rsid w:val="00157419"/>
    <w:rsid w:val="00160D1E"/>
    <w:rsid w:val="00162D14"/>
    <w:rsid w:val="0017086A"/>
    <w:rsid w:val="0017091C"/>
    <w:rsid w:val="001777FE"/>
    <w:rsid w:val="00181100"/>
    <w:rsid w:val="00190AB1"/>
    <w:rsid w:val="00192C0D"/>
    <w:rsid w:val="001939F9"/>
    <w:rsid w:val="001B1C14"/>
    <w:rsid w:val="001B5138"/>
    <w:rsid w:val="001C04CA"/>
    <w:rsid w:val="001C13D1"/>
    <w:rsid w:val="001C3A4A"/>
    <w:rsid w:val="001C5C23"/>
    <w:rsid w:val="001C717D"/>
    <w:rsid w:val="001D0637"/>
    <w:rsid w:val="001D0651"/>
    <w:rsid w:val="001D6E74"/>
    <w:rsid w:val="001E007E"/>
    <w:rsid w:val="001E0233"/>
    <w:rsid w:val="001E0FE8"/>
    <w:rsid w:val="001E0FED"/>
    <w:rsid w:val="001E2972"/>
    <w:rsid w:val="001E568F"/>
    <w:rsid w:val="001F1FC8"/>
    <w:rsid w:val="001F201B"/>
    <w:rsid w:val="001F46B9"/>
    <w:rsid w:val="001F6F34"/>
    <w:rsid w:val="0021027B"/>
    <w:rsid w:val="002125BA"/>
    <w:rsid w:val="00213586"/>
    <w:rsid w:val="002135F5"/>
    <w:rsid w:val="00216C4F"/>
    <w:rsid w:val="00216D67"/>
    <w:rsid w:val="002202FF"/>
    <w:rsid w:val="00220502"/>
    <w:rsid w:val="00221C8D"/>
    <w:rsid w:val="00227E59"/>
    <w:rsid w:val="00232C70"/>
    <w:rsid w:val="002364E8"/>
    <w:rsid w:val="002365A2"/>
    <w:rsid w:val="00236881"/>
    <w:rsid w:val="0023740D"/>
    <w:rsid w:val="00240466"/>
    <w:rsid w:val="00241C21"/>
    <w:rsid w:val="00242CDD"/>
    <w:rsid w:val="00243426"/>
    <w:rsid w:val="00243B65"/>
    <w:rsid w:val="00246F52"/>
    <w:rsid w:val="00247476"/>
    <w:rsid w:val="002530BC"/>
    <w:rsid w:val="00254110"/>
    <w:rsid w:val="00261C14"/>
    <w:rsid w:val="00264463"/>
    <w:rsid w:val="002650BA"/>
    <w:rsid w:val="0026628E"/>
    <w:rsid w:val="00272F61"/>
    <w:rsid w:val="00281E2B"/>
    <w:rsid w:val="00284D33"/>
    <w:rsid w:val="00287787"/>
    <w:rsid w:val="00291933"/>
    <w:rsid w:val="002970A7"/>
    <w:rsid w:val="002A4D17"/>
    <w:rsid w:val="002A578E"/>
    <w:rsid w:val="002A6005"/>
    <w:rsid w:val="002C027A"/>
    <w:rsid w:val="002C0767"/>
    <w:rsid w:val="002C512C"/>
    <w:rsid w:val="002C60DA"/>
    <w:rsid w:val="002C65D0"/>
    <w:rsid w:val="002D145D"/>
    <w:rsid w:val="002D3C73"/>
    <w:rsid w:val="002D4E7F"/>
    <w:rsid w:val="002D753A"/>
    <w:rsid w:val="002E1C05"/>
    <w:rsid w:val="002E1E52"/>
    <w:rsid w:val="002E798B"/>
    <w:rsid w:val="002F349B"/>
    <w:rsid w:val="002F40CF"/>
    <w:rsid w:val="002F7EFD"/>
    <w:rsid w:val="003035ED"/>
    <w:rsid w:val="003053EE"/>
    <w:rsid w:val="00306F72"/>
    <w:rsid w:val="003129F5"/>
    <w:rsid w:val="00312B7B"/>
    <w:rsid w:val="00312D49"/>
    <w:rsid w:val="00321A29"/>
    <w:rsid w:val="00323701"/>
    <w:rsid w:val="00323BA9"/>
    <w:rsid w:val="00325B93"/>
    <w:rsid w:val="003308FB"/>
    <w:rsid w:val="0033151A"/>
    <w:rsid w:val="00335AAB"/>
    <w:rsid w:val="00337547"/>
    <w:rsid w:val="00343E9D"/>
    <w:rsid w:val="003445CC"/>
    <w:rsid w:val="00351764"/>
    <w:rsid w:val="00353956"/>
    <w:rsid w:val="003548AB"/>
    <w:rsid w:val="00355A8C"/>
    <w:rsid w:val="00361FD0"/>
    <w:rsid w:val="003657EC"/>
    <w:rsid w:val="003701BE"/>
    <w:rsid w:val="00372241"/>
    <w:rsid w:val="00374BA6"/>
    <w:rsid w:val="0037505B"/>
    <w:rsid w:val="003751AD"/>
    <w:rsid w:val="003762DD"/>
    <w:rsid w:val="00377022"/>
    <w:rsid w:val="00380532"/>
    <w:rsid w:val="00383D42"/>
    <w:rsid w:val="00384AE1"/>
    <w:rsid w:val="003872CD"/>
    <w:rsid w:val="003926B5"/>
    <w:rsid w:val="003928A7"/>
    <w:rsid w:val="0039295E"/>
    <w:rsid w:val="00397551"/>
    <w:rsid w:val="003A1D2B"/>
    <w:rsid w:val="003B0BF9"/>
    <w:rsid w:val="003B1935"/>
    <w:rsid w:val="003B4552"/>
    <w:rsid w:val="003B5423"/>
    <w:rsid w:val="003B573E"/>
    <w:rsid w:val="003C42AE"/>
    <w:rsid w:val="003D3F72"/>
    <w:rsid w:val="003D5576"/>
    <w:rsid w:val="003E0791"/>
    <w:rsid w:val="003E3DE1"/>
    <w:rsid w:val="003E69EE"/>
    <w:rsid w:val="003F024F"/>
    <w:rsid w:val="003F0D5B"/>
    <w:rsid w:val="003F12DC"/>
    <w:rsid w:val="003F28AC"/>
    <w:rsid w:val="00400EB5"/>
    <w:rsid w:val="00410772"/>
    <w:rsid w:val="00415EA1"/>
    <w:rsid w:val="004170E6"/>
    <w:rsid w:val="0042037A"/>
    <w:rsid w:val="00425539"/>
    <w:rsid w:val="00431F5C"/>
    <w:rsid w:val="004322A8"/>
    <w:rsid w:val="00432782"/>
    <w:rsid w:val="00436CFC"/>
    <w:rsid w:val="00440055"/>
    <w:rsid w:val="0044196A"/>
    <w:rsid w:val="00441D5F"/>
    <w:rsid w:val="004452EA"/>
    <w:rsid w:val="004454FE"/>
    <w:rsid w:val="004507F5"/>
    <w:rsid w:val="004545B7"/>
    <w:rsid w:val="00454962"/>
    <w:rsid w:val="004553E1"/>
    <w:rsid w:val="004557AB"/>
    <w:rsid w:val="00456E40"/>
    <w:rsid w:val="004646FE"/>
    <w:rsid w:val="00464947"/>
    <w:rsid w:val="00465EE3"/>
    <w:rsid w:val="00471F27"/>
    <w:rsid w:val="0047321E"/>
    <w:rsid w:val="00473514"/>
    <w:rsid w:val="00476C7E"/>
    <w:rsid w:val="00477A0C"/>
    <w:rsid w:val="00480377"/>
    <w:rsid w:val="0048217F"/>
    <w:rsid w:val="00486D33"/>
    <w:rsid w:val="00486E63"/>
    <w:rsid w:val="00487661"/>
    <w:rsid w:val="004900E2"/>
    <w:rsid w:val="00493C24"/>
    <w:rsid w:val="004942E4"/>
    <w:rsid w:val="00497170"/>
    <w:rsid w:val="0049795A"/>
    <w:rsid w:val="00497DB9"/>
    <w:rsid w:val="004A1370"/>
    <w:rsid w:val="004A1595"/>
    <w:rsid w:val="004A246F"/>
    <w:rsid w:val="004A7D8B"/>
    <w:rsid w:val="004B50F5"/>
    <w:rsid w:val="004C69FB"/>
    <w:rsid w:val="004C7664"/>
    <w:rsid w:val="004D4099"/>
    <w:rsid w:val="004D4FAD"/>
    <w:rsid w:val="004E219F"/>
    <w:rsid w:val="004E57C2"/>
    <w:rsid w:val="004F003B"/>
    <w:rsid w:val="004F0B2D"/>
    <w:rsid w:val="004F1375"/>
    <w:rsid w:val="004F3CC6"/>
    <w:rsid w:val="004F3D05"/>
    <w:rsid w:val="004F5D3A"/>
    <w:rsid w:val="004F7B5E"/>
    <w:rsid w:val="0050178F"/>
    <w:rsid w:val="00506CE3"/>
    <w:rsid w:val="005100DA"/>
    <w:rsid w:val="00513E15"/>
    <w:rsid w:val="00515D0F"/>
    <w:rsid w:val="00517E6D"/>
    <w:rsid w:val="00524469"/>
    <w:rsid w:val="00524631"/>
    <w:rsid w:val="00525FED"/>
    <w:rsid w:val="00526F49"/>
    <w:rsid w:val="005329BB"/>
    <w:rsid w:val="005337D2"/>
    <w:rsid w:val="00542EED"/>
    <w:rsid w:val="0054304C"/>
    <w:rsid w:val="00543421"/>
    <w:rsid w:val="00547E63"/>
    <w:rsid w:val="00551303"/>
    <w:rsid w:val="005531D5"/>
    <w:rsid w:val="0055608A"/>
    <w:rsid w:val="00556CE7"/>
    <w:rsid w:val="00557A14"/>
    <w:rsid w:val="00557FAE"/>
    <w:rsid w:val="0056385E"/>
    <w:rsid w:val="00563955"/>
    <w:rsid w:val="00563F49"/>
    <w:rsid w:val="00571F8C"/>
    <w:rsid w:val="00572B9E"/>
    <w:rsid w:val="00580488"/>
    <w:rsid w:val="00591941"/>
    <w:rsid w:val="0059393D"/>
    <w:rsid w:val="00594CEA"/>
    <w:rsid w:val="00594F86"/>
    <w:rsid w:val="005950CB"/>
    <w:rsid w:val="005972D3"/>
    <w:rsid w:val="005A01C4"/>
    <w:rsid w:val="005A0396"/>
    <w:rsid w:val="005A48C1"/>
    <w:rsid w:val="005B52C8"/>
    <w:rsid w:val="005B6FC5"/>
    <w:rsid w:val="005C69E7"/>
    <w:rsid w:val="005C6C9B"/>
    <w:rsid w:val="005E4A41"/>
    <w:rsid w:val="005F4042"/>
    <w:rsid w:val="005F5115"/>
    <w:rsid w:val="00600074"/>
    <w:rsid w:val="00602587"/>
    <w:rsid w:val="00612F5B"/>
    <w:rsid w:val="00615B14"/>
    <w:rsid w:val="006274BD"/>
    <w:rsid w:val="00636483"/>
    <w:rsid w:val="006364F3"/>
    <w:rsid w:val="00655F2C"/>
    <w:rsid w:val="0065647E"/>
    <w:rsid w:val="00660513"/>
    <w:rsid w:val="00666358"/>
    <w:rsid w:val="006674C3"/>
    <w:rsid w:val="00670AE5"/>
    <w:rsid w:val="006756B1"/>
    <w:rsid w:val="006801C6"/>
    <w:rsid w:val="00684B42"/>
    <w:rsid w:val="00686BF3"/>
    <w:rsid w:val="00691A1F"/>
    <w:rsid w:val="006959AF"/>
    <w:rsid w:val="006A45F5"/>
    <w:rsid w:val="006A649E"/>
    <w:rsid w:val="006B040C"/>
    <w:rsid w:val="006B0F8A"/>
    <w:rsid w:val="006B7E6E"/>
    <w:rsid w:val="006C1FAF"/>
    <w:rsid w:val="006C5CF0"/>
    <w:rsid w:val="006C775C"/>
    <w:rsid w:val="006D1B1B"/>
    <w:rsid w:val="006D33D8"/>
    <w:rsid w:val="006D37E5"/>
    <w:rsid w:val="006E1081"/>
    <w:rsid w:val="006E1FAF"/>
    <w:rsid w:val="006E24A0"/>
    <w:rsid w:val="006E62D2"/>
    <w:rsid w:val="006F0FD2"/>
    <w:rsid w:val="006F2991"/>
    <w:rsid w:val="006F2CE9"/>
    <w:rsid w:val="006F5153"/>
    <w:rsid w:val="006F7DB7"/>
    <w:rsid w:val="00702116"/>
    <w:rsid w:val="00702704"/>
    <w:rsid w:val="0071055D"/>
    <w:rsid w:val="00713BF7"/>
    <w:rsid w:val="00720585"/>
    <w:rsid w:val="00720A45"/>
    <w:rsid w:val="007230CF"/>
    <w:rsid w:val="00734196"/>
    <w:rsid w:val="007367F2"/>
    <w:rsid w:val="00737C18"/>
    <w:rsid w:val="00741326"/>
    <w:rsid w:val="0074433D"/>
    <w:rsid w:val="00745BF1"/>
    <w:rsid w:val="007478DC"/>
    <w:rsid w:val="00750025"/>
    <w:rsid w:val="0075684B"/>
    <w:rsid w:val="007576FF"/>
    <w:rsid w:val="007606BD"/>
    <w:rsid w:val="00765FBB"/>
    <w:rsid w:val="00770514"/>
    <w:rsid w:val="0077195B"/>
    <w:rsid w:val="00771B98"/>
    <w:rsid w:val="007732AD"/>
    <w:rsid w:val="0077337E"/>
    <w:rsid w:val="00773AF6"/>
    <w:rsid w:val="00774FEC"/>
    <w:rsid w:val="00780A02"/>
    <w:rsid w:val="00782713"/>
    <w:rsid w:val="0078311D"/>
    <w:rsid w:val="00784699"/>
    <w:rsid w:val="00784883"/>
    <w:rsid w:val="00787DD2"/>
    <w:rsid w:val="00792E64"/>
    <w:rsid w:val="007936FB"/>
    <w:rsid w:val="00793C14"/>
    <w:rsid w:val="00795649"/>
    <w:rsid w:val="00795F71"/>
    <w:rsid w:val="007A0270"/>
    <w:rsid w:val="007A3AAF"/>
    <w:rsid w:val="007A68E9"/>
    <w:rsid w:val="007A6AAA"/>
    <w:rsid w:val="007B3F93"/>
    <w:rsid w:val="007B7661"/>
    <w:rsid w:val="007C195D"/>
    <w:rsid w:val="007C2553"/>
    <w:rsid w:val="007C3176"/>
    <w:rsid w:val="007C4D67"/>
    <w:rsid w:val="007D46BC"/>
    <w:rsid w:val="007D5469"/>
    <w:rsid w:val="007D6A88"/>
    <w:rsid w:val="007D7381"/>
    <w:rsid w:val="007E5A8F"/>
    <w:rsid w:val="007E5F7A"/>
    <w:rsid w:val="007E73AB"/>
    <w:rsid w:val="007F0B93"/>
    <w:rsid w:val="007F11A9"/>
    <w:rsid w:val="007F2189"/>
    <w:rsid w:val="00804235"/>
    <w:rsid w:val="0081163D"/>
    <w:rsid w:val="00813FE0"/>
    <w:rsid w:val="0081526B"/>
    <w:rsid w:val="00816C11"/>
    <w:rsid w:val="00830534"/>
    <w:rsid w:val="00830C9F"/>
    <w:rsid w:val="00831373"/>
    <w:rsid w:val="008336AB"/>
    <w:rsid w:val="0083591F"/>
    <w:rsid w:val="00845AE5"/>
    <w:rsid w:val="00845DC0"/>
    <w:rsid w:val="0085183E"/>
    <w:rsid w:val="008519B0"/>
    <w:rsid w:val="00853077"/>
    <w:rsid w:val="00854EB9"/>
    <w:rsid w:val="0086077B"/>
    <w:rsid w:val="008645FC"/>
    <w:rsid w:val="00871A7F"/>
    <w:rsid w:val="00875991"/>
    <w:rsid w:val="008775D1"/>
    <w:rsid w:val="008802EF"/>
    <w:rsid w:val="008901F1"/>
    <w:rsid w:val="00890F1A"/>
    <w:rsid w:val="0089161A"/>
    <w:rsid w:val="0089470D"/>
    <w:rsid w:val="00894C55"/>
    <w:rsid w:val="008956F8"/>
    <w:rsid w:val="008A1DD7"/>
    <w:rsid w:val="008A340E"/>
    <w:rsid w:val="008A47E2"/>
    <w:rsid w:val="008A6867"/>
    <w:rsid w:val="008A7374"/>
    <w:rsid w:val="008A7B35"/>
    <w:rsid w:val="008B009E"/>
    <w:rsid w:val="008B6F8D"/>
    <w:rsid w:val="008C0A79"/>
    <w:rsid w:val="008C568F"/>
    <w:rsid w:val="008D68FC"/>
    <w:rsid w:val="008D7167"/>
    <w:rsid w:val="008E0C22"/>
    <w:rsid w:val="008E1B29"/>
    <w:rsid w:val="008E3ED5"/>
    <w:rsid w:val="008E771C"/>
    <w:rsid w:val="008F0518"/>
    <w:rsid w:val="008F6D27"/>
    <w:rsid w:val="008F6EC0"/>
    <w:rsid w:val="008F7327"/>
    <w:rsid w:val="00902561"/>
    <w:rsid w:val="00903CA4"/>
    <w:rsid w:val="009069C8"/>
    <w:rsid w:val="00906FDD"/>
    <w:rsid w:val="00906FF2"/>
    <w:rsid w:val="0091462B"/>
    <w:rsid w:val="009173F3"/>
    <w:rsid w:val="00917D63"/>
    <w:rsid w:val="009230E5"/>
    <w:rsid w:val="00923DB9"/>
    <w:rsid w:val="00925133"/>
    <w:rsid w:val="009306A4"/>
    <w:rsid w:val="009317C9"/>
    <w:rsid w:val="00932F63"/>
    <w:rsid w:val="009334E2"/>
    <w:rsid w:val="00934773"/>
    <w:rsid w:val="0094538B"/>
    <w:rsid w:val="009470FA"/>
    <w:rsid w:val="00947D4E"/>
    <w:rsid w:val="0095242F"/>
    <w:rsid w:val="00952ADA"/>
    <w:rsid w:val="009543C7"/>
    <w:rsid w:val="00954429"/>
    <w:rsid w:val="009546E5"/>
    <w:rsid w:val="00957397"/>
    <w:rsid w:val="00967A13"/>
    <w:rsid w:val="00970618"/>
    <w:rsid w:val="009737DC"/>
    <w:rsid w:val="00974BF7"/>
    <w:rsid w:val="009758C3"/>
    <w:rsid w:val="0098126F"/>
    <w:rsid w:val="00983601"/>
    <w:rsid w:val="00983780"/>
    <w:rsid w:val="00986ACE"/>
    <w:rsid w:val="009913BD"/>
    <w:rsid w:val="009959E5"/>
    <w:rsid w:val="00995EDF"/>
    <w:rsid w:val="009967D5"/>
    <w:rsid w:val="009A0BAA"/>
    <w:rsid w:val="009A0D78"/>
    <w:rsid w:val="009A1108"/>
    <w:rsid w:val="009A2654"/>
    <w:rsid w:val="009A5FA9"/>
    <w:rsid w:val="009A635E"/>
    <w:rsid w:val="009B2B13"/>
    <w:rsid w:val="009C087E"/>
    <w:rsid w:val="009C14AE"/>
    <w:rsid w:val="009C3EB8"/>
    <w:rsid w:val="009C5C05"/>
    <w:rsid w:val="009C6EF4"/>
    <w:rsid w:val="009D1178"/>
    <w:rsid w:val="009D2052"/>
    <w:rsid w:val="009D4CC3"/>
    <w:rsid w:val="009D71F3"/>
    <w:rsid w:val="009E29AE"/>
    <w:rsid w:val="009E6309"/>
    <w:rsid w:val="009E6653"/>
    <w:rsid w:val="009E7D11"/>
    <w:rsid w:val="009F2807"/>
    <w:rsid w:val="00A0114E"/>
    <w:rsid w:val="00A0192C"/>
    <w:rsid w:val="00A03BBA"/>
    <w:rsid w:val="00A07C65"/>
    <w:rsid w:val="00A10FC3"/>
    <w:rsid w:val="00A12BA9"/>
    <w:rsid w:val="00A12CD8"/>
    <w:rsid w:val="00A135CD"/>
    <w:rsid w:val="00A26404"/>
    <w:rsid w:val="00A3522B"/>
    <w:rsid w:val="00A40B7D"/>
    <w:rsid w:val="00A4363E"/>
    <w:rsid w:val="00A44BB3"/>
    <w:rsid w:val="00A50EA3"/>
    <w:rsid w:val="00A51B4F"/>
    <w:rsid w:val="00A53826"/>
    <w:rsid w:val="00A55932"/>
    <w:rsid w:val="00A5661D"/>
    <w:rsid w:val="00A6073E"/>
    <w:rsid w:val="00A6466F"/>
    <w:rsid w:val="00A65EE5"/>
    <w:rsid w:val="00A707D5"/>
    <w:rsid w:val="00A7085A"/>
    <w:rsid w:val="00A70CE7"/>
    <w:rsid w:val="00A71840"/>
    <w:rsid w:val="00A71B03"/>
    <w:rsid w:val="00A75B8D"/>
    <w:rsid w:val="00A80535"/>
    <w:rsid w:val="00A82D4C"/>
    <w:rsid w:val="00A8639F"/>
    <w:rsid w:val="00A92795"/>
    <w:rsid w:val="00A95D89"/>
    <w:rsid w:val="00A9761D"/>
    <w:rsid w:val="00AA43E8"/>
    <w:rsid w:val="00AA4727"/>
    <w:rsid w:val="00AB2C92"/>
    <w:rsid w:val="00AB2D08"/>
    <w:rsid w:val="00AB6711"/>
    <w:rsid w:val="00AC0CAE"/>
    <w:rsid w:val="00AC12E5"/>
    <w:rsid w:val="00AC3F84"/>
    <w:rsid w:val="00AD477F"/>
    <w:rsid w:val="00AE317C"/>
    <w:rsid w:val="00AE3727"/>
    <w:rsid w:val="00AE457C"/>
    <w:rsid w:val="00AE5567"/>
    <w:rsid w:val="00AF0F27"/>
    <w:rsid w:val="00AF1239"/>
    <w:rsid w:val="00AF76F2"/>
    <w:rsid w:val="00B02692"/>
    <w:rsid w:val="00B074DA"/>
    <w:rsid w:val="00B111BE"/>
    <w:rsid w:val="00B15B5D"/>
    <w:rsid w:val="00B16480"/>
    <w:rsid w:val="00B2041C"/>
    <w:rsid w:val="00B2165C"/>
    <w:rsid w:val="00B21BA0"/>
    <w:rsid w:val="00B24AE3"/>
    <w:rsid w:val="00B25443"/>
    <w:rsid w:val="00B26D45"/>
    <w:rsid w:val="00B272EB"/>
    <w:rsid w:val="00B305CF"/>
    <w:rsid w:val="00B32AB1"/>
    <w:rsid w:val="00B35FD6"/>
    <w:rsid w:val="00B41B56"/>
    <w:rsid w:val="00B45266"/>
    <w:rsid w:val="00B47E86"/>
    <w:rsid w:val="00B51414"/>
    <w:rsid w:val="00B51D93"/>
    <w:rsid w:val="00B53237"/>
    <w:rsid w:val="00B5533D"/>
    <w:rsid w:val="00B56660"/>
    <w:rsid w:val="00B579A5"/>
    <w:rsid w:val="00B61FBD"/>
    <w:rsid w:val="00B66F6A"/>
    <w:rsid w:val="00B675DE"/>
    <w:rsid w:val="00B732A1"/>
    <w:rsid w:val="00B739ED"/>
    <w:rsid w:val="00B81F34"/>
    <w:rsid w:val="00B83E89"/>
    <w:rsid w:val="00B90BF2"/>
    <w:rsid w:val="00B92E64"/>
    <w:rsid w:val="00B93744"/>
    <w:rsid w:val="00B93BC8"/>
    <w:rsid w:val="00B960E8"/>
    <w:rsid w:val="00B9752F"/>
    <w:rsid w:val="00BA20AA"/>
    <w:rsid w:val="00BA30A2"/>
    <w:rsid w:val="00BA3FB8"/>
    <w:rsid w:val="00BA4E59"/>
    <w:rsid w:val="00BA542B"/>
    <w:rsid w:val="00BA5EDB"/>
    <w:rsid w:val="00BB6544"/>
    <w:rsid w:val="00BC16B9"/>
    <w:rsid w:val="00BD071C"/>
    <w:rsid w:val="00BD22FE"/>
    <w:rsid w:val="00BD39C5"/>
    <w:rsid w:val="00BD4425"/>
    <w:rsid w:val="00BD45A0"/>
    <w:rsid w:val="00BD6793"/>
    <w:rsid w:val="00BE2F85"/>
    <w:rsid w:val="00BE5130"/>
    <w:rsid w:val="00BE6B5C"/>
    <w:rsid w:val="00BE74E8"/>
    <w:rsid w:val="00BF0FBE"/>
    <w:rsid w:val="00C008B7"/>
    <w:rsid w:val="00C139D9"/>
    <w:rsid w:val="00C13B94"/>
    <w:rsid w:val="00C17CF1"/>
    <w:rsid w:val="00C20F2A"/>
    <w:rsid w:val="00C24E19"/>
    <w:rsid w:val="00C25B49"/>
    <w:rsid w:val="00C3161B"/>
    <w:rsid w:val="00C34419"/>
    <w:rsid w:val="00C35581"/>
    <w:rsid w:val="00C41BC8"/>
    <w:rsid w:val="00C43531"/>
    <w:rsid w:val="00C457CA"/>
    <w:rsid w:val="00C45CEE"/>
    <w:rsid w:val="00C54588"/>
    <w:rsid w:val="00C55590"/>
    <w:rsid w:val="00C565DE"/>
    <w:rsid w:val="00C5784B"/>
    <w:rsid w:val="00C64EC8"/>
    <w:rsid w:val="00C71E7B"/>
    <w:rsid w:val="00C722AC"/>
    <w:rsid w:val="00C7350E"/>
    <w:rsid w:val="00C76B1D"/>
    <w:rsid w:val="00C77DA6"/>
    <w:rsid w:val="00C818C0"/>
    <w:rsid w:val="00C825EB"/>
    <w:rsid w:val="00C83367"/>
    <w:rsid w:val="00C8556F"/>
    <w:rsid w:val="00C8611A"/>
    <w:rsid w:val="00C92891"/>
    <w:rsid w:val="00C95848"/>
    <w:rsid w:val="00C96EC9"/>
    <w:rsid w:val="00CA0C39"/>
    <w:rsid w:val="00CA1075"/>
    <w:rsid w:val="00CA16E2"/>
    <w:rsid w:val="00CB07DE"/>
    <w:rsid w:val="00CB1C68"/>
    <w:rsid w:val="00CB55EC"/>
    <w:rsid w:val="00CC0177"/>
    <w:rsid w:val="00CC0D2D"/>
    <w:rsid w:val="00CC6472"/>
    <w:rsid w:val="00CD2549"/>
    <w:rsid w:val="00CD4B79"/>
    <w:rsid w:val="00CD7874"/>
    <w:rsid w:val="00CE3295"/>
    <w:rsid w:val="00CE33E6"/>
    <w:rsid w:val="00CE5657"/>
    <w:rsid w:val="00CE63A8"/>
    <w:rsid w:val="00CF0C91"/>
    <w:rsid w:val="00CF2999"/>
    <w:rsid w:val="00CF37AA"/>
    <w:rsid w:val="00CF69CD"/>
    <w:rsid w:val="00D05567"/>
    <w:rsid w:val="00D10073"/>
    <w:rsid w:val="00D10F4F"/>
    <w:rsid w:val="00D12CE3"/>
    <w:rsid w:val="00D133F8"/>
    <w:rsid w:val="00D13DEF"/>
    <w:rsid w:val="00D14A3E"/>
    <w:rsid w:val="00D2102B"/>
    <w:rsid w:val="00D246A8"/>
    <w:rsid w:val="00D2602F"/>
    <w:rsid w:val="00D267C9"/>
    <w:rsid w:val="00D3605A"/>
    <w:rsid w:val="00D37AE5"/>
    <w:rsid w:val="00D40228"/>
    <w:rsid w:val="00D50856"/>
    <w:rsid w:val="00D540F8"/>
    <w:rsid w:val="00D61CBE"/>
    <w:rsid w:val="00D61EF8"/>
    <w:rsid w:val="00D64585"/>
    <w:rsid w:val="00D7211D"/>
    <w:rsid w:val="00D7212F"/>
    <w:rsid w:val="00D76CF9"/>
    <w:rsid w:val="00D869AA"/>
    <w:rsid w:val="00D90F19"/>
    <w:rsid w:val="00D9586D"/>
    <w:rsid w:val="00D9719A"/>
    <w:rsid w:val="00DA1E14"/>
    <w:rsid w:val="00DA6182"/>
    <w:rsid w:val="00DB45A3"/>
    <w:rsid w:val="00DB51F7"/>
    <w:rsid w:val="00DB7CC0"/>
    <w:rsid w:val="00DC0A71"/>
    <w:rsid w:val="00DC0ECF"/>
    <w:rsid w:val="00DC22D5"/>
    <w:rsid w:val="00DC4E5B"/>
    <w:rsid w:val="00DC586B"/>
    <w:rsid w:val="00DC7712"/>
    <w:rsid w:val="00DD6657"/>
    <w:rsid w:val="00DD7268"/>
    <w:rsid w:val="00DE0EE1"/>
    <w:rsid w:val="00DF2DF3"/>
    <w:rsid w:val="00DF6CA2"/>
    <w:rsid w:val="00DF760E"/>
    <w:rsid w:val="00E01D8C"/>
    <w:rsid w:val="00E0377B"/>
    <w:rsid w:val="00E061BD"/>
    <w:rsid w:val="00E066BB"/>
    <w:rsid w:val="00E068B1"/>
    <w:rsid w:val="00E14026"/>
    <w:rsid w:val="00E20460"/>
    <w:rsid w:val="00E2164C"/>
    <w:rsid w:val="00E2427E"/>
    <w:rsid w:val="00E27573"/>
    <w:rsid w:val="00E27DB3"/>
    <w:rsid w:val="00E31DD9"/>
    <w:rsid w:val="00E34EB6"/>
    <w:rsid w:val="00E36379"/>
    <w:rsid w:val="00E3716B"/>
    <w:rsid w:val="00E4070D"/>
    <w:rsid w:val="00E415AB"/>
    <w:rsid w:val="00E42817"/>
    <w:rsid w:val="00E441F7"/>
    <w:rsid w:val="00E46515"/>
    <w:rsid w:val="00E47BA0"/>
    <w:rsid w:val="00E512B6"/>
    <w:rsid w:val="00E5323B"/>
    <w:rsid w:val="00E55926"/>
    <w:rsid w:val="00E61AB4"/>
    <w:rsid w:val="00E73516"/>
    <w:rsid w:val="00E808B6"/>
    <w:rsid w:val="00E81861"/>
    <w:rsid w:val="00E8704E"/>
    <w:rsid w:val="00E8749E"/>
    <w:rsid w:val="00E90C01"/>
    <w:rsid w:val="00E92641"/>
    <w:rsid w:val="00E9328B"/>
    <w:rsid w:val="00E9400C"/>
    <w:rsid w:val="00E94FEC"/>
    <w:rsid w:val="00E96082"/>
    <w:rsid w:val="00EA02CB"/>
    <w:rsid w:val="00EA42BD"/>
    <w:rsid w:val="00EA486E"/>
    <w:rsid w:val="00EA5825"/>
    <w:rsid w:val="00EA7583"/>
    <w:rsid w:val="00EB3C53"/>
    <w:rsid w:val="00EB67C2"/>
    <w:rsid w:val="00EC06EB"/>
    <w:rsid w:val="00EC0FA9"/>
    <w:rsid w:val="00EC1282"/>
    <w:rsid w:val="00EC279B"/>
    <w:rsid w:val="00EC427D"/>
    <w:rsid w:val="00EC43DF"/>
    <w:rsid w:val="00ED1850"/>
    <w:rsid w:val="00ED50B1"/>
    <w:rsid w:val="00ED67F6"/>
    <w:rsid w:val="00EF0C61"/>
    <w:rsid w:val="00EF3A64"/>
    <w:rsid w:val="00EF7967"/>
    <w:rsid w:val="00F001B9"/>
    <w:rsid w:val="00F00C86"/>
    <w:rsid w:val="00F01CBD"/>
    <w:rsid w:val="00F01DE7"/>
    <w:rsid w:val="00F059E9"/>
    <w:rsid w:val="00F116E5"/>
    <w:rsid w:val="00F11F8E"/>
    <w:rsid w:val="00F13336"/>
    <w:rsid w:val="00F16791"/>
    <w:rsid w:val="00F275F5"/>
    <w:rsid w:val="00F278E5"/>
    <w:rsid w:val="00F33769"/>
    <w:rsid w:val="00F34C96"/>
    <w:rsid w:val="00F410C7"/>
    <w:rsid w:val="00F42CD8"/>
    <w:rsid w:val="00F512E0"/>
    <w:rsid w:val="00F52041"/>
    <w:rsid w:val="00F521DC"/>
    <w:rsid w:val="00F5538C"/>
    <w:rsid w:val="00F55611"/>
    <w:rsid w:val="00F56C06"/>
    <w:rsid w:val="00F56C40"/>
    <w:rsid w:val="00F57B0C"/>
    <w:rsid w:val="00F605B6"/>
    <w:rsid w:val="00F61D57"/>
    <w:rsid w:val="00F62AD6"/>
    <w:rsid w:val="00F67A5D"/>
    <w:rsid w:val="00F7129A"/>
    <w:rsid w:val="00F94299"/>
    <w:rsid w:val="00F95FA2"/>
    <w:rsid w:val="00FA1224"/>
    <w:rsid w:val="00FA3ED6"/>
    <w:rsid w:val="00FA4352"/>
    <w:rsid w:val="00FA5A09"/>
    <w:rsid w:val="00FB0C8F"/>
    <w:rsid w:val="00FB2136"/>
    <w:rsid w:val="00FB463D"/>
    <w:rsid w:val="00FB62BF"/>
    <w:rsid w:val="00FC0511"/>
    <w:rsid w:val="00FC5BCD"/>
    <w:rsid w:val="00FC74E7"/>
    <w:rsid w:val="00FD6D38"/>
    <w:rsid w:val="00FE2030"/>
    <w:rsid w:val="00FE65FA"/>
    <w:rsid w:val="00FF111B"/>
    <w:rsid w:val="00FF196E"/>
    <w:rsid w:val="00FF40A3"/>
    <w:rsid w:val="00FF785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6F5DE"/>
  <w15:docId w15:val="{BC4A9EEC-D8D3-4EC7-9AD9-DC8F21C9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4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D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DF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4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B6F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D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D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D67"/>
    <w:rPr>
      <w:vertAlign w:val="superscript"/>
    </w:rPr>
  </w:style>
  <w:style w:type="paragraph" w:customStyle="1" w:styleId="naisnod">
    <w:name w:val="naisnod"/>
    <w:basedOn w:val="Normal"/>
    <w:rsid w:val="004E219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43421"/>
    <w:pPr>
      <w:ind w:left="720"/>
      <w:contextualSpacing/>
    </w:pPr>
  </w:style>
  <w:style w:type="character" w:customStyle="1" w:styleId="highlight">
    <w:name w:val="highlight"/>
    <w:basedOn w:val="DefaultParagraphFont"/>
    <w:rsid w:val="0054342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latvija.lv/geo/tapis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s.Grels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5381-C34B-4CD2-B9C2-37E7DF9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9396</Words>
  <Characters>5356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2012. gada 30.oktobra noteikumos Nr. 740 "Jūras plānojuma izstrādes, ieviešanas un uzraudzības kārtība"” sākotnējās ietekmes novērtējuma ziņojums (anotācija)</vt:lpstr>
    </vt:vector>
  </TitlesOfParts>
  <Company>VARAM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2012. gada 30.oktobra noteikumos Nr. 740 "Jūras plānojuma izstrādes, ieviešanas un uzraudzības kārtība"” sākotnējās ietekmes novērtējuma ziņojums (anotācija)</dc:title>
  <dc:subject>Anotācija</dc:subject>
  <dc:creator>Martins.Grels@varam.gov.lv</dc:creator>
  <cp:keywords>Jūras plānojums</cp:keywords>
  <dc:description>66016733, martins.grels@varam.gov.lv</dc:description>
  <cp:lastModifiedBy>Marta Ošleja</cp:lastModifiedBy>
  <cp:revision>5</cp:revision>
  <cp:lastPrinted>2020-02-21T07:23:00Z</cp:lastPrinted>
  <dcterms:created xsi:type="dcterms:W3CDTF">2020-07-17T11:34:00Z</dcterms:created>
  <dcterms:modified xsi:type="dcterms:W3CDTF">2020-08-07T11:56:00Z</dcterms:modified>
</cp:coreProperties>
</file>