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A96288" w:rsidRDefault="00EC6E12" w:rsidP="00EC6E12">
      <w:pPr>
        <w:pStyle w:val="NoSpacing"/>
        <w:jc w:val="center"/>
        <w:rPr>
          <w:rFonts w:ascii="Times New Roman" w:hAnsi="Times New Roman" w:cs="Times New Roman"/>
          <w:b/>
          <w:sz w:val="28"/>
          <w:szCs w:val="24"/>
          <w:lang w:eastAsia="lv-LV"/>
        </w:rPr>
      </w:pPr>
      <w:r w:rsidRPr="00A96288">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DF1E92" w:rsidRPr="00A96288">
        <w:rPr>
          <w:rFonts w:ascii="Times New Roman" w:hAnsi="Times New Roman" w:cs="Times New Roman"/>
          <w:b/>
          <w:sz w:val="28"/>
          <w:szCs w:val="24"/>
          <w:lang w:eastAsia="lv-LV"/>
        </w:rPr>
        <w:t xml:space="preserve">un Ministru kabineta rīkojuma projekta “Par apropriācijas palielināšanu Veselības ministrijai” </w:t>
      </w:r>
      <w:r w:rsidR="00894C55" w:rsidRPr="00A96288">
        <w:rPr>
          <w:rFonts w:ascii="Times New Roman" w:hAnsi="Times New Roman" w:cs="Times New Roman"/>
          <w:b/>
          <w:sz w:val="28"/>
          <w:szCs w:val="24"/>
          <w:lang w:eastAsia="lv-LV"/>
        </w:rPr>
        <w:t>sākotnējās ietekmes novērtējuma ziņojums (anotācija)</w:t>
      </w:r>
    </w:p>
    <w:p w:rsidR="00EC6E12" w:rsidRPr="00A96288"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ook w:val="04A0" w:firstRow="1" w:lastRow="0" w:firstColumn="1" w:lastColumn="0" w:noHBand="0" w:noVBand="1"/>
      </w:tblPr>
      <w:tblGrid>
        <w:gridCol w:w="9214"/>
      </w:tblGrid>
      <w:tr w:rsidR="00EC6E12" w:rsidRPr="00A96288" w:rsidTr="00391B6A">
        <w:tc>
          <w:tcPr>
            <w:tcW w:w="9214" w:type="dxa"/>
          </w:tcPr>
          <w:p w:rsidR="00EC6E12" w:rsidRPr="00A96288" w:rsidRDefault="00EC6E12" w:rsidP="00EC6E12">
            <w:pPr>
              <w:pStyle w:val="NoSpacing"/>
              <w:jc w:val="center"/>
              <w:rPr>
                <w:rFonts w:ascii="Times New Roman" w:hAnsi="Times New Roman" w:cs="Times New Roman"/>
                <w:b/>
                <w:sz w:val="25"/>
                <w:szCs w:val="25"/>
                <w:lang w:eastAsia="lv-LV"/>
              </w:rPr>
            </w:pPr>
            <w:r w:rsidRPr="00A96288">
              <w:rPr>
                <w:rFonts w:ascii="Times New Roman" w:hAnsi="Times New Roman" w:cs="Times New Roman"/>
                <w:b/>
                <w:iCs/>
                <w:sz w:val="25"/>
                <w:szCs w:val="25"/>
                <w:lang w:eastAsia="lv-LV"/>
              </w:rPr>
              <w:t>Tiesību akta projekta anotācijas kopsavilkums</w:t>
            </w:r>
          </w:p>
        </w:tc>
      </w:tr>
      <w:tr w:rsidR="00130487" w:rsidRPr="00A96288" w:rsidTr="00391B6A">
        <w:tc>
          <w:tcPr>
            <w:tcW w:w="9214" w:type="dxa"/>
          </w:tcPr>
          <w:p w:rsidR="00130487" w:rsidRPr="00A96288" w:rsidRDefault="00130487" w:rsidP="00EC6E12">
            <w:pPr>
              <w:pStyle w:val="NoSpacing"/>
              <w:jc w:val="center"/>
              <w:rPr>
                <w:rFonts w:ascii="Times New Roman" w:hAnsi="Times New Roman" w:cs="Times New Roman"/>
                <w:sz w:val="25"/>
                <w:szCs w:val="25"/>
                <w:lang w:eastAsia="lv-LV"/>
              </w:rPr>
            </w:pPr>
            <w:r w:rsidRPr="00A96288">
              <w:rPr>
                <w:rFonts w:ascii="Times New Roman" w:hAnsi="Times New Roman" w:cs="Times New Roman"/>
                <w:sz w:val="25"/>
                <w:szCs w:val="25"/>
                <w:lang w:eastAsia="lv-LV"/>
              </w:rPr>
              <w:t>Projekts šo jomu neskar</w:t>
            </w:r>
            <w:r w:rsidR="007272A8" w:rsidRPr="00A96288">
              <w:rPr>
                <w:rFonts w:ascii="Times New Roman" w:hAnsi="Times New Roman" w:cs="Times New Roman"/>
                <w:sz w:val="25"/>
                <w:szCs w:val="25"/>
                <w:lang w:eastAsia="lv-LV"/>
              </w:rPr>
              <w:t>.</w:t>
            </w:r>
          </w:p>
        </w:tc>
      </w:tr>
    </w:tbl>
    <w:p w:rsidR="00EC6E12" w:rsidRPr="00A96288"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ayout w:type="fixed"/>
        <w:tblLook w:val="04A0" w:firstRow="1" w:lastRow="0" w:firstColumn="1" w:lastColumn="0" w:noHBand="0" w:noVBand="1"/>
      </w:tblPr>
      <w:tblGrid>
        <w:gridCol w:w="568"/>
        <w:gridCol w:w="1559"/>
        <w:gridCol w:w="7087"/>
      </w:tblGrid>
      <w:tr w:rsidR="00EC6E12" w:rsidRPr="00A96288" w:rsidTr="00391B6A">
        <w:tc>
          <w:tcPr>
            <w:tcW w:w="9214" w:type="dxa"/>
            <w:gridSpan w:val="3"/>
          </w:tcPr>
          <w:p w:rsidR="00EC6E12" w:rsidRPr="00A96288" w:rsidRDefault="00EC6E12" w:rsidP="00EC6E12">
            <w:pPr>
              <w:pStyle w:val="NoSpacing"/>
              <w:jc w:val="center"/>
              <w:rPr>
                <w:rFonts w:ascii="Times New Roman" w:hAnsi="Times New Roman" w:cs="Times New Roman"/>
                <w:b/>
                <w:sz w:val="25"/>
                <w:szCs w:val="25"/>
                <w:lang w:eastAsia="lv-LV"/>
              </w:rPr>
            </w:pPr>
            <w:r w:rsidRPr="00A96288">
              <w:rPr>
                <w:rFonts w:ascii="Times New Roman" w:hAnsi="Times New Roman" w:cs="Times New Roman"/>
                <w:b/>
                <w:iCs/>
                <w:sz w:val="25"/>
                <w:szCs w:val="25"/>
                <w:lang w:eastAsia="lv-LV"/>
              </w:rPr>
              <w:t>I. Tiesību akta projekta izstrādes nepieciešamība</w:t>
            </w:r>
          </w:p>
        </w:tc>
      </w:tr>
      <w:tr w:rsidR="00130487" w:rsidRPr="00A96288" w:rsidTr="00391B6A">
        <w:tc>
          <w:tcPr>
            <w:tcW w:w="568" w:type="dxa"/>
          </w:tcPr>
          <w:p w:rsidR="00130487" w:rsidRPr="00A96288" w:rsidRDefault="00130487" w:rsidP="00130487">
            <w:pPr>
              <w:pStyle w:val="NoSpacing"/>
              <w:jc w:val="center"/>
              <w:rPr>
                <w:rFonts w:ascii="Times New Roman" w:hAnsi="Times New Roman" w:cs="Times New Roman"/>
                <w:sz w:val="26"/>
                <w:szCs w:val="26"/>
                <w:lang w:eastAsia="lv-LV"/>
              </w:rPr>
            </w:pPr>
            <w:r w:rsidRPr="00A96288">
              <w:rPr>
                <w:rFonts w:ascii="Times New Roman" w:hAnsi="Times New Roman" w:cs="Times New Roman"/>
                <w:sz w:val="26"/>
                <w:szCs w:val="26"/>
                <w:lang w:eastAsia="lv-LV"/>
              </w:rPr>
              <w:t>1.</w:t>
            </w:r>
          </w:p>
        </w:tc>
        <w:tc>
          <w:tcPr>
            <w:tcW w:w="1559" w:type="dxa"/>
          </w:tcPr>
          <w:p w:rsidR="00130487" w:rsidRPr="00A96288" w:rsidRDefault="00130487" w:rsidP="00130487">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Pamatojums</w:t>
            </w:r>
          </w:p>
        </w:tc>
        <w:tc>
          <w:tcPr>
            <w:tcW w:w="7087" w:type="dxa"/>
          </w:tcPr>
          <w:p w:rsidR="0079260F" w:rsidRPr="00A96288" w:rsidRDefault="0079260F" w:rsidP="00155578">
            <w:pPr>
              <w:pStyle w:val="NoSpacing"/>
              <w:ind w:firstLine="311"/>
              <w:jc w:val="both"/>
              <w:rPr>
                <w:rFonts w:ascii="Times New Roman" w:hAnsi="Times New Roman" w:cs="Times New Roman"/>
                <w:sz w:val="26"/>
                <w:szCs w:val="26"/>
              </w:rPr>
            </w:pPr>
            <w:r w:rsidRPr="00A96288">
              <w:rPr>
                <w:rFonts w:ascii="Times New Roman" w:hAnsi="Times New Roman" w:cs="Times New Roman"/>
                <w:sz w:val="26"/>
                <w:szCs w:val="26"/>
              </w:rPr>
              <w:t>Ministru kabineta</w:t>
            </w:r>
            <w:r w:rsidR="00270726" w:rsidRPr="00A96288">
              <w:rPr>
                <w:rFonts w:ascii="Times New Roman" w:hAnsi="Times New Roman" w:cs="Times New Roman"/>
                <w:sz w:val="26"/>
                <w:szCs w:val="26"/>
              </w:rPr>
              <w:t xml:space="preserve"> (turpmāk – MK)</w:t>
            </w:r>
            <w:r w:rsidRPr="00A96288">
              <w:rPr>
                <w:rFonts w:ascii="Times New Roman" w:hAnsi="Times New Roman" w:cs="Times New Roman"/>
                <w:sz w:val="26"/>
                <w:szCs w:val="26"/>
              </w:rPr>
              <w:t xml:space="preserve"> rīkojuma projekts “Par finanšu līdzekļu piešķiršanu no valsts budžeta programmas “Līdzekļi neparedzētiem gadījumiem”” </w:t>
            </w:r>
            <w:r w:rsidR="00523D6E" w:rsidRPr="00A96288">
              <w:rPr>
                <w:rFonts w:ascii="Times New Roman" w:hAnsi="Times New Roman" w:cs="Times New Roman"/>
                <w:sz w:val="26"/>
                <w:szCs w:val="26"/>
              </w:rPr>
              <w:t xml:space="preserve">un MK  rīkojuma projekts “Par apropriācijas palielināšanu Veselības ministrijai” </w:t>
            </w:r>
            <w:r w:rsidRPr="00A96288">
              <w:rPr>
                <w:rFonts w:ascii="Times New Roman" w:hAnsi="Times New Roman" w:cs="Times New Roman"/>
                <w:sz w:val="26"/>
                <w:szCs w:val="26"/>
              </w:rPr>
              <w:t xml:space="preserve">izstrādāts, pamatojoties uz: </w:t>
            </w:r>
          </w:p>
          <w:p w:rsidR="00C24DA1" w:rsidRPr="00A96288" w:rsidRDefault="00DF5C95" w:rsidP="008E4FC3">
            <w:pPr>
              <w:pStyle w:val="NoSpacing"/>
              <w:ind w:firstLine="311"/>
              <w:jc w:val="both"/>
              <w:rPr>
                <w:rFonts w:ascii="Times New Roman" w:hAnsi="Times New Roman" w:cs="Times New Roman"/>
                <w:sz w:val="26"/>
                <w:szCs w:val="26"/>
              </w:rPr>
            </w:pPr>
            <w:r w:rsidRPr="00A96288">
              <w:rPr>
                <w:rFonts w:ascii="Times New Roman" w:hAnsi="Times New Roman" w:cs="Times New Roman"/>
                <w:sz w:val="26"/>
                <w:szCs w:val="26"/>
              </w:rPr>
              <w:t>Covid-19 infekcijas izplatības seku pārvarēšanas likuma</w:t>
            </w:r>
            <w:r w:rsidR="00E361EA" w:rsidRPr="00A96288">
              <w:rPr>
                <w:rFonts w:ascii="Times New Roman" w:hAnsi="Times New Roman" w:cs="Times New Roman"/>
                <w:sz w:val="26"/>
                <w:szCs w:val="26"/>
              </w:rPr>
              <w:t xml:space="preserve"> </w:t>
            </w:r>
            <w:r w:rsidRPr="00A96288">
              <w:rPr>
                <w:rFonts w:ascii="Times New Roman" w:hAnsi="Times New Roman" w:cs="Times New Roman"/>
                <w:sz w:val="26"/>
                <w:szCs w:val="26"/>
              </w:rPr>
              <w:t>24.</w:t>
            </w:r>
            <w:r w:rsidR="00154FB3" w:rsidRPr="00A96288">
              <w:rPr>
                <w:rFonts w:ascii="Times New Roman" w:hAnsi="Times New Roman" w:cs="Times New Roman"/>
                <w:sz w:val="26"/>
                <w:szCs w:val="26"/>
              </w:rPr>
              <w:t xml:space="preserve"> un 25.</w:t>
            </w:r>
            <w:r w:rsidRPr="00A96288">
              <w:rPr>
                <w:rFonts w:ascii="Times New Roman" w:hAnsi="Times New Roman" w:cs="Times New Roman"/>
                <w:sz w:val="26"/>
                <w:szCs w:val="26"/>
              </w:rPr>
              <w:t>pants</w:t>
            </w:r>
            <w:r w:rsidR="00154FB3" w:rsidRPr="00A96288">
              <w:rPr>
                <w:rFonts w:ascii="Times New Roman" w:hAnsi="Times New Roman" w:cs="Times New Roman"/>
                <w:sz w:val="26"/>
                <w:szCs w:val="26"/>
              </w:rPr>
              <w:t>.</w:t>
            </w:r>
          </w:p>
        </w:tc>
      </w:tr>
      <w:tr w:rsidR="0079260F" w:rsidRPr="00A96288" w:rsidTr="00391B6A">
        <w:tc>
          <w:tcPr>
            <w:tcW w:w="568" w:type="dxa"/>
          </w:tcPr>
          <w:p w:rsidR="0079260F" w:rsidRPr="00A96288" w:rsidRDefault="0079260F" w:rsidP="0079260F">
            <w:pPr>
              <w:pStyle w:val="NoSpacing"/>
              <w:jc w:val="center"/>
              <w:rPr>
                <w:rFonts w:ascii="Times New Roman" w:hAnsi="Times New Roman" w:cs="Times New Roman"/>
                <w:sz w:val="26"/>
                <w:szCs w:val="26"/>
                <w:lang w:eastAsia="lv-LV"/>
              </w:rPr>
            </w:pPr>
            <w:r w:rsidRPr="00A96288">
              <w:rPr>
                <w:rFonts w:ascii="Times New Roman" w:hAnsi="Times New Roman" w:cs="Times New Roman"/>
                <w:sz w:val="26"/>
                <w:szCs w:val="26"/>
                <w:lang w:eastAsia="lv-LV"/>
              </w:rPr>
              <w:t>2.</w:t>
            </w:r>
          </w:p>
        </w:tc>
        <w:tc>
          <w:tcPr>
            <w:tcW w:w="1559" w:type="dxa"/>
          </w:tcPr>
          <w:p w:rsidR="00152501" w:rsidRPr="00A96288" w:rsidRDefault="0079260F" w:rsidP="0079260F">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Pašreizējā situācija un problēmas, kuru risināšanai tiesību akta projekts izstrādāts, tiesiskā regulējuma mērķis un būtība</w:t>
            </w:r>
          </w:p>
          <w:p w:rsidR="0079260F" w:rsidRPr="00A96288" w:rsidRDefault="0079260F" w:rsidP="00152501">
            <w:pPr>
              <w:jc w:val="cente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rPr>
                <w:sz w:val="26"/>
                <w:szCs w:val="26"/>
              </w:rPr>
            </w:pPr>
          </w:p>
          <w:p w:rsidR="00A40296" w:rsidRPr="00A96288" w:rsidRDefault="00A40296" w:rsidP="00A40296">
            <w:pPr>
              <w:jc w:val="center"/>
              <w:rPr>
                <w:sz w:val="26"/>
                <w:szCs w:val="26"/>
              </w:rPr>
            </w:pPr>
          </w:p>
        </w:tc>
        <w:tc>
          <w:tcPr>
            <w:tcW w:w="7087" w:type="dxa"/>
          </w:tcPr>
          <w:p w:rsidR="0052061B" w:rsidRPr="00A96288" w:rsidRDefault="0052061B" w:rsidP="0052061B">
            <w:pPr>
              <w:suppressAutoHyphens/>
              <w:autoSpaceDN w:val="0"/>
              <w:ind w:firstLine="720"/>
              <w:jc w:val="both"/>
              <w:textAlignment w:val="baseline"/>
              <w:rPr>
                <w:rFonts w:eastAsia="Calibri"/>
                <w:sz w:val="26"/>
                <w:szCs w:val="26"/>
                <w:lang w:eastAsia="en-US"/>
              </w:rPr>
            </w:pPr>
            <w:r w:rsidRPr="00A96288">
              <w:rPr>
                <w:rFonts w:eastAsia="Calibri"/>
                <w:sz w:val="26"/>
                <w:szCs w:val="26"/>
                <w:lang w:eastAsia="en-US"/>
              </w:rPr>
              <w:t>Š.g. 2.jūnijā Ministru kabinets izskatīja un atbalstīja (prot. Nr.38 49.§) informatīvā ziņojuma  “Par pasākumiem Covid-19 krīzes pārvarēšanai un ekonomikas atlabšanai” (turpmāk – ziņojums) pielikumā ietvertos pasākumus 2020. un 2021.gadam Covid-19 krīzes pārvarēšanai un ekonomikas atlabšanai.</w:t>
            </w:r>
          </w:p>
          <w:p w:rsidR="0052061B" w:rsidRPr="00A96288" w:rsidRDefault="0052061B" w:rsidP="0052061B">
            <w:pPr>
              <w:suppressAutoHyphens/>
              <w:autoSpaceDN w:val="0"/>
              <w:ind w:firstLine="720"/>
              <w:jc w:val="both"/>
              <w:textAlignment w:val="baseline"/>
              <w:rPr>
                <w:rFonts w:eastAsia="Calibri"/>
                <w:sz w:val="26"/>
                <w:szCs w:val="26"/>
                <w:lang w:eastAsia="en-US"/>
              </w:rPr>
            </w:pPr>
            <w:r w:rsidRPr="00A96288">
              <w:rPr>
                <w:rFonts w:eastAsia="Calibri"/>
                <w:sz w:val="26"/>
                <w:szCs w:val="26"/>
                <w:lang w:eastAsia="en-US"/>
              </w:rPr>
              <w:t xml:space="preserve">Ziņojuma pielikumā ir paredzēts finansējums, kas ļauj veikt pasākumu kopumu, kas vērsts uz finanšu situācijas stabilizāciju nodokļu maksātājiem, tādējādi samazinot iespējamo krīzes ietekmi uz nodokļu ieņēmumiem, kā arī radot jaunas iespējas uzņēmējiem, iedzīvotājiem, uzsvaru liekot uz infrastruktūras uzlabojumiem, inovāciju, digitālo transformāciju, orientējoties uz ekonomikas strukturālām pārmaiņām, mērķtiecīgi pielāgojot valsts atbalsta mehānismus. </w:t>
            </w:r>
            <w:r w:rsidR="00FB4EF0" w:rsidRPr="00A96288">
              <w:rPr>
                <w:rFonts w:eastAsia="Calibri"/>
                <w:sz w:val="26"/>
                <w:szCs w:val="26"/>
                <w:lang w:eastAsia="en-US"/>
              </w:rPr>
              <w:t>Z</w:t>
            </w:r>
            <w:r w:rsidRPr="00A96288">
              <w:rPr>
                <w:rFonts w:eastAsia="Calibri"/>
                <w:sz w:val="26"/>
                <w:szCs w:val="26"/>
                <w:lang w:eastAsia="en-US"/>
              </w:rPr>
              <w:t>iņojumā</w:t>
            </w:r>
            <w:r w:rsidR="00FB4EF0" w:rsidRPr="00A96288">
              <w:rPr>
                <w:rFonts w:eastAsia="Calibri"/>
                <w:sz w:val="26"/>
                <w:szCs w:val="26"/>
                <w:lang w:eastAsia="en-US"/>
              </w:rPr>
              <w:t xml:space="preserve"> pielikumā</w:t>
            </w:r>
            <w:r w:rsidRPr="00A96288">
              <w:rPr>
                <w:rFonts w:eastAsia="Calibri"/>
                <w:sz w:val="26"/>
                <w:szCs w:val="26"/>
                <w:lang w:eastAsia="en-US"/>
              </w:rPr>
              <w:t xml:space="preserve"> </w:t>
            </w:r>
            <w:r w:rsidR="00FB4EF0" w:rsidRPr="00A96288">
              <w:rPr>
                <w:rFonts w:eastAsia="Calibri"/>
                <w:sz w:val="26"/>
                <w:szCs w:val="26"/>
                <w:lang w:eastAsia="en-US"/>
              </w:rPr>
              <w:t>tika</w:t>
            </w:r>
            <w:r w:rsidRPr="00A96288">
              <w:rPr>
                <w:rFonts w:eastAsia="Calibri"/>
                <w:sz w:val="26"/>
                <w:szCs w:val="26"/>
                <w:lang w:eastAsia="en-US"/>
              </w:rPr>
              <w:t xml:space="preserve"> ietverti priekšlikumi lēmuma pieņemšanai par finansējuma novirzīšanu Covid-19 krīzes pārvarēšanas un ekonomikas atlabšanas pasākumiem</w:t>
            </w:r>
            <w:r w:rsidR="00FB4EF0" w:rsidRPr="00A96288">
              <w:rPr>
                <w:rFonts w:eastAsia="Calibri"/>
                <w:sz w:val="26"/>
                <w:szCs w:val="26"/>
                <w:lang w:eastAsia="en-US"/>
              </w:rPr>
              <w:t>.</w:t>
            </w:r>
          </w:p>
          <w:p w:rsidR="00FB4EF0" w:rsidRPr="00A96288" w:rsidRDefault="00FB4EF0" w:rsidP="00FB4EF0">
            <w:pPr>
              <w:suppressAutoHyphens/>
              <w:autoSpaceDN w:val="0"/>
              <w:ind w:firstLine="720"/>
              <w:jc w:val="both"/>
              <w:textAlignment w:val="baseline"/>
              <w:rPr>
                <w:rFonts w:eastAsia="Calibri"/>
                <w:sz w:val="26"/>
                <w:szCs w:val="26"/>
                <w:lang w:eastAsia="en-US"/>
              </w:rPr>
            </w:pPr>
            <w:r w:rsidRPr="00A96288">
              <w:rPr>
                <w:rFonts w:eastAsia="Calibri"/>
                <w:sz w:val="26"/>
                <w:szCs w:val="26"/>
                <w:lang w:eastAsia="en-US"/>
              </w:rPr>
              <w:t xml:space="preserve">Pasākumi ir plānoti trīs </w:t>
            </w:r>
            <w:proofErr w:type="spellStart"/>
            <w:r w:rsidRPr="00A96288">
              <w:rPr>
                <w:rFonts w:eastAsia="Calibri"/>
                <w:sz w:val="26"/>
                <w:szCs w:val="26"/>
                <w:lang w:eastAsia="en-US"/>
              </w:rPr>
              <w:t>pamatblokos</w:t>
            </w:r>
            <w:proofErr w:type="spellEnd"/>
            <w:r w:rsidRPr="00A96288">
              <w:rPr>
                <w:rFonts w:eastAsia="Calibri"/>
                <w:sz w:val="26"/>
                <w:szCs w:val="26"/>
                <w:lang w:eastAsia="en-US"/>
              </w:rPr>
              <w:t xml:space="preserve"> – nozaru modernizācija (tajā skaitā veselības sistēmai, veicinot veselības pakalpojumu pieejamību), infrastruktūras uzlabošana un atbalsts personu esošas situācijas saglabāšanai.</w:t>
            </w:r>
          </w:p>
          <w:p w:rsidR="0052061B" w:rsidRPr="00A96288" w:rsidRDefault="00FB4EF0" w:rsidP="00FB4EF0">
            <w:pPr>
              <w:suppressAutoHyphens/>
              <w:autoSpaceDN w:val="0"/>
              <w:ind w:firstLine="720"/>
              <w:jc w:val="both"/>
              <w:textAlignment w:val="baseline"/>
              <w:rPr>
                <w:rFonts w:eastAsia="Calibri"/>
                <w:sz w:val="26"/>
                <w:szCs w:val="26"/>
                <w:lang w:eastAsia="en-US"/>
              </w:rPr>
            </w:pPr>
            <w:r w:rsidRPr="00A96288">
              <w:rPr>
                <w:rFonts w:eastAsia="Calibri"/>
                <w:sz w:val="26"/>
                <w:szCs w:val="26"/>
                <w:lang w:eastAsia="en-US"/>
              </w:rPr>
              <w:t>Krīzes radītās negatīvas sekas izjūt gandrīz visa pasaule, t.sk. arī attīstītās un attīstības valstis. Ekonomiskā darbība ir gandrīz apstājusies, daļa uzņēmumu veras ciet uz laiku vai pilnībā, cilvēki zaudē darbu vai dodas dīkstāvē, mazinot tautsaimniecības izaugsmes potenciālu un valsts budžeta ieņēmumus. Šādos apstākļos svarīga ir laicīga, apņēmīga un precīzi mērķēta valdības un politikas veidotāju rīcība – gan mazinot negatīvās sociālās un cita veida sekas īstermiņā, gan domājot ilgtermiņā par ekonomikas atveseļošanās posmu pēc Covid-19 krīzes.</w:t>
            </w:r>
          </w:p>
          <w:p w:rsidR="009C0EC4" w:rsidRPr="00A96288" w:rsidRDefault="009C0EC4" w:rsidP="00FB4EF0">
            <w:pPr>
              <w:suppressAutoHyphens/>
              <w:autoSpaceDN w:val="0"/>
              <w:ind w:firstLine="720"/>
              <w:jc w:val="both"/>
              <w:textAlignment w:val="baseline"/>
              <w:rPr>
                <w:rFonts w:eastAsia="Calibri"/>
                <w:sz w:val="26"/>
                <w:szCs w:val="26"/>
                <w:lang w:eastAsia="en-US"/>
              </w:rPr>
            </w:pPr>
            <w:proofErr w:type="spellStart"/>
            <w:r w:rsidRPr="00A96288">
              <w:rPr>
                <w:rFonts w:eastAsia="Calibri"/>
                <w:sz w:val="26"/>
                <w:szCs w:val="26"/>
                <w:lang w:eastAsia="en-US"/>
              </w:rPr>
              <w:lastRenderedPageBreak/>
              <w:t>Eirogrupas</w:t>
            </w:r>
            <w:proofErr w:type="spellEnd"/>
            <w:r w:rsidRPr="00A96288">
              <w:rPr>
                <w:rFonts w:eastAsia="Calibri"/>
                <w:sz w:val="26"/>
                <w:szCs w:val="26"/>
                <w:lang w:eastAsia="en-US"/>
              </w:rPr>
              <w:t xml:space="preserve"> pārstāvji uzsver, ka ir nepieciešama koordinēta un visaptveroša stratēģija, lai risinātu ārkārtas veselības aprūpes vajadzības, atbalstītu saimniecisko darbību un sagatavotu pamatus ekonomikas atveseļošanai.</w:t>
            </w:r>
          </w:p>
          <w:p w:rsidR="00473352" w:rsidRPr="00A96288" w:rsidRDefault="00172A0C" w:rsidP="00172A0C">
            <w:pPr>
              <w:suppressAutoHyphens/>
              <w:autoSpaceDN w:val="0"/>
              <w:ind w:firstLine="720"/>
              <w:jc w:val="both"/>
              <w:textAlignment w:val="baseline"/>
              <w:rPr>
                <w:rFonts w:eastAsia="Calibri"/>
                <w:sz w:val="26"/>
                <w:szCs w:val="26"/>
                <w:lang w:eastAsia="en-US"/>
              </w:rPr>
            </w:pPr>
            <w:r w:rsidRPr="00A96288">
              <w:rPr>
                <w:rFonts w:eastAsia="Calibri"/>
                <w:sz w:val="26"/>
                <w:szCs w:val="26"/>
                <w:lang w:eastAsia="en-US"/>
              </w:rPr>
              <w:t xml:space="preserve">Veselības sistēmai kopumā tika atbalstīti pasākumi </w:t>
            </w:r>
            <w:r w:rsidR="001722A4" w:rsidRPr="00A96288">
              <w:rPr>
                <w:rFonts w:eastAsia="Calibri"/>
                <w:sz w:val="26"/>
                <w:szCs w:val="26"/>
                <w:lang w:eastAsia="en-US"/>
              </w:rPr>
              <w:t xml:space="preserve">          </w:t>
            </w:r>
            <w:r w:rsidRPr="00A96288">
              <w:rPr>
                <w:rFonts w:eastAsia="Calibri"/>
                <w:sz w:val="26"/>
                <w:szCs w:val="26"/>
                <w:lang w:eastAsia="en-US"/>
              </w:rPr>
              <w:t xml:space="preserve">120 milj. </w:t>
            </w:r>
            <w:r w:rsidRPr="00A96288">
              <w:rPr>
                <w:rFonts w:eastAsia="Calibri"/>
                <w:i/>
                <w:iCs/>
                <w:sz w:val="26"/>
                <w:szCs w:val="26"/>
                <w:lang w:eastAsia="en-US"/>
              </w:rPr>
              <w:t>euro</w:t>
            </w:r>
            <w:r w:rsidRPr="00A96288">
              <w:rPr>
                <w:rFonts w:eastAsia="Calibri"/>
                <w:sz w:val="26"/>
                <w:szCs w:val="26"/>
                <w:lang w:eastAsia="en-US"/>
              </w:rPr>
              <w:t xml:space="preserve"> apmērā, </w:t>
            </w:r>
            <w:r w:rsidR="00904BB1" w:rsidRPr="00A96288">
              <w:rPr>
                <w:rFonts w:eastAsia="Calibri"/>
                <w:sz w:val="26"/>
                <w:szCs w:val="26"/>
                <w:lang w:eastAsia="en-US"/>
              </w:rPr>
              <w:t>l</w:t>
            </w:r>
            <w:r w:rsidR="00473352" w:rsidRPr="00A96288">
              <w:rPr>
                <w:rFonts w:eastAsia="Calibri"/>
                <w:sz w:val="26"/>
                <w:szCs w:val="26"/>
                <w:lang w:eastAsia="en-US"/>
              </w:rPr>
              <w:t xml:space="preserve">ai </w:t>
            </w:r>
            <w:r w:rsidR="00904BB1" w:rsidRPr="00A96288">
              <w:rPr>
                <w:rFonts w:eastAsia="Calibri"/>
                <w:sz w:val="26"/>
                <w:szCs w:val="26"/>
                <w:lang w:eastAsia="en-US"/>
              </w:rPr>
              <w:t>stiprinātu veselības nozares kapacitāti, kā arī veicinot veselības pakalpojumu pieejamību (tajā skaitā mazaisargātākajām iedzīvotāju kategorijām)</w:t>
            </w:r>
            <w:r w:rsidR="00473352" w:rsidRPr="00A96288">
              <w:rPr>
                <w:rFonts w:eastAsia="Calibri"/>
                <w:sz w:val="26"/>
                <w:szCs w:val="26"/>
                <w:lang w:eastAsia="en-US"/>
              </w:rPr>
              <w:t>.</w:t>
            </w:r>
            <w:r w:rsidR="00F21FB4" w:rsidRPr="00A96288">
              <w:rPr>
                <w:rFonts w:eastAsia="Calibri"/>
                <w:sz w:val="26"/>
                <w:szCs w:val="26"/>
                <w:lang w:eastAsia="en-US"/>
              </w:rPr>
              <w:t xml:space="preserve"> </w:t>
            </w:r>
          </w:p>
          <w:p w:rsidR="00443454" w:rsidRDefault="00E74FD2" w:rsidP="00172A0C">
            <w:pPr>
              <w:suppressAutoHyphens/>
              <w:autoSpaceDN w:val="0"/>
              <w:ind w:firstLine="720"/>
              <w:jc w:val="both"/>
              <w:textAlignment w:val="baseline"/>
              <w:rPr>
                <w:rFonts w:eastAsia="Calibri"/>
                <w:sz w:val="26"/>
                <w:szCs w:val="26"/>
                <w:lang w:eastAsia="en-US"/>
              </w:rPr>
            </w:pPr>
            <w:r w:rsidRPr="00A96288">
              <w:rPr>
                <w:rFonts w:eastAsia="Calibri"/>
                <w:sz w:val="26"/>
                <w:szCs w:val="26"/>
                <w:lang w:eastAsia="en-US"/>
              </w:rPr>
              <w:t>MK</w:t>
            </w:r>
            <w:r w:rsidR="00443454" w:rsidRPr="00A96288">
              <w:rPr>
                <w:rFonts w:eastAsia="Calibri"/>
                <w:sz w:val="26"/>
                <w:szCs w:val="26"/>
                <w:lang w:eastAsia="en-US"/>
              </w:rPr>
              <w:t xml:space="preserve"> </w:t>
            </w:r>
            <w:r w:rsidR="00C376A3">
              <w:rPr>
                <w:rFonts w:eastAsia="Calibri"/>
                <w:sz w:val="26"/>
                <w:szCs w:val="26"/>
                <w:lang w:eastAsia="en-US"/>
              </w:rPr>
              <w:t xml:space="preserve">š.g. 25.augusta sēdē </w:t>
            </w:r>
            <w:r w:rsidR="00AF1A96">
              <w:rPr>
                <w:rFonts w:eastAsia="Calibri"/>
                <w:sz w:val="26"/>
                <w:szCs w:val="26"/>
                <w:lang w:eastAsia="en-US"/>
              </w:rPr>
              <w:t>(prot. Nr. 50 31.</w:t>
            </w:r>
            <w:r w:rsidR="00AF1A96" w:rsidRPr="00AF1A96">
              <w:rPr>
                <w:rFonts w:eastAsia="Calibri"/>
                <w:sz w:val="26"/>
                <w:szCs w:val="26"/>
                <w:lang w:eastAsia="en-US"/>
              </w:rPr>
              <w:t>§)</w:t>
            </w:r>
            <w:r w:rsidR="00AF1A96">
              <w:rPr>
                <w:rFonts w:ascii="Arial" w:hAnsi="Arial" w:cs="Arial"/>
              </w:rPr>
              <w:t xml:space="preserve"> </w:t>
            </w:r>
            <w:r w:rsidR="00C376A3">
              <w:rPr>
                <w:rFonts w:eastAsia="Calibri"/>
                <w:sz w:val="26"/>
                <w:szCs w:val="26"/>
                <w:lang w:eastAsia="en-US"/>
              </w:rPr>
              <w:t xml:space="preserve">izskatīja </w:t>
            </w:r>
            <w:r w:rsidR="00443454" w:rsidRPr="00A96288">
              <w:rPr>
                <w:rFonts w:eastAsia="Calibri"/>
                <w:sz w:val="26"/>
                <w:szCs w:val="26"/>
                <w:lang w:eastAsia="en-US"/>
              </w:rPr>
              <w:t>sagatavot</w:t>
            </w:r>
            <w:r w:rsidRPr="00A96288">
              <w:rPr>
                <w:rFonts w:eastAsia="Calibri"/>
                <w:sz w:val="26"/>
                <w:szCs w:val="26"/>
                <w:lang w:eastAsia="en-US"/>
              </w:rPr>
              <w:t>o</w:t>
            </w:r>
            <w:r w:rsidR="00443454" w:rsidRPr="00A96288">
              <w:rPr>
                <w:rFonts w:eastAsia="Calibri"/>
                <w:sz w:val="26"/>
                <w:szCs w:val="26"/>
                <w:lang w:eastAsia="en-US"/>
              </w:rPr>
              <w:t xml:space="preserve"> informatīv</w:t>
            </w:r>
            <w:r w:rsidR="00C376A3">
              <w:rPr>
                <w:rFonts w:eastAsia="Calibri"/>
                <w:sz w:val="26"/>
                <w:szCs w:val="26"/>
                <w:lang w:eastAsia="en-US"/>
              </w:rPr>
              <w:t>o</w:t>
            </w:r>
            <w:r w:rsidR="00443454" w:rsidRPr="00A96288">
              <w:rPr>
                <w:rFonts w:eastAsia="Calibri"/>
                <w:sz w:val="26"/>
                <w:szCs w:val="26"/>
                <w:lang w:eastAsia="en-US"/>
              </w:rPr>
              <w:t xml:space="preserve"> ziņojum</w:t>
            </w:r>
            <w:r w:rsidR="00C376A3">
              <w:rPr>
                <w:rFonts w:eastAsia="Calibri"/>
                <w:sz w:val="26"/>
                <w:szCs w:val="26"/>
                <w:lang w:eastAsia="en-US"/>
              </w:rPr>
              <w:t>u</w:t>
            </w:r>
            <w:r w:rsidR="00443454" w:rsidRPr="00A96288">
              <w:rPr>
                <w:rFonts w:eastAsia="Calibri"/>
                <w:sz w:val="26"/>
                <w:szCs w:val="26"/>
                <w:lang w:eastAsia="en-US"/>
              </w:rPr>
              <w:t xml:space="preserve"> “Par aktualitātēm VSIA “Paula Stradiņa klīniskā universitātes slimnīca” A 2 korpusa attīstībā””</w:t>
            </w:r>
            <w:r w:rsidR="00C376A3">
              <w:rPr>
                <w:rFonts w:eastAsia="Calibri"/>
                <w:sz w:val="26"/>
                <w:szCs w:val="26"/>
                <w:lang w:eastAsia="en-US"/>
              </w:rPr>
              <w:t>.</w:t>
            </w:r>
            <w:r w:rsidRPr="00A96288">
              <w:rPr>
                <w:rFonts w:eastAsia="Calibri"/>
                <w:sz w:val="26"/>
                <w:szCs w:val="26"/>
                <w:lang w:eastAsia="en-US"/>
              </w:rPr>
              <w:t xml:space="preserve"> MK atbalstī</w:t>
            </w:r>
            <w:r w:rsidR="00C376A3">
              <w:rPr>
                <w:rFonts w:eastAsia="Calibri"/>
                <w:sz w:val="26"/>
                <w:szCs w:val="26"/>
                <w:lang w:eastAsia="en-US"/>
              </w:rPr>
              <w:t>ja</w:t>
            </w:r>
            <w:r w:rsidRPr="00A96288">
              <w:rPr>
                <w:rFonts w:eastAsia="Calibri"/>
                <w:sz w:val="26"/>
                <w:szCs w:val="26"/>
                <w:lang w:eastAsia="en-US"/>
              </w:rPr>
              <w:t xml:space="preserve">, ka VSIA “Paula Stradiņa klīniskā universitātes slimnīca” jaunā A korpusa būvniecības otrās kārtas infrastruktūras attīstības projekta kopējais attiecināmais finansējums ir ne vairāk kā 140 447 122 </w:t>
            </w:r>
            <w:r w:rsidRPr="00A96288">
              <w:rPr>
                <w:rFonts w:eastAsia="Calibri"/>
                <w:i/>
                <w:iCs/>
                <w:sz w:val="26"/>
                <w:szCs w:val="26"/>
                <w:lang w:eastAsia="en-US"/>
              </w:rPr>
              <w:t>euro</w:t>
            </w:r>
            <w:r w:rsidR="00443454" w:rsidRPr="00A96288">
              <w:rPr>
                <w:rFonts w:eastAsia="Calibri"/>
                <w:sz w:val="26"/>
                <w:szCs w:val="26"/>
                <w:lang w:eastAsia="en-US"/>
              </w:rPr>
              <w:t xml:space="preserve"> </w:t>
            </w:r>
            <w:r w:rsidRPr="00A96288">
              <w:rPr>
                <w:rFonts w:eastAsia="Calibri"/>
                <w:sz w:val="26"/>
                <w:szCs w:val="26"/>
                <w:lang w:eastAsia="en-US"/>
              </w:rPr>
              <w:t>un</w:t>
            </w:r>
            <w:r w:rsidR="00621EAC" w:rsidRPr="00A96288">
              <w:rPr>
                <w:rFonts w:eastAsia="Calibri"/>
                <w:sz w:val="26"/>
                <w:szCs w:val="26"/>
                <w:lang w:eastAsia="en-US"/>
              </w:rPr>
              <w:t xml:space="preserve"> tai skaitā</w:t>
            </w:r>
            <w:r w:rsidRPr="00A96288">
              <w:rPr>
                <w:rFonts w:eastAsia="Calibri"/>
                <w:sz w:val="26"/>
                <w:szCs w:val="26"/>
                <w:lang w:eastAsia="en-US"/>
              </w:rPr>
              <w:t xml:space="preserve"> </w:t>
            </w:r>
            <w:r w:rsidR="00C376A3">
              <w:rPr>
                <w:rFonts w:eastAsia="Calibri"/>
                <w:sz w:val="26"/>
                <w:szCs w:val="26"/>
                <w:lang w:eastAsia="en-US"/>
              </w:rPr>
              <w:t>atļāva</w:t>
            </w:r>
            <w:r w:rsidR="00443454" w:rsidRPr="00A96288">
              <w:rPr>
                <w:rFonts w:eastAsia="Calibri"/>
                <w:sz w:val="26"/>
                <w:szCs w:val="26"/>
                <w:lang w:eastAsia="en-US"/>
              </w:rPr>
              <w:t xml:space="preserve"> </w:t>
            </w:r>
            <w:r w:rsidR="002C5772" w:rsidRPr="00A96288">
              <w:rPr>
                <w:rFonts w:eastAsia="Calibri"/>
                <w:sz w:val="26"/>
                <w:szCs w:val="26"/>
                <w:lang w:eastAsia="en-US"/>
              </w:rPr>
              <w:t xml:space="preserve">ieguldīt VSIA “Paula Stradiņa klīniskā universitātes slimnīca” pamatkapitālā 20 000 000 </w:t>
            </w:r>
            <w:r w:rsidR="002C5772" w:rsidRPr="00A96288">
              <w:rPr>
                <w:rFonts w:eastAsia="Calibri"/>
                <w:i/>
                <w:iCs/>
                <w:sz w:val="26"/>
                <w:szCs w:val="26"/>
                <w:lang w:eastAsia="en-US"/>
              </w:rPr>
              <w:t>euro</w:t>
            </w:r>
            <w:r w:rsidR="002C5772" w:rsidRPr="00A96288">
              <w:rPr>
                <w:rFonts w:eastAsia="Calibri"/>
                <w:sz w:val="26"/>
                <w:szCs w:val="26"/>
                <w:lang w:eastAsia="en-US"/>
              </w:rPr>
              <w:t xml:space="preserve"> VSIA "Paula Stradiņa klīniskās universitātes slimnīcas” jaunās A2 ēkas pilnas funkcionalitātes nodrošināšanai</w:t>
            </w:r>
            <w:r w:rsidRPr="00A96288">
              <w:rPr>
                <w:rFonts w:eastAsia="Calibri"/>
                <w:sz w:val="26"/>
                <w:szCs w:val="26"/>
                <w:lang w:eastAsia="en-US"/>
              </w:rPr>
              <w:t>, ievērojot komercdarbības atbalsta regulējuma nosacījumus.</w:t>
            </w:r>
          </w:p>
          <w:p w:rsidR="00C60098" w:rsidRPr="00A96288" w:rsidRDefault="00C60098" w:rsidP="00172A0C">
            <w:pPr>
              <w:suppressAutoHyphens/>
              <w:autoSpaceDN w:val="0"/>
              <w:ind w:firstLine="720"/>
              <w:jc w:val="both"/>
              <w:textAlignment w:val="baseline"/>
              <w:rPr>
                <w:rFonts w:eastAsia="Calibri"/>
                <w:sz w:val="26"/>
                <w:szCs w:val="26"/>
                <w:lang w:eastAsia="en-US"/>
              </w:rPr>
            </w:pPr>
          </w:p>
          <w:p w:rsidR="00E361EA" w:rsidRPr="00A96288" w:rsidRDefault="00E361EA" w:rsidP="00154FB3">
            <w:pPr>
              <w:suppressAutoHyphens/>
              <w:autoSpaceDN w:val="0"/>
              <w:ind w:firstLine="720"/>
              <w:jc w:val="both"/>
              <w:textAlignment w:val="baseline"/>
              <w:rPr>
                <w:rFonts w:eastAsia="Calibri"/>
                <w:sz w:val="26"/>
                <w:szCs w:val="26"/>
                <w:lang w:eastAsia="en-US"/>
              </w:rPr>
            </w:pPr>
            <w:r w:rsidRPr="00A96288">
              <w:rPr>
                <w:rFonts w:eastAsia="Calibri"/>
                <w:sz w:val="26"/>
                <w:szCs w:val="26"/>
                <w:lang w:eastAsia="en-US"/>
              </w:rPr>
              <w:t xml:space="preserve">Likuma 24.pants paredz, ka 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w:t>
            </w:r>
            <w:r w:rsidR="00904BB1" w:rsidRPr="00A96288">
              <w:rPr>
                <w:rFonts w:eastAsia="Calibri"/>
                <w:sz w:val="26"/>
                <w:szCs w:val="26"/>
                <w:lang w:eastAsia="en-US"/>
              </w:rPr>
              <w:t>“</w:t>
            </w:r>
            <w:r w:rsidRPr="00A96288">
              <w:rPr>
                <w:rFonts w:eastAsia="Calibri"/>
                <w:sz w:val="26"/>
                <w:szCs w:val="26"/>
                <w:lang w:eastAsia="en-US"/>
              </w:rPr>
              <w:t>Līdzekļi neparedzētiem gadījumiem</w:t>
            </w:r>
            <w:r w:rsidR="00904BB1" w:rsidRPr="00A96288">
              <w:rPr>
                <w:rFonts w:eastAsia="Calibri"/>
                <w:sz w:val="26"/>
                <w:szCs w:val="26"/>
                <w:lang w:eastAsia="en-US"/>
              </w:rPr>
              <w:t>”</w:t>
            </w:r>
            <w:r w:rsidRPr="00A96288">
              <w:rPr>
                <w:rFonts w:eastAsia="Calibri"/>
                <w:sz w:val="26"/>
                <w:szCs w:val="26"/>
                <w:lang w:eastAsia="en-US"/>
              </w:rPr>
              <w:t>.</w:t>
            </w:r>
          </w:p>
          <w:p w:rsidR="00E361EA" w:rsidRPr="00A96288" w:rsidRDefault="00E361EA" w:rsidP="00154FB3">
            <w:pPr>
              <w:suppressAutoHyphens/>
              <w:autoSpaceDN w:val="0"/>
              <w:ind w:firstLine="720"/>
              <w:jc w:val="both"/>
              <w:textAlignment w:val="baseline"/>
              <w:rPr>
                <w:rFonts w:eastAsia="Calibri"/>
                <w:sz w:val="26"/>
                <w:szCs w:val="26"/>
                <w:lang w:eastAsia="en-US"/>
              </w:rPr>
            </w:pPr>
            <w:r w:rsidRPr="00A96288">
              <w:rPr>
                <w:rFonts w:eastAsia="Calibri"/>
                <w:sz w:val="26"/>
                <w:szCs w:val="26"/>
                <w:lang w:eastAsia="en-US"/>
              </w:rPr>
              <w:t>Savukārt likuma 25.pants paredz, ka Finanšu ministram ir tiesības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p w:rsidR="00523D6E" w:rsidRPr="00A96288" w:rsidRDefault="000D6FF2" w:rsidP="00785233">
            <w:pPr>
              <w:tabs>
                <w:tab w:val="left" w:pos="631"/>
              </w:tabs>
              <w:ind w:firstLine="736"/>
              <w:jc w:val="both"/>
              <w:rPr>
                <w:rFonts w:eastAsia="Calibri"/>
                <w:sz w:val="26"/>
                <w:szCs w:val="26"/>
                <w:lang w:eastAsia="en-US"/>
              </w:rPr>
            </w:pPr>
            <w:r w:rsidRPr="00A96288">
              <w:rPr>
                <w:rFonts w:eastAsia="Calibri"/>
                <w:sz w:val="26"/>
                <w:szCs w:val="26"/>
                <w:lang w:eastAsia="en-US"/>
              </w:rPr>
              <w:t xml:space="preserve">Rīkojuma projekts </w:t>
            </w:r>
            <w:r w:rsidR="00523D6E" w:rsidRPr="00A96288">
              <w:rPr>
                <w:rFonts w:eastAsia="Calibri"/>
                <w:sz w:val="26"/>
                <w:szCs w:val="26"/>
                <w:lang w:eastAsia="en-US"/>
              </w:rPr>
              <w:t xml:space="preserve">““Par finanšu līdzekļu piešķiršanu no valsts budžeta programmas “Līdzekļi neparedzētiem gadījumiem”” </w:t>
            </w:r>
            <w:r w:rsidRPr="00A96288">
              <w:rPr>
                <w:rFonts w:eastAsia="Calibri"/>
                <w:sz w:val="26"/>
                <w:szCs w:val="26"/>
                <w:lang w:eastAsia="en-US"/>
              </w:rPr>
              <w:t xml:space="preserve">paredz </w:t>
            </w:r>
            <w:r w:rsidR="00FB4EF0" w:rsidRPr="00A96288">
              <w:rPr>
                <w:rFonts w:eastAsia="Calibri"/>
                <w:sz w:val="26"/>
                <w:szCs w:val="26"/>
                <w:lang w:eastAsia="en-US"/>
              </w:rPr>
              <w:t xml:space="preserve">Finanšu ministrijai no valsts budžeta </w:t>
            </w:r>
            <w:bookmarkStart w:id="0" w:name="_GoBack"/>
            <w:bookmarkEnd w:id="0"/>
            <w:r w:rsidR="00FB4EF0" w:rsidRPr="00A96288">
              <w:rPr>
                <w:rFonts w:eastAsia="Calibri"/>
                <w:sz w:val="26"/>
                <w:szCs w:val="26"/>
                <w:lang w:eastAsia="en-US"/>
              </w:rPr>
              <w:t xml:space="preserve">programmas 02.00.00 “Līdzekļi neparedzētiem gadījumiem” </w:t>
            </w:r>
            <w:r w:rsidR="00FB4EF0" w:rsidRPr="00A96288">
              <w:rPr>
                <w:rFonts w:eastAsia="Calibri"/>
                <w:sz w:val="26"/>
                <w:szCs w:val="26"/>
                <w:lang w:eastAsia="en-US"/>
              </w:rPr>
              <w:lastRenderedPageBreak/>
              <w:t xml:space="preserve">piešķirt Veselības ministrijai </w:t>
            </w:r>
            <w:r w:rsidR="005638D5" w:rsidRPr="00A96288">
              <w:rPr>
                <w:sz w:val="28"/>
                <w:szCs w:val="28"/>
              </w:rPr>
              <w:t xml:space="preserve">(Nacionālajam veselības dienestam) </w:t>
            </w:r>
            <w:r w:rsidR="00817DCB" w:rsidRPr="00A96288">
              <w:rPr>
                <w:rFonts w:eastAsia="Calibri"/>
                <w:b/>
                <w:bCs/>
                <w:sz w:val="26"/>
                <w:szCs w:val="26"/>
                <w:lang w:eastAsia="en-US"/>
              </w:rPr>
              <w:t>2 086 759</w:t>
            </w:r>
            <w:r w:rsidR="00FB4EF0" w:rsidRPr="00A96288">
              <w:rPr>
                <w:rFonts w:eastAsia="Calibri"/>
                <w:b/>
                <w:bCs/>
                <w:sz w:val="26"/>
                <w:szCs w:val="26"/>
                <w:lang w:eastAsia="en-US"/>
              </w:rPr>
              <w:t xml:space="preserve"> </w:t>
            </w:r>
            <w:r w:rsidR="00FB4EF0" w:rsidRPr="00A96288">
              <w:rPr>
                <w:rFonts w:eastAsia="Calibri"/>
                <w:b/>
                <w:bCs/>
                <w:i/>
                <w:iCs/>
                <w:sz w:val="26"/>
                <w:szCs w:val="26"/>
                <w:lang w:eastAsia="en-US"/>
              </w:rPr>
              <w:t>euro</w:t>
            </w:r>
            <w:r w:rsidR="00FB4EF0" w:rsidRPr="00A96288">
              <w:rPr>
                <w:rFonts w:eastAsia="Calibri"/>
                <w:sz w:val="26"/>
                <w:szCs w:val="26"/>
                <w:lang w:eastAsia="en-US"/>
              </w:rPr>
              <w:t xml:space="preserve">, </w:t>
            </w:r>
            <w:r w:rsidR="00AB2E3C" w:rsidRPr="00A96288">
              <w:rPr>
                <w:rFonts w:eastAsia="Calibri"/>
                <w:sz w:val="26"/>
                <w:szCs w:val="26"/>
                <w:lang w:eastAsia="en-US"/>
              </w:rPr>
              <w:t>lai stiprinātu veselības nozares kapacitāti un noturību 2020.gadā</w:t>
            </w:r>
            <w:r w:rsidR="00523D6E" w:rsidRPr="00A96288">
              <w:rPr>
                <w:rFonts w:eastAsia="Calibri"/>
                <w:sz w:val="26"/>
                <w:szCs w:val="26"/>
                <w:lang w:eastAsia="en-US"/>
              </w:rPr>
              <w:t>, tai skaitā:</w:t>
            </w:r>
          </w:p>
          <w:p w:rsidR="005638D5" w:rsidRPr="00A96288" w:rsidRDefault="00856251" w:rsidP="005638D5">
            <w:pPr>
              <w:pStyle w:val="tv213"/>
              <w:tabs>
                <w:tab w:val="left" w:pos="709"/>
              </w:tabs>
              <w:spacing w:before="0" w:beforeAutospacing="0" w:after="0" w:afterAutospacing="0"/>
              <w:ind w:firstLine="709"/>
              <w:jc w:val="both"/>
              <w:rPr>
                <w:sz w:val="26"/>
                <w:szCs w:val="26"/>
              </w:rPr>
            </w:pPr>
            <w:r w:rsidRPr="002132C0">
              <w:rPr>
                <w:sz w:val="26"/>
                <w:szCs w:val="26"/>
              </w:rPr>
              <w:t>1.1.</w:t>
            </w:r>
            <w:r>
              <w:rPr>
                <w:sz w:val="26"/>
                <w:szCs w:val="26"/>
              </w:rPr>
              <w:t xml:space="preserve"> </w:t>
            </w:r>
            <w:r w:rsidR="005638D5" w:rsidRPr="00A96288">
              <w:rPr>
                <w:sz w:val="26"/>
                <w:szCs w:val="26"/>
              </w:rPr>
              <w:t xml:space="preserve">sabiedrībai ar ierobežotu atbildību “Daugavpils reģionālā slimnīca” intensīvās terapijas nodaļas paplašināšanai, izolācijas boksu izveidei, pacientu plūsmu nodalīšanai 1 464 278 </w:t>
            </w:r>
            <w:r w:rsidR="005638D5" w:rsidRPr="00A96288">
              <w:rPr>
                <w:i/>
                <w:iCs/>
                <w:sz w:val="26"/>
                <w:szCs w:val="26"/>
              </w:rPr>
              <w:t xml:space="preserve">euro </w:t>
            </w:r>
            <w:r w:rsidR="005638D5" w:rsidRPr="00A96288">
              <w:rPr>
                <w:sz w:val="26"/>
                <w:szCs w:val="26"/>
              </w:rPr>
              <w:t>apmērā</w:t>
            </w:r>
            <w:r w:rsidR="002132C0">
              <w:rPr>
                <w:sz w:val="26"/>
                <w:szCs w:val="26"/>
              </w:rPr>
              <w:t xml:space="preserve"> </w:t>
            </w:r>
            <w:bookmarkStart w:id="1" w:name="_Hlk48564698"/>
            <w:r w:rsidR="002132C0">
              <w:rPr>
                <w:sz w:val="26"/>
                <w:szCs w:val="26"/>
              </w:rPr>
              <w:t>(</w:t>
            </w:r>
            <w:r w:rsidR="002132C0" w:rsidRPr="002132C0">
              <w:rPr>
                <w:sz w:val="26"/>
                <w:szCs w:val="26"/>
              </w:rPr>
              <w:t xml:space="preserve">skatīt anotācijas </w:t>
            </w:r>
            <w:r w:rsidR="006347AE">
              <w:rPr>
                <w:sz w:val="26"/>
                <w:szCs w:val="26"/>
              </w:rPr>
              <w:t>1</w:t>
            </w:r>
            <w:r w:rsidR="00691414">
              <w:rPr>
                <w:sz w:val="26"/>
                <w:szCs w:val="26"/>
              </w:rPr>
              <w:t>8</w:t>
            </w:r>
            <w:r w:rsidR="002132C0" w:rsidRPr="002132C0">
              <w:rPr>
                <w:sz w:val="26"/>
                <w:szCs w:val="26"/>
              </w:rPr>
              <w:t>.pielikumu</w:t>
            </w:r>
            <w:r w:rsidR="002132C0">
              <w:rPr>
                <w:sz w:val="26"/>
                <w:szCs w:val="26"/>
              </w:rPr>
              <w:t>)</w:t>
            </w:r>
            <w:bookmarkEnd w:id="1"/>
            <w:r w:rsidR="005638D5" w:rsidRPr="00A96288">
              <w:rPr>
                <w:sz w:val="26"/>
                <w:szCs w:val="26"/>
              </w:rPr>
              <w:t>;</w:t>
            </w:r>
          </w:p>
          <w:p w:rsidR="005638D5" w:rsidRPr="00A96288" w:rsidRDefault="005638D5" w:rsidP="005638D5">
            <w:pPr>
              <w:pStyle w:val="tv213"/>
              <w:tabs>
                <w:tab w:val="left" w:pos="709"/>
              </w:tabs>
              <w:spacing w:before="0" w:beforeAutospacing="0" w:after="0" w:afterAutospacing="0"/>
              <w:ind w:firstLine="709"/>
              <w:jc w:val="both"/>
              <w:rPr>
                <w:sz w:val="26"/>
                <w:szCs w:val="26"/>
              </w:rPr>
            </w:pPr>
            <w:r w:rsidRPr="00A96288">
              <w:rPr>
                <w:sz w:val="26"/>
                <w:szCs w:val="26"/>
              </w:rPr>
              <w:t xml:space="preserve">1.2. sabiedrībai ar ierobežotu atbildību “Vidzemes slimnīca” intensīvās terapijas nodaļas paplašināšanai, izolācijas boksu izveidei, pacientu plūsmu nodalīšanai 90 000 </w:t>
            </w:r>
            <w:r w:rsidRPr="00A96288">
              <w:rPr>
                <w:i/>
                <w:iCs/>
                <w:sz w:val="26"/>
                <w:szCs w:val="26"/>
              </w:rPr>
              <w:t>euro</w:t>
            </w:r>
            <w:r w:rsidRPr="00A96288">
              <w:rPr>
                <w:sz w:val="26"/>
                <w:szCs w:val="26"/>
              </w:rPr>
              <w:t xml:space="preserve"> apmērā</w:t>
            </w:r>
            <w:r w:rsidR="002132C0">
              <w:rPr>
                <w:sz w:val="26"/>
                <w:szCs w:val="26"/>
              </w:rPr>
              <w:t xml:space="preserve"> (</w:t>
            </w:r>
            <w:r w:rsidR="002132C0" w:rsidRPr="002132C0">
              <w:rPr>
                <w:sz w:val="26"/>
                <w:szCs w:val="26"/>
              </w:rPr>
              <w:t xml:space="preserve">skatīt anotācijas </w:t>
            </w:r>
            <w:r w:rsidR="006347AE">
              <w:rPr>
                <w:sz w:val="26"/>
                <w:szCs w:val="26"/>
              </w:rPr>
              <w:t>1</w:t>
            </w:r>
            <w:r w:rsidR="00691414">
              <w:rPr>
                <w:sz w:val="26"/>
                <w:szCs w:val="26"/>
              </w:rPr>
              <w:t>9</w:t>
            </w:r>
            <w:r w:rsidR="002132C0" w:rsidRPr="002132C0">
              <w:rPr>
                <w:sz w:val="26"/>
                <w:szCs w:val="26"/>
              </w:rPr>
              <w:t>.pielikumu</w:t>
            </w:r>
            <w:r w:rsidR="002132C0">
              <w:rPr>
                <w:sz w:val="26"/>
                <w:szCs w:val="26"/>
              </w:rPr>
              <w:t>)</w:t>
            </w:r>
            <w:r w:rsidRPr="00A96288">
              <w:rPr>
                <w:sz w:val="26"/>
                <w:szCs w:val="26"/>
              </w:rPr>
              <w:t>;</w:t>
            </w:r>
          </w:p>
          <w:p w:rsidR="001722A4" w:rsidRPr="00A96288" w:rsidRDefault="005638D5" w:rsidP="00817DCB">
            <w:pPr>
              <w:pStyle w:val="tv213"/>
              <w:tabs>
                <w:tab w:val="left" w:pos="709"/>
              </w:tabs>
              <w:spacing w:before="0" w:beforeAutospacing="0" w:after="0" w:afterAutospacing="0"/>
              <w:ind w:firstLine="709"/>
              <w:jc w:val="both"/>
              <w:rPr>
                <w:sz w:val="26"/>
                <w:szCs w:val="26"/>
              </w:rPr>
            </w:pPr>
            <w:r w:rsidRPr="00A96288">
              <w:rPr>
                <w:sz w:val="26"/>
                <w:szCs w:val="26"/>
              </w:rPr>
              <w:t>1.3</w:t>
            </w:r>
            <w:r w:rsidR="00817DCB" w:rsidRPr="00A96288">
              <w:rPr>
                <w:sz w:val="26"/>
                <w:szCs w:val="26"/>
              </w:rPr>
              <w:t xml:space="preserve">. </w:t>
            </w:r>
            <w:r w:rsidR="001722A4" w:rsidRPr="00A96288">
              <w:rPr>
                <w:sz w:val="26"/>
                <w:szCs w:val="26"/>
              </w:rPr>
              <w:t xml:space="preserve">ātrās molekulārās diagnostikas iekārtu iegādei 532 481 </w:t>
            </w:r>
            <w:r w:rsidR="001722A4" w:rsidRPr="00A96288">
              <w:rPr>
                <w:i/>
                <w:iCs/>
                <w:sz w:val="26"/>
                <w:szCs w:val="26"/>
              </w:rPr>
              <w:t xml:space="preserve">euro </w:t>
            </w:r>
            <w:r w:rsidR="001722A4" w:rsidRPr="00A96288">
              <w:rPr>
                <w:sz w:val="26"/>
                <w:szCs w:val="26"/>
              </w:rPr>
              <w:t>apmērā</w:t>
            </w:r>
            <w:r w:rsidR="002132C0">
              <w:rPr>
                <w:sz w:val="26"/>
                <w:szCs w:val="26"/>
              </w:rPr>
              <w:t xml:space="preserve"> (</w:t>
            </w:r>
            <w:r w:rsidR="002132C0" w:rsidRPr="002132C0">
              <w:rPr>
                <w:sz w:val="26"/>
                <w:szCs w:val="26"/>
              </w:rPr>
              <w:t xml:space="preserve">skatīt anotācijas </w:t>
            </w:r>
            <w:r w:rsidR="00691414">
              <w:rPr>
                <w:sz w:val="26"/>
                <w:szCs w:val="26"/>
              </w:rPr>
              <w:t>20</w:t>
            </w:r>
            <w:r w:rsidR="002132C0" w:rsidRPr="002132C0">
              <w:rPr>
                <w:sz w:val="26"/>
                <w:szCs w:val="26"/>
              </w:rPr>
              <w:t>.pielikumu</w:t>
            </w:r>
            <w:r w:rsidR="002132C0">
              <w:rPr>
                <w:sz w:val="26"/>
                <w:szCs w:val="26"/>
              </w:rPr>
              <w:t>)</w:t>
            </w:r>
            <w:r w:rsidR="001722A4" w:rsidRPr="00A96288">
              <w:rPr>
                <w:sz w:val="26"/>
                <w:szCs w:val="26"/>
              </w:rPr>
              <w:t>.</w:t>
            </w:r>
          </w:p>
          <w:p w:rsidR="00814BC8" w:rsidRPr="00814BC8" w:rsidRDefault="00814BC8" w:rsidP="00814BC8">
            <w:pPr>
              <w:tabs>
                <w:tab w:val="left" w:pos="631"/>
              </w:tabs>
              <w:ind w:firstLine="736"/>
              <w:jc w:val="both"/>
              <w:rPr>
                <w:rFonts w:eastAsia="Calibri"/>
                <w:sz w:val="26"/>
                <w:szCs w:val="26"/>
                <w:lang w:eastAsia="en-US"/>
              </w:rPr>
            </w:pPr>
            <w:r w:rsidRPr="00814BC8">
              <w:rPr>
                <w:rFonts w:eastAsia="Calibri"/>
                <w:sz w:val="26"/>
                <w:szCs w:val="26"/>
                <w:lang w:eastAsia="en-US"/>
              </w:rPr>
              <w:t>2. Veselības ministrijai normatīvajos aktos noteiktajā kārtībā sagatavot un iesniegt Finanšu ministrijā pieprasījumu par šā rīkojuma 1.punktā minēto līdzekļu piešķiršanu no valsts budžeta programmas 02.00.00 “Līdzekļi neparedzētiem gadījumiem”.</w:t>
            </w:r>
          </w:p>
          <w:p w:rsidR="00E74FD2" w:rsidRDefault="00814BC8" w:rsidP="00814BC8">
            <w:pPr>
              <w:tabs>
                <w:tab w:val="left" w:pos="631"/>
              </w:tabs>
              <w:ind w:firstLine="736"/>
              <w:jc w:val="both"/>
              <w:rPr>
                <w:rFonts w:eastAsia="Calibri"/>
                <w:sz w:val="26"/>
                <w:szCs w:val="26"/>
                <w:lang w:eastAsia="en-US"/>
              </w:rPr>
            </w:pPr>
            <w:r w:rsidRPr="00814BC8">
              <w:rPr>
                <w:rFonts w:eastAsia="Calibri"/>
                <w:sz w:val="26"/>
                <w:szCs w:val="26"/>
                <w:lang w:eastAsia="en-US"/>
              </w:rPr>
              <w:t>3. 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p w:rsidR="00814BC8" w:rsidRPr="00A96288" w:rsidRDefault="00814BC8" w:rsidP="00814BC8">
            <w:pPr>
              <w:tabs>
                <w:tab w:val="left" w:pos="631"/>
              </w:tabs>
              <w:ind w:firstLine="736"/>
              <w:jc w:val="both"/>
              <w:rPr>
                <w:rFonts w:eastAsia="Calibri"/>
                <w:sz w:val="26"/>
                <w:szCs w:val="26"/>
                <w:lang w:eastAsia="en-US"/>
              </w:rPr>
            </w:pPr>
          </w:p>
          <w:p w:rsidR="00E74FD2" w:rsidRPr="00A96288" w:rsidRDefault="00E74FD2" w:rsidP="00174EFB">
            <w:pPr>
              <w:tabs>
                <w:tab w:val="left" w:pos="631"/>
              </w:tabs>
              <w:ind w:firstLine="736"/>
              <w:jc w:val="both"/>
              <w:rPr>
                <w:rFonts w:eastAsia="Calibri"/>
                <w:sz w:val="26"/>
                <w:szCs w:val="26"/>
                <w:lang w:eastAsia="en-US"/>
              </w:rPr>
            </w:pPr>
            <w:r w:rsidRPr="00A96288">
              <w:rPr>
                <w:rFonts w:eastAsia="Calibri"/>
                <w:sz w:val="26"/>
                <w:szCs w:val="26"/>
                <w:lang w:eastAsia="en-US"/>
              </w:rPr>
              <w:t>Finansējums valsts apmaksāto veselības aprūpes pakalpojumu sniedzējiem, lai stiprinātu veselības nozares kapacitāti un noturību 2020.gadā, ir vērtējams komercdarbības atbalsta kontroles kontekstā un publisko resursu ieguldījums valsts apmaksāto veselības aprūpes pakalpojumu nodrošināšanai ir sniedzams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p w:rsidR="00523D6E" w:rsidRPr="00A96288" w:rsidRDefault="00523D6E" w:rsidP="00174EFB">
            <w:pPr>
              <w:tabs>
                <w:tab w:val="left" w:pos="631"/>
              </w:tabs>
              <w:ind w:firstLine="736"/>
              <w:jc w:val="both"/>
              <w:rPr>
                <w:rFonts w:eastAsia="Calibri"/>
                <w:sz w:val="26"/>
                <w:szCs w:val="26"/>
                <w:lang w:eastAsia="en-US"/>
              </w:rPr>
            </w:pPr>
          </w:p>
          <w:p w:rsidR="00814BC8" w:rsidRPr="00814BC8" w:rsidRDefault="00523D6E" w:rsidP="00856251">
            <w:pPr>
              <w:tabs>
                <w:tab w:val="left" w:pos="631"/>
              </w:tabs>
              <w:ind w:firstLine="736"/>
              <w:jc w:val="both"/>
              <w:rPr>
                <w:rFonts w:eastAsia="Calibri"/>
                <w:sz w:val="26"/>
                <w:szCs w:val="26"/>
                <w:lang w:eastAsia="en-US"/>
              </w:rPr>
            </w:pPr>
            <w:r w:rsidRPr="00A96288">
              <w:rPr>
                <w:rFonts w:eastAsia="Calibri"/>
                <w:sz w:val="26"/>
                <w:szCs w:val="26"/>
                <w:lang w:eastAsia="en-US"/>
              </w:rPr>
              <w:t xml:space="preserve">Savukārt, MK rīkojuma projekts “Par apropriācijas palielināšanu Veselības ministrijai” </w:t>
            </w:r>
            <w:r w:rsidR="00814BC8" w:rsidRPr="00814BC8">
              <w:rPr>
                <w:rFonts w:eastAsia="Calibri"/>
                <w:sz w:val="26"/>
                <w:szCs w:val="26"/>
                <w:lang w:eastAsia="en-US"/>
              </w:rPr>
              <w:t xml:space="preserve">paredz atbalstīt valsts sabiedrības ar ierobežotu atbildību “Paula Stradiņa klīniskā universitātes slimnīca” pamatkapitāla palielināšanu, ieguldot tajā finanšu līdzekļus </w:t>
            </w:r>
            <w:r w:rsidR="00814BC8" w:rsidRPr="00814BC8">
              <w:rPr>
                <w:rFonts w:eastAsia="Calibri"/>
                <w:b/>
                <w:bCs/>
                <w:sz w:val="26"/>
                <w:szCs w:val="26"/>
                <w:lang w:eastAsia="en-US"/>
              </w:rPr>
              <w:t xml:space="preserve">6 100 000 </w:t>
            </w:r>
            <w:r w:rsidR="00814BC8" w:rsidRPr="00814BC8">
              <w:rPr>
                <w:rFonts w:eastAsia="Calibri"/>
                <w:b/>
                <w:bCs/>
                <w:i/>
                <w:iCs/>
                <w:sz w:val="26"/>
                <w:szCs w:val="26"/>
                <w:lang w:eastAsia="en-US"/>
              </w:rPr>
              <w:t>euro</w:t>
            </w:r>
            <w:r w:rsidR="00814BC8" w:rsidRPr="00814BC8">
              <w:rPr>
                <w:rFonts w:eastAsia="Calibri"/>
                <w:b/>
                <w:bCs/>
                <w:sz w:val="26"/>
                <w:szCs w:val="26"/>
                <w:lang w:eastAsia="en-US"/>
              </w:rPr>
              <w:t xml:space="preserve"> </w:t>
            </w:r>
            <w:r w:rsidR="00814BC8" w:rsidRPr="00814BC8">
              <w:rPr>
                <w:rFonts w:eastAsia="Calibri"/>
                <w:sz w:val="26"/>
                <w:szCs w:val="26"/>
                <w:lang w:eastAsia="en-US"/>
              </w:rPr>
              <w:t xml:space="preserve">apmērā, tai skaitā </w:t>
            </w:r>
            <w:r w:rsidR="00814BC8" w:rsidRPr="00814BC8">
              <w:rPr>
                <w:rFonts w:eastAsia="Calibri"/>
                <w:b/>
                <w:bCs/>
                <w:sz w:val="26"/>
                <w:szCs w:val="26"/>
                <w:lang w:eastAsia="en-US"/>
              </w:rPr>
              <w:t xml:space="preserve">2 200 000 </w:t>
            </w:r>
            <w:r w:rsidR="00814BC8" w:rsidRPr="00814BC8">
              <w:rPr>
                <w:rFonts w:eastAsia="Calibri"/>
                <w:b/>
                <w:bCs/>
                <w:i/>
                <w:iCs/>
                <w:sz w:val="26"/>
                <w:szCs w:val="26"/>
                <w:lang w:eastAsia="en-US"/>
              </w:rPr>
              <w:t>euro</w:t>
            </w:r>
            <w:r w:rsidR="00814BC8" w:rsidRPr="00814BC8">
              <w:rPr>
                <w:rFonts w:eastAsia="Calibri"/>
                <w:sz w:val="26"/>
                <w:szCs w:val="26"/>
                <w:lang w:eastAsia="en-US"/>
              </w:rPr>
              <w:t xml:space="preserve"> A2 korpusa pilnas funkcionalitātes nodrošināšanai un </w:t>
            </w:r>
            <w:r w:rsidR="00814BC8" w:rsidRPr="00814BC8">
              <w:rPr>
                <w:rFonts w:eastAsia="Calibri"/>
                <w:b/>
                <w:bCs/>
                <w:sz w:val="26"/>
                <w:szCs w:val="26"/>
                <w:lang w:eastAsia="en-US"/>
              </w:rPr>
              <w:t xml:space="preserve">3 900 000 </w:t>
            </w:r>
            <w:r w:rsidR="00814BC8" w:rsidRPr="00814BC8">
              <w:rPr>
                <w:rFonts w:eastAsia="Calibri"/>
                <w:b/>
                <w:bCs/>
                <w:i/>
                <w:iCs/>
                <w:sz w:val="26"/>
                <w:szCs w:val="26"/>
                <w:lang w:eastAsia="en-US"/>
              </w:rPr>
              <w:t>euro</w:t>
            </w:r>
            <w:r w:rsidR="00814BC8" w:rsidRPr="00814BC8">
              <w:rPr>
                <w:rFonts w:eastAsia="Calibri"/>
                <w:sz w:val="26"/>
                <w:szCs w:val="26"/>
                <w:lang w:eastAsia="en-US"/>
              </w:rPr>
              <w:t xml:space="preserve"> 15., 32. un 109.korpusu renovācijai, un valsts sabiedrības ar ierobežotu atbildību “Bērnu klīniskā universitātes slimnīca” pamatkapitāla palielināšanu, ieguldot tajā finanšu līdzekļus </w:t>
            </w:r>
            <w:r w:rsidR="00814BC8">
              <w:rPr>
                <w:rFonts w:eastAsia="Calibri"/>
                <w:sz w:val="26"/>
                <w:szCs w:val="26"/>
                <w:lang w:eastAsia="en-US"/>
              </w:rPr>
              <w:t xml:space="preserve">        </w:t>
            </w:r>
            <w:r w:rsidR="00814BC8" w:rsidRPr="00814BC8">
              <w:rPr>
                <w:rFonts w:eastAsia="Calibri"/>
                <w:b/>
                <w:bCs/>
                <w:sz w:val="26"/>
                <w:szCs w:val="26"/>
                <w:lang w:eastAsia="en-US"/>
              </w:rPr>
              <w:lastRenderedPageBreak/>
              <w:t xml:space="preserve">120 850 </w:t>
            </w:r>
            <w:r w:rsidR="00814BC8" w:rsidRPr="00814BC8">
              <w:rPr>
                <w:rFonts w:eastAsia="Calibri"/>
                <w:b/>
                <w:bCs/>
                <w:i/>
                <w:iCs/>
                <w:sz w:val="26"/>
                <w:szCs w:val="26"/>
                <w:lang w:eastAsia="en-US"/>
              </w:rPr>
              <w:t>euro</w:t>
            </w:r>
            <w:r w:rsidR="00814BC8" w:rsidRPr="00814BC8">
              <w:rPr>
                <w:rFonts w:eastAsia="Calibri"/>
                <w:sz w:val="26"/>
                <w:szCs w:val="26"/>
                <w:lang w:eastAsia="en-US"/>
              </w:rPr>
              <w:t xml:space="preserve"> apmērā ambulatorā korpusa ar uzņemšanu un observācijas nodaļas būvniecībai</w:t>
            </w:r>
            <w:r w:rsidR="00856251">
              <w:rPr>
                <w:rFonts w:eastAsia="Calibri"/>
                <w:sz w:val="26"/>
                <w:szCs w:val="26"/>
                <w:lang w:eastAsia="en-US"/>
              </w:rPr>
              <w:t xml:space="preserve"> (</w:t>
            </w:r>
            <w:r w:rsidR="00856251" w:rsidRPr="00A96288">
              <w:rPr>
                <w:rFonts w:eastAsia="Calibri"/>
                <w:sz w:val="26"/>
                <w:szCs w:val="26"/>
                <w:lang w:eastAsia="en-US"/>
              </w:rPr>
              <w:t>skatīt anotācijas</w:t>
            </w:r>
            <w:r w:rsidR="006347AE">
              <w:rPr>
                <w:rFonts w:eastAsia="Calibri"/>
                <w:sz w:val="26"/>
                <w:szCs w:val="26"/>
                <w:lang w:eastAsia="en-US"/>
              </w:rPr>
              <w:t xml:space="preserve"> no</w:t>
            </w:r>
            <w:r w:rsidR="00856251" w:rsidRPr="00A96288">
              <w:rPr>
                <w:rFonts w:eastAsia="Calibri"/>
                <w:sz w:val="26"/>
                <w:szCs w:val="26"/>
                <w:lang w:eastAsia="en-US"/>
              </w:rPr>
              <w:t xml:space="preserve"> </w:t>
            </w:r>
            <w:r w:rsidR="00856251">
              <w:rPr>
                <w:rFonts w:eastAsia="Calibri"/>
                <w:sz w:val="26"/>
                <w:szCs w:val="26"/>
                <w:lang w:eastAsia="en-US"/>
              </w:rPr>
              <w:t>1.</w:t>
            </w:r>
            <w:r w:rsidR="006347AE">
              <w:rPr>
                <w:rFonts w:eastAsia="Calibri"/>
                <w:sz w:val="26"/>
                <w:szCs w:val="26"/>
                <w:lang w:eastAsia="en-US"/>
              </w:rPr>
              <w:t>-1</w:t>
            </w:r>
            <w:r w:rsidR="00691414">
              <w:rPr>
                <w:rFonts w:eastAsia="Calibri"/>
                <w:sz w:val="26"/>
                <w:szCs w:val="26"/>
                <w:lang w:eastAsia="en-US"/>
              </w:rPr>
              <w:t>7</w:t>
            </w:r>
            <w:r w:rsidR="006347AE">
              <w:rPr>
                <w:rFonts w:eastAsia="Calibri"/>
                <w:sz w:val="26"/>
                <w:szCs w:val="26"/>
                <w:lang w:eastAsia="en-US"/>
              </w:rPr>
              <w:t>.</w:t>
            </w:r>
            <w:r w:rsidR="00856251" w:rsidRPr="00A96288">
              <w:rPr>
                <w:rFonts w:eastAsia="Calibri"/>
                <w:sz w:val="26"/>
                <w:szCs w:val="26"/>
                <w:lang w:eastAsia="en-US"/>
              </w:rPr>
              <w:t>pielikum</w:t>
            </w:r>
            <w:r w:rsidR="006347AE">
              <w:rPr>
                <w:rFonts w:eastAsia="Calibri"/>
                <w:sz w:val="26"/>
                <w:szCs w:val="26"/>
                <w:lang w:eastAsia="en-US"/>
              </w:rPr>
              <w:t>am</w:t>
            </w:r>
            <w:r w:rsidR="00856251" w:rsidRPr="00A96288">
              <w:rPr>
                <w:rFonts w:eastAsia="Calibri"/>
                <w:sz w:val="26"/>
                <w:szCs w:val="26"/>
                <w:lang w:eastAsia="en-US"/>
              </w:rPr>
              <w:t>)</w:t>
            </w:r>
            <w:r w:rsidR="00814BC8" w:rsidRPr="00814BC8">
              <w:rPr>
                <w:rFonts w:eastAsia="Calibri"/>
                <w:sz w:val="26"/>
                <w:szCs w:val="26"/>
                <w:lang w:eastAsia="en-US"/>
              </w:rPr>
              <w:t>.</w:t>
            </w:r>
          </w:p>
          <w:p w:rsidR="00523D6E" w:rsidRPr="00A96288" w:rsidRDefault="00814BC8" w:rsidP="00814BC8">
            <w:pPr>
              <w:tabs>
                <w:tab w:val="left" w:pos="631"/>
              </w:tabs>
              <w:ind w:firstLine="736"/>
              <w:jc w:val="both"/>
              <w:rPr>
                <w:rFonts w:eastAsia="Calibri"/>
                <w:sz w:val="26"/>
                <w:szCs w:val="26"/>
                <w:lang w:eastAsia="en-US"/>
              </w:rPr>
            </w:pPr>
            <w:r w:rsidRPr="00814BC8">
              <w:rPr>
                <w:rFonts w:eastAsia="Calibri"/>
                <w:sz w:val="26"/>
                <w:szCs w:val="26"/>
                <w:lang w:eastAsia="en-US"/>
              </w:rPr>
              <w:t>2.</w:t>
            </w:r>
            <w:r w:rsidRPr="00814BC8">
              <w:rPr>
                <w:rFonts w:eastAsia="Calibri"/>
                <w:sz w:val="26"/>
                <w:szCs w:val="26"/>
                <w:lang w:eastAsia="en-US"/>
              </w:rPr>
              <w:tab/>
              <w:t xml:space="preserve">Finanšu ministrijai, pamatojoties uz Covid-19 infekcijas izplatības seku pārvarēšanas likuma 25. pantu un šā rīkojuma 1.punktā minēto, palielināt dotāciju no vispārējiem ieņēmumiem un apropriāciju Veselības ministrijas budžeta apakšprogrammā 33.17.00 “Neatliekamās medicīniskās palīdzības nodrošināšana stacionārās ārstniecības iestādēs” </w:t>
            </w:r>
            <w:r w:rsidRPr="00814BC8">
              <w:rPr>
                <w:rFonts w:eastAsia="Calibri"/>
                <w:b/>
                <w:bCs/>
                <w:sz w:val="26"/>
                <w:szCs w:val="26"/>
                <w:lang w:eastAsia="en-US"/>
              </w:rPr>
              <w:t xml:space="preserve">6 220 850 </w:t>
            </w:r>
            <w:r w:rsidRPr="00814BC8">
              <w:rPr>
                <w:rFonts w:eastAsia="Calibri"/>
                <w:b/>
                <w:bCs/>
                <w:i/>
                <w:iCs/>
                <w:sz w:val="26"/>
                <w:szCs w:val="26"/>
                <w:lang w:eastAsia="en-US"/>
              </w:rPr>
              <w:t>euro</w:t>
            </w:r>
            <w:r w:rsidRPr="00814BC8">
              <w:rPr>
                <w:rFonts w:eastAsia="Calibri"/>
                <w:sz w:val="26"/>
                <w:szCs w:val="26"/>
                <w:lang w:eastAsia="en-US"/>
              </w:rPr>
              <w:t xml:space="preserve"> apmērā finansēšanas kategorijā “Akcijas un cita līdzdalība pašu kapitālā”.</w:t>
            </w:r>
          </w:p>
          <w:p w:rsidR="00814BC8" w:rsidRDefault="00814BC8" w:rsidP="00814BC8">
            <w:pPr>
              <w:pStyle w:val="ListParagraph"/>
              <w:numPr>
                <w:ilvl w:val="0"/>
                <w:numId w:val="15"/>
              </w:numPr>
              <w:tabs>
                <w:tab w:val="left" w:pos="360"/>
                <w:tab w:val="left" w:pos="993"/>
              </w:tabs>
              <w:ind w:left="0" w:firstLine="736"/>
              <w:jc w:val="both"/>
              <w:rPr>
                <w:sz w:val="26"/>
                <w:szCs w:val="26"/>
              </w:rPr>
            </w:pPr>
            <w:r w:rsidRPr="00814BC8">
              <w:rPr>
                <w:sz w:val="26"/>
                <w:szCs w:val="26"/>
              </w:rPr>
              <w:t>Veselības ministrijai normatīvajos aktos noteiktajā kārtībā sagatavot un iesniegt Finanšu ministrijā pieprasījumu apropriācijas izmaiņām atbilstoši šā rīkojuma  1. un 2.punktam.</w:t>
            </w:r>
          </w:p>
          <w:p w:rsidR="00814BC8" w:rsidRPr="00814BC8" w:rsidRDefault="00814BC8" w:rsidP="00814BC8">
            <w:pPr>
              <w:pStyle w:val="ListParagraph"/>
              <w:numPr>
                <w:ilvl w:val="0"/>
                <w:numId w:val="15"/>
              </w:numPr>
              <w:tabs>
                <w:tab w:val="left" w:pos="360"/>
                <w:tab w:val="left" w:pos="993"/>
              </w:tabs>
              <w:ind w:left="0" w:firstLine="736"/>
              <w:jc w:val="both"/>
              <w:rPr>
                <w:sz w:val="26"/>
                <w:szCs w:val="26"/>
              </w:rPr>
            </w:pPr>
            <w:r w:rsidRPr="00814BC8">
              <w:rPr>
                <w:sz w:val="26"/>
                <w:szCs w:val="26"/>
              </w:rPr>
              <w:t>Finanšu ministram normatīvajos aktos noteiktajā kārtībā informēt Saeimas Budžeta un finanšu (nodokļu) komisiju par šā rīkojuma 2.punktā minētajām apropriācijas izmaiņām un, ja Saeimas Budžeta un finanšu (nodokļu) komisija piecu darbdienu laikā pēc attiecīgās informācijas saņemšanas nav izteikusi iebildumus, veikt apropriācijas izmaiņas.</w:t>
            </w:r>
          </w:p>
          <w:p w:rsidR="00D17691" w:rsidRPr="00A96288" w:rsidRDefault="00D17691" w:rsidP="00174EFB">
            <w:pPr>
              <w:tabs>
                <w:tab w:val="left" w:pos="631"/>
              </w:tabs>
              <w:ind w:firstLine="736"/>
              <w:jc w:val="both"/>
              <w:rPr>
                <w:sz w:val="26"/>
                <w:szCs w:val="26"/>
              </w:rPr>
            </w:pPr>
          </w:p>
          <w:p w:rsidR="00D17691" w:rsidRPr="00A96288" w:rsidRDefault="00D17691" w:rsidP="00D17691">
            <w:pPr>
              <w:tabs>
                <w:tab w:val="left" w:pos="631"/>
              </w:tabs>
              <w:ind w:firstLine="736"/>
              <w:jc w:val="both"/>
              <w:rPr>
                <w:rFonts w:eastAsia="Calibri"/>
                <w:sz w:val="26"/>
                <w:szCs w:val="26"/>
                <w:lang w:eastAsia="en-US"/>
              </w:rPr>
            </w:pPr>
            <w:r w:rsidRPr="00A96288">
              <w:rPr>
                <w:sz w:val="26"/>
                <w:szCs w:val="26"/>
              </w:rPr>
              <w:t>Finanšu ieguldījums, palielinot pamatkapitālu valsts sabiedrībai ar  ierobežotu atbildību “Bērnu klīniskā universitātes slimnīca” un valsts sabiedrībai ar ierobežotu atbildību “Paula Stradiņa klīniskā universitātes slimnīca”, lai stiprinātu veselības nozares kapacitāti un noturību 2020.gadā, ir vērtējams komercdarbības atbalsta kontroles kontekstā un publisko resursu ieguldījums valsts apmaksāto veselības aprūpes pakalpojumu nodrošināšanai ir sniedzams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rsidRPr="00A96288" w:rsidTr="00391B6A">
        <w:tc>
          <w:tcPr>
            <w:tcW w:w="568" w:type="dxa"/>
          </w:tcPr>
          <w:p w:rsidR="00130487" w:rsidRPr="00A96288" w:rsidRDefault="00130487" w:rsidP="00130487">
            <w:pPr>
              <w:pStyle w:val="NoSpacing"/>
              <w:jc w:val="center"/>
              <w:rPr>
                <w:rFonts w:ascii="Times New Roman" w:hAnsi="Times New Roman" w:cs="Times New Roman"/>
                <w:sz w:val="26"/>
                <w:szCs w:val="26"/>
                <w:lang w:eastAsia="lv-LV"/>
              </w:rPr>
            </w:pPr>
            <w:r w:rsidRPr="00A96288">
              <w:rPr>
                <w:rFonts w:ascii="Times New Roman" w:hAnsi="Times New Roman" w:cs="Times New Roman"/>
                <w:sz w:val="26"/>
                <w:szCs w:val="26"/>
                <w:lang w:eastAsia="lv-LV"/>
              </w:rPr>
              <w:lastRenderedPageBreak/>
              <w:t>3.</w:t>
            </w:r>
          </w:p>
        </w:tc>
        <w:tc>
          <w:tcPr>
            <w:tcW w:w="1559" w:type="dxa"/>
          </w:tcPr>
          <w:p w:rsidR="00130487" w:rsidRPr="00A96288" w:rsidRDefault="00130487" w:rsidP="00130487">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Projekta izstrādē iesaistītās institūcijas un publiskas personas kapitālsabiedrības</w:t>
            </w:r>
          </w:p>
        </w:tc>
        <w:tc>
          <w:tcPr>
            <w:tcW w:w="7087" w:type="dxa"/>
          </w:tcPr>
          <w:p w:rsidR="00130487" w:rsidRPr="00A96288" w:rsidRDefault="0079260F" w:rsidP="006335C0">
            <w:pPr>
              <w:pStyle w:val="NoSpacing"/>
              <w:jc w:val="both"/>
              <w:rPr>
                <w:rFonts w:ascii="Times New Roman" w:hAnsi="Times New Roman" w:cs="Times New Roman"/>
                <w:sz w:val="26"/>
                <w:szCs w:val="26"/>
                <w:lang w:eastAsia="lv-LV"/>
              </w:rPr>
            </w:pPr>
            <w:r w:rsidRPr="00A96288">
              <w:rPr>
                <w:rFonts w:ascii="Times New Roman" w:hAnsi="Times New Roman" w:cs="Times New Roman"/>
                <w:sz w:val="26"/>
                <w:szCs w:val="26"/>
                <w:lang w:eastAsia="lv-LV"/>
              </w:rPr>
              <w:t>Veselības ministrija</w:t>
            </w:r>
            <w:r w:rsidR="00FB4EF0" w:rsidRPr="00A96288">
              <w:rPr>
                <w:rFonts w:ascii="Times New Roman" w:hAnsi="Times New Roman" w:cs="Times New Roman"/>
                <w:sz w:val="26"/>
                <w:szCs w:val="26"/>
                <w:lang w:eastAsia="lv-LV"/>
              </w:rPr>
              <w:t>.</w:t>
            </w:r>
          </w:p>
        </w:tc>
      </w:tr>
      <w:tr w:rsidR="00130487" w:rsidRPr="00A96288" w:rsidTr="00391B6A">
        <w:tc>
          <w:tcPr>
            <w:tcW w:w="568" w:type="dxa"/>
          </w:tcPr>
          <w:p w:rsidR="00130487" w:rsidRPr="00A96288" w:rsidRDefault="00130487" w:rsidP="00130487">
            <w:pPr>
              <w:pStyle w:val="NoSpacing"/>
              <w:jc w:val="center"/>
              <w:rPr>
                <w:rFonts w:ascii="Times New Roman" w:hAnsi="Times New Roman" w:cs="Times New Roman"/>
                <w:sz w:val="26"/>
                <w:szCs w:val="26"/>
                <w:lang w:eastAsia="lv-LV"/>
              </w:rPr>
            </w:pPr>
            <w:r w:rsidRPr="00A96288">
              <w:rPr>
                <w:rFonts w:ascii="Times New Roman" w:hAnsi="Times New Roman" w:cs="Times New Roman"/>
                <w:sz w:val="26"/>
                <w:szCs w:val="26"/>
                <w:lang w:eastAsia="lv-LV"/>
              </w:rPr>
              <w:t>4.</w:t>
            </w:r>
          </w:p>
        </w:tc>
        <w:tc>
          <w:tcPr>
            <w:tcW w:w="1559" w:type="dxa"/>
          </w:tcPr>
          <w:p w:rsidR="00130487" w:rsidRPr="00A96288" w:rsidRDefault="00130487" w:rsidP="00130487">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Cita informācija</w:t>
            </w:r>
          </w:p>
        </w:tc>
        <w:tc>
          <w:tcPr>
            <w:tcW w:w="7087" w:type="dxa"/>
          </w:tcPr>
          <w:p w:rsidR="00130487" w:rsidRPr="00A96288" w:rsidRDefault="000777EE" w:rsidP="006335C0">
            <w:pPr>
              <w:pStyle w:val="NoSpacing"/>
              <w:jc w:val="both"/>
              <w:rPr>
                <w:rFonts w:ascii="Times New Roman" w:hAnsi="Times New Roman" w:cs="Times New Roman"/>
                <w:sz w:val="26"/>
                <w:szCs w:val="26"/>
                <w:lang w:eastAsia="lv-LV"/>
              </w:rPr>
            </w:pPr>
            <w:r w:rsidRPr="00A96288">
              <w:rPr>
                <w:rFonts w:ascii="Times New Roman" w:hAnsi="Times New Roman" w:cs="Times New Roman"/>
                <w:sz w:val="26"/>
                <w:szCs w:val="26"/>
                <w:lang w:eastAsia="lv-LV"/>
              </w:rPr>
              <w:t>Nav.</w:t>
            </w:r>
          </w:p>
        </w:tc>
      </w:tr>
    </w:tbl>
    <w:p w:rsidR="00EC6E12" w:rsidRPr="00A96288"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ook w:val="04A0" w:firstRow="1" w:lastRow="0" w:firstColumn="1" w:lastColumn="0" w:noHBand="0" w:noVBand="1"/>
      </w:tblPr>
      <w:tblGrid>
        <w:gridCol w:w="9214"/>
      </w:tblGrid>
      <w:tr w:rsidR="00EC6E12" w:rsidRPr="00A96288" w:rsidTr="00AE7E7D">
        <w:tc>
          <w:tcPr>
            <w:tcW w:w="9214" w:type="dxa"/>
          </w:tcPr>
          <w:p w:rsidR="00EC6E12" w:rsidRPr="00A96288" w:rsidRDefault="00842AD1" w:rsidP="003903BF">
            <w:pPr>
              <w:pStyle w:val="NoSpacing"/>
              <w:jc w:val="center"/>
              <w:rPr>
                <w:rFonts w:ascii="Times New Roman" w:hAnsi="Times New Roman" w:cs="Times New Roman"/>
                <w:b/>
                <w:sz w:val="26"/>
                <w:szCs w:val="26"/>
                <w:lang w:eastAsia="lv-LV"/>
              </w:rPr>
            </w:pPr>
            <w:r w:rsidRPr="00A96288">
              <w:rPr>
                <w:rFonts w:ascii="Times New Roman" w:hAnsi="Times New Roman" w:cs="Times New Roman"/>
                <w:b/>
                <w:iCs/>
                <w:sz w:val="26"/>
                <w:szCs w:val="26"/>
                <w:lang w:eastAsia="lv-LV"/>
              </w:rPr>
              <w:t>II. Tiesību akta projekta ietekme uz sabiedrību, tautsaimniecības attīstību un administratīvo slogu</w:t>
            </w:r>
          </w:p>
        </w:tc>
      </w:tr>
      <w:tr w:rsidR="00155578" w:rsidRPr="00A96288" w:rsidTr="00AE7E7D">
        <w:tc>
          <w:tcPr>
            <w:tcW w:w="9214" w:type="dxa"/>
          </w:tcPr>
          <w:p w:rsidR="00155578" w:rsidRPr="00A96288" w:rsidRDefault="00155578" w:rsidP="003903BF">
            <w:pPr>
              <w:pStyle w:val="NoSpacing"/>
              <w:jc w:val="center"/>
              <w:rPr>
                <w:rFonts w:ascii="Times New Roman" w:hAnsi="Times New Roman" w:cs="Times New Roman"/>
                <w:b/>
                <w:iCs/>
                <w:sz w:val="26"/>
                <w:szCs w:val="26"/>
                <w:lang w:eastAsia="lv-LV"/>
              </w:rPr>
            </w:pPr>
            <w:r w:rsidRPr="00A96288">
              <w:rPr>
                <w:rFonts w:ascii="Times New Roman" w:hAnsi="Times New Roman" w:cs="Times New Roman"/>
                <w:sz w:val="26"/>
                <w:szCs w:val="26"/>
              </w:rPr>
              <w:t>Projekts šo jomu neskar</w:t>
            </w:r>
          </w:p>
        </w:tc>
      </w:tr>
    </w:tbl>
    <w:p w:rsidR="00842AD1" w:rsidRPr="00A96288" w:rsidRDefault="00E5323B" w:rsidP="00EC6E12">
      <w:pPr>
        <w:pStyle w:val="NoSpacing"/>
        <w:rPr>
          <w:rFonts w:ascii="Times New Roman" w:hAnsi="Times New Roman" w:cs="Times New Roman"/>
          <w:iCs/>
          <w:sz w:val="24"/>
          <w:szCs w:val="24"/>
          <w:lang w:eastAsia="lv-LV"/>
        </w:rPr>
      </w:pPr>
      <w:r w:rsidRPr="00A96288">
        <w:rPr>
          <w:rFonts w:ascii="Times New Roman" w:hAnsi="Times New Roman" w:cs="Times New Roman"/>
          <w:iCs/>
          <w:sz w:val="24"/>
          <w:szCs w:val="24"/>
          <w:lang w:eastAsia="lv-LV"/>
        </w:rPr>
        <w:t xml:space="preserve">  </w:t>
      </w:r>
    </w:p>
    <w:tbl>
      <w:tblPr>
        <w:tblStyle w:val="TableGrid"/>
        <w:tblW w:w="9498" w:type="dxa"/>
        <w:tblInd w:w="-147" w:type="dxa"/>
        <w:tblLayout w:type="fixed"/>
        <w:tblLook w:val="04A0" w:firstRow="1" w:lastRow="0" w:firstColumn="1" w:lastColumn="0" w:noHBand="0" w:noVBand="1"/>
      </w:tblPr>
      <w:tblGrid>
        <w:gridCol w:w="1702"/>
        <w:gridCol w:w="1134"/>
        <w:gridCol w:w="1126"/>
        <w:gridCol w:w="1000"/>
        <w:gridCol w:w="1134"/>
        <w:gridCol w:w="992"/>
        <w:gridCol w:w="992"/>
        <w:gridCol w:w="1418"/>
      </w:tblGrid>
      <w:tr w:rsidR="00842AD1" w:rsidRPr="00A96288" w:rsidTr="00966321">
        <w:tc>
          <w:tcPr>
            <w:tcW w:w="9498" w:type="dxa"/>
            <w:gridSpan w:val="8"/>
          </w:tcPr>
          <w:p w:rsidR="00842AD1" w:rsidRPr="00A96288" w:rsidRDefault="00842AD1" w:rsidP="00842AD1">
            <w:pPr>
              <w:pStyle w:val="NoSpacing"/>
              <w:jc w:val="center"/>
              <w:rPr>
                <w:rFonts w:ascii="Times New Roman" w:hAnsi="Times New Roman" w:cs="Times New Roman"/>
                <w:b/>
                <w:iCs/>
                <w:sz w:val="26"/>
                <w:szCs w:val="26"/>
                <w:lang w:eastAsia="lv-LV"/>
              </w:rPr>
            </w:pPr>
            <w:r w:rsidRPr="00A96288">
              <w:rPr>
                <w:rFonts w:ascii="Times New Roman" w:hAnsi="Times New Roman" w:cs="Times New Roman"/>
                <w:b/>
                <w:iCs/>
                <w:sz w:val="26"/>
                <w:szCs w:val="26"/>
                <w:lang w:eastAsia="lv-LV"/>
              </w:rPr>
              <w:t>III. Tiesību akta projekta ietekme uz valsts budžetu un pašvaldību budžetiem</w:t>
            </w:r>
          </w:p>
        </w:tc>
      </w:tr>
      <w:tr w:rsidR="00842AD1" w:rsidRPr="00A96288" w:rsidTr="00966321">
        <w:tc>
          <w:tcPr>
            <w:tcW w:w="1702" w:type="dxa"/>
            <w:vMerge w:val="restart"/>
          </w:tcPr>
          <w:p w:rsidR="00842AD1" w:rsidRPr="00A96288" w:rsidRDefault="00842AD1" w:rsidP="00EC6E1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Rādītāji</w:t>
            </w:r>
          </w:p>
        </w:tc>
        <w:tc>
          <w:tcPr>
            <w:tcW w:w="2260" w:type="dxa"/>
            <w:gridSpan w:val="2"/>
            <w:vMerge w:val="restart"/>
          </w:tcPr>
          <w:p w:rsidR="00842AD1" w:rsidRPr="00A96288" w:rsidRDefault="00037CA6" w:rsidP="00EC6E1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20</w:t>
            </w:r>
            <w:r w:rsidR="00517F02" w:rsidRPr="00A96288">
              <w:rPr>
                <w:rFonts w:ascii="Times New Roman" w:hAnsi="Times New Roman" w:cs="Times New Roman"/>
                <w:iCs/>
                <w:sz w:val="26"/>
                <w:szCs w:val="26"/>
                <w:lang w:eastAsia="lv-LV"/>
              </w:rPr>
              <w:t>20</w:t>
            </w:r>
            <w:r w:rsidRPr="00A96288">
              <w:rPr>
                <w:rFonts w:ascii="Times New Roman" w:hAnsi="Times New Roman" w:cs="Times New Roman"/>
                <w:iCs/>
                <w:sz w:val="26"/>
                <w:szCs w:val="26"/>
                <w:lang w:eastAsia="lv-LV"/>
              </w:rPr>
              <w:t>. gads</w:t>
            </w:r>
          </w:p>
        </w:tc>
        <w:tc>
          <w:tcPr>
            <w:tcW w:w="5536" w:type="dxa"/>
            <w:gridSpan w:val="5"/>
          </w:tcPr>
          <w:p w:rsidR="00842AD1" w:rsidRPr="00A96288" w:rsidRDefault="00842AD1" w:rsidP="00EC6E1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Turpmākie trīs gadi (</w:t>
            </w:r>
            <w:r w:rsidRPr="00A96288">
              <w:rPr>
                <w:rFonts w:ascii="Times New Roman" w:hAnsi="Times New Roman" w:cs="Times New Roman"/>
                <w:i/>
                <w:iCs/>
                <w:sz w:val="26"/>
                <w:szCs w:val="26"/>
                <w:lang w:eastAsia="lv-LV"/>
              </w:rPr>
              <w:t>euro</w:t>
            </w:r>
            <w:r w:rsidRPr="00A96288">
              <w:rPr>
                <w:rFonts w:ascii="Times New Roman" w:hAnsi="Times New Roman" w:cs="Times New Roman"/>
                <w:iCs/>
                <w:sz w:val="26"/>
                <w:szCs w:val="26"/>
                <w:lang w:eastAsia="lv-LV"/>
              </w:rPr>
              <w:t>)</w:t>
            </w:r>
          </w:p>
        </w:tc>
      </w:tr>
      <w:tr w:rsidR="00842AD1" w:rsidRPr="00A96288" w:rsidTr="00966321">
        <w:tc>
          <w:tcPr>
            <w:tcW w:w="1702" w:type="dxa"/>
            <w:vMerge/>
          </w:tcPr>
          <w:p w:rsidR="00842AD1" w:rsidRPr="00A96288" w:rsidRDefault="00842AD1" w:rsidP="00EC6E12">
            <w:pPr>
              <w:pStyle w:val="NoSpacing"/>
              <w:rPr>
                <w:rFonts w:ascii="Times New Roman" w:hAnsi="Times New Roman" w:cs="Times New Roman"/>
                <w:iCs/>
                <w:sz w:val="26"/>
                <w:szCs w:val="26"/>
                <w:lang w:eastAsia="lv-LV"/>
              </w:rPr>
            </w:pPr>
          </w:p>
        </w:tc>
        <w:tc>
          <w:tcPr>
            <w:tcW w:w="2260" w:type="dxa"/>
            <w:gridSpan w:val="2"/>
            <w:vMerge/>
          </w:tcPr>
          <w:p w:rsidR="00842AD1" w:rsidRPr="00A96288" w:rsidRDefault="00842AD1" w:rsidP="00EC6E12">
            <w:pPr>
              <w:pStyle w:val="NoSpacing"/>
              <w:rPr>
                <w:rFonts w:ascii="Times New Roman" w:hAnsi="Times New Roman" w:cs="Times New Roman"/>
                <w:iCs/>
                <w:sz w:val="26"/>
                <w:szCs w:val="26"/>
                <w:lang w:eastAsia="lv-LV"/>
              </w:rPr>
            </w:pPr>
          </w:p>
        </w:tc>
        <w:tc>
          <w:tcPr>
            <w:tcW w:w="2134" w:type="dxa"/>
            <w:gridSpan w:val="2"/>
          </w:tcPr>
          <w:p w:rsidR="00842AD1" w:rsidRPr="00A96288" w:rsidRDefault="00037CA6" w:rsidP="00EC6E1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20</w:t>
            </w:r>
            <w:r w:rsidR="003872F2" w:rsidRPr="00A96288">
              <w:rPr>
                <w:rFonts w:ascii="Times New Roman" w:hAnsi="Times New Roman" w:cs="Times New Roman"/>
                <w:iCs/>
                <w:sz w:val="26"/>
                <w:szCs w:val="26"/>
                <w:lang w:eastAsia="lv-LV"/>
              </w:rPr>
              <w:t>2</w:t>
            </w:r>
            <w:r w:rsidR="00517F02" w:rsidRPr="00A96288">
              <w:rPr>
                <w:rFonts w:ascii="Times New Roman" w:hAnsi="Times New Roman" w:cs="Times New Roman"/>
                <w:iCs/>
                <w:sz w:val="26"/>
                <w:szCs w:val="26"/>
                <w:lang w:eastAsia="lv-LV"/>
              </w:rPr>
              <w:t>1</w:t>
            </w:r>
            <w:r w:rsidRPr="00A96288">
              <w:rPr>
                <w:rFonts w:ascii="Times New Roman" w:hAnsi="Times New Roman" w:cs="Times New Roman"/>
                <w:iCs/>
                <w:sz w:val="26"/>
                <w:szCs w:val="26"/>
                <w:lang w:eastAsia="lv-LV"/>
              </w:rPr>
              <w:t>. gads</w:t>
            </w:r>
          </w:p>
        </w:tc>
        <w:tc>
          <w:tcPr>
            <w:tcW w:w="1984" w:type="dxa"/>
            <w:gridSpan w:val="2"/>
          </w:tcPr>
          <w:p w:rsidR="00842AD1" w:rsidRPr="00A96288" w:rsidRDefault="00037CA6" w:rsidP="00EC6E1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202</w:t>
            </w:r>
            <w:r w:rsidR="00517F02" w:rsidRPr="00A96288">
              <w:rPr>
                <w:rFonts w:ascii="Times New Roman" w:hAnsi="Times New Roman" w:cs="Times New Roman"/>
                <w:iCs/>
                <w:sz w:val="26"/>
                <w:szCs w:val="26"/>
                <w:lang w:eastAsia="lv-LV"/>
              </w:rPr>
              <w:t>2</w:t>
            </w:r>
            <w:r w:rsidRPr="00A96288">
              <w:rPr>
                <w:rFonts w:ascii="Times New Roman" w:hAnsi="Times New Roman" w:cs="Times New Roman"/>
                <w:iCs/>
                <w:sz w:val="26"/>
                <w:szCs w:val="26"/>
                <w:lang w:eastAsia="lv-LV"/>
              </w:rPr>
              <w:t>. gads</w:t>
            </w:r>
          </w:p>
        </w:tc>
        <w:tc>
          <w:tcPr>
            <w:tcW w:w="1418" w:type="dxa"/>
          </w:tcPr>
          <w:p w:rsidR="00842AD1" w:rsidRPr="00A96288" w:rsidRDefault="00037CA6" w:rsidP="00EC6E1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202</w:t>
            </w:r>
            <w:r w:rsidR="00517F02" w:rsidRPr="00A96288">
              <w:rPr>
                <w:rFonts w:ascii="Times New Roman" w:hAnsi="Times New Roman" w:cs="Times New Roman"/>
                <w:iCs/>
                <w:sz w:val="26"/>
                <w:szCs w:val="26"/>
                <w:lang w:eastAsia="lv-LV"/>
              </w:rPr>
              <w:t>3</w:t>
            </w:r>
            <w:r w:rsidRPr="00A96288">
              <w:rPr>
                <w:rFonts w:ascii="Times New Roman" w:hAnsi="Times New Roman" w:cs="Times New Roman"/>
                <w:iCs/>
                <w:sz w:val="26"/>
                <w:szCs w:val="26"/>
                <w:lang w:eastAsia="lv-LV"/>
              </w:rPr>
              <w:t>. gads</w:t>
            </w:r>
          </w:p>
        </w:tc>
      </w:tr>
      <w:tr w:rsidR="006E71F7" w:rsidRPr="00A96288" w:rsidTr="00966321">
        <w:tc>
          <w:tcPr>
            <w:tcW w:w="1702" w:type="dxa"/>
            <w:vMerge/>
          </w:tcPr>
          <w:p w:rsidR="00842AD1" w:rsidRPr="00A96288" w:rsidRDefault="00842AD1" w:rsidP="00EC6E12">
            <w:pPr>
              <w:pStyle w:val="NoSpacing"/>
              <w:rPr>
                <w:rFonts w:ascii="Times New Roman" w:hAnsi="Times New Roman" w:cs="Times New Roman"/>
                <w:iCs/>
                <w:sz w:val="26"/>
                <w:szCs w:val="26"/>
                <w:lang w:eastAsia="lv-LV"/>
              </w:rPr>
            </w:pPr>
          </w:p>
        </w:tc>
        <w:tc>
          <w:tcPr>
            <w:tcW w:w="1134" w:type="dxa"/>
          </w:tcPr>
          <w:p w:rsidR="00842AD1" w:rsidRPr="00A96288" w:rsidRDefault="00842AD1" w:rsidP="00842AD1">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saskaņā ar valsts budžetu kārtējam gadam</w:t>
            </w:r>
          </w:p>
        </w:tc>
        <w:tc>
          <w:tcPr>
            <w:tcW w:w="1126" w:type="dxa"/>
          </w:tcPr>
          <w:p w:rsidR="00842AD1" w:rsidRPr="00A96288" w:rsidRDefault="00842AD1" w:rsidP="00842AD1">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izmaiņas kārtējā gadā, salīdzinot ar valsts budžetu kārtējam gadam</w:t>
            </w:r>
          </w:p>
        </w:tc>
        <w:tc>
          <w:tcPr>
            <w:tcW w:w="1000" w:type="dxa"/>
          </w:tcPr>
          <w:p w:rsidR="00842AD1" w:rsidRPr="00A96288" w:rsidRDefault="00842AD1" w:rsidP="00842AD1">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saskaņā ar vidēja termiņa budžeta ietvaru</w:t>
            </w:r>
          </w:p>
        </w:tc>
        <w:tc>
          <w:tcPr>
            <w:tcW w:w="1134" w:type="dxa"/>
          </w:tcPr>
          <w:p w:rsidR="006E71F7" w:rsidRPr="00A96288" w:rsidRDefault="00842AD1" w:rsidP="00842AD1">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izmaiņas, salīdzi</w:t>
            </w:r>
            <w:r w:rsidR="006E71F7" w:rsidRPr="00A96288">
              <w:rPr>
                <w:rFonts w:ascii="Times New Roman" w:hAnsi="Times New Roman" w:cs="Times New Roman"/>
                <w:iCs/>
                <w:sz w:val="26"/>
                <w:szCs w:val="26"/>
                <w:lang w:eastAsia="lv-LV"/>
              </w:rPr>
              <w:t>-</w:t>
            </w:r>
          </w:p>
          <w:p w:rsidR="00842AD1" w:rsidRPr="00A96288" w:rsidRDefault="00842AD1" w:rsidP="00366568">
            <w:pPr>
              <w:pStyle w:val="NoSpacing"/>
              <w:jc w:val="both"/>
              <w:rPr>
                <w:rFonts w:ascii="Times New Roman" w:hAnsi="Times New Roman" w:cs="Times New Roman"/>
                <w:iCs/>
                <w:sz w:val="26"/>
                <w:szCs w:val="26"/>
                <w:lang w:eastAsia="lv-LV"/>
              </w:rPr>
            </w:pPr>
            <w:proofErr w:type="spellStart"/>
            <w:r w:rsidRPr="00A96288">
              <w:rPr>
                <w:rFonts w:ascii="Times New Roman" w:hAnsi="Times New Roman" w:cs="Times New Roman"/>
                <w:iCs/>
                <w:sz w:val="26"/>
                <w:szCs w:val="26"/>
                <w:lang w:eastAsia="lv-LV"/>
              </w:rPr>
              <w:t>not</w:t>
            </w:r>
            <w:proofErr w:type="spellEnd"/>
            <w:r w:rsidRPr="00A96288">
              <w:rPr>
                <w:rFonts w:ascii="Times New Roman" w:hAnsi="Times New Roman" w:cs="Times New Roman"/>
                <w:iCs/>
                <w:sz w:val="26"/>
                <w:szCs w:val="26"/>
                <w:lang w:eastAsia="lv-LV"/>
              </w:rPr>
              <w:t xml:space="preserve"> ar vidēja termiņa budžeta ietvaru </w:t>
            </w:r>
            <w:r w:rsidR="00366568" w:rsidRPr="00A96288">
              <w:rPr>
                <w:rFonts w:ascii="Times New Roman" w:hAnsi="Times New Roman" w:cs="Times New Roman"/>
                <w:iCs/>
                <w:sz w:val="26"/>
                <w:szCs w:val="26"/>
                <w:lang w:eastAsia="lv-LV"/>
              </w:rPr>
              <w:t>202</w:t>
            </w:r>
            <w:r w:rsidR="00F35602" w:rsidRPr="00A96288">
              <w:rPr>
                <w:rFonts w:ascii="Times New Roman" w:hAnsi="Times New Roman" w:cs="Times New Roman"/>
                <w:iCs/>
                <w:sz w:val="26"/>
                <w:szCs w:val="26"/>
                <w:lang w:eastAsia="lv-LV"/>
              </w:rPr>
              <w:t>1</w:t>
            </w:r>
            <w:r w:rsidR="00037CA6" w:rsidRPr="00A96288">
              <w:rPr>
                <w:rFonts w:ascii="Times New Roman" w:hAnsi="Times New Roman" w:cs="Times New Roman"/>
                <w:iCs/>
                <w:sz w:val="26"/>
                <w:szCs w:val="26"/>
                <w:lang w:eastAsia="lv-LV"/>
              </w:rPr>
              <w:t>.</w:t>
            </w:r>
            <w:r w:rsidRPr="00A96288">
              <w:rPr>
                <w:rFonts w:ascii="Times New Roman" w:hAnsi="Times New Roman" w:cs="Times New Roman"/>
                <w:iCs/>
                <w:sz w:val="26"/>
                <w:szCs w:val="26"/>
                <w:lang w:eastAsia="lv-LV"/>
              </w:rPr>
              <w:t xml:space="preserve"> gadam</w:t>
            </w:r>
          </w:p>
        </w:tc>
        <w:tc>
          <w:tcPr>
            <w:tcW w:w="992" w:type="dxa"/>
          </w:tcPr>
          <w:p w:rsidR="00842AD1" w:rsidRPr="00A96288" w:rsidRDefault="00842AD1" w:rsidP="00842AD1">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saskaņā ar vidēja termiņa budžeta ietvaru</w:t>
            </w:r>
          </w:p>
        </w:tc>
        <w:tc>
          <w:tcPr>
            <w:tcW w:w="992" w:type="dxa"/>
          </w:tcPr>
          <w:p w:rsidR="00037CA6" w:rsidRPr="00A96288" w:rsidRDefault="00517F02" w:rsidP="00842AD1">
            <w:pPr>
              <w:pStyle w:val="NoSpacing"/>
              <w:jc w:val="both"/>
              <w:rPr>
                <w:rFonts w:ascii="Times New Roman" w:hAnsi="Times New Roman" w:cs="Times New Roman"/>
                <w:iCs/>
                <w:sz w:val="26"/>
                <w:szCs w:val="26"/>
                <w:lang w:eastAsia="lv-LV"/>
              </w:rPr>
            </w:pPr>
            <w:proofErr w:type="spellStart"/>
            <w:r w:rsidRPr="00A96288">
              <w:rPr>
                <w:rFonts w:ascii="Times New Roman" w:hAnsi="Times New Roman" w:cs="Times New Roman"/>
                <w:iCs/>
                <w:sz w:val="26"/>
                <w:szCs w:val="26"/>
                <w:lang w:eastAsia="lv-LV"/>
              </w:rPr>
              <w:t>i</w:t>
            </w:r>
            <w:r w:rsidR="00842AD1" w:rsidRPr="00A96288">
              <w:rPr>
                <w:rFonts w:ascii="Times New Roman" w:hAnsi="Times New Roman" w:cs="Times New Roman"/>
                <w:iCs/>
                <w:sz w:val="26"/>
                <w:szCs w:val="26"/>
                <w:lang w:eastAsia="lv-LV"/>
              </w:rPr>
              <w:t>zmai</w:t>
            </w:r>
            <w:proofErr w:type="spellEnd"/>
            <w:r w:rsidR="00037CA6" w:rsidRPr="00A96288">
              <w:rPr>
                <w:rFonts w:ascii="Times New Roman" w:hAnsi="Times New Roman" w:cs="Times New Roman"/>
                <w:iCs/>
                <w:sz w:val="26"/>
                <w:szCs w:val="26"/>
                <w:lang w:eastAsia="lv-LV"/>
              </w:rPr>
              <w:t>-</w:t>
            </w:r>
          </w:p>
          <w:p w:rsidR="006E71F7" w:rsidRPr="00A96288" w:rsidRDefault="00842AD1" w:rsidP="00842AD1">
            <w:pPr>
              <w:pStyle w:val="NoSpacing"/>
              <w:jc w:val="both"/>
              <w:rPr>
                <w:rFonts w:ascii="Times New Roman" w:hAnsi="Times New Roman" w:cs="Times New Roman"/>
                <w:iCs/>
                <w:sz w:val="26"/>
                <w:szCs w:val="26"/>
                <w:lang w:eastAsia="lv-LV"/>
              </w:rPr>
            </w:pPr>
            <w:proofErr w:type="spellStart"/>
            <w:r w:rsidRPr="00A96288">
              <w:rPr>
                <w:rFonts w:ascii="Times New Roman" w:hAnsi="Times New Roman" w:cs="Times New Roman"/>
                <w:iCs/>
                <w:sz w:val="26"/>
                <w:szCs w:val="26"/>
                <w:lang w:eastAsia="lv-LV"/>
              </w:rPr>
              <w:t>ņas</w:t>
            </w:r>
            <w:proofErr w:type="spellEnd"/>
            <w:r w:rsidRPr="00A96288">
              <w:rPr>
                <w:rFonts w:ascii="Times New Roman" w:hAnsi="Times New Roman" w:cs="Times New Roman"/>
                <w:iCs/>
                <w:sz w:val="26"/>
                <w:szCs w:val="26"/>
                <w:lang w:eastAsia="lv-LV"/>
              </w:rPr>
              <w:t>, salīdzi</w:t>
            </w:r>
            <w:r w:rsidR="006E71F7" w:rsidRPr="00A96288">
              <w:rPr>
                <w:rFonts w:ascii="Times New Roman" w:hAnsi="Times New Roman" w:cs="Times New Roman"/>
                <w:iCs/>
                <w:sz w:val="26"/>
                <w:szCs w:val="26"/>
                <w:lang w:eastAsia="lv-LV"/>
              </w:rPr>
              <w:t>-</w:t>
            </w:r>
          </w:p>
          <w:p w:rsidR="00842AD1" w:rsidRPr="00A96288" w:rsidRDefault="00842AD1" w:rsidP="00037CA6">
            <w:pPr>
              <w:pStyle w:val="NoSpacing"/>
              <w:jc w:val="both"/>
              <w:rPr>
                <w:rFonts w:ascii="Times New Roman" w:hAnsi="Times New Roman" w:cs="Times New Roman"/>
                <w:iCs/>
                <w:sz w:val="26"/>
                <w:szCs w:val="26"/>
                <w:lang w:eastAsia="lv-LV"/>
              </w:rPr>
            </w:pPr>
            <w:proofErr w:type="spellStart"/>
            <w:r w:rsidRPr="00A96288">
              <w:rPr>
                <w:rFonts w:ascii="Times New Roman" w:hAnsi="Times New Roman" w:cs="Times New Roman"/>
                <w:iCs/>
                <w:sz w:val="26"/>
                <w:szCs w:val="26"/>
                <w:lang w:eastAsia="lv-LV"/>
              </w:rPr>
              <w:t>not</w:t>
            </w:r>
            <w:proofErr w:type="spellEnd"/>
            <w:r w:rsidRPr="00A96288">
              <w:rPr>
                <w:rFonts w:ascii="Times New Roman" w:hAnsi="Times New Roman" w:cs="Times New Roman"/>
                <w:iCs/>
                <w:sz w:val="26"/>
                <w:szCs w:val="26"/>
                <w:lang w:eastAsia="lv-LV"/>
              </w:rPr>
              <w:t xml:space="preserve"> ar vidēja termiņa budžeta ietvaru </w:t>
            </w:r>
            <w:r w:rsidR="00037CA6" w:rsidRPr="00A96288">
              <w:rPr>
                <w:rFonts w:ascii="Times New Roman" w:hAnsi="Times New Roman" w:cs="Times New Roman"/>
                <w:iCs/>
                <w:sz w:val="26"/>
                <w:szCs w:val="26"/>
                <w:lang w:eastAsia="lv-LV"/>
              </w:rPr>
              <w:t>202</w:t>
            </w:r>
            <w:r w:rsidR="00F35602" w:rsidRPr="00A96288">
              <w:rPr>
                <w:rFonts w:ascii="Times New Roman" w:hAnsi="Times New Roman" w:cs="Times New Roman"/>
                <w:iCs/>
                <w:sz w:val="26"/>
                <w:szCs w:val="26"/>
                <w:lang w:eastAsia="lv-LV"/>
              </w:rPr>
              <w:t>2</w:t>
            </w:r>
            <w:r w:rsidR="00037CA6" w:rsidRPr="00A96288">
              <w:rPr>
                <w:rFonts w:ascii="Times New Roman" w:hAnsi="Times New Roman" w:cs="Times New Roman"/>
                <w:iCs/>
                <w:sz w:val="26"/>
                <w:szCs w:val="26"/>
                <w:lang w:eastAsia="lv-LV"/>
              </w:rPr>
              <w:t>.</w:t>
            </w:r>
            <w:r w:rsidRPr="00A96288">
              <w:rPr>
                <w:rFonts w:ascii="Times New Roman" w:hAnsi="Times New Roman" w:cs="Times New Roman"/>
                <w:iCs/>
                <w:sz w:val="26"/>
                <w:szCs w:val="26"/>
                <w:lang w:eastAsia="lv-LV"/>
              </w:rPr>
              <w:t xml:space="preserve"> gadam</w:t>
            </w:r>
          </w:p>
        </w:tc>
        <w:tc>
          <w:tcPr>
            <w:tcW w:w="1418" w:type="dxa"/>
          </w:tcPr>
          <w:p w:rsidR="006E71F7" w:rsidRPr="00A96288" w:rsidRDefault="00842AD1" w:rsidP="00842AD1">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izmaiņas, salīdzi</w:t>
            </w:r>
            <w:r w:rsidR="006E71F7" w:rsidRPr="00A96288">
              <w:rPr>
                <w:rFonts w:ascii="Times New Roman" w:hAnsi="Times New Roman" w:cs="Times New Roman"/>
                <w:iCs/>
                <w:sz w:val="26"/>
                <w:szCs w:val="26"/>
                <w:lang w:eastAsia="lv-LV"/>
              </w:rPr>
              <w:t>-</w:t>
            </w:r>
          </w:p>
          <w:p w:rsidR="00842AD1" w:rsidRPr="00A96288" w:rsidRDefault="00842AD1" w:rsidP="00366568">
            <w:pPr>
              <w:pStyle w:val="NoSpacing"/>
              <w:jc w:val="both"/>
              <w:rPr>
                <w:rFonts w:ascii="Times New Roman" w:hAnsi="Times New Roman" w:cs="Times New Roman"/>
                <w:iCs/>
                <w:sz w:val="26"/>
                <w:szCs w:val="26"/>
                <w:lang w:eastAsia="lv-LV"/>
              </w:rPr>
            </w:pPr>
            <w:proofErr w:type="spellStart"/>
            <w:r w:rsidRPr="00A96288">
              <w:rPr>
                <w:rFonts w:ascii="Times New Roman" w:hAnsi="Times New Roman" w:cs="Times New Roman"/>
                <w:iCs/>
                <w:sz w:val="26"/>
                <w:szCs w:val="26"/>
                <w:lang w:eastAsia="lv-LV"/>
              </w:rPr>
              <w:t>not</w:t>
            </w:r>
            <w:proofErr w:type="spellEnd"/>
            <w:r w:rsidRPr="00A96288">
              <w:rPr>
                <w:rFonts w:ascii="Times New Roman" w:hAnsi="Times New Roman" w:cs="Times New Roman"/>
                <w:iCs/>
                <w:sz w:val="26"/>
                <w:szCs w:val="26"/>
                <w:lang w:eastAsia="lv-LV"/>
              </w:rPr>
              <w:t xml:space="preserve"> ar vidēja termiņa budžeta ietvaru </w:t>
            </w:r>
            <w:r w:rsidR="00366568" w:rsidRPr="00A96288">
              <w:rPr>
                <w:rFonts w:ascii="Times New Roman" w:hAnsi="Times New Roman" w:cs="Times New Roman"/>
                <w:iCs/>
                <w:sz w:val="26"/>
                <w:szCs w:val="26"/>
                <w:lang w:eastAsia="lv-LV"/>
              </w:rPr>
              <w:t>202</w:t>
            </w:r>
            <w:r w:rsidR="00F35602" w:rsidRPr="00A96288">
              <w:rPr>
                <w:rFonts w:ascii="Times New Roman" w:hAnsi="Times New Roman" w:cs="Times New Roman"/>
                <w:iCs/>
                <w:sz w:val="26"/>
                <w:szCs w:val="26"/>
                <w:lang w:eastAsia="lv-LV"/>
              </w:rPr>
              <w:t>2</w:t>
            </w:r>
            <w:r w:rsidR="00037CA6" w:rsidRPr="00A96288">
              <w:rPr>
                <w:rFonts w:ascii="Times New Roman" w:hAnsi="Times New Roman" w:cs="Times New Roman"/>
                <w:iCs/>
                <w:sz w:val="26"/>
                <w:szCs w:val="26"/>
                <w:lang w:eastAsia="lv-LV"/>
              </w:rPr>
              <w:t>.</w:t>
            </w:r>
            <w:r w:rsidRPr="00A96288">
              <w:rPr>
                <w:rFonts w:ascii="Times New Roman" w:hAnsi="Times New Roman" w:cs="Times New Roman"/>
                <w:iCs/>
                <w:sz w:val="26"/>
                <w:szCs w:val="26"/>
                <w:lang w:eastAsia="lv-LV"/>
              </w:rPr>
              <w:t xml:space="preserve"> gadam</w:t>
            </w:r>
          </w:p>
        </w:tc>
      </w:tr>
      <w:tr w:rsidR="006E71F7" w:rsidRPr="00A96288" w:rsidTr="00966321">
        <w:tc>
          <w:tcPr>
            <w:tcW w:w="1702" w:type="dxa"/>
            <w:vAlign w:val="center"/>
          </w:tcPr>
          <w:p w:rsidR="00842AD1" w:rsidRPr="00A96288" w:rsidRDefault="00842AD1" w:rsidP="00842AD1">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1</w:t>
            </w:r>
          </w:p>
        </w:tc>
        <w:tc>
          <w:tcPr>
            <w:tcW w:w="1134" w:type="dxa"/>
            <w:vAlign w:val="center"/>
          </w:tcPr>
          <w:p w:rsidR="00842AD1" w:rsidRPr="00A96288" w:rsidRDefault="00842AD1" w:rsidP="00842AD1">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w:t>
            </w:r>
          </w:p>
        </w:tc>
        <w:tc>
          <w:tcPr>
            <w:tcW w:w="1126" w:type="dxa"/>
            <w:vAlign w:val="center"/>
          </w:tcPr>
          <w:p w:rsidR="00842AD1" w:rsidRPr="00A96288" w:rsidRDefault="00842AD1" w:rsidP="00842AD1">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3</w:t>
            </w:r>
          </w:p>
        </w:tc>
        <w:tc>
          <w:tcPr>
            <w:tcW w:w="1000" w:type="dxa"/>
            <w:vAlign w:val="center"/>
          </w:tcPr>
          <w:p w:rsidR="00842AD1" w:rsidRPr="00A96288" w:rsidRDefault="00842AD1" w:rsidP="00842AD1">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4</w:t>
            </w:r>
          </w:p>
        </w:tc>
        <w:tc>
          <w:tcPr>
            <w:tcW w:w="1134" w:type="dxa"/>
            <w:vAlign w:val="center"/>
          </w:tcPr>
          <w:p w:rsidR="00842AD1" w:rsidRPr="00A96288" w:rsidRDefault="00842AD1" w:rsidP="00842AD1">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5</w:t>
            </w:r>
          </w:p>
        </w:tc>
        <w:tc>
          <w:tcPr>
            <w:tcW w:w="992" w:type="dxa"/>
            <w:vAlign w:val="center"/>
          </w:tcPr>
          <w:p w:rsidR="00842AD1" w:rsidRPr="00A96288" w:rsidRDefault="00842AD1" w:rsidP="00842AD1">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6</w:t>
            </w:r>
          </w:p>
        </w:tc>
        <w:tc>
          <w:tcPr>
            <w:tcW w:w="992" w:type="dxa"/>
            <w:vAlign w:val="center"/>
          </w:tcPr>
          <w:p w:rsidR="00842AD1" w:rsidRPr="00A96288" w:rsidRDefault="00842AD1" w:rsidP="00842AD1">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7</w:t>
            </w:r>
          </w:p>
        </w:tc>
        <w:tc>
          <w:tcPr>
            <w:tcW w:w="1418" w:type="dxa"/>
            <w:vAlign w:val="center"/>
          </w:tcPr>
          <w:p w:rsidR="00842AD1" w:rsidRPr="00A96288" w:rsidRDefault="00842AD1" w:rsidP="00842AD1">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8</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1. Budžeta ieņēmumi</w:t>
            </w:r>
          </w:p>
        </w:tc>
        <w:tc>
          <w:tcPr>
            <w:tcW w:w="1134" w:type="dxa"/>
            <w:vAlign w:val="center"/>
          </w:tcPr>
          <w:p w:rsidR="00CC0982" w:rsidRPr="00A96288" w:rsidRDefault="00D22CB4"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1.1. valsts pamatbudžets, tai skaitā ieņēmumi no maksas pakalpojumiem un citi pašu ieņēmumi</w:t>
            </w:r>
          </w:p>
        </w:tc>
        <w:tc>
          <w:tcPr>
            <w:tcW w:w="1134" w:type="dxa"/>
            <w:vAlign w:val="center"/>
          </w:tcPr>
          <w:p w:rsidR="00CC0982" w:rsidRPr="00A96288" w:rsidRDefault="00D22CB4"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1.2. valsts speciālais budžets</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1.3. pašvaldību budžets</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 Budžeta izdevumi</w:t>
            </w:r>
          </w:p>
        </w:tc>
        <w:tc>
          <w:tcPr>
            <w:tcW w:w="1134" w:type="dxa"/>
            <w:vAlign w:val="center"/>
          </w:tcPr>
          <w:p w:rsidR="00CC0982" w:rsidRPr="00A96288" w:rsidRDefault="00921789"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6A7BB8"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2 086 759</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2.1. valsts pamatbudžets</w:t>
            </w:r>
          </w:p>
        </w:tc>
        <w:tc>
          <w:tcPr>
            <w:tcW w:w="1134" w:type="dxa"/>
            <w:vAlign w:val="center"/>
          </w:tcPr>
          <w:p w:rsidR="00CC0982" w:rsidRPr="00A96288" w:rsidRDefault="00921789"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6A7BB8"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2 086 759</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2.2. valsts speciālais budžets</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lastRenderedPageBreak/>
              <w:t>2.3. pašvaldību budžets</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3. Finansiālā ietekme</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sz w:val="26"/>
                <w:szCs w:val="26"/>
              </w:rPr>
              <w:t>–</w:t>
            </w:r>
            <w:r w:rsidR="006A7BB8" w:rsidRPr="00A96288">
              <w:rPr>
                <w:rFonts w:ascii="Times New Roman" w:hAnsi="Times New Roman" w:cs="Times New Roman"/>
                <w:iCs/>
                <w:sz w:val="26"/>
                <w:szCs w:val="26"/>
                <w:lang w:eastAsia="lv-LV"/>
              </w:rPr>
              <w:t>2 086 759</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3.1. valsts pamatbudžets</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sz w:val="26"/>
                <w:szCs w:val="26"/>
              </w:rPr>
              <w:t>–</w:t>
            </w:r>
            <w:r w:rsidR="006A7BB8" w:rsidRPr="00A96288">
              <w:rPr>
                <w:rFonts w:ascii="Times New Roman" w:hAnsi="Times New Roman" w:cs="Times New Roman"/>
                <w:iCs/>
                <w:sz w:val="26"/>
                <w:szCs w:val="26"/>
                <w:lang w:eastAsia="lv-LV"/>
              </w:rPr>
              <w:t>2 086 759</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3.2. speciālais budžets</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3.3. pašvaldību budžets</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4. Finanšu līdzekļi papildu izdevumu finansēšanai (kompensējošu izdevumu samazinājumu norāda ar "+" zīmi)</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X</w:t>
            </w:r>
          </w:p>
        </w:tc>
        <w:tc>
          <w:tcPr>
            <w:tcW w:w="1126" w:type="dxa"/>
            <w:vAlign w:val="center"/>
          </w:tcPr>
          <w:p w:rsidR="00CC0982" w:rsidRPr="00A96288" w:rsidRDefault="006A7BB8"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2 086 759</w:t>
            </w:r>
          </w:p>
        </w:tc>
        <w:tc>
          <w:tcPr>
            <w:tcW w:w="1000"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5. Precizēta finansiālā ietekme</w:t>
            </w:r>
          </w:p>
        </w:tc>
        <w:tc>
          <w:tcPr>
            <w:tcW w:w="1134" w:type="dxa"/>
            <w:vMerge w:val="restart"/>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X</w:t>
            </w: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Merge w:val="restart"/>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Merge w:val="restart"/>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5.1. valsts pamatbudžets</w:t>
            </w:r>
          </w:p>
        </w:tc>
        <w:tc>
          <w:tcPr>
            <w:tcW w:w="1134" w:type="dxa"/>
            <w:vMerge/>
            <w:vAlign w:val="center"/>
          </w:tcPr>
          <w:p w:rsidR="00CC0982" w:rsidRPr="00A96288" w:rsidRDefault="00CC0982" w:rsidP="00CC0982">
            <w:pPr>
              <w:pStyle w:val="NoSpacing"/>
              <w:rPr>
                <w:rFonts w:ascii="Times New Roman" w:hAnsi="Times New Roman" w:cs="Times New Roman"/>
                <w:iCs/>
                <w:sz w:val="26"/>
                <w:szCs w:val="26"/>
                <w:lang w:eastAsia="lv-LV"/>
              </w:rPr>
            </w:pP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Merge/>
            <w:vAlign w:val="center"/>
          </w:tcPr>
          <w:p w:rsidR="00CC0982" w:rsidRPr="00A96288" w:rsidRDefault="00CC0982" w:rsidP="00CC0982">
            <w:pPr>
              <w:pStyle w:val="NoSpacing"/>
              <w:rPr>
                <w:rFonts w:ascii="Times New Roman" w:hAnsi="Times New Roman" w:cs="Times New Roman"/>
                <w:iCs/>
                <w:sz w:val="26"/>
                <w:szCs w:val="26"/>
                <w:lang w:eastAsia="lv-LV"/>
              </w:rPr>
            </w:pP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Merge/>
            <w:vAlign w:val="center"/>
          </w:tcPr>
          <w:p w:rsidR="00CC0982" w:rsidRPr="00A96288" w:rsidRDefault="00CC0982" w:rsidP="00CC0982">
            <w:pPr>
              <w:pStyle w:val="NoSpacing"/>
              <w:rPr>
                <w:rFonts w:ascii="Times New Roman" w:hAnsi="Times New Roman" w:cs="Times New Roman"/>
                <w:iCs/>
                <w:sz w:val="26"/>
                <w:szCs w:val="26"/>
                <w:lang w:eastAsia="lv-LV"/>
              </w:rPr>
            </w:pP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5.2. speciālais budžets</w:t>
            </w:r>
          </w:p>
        </w:tc>
        <w:tc>
          <w:tcPr>
            <w:tcW w:w="1134" w:type="dxa"/>
            <w:vMerge/>
            <w:vAlign w:val="center"/>
          </w:tcPr>
          <w:p w:rsidR="00CC0982" w:rsidRPr="00A96288" w:rsidRDefault="00CC0982" w:rsidP="00CC0982">
            <w:pPr>
              <w:pStyle w:val="NoSpacing"/>
              <w:rPr>
                <w:rFonts w:ascii="Times New Roman" w:hAnsi="Times New Roman" w:cs="Times New Roman"/>
                <w:iCs/>
                <w:sz w:val="26"/>
                <w:szCs w:val="26"/>
                <w:lang w:eastAsia="lv-LV"/>
              </w:rPr>
            </w:pP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Merge/>
            <w:vAlign w:val="center"/>
          </w:tcPr>
          <w:p w:rsidR="00CC0982" w:rsidRPr="00A96288" w:rsidRDefault="00CC0982" w:rsidP="00CC0982">
            <w:pPr>
              <w:pStyle w:val="NoSpacing"/>
              <w:rPr>
                <w:rFonts w:ascii="Times New Roman" w:hAnsi="Times New Roman" w:cs="Times New Roman"/>
                <w:iCs/>
                <w:sz w:val="26"/>
                <w:szCs w:val="26"/>
                <w:lang w:eastAsia="lv-LV"/>
              </w:rPr>
            </w:pP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Merge/>
            <w:vAlign w:val="center"/>
          </w:tcPr>
          <w:p w:rsidR="00CC0982" w:rsidRPr="00A96288" w:rsidRDefault="00CC0982" w:rsidP="00CC0982">
            <w:pPr>
              <w:pStyle w:val="NoSpacing"/>
              <w:rPr>
                <w:rFonts w:ascii="Times New Roman" w:hAnsi="Times New Roman" w:cs="Times New Roman"/>
                <w:iCs/>
                <w:sz w:val="26"/>
                <w:szCs w:val="26"/>
                <w:lang w:eastAsia="lv-LV"/>
              </w:rPr>
            </w:pP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5.3. pašvaldību budžets</w:t>
            </w:r>
          </w:p>
        </w:tc>
        <w:tc>
          <w:tcPr>
            <w:tcW w:w="1134" w:type="dxa"/>
            <w:vMerge/>
            <w:vAlign w:val="center"/>
          </w:tcPr>
          <w:p w:rsidR="00CC0982" w:rsidRPr="00A96288" w:rsidRDefault="00CC0982" w:rsidP="00CC0982">
            <w:pPr>
              <w:pStyle w:val="NoSpacing"/>
              <w:rPr>
                <w:rFonts w:ascii="Times New Roman" w:hAnsi="Times New Roman" w:cs="Times New Roman"/>
                <w:iCs/>
                <w:sz w:val="26"/>
                <w:szCs w:val="26"/>
                <w:lang w:eastAsia="lv-LV"/>
              </w:rPr>
            </w:pPr>
          </w:p>
        </w:tc>
        <w:tc>
          <w:tcPr>
            <w:tcW w:w="1126"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000" w:type="dxa"/>
            <w:vMerge/>
            <w:vAlign w:val="center"/>
          </w:tcPr>
          <w:p w:rsidR="00CC0982" w:rsidRPr="00A96288" w:rsidRDefault="00CC0982" w:rsidP="00CC0982">
            <w:pPr>
              <w:pStyle w:val="NoSpacing"/>
              <w:rPr>
                <w:rFonts w:ascii="Times New Roman" w:hAnsi="Times New Roman" w:cs="Times New Roman"/>
                <w:iCs/>
                <w:sz w:val="26"/>
                <w:szCs w:val="26"/>
                <w:lang w:eastAsia="lv-LV"/>
              </w:rPr>
            </w:pPr>
          </w:p>
        </w:tc>
        <w:tc>
          <w:tcPr>
            <w:tcW w:w="1134"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992" w:type="dxa"/>
            <w:vMerge/>
            <w:vAlign w:val="center"/>
          </w:tcPr>
          <w:p w:rsidR="00CC0982" w:rsidRPr="00A96288" w:rsidRDefault="00CC0982" w:rsidP="00CC0982">
            <w:pPr>
              <w:pStyle w:val="NoSpacing"/>
              <w:rPr>
                <w:rFonts w:ascii="Times New Roman" w:hAnsi="Times New Roman" w:cs="Times New Roman"/>
                <w:iCs/>
                <w:sz w:val="26"/>
                <w:szCs w:val="26"/>
                <w:lang w:eastAsia="lv-LV"/>
              </w:rPr>
            </w:pPr>
          </w:p>
        </w:tc>
        <w:tc>
          <w:tcPr>
            <w:tcW w:w="992"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c>
          <w:tcPr>
            <w:tcW w:w="1418" w:type="dxa"/>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0</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rsidR="001C5C9F" w:rsidRPr="00966321" w:rsidRDefault="001C5C9F" w:rsidP="001C5C9F">
            <w:pPr>
              <w:jc w:val="both"/>
              <w:rPr>
                <w:sz w:val="18"/>
                <w:szCs w:val="18"/>
              </w:rPr>
            </w:pPr>
            <w:r w:rsidRPr="00966321">
              <w:rPr>
                <w:sz w:val="18"/>
                <w:szCs w:val="18"/>
              </w:rPr>
              <w:t>Atbilstoši likumam “Par valsts budžetu 2020.gadam” un Finanšu ministrijas rīkojumiem Veselības ministrijas budžeta programmas 33.00.00 “Veselības aprūpes nodrošināšana” apakšprogrammā 33.17.00 “Neatliekamās medicīniskās palīdzības nodrošināšana stacionārās ārstniecības iestādēs”:</w:t>
            </w:r>
          </w:p>
          <w:p w:rsidR="001C5C9F" w:rsidRPr="00966321" w:rsidRDefault="001C5C9F" w:rsidP="001C5C9F">
            <w:pPr>
              <w:ind w:left="623"/>
              <w:contextualSpacing/>
              <w:jc w:val="both"/>
              <w:rPr>
                <w:sz w:val="18"/>
                <w:szCs w:val="18"/>
              </w:rPr>
            </w:pPr>
            <w:r w:rsidRPr="00966321">
              <w:rPr>
                <w:sz w:val="18"/>
                <w:szCs w:val="18"/>
              </w:rPr>
              <w:t>Resursi izdevumu segšanai 314 298 802</w:t>
            </w:r>
            <w:r w:rsidRPr="00966321">
              <w:rPr>
                <w:i/>
                <w:iCs/>
                <w:sz w:val="18"/>
                <w:szCs w:val="18"/>
              </w:rPr>
              <w:t xml:space="preserve"> euro</w:t>
            </w:r>
            <w:r w:rsidRPr="00966321">
              <w:rPr>
                <w:sz w:val="18"/>
                <w:szCs w:val="18"/>
              </w:rPr>
              <w:t>, tai skaitā:</w:t>
            </w:r>
          </w:p>
          <w:p w:rsidR="001C5C9F" w:rsidRPr="00966321" w:rsidRDefault="001C5C9F" w:rsidP="001C5C9F">
            <w:pPr>
              <w:ind w:left="888"/>
              <w:contextualSpacing/>
              <w:jc w:val="both"/>
              <w:rPr>
                <w:sz w:val="18"/>
                <w:szCs w:val="18"/>
              </w:rPr>
            </w:pPr>
            <w:r w:rsidRPr="00966321">
              <w:rPr>
                <w:sz w:val="18"/>
                <w:szCs w:val="18"/>
              </w:rPr>
              <w:t xml:space="preserve">  Dotācija no vispārējiem ieņēmumiem 313 482 411 </w:t>
            </w:r>
            <w:r w:rsidRPr="00966321">
              <w:rPr>
                <w:i/>
                <w:iCs/>
                <w:sz w:val="18"/>
                <w:szCs w:val="18"/>
              </w:rPr>
              <w:t>euro</w:t>
            </w:r>
            <w:r w:rsidRPr="00966321">
              <w:rPr>
                <w:sz w:val="18"/>
                <w:szCs w:val="18"/>
              </w:rPr>
              <w:t>;</w:t>
            </w:r>
          </w:p>
          <w:p w:rsidR="001C5C9F" w:rsidRPr="00966321" w:rsidRDefault="001C5C9F" w:rsidP="001C5C9F">
            <w:pPr>
              <w:ind w:left="888"/>
              <w:contextualSpacing/>
              <w:jc w:val="both"/>
              <w:rPr>
                <w:sz w:val="18"/>
                <w:szCs w:val="18"/>
              </w:rPr>
            </w:pPr>
            <w:r w:rsidRPr="00966321">
              <w:rPr>
                <w:sz w:val="18"/>
                <w:szCs w:val="18"/>
              </w:rPr>
              <w:t xml:space="preserve">  Ieņēmumi no maksas pakalpojumiem un citi pašu ieņēmumiem  816 391 </w:t>
            </w:r>
            <w:r w:rsidRPr="00966321">
              <w:rPr>
                <w:i/>
                <w:iCs/>
                <w:sz w:val="18"/>
                <w:szCs w:val="18"/>
              </w:rPr>
              <w:t>euro</w:t>
            </w:r>
            <w:r w:rsidRPr="00966321">
              <w:rPr>
                <w:sz w:val="18"/>
                <w:szCs w:val="18"/>
              </w:rPr>
              <w:t>;</w:t>
            </w:r>
          </w:p>
          <w:p w:rsidR="001C5C9F" w:rsidRPr="00966321" w:rsidRDefault="001C5C9F" w:rsidP="001C5C9F">
            <w:pPr>
              <w:ind w:left="623"/>
              <w:contextualSpacing/>
              <w:jc w:val="both"/>
              <w:rPr>
                <w:sz w:val="18"/>
                <w:szCs w:val="18"/>
              </w:rPr>
            </w:pPr>
            <w:r w:rsidRPr="00966321">
              <w:rPr>
                <w:sz w:val="18"/>
                <w:szCs w:val="18"/>
              </w:rPr>
              <w:t xml:space="preserve">Izdevumi 287 556 882 </w:t>
            </w:r>
            <w:r w:rsidRPr="00966321">
              <w:rPr>
                <w:i/>
                <w:iCs/>
                <w:sz w:val="18"/>
                <w:szCs w:val="18"/>
              </w:rPr>
              <w:t>euro</w:t>
            </w:r>
            <w:r w:rsidRPr="00966321">
              <w:rPr>
                <w:sz w:val="18"/>
                <w:szCs w:val="18"/>
              </w:rPr>
              <w:t>, tai skaitā:</w:t>
            </w:r>
          </w:p>
          <w:p w:rsidR="001C5C9F" w:rsidRPr="00966321" w:rsidRDefault="001C5C9F" w:rsidP="001C5C9F">
            <w:pPr>
              <w:ind w:left="888"/>
              <w:contextualSpacing/>
              <w:jc w:val="both"/>
              <w:rPr>
                <w:sz w:val="18"/>
                <w:szCs w:val="18"/>
              </w:rPr>
            </w:pPr>
            <w:r w:rsidRPr="00966321">
              <w:rPr>
                <w:sz w:val="18"/>
                <w:szCs w:val="18"/>
              </w:rPr>
              <w:t xml:space="preserve">  subsīdijas un dotācijas 287 556 882 </w:t>
            </w:r>
            <w:r w:rsidRPr="00966321">
              <w:rPr>
                <w:i/>
                <w:iCs/>
                <w:sz w:val="18"/>
                <w:szCs w:val="18"/>
              </w:rPr>
              <w:t>euro</w:t>
            </w:r>
            <w:r w:rsidRPr="00966321">
              <w:rPr>
                <w:sz w:val="18"/>
                <w:szCs w:val="18"/>
              </w:rPr>
              <w:t>;</w:t>
            </w:r>
          </w:p>
          <w:p w:rsidR="001C5C9F" w:rsidRPr="00966321" w:rsidRDefault="001C5C9F" w:rsidP="001C5C9F">
            <w:pPr>
              <w:ind w:left="623"/>
              <w:contextualSpacing/>
              <w:jc w:val="both"/>
              <w:rPr>
                <w:sz w:val="18"/>
                <w:szCs w:val="18"/>
              </w:rPr>
            </w:pPr>
            <w:r w:rsidRPr="00966321">
              <w:rPr>
                <w:sz w:val="18"/>
                <w:szCs w:val="18"/>
              </w:rPr>
              <w:t xml:space="preserve">Finansēšana -26 731 920 </w:t>
            </w:r>
            <w:r w:rsidRPr="00966321">
              <w:rPr>
                <w:i/>
                <w:iCs/>
                <w:sz w:val="18"/>
                <w:szCs w:val="18"/>
              </w:rPr>
              <w:t>euro</w:t>
            </w:r>
            <w:r w:rsidRPr="00966321">
              <w:rPr>
                <w:sz w:val="18"/>
                <w:szCs w:val="18"/>
              </w:rPr>
              <w:t>;</w:t>
            </w:r>
          </w:p>
          <w:p w:rsidR="001C5C9F" w:rsidRPr="00966321" w:rsidRDefault="001C5C9F" w:rsidP="001C5C9F">
            <w:pPr>
              <w:ind w:left="463" w:firstLine="567"/>
              <w:jc w:val="both"/>
              <w:rPr>
                <w:sz w:val="18"/>
                <w:szCs w:val="18"/>
              </w:rPr>
            </w:pPr>
            <w:r w:rsidRPr="00966321">
              <w:rPr>
                <w:sz w:val="18"/>
                <w:szCs w:val="18"/>
              </w:rPr>
              <w:t>Akcijas un cita līdzdalība pašu kapitālā</w:t>
            </w:r>
            <w:r w:rsidRPr="00966321">
              <w:rPr>
                <w:i/>
                <w:iCs/>
                <w:sz w:val="18"/>
                <w:szCs w:val="18"/>
              </w:rPr>
              <w:t xml:space="preserve"> </w:t>
            </w:r>
            <w:r w:rsidRPr="00966321">
              <w:rPr>
                <w:sz w:val="18"/>
                <w:szCs w:val="18"/>
              </w:rPr>
              <w:t xml:space="preserve">-26 731 920 </w:t>
            </w:r>
            <w:r w:rsidRPr="00966321">
              <w:rPr>
                <w:i/>
                <w:iCs/>
                <w:sz w:val="18"/>
                <w:szCs w:val="18"/>
              </w:rPr>
              <w:t>euro</w:t>
            </w:r>
            <w:r w:rsidRPr="00966321">
              <w:rPr>
                <w:sz w:val="18"/>
                <w:szCs w:val="18"/>
              </w:rPr>
              <w:t>.</w:t>
            </w:r>
          </w:p>
          <w:p w:rsidR="001C5C9F" w:rsidRPr="00966321" w:rsidRDefault="001C5C9F" w:rsidP="001C5C9F">
            <w:pPr>
              <w:jc w:val="both"/>
              <w:rPr>
                <w:sz w:val="18"/>
                <w:szCs w:val="18"/>
              </w:rPr>
            </w:pPr>
          </w:p>
          <w:p w:rsidR="007809F8" w:rsidRDefault="001C5C9F" w:rsidP="007809F8">
            <w:pPr>
              <w:pStyle w:val="tv213"/>
              <w:numPr>
                <w:ilvl w:val="0"/>
                <w:numId w:val="16"/>
              </w:numPr>
              <w:tabs>
                <w:tab w:val="left" w:pos="360"/>
                <w:tab w:val="left" w:pos="993"/>
              </w:tabs>
              <w:spacing w:before="0" w:beforeAutospacing="0" w:after="0" w:afterAutospacing="0"/>
              <w:jc w:val="both"/>
              <w:rPr>
                <w:sz w:val="18"/>
                <w:szCs w:val="18"/>
              </w:rPr>
            </w:pPr>
            <w:r w:rsidRPr="00966321">
              <w:rPr>
                <w:sz w:val="18"/>
                <w:szCs w:val="18"/>
              </w:rPr>
              <w:t xml:space="preserve">MK rīkojuma projekts “Par apropriācijas palielināšanu Veselības ministrijai” paredz </w:t>
            </w:r>
            <w:r w:rsidR="00EA29F2" w:rsidRPr="00966321">
              <w:rPr>
                <w:sz w:val="18"/>
                <w:szCs w:val="18"/>
              </w:rPr>
              <w:t>atbalstīt</w:t>
            </w:r>
            <w:r w:rsidR="007809F8">
              <w:rPr>
                <w:sz w:val="18"/>
                <w:szCs w:val="18"/>
              </w:rPr>
              <w:t>:</w:t>
            </w:r>
          </w:p>
          <w:p w:rsidR="007809F8" w:rsidRDefault="00EA29F2" w:rsidP="007809F8">
            <w:pPr>
              <w:pStyle w:val="tv213"/>
              <w:numPr>
                <w:ilvl w:val="1"/>
                <w:numId w:val="16"/>
              </w:numPr>
              <w:tabs>
                <w:tab w:val="left" w:pos="360"/>
                <w:tab w:val="left" w:pos="993"/>
              </w:tabs>
              <w:spacing w:before="0" w:beforeAutospacing="0" w:after="0" w:afterAutospacing="0"/>
              <w:ind w:left="170" w:firstLine="641"/>
              <w:jc w:val="both"/>
              <w:rPr>
                <w:sz w:val="18"/>
                <w:szCs w:val="18"/>
              </w:rPr>
            </w:pPr>
            <w:r w:rsidRPr="00966321">
              <w:rPr>
                <w:sz w:val="18"/>
                <w:szCs w:val="18"/>
              </w:rPr>
              <w:t xml:space="preserve">valsts sabiedrības ar ierobežotu atbildību “Paula Stradiņa klīniskā universitātes slimnīca” pamatkapitāla palielināšanu, ieguldot tajā finanšu līdzekļus 6 100 000 </w:t>
            </w:r>
            <w:r w:rsidRPr="00966321">
              <w:rPr>
                <w:i/>
                <w:sz w:val="18"/>
                <w:szCs w:val="18"/>
              </w:rPr>
              <w:t>euro</w:t>
            </w:r>
            <w:r w:rsidRPr="00966321">
              <w:rPr>
                <w:sz w:val="18"/>
                <w:szCs w:val="18"/>
              </w:rPr>
              <w:t xml:space="preserve"> apmērā, tai skaitā 2 200 000 </w:t>
            </w:r>
            <w:r w:rsidRPr="00966321">
              <w:rPr>
                <w:i/>
                <w:sz w:val="18"/>
                <w:szCs w:val="18"/>
              </w:rPr>
              <w:t>euro</w:t>
            </w:r>
            <w:r w:rsidRPr="00966321">
              <w:rPr>
                <w:sz w:val="18"/>
                <w:szCs w:val="18"/>
              </w:rPr>
              <w:t xml:space="preserve"> A2 korpusa pilnas funkcionalitātes nodrošināšanai un 3 900 000 </w:t>
            </w:r>
            <w:r w:rsidRPr="00966321">
              <w:rPr>
                <w:i/>
                <w:sz w:val="18"/>
                <w:szCs w:val="18"/>
              </w:rPr>
              <w:t>euro</w:t>
            </w:r>
            <w:r w:rsidRPr="00966321">
              <w:rPr>
                <w:sz w:val="18"/>
                <w:szCs w:val="18"/>
              </w:rPr>
              <w:t xml:space="preserve"> 15., 32.</w:t>
            </w:r>
            <w:r w:rsidR="007809F8">
              <w:rPr>
                <w:sz w:val="18"/>
                <w:szCs w:val="18"/>
              </w:rPr>
              <w:t xml:space="preserve"> un 109.korpusu renovācijai</w:t>
            </w:r>
            <w:r w:rsidR="006D1FD3">
              <w:rPr>
                <w:sz w:val="18"/>
                <w:szCs w:val="18"/>
              </w:rPr>
              <w:t xml:space="preserve"> (aprēķinu skatīt anotācijas 1.-16.pielikumā)</w:t>
            </w:r>
            <w:r w:rsidR="007809F8">
              <w:rPr>
                <w:sz w:val="18"/>
                <w:szCs w:val="18"/>
              </w:rPr>
              <w:t>;</w:t>
            </w:r>
          </w:p>
          <w:p w:rsidR="00EA29F2" w:rsidRPr="00966321" w:rsidRDefault="00EA29F2" w:rsidP="007809F8">
            <w:pPr>
              <w:pStyle w:val="tv213"/>
              <w:numPr>
                <w:ilvl w:val="1"/>
                <w:numId w:val="16"/>
              </w:numPr>
              <w:tabs>
                <w:tab w:val="left" w:pos="360"/>
                <w:tab w:val="left" w:pos="993"/>
              </w:tabs>
              <w:spacing w:before="0" w:beforeAutospacing="0" w:after="0" w:afterAutospacing="0"/>
              <w:ind w:left="0" w:firstLine="810"/>
              <w:jc w:val="both"/>
              <w:rPr>
                <w:sz w:val="18"/>
                <w:szCs w:val="18"/>
              </w:rPr>
            </w:pPr>
            <w:r w:rsidRPr="00966321">
              <w:rPr>
                <w:sz w:val="18"/>
                <w:szCs w:val="18"/>
              </w:rPr>
              <w:lastRenderedPageBreak/>
              <w:t xml:space="preserve">valsts sabiedrības ar ierobežotu atbildību “Bērnu klīniskā universitātes slimnīca” pamatkapitāla palielināšanu, ieguldot tajā finanšu līdzekļus 120 850 </w:t>
            </w:r>
            <w:r w:rsidRPr="00966321">
              <w:rPr>
                <w:i/>
                <w:sz w:val="18"/>
                <w:szCs w:val="18"/>
              </w:rPr>
              <w:t>euro</w:t>
            </w:r>
            <w:r w:rsidRPr="00966321">
              <w:rPr>
                <w:sz w:val="18"/>
                <w:szCs w:val="18"/>
              </w:rPr>
              <w:t xml:space="preserve"> apmērā ambulatorā korpusa ar uzņemšanu un observācijas nodaļas būvniecībai</w:t>
            </w:r>
            <w:r w:rsidR="006D1FD3">
              <w:rPr>
                <w:sz w:val="18"/>
                <w:szCs w:val="18"/>
              </w:rPr>
              <w:t xml:space="preserve"> (aprēķinu skatīt anotācijas 17.pielikumā)</w:t>
            </w:r>
            <w:r w:rsidRPr="00966321">
              <w:rPr>
                <w:sz w:val="18"/>
                <w:szCs w:val="18"/>
              </w:rPr>
              <w:t>.</w:t>
            </w:r>
          </w:p>
          <w:p w:rsidR="00EA29F2" w:rsidRPr="00966321" w:rsidRDefault="007809F8" w:rsidP="007809F8">
            <w:pPr>
              <w:pStyle w:val="tv213"/>
              <w:tabs>
                <w:tab w:val="left" w:pos="360"/>
                <w:tab w:val="left" w:pos="993"/>
              </w:tabs>
              <w:spacing w:before="0" w:beforeAutospacing="0" w:after="0" w:afterAutospacing="0"/>
              <w:jc w:val="both"/>
              <w:rPr>
                <w:sz w:val="18"/>
                <w:szCs w:val="18"/>
              </w:rPr>
            </w:pPr>
            <w:r>
              <w:rPr>
                <w:sz w:val="18"/>
                <w:szCs w:val="18"/>
              </w:rPr>
              <w:t xml:space="preserve">               </w:t>
            </w:r>
            <w:r w:rsidR="00C630CC">
              <w:rPr>
                <w:sz w:val="18"/>
                <w:szCs w:val="18"/>
              </w:rPr>
              <w:t>Finanšu ministrija</w:t>
            </w:r>
            <w:r w:rsidR="00EA29F2" w:rsidRPr="00966321">
              <w:rPr>
                <w:sz w:val="18"/>
                <w:szCs w:val="18"/>
              </w:rPr>
              <w:t>, pamatojoties uz Covid-19 infekcijas izplatības seku pārvarēšanas likuma 25. pantu un šā rīkojuma 1.punktā minēto, palielinā</w:t>
            </w:r>
            <w:r w:rsidR="00B51ABD">
              <w:rPr>
                <w:sz w:val="18"/>
                <w:szCs w:val="18"/>
              </w:rPr>
              <w:t>s</w:t>
            </w:r>
            <w:r w:rsidR="00EA29F2" w:rsidRPr="00966321">
              <w:rPr>
                <w:sz w:val="18"/>
                <w:szCs w:val="18"/>
              </w:rPr>
              <w:t xml:space="preserve"> dotāciju no vispārējiem ieņēmumiem un apropriāciju Veselības ministrijas budžeta apakšprogrammā 33.17.00 “Neatliekamās medicīniskās palīdzības nodrošināšana stacionārās ārstniecības iestādēs” 6 220 850 </w:t>
            </w:r>
            <w:r w:rsidR="00EA29F2" w:rsidRPr="00966321">
              <w:rPr>
                <w:i/>
                <w:sz w:val="18"/>
                <w:szCs w:val="18"/>
              </w:rPr>
              <w:t>euro</w:t>
            </w:r>
            <w:r w:rsidR="00EA29F2" w:rsidRPr="00966321">
              <w:rPr>
                <w:sz w:val="18"/>
                <w:szCs w:val="18"/>
              </w:rPr>
              <w:t xml:space="preserve"> apmērā finansēšanas kategorijā “Akcijas un cita līdzdalība pašu kapitālā</w:t>
            </w:r>
            <w:r w:rsidR="006D1FD3">
              <w:rPr>
                <w:sz w:val="18"/>
                <w:szCs w:val="18"/>
              </w:rPr>
              <w:t>”.</w:t>
            </w:r>
            <w:r w:rsidR="00EA29F2" w:rsidRPr="00966321">
              <w:rPr>
                <w:sz w:val="18"/>
                <w:szCs w:val="18"/>
              </w:rPr>
              <w:t xml:space="preserve"> </w:t>
            </w:r>
          </w:p>
          <w:p w:rsidR="001C5C9F" w:rsidRPr="00966321" w:rsidRDefault="001C5C9F" w:rsidP="001C5C9F">
            <w:pPr>
              <w:tabs>
                <w:tab w:val="left" w:pos="631"/>
              </w:tabs>
              <w:ind w:firstLine="736"/>
              <w:jc w:val="both"/>
              <w:rPr>
                <w:rFonts w:eastAsia="Calibri"/>
                <w:sz w:val="18"/>
                <w:szCs w:val="18"/>
                <w:lang w:eastAsia="en-US"/>
              </w:rPr>
            </w:pPr>
          </w:p>
          <w:tbl>
            <w:tblPr>
              <w:tblW w:w="6977" w:type="dxa"/>
              <w:tblLayout w:type="fixed"/>
              <w:tblLook w:val="04A0" w:firstRow="1" w:lastRow="0" w:firstColumn="1" w:lastColumn="0" w:noHBand="0" w:noVBand="1"/>
            </w:tblPr>
            <w:tblGrid>
              <w:gridCol w:w="605"/>
              <w:gridCol w:w="5269"/>
              <w:gridCol w:w="1103"/>
            </w:tblGrid>
            <w:tr w:rsidR="001C5C9F" w:rsidRPr="00966321" w:rsidTr="00C376A3">
              <w:trPr>
                <w:trHeight w:val="314"/>
              </w:trPr>
              <w:tc>
                <w:tcPr>
                  <w:tcW w:w="6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C5C9F" w:rsidRPr="00966321" w:rsidRDefault="001C5C9F" w:rsidP="001C5C9F">
                  <w:pPr>
                    <w:jc w:val="center"/>
                    <w:rPr>
                      <w:b/>
                      <w:bCs/>
                      <w:color w:val="000000"/>
                      <w:sz w:val="18"/>
                      <w:szCs w:val="18"/>
                    </w:rPr>
                  </w:pPr>
                  <w:r w:rsidRPr="00966321">
                    <w:rPr>
                      <w:b/>
                      <w:bCs/>
                      <w:color w:val="000000"/>
                      <w:sz w:val="18"/>
                      <w:szCs w:val="18"/>
                    </w:rPr>
                    <w:t>Finansējums veselības nozares kapacitātes celšanai un noturības stiprināšanai (</w:t>
                  </w:r>
                  <w:r w:rsidRPr="00966321">
                    <w:rPr>
                      <w:b/>
                      <w:bCs/>
                      <w:i/>
                      <w:iCs/>
                      <w:color w:val="000000"/>
                      <w:sz w:val="18"/>
                      <w:szCs w:val="18"/>
                    </w:rPr>
                    <w:t>euro</w:t>
                  </w:r>
                  <w:r w:rsidRPr="00966321">
                    <w:rPr>
                      <w:b/>
                      <w:bCs/>
                      <w:color w:val="000000"/>
                      <w:sz w:val="18"/>
                      <w:szCs w:val="18"/>
                    </w:rPr>
                    <w:t>)</w:t>
                  </w:r>
                </w:p>
              </w:tc>
            </w:tr>
            <w:tr w:rsidR="001C5C9F" w:rsidRPr="00966321" w:rsidTr="0038156F">
              <w:trPr>
                <w:trHeight w:val="300"/>
              </w:trPr>
              <w:tc>
                <w:tcPr>
                  <w:tcW w:w="605" w:type="dxa"/>
                  <w:tcBorders>
                    <w:top w:val="nil"/>
                    <w:left w:val="single" w:sz="4" w:space="0" w:color="auto"/>
                    <w:bottom w:val="single" w:sz="4" w:space="0" w:color="auto"/>
                    <w:right w:val="single" w:sz="4" w:space="0" w:color="auto"/>
                  </w:tcBorders>
                  <w:shd w:val="clear" w:color="000000" w:fill="D0CECE"/>
                  <w:noWrap/>
                  <w:vAlign w:val="center"/>
                  <w:hideMark/>
                </w:tcPr>
                <w:p w:rsidR="001C5C9F" w:rsidRPr="00966321" w:rsidRDefault="001C5C9F" w:rsidP="001C5C9F">
                  <w:pPr>
                    <w:jc w:val="center"/>
                    <w:rPr>
                      <w:b/>
                      <w:bCs/>
                      <w:color w:val="000000"/>
                      <w:sz w:val="18"/>
                      <w:szCs w:val="18"/>
                    </w:rPr>
                  </w:pPr>
                  <w:proofErr w:type="spellStart"/>
                  <w:r w:rsidRPr="00966321">
                    <w:rPr>
                      <w:b/>
                      <w:bCs/>
                      <w:color w:val="000000"/>
                      <w:sz w:val="18"/>
                      <w:szCs w:val="18"/>
                    </w:rPr>
                    <w:t>Nr.p.k</w:t>
                  </w:r>
                  <w:proofErr w:type="spellEnd"/>
                </w:p>
              </w:tc>
              <w:tc>
                <w:tcPr>
                  <w:tcW w:w="5269" w:type="dxa"/>
                  <w:tcBorders>
                    <w:top w:val="nil"/>
                    <w:left w:val="nil"/>
                    <w:bottom w:val="single" w:sz="4" w:space="0" w:color="auto"/>
                    <w:right w:val="single" w:sz="4" w:space="0" w:color="auto"/>
                  </w:tcBorders>
                  <w:shd w:val="clear" w:color="000000" w:fill="D0CECE"/>
                  <w:noWrap/>
                  <w:vAlign w:val="center"/>
                  <w:hideMark/>
                </w:tcPr>
                <w:p w:rsidR="001C5C9F" w:rsidRPr="00966321" w:rsidRDefault="001C5C9F" w:rsidP="001C5C9F">
                  <w:pPr>
                    <w:jc w:val="center"/>
                    <w:rPr>
                      <w:b/>
                      <w:bCs/>
                      <w:color w:val="000000"/>
                      <w:sz w:val="18"/>
                      <w:szCs w:val="18"/>
                    </w:rPr>
                  </w:pPr>
                  <w:r w:rsidRPr="00966321">
                    <w:rPr>
                      <w:b/>
                      <w:bCs/>
                      <w:color w:val="000000"/>
                      <w:sz w:val="18"/>
                      <w:szCs w:val="18"/>
                    </w:rPr>
                    <w:t>Nosaukumus</w:t>
                  </w:r>
                </w:p>
              </w:tc>
              <w:tc>
                <w:tcPr>
                  <w:tcW w:w="1103" w:type="dxa"/>
                  <w:tcBorders>
                    <w:top w:val="nil"/>
                    <w:left w:val="nil"/>
                    <w:bottom w:val="single" w:sz="4" w:space="0" w:color="auto"/>
                    <w:right w:val="single" w:sz="4" w:space="0" w:color="auto"/>
                  </w:tcBorders>
                  <w:shd w:val="clear" w:color="000000" w:fill="D0CECE"/>
                  <w:noWrap/>
                  <w:vAlign w:val="center"/>
                  <w:hideMark/>
                </w:tcPr>
                <w:p w:rsidR="001C5C9F" w:rsidRPr="00966321" w:rsidRDefault="001C5C9F" w:rsidP="001C5C9F">
                  <w:pPr>
                    <w:jc w:val="center"/>
                    <w:rPr>
                      <w:b/>
                      <w:bCs/>
                      <w:color w:val="000000"/>
                      <w:sz w:val="18"/>
                      <w:szCs w:val="18"/>
                    </w:rPr>
                  </w:pPr>
                  <w:r w:rsidRPr="00966321">
                    <w:rPr>
                      <w:b/>
                      <w:bCs/>
                      <w:color w:val="000000"/>
                      <w:sz w:val="18"/>
                      <w:szCs w:val="18"/>
                    </w:rPr>
                    <w:t>2020</w:t>
                  </w:r>
                </w:p>
              </w:tc>
            </w:tr>
            <w:tr w:rsidR="001C5C9F" w:rsidRPr="00966321" w:rsidTr="00D524C7">
              <w:trPr>
                <w:trHeight w:val="391"/>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1C5C9F" w:rsidRPr="00966321" w:rsidRDefault="001C5C9F" w:rsidP="001C5C9F">
                  <w:pPr>
                    <w:jc w:val="center"/>
                    <w:rPr>
                      <w:b/>
                      <w:bCs/>
                      <w:color w:val="000000"/>
                      <w:sz w:val="18"/>
                      <w:szCs w:val="18"/>
                    </w:rPr>
                  </w:pPr>
                  <w:r w:rsidRPr="00966321">
                    <w:rPr>
                      <w:b/>
                      <w:bCs/>
                      <w:color w:val="000000"/>
                      <w:sz w:val="18"/>
                      <w:szCs w:val="18"/>
                    </w:rPr>
                    <w:t>1</w:t>
                  </w:r>
                </w:p>
              </w:tc>
              <w:tc>
                <w:tcPr>
                  <w:tcW w:w="5269" w:type="dxa"/>
                  <w:tcBorders>
                    <w:top w:val="nil"/>
                    <w:left w:val="nil"/>
                    <w:bottom w:val="single" w:sz="4" w:space="0" w:color="auto"/>
                    <w:right w:val="single" w:sz="4" w:space="0" w:color="auto"/>
                  </w:tcBorders>
                  <w:shd w:val="clear" w:color="auto" w:fill="auto"/>
                  <w:vAlign w:val="bottom"/>
                  <w:hideMark/>
                </w:tcPr>
                <w:p w:rsidR="001C5C9F" w:rsidRPr="00966321" w:rsidRDefault="001C5C9F" w:rsidP="001C5C9F">
                  <w:pPr>
                    <w:rPr>
                      <w:color w:val="000000"/>
                      <w:sz w:val="18"/>
                      <w:szCs w:val="18"/>
                    </w:rPr>
                  </w:pPr>
                  <w:r w:rsidRPr="00966321">
                    <w:rPr>
                      <w:color w:val="000000"/>
                      <w:sz w:val="18"/>
                      <w:szCs w:val="18"/>
                    </w:rPr>
                    <w:t>PSKUS A2 korpusa pilnas funkcionalitātes nodrošināšanai</w:t>
                  </w:r>
                </w:p>
              </w:tc>
              <w:tc>
                <w:tcPr>
                  <w:tcW w:w="1103" w:type="dxa"/>
                  <w:tcBorders>
                    <w:top w:val="nil"/>
                    <w:left w:val="nil"/>
                    <w:bottom w:val="single" w:sz="4" w:space="0" w:color="auto"/>
                    <w:right w:val="single" w:sz="4" w:space="0" w:color="auto"/>
                  </w:tcBorders>
                  <w:shd w:val="clear" w:color="auto" w:fill="auto"/>
                  <w:noWrap/>
                  <w:vAlign w:val="center"/>
                  <w:hideMark/>
                </w:tcPr>
                <w:p w:rsidR="001C5C9F" w:rsidRPr="00966321" w:rsidRDefault="001C5C9F" w:rsidP="001C5C9F">
                  <w:pPr>
                    <w:jc w:val="center"/>
                    <w:rPr>
                      <w:color w:val="000000"/>
                      <w:sz w:val="18"/>
                      <w:szCs w:val="18"/>
                    </w:rPr>
                  </w:pPr>
                  <w:r w:rsidRPr="00966321">
                    <w:rPr>
                      <w:color w:val="000000"/>
                      <w:sz w:val="18"/>
                      <w:szCs w:val="18"/>
                    </w:rPr>
                    <w:t>2 200 000</w:t>
                  </w:r>
                </w:p>
              </w:tc>
            </w:tr>
            <w:tr w:rsidR="001C5C9F" w:rsidRPr="00966321" w:rsidTr="0038156F">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1C5C9F" w:rsidRPr="00966321" w:rsidRDefault="001C5C9F" w:rsidP="001C5C9F">
                  <w:pPr>
                    <w:jc w:val="center"/>
                    <w:rPr>
                      <w:b/>
                      <w:bCs/>
                      <w:color w:val="000000"/>
                      <w:sz w:val="18"/>
                      <w:szCs w:val="18"/>
                    </w:rPr>
                  </w:pPr>
                  <w:r w:rsidRPr="00966321">
                    <w:rPr>
                      <w:b/>
                      <w:bCs/>
                      <w:color w:val="000000"/>
                      <w:sz w:val="18"/>
                      <w:szCs w:val="18"/>
                    </w:rPr>
                    <w:t>2</w:t>
                  </w:r>
                </w:p>
              </w:tc>
              <w:tc>
                <w:tcPr>
                  <w:tcW w:w="5269" w:type="dxa"/>
                  <w:tcBorders>
                    <w:top w:val="nil"/>
                    <w:left w:val="nil"/>
                    <w:bottom w:val="single" w:sz="4" w:space="0" w:color="auto"/>
                    <w:right w:val="single" w:sz="4" w:space="0" w:color="auto"/>
                  </w:tcBorders>
                  <w:shd w:val="clear" w:color="auto" w:fill="auto"/>
                  <w:vAlign w:val="bottom"/>
                  <w:hideMark/>
                </w:tcPr>
                <w:p w:rsidR="001C5C9F" w:rsidRPr="00966321" w:rsidRDefault="001C5C9F" w:rsidP="001C5C9F">
                  <w:pPr>
                    <w:rPr>
                      <w:color w:val="000000"/>
                      <w:sz w:val="18"/>
                      <w:szCs w:val="18"/>
                    </w:rPr>
                  </w:pPr>
                  <w:r w:rsidRPr="00966321">
                    <w:rPr>
                      <w:color w:val="000000"/>
                      <w:sz w:val="18"/>
                      <w:szCs w:val="18"/>
                    </w:rPr>
                    <w:t>PSKUS 15., 32. un 109.korpusu renovācijai</w:t>
                  </w:r>
                </w:p>
              </w:tc>
              <w:tc>
                <w:tcPr>
                  <w:tcW w:w="1103" w:type="dxa"/>
                  <w:tcBorders>
                    <w:top w:val="nil"/>
                    <w:left w:val="nil"/>
                    <w:bottom w:val="single" w:sz="4" w:space="0" w:color="auto"/>
                    <w:right w:val="single" w:sz="4" w:space="0" w:color="auto"/>
                  </w:tcBorders>
                  <w:shd w:val="clear" w:color="auto" w:fill="auto"/>
                  <w:noWrap/>
                  <w:vAlign w:val="center"/>
                  <w:hideMark/>
                </w:tcPr>
                <w:p w:rsidR="001C5C9F" w:rsidRPr="00966321" w:rsidRDefault="001C5C9F" w:rsidP="001C5C9F">
                  <w:pPr>
                    <w:jc w:val="center"/>
                    <w:rPr>
                      <w:color w:val="000000"/>
                      <w:sz w:val="18"/>
                      <w:szCs w:val="18"/>
                    </w:rPr>
                  </w:pPr>
                  <w:r w:rsidRPr="00966321">
                    <w:rPr>
                      <w:color w:val="000000"/>
                      <w:sz w:val="18"/>
                      <w:szCs w:val="18"/>
                    </w:rPr>
                    <w:t>3 900 000</w:t>
                  </w:r>
                </w:p>
              </w:tc>
            </w:tr>
            <w:tr w:rsidR="001C5C9F" w:rsidRPr="00966321" w:rsidTr="00D524C7">
              <w:trPr>
                <w:trHeight w:val="401"/>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1C5C9F" w:rsidRPr="00966321" w:rsidRDefault="001C5C9F" w:rsidP="001C5C9F">
                  <w:pPr>
                    <w:jc w:val="center"/>
                    <w:rPr>
                      <w:b/>
                      <w:bCs/>
                      <w:color w:val="000000"/>
                      <w:sz w:val="18"/>
                      <w:szCs w:val="18"/>
                    </w:rPr>
                  </w:pPr>
                  <w:r w:rsidRPr="00966321">
                    <w:rPr>
                      <w:b/>
                      <w:bCs/>
                      <w:color w:val="000000"/>
                      <w:sz w:val="18"/>
                      <w:szCs w:val="18"/>
                    </w:rPr>
                    <w:t>3</w:t>
                  </w:r>
                </w:p>
              </w:tc>
              <w:tc>
                <w:tcPr>
                  <w:tcW w:w="5269" w:type="dxa"/>
                  <w:tcBorders>
                    <w:top w:val="nil"/>
                    <w:left w:val="nil"/>
                    <w:bottom w:val="single" w:sz="4" w:space="0" w:color="auto"/>
                    <w:right w:val="single" w:sz="4" w:space="0" w:color="auto"/>
                  </w:tcBorders>
                  <w:shd w:val="clear" w:color="auto" w:fill="auto"/>
                  <w:vAlign w:val="bottom"/>
                  <w:hideMark/>
                </w:tcPr>
                <w:p w:rsidR="001C5C9F" w:rsidRPr="00966321" w:rsidRDefault="001C5C9F" w:rsidP="00621EAC">
                  <w:pPr>
                    <w:jc w:val="both"/>
                    <w:rPr>
                      <w:color w:val="000000"/>
                      <w:sz w:val="18"/>
                      <w:szCs w:val="18"/>
                    </w:rPr>
                  </w:pPr>
                  <w:r w:rsidRPr="00966321">
                    <w:rPr>
                      <w:color w:val="000000"/>
                      <w:sz w:val="18"/>
                      <w:szCs w:val="18"/>
                    </w:rPr>
                    <w:t>Bērnu klīniskā universitātes slimnīcas ambulatorais korpuss ar uzņemšanu un observācijas nodaļu būvniecība</w:t>
                  </w:r>
                </w:p>
              </w:tc>
              <w:tc>
                <w:tcPr>
                  <w:tcW w:w="1103" w:type="dxa"/>
                  <w:tcBorders>
                    <w:top w:val="nil"/>
                    <w:left w:val="nil"/>
                    <w:bottom w:val="single" w:sz="4" w:space="0" w:color="auto"/>
                    <w:right w:val="single" w:sz="4" w:space="0" w:color="auto"/>
                  </w:tcBorders>
                  <w:shd w:val="clear" w:color="auto" w:fill="auto"/>
                  <w:noWrap/>
                  <w:vAlign w:val="center"/>
                  <w:hideMark/>
                </w:tcPr>
                <w:p w:rsidR="001C5C9F" w:rsidRPr="00966321" w:rsidRDefault="001C5C9F" w:rsidP="001C5C9F">
                  <w:pPr>
                    <w:jc w:val="center"/>
                    <w:rPr>
                      <w:color w:val="000000"/>
                      <w:sz w:val="18"/>
                      <w:szCs w:val="18"/>
                    </w:rPr>
                  </w:pPr>
                  <w:r w:rsidRPr="00966321">
                    <w:rPr>
                      <w:color w:val="000000"/>
                      <w:sz w:val="18"/>
                      <w:szCs w:val="18"/>
                    </w:rPr>
                    <w:t>120 850</w:t>
                  </w:r>
                </w:p>
              </w:tc>
            </w:tr>
            <w:tr w:rsidR="001C5C9F" w:rsidRPr="00966321" w:rsidTr="0038156F">
              <w:trPr>
                <w:trHeight w:val="300"/>
              </w:trPr>
              <w:tc>
                <w:tcPr>
                  <w:tcW w:w="605" w:type="dxa"/>
                  <w:tcBorders>
                    <w:top w:val="nil"/>
                    <w:left w:val="single" w:sz="4" w:space="0" w:color="auto"/>
                    <w:bottom w:val="single" w:sz="4" w:space="0" w:color="auto"/>
                    <w:right w:val="single" w:sz="4" w:space="0" w:color="auto"/>
                  </w:tcBorders>
                  <w:shd w:val="clear" w:color="000000" w:fill="FFF2CC"/>
                  <w:noWrap/>
                  <w:vAlign w:val="bottom"/>
                  <w:hideMark/>
                </w:tcPr>
                <w:p w:rsidR="001C5C9F" w:rsidRPr="00966321" w:rsidRDefault="001C5C9F" w:rsidP="001C5C9F">
                  <w:pPr>
                    <w:rPr>
                      <w:color w:val="000000"/>
                      <w:sz w:val="18"/>
                      <w:szCs w:val="18"/>
                    </w:rPr>
                  </w:pPr>
                  <w:r w:rsidRPr="00966321">
                    <w:rPr>
                      <w:color w:val="000000"/>
                      <w:sz w:val="18"/>
                      <w:szCs w:val="18"/>
                    </w:rPr>
                    <w:t> </w:t>
                  </w:r>
                </w:p>
              </w:tc>
              <w:tc>
                <w:tcPr>
                  <w:tcW w:w="5269" w:type="dxa"/>
                  <w:tcBorders>
                    <w:top w:val="nil"/>
                    <w:left w:val="nil"/>
                    <w:bottom w:val="single" w:sz="4" w:space="0" w:color="auto"/>
                    <w:right w:val="single" w:sz="4" w:space="0" w:color="auto"/>
                  </w:tcBorders>
                  <w:shd w:val="clear" w:color="000000" w:fill="FFF2CC"/>
                  <w:vAlign w:val="bottom"/>
                  <w:hideMark/>
                </w:tcPr>
                <w:p w:rsidR="001C5C9F" w:rsidRPr="00966321" w:rsidRDefault="001C5C9F" w:rsidP="001C5C9F">
                  <w:pPr>
                    <w:jc w:val="right"/>
                    <w:rPr>
                      <w:b/>
                      <w:bCs/>
                      <w:color w:val="000000"/>
                      <w:sz w:val="18"/>
                      <w:szCs w:val="18"/>
                    </w:rPr>
                  </w:pPr>
                  <w:r w:rsidRPr="00966321">
                    <w:rPr>
                      <w:b/>
                      <w:bCs/>
                      <w:color w:val="000000"/>
                      <w:sz w:val="18"/>
                      <w:szCs w:val="18"/>
                    </w:rPr>
                    <w:t>KOPĀ:</w:t>
                  </w:r>
                </w:p>
              </w:tc>
              <w:tc>
                <w:tcPr>
                  <w:tcW w:w="1103" w:type="dxa"/>
                  <w:tcBorders>
                    <w:top w:val="nil"/>
                    <w:left w:val="nil"/>
                    <w:bottom w:val="single" w:sz="4" w:space="0" w:color="auto"/>
                    <w:right w:val="single" w:sz="4" w:space="0" w:color="auto"/>
                  </w:tcBorders>
                  <w:shd w:val="clear" w:color="000000" w:fill="FFF2CC"/>
                  <w:noWrap/>
                  <w:vAlign w:val="bottom"/>
                  <w:hideMark/>
                </w:tcPr>
                <w:p w:rsidR="001C5C9F" w:rsidRPr="00966321" w:rsidRDefault="001C5C9F" w:rsidP="001C5C9F">
                  <w:pPr>
                    <w:jc w:val="right"/>
                    <w:rPr>
                      <w:b/>
                      <w:bCs/>
                      <w:color w:val="000000"/>
                      <w:sz w:val="18"/>
                      <w:szCs w:val="18"/>
                    </w:rPr>
                  </w:pPr>
                  <w:r w:rsidRPr="00966321">
                    <w:rPr>
                      <w:b/>
                      <w:bCs/>
                      <w:color w:val="000000"/>
                      <w:sz w:val="18"/>
                      <w:szCs w:val="18"/>
                    </w:rPr>
                    <w:t>6 220 850</w:t>
                  </w:r>
                </w:p>
              </w:tc>
            </w:tr>
          </w:tbl>
          <w:p w:rsidR="00EA29F2" w:rsidRPr="00966321" w:rsidRDefault="00C630CC" w:rsidP="007809F8">
            <w:pPr>
              <w:pStyle w:val="ListParagraph"/>
              <w:tabs>
                <w:tab w:val="left" w:pos="360"/>
                <w:tab w:val="left" w:pos="993"/>
              </w:tabs>
              <w:ind w:left="29" w:firstLine="680"/>
              <w:jc w:val="both"/>
              <w:rPr>
                <w:sz w:val="18"/>
                <w:szCs w:val="18"/>
              </w:rPr>
            </w:pPr>
            <w:r>
              <w:rPr>
                <w:sz w:val="18"/>
                <w:szCs w:val="18"/>
              </w:rPr>
              <w:t>Veselības ministrija</w:t>
            </w:r>
            <w:r w:rsidR="00EA29F2" w:rsidRPr="00966321">
              <w:rPr>
                <w:sz w:val="18"/>
                <w:szCs w:val="18"/>
              </w:rPr>
              <w:t xml:space="preserve"> normatīvajos aktos noteiktajā kārtībā sagatavo</w:t>
            </w:r>
            <w:r w:rsidR="00B51ABD">
              <w:rPr>
                <w:sz w:val="18"/>
                <w:szCs w:val="18"/>
              </w:rPr>
              <w:t>s</w:t>
            </w:r>
            <w:r w:rsidR="00EA29F2" w:rsidRPr="00966321">
              <w:rPr>
                <w:sz w:val="18"/>
                <w:szCs w:val="18"/>
              </w:rPr>
              <w:t xml:space="preserve"> un iesnieg</w:t>
            </w:r>
            <w:r w:rsidR="00B51ABD">
              <w:rPr>
                <w:sz w:val="18"/>
                <w:szCs w:val="18"/>
              </w:rPr>
              <w:t>s</w:t>
            </w:r>
            <w:r w:rsidR="00EA29F2" w:rsidRPr="00966321">
              <w:rPr>
                <w:sz w:val="18"/>
                <w:szCs w:val="18"/>
              </w:rPr>
              <w:t xml:space="preserve"> Finanšu ministrijā pieprasījumu apropriācijas izmaiņām atbilstoši šā rīkojuma  1. un 2.punktam.</w:t>
            </w:r>
          </w:p>
          <w:p w:rsidR="00EA29F2" w:rsidRDefault="00EA29F2" w:rsidP="007809F8">
            <w:pPr>
              <w:pStyle w:val="ListParagraph"/>
              <w:tabs>
                <w:tab w:val="left" w:pos="360"/>
                <w:tab w:val="left" w:pos="993"/>
              </w:tabs>
              <w:ind w:left="29" w:firstLine="680"/>
              <w:jc w:val="both"/>
              <w:rPr>
                <w:sz w:val="18"/>
                <w:szCs w:val="18"/>
              </w:rPr>
            </w:pPr>
            <w:r w:rsidRPr="00966321">
              <w:rPr>
                <w:sz w:val="18"/>
                <w:szCs w:val="18"/>
              </w:rPr>
              <w:t>Finanšu ministr</w:t>
            </w:r>
            <w:r w:rsidR="00B51ABD">
              <w:rPr>
                <w:sz w:val="18"/>
                <w:szCs w:val="18"/>
              </w:rPr>
              <w:t>s</w:t>
            </w:r>
            <w:r w:rsidRPr="00966321">
              <w:rPr>
                <w:sz w:val="18"/>
                <w:szCs w:val="18"/>
              </w:rPr>
              <w:t xml:space="preserve"> normatīvajos aktos noteiktajā kārtībā informē</w:t>
            </w:r>
            <w:r w:rsidR="00B51ABD">
              <w:rPr>
                <w:sz w:val="18"/>
                <w:szCs w:val="18"/>
              </w:rPr>
              <w:t>s</w:t>
            </w:r>
            <w:r w:rsidRPr="00966321">
              <w:rPr>
                <w:sz w:val="18"/>
                <w:szCs w:val="18"/>
              </w:rPr>
              <w:t xml:space="preserve"> Saeimas Budžeta un finanšu (nodokļu) komisiju par šā rīkojuma 2.punktā minētajām apropriācijas izmaiņām un, ja Saeimas Budžeta un finanšu (nodokļu) komisija piecu darbdienu laikā pēc attiecīgās informācijas saņemšanas nav izteikusi iebildumus, veik</w:t>
            </w:r>
            <w:r w:rsidR="00B51ABD">
              <w:rPr>
                <w:sz w:val="18"/>
                <w:szCs w:val="18"/>
              </w:rPr>
              <w:t>s</w:t>
            </w:r>
            <w:r w:rsidRPr="00966321">
              <w:rPr>
                <w:sz w:val="18"/>
                <w:szCs w:val="18"/>
              </w:rPr>
              <w:t xml:space="preserve"> apropriācijas izmaiņas.</w:t>
            </w:r>
          </w:p>
          <w:p w:rsidR="00810222" w:rsidRPr="00966321" w:rsidRDefault="00810222" w:rsidP="007809F8">
            <w:pPr>
              <w:pStyle w:val="ListParagraph"/>
              <w:tabs>
                <w:tab w:val="left" w:pos="360"/>
                <w:tab w:val="left" w:pos="993"/>
              </w:tabs>
              <w:ind w:left="29" w:firstLine="680"/>
              <w:jc w:val="both"/>
              <w:rPr>
                <w:sz w:val="18"/>
                <w:szCs w:val="18"/>
              </w:rPr>
            </w:pPr>
            <w:r>
              <w:rPr>
                <w:sz w:val="18"/>
                <w:szCs w:val="18"/>
              </w:rPr>
              <w:t>Finansējums tiks apgūts līdz 2020.gada beigām.</w:t>
            </w:r>
          </w:p>
          <w:p w:rsidR="001C5C9F" w:rsidRPr="00966321" w:rsidRDefault="001C5C9F" w:rsidP="001C5C9F">
            <w:pPr>
              <w:tabs>
                <w:tab w:val="left" w:pos="631"/>
              </w:tabs>
              <w:ind w:firstLine="736"/>
              <w:jc w:val="both"/>
              <w:rPr>
                <w:rFonts w:eastAsia="Calibri"/>
                <w:sz w:val="18"/>
                <w:szCs w:val="18"/>
                <w:lang w:eastAsia="en-US"/>
              </w:rPr>
            </w:pPr>
          </w:p>
          <w:p w:rsidR="00D17691" w:rsidRPr="00966321" w:rsidRDefault="00B51ABD" w:rsidP="00D17691">
            <w:pPr>
              <w:tabs>
                <w:tab w:val="left" w:pos="631"/>
              </w:tabs>
              <w:ind w:firstLine="736"/>
              <w:jc w:val="both"/>
              <w:rPr>
                <w:rFonts w:eastAsia="Calibri"/>
                <w:sz w:val="18"/>
                <w:szCs w:val="18"/>
                <w:lang w:eastAsia="en-US"/>
              </w:rPr>
            </w:pPr>
            <w:r>
              <w:rPr>
                <w:rFonts w:eastAsia="Calibri"/>
                <w:sz w:val="18"/>
                <w:szCs w:val="18"/>
                <w:lang w:eastAsia="en-US"/>
              </w:rPr>
              <w:t xml:space="preserve">2. </w:t>
            </w:r>
            <w:r w:rsidR="00D17691" w:rsidRPr="00966321">
              <w:rPr>
                <w:rFonts w:eastAsia="Calibri"/>
                <w:sz w:val="18"/>
                <w:szCs w:val="18"/>
                <w:lang w:eastAsia="en-US"/>
              </w:rPr>
              <w:t xml:space="preserve">Rīkojuma projekts ““Par finanšu līdzekļu piešķiršanu no valsts budžeta programmas “Līdzekļi neparedzētiem gadījumiem”” paredz Finanšu ministrijai no valsts budžeta programmas 02.00.00 “Līdzekļi neparedzētiem gadījumiem” piešķirt Veselības ministrijai </w:t>
            </w:r>
            <w:r w:rsidR="00C07F54" w:rsidRPr="00966321">
              <w:rPr>
                <w:sz w:val="18"/>
                <w:szCs w:val="18"/>
              </w:rPr>
              <w:t xml:space="preserve">(Nacionālajam veselības dienestam) </w:t>
            </w:r>
            <w:r w:rsidR="006A7BB8" w:rsidRPr="00966321">
              <w:rPr>
                <w:rFonts w:eastAsia="Calibri"/>
                <w:b/>
                <w:bCs/>
                <w:sz w:val="18"/>
                <w:szCs w:val="18"/>
                <w:lang w:eastAsia="en-US"/>
              </w:rPr>
              <w:t>2 086 759</w:t>
            </w:r>
            <w:r w:rsidR="00D17691" w:rsidRPr="00966321">
              <w:rPr>
                <w:rFonts w:eastAsia="Calibri"/>
                <w:b/>
                <w:bCs/>
                <w:sz w:val="18"/>
                <w:szCs w:val="18"/>
                <w:lang w:eastAsia="en-US"/>
              </w:rPr>
              <w:t xml:space="preserve"> </w:t>
            </w:r>
            <w:r w:rsidR="00D17691" w:rsidRPr="00966321">
              <w:rPr>
                <w:rFonts w:eastAsia="Calibri"/>
                <w:b/>
                <w:bCs/>
                <w:i/>
                <w:iCs/>
                <w:sz w:val="18"/>
                <w:szCs w:val="18"/>
                <w:lang w:eastAsia="en-US"/>
              </w:rPr>
              <w:t>euro</w:t>
            </w:r>
            <w:r w:rsidR="00D17691" w:rsidRPr="00966321">
              <w:rPr>
                <w:rFonts w:eastAsia="Calibri"/>
                <w:sz w:val="18"/>
                <w:szCs w:val="18"/>
                <w:lang w:eastAsia="en-US"/>
              </w:rPr>
              <w:t>, lai stiprinātu veselības nozares kapacitāti un noturību 2020.gadā, tai skaitā:</w:t>
            </w:r>
          </w:p>
          <w:p w:rsidR="00C07F54" w:rsidRPr="00966321" w:rsidRDefault="00B51ABD" w:rsidP="00C07F54">
            <w:pPr>
              <w:tabs>
                <w:tab w:val="left" w:pos="631"/>
              </w:tabs>
              <w:ind w:firstLine="736"/>
              <w:jc w:val="both"/>
              <w:rPr>
                <w:rFonts w:eastAsia="Calibri"/>
                <w:sz w:val="18"/>
                <w:szCs w:val="18"/>
                <w:lang w:eastAsia="en-US"/>
              </w:rPr>
            </w:pPr>
            <w:r>
              <w:rPr>
                <w:rFonts w:eastAsia="Calibri"/>
                <w:sz w:val="18"/>
                <w:szCs w:val="18"/>
                <w:lang w:eastAsia="en-US"/>
              </w:rPr>
              <w:t>2</w:t>
            </w:r>
            <w:r w:rsidR="00D17691" w:rsidRPr="00966321">
              <w:rPr>
                <w:rFonts w:eastAsia="Calibri"/>
                <w:sz w:val="18"/>
                <w:szCs w:val="18"/>
                <w:lang w:eastAsia="en-US"/>
              </w:rPr>
              <w:t xml:space="preserve">.1. </w:t>
            </w:r>
            <w:r w:rsidR="00C07F54" w:rsidRPr="00966321">
              <w:rPr>
                <w:rFonts w:eastAsia="Calibri"/>
                <w:sz w:val="18"/>
                <w:szCs w:val="18"/>
                <w:lang w:eastAsia="en-US"/>
              </w:rPr>
              <w:t xml:space="preserve">sabiedrībai ar ierobežotu atbildību “Daugavpils reģionālā slimnīca” intensīvās terapijas nodaļas paplašināšanai, izolācijas boksu izveidei, pacientu plūsmu nodalīšanai 1 464 278 </w:t>
            </w:r>
            <w:r w:rsidR="00C07F54" w:rsidRPr="00966321">
              <w:rPr>
                <w:rFonts w:eastAsia="Calibri"/>
                <w:i/>
                <w:iCs/>
                <w:sz w:val="18"/>
                <w:szCs w:val="18"/>
                <w:lang w:eastAsia="en-US"/>
              </w:rPr>
              <w:t>euro</w:t>
            </w:r>
            <w:r w:rsidR="00C07F54" w:rsidRPr="00966321">
              <w:rPr>
                <w:rFonts w:eastAsia="Calibri"/>
                <w:sz w:val="18"/>
                <w:szCs w:val="18"/>
                <w:lang w:eastAsia="en-US"/>
              </w:rPr>
              <w:t xml:space="preserve"> apmērā</w:t>
            </w:r>
            <w:r w:rsidR="001C5C9F" w:rsidRPr="00966321">
              <w:rPr>
                <w:rFonts w:eastAsia="Calibri"/>
                <w:sz w:val="18"/>
                <w:szCs w:val="18"/>
                <w:lang w:eastAsia="en-US"/>
              </w:rPr>
              <w:t xml:space="preserve"> (</w:t>
            </w:r>
            <w:r w:rsidR="006D1FD3">
              <w:rPr>
                <w:sz w:val="18"/>
                <w:szCs w:val="18"/>
              </w:rPr>
              <w:t>aprēķinu skatīt anotācijas</w:t>
            </w:r>
            <w:r w:rsidR="006347AE">
              <w:rPr>
                <w:rFonts w:eastAsia="Calibri"/>
                <w:sz w:val="18"/>
                <w:szCs w:val="18"/>
                <w:lang w:eastAsia="en-US"/>
              </w:rPr>
              <w:t>1</w:t>
            </w:r>
            <w:r w:rsidR="00691414">
              <w:rPr>
                <w:rFonts w:eastAsia="Calibri"/>
                <w:sz w:val="18"/>
                <w:szCs w:val="18"/>
                <w:lang w:eastAsia="en-US"/>
              </w:rPr>
              <w:t>8</w:t>
            </w:r>
            <w:r w:rsidR="001C5C9F" w:rsidRPr="00966321">
              <w:rPr>
                <w:rFonts w:eastAsia="Calibri"/>
                <w:sz w:val="18"/>
                <w:szCs w:val="18"/>
                <w:lang w:eastAsia="en-US"/>
              </w:rPr>
              <w:t>.pielikumu)</w:t>
            </w:r>
            <w:r w:rsidR="00C07F54" w:rsidRPr="00966321">
              <w:rPr>
                <w:rFonts w:eastAsia="Calibri"/>
                <w:sz w:val="18"/>
                <w:szCs w:val="18"/>
                <w:lang w:eastAsia="en-US"/>
              </w:rPr>
              <w:t>;</w:t>
            </w:r>
          </w:p>
          <w:p w:rsidR="00C07F54" w:rsidRPr="00966321" w:rsidRDefault="00B51ABD" w:rsidP="00C07F54">
            <w:pPr>
              <w:tabs>
                <w:tab w:val="left" w:pos="631"/>
              </w:tabs>
              <w:ind w:firstLine="736"/>
              <w:jc w:val="both"/>
              <w:rPr>
                <w:rFonts w:eastAsia="Calibri"/>
                <w:sz w:val="18"/>
                <w:szCs w:val="18"/>
                <w:lang w:eastAsia="en-US"/>
              </w:rPr>
            </w:pPr>
            <w:r>
              <w:rPr>
                <w:rFonts w:eastAsia="Calibri"/>
                <w:sz w:val="18"/>
                <w:szCs w:val="18"/>
                <w:lang w:eastAsia="en-US"/>
              </w:rPr>
              <w:t>2</w:t>
            </w:r>
            <w:r w:rsidR="00C07F54" w:rsidRPr="00966321">
              <w:rPr>
                <w:rFonts w:eastAsia="Calibri"/>
                <w:sz w:val="18"/>
                <w:szCs w:val="18"/>
                <w:lang w:eastAsia="en-US"/>
              </w:rPr>
              <w:t xml:space="preserve">.2. sabiedrībai ar ierobežotu atbildību “Vidzemes slimnīca” intensīvās terapijas nodaļas paplašināšanai, izolācijas boksu izveidei, pacientu plūsmu nodalīšanai 90 000 </w:t>
            </w:r>
            <w:r w:rsidR="00C07F54" w:rsidRPr="00966321">
              <w:rPr>
                <w:rFonts w:eastAsia="Calibri"/>
                <w:i/>
                <w:iCs/>
                <w:sz w:val="18"/>
                <w:szCs w:val="18"/>
                <w:lang w:eastAsia="en-US"/>
              </w:rPr>
              <w:t>euro</w:t>
            </w:r>
            <w:r w:rsidR="00C07F54" w:rsidRPr="00966321">
              <w:rPr>
                <w:rFonts w:eastAsia="Calibri"/>
                <w:sz w:val="18"/>
                <w:szCs w:val="18"/>
                <w:lang w:eastAsia="en-US"/>
              </w:rPr>
              <w:t xml:space="preserve"> apmērā</w:t>
            </w:r>
            <w:r w:rsidR="001C5C9F" w:rsidRPr="00966321">
              <w:rPr>
                <w:rFonts w:eastAsia="Calibri"/>
                <w:sz w:val="18"/>
                <w:szCs w:val="18"/>
                <w:lang w:eastAsia="en-US"/>
              </w:rPr>
              <w:t xml:space="preserve"> (</w:t>
            </w:r>
            <w:r w:rsidR="006D1FD3">
              <w:rPr>
                <w:sz w:val="18"/>
                <w:szCs w:val="18"/>
              </w:rPr>
              <w:t>aprēķinu skatīt anotācijas 19.pielikumā</w:t>
            </w:r>
            <w:r w:rsidR="001C5C9F" w:rsidRPr="00966321">
              <w:rPr>
                <w:rFonts w:eastAsia="Calibri"/>
                <w:sz w:val="18"/>
                <w:szCs w:val="18"/>
                <w:lang w:eastAsia="en-US"/>
              </w:rPr>
              <w:t>)</w:t>
            </w:r>
            <w:r w:rsidR="00C07F54" w:rsidRPr="00966321">
              <w:rPr>
                <w:rFonts w:eastAsia="Calibri"/>
                <w:sz w:val="18"/>
                <w:szCs w:val="18"/>
                <w:lang w:eastAsia="en-US"/>
              </w:rPr>
              <w:t>;</w:t>
            </w:r>
          </w:p>
          <w:p w:rsidR="001722A4" w:rsidRPr="00966321" w:rsidRDefault="00B51ABD" w:rsidP="00966321">
            <w:pPr>
              <w:tabs>
                <w:tab w:val="left" w:pos="631"/>
              </w:tabs>
              <w:ind w:firstLine="736"/>
              <w:jc w:val="both"/>
              <w:rPr>
                <w:sz w:val="18"/>
                <w:szCs w:val="18"/>
              </w:rPr>
            </w:pPr>
            <w:r>
              <w:rPr>
                <w:rFonts w:eastAsia="Calibri"/>
                <w:sz w:val="18"/>
                <w:szCs w:val="18"/>
                <w:lang w:eastAsia="en-US"/>
              </w:rPr>
              <w:t>2</w:t>
            </w:r>
            <w:r w:rsidR="00C07F54" w:rsidRPr="00966321">
              <w:rPr>
                <w:rFonts w:eastAsia="Calibri"/>
                <w:sz w:val="18"/>
                <w:szCs w:val="18"/>
                <w:lang w:eastAsia="en-US"/>
              </w:rPr>
              <w:t xml:space="preserve">.3. </w:t>
            </w:r>
            <w:r w:rsidR="001722A4" w:rsidRPr="00966321">
              <w:rPr>
                <w:sz w:val="18"/>
                <w:szCs w:val="18"/>
              </w:rPr>
              <w:t xml:space="preserve">ātrās molekulārās diagnostikas iekārtu iegādei 532 481 </w:t>
            </w:r>
            <w:r w:rsidR="001722A4" w:rsidRPr="00966321">
              <w:rPr>
                <w:i/>
                <w:iCs/>
                <w:sz w:val="18"/>
                <w:szCs w:val="18"/>
              </w:rPr>
              <w:t xml:space="preserve">euro </w:t>
            </w:r>
            <w:r w:rsidR="001722A4" w:rsidRPr="00966321">
              <w:rPr>
                <w:sz w:val="18"/>
                <w:szCs w:val="18"/>
              </w:rPr>
              <w:t>apmērā</w:t>
            </w:r>
            <w:r w:rsidR="001C5C9F" w:rsidRPr="00966321">
              <w:rPr>
                <w:sz w:val="18"/>
                <w:szCs w:val="18"/>
              </w:rPr>
              <w:t xml:space="preserve"> </w:t>
            </w:r>
            <w:r w:rsidR="001C5C9F" w:rsidRPr="00966321">
              <w:rPr>
                <w:rFonts w:eastAsia="Calibri"/>
                <w:sz w:val="18"/>
                <w:szCs w:val="18"/>
                <w:lang w:eastAsia="en-US"/>
              </w:rPr>
              <w:t>(</w:t>
            </w:r>
            <w:r w:rsidR="006D1FD3">
              <w:rPr>
                <w:sz w:val="18"/>
                <w:szCs w:val="18"/>
              </w:rPr>
              <w:t>aprēķinu skatīt anotācijas 20.pielikumā</w:t>
            </w:r>
            <w:r w:rsidR="001C5C9F" w:rsidRPr="00966321">
              <w:rPr>
                <w:rFonts w:eastAsia="Calibri"/>
                <w:sz w:val="18"/>
                <w:szCs w:val="18"/>
                <w:lang w:eastAsia="en-US"/>
              </w:rPr>
              <w:t>)</w:t>
            </w:r>
            <w:r w:rsidR="001722A4" w:rsidRPr="00966321">
              <w:rPr>
                <w:sz w:val="18"/>
                <w:szCs w:val="18"/>
              </w:rPr>
              <w:t>.</w:t>
            </w:r>
          </w:p>
          <w:p w:rsidR="00006BA2" w:rsidRPr="00966321" w:rsidRDefault="00006BA2" w:rsidP="00966321">
            <w:pPr>
              <w:tabs>
                <w:tab w:val="left" w:pos="631"/>
              </w:tabs>
              <w:jc w:val="both"/>
              <w:rPr>
                <w:rFonts w:eastAsia="Calibri"/>
                <w:sz w:val="18"/>
                <w:szCs w:val="18"/>
                <w:lang w:eastAsia="en-US"/>
              </w:rPr>
            </w:pPr>
          </w:p>
          <w:p w:rsidR="00006BA2" w:rsidRPr="00966321" w:rsidRDefault="00006BA2" w:rsidP="00C07F54">
            <w:pPr>
              <w:tabs>
                <w:tab w:val="left" w:pos="631"/>
              </w:tabs>
              <w:ind w:firstLine="736"/>
              <w:jc w:val="both"/>
              <w:rPr>
                <w:rFonts w:eastAsia="Calibri"/>
                <w:sz w:val="18"/>
                <w:szCs w:val="18"/>
                <w:lang w:eastAsia="en-US"/>
              </w:rPr>
            </w:pPr>
          </w:p>
          <w:tbl>
            <w:tblPr>
              <w:tblW w:w="7261" w:type="dxa"/>
              <w:tblLayout w:type="fixed"/>
              <w:tblLook w:val="04A0" w:firstRow="1" w:lastRow="0" w:firstColumn="1" w:lastColumn="0" w:noHBand="0" w:noVBand="1"/>
            </w:tblPr>
            <w:tblGrid>
              <w:gridCol w:w="632"/>
              <w:gridCol w:w="5502"/>
              <w:gridCol w:w="1127"/>
            </w:tblGrid>
            <w:tr w:rsidR="007D438B" w:rsidRPr="00966321" w:rsidTr="00C376A3">
              <w:trPr>
                <w:trHeight w:val="335"/>
              </w:trPr>
              <w:tc>
                <w:tcPr>
                  <w:tcW w:w="72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D438B" w:rsidRPr="00966321" w:rsidRDefault="007D438B" w:rsidP="007D438B">
                  <w:pPr>
                    <w:jc w:val="center"/>
                    <w:rPr>
                      <w:b/>
                      <w:bCs/>
                      <w:color w:val="000000"/>
                      <w:sz w:val="18"/>
                      <w:szCs w:val="18"/>
                    </w:rPr>
                  </w:pPr>
                  <w:r w:rsidRPr="00966321">
                    <w:rPr>
                      <w:b/>
                      <w:bCs/>
                      <w:color w:val="000000"/>
                      <w:sz w:val="18"/>
                      <w:szCs w:val="18"/>
                    </w:rPr>
                    <w:t>Finansējums veselības nozares kapacitātes celšanai un noturības stiprināšanai (</w:t>
                  </w:r>
                  <w:r w:rsidRPr="00966321">
                    <w:rPr>
                      <w:b/>
                      <w:bCs/>
                      <w:i/>
                      <w:iCs/>
                      <w:color w:val="000000"/>
                      <w:sz w:val="18"/>
                      <w:szCs w:val="18"/>
                    </w:rPr>
                    <w:t>euro</w:t>
                  </w:r>
                  <w:r w:rsidRPr="00966321">
                    <w:rPr>
                      <w:b/>
                      <w:bCs/>
                      <w:color w:val="000000"/>
                      <w:sz w:val="18"/>
                      <w:szCs w:val="18"/>
                    </w:rPr>
                    <w:t>)</w:t>
                  </w:r>
                </w:p>
              </w:tc>
            </w:tr>
            <w:tr w:rsidR="007D438B" w:rsidRPr="00966321" w:rsidTr="007D438B">
              <w:trPr>
                <w:trHeight w:val="300"/>
              </w:trPr>
              <w:tc>
                <w:tcPr>
                  <w:tcW w:w="632" w:type="dxa"/>
                  <w:tcBorders>
                    <w:top w:val="nil"/>
                    <w:left w:val="single" w:sz="4" w:space="0" w:color="auto"/>
                    <w:bottom w:val="single" w:sz="4" w:space="0" w:color="auto"/>
                    <w:right w:val="single" w:sz="4" w:space="0" w:color="auto"/>
                  </w:tcBorders>
                  <w:shd w:val="clear" w:color="000000" w:fill="D0CECE"/>
                  <w:noWrap/>
                  <w:vAlign w:val="center"/>
                  <w:hideMark/>
                </w:tcPr>
                <w:p w:rsidR="007D438B" w:rsidRPr="00966321" w:rsidRDefault="007D438B" w:rsidP="007D438B">
                  <w:pPr>
                    <w:jc w:val="center"/>
                    <w:rPr>
                      <w:b/>
                      <w:bCs/>
                      <w:color w:val="000000"/>
                      <w:sz w:val="18"/>
                      <w:szCs w:val="18"/>
                    </w:rPr>
                  </w:pPr>
                  <w:proofErr w:type="spellStart"/>
                  <w:r w:rsidRPr="00966321">
                    <w:rPr>
                      <w:b/>
                      <w:bCs/>
                      <w:color w:val="000000"/>
                      <w:sz w:val="18"/>
                      <w:szCs w:val="18"/>
                    </w:rPr>
                    <w:t>Nr.p.k</w:t>
                  </w:r>
                  <w:proofErr w:type="spellEnd"/>
                </w:p>
              </w:tc>
              <w:tc>
                <w:tcPr>
                  <w:tcW w:w="5502" w:type="dxa"/>
                  <w:tcBorders>
                    <w:top w:val="nil"/>
                    <w:left w:val="nil"/>
                    <w:bottom w:val="single" w:sz="4" w:space="0" w:color="auto"/>
                    <w:right w:val="single" w:sz="4" w:space="0" w:color="auto"/>
                  </w:tcBorders>
                  <w:shd w:val="clear" w:color="000000" w:fill="D0CECE"/>
                  <w:noWrap/>
                  <w:vAlign w:val="center"/>
                  <w:hideMark/>
                </w:tcPr>
                <w:p w:rsidR="007D438B" w:rsidRPr="00966321" w:rsidRDefault="007D438B" w:rsidP="007D438B">
                  <w:pPr>
                    <w:jc w:val="center"/>
                    <w:rPr>
                      <w:b/>
                      <w:bCs/>
                      <w:color w:val="000000"/>
                      <w:sz w:val="18"/>
                      <w:szCs w:val="18"/>
                    </w:rPr>
                  </w:pPr>
                  <w:r w:rsidRPr="00966321">
                    <w:rPr>
                      <w:b/>
                      <w:bCs/>
                      <w:color w:val="000000"/>
                      <w:sz w:val="18"/>
                      <w:szCs w:val="18"/>
                    </w:rPr>
                    <w:t>Nosaukumus</w:t>
                  </w:r>
                </w:p>
              </w:tc>
              <w:tc>
                <w:tcPr>
                  <w:tcW w:w="1127" w:type="dxa"/>
                  <w:tcBorders>
                    <w:top w:val="nil"/>
                    <w:left w:val="nil"/>
                    <w:bottom w:val="single" w:sz="4" w:space="0" w:color="auto"/>
                    <w:right w:val="single" w:sz="4" w:space="0" w:color="auto"/>
                  </w:tcBorders>
                  <w:shd w:val="clear" w:color="000000" w:fill="D0CECE"/>
                  <w:noWrap/>
                  <w:vAlign w:val="center"/>
                  <w:hideMark/>
                </w:tcPr>
                <w:p w:rsidR="007D438B" w:rsidRPr="00966321" w:rsidRDefault="007D438B" w:rsidP="007D438B">
                  <w:pPr>
                    <w:jc w:val="center"/>
                    <w:rPr>
                      <w:b/>
                      <w:bCs/>
                      <w:color w:val="000000"/>
                      <w:sz w:val="18"/>
                      <w:szCs w:val="18"/>
                    </w:rPr>
                  </w:pPr>
                  <w:r w:rsidRPr="00966321">
                    <w:rPr>
                      <w:b/>
                      <w:bCs/>
                      <w:color w:val="000000"/>
                      <w:sz w:val="18"/>
                      <w:szCs w:val="18"/>
                    </w:rPr>
                    <w:t>2020</w:t>
                  </w:r>
                </w:p>
              </w:tc>
            </w:tr>
            <w:tr w:rsidR="007D438B" w:rsidRPr="00966321" w:rsidTr="0016213D">
              <w:trPr>
                <w:trHeight w:val="74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D438B" w:rsidRPr="00966321" w:rsidRDefault="007D438B" w:rsidP="007D438B">
                  <w:pPr>
                    <w:jc w:val="center"/>
                    <w:rPr>
                      <w:b/>
                      <w:bCs/>
                      <w:color w:val="000000"/>
                      <w:sz w:val="18"/>
                      <w:szCs w:val="18"/>
                    </w:rPr>
                  </w:pPr>
                  <w:r w:rsidRPr="00966321">
                    <w:rPr>
                      <w:b/>
                      <w:bCs/>
                      <w:color w:val="000000"/>
                      <w:sz w:val="18"/>
                      <w:szCs w:val="18"/>
                    </w:rPr>
                    <w:t>1</w:t>
                  </w:r>
                </w:p>
              </w:tc>
              <w:tc>
                <w:tcPr>
                  <w:tcW w:w="5502" w:type="dxa"/>
                  <w:tcBorders>
                    <w:top w:val="nil"/>
                    <w:left w:val="nil"/>
                    <w:bottom w:val="single" w:sz="4" w:space="0" w:color="auto"/>
                    <w:right w:val="single" w:sz="4" w:space="0" w:color="auto"/>
                  </w:tcBorders>
                  <w:shd w:val="clear" w:color="auto" w:fill="auto"/>
                  <w:vAlign w:val="bottom"/>
                  <w:hideMark/>
                </w:tcPr>
                <w:p w:rsidR="007D438B" w:rsidRPr="00966321" w:rsidRDefault="007D438B" w:rsidP="00621EAC">
                  <w:pPr>
                    <w:jc w:val="both"/>
                    <w:rPr>
                      <w:color w:val="000000"/>
                      <w:sz w:val="18"/>
                      <w:szCs w:val="18"/>
                    </w:rPr>
                  </w:pPr>
                  <w:r w:rsidRPr="00966321">
                    <w:rPr>
                      <w:color w:val="000000"/>
                      <w:sz w:val="18"/>
                      <w:szCs w:val="18"/>
                    </w:rPr>
                    <w:t xml:space="preserve">SIA </w:t>
                  </w:r>
                  <w:r w:rsidR="00D524C7" w:rsidRPr="00966321">
                    <w:rPr>
                      <w:color w:val="000000"/>
                      <w:sz w:val="18"/>
                      <w:szCs w:val="18"/>
                    </w:rPr>
                    <w:t xml:space="preserve"> </w:t>
                  </w:r>
                  <w:r w:rsidRPr="00966321">
                    <w:rPr>
                      <w:color w:val="000000"/>
                      <w:sz w:val="18"/>
                      <w:szCs w:val="18"/>
                    </w:rPr>
                    <w:t xml:space="preserve">Daugavpils reģionālā slimnīca" </w:t>
                  </w:r>
                  <w:r w:rsidR="0016213D" w:rsidRPr="00966321">
                    <w:rPr>
                      <w:color w:val="000000"/>
                      <w:sz w:val="18"/>
                      <w:szCs w:val="18"/>
                    </w:rPr>
                    <w:t>intensīvās terapijas nodaļas paplašināšanai, izolācijas boksu izveidei, pacientu plūsmu nodalīšanai</w:t>
                  </w:r>
                </w:p>
              </w:tc>
              <w:tc>
                <w:tcPr>
                  <w:tcW w:w="1127" w:type="dxa"/>
                  <w:tcBorders>
                    <w:top w:val="nil"/>
                    <w:left w:val="nil"/>
                    <w:bottom w:val="single" w:sz="4" w:space="0" w:color="auto"/>
                    <w:right w:val="single" w:sz="4" w:space="0" w:color="auto"/>
                  </w:tcBorders>
                  <w:shd w:val="clear" w:color="auto" w:fill="auto"/>
                  <w:noWrap/>
                  <w:vAlign w:val="center"/>
                  <w:hideMark/>
                </w:tcPr>
                <w:p w:rsidR="007D438B" w:rsidRPr="00966321" w:rsidRDefault="007D438B" w:rsidP="007D438B">
                  <w:pPr>
                    <w:jc w:val="center"/>
                    <w:rPr>
                      <w:color w:val="000000"/>
                      <w:sz w:val="18"/>
                      <w:szCs w:val="18"/>
                    </w:rPr>
                  </w:pPr>
                  <w:r w:rsidRPr="00966321">
                    <w:rPr>
                      <w:color w:val="000000"/>
                      <w:sz w:val="18"/>
                      <w:szCs w:val="18"/>
                    </w:rPr>
                    <w:t>1 464 278</w:t>
                  </w:r>
                </w:p>
              </w:tc>
            </w:tr>
            <w:tr w:rsidR="007D438B" w:rsidRPr="00966321" w:rsidTr="0016213D">
              <w:trPr>
                <w:trHeight w:val="41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D438B" w:rsidRPr="00966321" w:rsidRDefault="007D438B" w:rsidP="007D438B">
                  <w:pPr>
                    <w:jc w:val="center"/>
                    <w:rPr>
                      <w:b/>
                      <w:bCs/>
                      <w:color w:val="000000"/>
                      <w:sz w:val="18"/>
                      <w:szCs w:val="18"/>
                    </w:rPr>
                  </w:pPr>
                  <w:r w:rsidRPr="00966321">
                    <w:rPr>
                      <w:b/>
                      <w:bCs/>
                      <w:color w:val="000000"/>
                      <w:sz w:val="18"/>
                      <w:szCs w:val="18"/>
                    </w:rPr>
                    <w:t>2</w:t>
                  </w:r>
                </w:p>
              </w:tc>
              <w:tc>
                <w:tcPr>
                  <w:tcW w:w="5502" w:type="dxa"/>
                  <w:tcBorders>
                    <w:top w:val="nil"/>
                    <w:left w:val="nil"/>
                    <w:bottom w:val="single" w:sz="4" w:space="0" w:color="auto"/>
                    <w:right w:val="single" w:sz="4" w:space="0" w:color="auto"/>
                  </w:tcBorders>
                  <w:shd w:val="clear" w:color="auto" w:fill="auto"/>
                  <w:vAlign w:val="bottom"/>
                  <w:hideMark/>
                </w:tcPr>
                <w:p w:rsidR="007D438B" w:rsidRPr="00966321" w:rsidRDefault="007D438B" w:rsidP="00621EAC">
                  <w:pPr>
                    <w:jc w:val="both"/>
                    <w:rPr>
                      <w:color w:val="000000"/>
                      <w:sz w:val="18"/>
                      <w:szCs w:val="18"/>
                    </w:rPr>
                  </w:pPr>
                  <w:r w:rsidRPr="00966321">
                    <w:rPr>
                      <w:color w:val="000000"/>
                      <w:sz w:val="18"/>
                      <w:szCs w:val="18"/>
                    </w:rPr>
                    <w:t>SIA</w:t>
                  </w:r>
                  <w:r w:rsidR="00D524C7" w:rsidRPr="00966321">
                    <w:rPr>
                      <w:color w:val="000000"/>
                      <w:sz w:val="18"/>
                      <w:szCs w:val="18"/>
                    </w:rPr>
                    <w:t xml:space="preserve"> “</w:t>
                  </w:r>
                  <w:r w:rsidRPr="00966321">
                    <w:rPr>
                      <w:color w:val="000000"/>
                      <w:sz w:val="18"/>
                      <w:szCs w:val="18"/>
                    </w:rPr>
                    <w:t xml:space="preserve">Vidzemes </w:t>
                  </w:r>
                  <w:r w:rsidR="00D524C7" w:rsidRPr="00966321">
                    <w:rPr>
                      <w:color w:val="000000"/>
                      <w:sz w:val="18"/>
                      <w:szCs w:val="18"/>
                    </w:rPr>
                    <w:t xml:space="preserve">slimnīca” </w:t>
                  </w:r>
                  <w:r w:rsidR="0016213D" w:rsidRPr="00966321">
                    <w:rPr>
                      <w:color w:val="000000"/>
                      <w:sz w:val="18"/>
                      <w:szCs w:val="18"/>
                    </w:rPr>
                    <w:t>intensīvās terapijas nodaļas paplašināšanai, izolācijas boksu izveidei, pacientu plūsmu nodalīšanai</w:t>
                  </w:r>
                </w:p>
              </w:tc>
              <w:tc>
                <w:tcPr>
                  <w:tcW w:w="1127" w:type="dxa"/>
                  <w:tcBorders>
                    <w:top w:val="nil"/>
                    <w:left w:val="nil"/>
                    <w:bottom w:val="single" w:sz="4" w:space="0" w:color="auto"/>
                    <w:right w:val="single" w:sz="4" w:space="0" w:color="auto"/>
                  </w:tcBorders>
                  <w:shd w:val="clear" w:color="auto" w:fill="auto"/>
                  <w:noWrap/>
                  <w:vAlign w:val="center"/>
                  <w:hideMark/>
                </w:tcPr>
                <w:p w:rsidR="007D438B" w:rsidRPr="00966321" w:rsidRDefault="007D438B" w:rsidP="007D438B">
                  <w:pPr>
                    <w:jc w:val="center"/>
                    <w:rPr>
                      <w:color w:val="000000"/>
                      <w:sz w:val="18"/>
                      <w:szCs w:val="18"/>
                    </w:rPr>
                  </w:pPr>
                  <w:r w:rsidRPr="00966321">
                    <w:rPr>
                      <w:color w:val="000000"/>
                      <w:sz w:val="18"/>
                      <w:szCs w:val="18"/>
                    </w:rPr>
                    <w:t>90 000</w:t>
                  </w:r>
                </w:p>
              </w:tc>
            </w:tr>
            <w:tr w:rsidR="006A7BB8" w:rsidRPr="00966321" w:rsidTr="006A7BB8">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A7BB8" w:rsidRPr="00966321" w:rsidRDefault="006A7BB8" w:rsidP="006A7BB8">
                  <w:pPr>
                    <w:jc w:val="center"/>
                    <w:rPr>
                      <w:b/>
                      <w:bCs/>
                      <w:color w:val="000000"/>
                      <w:sz w:val="18"/>
                      <w:szCs w:val="18"/>
                    </w:rPr>
                  </w:pPr>
                  <w:r w:rsidRPr="00966321">
                    <w:rPr>
                      <w:b/>
                      <w:bCs/>
                      <w:color w:val="000000"/>
                      <w:sz w:val="18"/>
                      <w:szCs w:val="18"/>
                    </w:rPr>
                    <w:t>3.</w:t>
                  </w:r>
                </w:p>
              </w:tc>
              <w:tc>
                <w:tcPr>
                  <w:tcW w:w="5502" w:type="dxa"/>
                  <w:tcBorders>
                    <w:top w:val="nil"/>
                    <w:left w:val="nil"/>
                    <w:bottom w:val="single" w:sz="4" w:space="0" w:color="auto"/>
                    <w:right w:val="single" w:sz="4" w:space="0" w:color="auto"/>
                  </w:tcBorders>
                  <w:shd w:val="clear" w:color="auto" w:fill="auto"/>
                  <w:vAlign w:val="bottom"/>
                  <w:hideMark/>
                </w:tcPr>
                <w:p w:rsidR="006A7BB8" w:rsidRPr="00966321" w:rsidRDefault="006A7BB8" w:rsidP="006A7BB8">
                  <w:pPr>
                    <w:rPr>
                      <w:color w:val="000000"/>
                      <w:sz w:val="18"/>
                      <w:szCs w:val="18"/>
                    </w:rPr>
                  </w:pPr>
                  <w:r w:rsidRPr="00966321">
                    <w:rPr>
                      <w:color w:val="000000"/>
                      <w:sz w:val="18"/>
                      <w:szCs w:val="18"/>
                    </w:rPr>
                    <w:t xml:space="preserve">Ātrās molekulārās diagnostikas iekārtu iegādei </w:t>
                  </w:r>
                </w:p>
              </w:tc>
              <w:tc>
                <w:tcPr>
                  <w:tcW w:w="1127" w:type="dxa"/>
                  <w:tcBorders>
                    <w:top w:val="nil"/>
                    <w:left w:val="nil"/>
                    <w:bottom w:val="single" w:sz="4" w:space="0" w:color="auto"/>
                    <w:right w:val="single" w:sz="4" w:space="0" w:color="auto"/>
                  </w:tcBorders>
                  <w:shd w:val="clear" w:color="auto" w:fill="auto"/>
                  <w:noWrap/>
                  <w:vAlign w:val="bottom"/>
                  <w:hideMark/>
                </w:tcPr>
                <w:p w:rsidR="006A7BB8" w:rsidRPr="00966321" w:rsidRDefault="006A7BB8" w:rsidP="006A7BB8">
                  <w:pPr>
                    <w:jc w:val="center"/>
                    <w:rPr>
                      <w:color w:val="000000"/>
                      <w:sz w:val="18"/>
                      <w:szCs w:val="18"/>
                    </w:rPr>
                  </w:pPr>
                  <w:r w:rsidRPr="00966321">
                    <w:rPr>
                      <w:color w:val="000000"/>
                      <w:sz w:val="18"/>
                      <w:szCs w:val="18"/>
                    </w:rPr>
                    <w:t>532 481</w:t>
                  </w:r>
                </w:p>
              </w:tc>
            </w:tr>
            <w:tr w:rsidR="006A7BB8" w:rsidRPr="00966321" w:rsidTr="006A7BB8">
              <w:trPr>
                <w:trHeight w:val="259"/>
              </w:trPr>
              <w:tc>
                <w:tcPr>
                  <w:tcW w:w="632" w:type="dxa"/>
                  <w:tcBorders>
                    <w:top w:val="nil"/>
                    <w:left w:val="single" w:sz="4" w:space="0" w:color="auto"/>
                    <w:bottom w:val="single" w:sz="4" w:space="0" w:color="auto"/>
                    <w:right w:val="single" w:sz="4" w:space="0" w:color="auto"/>
                  </w:tcBorders>
                  <w:shd w:val="clear" w:color="000000" w:fill="FFF2CC"/>
                  <w:noWrap/>
                  <w:vAlign w:val="bottom"/>
                  <w:hideMark/>
                </w:tcPr>
                <w:p w:rsidR="006A7BB8" w:rsidRPr="00966321" w:rsidRDefault="006A7BB8" w:rsidP="007D438B">
                  <w:pPr>
                    <w:jc w:val="right"/>
                    <w:rPr>
                      <w:b/>
                      <w:bCs/>
                      <w:color w:val="000000"/>
                      <w:sz w:val="18"/>
                      <w:szCs w:val="18"/>
                    </w:rPr>
                  </w:pPr>
                  <w:r w:rsidRPr="00966321">
                    <w:rPr>
                      <w:color w:val="000000"/>
                      <w:sz w:val="18"/>
                      <w:szCs w:val="18"/>
                    </w:rPr>
                    <w:t> </w:t>
                  </w:r>
                </w:p>
              </w:tc>
              <w:tc>
                <w:tcPr>
                  <w:tcW w:w="5502" w:type="dxa"/>
                  <w:tcBorders>
                    <w:top w:val="nil"/>
                    <w:left w:val="nil"/>
                    <w:bottom w:val="single" w:sz="4" w:space="0" w:color="auto"/>
                    <w:right w:val="single" w:sz="4" w:space="0" w:color="auto"/>
                  </w:tcBorders>
                  <w:shd w:val="clear" w:color="000000" w:fill="FFF2CC"/>
                  <w:vAlign w:val="bottom"/>
                  <w:hideMark/>
                </w:tcPr>
                <w:p w:rsidR="006A7BB8" w:rsidRPr="00966321" w:rsidRDefault="006A7BB8" w:rsidP="007D438B">
                  <w:pPr>
                    <w:jc w:val="right"/>
                    <w:rPr>
                      <w:i/>
                      <w:iCs/>
                      <w:color w:val="000000"/>
                      <w:sz w:val="18"/>
                      <w:szCs w:val="18"/>
                    </w:rPr>
                  </w:pPr>
                  <w:r w:rsidRPr="00966321">
                    <w:rPr>
                      <w:b/>
                      <w:bCs/>
                      <w:color w:val="000000"/>
                      <w:sz w:val="18"/>
                      <w:szCs w:val="18"/>
                    </w:rPr>
                    <w:t>KOPĀ:</w:t>
                  </w:r>
                </w:p>
              </w:tc>
              <w:tc>
                <w:tcPr>
                  <w:tcW w:w="1127" w:type="dxa"/>
                  <w:tcBorders>
                    <w:top w:val="nil"/>
                    <w:left w:val="nil"/>
                    <w:bottom w:val="single" w:sz="4" w:space="0" w:color="auto"/>
                    <w:right w:val="single" w:sz="4" w:space="0" w:color="auto"/>
                  </w:tcBorders>
                  <w:shd w:val="clear" w:color="000000" w:fill="FFF2CC"/>
                  <w:noWrap/>
                  <w:vAlign w:val="bottom"/>
                  <w:hideMark/>
                </w:tcPr>
                <w:p w:rsidR="006A7BB8" w:rsidRPr="00966321" w:rsidRDefault="006A7BB8" w:rsidP="007D438B">
                  <w:pPr>
                    <w:jc w:val="right"/>
                    <w:rPr>
                      <w:i/>
                      <w:iCs/>
                      <w:color w:val="000000"/>
                      <w:sz w:val="18"/>
                      <w:szCs w:val="18"/>
                    </w:rPr>
                  </w:pPr>
                  <w:r w:rsidRPr="00966321">
                    <w:rPr>
                      <w:b/>
                      <w:bCs/>
                      <w:color w:val="000000"/>
                      <w:sz w:val="18"/>
                      <w:szCs w:val="18"/>
                    </w:rPr>
                    <w:t>2 086 759</w:t>
                  </w:r>
                </w:p>
              </w:tc>
            </w:tr>
          </w:tbl>
          <w:p w:rsidR="00EA29F2" w:rsidRPr="00966321" w:rsidRDefault="00710C61" w:rsidP="00EA29F2">
            <w:pPr>
              <w:pStyle w:val="tv213"/>
              <w:tabs>
                <w:tab w:val="left" w:pos="709"/>
              </w:tabs>
              <w:spacing w:before="0" w:beforeAutospacing="0" w:after="0" w:afterAutospacing="0"/>
              <w:ind w:firstLine="709"/>
              <w:jc w:val="both"/>
              <w:rPr>
                <w:color w:val="000000"/>
                <w:sz w:val="18"/>
                <w:szCs w:val="18"/>
                <w:shd w:val="clear" w:color="auto" w:fill="FFFFFF"/>
              </w:rPr>
            </w:pPr>
            <w:r w:rsidRPr="00966321">
              <w:rPr>
                <w:color w:val="000000"/>
                <w:sz w:val="18"/>
                <w:szCs w:val="18"/>
                <w:shd w:val="clear" w:color="auto" w:fill="FFFFFF"/>
              </w:rPr>
              <w:t xml:space="preserve"> </w:t>
            </w:r>
            <w:r w:rsidR="00C630CC">
              <w:rPr>
                <w:color w:val="000000"/>
                <w:sz w:val="18"/>
                <w:szCs w:val="18"/>
                <w:shd w:val="clear" w:color="auto" w:fill="FFFFFF"/>
              </w:rPr>
              <w:t>Veselības ministrija</w:t>
            </w:r>
            <w:r w:rsidR="00EA29F2" w:rsidRPr="00966321">
              <w:rPr>
                <w:color w:val="000000"/>
                <w:sz w:val="18"/>
                <w:szCs w:val="18"/>
                <w:shd w:val="clear" w:color="auto" w:fill="FFFFFF"/>
              </w:rPr>
              <w:t xml:space="preserve"> normatīvajos aktos noteiktajā kārtībā sagatavo</w:t>
            </w:r>
            <w:r w:rsidR="00B51ABD">
              <w:rPr>
                <w:color w:val="000000"/>
                <w:sz w:val="18"/>
                <w:szCs w:val="18"/>
                <w:shd w:val="clear" w:color="auto" w:fill="FFFFFF"/>
              </w:rPr>
              <w:t>s</w:t>
            </w:r>
            <w:r w:rsidR="00EA29F2" w:rsidRPr="00966321">
              <w:rPr>
                <w:color w:val="000000"/>
                <w:sz w:val="18"/>
                <w:szCs w:val="18"/>
                <w:shd w:val="clear" w:color="auto" w:fill="FFFFFF"/>
              </w:rPr>
              <w:t xml:space="preserve"> un iesnieg</w:t>
            </w:r>
            <w:r w:rsidR="00B51ABD">
              <w:rPr>
                <w:color w:val="000000"/>
                <w:sz w:val="18"/>
                <w:szCs w:val="18"/>
                <w:shd w:val="clear" w:color="auto" w:fill="FFFFFF"/>
              </w:rPr>
              <w:t>s</w:t>
            </w:r>
            <w:r w:rsidR="00EA29F2" w:rsidRPr="00966321">
              <w:rPr>
                <w:color w:val="000000"/>
                <w:sz w:val="18"/>
                <w:szCs w:val="18"/>
                <w:shd w:val="clear" w:color="auto" w:fill="FFFFFF"/>
              </w:rPr>
              <w:t xml:space="preserve"> Finanšu ministrijā pieprasījumu par šā rīkojuma 1.punktā minēto līdzekļu piešķiršanu no valsts budžeta programmas 02.00.00 “Līdzekļi neparedzētiem gadījumiem”.</w:t>
            </w:r>
          </w:p>
          <w:p w:rsidR="002E2589" w:rsidRDefault="00EA29F2" w:rsidP="0016213D">
            <w:pPr>
              <w:pStyle w:val="tv213"/>
              <w:tabs>
                <w:tab w:val="left" w:pos="709"/>
              </w:tabs>
              <w:spacing w:before="0" w:beforeAutospacing="0" w:after="0" w:afterAutospacing="0"/>
              <w:ind w:firstLine="709"/>
              <w:jc w:val="both"/>
              <w:rPr>
                <w:color w:val="000000"/>
                <w:sz w:val="18"/>
                <w:szCs w:val="18"/>
                <w:shd w:val="clear" w:color="auto" w:fill="FFFFFF"/>
              </w:rPr>
            </w:pPr>
            <w:r w:rsidRPr="00966321">
              <w:rPr>
                <w:color w:val="000000"/>
                <w:sz w:val="18"/>
                <w:szCs w:val="18"/>
                <w:shd w:val="clear" w:color="auto" w:fill="FFFFFF"/>
              </w:rPr>
              <w:t>Finanšu ministr</w:t>
            </w:r>
            <w:r w:rsidR="007809F8">
              <w:rPr>
                <w:color w:val="000000"/>
                <w:sz w:val="18"/>
                <w:szCs w:val="18"/>
                <w:shd w:val="clear" w:color="auto" w:fill="FFFFFF"/>
              </w:rPr>
              <w:t>s</w:t>
            </w:r>
            <w:r w:rsidRPr="00966321">
              <w:rPr>
                <w:color w:val="000000"/>
                <w:sz w:val="18"/>
                <w:szCs w:val="18"/>
                <w:shd w:val="clear" w:color="auto" w:fill="FFFFFF"/>
              </w:rPr>
              <w:t xml:space="preserve"> normatīvajos aktos noteiktajā kārtībā informē</w:t>
            </w:r>
            <w:r w:rsidR="00B51ABD">
              <w:rPr>
                <w:color w:val="000000"/>
                <w:sz w:val="18"/>
                <w:szCs w:val="18"/>
                <w:shd w:val="clear" w:color="auto" w:fill="FFFFFF"/>
              </w:rPr>
              <w:t>s</w:t>
            </w:r>
            <w:r w:rsidRPr="00966321">
              <w:rPr>
                <w:color w:val="000000"/>
                <w:sz w:val="18"/>
                <w:szCs w:val="18"/>
                <w:shd w:val="clear" w:color="auto" w:fill="FFFFFF"/>
              </w:rPr>
              <w:t xml:space="preserve">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w:t>
            </w:r>
            <w:r w:rsidR="00B51ABD">
              <w:rPr>
                <w:color w:val="000000"/>
                <w:sz w:val="18"/>
                <w:szCs w:val="18"/>
                <w:shd w:val="clear" w:color="auto" w:fill="FFFFFF"/>
              </w:rPr>
              <w:t>s</w:t>
            </w:r>
            <w:r w:rsidRPr="00966321">
              <w:rPr>
                <w:color w:val="000000"/>
                <w:sz w:val="18"/>
                <w:szCs w:val="18"/>
                <w:shd w:val="clear" w:color="auto" w:fill="FFFFFF"/>
              </w:rPr>
              <w:t xml:space="preserve"> apropriācijas izmaiņas.</w:t>
            </w:r>
          </w:p>
          <w:p w:rsidR="00810222" w:rsidRPr="00966321" w:rsidRDefault="00810222" w:rsidP="00810222">
            <w:pPr>
              <w:pStyle w:val="ListParagraph"/>
              <w:tabs>
                <w:tab w:val="left" w:pos="360"/>
                <w:tab w:val="left" w:pos="993"/>
              </w:tabs>
              <w:ind w:left="29" w:firstLine="680"/>
              <w:jc w:val="both"/>
              <w:rPr>
                <w:sz w:val="18"/>
                <w:szCs w:val="18"/>
              </w:rPr>
            </w:pPr>
            <w:r>
              <w:rPr>
                <w:sz w:val="18"/>
                <w:szCs w:val="18"/>
              </w:rPr>
              <w:t>Finansējums tiks apgūts līdz 2020.gada beigām.</w:t>
            </w:r>
          </w:p>
          <w:p w:rsidR="00966321" w:rsidRPr="00966321" w:rsidRDefault="00966321" w:rsidP="0016213D">
            <w:pPr>
              <w:pStyle w:val="tv213"/>
              <w:tabs>
                <w:tab w:val="left" w:pos="709"/>
              </w:tabs>
              <w:spacing w:before="0" w:beforeAutospacing="0" w:after="0" w:afterAutospacing="0"/>
              <w:ind w:firstLine="709"/>
              <w:jc w:val="both"/>
              <w:rPr>
                <w:color w:val="000000"/>
                <w:sz w:val="18"/>
                <w:szCs w:val="18"/>
                <w:shd w:val="clear" w:color="auto" w:fill="FFFFFF"/>
              </w:rPr>
            </w:pPr>
          </w:p>
          <w:tbl>
            <w:tblPr>
              <w:tblW w:w="6866" w:type="dxa"/>
              <w:tblLayout w:type="fixed"/>
              <w:tblLook w:val="04A0" w:firstRow="1" w:lastRow="0" w:firstColumn="1" w:lastColumn="0" w:noHBand="0" w:noVBand="1"/>
            </w:tblPr>
            <w:tblGrid>
              <w:gridCol w:w="3297"/>
              <w:gridCol w:w="1417"/>
              <w:gridCol w:w="2152"/>
            </w:tblGrid>
            <w:tr w:rsidR="00966321" w:rsidRPr="00966321" w:rsidTr="002132C0">
              <w:trPr>
                <w:trHeight w:val="510"/>
              </w:trPr>
              <w:tc>
                <w:tcPr>
                  <w:tcW w:w="3297" w:type="dxa"/>
                  <w:tcBorders>
                    <w:top w:val="single" w:sz="4" w:space="0" w:color="auto"/>
                    <w:left w:val="single" w:sz="4" w:space="0" w:color="auto"/>
                    <w:bottom w:val="single" w:sz="8" w:space="0" w:color="auto"/>
                    <w:right w:val="single" w:sz="4" w:space="0" w:color="auto"/>
                  </w:tcBorders>
                  <w:shd w:val="clear" w:color="000000" w:fill="E7E6E6" w:themeFill="background2"/>
                  <w:vAlign w:val="center"/>
                  <w:hideMark/>
                </w:tcPr>
                <w:p w:rsidR="00966321" w:rsidRPr="002132C0" w:rsidRDefault="00966321" w:rsidP="00966321">
                  <w:pPr>
                    <w:jc w:val="center"/>
                    <w:rPr>
                      <w:b/>
                      <w:bCs/>
                      <w:sz w:val="18"/>
                      <w:szCs w:val="18"/>
                    </w:rPr>
                  </w:pPr>
                  <w:r w:rsidRPr="002132C0">
                    <w:rPr>
                      <w:b/>
                      <w:bCs/>
                      <w:sz w:val="18"/>
                      <w:szCs w:val="18"/>
                    </w:rPr>
                    <w:lastRenderedPageBreak/>
                    <w:t>Finansējuma sadalījums pa gadiem  pasākumiem, kuri ir ietverti MK rīkojumu projektos</w:t>
                  </w:r>
                </w:p>
              </w:tc>
              <w:tc>
                <w:tcPr>
                  <w:tcW w:w="1417" w:type="dxa"/>
                  <w:tcBorders>
                    <w:top w:val="single" w:sz="4" w:space="0" w:color="auto"/>
                    <w:left w:val="nil"/>
                    <w:bottom w:val="single" w:sz="8" w:space="0" w:color="auto"/>
                    <w:right w:val="single" w:sz="4" w:space="0" w:color="auto"/>
                  </w:tcBorders>
                  <w:shd w:val="clear" w:color="000000" w:fill="E7E6E6" w:themeFill="background2"/>
                  <w:noWrap/>
                  <w:vAlign w:val="center"/>
                  <w:hideMark/>
                </w:tcPr>
                <w:p w:rsidR="00966321" w:rsidRPr="002132C0" w:rsidRDefault="00966321" w:rsidP="00966321">
                  <w:pPr>
                    <w:jc w:val="center"/>
                    <w:rPr>
                      <w:b/>
                      <w:bCs/>
                      <w:sz w:val="18"/>
                      <w:szCs w:val="18"/>
                    </w:rPr>
                  </w:pPr>
                  <w:r w:rsidRPr="002132C0">
                    <w:rPr>
                      <w:b/>
                      <w:bCs/>
                      <w:sz w:val="18"/>
                      <w:szCs w:val="18"/>
                    </w:rPr>
                    <w:t>2020</w:t>
                  </w:r>
                </w:p>
              </w:tc>
              <w:tc>
                <w:tcPr>
                  <w:tcW w:w="2152" w:type="dxa"/>
                  <w:tcBorders>
                    <w:top w:val="single" w:sz="4" w:space="0" w:color="auto"/>
                    <w:left w:val="nil"/>
                    <w:bottom w:val="single" w:sz="8" w:space="0" w:color="auto"/>
                    <w:right w:val="single" w:sz="4" w:space="0" w:color="auto"/>
                  </w:tcBorders>
                  <w:shd w:val="clear" w:color="000000" w:fill="E7E6E6" w:themeFill="background2"/>
                  <w:noWrap/>
                  <w:vAlign w:val="center"/>
                  <w:hideMark/>
                </w:tcPr>
                <w:p w:rsidR="00966321" w:rsidRPr="002132C0" w:rsidRDefault="00966321" w:rsidP="00966321">
                  <w:pPr>
                    <w:jc w:val="center"/>
                    <w:rPr>
                      <w:b/>
                      <w:bCs/>
                      <w:sz w:val="18"/>
                      <w:szCs w:val="18"/>
                    </w:rPr>
                  </w:pPr>
                  <w:r w:rsidRPr="002132C0">
                    <w:rPr>
                      <w:b/>
                      <w:bCs/>
                      <w:sz w:val="18"/>
                      <w:szCs w:val="18"/>
                    </w:rPr>
                    <w:t>2021</w:t>
                  </w:r>
                </w:p>
              </w:tc>
            </w:tr>
            <w:tr w:rsidR="00966321" w:rsidRPr="00966321" w:rsidTr="002132C0">
              <w:trPr>
                <w:trHeight w:val="249"/>
              </w:trPr>
              <w:tc>
                <w:tcPr>
                  <w:tcW w:w="3297" w:type="dxa"/>
                  <w:tcBorders>
                    <w:top w:val="single" w:sz="8" w:space="0" w:color="auto"/>
                    <w:left w:val="single" w:sz="8" w:space="0" w:color="auto"/>
                    <w:bottom w:val="single" w:sz="4" w:space="0" w:color="auto"/>
                    <w:right w:val="single" w:sz="4" w:space="0" w:color="auto"/>
                  </w:tcBorders>
                  <w:shd w:val="clear" w:color="000000" w:fill="FFFFFF" w:themeFill="background1"/>
                  <w:noWrap/>
                  <w:vAlign w:val="bottom"/>
                  <w:hideMark/>
                </w:tcPr>
                <w:p w:rsidR="00966321" w:rsidRPr="00966321" w:rsidRDefault="00966321" w:rsidP="00966321">
                  <w:pPr>
                    <w:jc w:val="right"/>
                    <w:rPr>
                      <w:sz w:val="18"/>
                      <w:szCs w:val="18"/>
                    </w:rPr>
                  </w:pPr>
                  <w:r w:rsidRPr="00966321">
                    <w:rPr>
                      <w:sz w:val="18"/>
                      <w:szCs w:val="18"/>
                    </w:rPr>
                    <w:t>PSKUS A2 korpusa pilnas funkcionalitātes nodrošināšana</w:t>
                  </w:r>
                  <w:r w:rsidR="00371570">
                    <w:rPr>
                      <w:sz w:val="18"/>
                      <w:szCs w:val="18"/>
                    </w:rPr>
                    <w:t>i</w:t>
                  </w:r>
                </w:p>
              </w:tc>
              <w:tc>
                <w:tcPr>
                  <w:tcW w:w="1417" w:type="dxa"/>
                  <w:tcBorders>
                    <w:top w:val="single" w:sz="8" w:space="0" w:color="auto"/>
                    <w:left w:val="nil"/>
                    <w:bottom w:val="single" w:sz="4" w:space="0" w:color="auto"/>
                    <w:right w:val="single" w:sz="4"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2 200 000</w:t>
                  </w:r>
                </w:p>
              </w:tc>
              <w:tc>
                <w:tcPr>
                  <w:tcW w:w="2152" w:type="dxa"/>
                  <w:tcBorders>
                    <w:top w:val="single" w:sz="8" w:space="0" w:color="auto"/>
                    <w:left w:val="nil"/>
                    <w:bottom w:val="single" w:sz="4" w:space="0" w:color="auto"/>
                    <w:right w:val="single" w:sz="8"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17 800 000</w:t>
                  </w:r>
                </w:p>
              </w:tc>
            </w:tr>
            <w:tr w:rsidR="00966321" w:rsidRPr="00966321" w:rsidTr="002132C0">
              <w:trPr>
                <w:trHeight w:val="249"/>
              </w:trPr>
              <w:tc>
                <w:tcPr>
                  <w:tcW w:w="3297" w:type="dxa"/>
                  <w:tcBorders>
                    <w:top w:val="single" w:sz="4" w:space="0" w:color="auto"/>
                    <w:left w:val="single" w:sz="8" w:space="0" w:color="auto"/>
                    <w:bottom w:val="single" w:sz="4" w:space="0" w:color="auto"/>
                    <w:right w:val="single" w:sz="4" w:space="0" w:color="auto"/>
                  </w:tcBorders>
                  <w:shd w:val="clear" w:color="000000" w:fill="FFFFFF" w:themeFill="background1"/>
                  <w:vAlign w:val="center"/>
                  <w:hideMark/>
                </w:tcPr>
                <w:p w:rsidR="00966321" w:rsidRPr="00966321" w:rsidRDefault="00966321" w:rsidP="00EA5D63">
                  <w:pPr>
                    <w:jc w:val="right"/>
                    <w:rPr>
                      <w:sz w:val="18"/>
                      <w:szCs w:val="18"/>
                    </w:rPr>
                  </w:pPr>
                  <w:r w:rsidRPr="00966321">
                    <w:rPr>
                      <w:sz w:val="18"/>
                      <w:szCs w:val="18"/>
                    </w:rPr>
                    <w:t>PSKUS 15., 32. un 109.korpusu renovācija</w:t>
                  </w:r>
                  <w:r w:rsidR="00371570">
                    <w:rPr>
                      <w:sz w:val="18"/>
                      <w:szCs w:val="18"/>
                    </w:rPr>
                    <w:t>i</w:t>
                  </w:r>
                </w:p>
              </w:tc>
              <w:tc>
                <w:tcPr>
                  <w:tcW w:w="141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3 900 000</w:t>
                  </w:r>
                </w:p>
              </w:tc>
              <w:tc>
                <w:tcPr>
                  <w:tcW w:w="2152"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11 700 000</w:t>
                  </w:r>
                </w:p>
              </w:tc>
            </w:tr>
            <w:tr w:rsidR="00966321" w:rsidRPr="00966321" w:rsidTr="002132C0">
              <w:trPr>
                <w:trHeight w:val="498"/>
              </w:trPr>
              <w:tc>
                <w:tcPr>
                  <w:tcW w:w="3297" w:type="dxa"/>
                  <w:tcBorders>
                    <w:top w:val="single" w:sz="4" w:space="0" w:color="auto"/>
                    <w:left w:val="single" w:sz="8" w:space="0" w:color="auto"/>
                    <w:bottom w:val="single" w:sz="4" w:space="0" w:color="auto"/>
                    <w:right w:val="single" w:sz="4" w:space="0" w:color="auto"/>
                  </w:tcBorders>
                  <w:shd w:val="clear" w:color="000000" w:fill="FFFFFF" w:themeFill="background1"/>
                  <w:vAlign w:val="center"/>
                  <w:hideMark/>
                </w:tcPr>
                <w:p w:rsidR="00966321" w:rsidRPr="00966321" w:rsidRDefault="00966321" w:rsidP="00EA5D63">
                  <w:pPr>
                    <w:jc w:val="right"/>
                    <w:rPr>
                      <w:sz w:val="18"/>
                      <w:szCs w:val="18"/>
                    </w:rPr>
                  </w:pPr>
                  <w:r w:rsidRPr="00966321">
                    <w:rPr>
                      <w:sz w:val="18"/>
                      <w:szCs w:val="18"/>
                    </w:rPr>
                    <w:t xml:space="preserve">Bērnu klīniskā universitātes slimnīcas </w:t>
                  </w:r>
                  <w:r w:rsidR="00371570" w:rsidRPr="00371570">
                    <w:rPr>
                      <w:sz w:val="18"/>
                      <w:szCs w:val="18"/>
                    </w:rPr>
                    <w:t xml:space="preserve"> ambulatorā korpusa ar uzņemšanu un observācijas nodaļas būvniecībai</w:t>
                  </w:r>
                </w:p>
              </w:tc>
              <w:tc>
                <w:tcPr>
                  <w:tcW w:w="141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120 850</w:t>
                  </w:r>
                </w:p>
              </w:tc>
              <w:tc>
                <w:tcPr>
                  <w:tcW w:w="2152"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10 079 150</w:t>
                  </w:r>
                </w:p>
              </w:tc>
            </w:tr>
            <w:tr w:rsidR="00966321" w:rsidRPr="00966321" w:rsidTr="002132C0">
              <w:trPr>
                <w:trHeight w:val="723"/>
              </w:trPr>
              <w:tc>
                <w:tcPr>
                  <w:tcW w:w="3297" w:type="dxa"/>
                  <w:tcBorders>
                    <w:top w:val="single" w:sz="4" w:space="0" w:color="auto"/>
                    <w:left w:val="single" w:sz="8" w:space="0" w:color="auto"/>
                    <w:bottom w:val="single" w:sz="4" w:space="0" w:color="auto"/>
                    <w:right w:val="single" w:sz="4" w:space="0" w:color="auto"/>
                  </w:tcBorders>
                  <w:shd w:val="clear" w:color="000000" w:fill="FFFFFF" w:themeFill="background1"/>
                  <w:vAlign w:val="center"/>
                  <w:hideMark/>
                </w:tcPr>
                <w:p w:rsidR="00966321" w:rsidRPr="00966321" w:rsidRDefault="00966321" w:rsidP="00371570">
                  <w:pPr>
                    <w:jc w:val="right"/>
                    <w:rPr>
                      <w:sz w:val="18"/>
                      <w:szCs w:val="18"/>
                    </w:rPr>
                  </w:pPr>
                  <w:r w:rsidRPr="00966321">
                    <w:rPr>
                      <w:sz w:val="18"/>
                      <w:szCs w:val="18"/>
                    </w:rPr>
                    <w:t>SIA “Daugavpi</w:t>
                  </w:r>
                  <w:r w:rsidR="00371570">
                    <w:rPr>
                      <w:sz w:val="18"/>
                      <w:szCs w:val="18"/>
                    </w:rPr>
                    <w:t>ls reģionālā slimnīca” intensīvās</w:t>
                  </w:r>
                  <w:r w:rsidRPr="00966321">
                    <w:rPr>
                      <w:sz w:val="18"/>
                      <w:szCs w:val="18"/>
                    </w:rPr>
                    <w:t xml:space="preserve"> terapijas nodaļ</w:t>
                  </w:r>
                  <w:r w:rsidR="00371570">
                    <w:rPr>
                      <w:sz w:val="18"/>
                      <w:szCs w:val="18"/>
                    </w:rPr>
                    <w:t>as</w:t>
                  </w:r>
                  <w:r w:rsidRPr="00966321">
                    <w:rPr>
                      <w:sz w:val="18"/>
                      <w:szCs w:val="18"/>
                    </w:rPr>
                    <w:t xml:space="preserve"> paplašināšana</w:t>
                  </w:r>
                  <w:r w:rsidR="00371570">
                    <w:rPr>
                      <w:sz w:val="18"/>
                      <w:szCs w:val="18"/>
                    </w:rPr>
                    <w:t>i</w:t>
                  </w:r>
                  <w:r w:rsidRPr="00966321">
                    <w:rPr>
                      <w:sz w:val="18"/>
                      <w:szCs w:val="18"/>
                    </w:rPr>
                    <w:t>, izolācijas boksu izveide</w:t>
                  </w:r>
                  <w:r w:rsidR="00371570">
                    <w:rPr>
                      <w:sz w:val="18"/>
                      <w:szCs w:val="18"/>
                    </w:rPr>
                    <w:t>i</w:t>
                  </w:r>
                  <w:r w:rsidRPr="00966321">
                    <w:rPr>
                      <w:sz w:val="18"/>
                      <w:szCs w:val="18"/>
                    </w:rPr>
                    <w:t>, pacientu plūs</w:t>
                  </w:r>
                  <w:r w:rsidR="00EA5D63">
                    <w:rPr>
                      <w:sz w:val="18"/>
                      <w:szCs w:val="18"/>
                    </w:rPr>
                    <w:t xml:space="preserve">mu nodalīšanai </w:t>
                  </w:r>
                </w:p>
              </w:tc>
              <w:tc>
                <w:tcPr>
                  <w:tcW w:w="141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1 464 278</w:t>
                  </w:r>
                </w:p>
              </w:tc>
              <w:tc>
                <w:tcPr>
                  <w:tcW w:w="2152"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1 435 831</w:t>
                  </w:r>
                </w:p>
              </w:tc>
            </w:tr>
            <w:tr w:rsidR="00966321" w:rsidRPr="00966321" w:rsidTr="002132C0">
              <w:trPr>
                <w:trHeight w:val="498"/>
              </w:trPr>
              <w:tc>
                <w:tcPr>
                  <w:tcW w:w="3297" w:type="dxa"/>
                  <w:tcBorders>
                    <w:top w:val="single" w:sz="4" w:space="0" w:color="auto"/>
                    <w:left w:val="single" w:sz="8" w:space="0" w:color="auto"/>
                    <w:bottom w:val="single" w:sz="4" w:space="0" w:color="auto"/>
                    <w:right w:val="single" w:sz="4" w:space="0" w:color="auto"/>
                  </w:tcBorders>
                  <w:shd w:val="clear" w:color="000000" w:fill="FFFFFF" w:themeFill="background1"/>
                  <w:vAlign w:val="bottom"/>
                  <w:hideMark/>
                </w:tcPr>
                <w:p w:rsidR="00966321" w:rsidRPr="00966321" w:rsidRDefault="00966321" w:rsidP="00EA5D63">
                  <w:pPr>
                    <w:jc w:val="right"/>
                    <w:rPr>
                      <w:sz w:val="18"/>
                      <w:szCs w:val="18"/>
                    </w:rPr>
                  </w:pPr>
                  <w:r w:rsidRPr="00966321">
                    <w:rPr>
                      <w:sz w:val="18"/>
                      <w:szCs w:val="18"/>
                    </w:rPr>
                    <w:t>SIA "Vidzemes slimnīca" intensīvo terapijas nodaļu paplašināšanai, izolācijas boksu izveide, pacientu plūsmu nodalīšanai</w:t>
                  </w:r>
                </w:p>
              </w:tc>
              <w:tc>
                <w:tcPr>
                  <w:tcW w:w="141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90 000</w:t>
                  </w:r>
                </w:p>
              </w:tc>
              <w:tc>
                <w:tcPr>
                  <w:tcW w:w="2152" w:type="dxa"/>
                  <w:tcBorders>
                    <w:top w:val="single" w:sz="4" w:space="0" w:color="auto"/>
                    <w:left w:val="nil"/>
                    <w:bottom w:val="single" w:sz="4" w:space="0" w:color="auto"/>
                    <w:right w:val="single" w:sz="8"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2 810 108</w:t>
                  </w:r>
                </w:p>
              </w:tc>
            </w:tr>
            <w:tr w:rsidR="00966321" w:rsidRPr="00966321" w:rsidTr="002132C0">
              <w:trPr>
                <w:trHeight w:val="387"/>
              </w:trPr>
              <w:tc>
                <w:tcPr>
                  <w:tcW w:w="3297" w:type="dxa"/>
                  <w:tcBorders>
                    <w:top w:val="single" w:sz="4" w:space="0" w:color="auto"/>
                    <w:left w:val="single" w:sz="8" w:space="0" w:color="auto"/>
                    <w:bottom w:val="single" w:sz="8" w:space="0" w:color="auto"/>
                    <w:right w:val="single" w:sz="4" w:space="0" w:color="auto"/>
                  </w:tcBorders>
                  <w:shd w:val="clear" w:color="000000" w:fill="FFFFFF" w:themeFill="background1"/>
                  <w:vAlign w:val="bottom"/>
                  <w:hideMark/>
                </w:tcPr>
                <w:p w:rsidR="00966321" w:rsidRPr="00966321" w:rsidRDefault="002132C0" w:rsidP="00371570">
                  <w:pPr>
                    <w:jc w:val="right"/>
                    <w:rPr>
                      <w:sz w:val="18"/>
                      <w:szCs w:val="18"/>
                    </w:rPr>
                  </w:pPr>
                  <w:r w:rsidRPr="002132C0">
                    <w:rPr>
                      <w:sz w:val="18"/>
                      <w:szCs w:val="18"/>
                    </w:rPr>
                    <w:t xml:space="preserve">Ātrās molekulārās diagnostikas iekārtu iegādei  </w:t>
                  </w:r>
                </w:p>
              </w:tc>
              <w:tc>
                <w:tcPr>
                  <w:tcW w:w="1417" w:type="dxa"/>
                  <w:tcBorders>
                    <w:top w:val="single" w:sz="4" w:space="0" w:color="auto"/>
                    <w:left w:val="nil"/>
                    <w:bottom w:val="single" w:sz="8" w:space="0" w:color="auto"/>
                    <w:right w:val="single" w:sz="4"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532 481</w:t>
                  </w:r>
                </w:p>
              </w:tc>
              <w:tc>
                <w:tcPr>
                  <w:tcW w:w="2152" w:type="dxa"/>
                  <w:tcBorders>
                    <w:top w:val="single" w:sz="4" w:space="0" w:color="auto"/>
                    <w:left w:val="nil"/>
                    <w:bottom w:val="single" w:sz="8" w:space="0" w:color="auto"/>
                    <w:right w:val="single" w:sz="8" w:space="0" w:color="auto"/>
                  </w:tcBorders>
                  <w:shd w:val="clear" w:color="000000" w:fill="FFFFFF" w:themeFill="background1"/>
                  <w:noWrap/>
                  <w:vAlign w:val="bottom"/>
                  <w:hideMark/>
                </w:tcPr>
                <w:p w:rsidR="00966321" w:rsidRPr="00966321" w:rsidRDefault="00966321" w:rsidP="00966321">
                  <w:pPr>
                    <w:jc w:val="center"/>
                    <w:rPr>
                      <w:sz w:val="18"/>
                      <w:szCs w:val="18"/>
                    </w:rPr>
                  </w:pPr>
                  <w:r w:rsidRPr="00966321">
                    <w:rPr>
                      <w:sz w:val="18"/>
                      <w:szCs w:val="18"/>
                    </w:rPr>
                    <w:t> </w:t>
                  </w:r>
                </w:p>
              </w:tc>
            </w:tr>
            <w:tr w:rsidR="00966321" w:rsidRPr="00966321" w:rsidTr="002132C0">
              <w:trPr>
                <w:trHeight w:val="241"/>
              </w:trPr>
              <w:tc>
                <w:tcPr>
                  <w:tcW w:w="3297" w:type="dxa"/>
                  <w:tcBorders>
                    <w:top w:val="nil"/>
                    <w:left w:val="single" w:sz="8" w:space="0" w:color="auto"/>
                    <w:bottom w:val="single" w:sz="8" w:space="0" w:color="auto"/>
                    <w:right w:val="single" w:sz="4" w:space="0" w:color="auto"/>
                  </w:tcBorders>
                  <w:shd w:val="clear" w:color="000000" w:fill="FDE9D9"/>
                  <w:vAlign w:val="bottom"/>
                </w:tcPr>
                <w:p w:rsidR="00966321" w:rsidRPr="002132C0" w:rsidRDefault="00966321" w:rsidP="00966321">
                  <w:pPr>
                    <w:jc w:val="right"/>
                    <w:rPr>
                      <w:b/>
                      <w:bCs/>
                      <w:sz w:val="18"/>
                      <w:szCs w:val="18"/>
                    </w:rPr>
                  </w:pPr>
                  <w:r w:rsidRPr="002132C0">
                    <w:rPr>
                      <w:b/>
                      <w:bCs/>
                      <w:sz w:val="18"/>
                      <w:szCs w:val="18"/>
                    </w:rPr>
                    <w:t>Kopā:</w:t>
                  </w:r>
                </w:p>
              </w:tc>
              <w:tc>
                <w:tcPr>
                  <w:tcW w:w="1417" w:type="dxa"/>
                  <w:tcBorders>
                    <w:top w:val="nil"/>
                    <w:left w:val="nil"/>
                    <w:bottom w:val="single" w:sz="8" w:space="0" w:color="auto"/>
                    <w:right w:val="single" w:sz="4" w:space="0" w:color="auto"/>
                  </w:tcBorders>
                  <w:shd w:val="clear" w:color="000000" w:fill="FDE9D9"/>
                  <w:noWrap/>
                  <w:vAlign w:val="bottom"/>
                </w:tcPr>
                <w:p w:rsidR="00966321" w:rsidRPr="002132C0" w:rsidRDefault="00966321" w:rsidP="00966321">
                  <w:pPr>
                    <w:jc w:val="center"/>
                    <w:rPr>
                      <w:b/>
                      <w:bCs/>
                      <w:sz w:val="18"/>
                      <w:szCs w:val="18"/>
                    </w:rPr>
                  </w:pPr>
                  <w:r w:rsidRPr="002132C0">
                    <w:rPr>
                      <w:b/>
                      <w:bCs/>
                      <w:sz w:val="18"/>
                      <w:szCs w:val="18"/>
                    </w:rPr>
                    <w:t>8 307 609</w:t>
                  </w:r>
                </w:p>
              </w:tc>
              <w:tc>
                <w:tcPr>
                  <w:tcW w:w="2152" w:type="dxa"/>
                  <w:tcBorders>
                    <w:top w:val="nil"/>
                    <w:left w:val="nil"/>
                    <w:bottom w:val="single" w:sz="8" w:space="0" w:color="auto"/>
                    <w:right w:val="single" w:sz="8" w:space="0" w:color="auto"/>
                  </w:tcBorders>
                  <w:shd w:val="clear" w:color="000000" w:fill="FDE9D9"/>
                  <w:noWrap/>
                  <w:vAlign w:val="bottom"/>
                </w:tcPr>
                <w:p w:rsidR="00966321" w:rsidRPr="002132C0" w:rsidRDefault="00966321" w:rsidP="00966321">
                  <w:pPr>
                    <w:jc w:val="center"/>
                    <w:rPr>
                      <w:b/>
                      <w:bCs/>
                      <w:sz w:val="18"/>
                      <w:szCs w:val="18"/>
                    </w:rPr>
                  </w:pPr>
                  <w:r w:rsidRPr="002132C0">
                    <w:rPr>
                      <w:b/>
                      <w:bCs/>
                      <w:sz w:val="18"/>
                      <w:szCs w:val="18"/>
                    </w:rPr>
                    <w:t>43 825 089</w:t>
                  </w:r>
                </w:p>
              </w:tc>
            </w:tr>
          </w:tbl>
          <w:p w:rsidR="00966321" w:rsidRPr="00966321" w:rsidRDefault="00966321" w:rsidP="0016213D">
            <w:pPr>
              <w:pStyle w:val="tv213"/>
              <w:tabs>
                <w:tab w:val="left" w:pos="709"/>
              </w:tabs>
              <w:spacing w:before="0" w:beforeAutospacing="0" w:after="0" w:afterAutospacing="0"/>
              <w:ind w:firstLine="709"/>
              <w:jc w:val="both"/>
              <w:rPr>
                <w:color w:val="000000"/>
                <w:sz w:val="18"/>
                <w:szCs w:val="18"/>
                <w:shd w:val="clear" w:color="auto" w:fill="FFFFFF"/>
              </w:rPr>
            </w:pPr>
          </w:p>
          <w:p w:rsidR="00966321" w:rsidRPr="00966321" w:rsidRDefault="006D1FD3" w:rsidP="006D1FD3">
            <w:pPr>
              <w:pStyle w:val="tv213"/>
              <w:tabs>
                <w:tab w:val="left" w:pos="709"/>
              </w:tabs>
              <w:spacing w:before="0" w:beforeAutospacing="0" w:after="0" w:afterAutospacing="0"/>
              <w:ind w:firstLine="709"/>
              <w:jc w:val="both"/>
              <w:rPr>
                <w:color w:val="000000"/>
                <w:sz w:val="18"/>
                <w:szCs w:val="18"/>
                <w:shd w:val="clear" w:color="auto" w:fill="FFFFFF"/>
              </w:rPr>
            </w:pPr>
            <w:r>
              <w:rPr>
                <w:color w:val="000000"/>
                <w:sz w:val="18"/>
                <w:szCs w:val="18"/>
                <w:shd w:val="clear" w:color="auto" w:fill="FFFFFF"/>
              </w:rPr>
              <w:t xml:space="preserve">Finansējums 2021.gadam 43 825 089 </w:t>
            </w:r>
            <w:r w:rsidRPr="006D1FD3">
              <w:rPr>
                <w:i/>
                <w:color w:val="000000"/>
                <w:sz w:val="18"/>
                <w:szCs w:val="18"/>
                <w:shd w:val="clear" w:color="auto" w:fill="FFFFFF"/>
              </w:rPr>
              <w:t>euro</w:t>
            </w:r>
            <w:r>
              <w:rPr>
                <w:color w:val="000000"/>
                <w:sz w:val="18"/>
                <w:szCs w:val="18"/>
                <w:shd w:val="clear" w:color="auto" w:fill="FFFFFF"/>
              </w:rPr>
              <w:t xml:space="preserve"> apmērā iekļauts informatīvā ziņojumā </w:t>
            </w:r>
            <w:r w:rsidRPr="006D1FD3">
              <w:rPr>
                <w:color w:val="000000"/>
                <w:sz w:val="18"/>
                <w:szCs w:val="18"/>
                <w:shd w:val="clear" w:color="auto" w:fill="FFFFFF"/>
              </w:rPr>
              <w:t>“Par pasākumiem Covid-19 krīzes pārvarēšanai un ekonomikas atlabšanai 2020. un 2021.gadam</w:t>
            </w:r>
            <w:r>
              <w:rPr>
                <w:color w:val="000000"/>
                <w:sz w:val="18"/>
                <w:szCs w:val="18"/>
                <w:shd w:val="clear" w:color="auto" w:fill="FFFFFF"/>
              </w:rPr>
              <w:t>”, kas</w:t>
            </w:r>
            <w:r w:rsidRPr="006D1FD3">
              <w:rPr>
                <w:color w:val="000000"/>
                <w:sz w:val="18"/>
                <w:szCs w:val="18"/>
                <w:shd w:val="clear" w:color="auto" w:fill="FFFFFF"/>
              </w:rPr>
              <w:t xml:space="preserve"> sagatavots atbilstoši Ministru kabineta 2020.gada 2.jūnija sēdes protokola Nr.38 49.§ “Informatīvais ziņojums “Par pasākumiem Covid-19 krīzes pārvarēšanai un ekonomikas atlabšanai”” 15.punktā</w:t>
            </w:r>
            <w:r>
              <w:rPr>
                <w:color w:val="000000"/>
                <w:sz w:val="18"/>
                <w:szCs w:val="18"/>
                <w:shd w:val="clear" w:color="auto" w:fill="FFFFFF"/>
              </w:rPr>
              <w:t xml:space="preserve"> uzdotajam un atbilstoši tiks iekļauts Veselības ministrijas maksimāli pieļaujamā izdevumu apjomā</w:t>
            </w:r>
            <w:r w:rsidR="00305B53">
              <w:rPr>
                <w:color w:val="000000"/>
                <w:sz w:val="18"/>
                <w:szCs w:val="18"/>
                <w:shd w:val="clear" w:color="auto" w:fill="FFFFFF"/>
              </w:rPr>
              <w:t xml:space="preserve"> 2021.gadam.</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lastRenderedPageBreak/>
              <w:t xml:space="preserve">6.1. detalizēts </w:t>
            </w:r>
            <w:r w:rsidR="00305B53">
              <w:rPr>
                <w:rFonts w:ascii="Times New Roman" w:hAnsi="Times New Roman" w:cs="Times New Roman"/>
                <w:iCs/>
                <w:sz w:val="26"/>
                <w:szCs w:val="26"/>
                <w:lang w:eastAsia="lv-LV"/>
              </w:rPr>
              <w:t xml:space="preserve"> 2021.gadam</w:t>
            </w:r>
            <w:r w:rsidRPr="00A96288">
              <w:rPr>
                <w:rFonts w:ascii="Times New Roman" w:hAnsi="Times New Roman" w:cs="Times New Roman"/>
                <w:iCs/>
                <w:sz w:val="26"/>
                <w:szCs w:val="26"/>
                <w:lang w:eastAsia="lv-LV"/>
              </w:rPr>
              <w:t xml:space="preserve"> aprēķins</w:t>
            </w:r>
          </w:p>
        </w:tc>
        <w:tc>
          <w:tcPr>
            <w:tcW w:w="7796" w:type="dxa"/>
            <w:gridSpan w:val="7"/>
            <w:vMerge/>
            <w:shd w:val="clear" w:color="auto" w:fill="auto"/>
            <w:vAlign w:val="center"/>
          </w:tcPr>
          <w:p w:rsidR="00CC0982" w:rsidRPr="00A96288" w:rsidRDefault="00CC0982" w:rsidP="00CC0982">
            <w:pPr>
              <w:pStyle w:val="NoSpacing"/>
              <w:rPr>
                <w:rFonts w:ascii="Times New Roman" w:hAnsi="Times New Roman" w:cs="Times New Roman"/>
                <w:iCs/>
                <w:sz w:val="24"/>
                <w:szCs w:val="24"/>
                <w:lang w:eastAsia="lv-LV"/>
              </w:rPr>
            </w:pP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6.2. detalizēts izdevumu aprēķins</w:t>
            </w:r>
          </w:p>
        </w:tc>
        <w:tc>
          <w:tcPr>
            <w:tcW w:w="7796" w:type="dxa"/>
            <w:gridSpan w:val="7"/>
            <w:vMerge/>
            <w:shd w:val="clear" w:color="auto" w:fill="auto"/>
            <w:vAlign w:val="center"/>
          </w:tcPr>
          <w:p w:rsidR="00CC0982" w:rsidRPr="00A96288" w:rsidRDefault="00CC0982" w:rsidP="00CC0982">
            <w:pPr>
              <w:pStyle w:val="NoSpacing"/>
              <w:rPr>
                <w:rFonts w:ascii="Times New Roman" w:hAnsi="Times New Roman" w:cs="Times New Roman"/>
                <w:iCs/>
                <w:sz w:val="24"/>
                <w:szCs w:val="24"/>
                <w:lang w:eastAsia="lv-LV"/>
              </w:rPr>
            </w:pP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7. Amata vietu skaita izmaiņas</w:t>
            </w:r>
          </w:p>
        </w:tc>
        <w:tc>
          <w:tcPr>
            <w:tcW w:w="7796" w:type="dxa"/>
            <w:gridSpan w:val="7"/>
            <w:vAlign w:val="center"/>
          </w:tcPr>
          <w:p w:rsidR="00CC0982" w:rsidRPr="00A96288" w:rsidRDefault="00CC0982" w:rsidP="00CC0982">
            <w:pPr>
              <w:pStyle w:val="NoSpacing"/>
              <w:rPr>
                <w:rFonts w:ascii="Times New Roman" w:hAnsi="Times New Roman" w:cs="Times New Roman"/>
                <w:iCs/>
                <w:sz w:val="26"/>
                <w:szCs w:val="26"/>
                <w:lang w:eastAsia="lv-LV"/>
              </w:rPr>
            </w:pPr>
            <w:r w:rsidRPr="00A96288">
              <w:rPr>
                <w:rFonts w:ascii="Times New Roman" w:hAnsi="Times New Roman" w:cs="Times New Roman"/>
                <w:sz w:val="26"/>
                <w:szCs w:val="26"/>
              </w:rPr>
              <w:t>Projekts šo jomu neskar.</w:t>
            </w:r>
          </w:p>
        </w:tc>
      </w:tr>
      <w:tr w:rsidR="00CC0982" w:rsidRPr="00A96288" w:rsidTr="00966321">
        <w:tc>
          <w:tcPr>
            <w:tcW w:w="1702" w:type="dxa"/>
            <w:vAlign w:val="center"/>
          </w:tcPr>
          <w:p w:rsidR="00CC0982" w:rsidRPr="00A96288" w:rsidRDefault="00CC0982" w:rsidP="00CC0982">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8. Cita informācija</w:t>
            </w:r>
          </w:p>
        </w:tc>
        <w:tc>
          <w:tcPr>
            <w:tcW w:w="7796" w:type="dxa"/>
            <w:gridSpan w:val="7"/>
            <w:vAlign w:val="center"/>
          </w:tcPr>
          <w:p w:rsidR="00D17691" w:rsidRPr="00A96288" w:rsidRDefault="00D17691" w:rsidP="002E2589">
            <w:pPr>
              <w:pStyle w:val="NoSpacing"/>
              <w:jc w:val="both"/>
              <w:rPr>
                <w:rFonts w:ascii="Times New Roman" w:hAnsi="Times New Roman" w:cs="Times New Roman"/>
                <w:sz w:val="26"/>
                <w:szCs w:val="26"/>
              </w:rPr>
            </w:pPr>
            <w:r w:rsidRPr="00A96288">
              <w:rPr>
                <w:rFonts w:ascii="Times New Roman" w:hAnsi="Times New Roman" w:cs="Times New Roman"/>
                <w:sz w:val="26"/>
                <w:szCs w:val="26"/>
              </w:rPr>
              <w:t>MK rīkojuma projekta “““Par finanšu līdzekļu piešķiršanu no valsts budžeta programmas “Līdzekļi neparedzētiem gadījumiem”” i</w:t>
            </w:r>
            <w:r w:rsidR="00CC0982" w:rsidRPr="00A96288">
              <w:rPr>
                <w:rFonts w:ascii="Times New Roman" w:hAnsi="Times New Roman" w:cs="Times New Roman"/>
                <w:sz w:val="26"/>
                <w:szCs w:val="26"/>
              </w:rPr>
              <w:t>zdevumi tiks veikti Veselības ministrijas budžeta programmas 99.00.00 “Līdzekļu neparedzētiem gadījumiem izlietojums” ietvaros.</w:t>
            </w:r>
          </w:p>
        </w:tc>
      </w:tr>
    </w:tbl>
    <w:p w:rsidR="00E5323B" w:rsidRPr="00A96288" w:rsidRDefault="00E5323B" w:rsidP="00EC6E12">
      <w:pPr>
        <w:pStyle w:val="NoSpacing"/>
        <w:rPr>
          <w:rFonts w:ascii="Times New Roman" w:hAnsi="Times New Roman" w:cs="Times New Roman"/>
          <w:iCs/>
          <w:sz w:val="24"/>
          <w:szCs w:val="24"/>
          <w:lang w:eastAsia="lv-LV"/>
        </w:rPr>
      </w:pPr>
    </w:p>
    <w:p w:rsidR="004F4293" w:rsidRPr="00A96288" w:rsidRDefault="004F4293"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A96288" w:rsidTr="00AE7E7D">
        <w:tc>
          <w:tcPr>
            <w:tcW w:w="9214" w:type="dxa"/>
          </w:tcPr>
          <w:p w:rsidR="007F6F87" w:rsidRPr="00A96288" w:rsidRDefault="007F6F87" w:rsidP="003903BF">
            <w:pPr>
              <w:pStyle w:val="NoSpacing"/>
              <w:jc w:val="center"/>
              <w:rPr>
                <w:rFonts w:ascii="Times New Roman" w:hAnsi="Times New Roman" w:cs="Times New Roman"/>
                <w:b/>
                <w:sz w:val="26"/>
                <w:szCs w:val="26"/>
                <w:lang w:eastAsia="lv-LV"/>
              </w:rPr>
            </w:pPr>
            <w:r w:rsidRPr="00A96288">
              <w:rPr>
                <w:rFonts w:ascii="Times New Roman" w:hAnsi="Times New Roman" w:cs="Times New Roman"/>
                <w:b/>
                <w:iCs/>
                <w:sz w:val="26"/>
                <w:szCs w:val="26"/>
                <w:lang w:eastAsia="lv-LV"/>
              </w:rPr>
              <w:t>IV. Tiesību akta projekta ietekme uz spēkā esošo tiesību normu sistēmu</w:t>
            </w:r>
          </w:p>
        </w:tc>
      </w:tr>
      <w:tr w:rsidR="007F6F87" w:rsidRPr="00A96288" w:rsidTr="00AE7E7D">
        <w:tc>
          <w:tcPr>
            <w:tcW w:w="9214" w:type="dxa"/>
          </w:tcPr>
          <w:p w:rsidR="007F6F87" w:rsidRPr="00A96288" w:rsidRDefault="007F6F87" w:rsidP="003903BF">
            <w:pPr>
              <w:pStyle w:val="NoSpacing"/>
              <w:jc w:val="center"/>
              <w:rPr>
                <w:rFonts w:ascii="Times New Roman" w:hAnsi="Times New Roman" w:cs="Times New Roman"/>
                <w:sz w:val="26"/>
                <w:szCs w:val="26"/>
                <w:lang w:eastAsia="lv-LV"/>
              </w:rPr>
            </w:pPr>
            <w:r w:rsidRPr="00A96288">
              <w:rPr>
                <w:rFonts w:ascii="Times New Roman" w:hAnsi="Times New Roman" w:cs="Times New Roman"/>
                <w:sz w:val="26"/>
                <w:szCs w:val="26"/>
                <w:lang w:eastAsia="lv-LV"/>
              </w:rPr>
              <w:t>Projekts šo jomu neskar</w:t>
            </w:r>
            <w:r w:rsidR="007272A8" w:rsidRPr="00A96288">
              <w:rPr>
                <w:rFonts w:ascii="Times New Roman" w:hAnsi="Times New Roman" w:cs="Times New Roman"/>
                <w:sz w:val="26"/>
                <w:szCs w:val="26"/>
                <w:lang w:eastAsia="lv-LV"/>
              </w:rPr>
              <w:t>.</w:t>
            </w:r>
          </w:p>
        </w:tc>
      </w:tr>
    </w:tbl>
    <w:p w:rsidR="007F6F87" w:rsidRPr="00A96288" w:rsidRDefault="007F6F87"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A96288" w:rsidTr="00AE7E7D">
        <w:tc>
          <w:tcPr>
            <w:tcW w:w="9214" w:type="dxa"/>
          </w:tcPr>
          <w:p w:rsidR="007F6F87" w:rsidRPr="00A96288" w:rsidRDefault="007F6F87" w:rsidP="003903BF">
            <w:pPr>
              <w:pStyle w:val="NoSpacing"/>
              <w:jc w:val="center"/>
              <w:rPr>
                <w:rFonts w:ascii="Times New Roman" w:hAnsi="Times New Roman" w:cs="Times New Roman"/>
                <w:b/>
                <w:sz w:val="26"/>
                <w:szCs w:val="26"/>
                <w:lang w:eastAsia="lv-LV"/>
              </w:rPr>
            </w:pPr>
            <w:r w:rsidRPr="00A96288">
              <w:rPr>
                <w:rFonts w:ascii="Times New Roman" w:hAnsi="Times New Roman" w:cs="Times New Roman"/>
                <w:b/>
                <w:iCs/>
                <w:sz w:val="26"/>
                <w:szCs w:val="26"/>
                <w:lang w:eastAsia="lv-LV"/>
              </w:rPr>
              <w:t>V. Tiesību akta projekta atbilstība Latvijas Republikas starptautiskajām saistībām</w:t>
            </w:r>
          </w:p>
        </w:tc>
      </w:tr>
      <w:tr w:rsidR="007F6F87" w:rsidRPr="00A96288" w:rsidTr="00AE7E7D">
        <w:tc>
          <w:tcPr>
            <w:tcW w:w="9214" w:type="dxa"/>
          </w:tcPr>
          <w:p w:rsidR="007F6F87" w:rsidRPr="00A96288" w:rsidRDefault="007F6F87" w:rsidP="003903BF">
            <w:pPr>
              <w:pStyle w:val="NoSpacing"/>
              <w:jc w:val="center"/>
              <w:rPr>
                <w:rFonts w:ascii="Times New Roman" w:hAnsi="Times New Roman" w:cs="Times New Roman"/>
                <w:sz w:val="26"/>
                <w:szCs w:val="26"/>
                <w:lang w:eastAsia="lv-LV"/>
              </w:rPr>
            </w:pPr>
            <w:r w:rsidRPr="00A96288">
              <w:rPr>
                <w:rFonts w:ascii="Times New Roman" w:hAnsi="Times New Roman" w:cs="Times New Roman"/>
                <w:sz w:val="26"/>
                <w:szCs w:val="26"/>
                <w:lang w:eastAsia="lv-LV"/>
              </w:rPr>
              <w:t>Projekts šo jomu neskar</w:t>
            </w:r>
            <w:r w:rsidR="007272A8" w:rsidRPr="00A96288">
              <w:rPr>
                <w:rFonts w:ascii="Times New Roman" w:hAnsi="Times New Roman" w:cs="Times New Roman"/>
                <w:sz w:val="26"/>
                <w:szCs w:val="26"/>
                <w:lang w:eastAsia="lv-LV"/>
              </w:rPr>
              <w:t>.</w:t>
            </w:r>
          </w:p>
        </w:tc>
      </w:tr>
    </w:tbl>
    <w:p w:rsidR="007F6F87" w:rsidRPr="00A96288" w:rsidRDefault="007F6F87"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A96288" w:rsidTr="00AE7E7D">
        <w:tc>
          <w:tcPr>
            <w:tcW w:w="9214" w:type="dxa"/>
          </w:tcPr>
          <w:p w:rsidR="007F6F87" w:rsidRPr="00A96288" w:rsidRDefault="007F6F87" w:rsidP="003903BF">
            <w:pPr>
              <w:pStyle w:val="NoSpacing"/>
              <w:jc w:val="center"/>
              <w:rPr>
                <w:rFonts w:ascii="Times New Roman" w:hAnsi="Times New Roman" w:cs="Times New Roman"/>
                <w:b/>
                <w:sz w:val="26"/>
                <w:szCs w:val="26"/>
                <w:lang w:eastAsia="lv-LV"/>
              </w:rPr>
            </w:pPr>
            <w:r w:rsidRPr="00A96288">
              <w:rPr>
                <w:rFonts w:ascii="Times New Roman" w:hAnsi="Times New Roman" w:cs="Times New Roman"/>
                <w:b/>
                <w:iCs/>
                <w:sz w:val="26"/>
                <w:szCs w:val="26"/>
                <w:lang w:eastAsia="lv-LV"/>
              </w:rPr>
              <w:t>VI. Sabiedrības līdzdalība un komunikācijas aktivitātes</w:t>
            </w:r>
          </w:p>
        </w:tc>
      </w:tr>
      <w:tr w:rsidR="007F6F87" w:rsidRPr="00A96288" w:rsidTr="00AE7E7D">
        <w:tc>
          <w:tcPr>
            <w:tcW w:w="9214" w:type="dxa"/>
          </w:tcPr>
          <w:p w:rsidR="007F6F87" w:rsidRPr="00A96288" w:rsidRDefault="007F6F87" w:rsidP="003903BF">
            <w:pPr>
              <w:pStyle w:val="NoSpacing"/>
              <w:jc w:val="center"/>
              <w:rPr>
                <w:rFonts w:ascii="Times New Roman" w:hAnsi="Times New Roman" w:cs="Times New Roman"/>
                <w:sz w:val="26"/>
                <w:szCs w:val="26"/>
                <w:lang w:eastAsia="lv-LV"/>
              </w:rPr>
            </w:pPr>
            <w:r w:rsidRPr="00A96288">
              <w:rPr>
                <w:rFonts w:ascii="Times New Roman" w:hAnsi="Times New Roman" w:cs="Times New Roman"/>
                <w:sz w:val="26"/>
                <w:szCs w:val="26"/>
                <w:lang w:eastAsia="lv-LV"/>
              </w:rPr>
              <w:t>Projekts šo jomu neskar</w:t>
            </w:r>
            <w:r w:rsidR="007272A8" w:rsidRPr="00A96288">
              <w:rPr>
                <w:rFonts w:ascii="Times New Roman" w:hAnsi="Times New Roman" w:cs="Times New Roman"/>
                <w:sz w:val="26"/>
                <w:szCs w:val="26"/>
                <w:lang w:eastAsia="lv-LV"/>
              </w:rPr>
              <w:t>.</w:t>
            </w:r>
          </w:p>
        </w:tc>
      </w:tr>
    </w:tbl>
    <w:p w:rsidR="007F6F87" w:rsidRPr="00A96288" w:rsidRDefault="00E5323B" w:rsidP="00EC6E12">
      <w:pPr>
        <w:pStyle w:val="NoSpacing"/>
        <w:rPr>
          <w:rFonts w:ascii="Times New Roman" w:hAnsi="Times New Roman" w:cs="Times New Roman"/>
          <w:iCs/>
          <w:sz w:val="24"/>
          <w:szCs w:val="24"/>
          <w:lang w:eastAsia="lv-LV"/>
        </w:rPr>
      </w:pPr>
      <w:r w:rsidRPr="00A96288">
        <w:rPr>
          <w:rFonts w:ascii="Times New Roman" w:hAnsi="Times New Roman" w:cs="Times New Roman"/>
          <w:iCs/>
          <w:sz w:val="24"/>
          <w:szCs w:val="24"/>
          <w:lang w:eastAsia="lv-LV"/>
        </w:rPr>
        <w:t> </w:t>
      </w:r>
    </w:p>
    <w:tbl>
      <w:tblPr>
        <w:tblStyle w:val="TableGrid"/>
        <w:tblW w:w="9214" w:type="dxa"/>
        <w:tblInd w:w="-147" w:type="dxa"/>
        <w:tblLook w:val="04A0" w:firstRow="1" w:lastRow="0" w:firstColumn="1" w:lastColumn="0" w:noHBand="0" w:noVBand="1"/>
      </w:tblPr>
      <w:tblGrid>
        <w:gridCol w:w="568"/>
        <w:gridCol w:w="3260"/>
        <w:gridCol w:w="5386"/>
      </w:tblGrid>
      <w:tr w:rsidR="007F6F87" w:rsidRPr="00A96288" w:rsidTr="00AE7E7D">
        <w:tc>
          <w:tcPr>
            <w:tcW w:w="9214" w:type="dxa"/>
            <w:gridSpan w:val="3"/>
          </w:tcPr>
          <w:p w:rsidR="007F6F87" w:rsidRPr="00A96288" w:rsidRDefault="007F6F87" w:rsidP="003903BF">
            <w:pPr>
              <w:pStyle w:val="NoSpacing"/>
              <w:jc w:val="center"/>
              <w:rPr>
                <w:rFonts w:ascii="Times New Roman" w:hAnsi="Times New Roman" w:cs="Times New Roman"/>
                <w:b/>
                <w:sz w:val="26"/>
                <w:szCs w:val="26"/>
                <w:lang w:eastAsia="lv-LV"/>
              </w:rPr>
            </w:pPr>
            <w:r w:rsidRPr="00A96288">
              <w:rPr>
                <w:rFonts w:ascii="Times New Roman" w:hAnsi="Times New Roman" w:cs="Times New Roman"/>
                <w:b/>
                <w:iCs/>
                <w:sz w:val="26"/>
                <w:szCs w:val="26"/>
                <w:lang w:eastAsia="lv-LV"/>
              </w:rPr>
              <w:t>VII. Tiesību akta projekta izpildes nodrošināšana un tās ietekme uz institūcijām</w:t>
            </w:r>
          </w:p>
        </w:tc>
      </w:tr>
      <w:tr w:rsidR="0049601C" w:rsidRPr="00A96288" w:rsidTr="00AE7E7D">
        <w:tc>
          <w:tcPr>
            <w:tcW w:w="568" w:type="dxa"/>
          </w:tcPr>
          <w:p w:rsidR="0049601C" w:rsidRPr="00A96288" w:rsidRDefault="0049601C" w:rsidP="0049601C">
            <w:pPr>
              <w:pStyle w:val="NoSpacing"/>
              <w:jc w:val="center"/>
              <w:rPr>
                <w:rFonts w:ascii="Times New Roman" w:hAnsi="Times New Roman" w:cs="Times New Roman"/>
                <w:sz w:val="26"/>
                <w:szCs w:val="26"/>
                <w:lang w:eastAsia="lv-LV"/>
              </w:rPr>
            </w:pPr>
            <w:r w:rsidRPr="00A96288">
              <w:rPr>
                <w:rFonts w:ascii="Times New Roman" w:hAnsi="Times New Roman" w:cs="Times New Roman"/>
                <w:sz w:val="26"/>
                <w:szCs w:val="26"/>
                <w:lang w:eastAsia="lv-LV"/>
              </w:rPr>
              <w:t>1.</w:t>
            </w:r>
          </w:p>
        </w:tc>
        <w:tc>
          <w:tcPr>
            <w:tcW w:w="3260" w:type="dxa"/>
          </w:tcPr>
          <w:p w:rsidR="0049601C" w:rsidRPr="00A96288" w:rsidRDefault="0049601C" w:rsidP="0049601C">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Projekta izpildē iesaistītās institūcijas</w:t>
            </w:r>
          </w:p>
        </w:tc>
        <w:tc>
          <w:tcPr>
            <w:tcW w:w="5386" w:type="dxa"/>
          </w:tcPr>
          <w:p w:rsidR="0049601C" w:rsidRPr="00A96288" w:rsidRDefault="0056229B" w:rsidP="0049601C">
            <w:pPr>
              <w:jc w:val="both"/>
              <w:rPr>
                <w:sz w:val="26"/>
                <w:szCs w:val="26"/>
              </w:rPr>
            </w:pPr>
            <w:r w:rsidRPr="00A96288">
              <w:rPr>
                <w:sz w:val="26"/>
                <w:szCs w:val="26"/>
              </w:rPr>
              <w:t>Veselības ministrija</w:t>
            </w:r>
            <w:r w:rsidR="00174EFB" w:rsidRPr="00A96288">
              <w:rPr>
                <w:sz w:val="26"/>
                <w:szCs w:val="26"/>
              </w:rPr>
              <w:t xml:space="preserve">. </w:t>
            </w:r>
          </w:p>
        </w:tc>
      </w:tr>
      <w:tr w:rsidR="0049601C" w:rsidRPr="00A96288" w:rsidTr="00AE7E7D">
        <w:tc>
          <w:tcPr>
            <w:tcW w:w="568" w:type="dxa"/>
          </w:tcPr>
          <w:p w:rsidR="0049601C" w:rsidRPr="00A96288" w:rsidRDefault="0049601C" w:rsidP="0049601C">
            <w:pPr>
              <w:pStyle w:val="NoSpacing"/>
              <w:jc w:val="center"/>
              <w:rPr>
                <w:rFonts w:ascii="Times New Roman" w:hAnsi="Times New Roman" w:cs="Times New Roman"/>
                <w:sz w:val="26"/>
                <w:szCs w:val="26"/>
                <w:lang w:eastAsia="lv-LV"/>
              </w:rPr>
            </w:pPr>
            <w:r w:rsidRPr="00A96288">
              <w:rPr>
                <w:rFonts w:ascii="Times New Roman" w:hAnsi="Times New Roman" w:cs="Times New Roman"/>
                <w:sz w:val="26"/>
                <w:szCs w:val="26"/>
                <w:lang w:eastAsia="lv-LV"/>
              </w:rPr>
              <w:t>2.</w:t>
            </w:r>
          </w:p>
        </w:tc>
        <w:tc>
          <w:tcPr>
            <w:tcW w:w="3260" w:type="dxa"/>
          </w:tcPr>
          <w:p w:rsidR="0049601C" w:rsidRPr="00A96288" w:rsidRDefault="0049601C" w:rsidP="0049601C">
            <w:pPr>
              <w:pStyle w:val="NoSpacing"/>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Projekta izpildes ietekme uz pārvaldes funkcijām un institucionālo struktūru.</w:t>
            </w:r>
            <w:r w:rsidRPr="00A96288">
              <w:rPr>
                <w:rFonts w:ascii="Times New Roman" w:hAnsi="Times New Roman" w:cs="Times New Roman"/>
                <w:iCs/>
                <w:sz w:val="26"/>
                <w:szCs w:val="26"/>
                <w:lang w:eastAsia="lv-LV"/>
              </w:rPr>
              <w:br/>
            </w:r>
            <w:r w:rsidRPr="00A96288">
              <w:rPr>
                <w:rFonts w:ascii="Times New Roman" w:hAnsi="Times New Roman" w:cs="Times New Roman"/>
                <w:iCs/>
                <w:sz w:val="26"/>
                <w:szCs w:val="26"/>
                <w:lang w:eastAsia="lv-LV"/>
              </w:rPr>
              <w:lastRenderedPageBreak/>
              <w:t>Jaunu institūciju izveide, esošu institūciju likvidācija vai reorganizācija, to ietekme uz institūcijas cilvēkresursiem</w:t>
            </w:r>
          </w:p>
        </w:tc>
        <w:tc>
          <w:tcPr>
            <w:tcW w:w="5386" w:type="dxa"/>
          </w:tcPr>
          <w:p w:rsidR="0049601C" w:rsidRPr="00A96288" w:rsidRDefault="0049601C" w:rsidP="0049601C">
            <w:pPr>
              <w:rPr>
                <w:sz w:val="26"/>
                <w:szCs w:val="26"/>
              </w:rPr>
            </w:pPr>
            <w:r w:rsidRPr="00A96288">
              <w:rPr>
                <w:sz w:val="26"/>
                <w:szCs w:val="26"/>
              </w:rPr>
              <w:lastRenderedPageBreak/>
              <w:t>Projekts šo jomu neskar.</w:t>
            </w:r>
          </w:p>
        </w:tc>
      </w:tr>
      <w:tr w:rsidR="0049601C" w:rsidRPr="00A96288" w:rsidTr="00AE7E7D">
        <w:tc>
          <w:tcPr>
            <w:tcW w:w="568" w:type="dxa"/>
          </w:tcPr>
          <w:p w:rsidR="0049601C" w:rsidRPr="00A96288" w:rsidRDefault="0049601C" w:rsidP="0049601C">
            <w:pPr>
              <w:pStyle w:val="NoSpacing"/>
              <w:jc w:val="center"/>
              <w:rPr>
                <w:rFonts w:ascii="Times New Roman" w:hAnsi="Times New Roman" w:cs="Times New Roman"/>
                <w:sz w:val="26"/>
                <w:szCs w:val="26"/>
                <w:lang w:eastAsia="lv-LV"/>
              </w:rPr>
            </w:pPr>
            <w:r w:rsidRPr="00A96288">
              <w:rPr>
                <w:rFonts w:ascii="Times New Roman" w:hAnsi="Times New Roman" w:cs="Times New Roman"/>
                <w:sz w:val="26"/>
                <w:szCs w:val="26"/>
                <w:lang w:eastAsia="lv-LV"/>
              </w:rPr>
              <w:t>3.</w:t>
            </w:r>
          </w:p>
        </w:tc>
        <w:tc>
          <w:tcPr>
            <w:tcW w:w="3260" w:type="dxa"/>
          </w:tcPr>
          <w:p w:rsidR="0049601C" w:rsidRPr="00A96288" w:rsidRDefault="0049601C" w:rsidP="0049601C">
            <w:pPr>
              <w:pStyle w:val="NoSpacing"/>
              <w:jc w:val="both"/>
              <w:rPr>
                <w:rFonts w:ascii="Times New Roman" w:hAnsi="Times New Roman" w:cs="Times New Roman"/>
                <w:iCs/>
                <w:sz w:val="26"/>
                <w:szCs w:val="26"/>
                <w:lang w:eastAsia="lv-LV"/>
              </w:rPr>
            </w:pPr>
            <w:r w:rsidRPr="00A96288">
              <w:rPr>
                <w:rFonts w:ascii="Times New Roman" w:hAnsi="Times New Roman" w:cs="Times New Roman"/>
                <w:iCs/>
                <w:sz w:val="26"/>
                <w:szCs w:val="26"/>
                <w:lang w:eastAsia="lv-LV"/>
              </w:rPr>
              <w:t>Cita informācija</w:t>
            </w:r>
          </w:p>
        </w:tc>
        <w:tc>
          <w:tcPr>
            <w:tcW w:w="5386" w:type="dxa"/>
          </w:tcPr>
          <w:p w:rsidR="0049601C" w:rsidRPr="00A96288" w:rsidRDefault="0049601C" w:rsidP="0049601C">
            <w:pPr>
              <w:pStyle w:val="NoSpacing"/>
              <w:rPr>
                <w:rFonts w:ascii="Times New Roman" w:hAnsi="Times New Roman" w:cs="Times New Roman"/>
                <w:sz w:val="26"/>
                <w:szCs w:val="26"/>
                <w:lang w:eastAsia="lv-LV"/>
              </w:rPr>
            </w:pPr>
            <w:r w:rsidRPr="00A96288">
              <w:rPr>
                <w:rFonts w:ascii="Times New Roman" w:hAnsi="Times New Roman" w:cs="Times New Roman"/>
                <w:sz w:val="26"/>
                <w:szCs w:val="26"/>
                <w:lang w:eastAsia="lv-LV"/>
              </w:rPr>
              <w:t>Nav</w:t>
            </w:r>
          </w:p>
        </w:tc>
      </w:tr>
    </w:tbl>
    <w:p w:rsidR="008B37B7" w:rsidRPr="00A96288" w:rsidRDefault="00E5323B" w:rsidP="00EC6E12">
      <w:pPr>
        <w:pStyle w:val="NoSpacing"/>
        <w:rPr>
          <w:rFonts w:ascii="Times New Roman" w:hAnsi="Times New Roman" w:cs="Times New Roman"/>
          <w:iCs/>
          <w:sz w:val="24"/>
          <w:szCs w:val="24"/>
          <w:lang w:eastAsia="lv-LV"/>
        </w:rPr>
      </w:pPr>
      <w:r w:rsidRPr="00A96288">
        <w:rPr>
          <w:rFonts w:ascii="Times New Roman" w:hAnsi="Times New Roman" w:cs="Times New Roman"/>
          <w:iCs/>
          <w:sz w:val="24"/>
          <w:szCs w:val="24"/>
          <w:lang w:eastAsia="lv-LV"/>
        </w:rPr>
        <w:t xml:space="preserve"> </w:t>
      </w:r>
    </w:p>
    <w:p w:rsidR="005348A9" w:rsidRPr="00A96288" w:rsidRDefault="005348A9" w:rsidP="000B6A50">
      <w:pPr>
        <w:pStyle w:val="NormalWeb"/>
        <w:shd w:val="clear" w:color="auto" w:fill="FFFFFF"/>
        <w:spacing w:before="0" w:beforeAutospacing="0" w:after="0" w:afterAutospacing="0"/>
        <w:rPr>
          <w:color w:val="000000"/>
          <w:sz w:val="28"/>
          <w:szCs w:val="28"/>
        </w:rPr>
      </w:pPr>
      <w:r w:rsidRPr="00A96288">
        <w:rPr>
          <w:sz w:val="28"/>
          <w:szCs w:val="28"/>
        </w:rPr>
        <w:t xml:space="preserve"> </w:t>
      </w:r>
      <w:r w:rsidRPr="00A96288">
        <w:rPr>
          <w:color w:val="000000"/>
          <w:sz w:val="28"/>
          <w:szCs w:val="28"/>
        </w:rPr>
        <w:t>Veselības ministr</w:t>
      </w:r>
      <w:r w:rsidR="000B6A50" w:rsidRPr="00A96288">
        <w:rPr>
          <w:color w:val="000000"/>
          <w:sz w:val="28"/>
          <w:szCs w:val="28"/>
        </w:rPr>
        <w:t xml:space="preserve">e                                                   </w:t>
      </w:r>
      <w:r w:rsidRPr="00A96288">
        <w:rPr>
          <w:color w:val="000000"/>
          <w:sz w:val="28"/>
          <w:szCs w:val="28"/>
        </w:rPr>
        <w:t>       </w:t>
      </w:r>
      <w:r w:rsidRPr="00A96288">
        <w:rPr>
          <w:rFonts w:eastAsia="Calibri"/>
          <w:noProof/>
          <w:sz w:val="20"/>
          <w:szCs w:val="20"/>
          <w:lang w:eastAsia="en-US"/>
        </w:rPr>
        <w:t xml:space="preserve">                        </w:t>
      </w:r>
      <w:r w:rsidR="00585E5D" w:rsidRPr="00A96288">
        <w:rPr>
          <w:rFonts w:eastAsia="Calibri"/>
          <w:noProof/>
          <w:sz w:val="20"/>
          <w:szCs w:val="20"/>
          <w:lang w:eastAsia="en-US"/>
        </w:rPr>
        <w:t xml:space="preserve">     </w:t>
      </w:r>
      <w:r w:rsidRPr="00A96288">
        <w:rPr>
          <w:rFonts w:eastAsia="Calibri"/>
          <w:noProof/>
          <w:sz w:val="20"/>
          <w:szCs w:val="20"/>
          <w:lang w:eastAsia="en-US"/>
        </w:rPr>
        <w:t xml:space="preserve"> </w:t>
      </w:r>
      <w:r w:rsidR="000B6A50" w:rsidRPr="00A96288">
        <w:rPr>
          <w:color w:val="000000"/>
          <w:sz w:val="28"/>
          <w:szCs w:val="28"/>
        </w:rPr>
        <w:t>I</w:t>
      </w:r>
      <w:r w:rsidR="00585E5D" w:rsidRPr="00A96288">
        <w:rPr>
          <w:color w:val="000000"/>
          <w:sz w:val="28"/>
          <w:szCs w:val="28"/>
        </w:rPr>
        <w:t>.</w:t>
      </w:r>
      <w:r w:rsidR="000B6A50" w:rsidRPr="00A96288">
        <w:rPr>
          <w:color w:val="000000"/>
          <w:sz w:val="28"/>
          <w:szCs w:val="28"/>
        </w:rPr>
        <w:t xml:space="preserve"> Viņķele</w:t>
      </w:r>
    </w:p>
    <w:p w:rsidR="00DF461F" w:rsidRPr="00A96288" w:rsidRDefault="00DF461F" w:rsidP="00DF461F">
      <w:pPr>
        <w:ind w:right="-765"/>
        <w:rPr>
          <w:rFonts w:eastAsia="Calibri"/>
          <w:color w:val="000000" w:themeColor="text1"/>
          <w:sz w:val="28"/>
          <w:szCs w:val="28"/>
        </w:rPr>
      </w:pPr>
    </w:p>
    <w:p w:rsidR="00155578" w:rsidRPr="00A96288" w:rsidRDefault="005348A9" w:rsidP="00DF461F">
      <w:pPr>
        <w:pStyle w:val="NormalWeb"/>
        <w:spacing w:before="0" w:beforeAutospacing="0" w:after="0" w:afterAutospacing="0"/>
        <w:rPr>
          <w:sz w:val="20"/>
          <w:szCs w:val="20"/>
        </w:rPr>
      </w:pPr>
      <w:r w:rsidRPr="00A96288">
        <w:rPr>
          <w:rFonts w:eastAsia="Calibri"/>
          <w:color w:val="000000" w:themeColor="text1"/>
          <w:sz w:val="28"/>
          <w:szCs w:val="28"/>
        </w:rPr>
        <w:t xml:space="preserve"> </w:t>
      </w:r>
      <w:r w:rsidR="00DF461F" w:rsidRPr="00A96288">
        <w:rPr>
          <w:rFonts w:eastAsia="Calibri"/>
          <w:color w:val="000000" w:themeColor="text1"/>
          <w:sz w:val="28"/>
          <w:szCs w:val="28"/>
        </w:rPr>
        <w:t>Vīza: Valsts sekretār</w:t>
      </w:r>
      <w:r w:rsidR="000B6A50" w:rsidRPr="00A96288">
        <w:rPr>
          <w:rFonts w:eastAsia="Calibri"/>
          <w:color w:val="000000" w:themeColor="text1"/>
          <w:sz w:val="28"/>
          <w:szCs w:val="28"/>
        </w:rPr>
        <w:t xml:space="preserve">e </w:t>
      </w:r>
      <w:r w:rsidR="00DF461F" w:rsidRPr="00A96288">
        <w:rPr>
          <w:rFonts w:eastAsia="Calibri"/>
          <w:color w:val="000000" w:themeColor="text1"/>
          <w:sz w:val="28"/>
          <w:szCs w:val="28"/>
        </w:rPr>
        <w:tab/>
      </w:r>
      <w:r w:rsidR="00DF461F" w:rsidRPr="00A96288">
        <w:rPr>
          <w:rFonts w:eastAsia="Calibri"/>
          <w:color w:val="000000" w:themeColor="text1"/>
          <w:sz w:val="28"/>
          <w:szCs w:val="28"/>
        </w:rPr>
        <w:tab/>
      </w:r>
      <w:r w:rsidR="00DF461F" w:rsidRPr="00A96288">
        <w:rPr>
          <w:rFonts w:eastAsia="Calibri"/>
          <w:color w:val="000000" w:themeColor="text1"/>
          <w:sz w:val="28"/>
          <w:szCs w:val="28"/>
        </w:rPr>
        <w:tab/>
      </w:r>
      <w:r w:rsidR="000B6A50" w:rsidRPr="00A96288">
        <w:rPr>
          <w:rFonts w:eastAsia="Calibri"/>
          <w:color w:val="000000" w:themeColor="text1"/>
          <w:sz w:val="28"/>
          <w:szCs w:val="28"/>
        </w:rPr>
        <w:t xml:space="preserve">                  </w:t>
      </w:r>
      <w:r w:rsidR="00585E5D" w:rsidRPr="00A96288">
        <w:rPr>
          <w:rFonts w:eastAsia="Calibri"/>
          <w:color w:val="000000" w:themeColor="text1"/>
          <w:sz w:val="28"/>
          <w:szCs w:val="28"/>
        </w:rPr>
        <w:t xml:space="preserve">     </w:t>
      </w:r>
      <w:r w:rsidR="000B6A50" w:rsidRPr="00A96288">
        <w:rPr>
          <w:rFonts w:eastAsia="Calibri"/>
          <w:color w:val="000000" w:themeColor="text1"/>
          <w:sz w:val="28"/>
          <w:szCs w:val="28"/>
        </w:rPr>
        <w:t xml:space="preserve"> D</w:t>
      </w:r>
      <w:r w:rsidR="00585E5D" w:rsidRPr="00A96288">
        <w:rPr>
          <w:rFonts w:eastAsia="Calibri"/>
          <w:color w:val="000000" w:themeColor="text1"/>
          <w:sz w:val="28"/>
          <w:szCs w:val="28"/>
        </w:rPr>
        <w:t>.</w:t>
      </w:r>
      <w:r w:rsidR="000B6A50" w:rsidRPr="00A96288">
        <w:rPr>
          <w:rFonts w:eastAsia="Calibri"/>
          <w:color w:val="000000" w:themeColor="text1"/>
          <w:sz w:val="28"/>
          <w:szCs w:val="28"/>
        </w:rPr>
        <w:t xml:space="preserve"> </w:t>
      </w:r>
      <w:proofErr w:type="spellStart"/>
      <w:r w:rsidR="000B6A50" w:rsidRPr="00A96288">
        <w:rPr>
          <w:rFonts w:eastAsia="Calibri"/>
          <w:color w:val="000000" w:themeColor="text1"/>
          <w:sz w:val="28"/>
          <w:szCs w:val="28"/>
        </w:rPr>
        <w:t>Mūrmane</w:t>
      </w:r>
      <w:proofErr w:type="spellEnd"/>
      <w:r w:rsidR="000B6A50" w:rsidRPr="00A96288">
        <w:rPr>
          <w:rFonts w:eastAsia="Calibri"/>
          <w:color w:val="000000" w:themeColor="text1"/>
          <w:sz w:val="28"/>
          <w:szCs w:val="28"/>
        </w:rPr>
        <w:t xml:space="preserve"> - </w:t>
      </w:r>
      <w:proofErr w:type="spellStart"/>
      <w:r w:rsidR="000B6A50" w:rsidRPr="00A96288">
        <w:rPr>
          <w:rFonts w:eastAsia="Calibri"/>
          <w:color w:val="000000" w:themeColor="text1"/>
          <w:sz w:val="28"/>
          <w:szCs w:val="28"/>
        </w:rPr>
        <w:t>Umbraško</w:t>
      </w:r>
      <w:proofErr w:type="spellEnd"/>
    </w:p>
    <w:p w:rsidR="00155578" w:rsidRPr="00A96288" w:rsidRDefault="00155578" w:rsidP="00155578">
      <w:pPr>
        <w:pStyle w:val="NormalWeb"/>
        <w:spacing w:before="0" w:beforeAutospacing="0" w:after="0" w:afterAutospacing="0"/>
        <w:rPr>
          <w:sz w:val="20"/>
          <w:szCs w:val="20"/>
        </w:rPr>
      </w:pPr>
    </w:p>
    <w:p w:rsidR="00B6729B" w:rsidRPr="00A96288" w:rsidRDefault="00B6729B" w:rsidP="00155578">
      <w:pPr>
        <w:pStyle w:val="NormalWeb"/>
        <w:spacing w:before="0" w:beforeAutospacing="0" w:after="0" w:afterAutospacing="0"/>
      </w:pPr>
    </w:p>
    <w:p w:rsidR="00D465B3" w:rsidRPr="00A96288" w:rsidRDefault="00D465B3" w:rsidP="00155578">
      <w:pPr>
        <w:pStyle w:val="NormalWeb"/>
        <w:spacing w:before="0" w:beforeAutospacing="0" w:after="0" w:afterAutospacing="0"/>
      </w:pPr>
    </w:p>
    <w:p w:rsidR="00D465B3" w:rsidRPr="00A96288" w:rsidRDefault="00D465B3" w:rsidP="00155578">
      <w:pPr>
        <w:pStyle w:val="NormalWeb"/>
        <w:spacing w:before="0" w:beforeAutospacing="0" w:after="0" w:afterAutospacing="0"/>
      </w:pPr>
    </w:p>
    <w:p w:rsidR="00C45C2B" w:rsidRPr="00A96288" w:rsidRDefault="0082389E" w:rsidP="00C45C2B">
      <w:pPr>
        <w:pStyle w:val="pamattekststabul"/>
        <w:tabs>
          <w:tab w:val="left" w:pos="3119"/>
          <w:tab w:val="left" w:pos="5812"/>
        </w:tabs>
        <w:spacing w:before="0" w:beforeAutospacing="0" w:after="0" w:afterAutospacing="0"/>
        <w:jc w:val="both"/>
        <w:rPr>
          <w:lang w:val="lv-LV"/>
        </w:rPr>
      </w:pPr>
      <w:proofErr w:type="spellStart"/>
      <w:r w:rsidRPr="00A96288">
        <w:rPr>
          <w:lang w:val="lv-LV"/>
        </w:rPr>
        <w:t>I.Belovs</w:t>
      </w:r>
      <w:proofErr w:type="spellEnd"/>
      <w:r w:rsidR="00C45C2B" w:rsidRPr="00A96288">
        <w:rPr>
          <w:lang w:val="lv-LV"/>
        </w:rPr>
        <w:t xml:space="preserve">  67876</w:t>
      </w:r>
      <w:r w:rsidRPr="00A96288">
        <w:rPr>
          <w:lang w:val="lv-LV"/>
        </w:rPr>
        <w:t>005</w:t>
      </w:r>
    </w:p>
    <w:p w:rsidR="00D465B3" w:rsidRDefault="0082389E" w:rsidP="00803F7C">
      <w:pPr>
        <w:pStyle w:val="pamattekststabul"/>
        <w:tabs>
          <w:tab w:val="left" w:pos="3119"/>
          <w:tab w:val="left" w:pos="5812"/>
        </w:tabs>
        <w:spacing w:before="0" w:beforeAutospacing="0" w:after="2880" w:afterAutospacing="0"/>
        <w:jc w:val="both"/>
      </w:pPr>
      <w:r w:rsidRPr="00A96288">
        <w:t>igors.belovs</w:t>
      </w:r>
      <w:r w:rsidR="00C45C2B" w:rsidRPr="00A96288">
        <w:t>@vm.gov.lv</w:t>
      </w:r>
    </w:p>
    <w:sectPr w:rsidR="00D465B3" w:rsidSect="002132C0">
      <w:headerReference w:type="default" r:id="rId7"/>
      <w:footerReference w:type="default" r:id="rId8"/>
      <w:footerReference w:type="first" r:id="rId9"/>
      <w:pgSz w:w="11906" w:h="16838"/>
      <w:pgMar w:top="1843"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330" w:rsidRDefault="00D27330" w:rsidP="00894C55">
      <w:r>
        <w:separator/>
      </w:r>
    </w:p>
  </w:endnote>
  <w:endnote w:type="continuationSeparator" w:id="0">
    <w:p w:rsidR="00D27330" w:rsidRDefault="00D2733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52" w:rsidRPr="00155578" w:rsidRDefault="00473352" w:rsidP="00893C18">
    <w:pPr>
      <w:pStyle w:val="Footer"/>
    </w:pPr>
  </w:p>
  <w:p w:rsidR="00822F63" w:rsidRPr="00822F63" w:rsidRDefault="00822F63" w:rsidP="00822F6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05AB5">
      <w:rPr>
        <w:rFonts w:ascii="Times New Roman" w:hAnsi="Times New Roman" w:cs="Times New Roman"/>
        <w:noProof/>
        <w:sz w:val="20"/>
        <w:szCs w:val="20"/>
      </w:rPr>
      <w:t>VManot_020920_LNG_120_milj</w:t>
    </w:r>
    <w:r>
      <w:rPr>
        <w:rFonts w:ascii="Times New Roman" w:hAnsi="Times New Roman" w:cs="Times New Roman"/>
        <w:sz w:val="20"/>
        <w:szCs w:val="20"/>
      </w:rPr>
      <w:fldChar w:fldCharType="end"/>
    </w:r>
  </w:p>
  <w:p w:rsidR="00473352" w:rsidRPr="00894C55" w:rsidRDefault="00473352">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52" w:rsidRPr="00822F63" w:rsidRDefault="00822F63" w:rsidP="00822F6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05AB5">
      <w:rPr>
        <w:rFonts w:ascii="Times New Roman" w:hAnsi="Times New Roman" w:cs="Times New Roman"/>
        <w:noProof/>
        <w:sz w:val="20"/>
        <w:szCs w:val="20"/>
      </w:rPr>
      <w:t>VManot_020920_LNG_120_milj</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330" w:rsidRDefault="00D27330" w:rsidP="00894C55">
      <w:r>
        <w:separator/>
      </w:r>
    </w:p>
  </w:footnote>
  <w:footnote w:type="continuationSeparator" w:id="0">
    <w:p w:rsidR="00D27330" w:rsidRDefault="00D2733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268139"/>
      <w:docPartObj>
        <w:docPartGallery w:val="Page Numbers (Top of Page)"/>
        <w:docPartUnique/>
      </w:docPartObj>
    </w:sdtPr>
    <w:sdtEndPr>
      <w:rPr>
        <w:rFonts w:ascii="Times New Roman" w:hAnsi="Times New Roman" w:cs="Times New Roman"/>
        <w:noProof/>
        <w:sz w:val="24"/>
        <w:szCs w:val="20"/>
      </w:rPr>
    </w:sdtEndPr>
    <w:sdtContent>
      <w:p w:rsidR="00473352" w:rsidRPr="00C25B49" w:rsidRDefault="004733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554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72A"/>
    <w:multiLevelType w:val="multilevel"/>
    <w:tmpl w:val="97868480"/>
    <w:lvl w:ilvl="0">
      <w:start w:val="5"/>
      <w:numFmt w:val="decimal"/>
      <w:lvlText w:val="%1."/>
      <w:lvlJc w:val="left"/>
      <w:pPr>
        <w:ind w:left="360"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 w15:restartNumberingAfterBreak="0">
    <w:nsid w:val="06BD296E"/>
    <w:multiLevelType w:val="multilevel"/>
    <w:tmpl w:val="46A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66251"/>
    <w:multiLevelType w:val="hybridMultilevel"/>
    <w:tmpl w:val="013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2052"/>
    <w:multiLevelType w:val="multilevel"/>
    <w:tmpl w:val="62B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5" w15:restartNumberingAfterBreak="0">
    <w:nsid w:val="2B272A7D"/>
    <w:multiLevelType w:val="multilevel"/>
    <w:tmpl w:val="7652A466"/>
    <w:lvl w:ilvl="0">
      <w:start w:val="1"/>
      <w:numFmt w:val="decimal"/>
      <w:lvlText w:val="%1."/>
      <w:lvlJc w:val="left"/>
      <w:pPr>
        <w:ind w:left="81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72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690" w:hanging="1080"/>
      </w:pPr>
      <w:rPr>
        <w:rFonts w:hint="default"/>
      </w:rPr>
    </w:lvl>
    <w:lvl w:ilvl="7">
      <w:start w:val="1"/>
      <w:numFmt w:val="decimal"/>
      <w:isLgl/>
      <w:lvlText w:val="%1.%2.%3.%4.%5.%6.%7.%8."/>
      <w:lvlJc w:val="left"/>
      <w:pPr>
        <w:ind w:left="4050" w:hanging="1080"/>
      </w:pPr>
      <w:rPr>
        <w:rFonts w:hint="default"/>
      </w:rPr>
    </w:lvl>
    <w:lvl w:ilvl="8">
      <w:start w:val="1"/>
      <w:numFmt w:val="decimal"/>
      <w:isLgl/>
      <w:lvlText w:val="%1.%2.%3.%4.%5.%6.%7.%8.%9."/>
      <w:lvlJc w:val="left"/>
      <w:pPr>
        <w:ind w:left="4770" w:hanging="1440"/>
      </w:pPr>
      <w:rPr>
        <w:rFonts w:hint="default"/>
      </w:rPr>
    </w:lvl>
  </w:abstractNum>
  <w:abstractNum w:abstractNumId="6"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 w15:restartNumberingAfterBreak="0">
    <w:nsid w:val="4BB40FB4"/>
    <w:multiLevelType w:val="hybridMultilevel"/>
    <w:tmpl w:val="5A909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671EB4"/>
    <w:multiLevelType w:val="hybridMultilevel"/>
    <w:tmpl w:val="47804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45C178D"/>
    <w:multiLevelType w:val="hybridMultilevel"/>
    <w:tmpl w:val="6BCE6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6160FC"/>
    <w:multiLevelType w:val="hybridMultilevel"/>
    <w:tmpl w:val="DF6A7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1A2BF1"/>
    <w:multiLevelType w:val="hybridMultilevel"/>
    <w:tmpl w:val="0076E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3243AB2"/>
    <w:multiLevelType w:val="hybridMultilevel"/>
    <w:tmpl w:val="E3CC86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14"/>
  </w:num>
  <w:num w:numId="3">
    <w:abstractNumId w:val="4"/>
  </w:num>
  <w:num w:numId="4">
    <w:abstractNumId w:val="7"/>
  </w:num>
  <w:num w:numId="5">
    <w:abstractNumId w:val="9"/>
  </w:num>
  <w:num w:numId="6">
    <w:abstractNumId w:val="8"/>
  </w:num>
  <w:num w:numId="7">
    <w:abstractNumId w:val="10"/>
  </w:num>
  <w:num w:numId="8">
    <w:abstractNumId w:val="2"/>
  </w:num>
  <w:num w:numId="9">
    <w:abstractNumId w:val="12"/>
  </w:num>
  <w:num w:numId="10">
    <w:abstractNumId w:val="3"/>
  </w:num>
  <w:num w:numId="11">
    <w:abstractNumId w:val="1"/>
  </w:num>
  <w:num w:numId="12">
    <w:abstractNumId w:val="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BA2"/>
    <w:rsid w:val="0000729D"/>
    <w:rsid w:val="00010C24"/>
    <w:rsid w:val="00014E8F"/>
    <w:rsid w:val="00027250"/>
    <w:rsid w:val="00037CA6"/>
    <w:rsid w:val="0004022B"/>
    <w:rsid w:val="00045611"/>
    <w:rsid w:val="0004636A"/>
    <w:rsid w:val="00051EE3"/>
    <w:rsid w:val="0006047A"/>
    <w:rsid w:val="0006374D"/>
    <w:rsid w:val="000703BC"/>
    <w:rsid w:val="000714CF"/>
    <w:rsid w:val="000777EE"/>
    <w:rsid w:val="0008249D"/>
    <w:rsid w:val="000850B9"/>
    <w:rsid w:val="00093336"/>
    <w:rsid w:val="00093FD3"/>
    <w:rsid w:val="000A0E51"/>
    <w:rsid w:val="000B6A50"/>
    <w:rsid w:val="000D6FF2"/>
    <w:rsid w:val="000F363E"/>
    <w:rsid w:val="00110626"/>
    <w:rsid w:val="00130487"/>
    <w:rsid w:val="00140644"/>
    <w:rsid w:val="00140A5B"/>
    <w:rsid w:val="001444CA"/>
    <w:rsid w:val="001447EF"/>
    <w:rsid w:val="00152501"/>
    <w:rsid w:val="001525D7"/>
    <w:rsid w:val="00154A6D"/>
    <w:rsid w:val="00154FB3"/>
    <w:rsid w:val="00155578"/>
    <w:rsid w:val="00157D37"/>
    <w:rsid w:val="001618B7"/>
    <w:rsid w:val="0016213D"/>
    <w:rsid w:val="0016729F"/>
    <w:rsid w:val="00171AFD"/>
    <w:rsid w:val="001722A4"/>
    <w:rsid w:val="00172A0C"/>
    <w:rsid w:val="00174EFB"/>
    <w:rsid w:val="00180F15"/>
    <w:rsid w:val="001822D8"/>
    <w:rsid w:val="00185C20"/>
    <w:rsid w:val="00187ADF"/>
    <w:rsid w:val="00187B96"/>
    <w:rsid w:val="00190E70"/>
    <w:rsid w:val="001B6C59"/>
    <w:rsid w:val="001C023C"/>
    <w:rsid w:val="001C28C1"/>
    <w:rsid w:val="001C5C9F"/>
    <w:rsid w:val="001C768D"/>
    <w:rsid w:val="001D66EB"/>
    <w:rsid w:val="001E0D07"/>
    <w:rsid w:val="001E7320"/>
    <w:rsid w:val="001E7774"/>
    <w:rsid w:val="001E7EAF"/>
    <w:rsid w:val="0020674D"/>
    <w:rsid w:val="002132C0"/>
    <w:rsid w:val="002139CC"/>
    <w:rsid w:val="00237381"/>
    <w:rsid w:val="002432B2"/>
    <w:rsid w:val="00243426"/>
    <w:rsid w:val="0024409F"/>
    <w:rsid w:val="00244D98"/>
    <w:rsid w:val="002515DF"/>
    <w:rsid w:val="002549F5"/>
    <w:rsid w:val="00257CCE"/>
    <w:rsid w:val="00270726"/>
    <w:rsid w:val="0027542F"/>
    <w:rsid w:val="00282312"/>
    <w:rsid w:val="00292D69"/>
    <w:rsid w:val="00293A2E"/>
    <w:rsid w:val="002A3A1E"/>
    <w:rsid w:val="002B03C0"/>
    <w:rsid w:val="002B758F"/>
    <w:rsid w:val="002C5772"/>
    <w:rsid w:val="002D11BE"/>
    <w:rsid w:val="002D1E95"/>
    <w:rsid w:val="002E07D8"/>
    <w:rsid w:val="002E1C05"/>
    <w:rsid w:val="002E2589"/>
    <w:rsid w:val="002E454A"/>
    <w:rsid w:val="002F0AB1"/>
    <w:rsid w:val="00301EFB"/>
    <w:rsid w:val="00305AB5"/>
    <w:rsid w:val="00305B53"/>
    <w:rsid w:val="0031401C"/>
    <w:rsid w:val="00315D32"/>
    <w:rsid w:val="00320CB4"/>
    <w:rsid w:val="003243B6"/>
    <w:rsid w:val="00334A81"/>
    <w:rsid w:val="00341D70"/>
    <w:rsid w:val="00355F77"/>
    <w:rsid w:val="00361916"/>
    <w:rsid w:val="00362961"/>
    <w:rsid w:val="00366568"/>
    <w:rsid w:val="00371570"/>
    <w:rsid w:val="00382A96"/>
    <w:rsid w:val="003872F2"/>
    <w:rsid w:val="003903BF"/>
    <w:rsid w:val="00391B6A"/>
    <w:rsid w:val="00393D53"/>
    <w:rsid w:val="00396655"/>
    <w:rsid w:val="00396F8F"/>
    <w:rsid w:val="003B0BF9"/>
    <w:rsid w:val="003D3821"/>
    <w:rsid w:val="003D54A7"/>
    <w:rsid w:val="003D76DB"/>
    <w:rsid w:val="003E0791"/>
    <w:rsid w:val="003E4A95"/>
    <w:rsid w:val="003E510F"/>
    <w:rsid w:val="003F28AC"/>
    <w:rsid w:val="003F75AB"/>
    <w:rsid w:val="00415767"/>
    <w:rsid w:val="0042127E"/>
    <w:rsid w:val="00424A5C"/>
    <w:rsid w:val="00426543"/>
    <w:rsid w:val="0043126B"/>
    <w:rsid w:val="00432D46"/>
    <w:rsid w:val="004411A4"/>
    <w:rsid w:val="00443454"/>
    <w:rsid w:val="004454FE"/>
    <w:rsid w:val="004521F1"/>
    <w:rsid w:val="004535CF"/>
    <w:rsid w:val="00456E40"/>
    <w:rsid w:val="004576DF"/>
    <w:rsid w:val="00470866"/>
    <w:rsid w:val="00471F27"/>
    <w:rsid w:val="0047309D"/>
    <w:rsid w:val="00473352"/>
    <w:rsid w:val="004801FD"/>
    <w:rsid w:val="0048185F"/>
    <w:rsid w:val="004865D7"/>
    <w:rsid w:val="00493891"/>
    <w:rsid w:val="0049601C"/>
    <w:rsid w:val="004A4977"/>
    <w:rsid w:val="004A6E1A"/>
    <w:rsid w:val="004B5A63"/>
    <w:rsid w:val="004B79B5"/>
    <w:rsid w:val="004C043C"/>
    <w:rsid w:val="004C1D1F"/>
    <w:rsid w:val="004C4F57"/>
    <w:rsid w:val="004C7CC0"/>
    <w:rsid w:val="004E1BA2"/>
    <w:rsid w:val="004E29AE"/>
    <w:rsid w:val="004F4293"/>
    <w:rsid w:val="00500842"/>
    <w:rsid w:val="0050178F"/>
    <w:rsid w:val="00502D57"/>
    <w:rsid w:val="00512CBF"/>
    <w:rsid w:val="00515DB5"/>
    <w:rsid w:val="00517F02"/>
    <w:rsid w:val="0052061B"/>
    <w:rsid w:val="00523D6E"/>
    <w:rsid w:val="005348A9"/>
    <w:rsid w:val="0053686B"/>
    <w:rsid w:val="0056229B"/>
    <w:rsid w:val="005638D5"/>
    <w:rsid w:val="005660EE"/>
    <w:rsid w:val="0056696D"/>
    <w:rsid w:val="005756E0"/>
    <w:rsid w:val="00582ED0"/>
    <w:rsid w:val="005847E1"/>
    <w:rsid w:val="005856D9"/>
    <w:rsid w:val="00585E5D"/>
    <w:rsid w:val="00594A23"/>
    <w:rsid w:val="00596C69"/>
    <w:rsid w:val="005A3CD1"/>
    <w:rsid w:val="005B71ED"/>
    <w:rsid w:val="005B7704"/>
    <w:rsid w:val="005C6A8E"/>
    <w:rsid w:val="005D173E"/>
    <w:rsid w:val="005F7BA4"/>
    <w:rsid w:val="00600E2F"/>
    <w:rsid w:val="00603690"/>
    <w:rsid w:val="00604F38"/>
    <w:rsid w:val="00610C37"/>
    <w:rsid w:val="0061240B"/>
    <w:rsid w:val="00612888"/>
    <w:rsid w:val="00621EAC"/>
    <w:rsid w:val="00623F8D"/>
    <w:rsid w:val="006335C0"/>
    <w:rsid w:val="006347AE"/>
    <w:rsid w:val="0063496B"/>
    <w:rsid w:val="0064127B"/>
    <w:rsid w:val="00645EF1"/>
    <w:rsid w:val="00646244"/>
    <w:rsid w:val="0064653C"/>
    <w:rsid w:val="00647B3D"/>
    <w:rsid w:val="00654C92"/>
    <w:rsid w:val="00655F2C"/>
    <w:rsid w:val="0065650D"/>
    <w:rsid w:val="0066140A"/>
    <w:rsid w:val="006655BF"/>
    <w:rsid w:val="00680354"/>
    <w:rsid w:val="00681C7D"/>
    <w:rsid w:val="00681F74"/>
    <w:rsid w:val="00691414"/>
    <w:rsid w:val="006936E5"/>
    <w:rsid w:val="006A1867"/>
    <w:rsid w:val="006A31D0"/>
    <w:rsid w:val="006A72A3"/>
    <w:rsid w:val="006A7BB8"/>
    <w:rsid w:val="006B221B"/>
    <w:rsid w:val="006B3441"/>
    <w:rsid w:val="006C4F9D"/>
    <w:rsid w:val="006D1FD3"/>
    <w:rsid w:val="006D292C"/>
    <w:rsid w:val="006D2F32"/>
    <w:rsid w:val="006E1081"/>
    <w:rsid w:val="006E32A9"/>
    <w:rsid w:val="006E71F7"/>
    <w:rsid w:val="006F50DB"/>
    <w:rsid w:val="006F5A70"/>
    <w:rsid w:val="00710AE8"/>
    <w:rsid w:val="00710C61"/>
    <w:rsid w:val="00713709"/>
    <w:rsid w:val="00714AB3"/>
    <w:rsid w:val="00720585"/>
    <w:rsid w:val="0072168C"/>
    <w:rsid w:val="007272A8"/>
    <w:rsid w:val="00727C8F"/>
    <w:rsid w:val="007330EC"/>
    <w:rsid w:val="00736C5D"/>
    <w:rsid w:val="00737252"/>
    <w:rsid w:val="00746020"/>
    <w:rsid w:val="007503A8"/>
    <w:rsid w:val="007606BC"/>
    <w:rsid w:val="007606BD"/>
    <w:rsid w:val="007635DB"/>
    <w:rsid w:val="007652F7"/>
    <w:rsid w:val="00772D6A"/>
    <w:rsid w:val="00773AF6"/>
    <w:rsid w:val="00773EC6"/>
    <w:rsid w:val="007809F8"/>
    <w:rsid w:val="00781317"/>
    <w:rsid w:val="00785233"/>
    <w:rsid w:val="007858DF"/>
    <w:rsid w:val="00792389"/>
    <w:rsid w:val="0079260F"/>
    <w:rsid w:val="00795F71"/>
    <w:rsid w:val="007A54FC"/>
    <w:rsid w:val="007B1712"/>
    <w:rsid w:val="007B3999"/>
    <w:rsid w:val="007B7D5F"/>
    <w:rsid w:val="007D438B"/>
    <w:rsid w:val="007D49C0"/>
    <w:rsid w:val="007D6D57"/>
    <w:rsid w:val="007E21B1"/>
    <w:rsid w:val="007E3BCE"/>
    <w:rsid w:val="007E4945"/>
    <w:rsid w:val="007E5F7A"/>
    <w:rsid w:val="007E73AB"/>
    <w:rsid w:val="007F2EF9"/>
    <w:rsid w:val="007F5A51"/>
    <w:rsid w:val="007F5DCC"/>
    <w:rsid w:val="007F60D1"/>
    <w:rsid w:val="007F6EE5"/>
    <w:rsid w:val="007F6F87"/>
    <w:rsid w:val="00803F7C"/>
    <w:rsid w:val="00810222"/>
    <w:rsid w:val="00814BC8"/>
    <w:rsid w:val="00816C11"/>
    <w:rsid w:val="00817DCB"/>
    <w:rsid w:val="00822F63"/>
    <w:rsid w:val="0082389E"/>
    <w:rsid w:val="00825702"/>
    <w:rsid w:val="00830461"/>
    <w:rsid w:val="00835DE9"/>
    <w:rsid w:val="00842AD1"/>
    <w:rsid w:val="00844B46"/>
    <w:rsid w:val="0085416F"/>
    <w:rsid w:val="00856251"/>
    <w:rsid w:val="008623C1"/>
    <w:rsid w:val="00866FDB"/>
    <w:rsid w:val="00873B9A"/>
    <w:rsid w:val="00874F1B"/>
    <w:rsid w:val="00880841"/>
    <w:rsid w:val="00893C18"/>
    <w:rsid w:val="00894C55"/>
    <w:rsid w:val="008A0232"/>
    <w:rsid w:val="008B37B7"/>
    <w:rsid w:val="008C1794"/>
    <w:rsid w:val="008D6605"/>
    <w:rsid w:val="008E0DC2"/>
    <w:rsid w:val="008E4FC3"/>
    <w:rsid w:val="008F2600"/>
    <w:rsid w:val="00904BB1"/>
    <w:rsid w:val="00905F9E"/>
    <w:rsid w:val="00911BEB"/>
    <w:rsid w:val="00916857"/>
    <w:rsid w:val="00921789"/>
    <w:rsid w:val="00922E9E"/>
    <w:rsid w:val="00923570"/>
    <w:rsid w:val="00924764"/>
    <w:rsid w:val="009362B4"/>
    <w:rsid w:val="00941D66"/>
    <w:rsid w:val="00946B2E"/>
    <w:rsid w:val="009547D2"/>
    <w:rsid w:val="00966321"/>
    <w:rsid w:val="00971971"/>
    <w:rsid w:val="009737C2"/>
    <w:rsid w:val="00976C91"/>
    <w:rsid w:val="00980FB4"/>
    <w:rsid w:val="009836E3"/>
    <w:rsid w:val="0099264F"/>
    <w:rsid w:val="00996890"/>
    <w:rsid w:val="00997DE4"/>
    <w:rsid w:val="009A2654"/>
    <w:rsid w:val="009B425C"/>
    <w:rsid w:val="009B61EE"/>
    <w:rsid w:val="009C0EC4"/>
    <w:rsid w:val="009C5923"/>
    <w:rsid w:val="009C6CD1"/>
    <w:rsid w:val="009E3C36"/>
    <w:rsid w:val="009F0AA7"/>
    <w:rsid w:val="009F25E7"/>
    <w:rsid w:val="009F35FE"/>
    <w:rsid w:val="009F6BA5"/>
    <w:rsid w:val="009F7759"/>
    <w:rsid w:val="00A00F88"/>
    <w:rsid w:val="00A10FC3"/>
    <w:rsid w:val="00A12548"/>
    <w:rsid w:val="00A13488"/>
    <w:rsid w:val="00A32358"/>
    <w:rsid w:val="00A40296"/>
    <w:rsid w:val="00A4592E"/>
    <w:rsid w:val="00A52304"/>
    <w:rsid w:val="00A55FFE"/>
    <w:rsid w:val="00A6073E"/>
    <w:rsid w:val="00A7173C"/>
    <w:rsid w:val="00A772AD"/>
    <w:rsid w:val="00A935DA"/>
    <w:rsid w:val="00A96288"/>
    <w:rsid w:val="00A973AC"/>
    <w:rsid w:val="00AA0994"/>
    <w:rsid w:val="00AA17B1"/>
    <w:rsid w:val="00AA3C55"/>
    <w:rsid w:val="00AA4209"/>
    <w:rsid w:val="00AA5BF6"/>
    <w:rsid w:val="00AB2E3C"/>
    <w:rsid w:val="00AB3B98"/>
    <w:rsid w:val="00AC10A7"/>
    <w:rsid w:val="00AC6919"/>
    <w:rsid w:val="00AC72B8"/>
    <w:rsid w:val="00AE5567"/>
    <w:rsid w:val="00AE7E7D"/>
    <w:rsid w:val="00AF1239"/>
    <w:rsid w:val="00AF1A96"/>
    <w:rsid w:val="00AF56A3"/>
    <w:rsid w:val="00B14F56"/>
    <w:rsid w:val="00B16480"/>
    <w:rsid w:val="00B2165C"/>
    <w:rsid w:val="00B21E2E"/>
    <w:rsid w:val="00B24C87"/>
    <w:rsid w:val="00B36406"/>
    <w:rsid w:val="00B37980"/>
    <w:rsid w:val="00B47A30"/>
    <w:rsid w:val="00B51ABD"/>
    <w:rsid w:val="00B6729B"/>
    <w:rsid w:val="00B67377"/>
    <w:rsid w:val="00B7190B"/>
    <w:rsid w:val="00B7558C"/>
    <w:rsid w:val="00B86ED9"/>
    <w:rsid w:val="00B87199"/>
    <w:rsid w:val="00B8796A"/>
    <w:rsid w:val="00BA20AA"/>
    <w:rsid w:val="00BA7DA4"/>
    <w:rsid w:val="00BC1002"/>
    <w:rsid w:val="00BD4425"/>
    <w:rsid w:val="00BD5AF3"/>
    <w:rsid w:val="00BD7F5E"/>
    <w:rsid w:val="00BE73AA"/>
    <w:rsid w:val="00BF285B"/>
    <w:rsid w:val="00C07F54"/>
    <w:rsid w:val="00C10270"/>
    <w:rsid w:val="00C24DA1"/>
    <w:rsid w:val="00C25B49"/>
    <w:rsid w:val="00C30F18"/>
    <w:rsid w:val="00C348FC"/>
    <w:rsid w:val="00C376A3"/>
    <w:rsid w:val="00C42475"/>
    <w:rsid w:val="00C4554D"/>
    <w:rsid w:val="00C45C2B"/>
    <w:rsid w:val="00C57547"/>
    <w:rsid w:val="00C60098"/>
    <w:rsid w:val="00C6089E"/>
    <w:rsid w:val="00C630CC"/>
    <w:rsid w:val="00C76B23"/>
    <w:rsid w:val="00C83131"/>
    <w:rsid w:val="00C8678C"/>
    <w:rsid w:val="00C94EBD"/>
    <w:rsid w:val="00CB0786"/>
    <w:rsid w:val="00CB4B48"/>
    <w:rsid w:val="00CC0982"/>
    <w:rsid w:val="00CC0D2D"/>
    <w:rsid w:val="00CC0E67"/>
    <w:rsid w:val="00CC25C8"/>
    <w:rsid w:val="00CC3D23"/>
    <w:rsid w:val="00CE3967"/>
    <w:rsid w:val="00CE5657"/>
    <w:rsid w:val="00D104DA"/>
    <w:rsid w:val="00D133F8"/>
    <w:rsid w:val="00D14A3E"/>
    <w:rsid w:val="00D17691"/>
    <w:rsid w:val="00D22281"/>
    <w:rsid w:val="00D22CB4"/>
    <w:rsid w:val="00D24501"/>
    <w:rsid w:val="00D25150"/>
    <w:rsid w:val="00D269A2"/>
    <w:rsid w:val="00D27330"/>
    <w:rsid w:val="00D44678"/>
    <w:rsid w:val="00D465B3"/>
    <w:rsid w:val="00D524C7"/>
    <w:rsid w:val="00D54154"/>
    <w:rsid w:val="00D62A5E"/>
    <w:rsid w:val="00D63503"/>
    <w:rsid w:val="00D74EB0"/>
    <w:rsid w:val="00DA31CE"/>
    <w:rsid w:val="00DA54D3"/>
    <w:rsid w:val="00DA6113"/>
    <w:rsid w:val="00DC2DAF"/>
    <w:rsid w:val="00DD0024"/>
    <w:rsid w:val="00DD588D"/>
    <w:rsid w:val="00DE07F2"/>
    <w:rsid w:val="00DF0BA5"/>
    <w:rsid w:val="00DF1E92"/>
    <w:rsid w:val="00DF461F"/>
    <w:rsid w:val="00DF5C95"/>
    <w:rsid w:val="00DF68F8"/>
    <w:rsid w:val="00DF776E"/>
    <w:rsid w:val="00E01657"/>
    <w:rsid w:val="00E13D36"/>
    <w:rsid w:val="00E14E1B"/>
    <w:rsid w:val="00E32710"/>
    <w:rsid w:val="00E33502"/>
    <w:rsid w:val="00E35FDC"/>
    <w:rsid w:val="00E361EA"/>
    <w:rsid w:val="00E3716B"/>
    <w:rsid w:val="00E413A7"/>
    <w:rsid w:val="00E5071E"/>
    <w:rsid w:val="00E5323B"/>
    <w:rsid w:val="00E56A7A"/>
    <w:rsid w:val="00E5764B"/>
    <w:rsid w:val="00E72E3D"/>
    <w:rsid w:val="00E74FD2"/>
    <w:rsid w:val="00E75BD5"/>
    <w:rsid w:val="00E85C03"/>
    <w:rsid w:val="00E8749E"/>
    <w:rsid w:val="00E90C01"/>
    <w:rsid w:val="00E91834"/>
    <w:rsid w:val="00EA0908"/>
    <w:rsid w:val="00EA29F2"/>
    <w:rsid w:val="00EA486E"/>
    <w:rsid w:val="00EA5D63"/>
    <w:rsid w:val="00EB0335"/>
    <w:rsid w:val="00EB322C"/>
    <w:rsid w:val="00EB3AFC"/>
    <w:rsid w:val="00EC6E12"/>
    <w:rsid w:val="00EC766A"/>
    <w:rsid w:val="00ED081B"/>
    <w:rsid w:val="00ED33F8"/>
    <w:rsid w:val="00ED3E28"/>
    <w:rsid w:val="00EE2F62"/>
    <w:rsid w:val="00EE66A3"/>
    <w:rsid w:val="00EF4468"/>
    <w:rsid w:val="00EF453D"/>
    <w:rsid w:val="00F018D2"/>
    <w:rsid w:val="00F01E73"/>
    <w:rsid w:val="00F0563D"/>
    <w:rsid w:val="00F16354"/>
    <w:rsid w:val="00F21FB4"/>
    <w:rsid w:val="00F34AD5"/>
    <w:rsid w:val="00F35602"/>
    <w:rsid w:val="00F4273F"/>
    <w:rsid w:val="00F5216B"/>
    <w:rsid w:val="00F52BB2"/>
    <w:rsid w:val="00F57B0C"/>
    <w:rsid w:val="00F63810"/>
    <w:rsid w:val="00F764F0"/>
    <w:rsid w:val="00F77F67"/>
    <w:rsid w:val="00F82318"/>
    <w:rsid w:val="00F83ADA"/>
    <w:rsid w:val="00F94769"/>
    <w:rsid w:val="00FA15F5"/>
    <w:rsid w:val="00FB0834"/>
    <w:rsid w:val="00FB254A"/>
    <w:rsid w:val="00FB4EF0"/>
    <w:rsid w:val="00FB5F1E"/>
    <w:rsid w:val="00FC3FDB"/>
    <w:rsid w:val="00FC4F6C"/>
    <w:rsid w:val="00FC7E54"/>
    <w:rsid w:val="00FD07F2"/>
    <w:rsid w:val="00FD4C93"/>
    <w:rsid w:val="00FE52C9"/>
    <w:rsid w:val="00FF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3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xmsonormal">
    <w:name w:val="x_msonormal"/>
    <w:basedOn w:val="Normal"/>
    <w:rsid w:val="00B87199"/>
    <w:pPr>
      <w:spacing w:before="100" w:beforeAutospacing="1" w:after="100" w:afterAutospacing="1"/>
    </w:pPr>
  </w:style>
  <w:style w:type="character" w:customStyle="1" w:styleId="UnresolvedMention1">
    <w:name w:val="Unresolved Mention1"/>
    <w:basedOn w:val="DefaultParagraphFont"/>
    <w:uiPriority w:val="99"/>
    <w:semiHidden/>
    <w:unhideWhenUsed/>
    <w:rsid w:val="0056229B"/>
    <w:rPr>
      <w:color w:val="605E5C"/>
      <w:shd w:val="clear" w:color="auto" w:fill="E1DFDD"/>
    </w:rPr>
  </w:style>
  <w:style w:type="character" w:styleId="CommentReference">
    <w:name w:val="annotation reference"/>
    <w:basedOn w:val="DefaultParagraphFont"/>
    <w:uiPriority w:val="99"/>
    <w:semiHidden/>
    <w:unhideWhenUsed/>
    <w:rsid w:val="00A4592E"/>
    <w:rPr>
      <w:sz w:val="16"/>
      <w:szCs w:val="16"/>
    </w:rPr>
  </w:style>
  <w:style w:type="paragraph" w:styleId="CommentText">
    <w:name w:val="annotation text"/>
    <w:basedOn w:val="Normal"/>
    <w:link w:val="CommentTextChar"/>
    <w:uiPriority w:val="99"/>
    <w:unhideWhenUsed/>
    <w:rsid w:val="00A4592E"/>
    <w:rPr>
      <w:sz w:val="20"/>
      <w:szCs w:val="20"/>
    </w:rPr>
  </w:style>
  <w:style w:type="character" w:customStyle="1" w:styleId="CommentTextChar">
    <w:name w:val="Comment Text Char"/>
    <w:basedOn w:val="DefaultParagraphFont"/>
    <w:link w:val="CommentText"/>
    <w:uiPriority w:val="99"/>
    <w:rsid w:val="00A4592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592E"/>
    <w:rPr>
      <w:b/>
      <w:bCs/>
    </w:rPr>
  </w:style>
  <w:style w:type="character" w:customStyle="1" w:styleId="CommentSubjectChar">
    <w:name w:val="Comment Subject Char"/>
    <w:basedOn w:val="CommentTextChar"/>
    <w:link w:val="CommentSubject"/>
    <w:uiPriority w:val="99"/>
    <w:semiHidden/>
    <w:rsid w:val="00A4592E"/>
    <w:rPr>
      <w:rFonts w:ascii="Times New Roman" w:eastAsia="Times New Roman" w:hAnsi="Times New Roman" w:cs="Times New Roman"/>
      <w:b/>
      <w:bCs/>
      <w:sz w:val="20"/>
      <w:szCs w:val="20"/>
      <w:lang w:eastAsia="lv-LV"/>
    </w:rPr>
  </w:style>
  <w:style w:type="paragraph" w:customStyle="1" w:styleId="tv213">
    <w:name w:val="tv213"/>
    <w:basedOn w:val="Normal"/>
    <w:rsid w:val="002F0AB1"/>
    <w:pPr>
      <w:spacing w:before="100" w:beforeAutospacing="1" w:after="100" w:afterAutospacing="1"/>
    </w:pPr>
  </w:style>
  <w:style w:type="paragraph" w:customStyle="1" w:styleId="pamattekststabul">
    <w:name w:val="pamattekststabul"/>
    <w:basedOn w:val="Normal"/>
    <w:rsid w:val="00C45C2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1596906">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0666705">
      <w:bodyDiv w:val="1"/>
      <w:marLeft w:val="0"/>
      <w:marRight w:val="0"/>
      <w:marTop w:val="0"/>
      <w:marBottom w:val="0"/>
      <w:divBdr>
        <w:top w:val="none" w:sz="0" w:space="0" w:color="auto"/>
        <w:left w:val="none" w:sz="0" w:space="0" w:color="auto"/>
        <w:bottom w:val="none" w:sz="0" w:space="0" w:color="auto"/>
        <w:right w:val="none" w:sz="0" w:space="0" w:color="auto"/>
      </w:divBdr>
      <w:divsChild>
        <w:div w:id="1908152169">
          <w:marLeft w:val="0"/>
          <w:marRight w:val="0"/>
          <w:marTop w:val="0"/>
          <w:marBottom w:val="0"/>
          <w:divBdr>
            <w:top w:val="none" w:sz="0" w:space="0" w:color="auto"/>
            <w:left w:val="none" w:sz="0" w:space="0" w:color="auto"/>
            <w:bottom w:val="none" w:sz="0" w:space="0" w:color="auto"/>
            <w:right w:val="none" w:sz="0" w:space="0" w:color="auto"/>
          </w:divBdr>
          <w:divsChild>
            <w:div w:id="1298875089">
              <w:marLeft w:val="0"/>
              <w:marRight w:val="0"/>
              <w:marTop w:val="0"/>
              <w:marBottom w:val="0"/>
              <w:divBdr>
                <w:top w:val="none" w:sz="0" w:space="0" w:color="auto"/>
                <w:left w:val="none" w:sz="0" w:space="0" w:color="auto"/>
                <w:bottom w:val="none" w:sz="0" w:space="0" w:color="auto"/>
                <w:right w:val="none" w:sz="0" w:space="0" w:color="auto"/>
              </w:divBdr>
              <w:divsChild>
                <w:div w:id="1216893272">
                  <w:marLeft w:val="0"/>
                  <w:marRight w:val="0"/>
                  <w:marTop w:val="0"/>
                  <w:marBottom w:val="0"/>
                  <w:divBdr>
                    <w:top w:val="none" w:sz="0" w:space="0" w:color="auto"/>
                    <w:left w:val="none" w:sz="0" w:space="0" w:color="auto"/>
                    <w:bottom w:val="none" w:sz="0" w:space="0" w:color="auto"/>
                    <w:right w:val="none" w:sz="0" w:space="0" w:color="auto"/>
                  </w:divBdr>
                  <w:divsChild>
                    <w:div w:id="1277758403">
                      <w:marLeft w:val="0"/>
                      <w:marRight w:val="0"/>
                      <w:marTop w:val="0"/>
                      <w:marBottom w:val="0"/>
                      <w:divBdr>
                        <w:top w:val="none" w:sz="0" w:space="0" w:color="auto"/>
                        <w:left w:val="none" w:sz="0" w:space="0" w:color="auto"/>
                        <w:bottom w:val="none" w:sz="0" w:space="0" w:color="auto"/>
                        <w:right w:val="none" w:sz="0" w:space="0" w:color="auto"/>
                      </w:divBdr>
                      <w:divsChild>
                        <w:div w:id="138228255">
                          <w:marLeft w:val="0"/>
                          <w:marRight w:val="0"/>
                          <w:marTop w:val="0"/>
                          <w:marBottom w:val="0"/>
                          <w:divBdr>
                            <w:top w:val="none" w:sz="0" w:space="0" w:color="auto"/>
                            <w:left w:val="none" w:sz="0" w:space="0" w:color="auto"/>
                            <w:bottom w:val="none" w:sz="0" w:space="0" w:color="auto"/>
                            <w:right w:val="none" w:sz="0" w:space="0" w:color="auto"/>
                          </w:divBdr>
                          <w:divsChild>
                            <w:div w:id="1760953430">
                              <w:marLeft w:val="0"/>
                              <w:marRight w:val="0"/>
                              <w:marTop w:val="0"/>
                              <w:marBottom w:val="0"/>
                              <w:divBdr>
                                <w:top w:val="none" w:sz="0" w:space="0" w:color="auto"/>
                                <w:left w:val="none" w:sz="0" w:space="0" w:color="auto"/>
                                <w:bottom w:val="none" w:sz="0" w:space="0" w:color="auto"/>
                                <w:right w:val="none" w:sz="0" w:space="0" w:color="auto"/>
                              </w:divBdr>
                              <w:divsChild>
                                <w:div w:id="362289017">
                                  <w:marLeft w:val="0"/>
                                  <w:marRight w:val="0"/>
                                  <w:marTop w:val="0"/>
                                  <w:marBottom w:val="0"/>
                                  <w:divBdr>
                                    <w:top w:val="none" w:sz="0" w:space="0" w:color="auto"/>
                                    <w:left w:val="none" w:sz="0" w:space="0" w:color="auto"/>
                                    <w:bottom w:val="none" w:sz="0" w:space="0" w:color="auto"/>
                                    <w:right w:val="none" w:sz="0" w:space="0" w:color="auto"/>
                                  </w:divBdr>
                                  <w:divsChild>
                                    <w:div w:id="1662194860">
                                      <w:marLeft w:val="0"/>
                                      <w:marRight w:val="0"/>
                                      <w:marTop w:val="0"/>
                                      <w:marBottom w:val="0"/>
                                      <w:divBdr>
                                        <w:top w:val="none" w:sz="0" w:space="0" w:color="auto"/>
                                        <w:left w:val="none" w:sz="0" w:space="0" w:color="auto"/>
                                        <w:bottom w:val="none" w:sz="0" w:space="0" w:color="auto"/>
                                        <w:right w:val="none" w:sz="0" w:space="0" w:color="auto"/>
                                      </w:divBdr>
                                    </w:div>
                                    <w:div w:id="3544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7048">
                              <w:marLeft w:val="0"/>
                              <w:marRight w:val="0"/>
                              <w:marTop w:val="0"/>
                              <w:marBottom w:val="0"/>
                              <w:divBdr>
                                <w:top w:val="none" w:sz="0" w:space="0" w:color="auto"/>
                                <w:left w:val="none" w:sz="0" w:space="0" w:color="auto"/>
                                <w:bottom w:val="none" w:sz="0" w:space="0" w:color="auto"/>
                                <w:right w:val="none" w:sz="0" w:space="0" w:color="auto"/>
                              </w:divBdr>
                              <w:divsChild>
                                <w:div w:id="2020501591">
                                  <w:marLeft w:val="0"/>
                                  <w:marRight w:val="0"/>
                                  <w:marTop w:val="0"/>
                                  <w:marBottom w:val="0"/>
                                  <w:divBdr>
                                    <w:top w:val="none" w:sz="0" w:space="0" w:color="auto"/>
                                    <w:left w:val="none" w:sz="0" w:space="0" w:color="auto"/>
                                    <w:bottom w:val="none" w:sz="0" w:space="0" w:color="auto"/>
                                    <w:right w:val="none" w:sz="0" w:space="0" w:color="auto"/>
                                  </w:divBdr>
                                  <w:divsChild>
                                    <w:div w:id="1636132373">
                                      <w:marLeft w:val="0"/>
                                      <w:marRight w:val="0"/>
                                      <w:marTop w:val="0"/>
                                      <w:marBottom w:val="0"/>
                                      <w:divBdr>
                                        <w:top w:val="none" w:sz="0" w:space="0" w:color="auto"/>
                                        <w:left w:val="none" w:sz="0" w:space="0" w:color="auto"/>
                                        <w:bottom w:val="none" w:sz="0" w:space="0" w:color="auto"/>
                                        <w:right w:val="none" w:sz="0" w:space="0" w:color="auto"/>
                                      </w:divBdr>
                                    </w:div>
                                    <w:div w:id="13906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385318">
      <w:bodyDiv w:val="1"/>
      <w:marLeft w:val="0"/>
      <w:marRight w:val="0"/>
      <w:marTop w:val="0"/>
      <w:marBottom w:val="0"/>
      <w:divBdr>
        <w:top w:val="none" w:sz="0" w:space="0" w:color="auto"/>
        <w:left w:val="none" w:sz="0" w:space="0" w:color="auto"/>
        <w:bottom w:val="none" w:sz="0" w:space="0" w:color="auto"/>
        <w:right w:val="none" w:sz="0" w:space="0" w:color="auto"/>
      </w:divBdr>
    </w:div>
    <w:div w:id="581722488">
      <w:bodyDiv w:val="1"/>
      <w:marLeft w:val="0"/>
      <w:marRight w:val="0"/>
      <w:marTop w:val="0"/>
      <w:marBottom w:val="0"/>
      <w:divBdr>
        <w:top w:val="none" w:sz="0" w:space="0" w:color="auto"/>
        <w:left w:val="none" w:sz="0" w:space="0" w:color="auto"/>
        <w:bottom w:val="none" w:sz="0" w:space="0" w:color="auto"/>
        <w:right w:val="none" w:sz="0" w:space="0" w:color="auto"/>
      </w:divBdr>
    </w:div>
    <w:div w:id="699546978">
      <w:bodyDiv w:val="1"/>
      <w:marLeft w:val="0"/>
      <w:marRight w:val="0"/>
      <w:marTop w:val="0"/>
      <w:marBottom w:val="0"/>
      <w:divBdr>
        <w:top w:val="none" w:sz="0" w:space="0" w:color="auto"/>
        <w:left w:val="none" w:sz="0" w:space="0" w:color="auto"/>
        <w:bottom w:val="none" w:sz="0" w:space="0" w:color="auto"/>
        <w:right w:val="none" w:sz="0" w:space="0" w:color="auto"/>
      </w:divBdr>
      <w:divsChild>
        <w:div w:id="1316452448">
          <w:marLeft w:val="0"/>
          <w:marRight w:val="0"/>
          <w:marTop w:val="0"/>
          <w:marBottom w:val="0"/>
          <w:divBdr>
            <w:top w:val="none" w:sz="0" w:space="0" w:color="auto"/>
            <w:left w:val="none" w:sz="0" w:space="0" w:color="auto"/>
            <w:bottom w:val="none" w:sz="0" w:space="0" w:color="auto"/>
            <w:right w:val="none" w:sz="0" w:space="0" w:color="auto"/>
          </w:divBdr>
          <w:divsChild>
            <w:div w:id="544492838">
              <w:marLeft w:val="0"/>
              <w:marRight w:val="0"/>
              <w:marTop w:val="0"/>
              <w:marBottom w:val="0"/>
              <w:divBdr>
                <w:top w:val="none" w:sz="0" w:space="0" w:color="auto"/>
                <w:left w:val="none" w:sz="0" w:space="0" w:color="auto"/>
                <w:bottom w:val="none" w:sz="0" w:space="0" w:color="auto"/>
                <w:right w:val="none" w:sz="0" w:space="0" w:color="auto"/>
              </w:divBdr>
              <w:divsChild>
                <w:div w:id="2105683188">
                  <w:marLeft w:val="0"/>
                  <w:marRight w:val="0"/>
                  <w:marTop w:val="0"/>
                  <w:marBottom w:val="0"/>
                  <w:divBdr>
                    <w:top w:val="none" w:sz="0" w:space="0" w:color="auto"/>
                    <w:left w:val="none" w:sz="0" w:space="0" w:color="auto"/>
                    <w:bottom w:val="none" w:sz="0" w:space="0" w:color="auto"/>
                    <w:right w:val="none" w:sz="0" w:space="0" w:color="auto"/>
                  </w:divBdr>
                  <w:divsChild>
                    <w:div w:id="1952011727">
                      <w:marLeft w:val="0"/>
                      <w:marRight w:val="0"/>
                      <w:marTop w:val="0"/>
                      <w:marBottom w:val="0"/>
                      <w:divBdr>
                        <w:top w:val="none" w:sz="0" w:space="0" w:color="auto"/>
                        <w:left w:val="none" w:sz="0" w:space="0" w:color="auto"/>
                        <w:bottom w:val="none" w:sz="0" w:space="0" w:color="auto"/>
                        <w:right w:val="none" w:sz="0" w:space="0" w:color="auto"/>
                      </w:divBdr>
                      <w:divsChild>
                        <w:div w:id="1783185387">
                          <w:marLeft w:val="0"/>
                          <w:marRight w:val="0"/>
                          <w:marTop w:val="0"/>
                          <w:marBottom w:val="0"/>
                          <w:divBdr>
                            <w:top w:val="none" w:sz="0" w:space="0" w:color="auto"/>
                            <w:left w:val="none" w:sz="0" w:space="0" w:color="auto"/>
                            <w:bottom w:val="none" w:sz="0" w:space="0" w:color="auto"/>
                            <w:right w:val="none" w:sz="0" w:space="0" w:color="auto"/>
                          </w:divBdr>
                          <w:divsChild>
                            <w:div w:id="2055960532">
                              <w:marLeft w:val="0"/>
                              <w:marRight w:val="0"/>
                              <w:marTop w:val="0"/>
                              <w:marBottom w:val="0"/>
                              <w:divBdr>
                                <w:top w:val="none" w:sz="0" w:space="0" w:color="auto"/>
                                <w:left w:val="none" w:sz="0" w:space="0" w:color="auto"/>
                                <w:bottom w:val="none" w:sz="0" w:space="0" w:color="auto"/>
                                <w:right w:val="none" w:sz="0" w:space="0" w:color="auto"/>
                              </w:divBdr>
                              <w:divsChild>
                                <w:div w:id="1381243506">
                                  <w:marLeft w:val="0"/>
                                  <w:marRight w:val="0"/>
                                  <w:marTop w:val="0"/>
                                  <w:marBottom w:val="0"/>
                                  <w:divBdr>
                                    <w:top w:val="none" w:sz="0" w:space="0" w:color="auto"/>
                                    <w:left w:val="none" w:sz="0" w:space="0" w:color="auto"/>
                                    <w:bottom w:val="none" w:sz="0" w:space="0" w:color="auto"/>
                                    <w:right w:val="none" w:sz="0" w:space="0" w:color="auto"/>
                                  </w:divBdr>
                                  <w:divsChild>
                                    <w:div w:id="1350254058">
                                      <w:marLeft w:val="0"/>
                                      <w:marRight w:val="0"/>
                                      <w:marTop w:val="0"/>
                                      <w:marBottom w:val="0"/>
                                      <w:divBdr>
                                        <w:top w:val="none" w:sz="0" w:space="0" w:color="auto"/>
                                        <w:left w:val="none" w:sz="0" w:space="0" w:color="auto"/>
                                        <w:bottom w:val="none" w:sz="0" w:space="0" w:color="auto"/>
                                        <w:right w:val="none" w:sz="0" w:space="0" w:color="auto"/>
                                      </w:divBdr>
                                    </w:div>
                                    <w:div w:id="1112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8923">
                              <w:marLeft w:val="0"/>
                              <w:marRight w:val="0"/>
                              <w:marTop w:val="0"/>
                              <w:marBottom w:val="0"/>
                              <w:divBdr>
                                <w:top w:val="none" w:sz="0" w:space="0" w:color="auto"/>
                                <w:left w:val="none" w:sz="0" w:space="0" w:color="auto"/>
                                <w:bottom w:val="none" w:sz="0" w:space="0" w:color="auto"/>
                                <w:right w:val="none" w:sz="0" w:space="0" w:color="auto"/>
                              </w:divBdr>
                              <w:divsChild>
                                <w:div w:id="1964848261">
                                  <w:marLeft w:val="0"/>
                                  <w:marRight w:val="0"/>
                                  <w:marTop w:val="0"/>
                                  <w:marBottom w:val="0"/>
                                  <w:divBdr>
                                    <w:top w:val="none" w:sz="0" w:space="0" w:color="auto"/>
                                    <w:left w:val="none" w:sz="0" w:space="0" w:color="auto"/>
                                    <w:bottom w:val="none" w:sz="0" w:space="0" w:color="auto"/>
                                    <w:right w:val="none" w:sz="0" w:space="0" w:color="auto"/>
                                  </w:divBdr>
                                  <w:divsChild>
                                    <w:div w:id="1017318095">
                                      <w:marLeft w:val="0"/>
                                      <w:marRight w:val="0"/>
                                      <w:marTop w:val="0"/>
                                      <w:marBottom w:val="0"/>
                                      <w:divBdr>
                                        <w:top w:val="none" w:sz="0" w:space="0" w:color="auto"/>
                                        <w:left w:val="none" w:sz="0" w:space="0" w:color="auto"/>
                                        <w:bottom w:val="none" w:sz="0" w:space="0" w:color="auto"/>
                                        <w:right w:val="none" w:sz="0" w:space="0" w:color="auto"/>
                                      </w:divBdr>
                                    </w:div>
                                    <w:div w:id="6001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775825">
      <w:bodyDiv w:val="1"/>
      <w:marLeft w:val="0"/>
      <w:marRight w:val="0"/>
      <w:marTop w:val="0"/>
      <w:marBottom w:val="0"/>
      <w:divBdr>
        <w:top w:val="none" w:sz="0" w:space="0" w:color="auto"/>
        <w:left w:val="none" w:sz="0" w:space="0" w:color="auto"/>
        <w:bottom w:val="none" w:sz="0" w:space="0" w:color="auto"/>
        <w:right w:val="none" w:sz="0" w:space="0" w:color="auto"/>
      </w:divBdr>
    </w:div>
    <w:div w:id="815801008">
      <w:bodyDiv w:val="1"/>
      <w:marLeft w:val="0"/>
      <w:marRight w:val="0"/>
      <w:marTop w:val="0"/>
      <w:marBottom w:val="0"/>
      <w:divBdr>
        <w:top w:val="none" w:sz="0" w:space="0" w:color="auto"/>
        <w:left w:val="none" w:sz="0" w:space="0" w:color="auto"/>
        <w:bottom w:val="none" w:sz="0" w:space="0" w:color="auto"/>
        <w:right w:val="none" w:sz="0" w:space="0" w:color="auto"/>
      </w:divBdr>
    </w:div>
    <w:div w:id="84235713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14327661">
      <w:bodyDiv w:val="1"/>
      <w:marLeft w:val="0"/>
      <w:marRight w:val="0"/>
      <w:marTop w:val="0"/>
      <w:marBottom w:val="0"/>
      <w:divBdr>
        <w:top w:val="none" w:sz="0" w:space="0" w:color="auto"/>
        <w:left w:val="none" w:sz="0" w:space="0" w:color="auto"/>
        <w:bottom w:val="none" w:sz="0" w:space="0" w:color="auto"/>
        <w:right w:val="none" w:sz="0" w:space="0" w:color="auto"/>
      </w:divBdr>
    </w:div>
    <w:div w:id="1141311910">
      <w:bodyDiv w:val="1"/>
      <w:marLeft w:val="0"/>
      <w:marRight w:val="0"/>
      <w:marTop w:val="0"/>
      <w:marBottom w:val="0"/>
      <w:divBdr>
        <w:top w:val="none" w:sz="0" w:space="0" w:color="auto"/>
        <w:left w:val="none" w:sz="0" w:space="0" w:color="auto"/>
        <w:bottom w:val="none" w:sz="0" w:space="0" w:color="auto"/>
        <w:right w:val="none" w:sz="0" w:space="0" w:color="auto"/>
      </w:divBdr>
    </w:div>
    <w:div w:id="1258175417">
      <w:bodyDiv w:val="1"/>
      <w:marLeft w:val="0"/>
      <w:marRight w:val="0"/>
      <w:marTop w:val="0"/>
      <w:marBottom w:val="0"/>
      <w:divBdr>
        <w:top w:val="none" w:sz="0" w:space="0" w:color="auto"/>
        <w:left w:val="none" w:sz="0" w:space="0" w:color="auto"/>
        <w:bottom w:val="none" w:sz="0" w:space="0" w:color="auto"/>
        <w:right w:val="none" w:sz="0" w:space="0" w:color="auto"/>
      </w:divBdr>
    </w:div>
    <w:div w:id="13735804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45241706">
      <w:bodyDiv w:val="1"/>
      <w:marLeft w:val="0"/>
      <w:marRight w:val="0"/>
      <w:marTop w:val="0"/>
      <w:marBottom w:val="0"/>
      <w:divBdr>
        <w:top w:val="none" w:sz="0" w:space="0" w:color="auto"/>
        <w:left w:val="none" w:sz="0" w:space="0" w:color="auto"/>
        <w:bottom w:val="none" w:sz="0" w:space="0" w:color="auto"/>
        <w:right w:val="none" w:sz="0" w:space="0" w:color="auto"/>
      </w:divBdr>
    </w:div>
    <w:div w:id="1928342761">
      <w:bodyDiv w:val="1"/>
      <w:marLeft w:val="0"/>
      <w:marRight w:val="0"/>
      <w:marTop w:val="0"/>
      <w:marBottom w:val="0"/>
      <w:divBdr>
        <w:top w:val="none" w:sz="0" w:space="0" w:color="auto"/>
        <w:left w:val="none" w:sz="0" w:space="0" w:color="auto"/>
        <w:bottom w:val="none" w:sz="0" w:space="0" w:color="auto"/>
        <w:right w:val="none" w:sz="0" w:space="0" w:color="auto"/>
      </w:divBdr>
    </w:div>
    <w:div w:id="21419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11954</Words>
  <Characters>6815</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Manager/>
  <Company>Veselības ministrija</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Inga Vinničenko</dc:creator>
  <dc:description>67876029, Inga.Vinnicenko@vm.gov.lv, Nozares budžeta plānošanas departamenta
Vecākā referente</dc:description>
  <cp:lastModifiedBy>Igors Belovs</cp:lastModifiedBy>
  <cp:revision>5</cp:revision>
  <cp:lastPrinted>2020-09-01T13:26:00Z</cp:lastPrinted>
  <dcterms:created xsi:type="dcterms:W3CDTF">2020-09-01T14:03:00Z</dcterms:created>
  <dcterms:modified xsi:type="dcterms:W3CDTF">2020-09-02T08:52:00Z</dcterms:modified>
</cp:coreProperties>
</file>