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59B4" w14:textId="77777777" w:rsidR="00C12F65" w:rsidRPr="002C3D35" w:rsidRDefault="00C12F65" w:rsidP="00C12F65">
      <w:pPr>
        <w:spacing w:after="0" w:line="240" w:lineRule="auto"/>
        <w:ind w:firstLine="720"/>
        <w:jc w:val="center"/>
        <w:rPr>
          <w:rFonts w:ascii="Times New Roman" w:hAnsi="Times New Roman"/>
          <w:b/>
          <w:bCs/>
          <w:sz w:val="28"/>
          <w:szCs w:val="28"/>
        </w:rPr>
      </w:pPr>
      <w:r w:rsidRPr="002C3D35">
        <w:rPr>
          <w:rFonts w:ascii="Times New Roman" w:hAnsi="Times New Roman"/>
          <w:b/>
          <w:bCs/>
          <w:sz w:val="28"/>
          <w:szCs w:val="28"/>
        </w:rPr>
        <w:t>INFORMATĪVAIS ZIŅOJUMS</w:t>
      </w:r>
    </w:p>
    <w:p w14:paraId="16044528" w14:textId="77777777" w:rsidR="00C12F65" w:rsidRPr="002C3D35" w:rsidRDefault="00C12F65" w:rsidP="00C12F65">
      <w:pPr>
        <w:spacing w:after="0" w:line="240" w:lineRule="auto"/>
        <w:ind w:firstLine="720"/>
        <w:jc w:val="center"/>
        <w:rPr>
          <w:rFonts w:ascii="Times New Roman" w:hAnsi="Times New Roman"/>
          <w:b/>
          <w:bCs/>
          <w:sz w:val="28"/>
          <w:szCs w:val="28"/>
        </w:rPr>
      </w:pPr>
    </w:p>
    <w:p w14:paraId="3CDDBF43" w14:textId="77777777" w:rsidR="00C12F65" w:rsidRPr="002C3D35" w:rsidRDefault="00C12F65" w:rsidP="00C12F65">
      <w:pPr>
        <w:spacing w:after="0" w:line="240" w:lineRule="auto"/>
        <w:ind w:firstLine="720"/>
        <w:jc w:val="center"/>
        <w:rPr>
          <w:rFonts w:ascii="Times New Roman" w:hAnsi="Times New Roman"/>
          <w:b/>
          <w:bCs/>
          <w:sz w:val="28"/>
          <w:szCs w:val="28"/>
        </w:rPr>
      </w:pPr>
      <w:r w:rsidRPr="002C3D35">
        <w:rPr>
          <w:rFonts w:ascii="Times New Roman" w:hAnsi="Times New Roman"/>
          <w:b/>
          <w:bCs/>
          <w:sz w:val="28"/>
          <w:szCs w:val="28"/>
        </w:rPr>
        <w:t>“Par zāļu aktīvās vielas jeb starptautiski nepatentētā nosaukuma lietojumu zāļu racionālas lietošanas veicināšanā”</w:t>
      </w:r>
    </w:p>
    <w:p w14:paraId="21FF3BDE" w14:textId="77777777" w:rsidR="00C12F65" w:rsidRPr="002C3D35" w:rsidRDefault="00C12F65" w:rsidP="00C12F65">
      <w:pPr>
        <w:spacing w:after="0" w:line="240" w:lineRule="auto"/>
        <w:ind w:firstLine="720"/>
        <w:rPr>
          <w:rFonts w:ascii="Times New Roman" w:hAnsi="Times New Roman"/>
          <w:sz w:val="28"/>
          <w:szCs w:val="28"/>
        </w:rPr>
      </w:pPr>
    </w:p>
    <w:p w14:paraId="57A874E9" w14:textId="77777777" w:rsidR="00C12F65" w:rsidRPr="002C3D35" w:rsidRDefault="00C12F65" w:rsidP="00C12F65">
      <w:pPr>
        <w:keepNext/>
        <w:keepLines/>
        <w:widowControl/>
        <w:tabs>
          <w:tab w:val="left" w:pos="567"/>
        </w:tabs>
        <w:spacing w:after="0" w:line="240" w:lineRule="auto"/>
        <w:outlineLvl w:val="1"/>
        <w:rPr>
          <w:rFonts w:ascii="Times New Roman" w:eastAsia="Times New Roman" w:hAnsi="Times New Roman"/>
          <w:b/>
          <w:sz w:val="28"/>
          <w:szCs w:val="28"/>
          <w:lang w:eastAsia="lv-LV"/>
        </w:rPr>
      </w:pPr>
      <w:r w:rsidRPr="002C3D35">
        <w:rPr>
          <w:rFonts w:ascii="Times New Roman" w:eastAsia="Times New Roman" w:hAnsi="Times New Roman"/>
          <w:b/>
          <w:i/>
          <w:iCs/>
          <w:sz w:val="28"/>
          <w:szCs w:val="28"/>
          <w:lang w:eastAsia="lv-LV"/>
        </w:rPr>
        <w:t>1.</w:t>
      </w:r>
      <w:r w:rsidRPr="002C3D35">
        <w:rPr>
          <w:rFonts w:ascii="Times New Roman" w:eastAsia="Times New Roman" w:hAnsi="Times New Roman"/>
          <w:b/>
          <w:sz w:val="28"/>
          <w:szCs w:val="28"/>
          <w:lang w:eastAsia="lv-LV"/>
        </w:rPr>
        <w:t> </w:t>
      </w:r>
      <w:r w:rsidRPr="002C3D35">
        <w:rPr>
          <w:rFonts w:ascii="Times New Roman" w:eastAsia="Times New Roman" w:hAnsi="Times New Roman"/>
          <w:b/>
          <w:i/>
          <w:iCs/>
          <w:sz w:val="28"/>
          <w:szCs w:val="28"/>
          <w:lang w:eastAsia="lv-LV"/>
        </w:rPr>
        <w:t>Ievads</w:t>
      </w:r>
    </w:p>
    <w:p w14:paraId="7499F07F"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r w:rsidRPr="002C3D35">
        <w:rPr>
          <w:rFonts w:ascii="Times New Roman" w:eastAsia="Times New Roman" w:hAnsi="Times New Roman"/>
          <w:sz w:val="28"/>
          <w:szCs w:val="28"/>
          <w:lang w:eastAsia="lv-LV"/>
        </w:rPr>
        <w:tab/>
        <w:t>Ministru kabineta 2019. gada 16. jūlijā sēdē (prot. Nr. 33 39. §) tika pieņemti  grozījumi Ministru kabineta 2006. gada 31. oktobra noteikumos Nr. 899 "Ambulatorajai ārstēšanai paredzēto zāļu un medicīnisko ierīču iegādes izdevumu kompensācijas kārtība" (turpmāk – Noteikumi Nr. 899), paredzot zāļu aktīvās vielas jeb starptautiski nepatentētā nosaukuma (turpmāk – SNN) izrakstīšanu veicinošus pasākumus, tai skaitā pienākumu ārstniecības personai kopumā kalendāra gadā uz īpašās receptes veidlapas attiecīgajai diagnozei paredzēto zāļu  SNN lietot ne mazāk kā 70 procentos gadījumu, izrakstot kompensējamo zāļu A sarakstā iekļautās zāles.</w:t>
      </w:r>
    </w:p>
    <w:p w14:paraId="50AC40E1"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r w:rsidRPr="002C3D35">
        <w:rPr>
          <w:rFonts w:ascii="Times New Roman" w:eastAsia="Times New Roman" w:hAnsi="Times New Roman"/>
          <w:sz w:val="28"/>
          <w:szCs w:val="28"/>
          <w:lang w:eastAsia="lv-LV"/>
        </w:rPr>
        <w:tab/>
        <w:t xml:space="preserve">Minētā </w:t>
      </w:r>
      <w:proofErr w:type="spellStart"/>
      <w:r w:rsidRPr="002C3D35">
        <w:rPr>
          <w:rFonts w:ascii="Times New Roman" w:eastAsia="Times New Roman" w:hAnsi="Times New Roman"/>
          <w:sz w:val="28"/>
          <w:szCs w:val="28"/>
          <w:lang w:eastAsia="lv-LV"/>
        </w:rPr>
        <w:t>protokollēmuma</w:t>
      </w:r>
      <w:proofErr w:type="spellEnd"/>
      <w:r w:rsidRPr="002C3D35">
        <w:rPr>
          <w:rFonts w:ascii="Times New Roman" w:eastAsia="Times New Roman" w:hAnsi="Times New Roman"/>
          <w:sz w:val="28"/>
          <w:szCs w:val="28"/>
          <w:lang w:eastAsia="lv-LV"/>
        </w:rPr>
        <w:t xml:space="preserve"> 3. punktā noteikts uzdevums Veselības ministrijai (turpmāk tekstā arī - VM) sekot noteikumu piemērošanas efektivitātei un atbilstībai pacientu interesēm un veselības ministram līdz 2020. gada 15. jūlijam iesniegt izskatīšanai Ministru kabinetā attiecīgu informatīvo ziņojumu (turpmāk – informatīvais ziņojums).</w:t>
      </w:r>
    </w:p>
    <w:p w14:paraId="7B41E49B"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r w:rsidRPr="002C3D35">
        <w:rPr>
          <w:rFonts w:ascii="Times New Roman" w:eastAsia="Times New Roman" w:hAnsi="Times New Roman"/>
          <w:sz w:val="28"/>
          <w:szCs w:val="28"/>
          <w:lang w:eastAsia="lv-LV"/>
        </w:rPr>
        <w:tab/>
        <w:t xml:space="preserve">Savukārt Ministru kabineta  2019. gada 12. decembra sēdē (prot. Nr. 57#79.§) tika pieņemti "Grozījumi Ministru kabineta 2006. gada 4. aprīļa noteikumos Nr. 265 "Medicīnisko dokumentu lietvedības kārtība"".  Saskaņā ar minētā </w:t>
      </w:r>
      <w:proofErr w:type="spellStart"/>
      <w:r w:rsidRPr="002C3D35">
        <w:rPr>
          <w:rFonts w:ascii="Times New Roman" w:eastAsia="Times New Roman" w:hAnsi="Times New Roman"/>
          <w:sz w:val="28"/>
          <w:szCs w:val="28"/>
          <w:lang w:eastAsia="lv-LV"/>
        </w:rPr>
        <w:t>protokollēmuma</w:t>
      </w:r>
      <w:proofErr w:type="spellEnd"/>
      <w:r w:rsidRPr="002C3D35">
        <w:rPr>
          <w:rFonts w:ascii="Times New Roman" w:eastAsia="Times New Roman" w:hAnsi="Times New Roman"/>
          <w:sz w:val="28"/>
          <w:szCs w:val="28"/>
          <w:lang w:eastAsia="lv-LV"/>
        </w:rPr>
        <w:t xml:space="preserve"> 2. punktu Veselības ministrija tika aicināta pēc laika perioda izvērtēt prasības – izrakstos no ārstniecības iestādēm norādīt zāļu SNN – efektivitāti un atbilstību pacientu interesēm.</w:t>
      </w:r>
    </w:p>
    <w:p w14:paraId="29EC0B97"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p>
    <w:p w14:paraId="5F856E4E"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r w:rsidRPr="002C3D35">
        <w:rPr>
          <w:rFonts w:ascii="Times New Roman" w:eastAsia="Times New Roman" w:hAnsi="Times New Roman"/>
          <w:sz w:val="28"/>
          <w:szCs w:val="28"/>
          <w:lang w:eastAsia="lv-LV"/>
        </w:rPr>
        <w:tab/>
        <w:t>Ņemot vērā minēto, tika sagatavots šis informatīvais ziņojums.</w:t>
      </w:r>
    </w:p>
    <w:p w14:paraId="1CE586FF"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p>
    <w:p w14:paraId="2C78A441" w14:textId="77777777" w:rsidR="00C12F65" w:rsidRPr="002C3D35" w:rsidRDefault="00C12F65" w:rsidP="00C12F65">
      <w:pPr>
        <w:widowControl/>
        <w:tabs>
          <w:tab w:val="left" w:pos="567"/>
        </w:tabs>
        <w:spacing w:after="0" w:line="240" w:lineRule="auto"/>
        <w:jc w:val="both"/>
        <w:rPr>
          <w:rFonts w:ascii="Times New Roman" w:eastAsia="Times New Roman" w:hAnsi="Times New Roman"/>
          <w:b/>
          <w:bCs/>
          <w:i/>
          <w:iCs/>
          <w:sz w:val="28"/>
          <w:szCs w:val="28"/>
          <w:lang w:eastAsia="lv-LV"/>
        </w:rPr>
      </w:pPr>
      <w:r w:rsidRPr="002C3D35">
        <w:rPr>
          <w:rFonts w:ascii="Times New Roman" w:eastAsia="Times New Roman" w:hAnsi="Times New Roman"/>
          <w:b/>
          <w:bCs/>
          <w:i/>
          <w:iCs/>
          <w:sz w:val="28"/>
          <w:szCs w:val="28"/>
          <w:lang w:eastAsia="lv-LV"/>
        </w:rPr>
        <w:t>2. Jaunās kārtības ārstnieciskais pamatojums</w:t>
      </w:r>
    </w:p>
    <w:p w14:paraId="2B420D42"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r w:rsidRPr="002C3D35">
        <w:rPr>
          <w:rFonts w:ascii="Times New Roman" w:eastAsia="Times New Roman" w:hAnsi="Times New Roman"/>
          <w:sz w:val="28"/>
          <w:szCs w:val="28"/>
          <w:lang w:eastAsia="lv-LV"/>
        </w:rPr>
        <w:t xml:space="preserve"> </w:t>
      </w:r>
    </w:p>
    <w:p w14:paraId="200366EF" w14:textId="77777777" w:rsidR="00C12F65" w:rsidRPr="002C3D35" w:rsidRDefault="00C12F65" w:rsidP="00C12F65">
      <w:pPr>
        <w:pStyle w:val="NoSpacing"/>
        <w:ind w:firstLine="720"/>
        <w:jc w:val="both"/>
        <w:rPr>
          <w:rFonts w:ascii="Times New Roman" w:hAnsi="Times New Roman" w:cs="Times New Roman"/>
          <w:b/>
          <w:bCs/>
          <w:sz w:val="28"/>
          <w:szCs w:val="28"/>
        </w:rPr>
      </w:pPr>
      <w:r w:rsidRPr="002C3D35">
        <w:rPr>
          <w:rFonts w:ascii="Times New Roman" w:hAnsi="Times New Roman" w:cs="Times New Roman"/>
          <w:sz w:val="28"/>
          <w:szCs w:val="28"/>
        </w:rPr>
        <w:t>Ārstniecības likuma 9.</w:t>
      </w:r>
      <w:r w:rsidRPr="002C3D35">
        <w:rPr>
          <w:rFonts w:ascii="Times New Roman" w:hAnsi="Times New Roman" w:cs="Times New Roman"/>
          <w:sz w:val="28"/>
          <w:szCs w:val="28"/>
          <w:vertAlign w:val="superscript"/>
        </w:rPr>
        <w:t>1</w:t>
      </w:r>
      <w:r w:rsidRPr="002C3D35">
        <w:rPr>
          <w:rFonts w:ascii="Times New Roman" w:hAnsi="Times New Roman" w:cs="Times New Roman"/>
          <w:sz w:val="28"/>
          <w:szCs w:val="28"/>
        </w:rPr>
        <w:t> panta pirmā daļa</w:t>
      </w:r>
      <w:r w:rsidRPr="002C3D35">
        <w:rPr>
          <w:rFonts w:ascii="Times New Roman" w:hAnsi="Times New Roman" w:cs="Times New Roman"/>
          <w:b/>
          <w:bCs/>
          <w:sz w:val="28"/>
          <w:szCs w:val="28"/>
        </w:rPr>
        <w:t xml:space="preserve"> </w:t>
      </w:r>
      <w:r w:rsidRPr="002C3D35">
        <w:rPr>
          <w:rFonts w:ascii="Times New Roman" w:hAnsi="Times New Roman" w:cs="Times New Roman"/>
          <w:sz w:val="28"/>
          <w:szCs w:val="28"/>
        </w:rPr>
        <w:t>nosaka:</w:t>
      </w:r>
      <w:r w:rsidRPr="002C3D35">
        <w:rPr>
          <w:rFonts w:ascii="Times New Roman" w:hAnsi="Times New Roman" w:cs="Times New Roman"/>
          <w:b/>
          <w:bCs/>
          <w:sz w:val="28"/>
          <w:szCs w:val="28"/>
        </w:rPr>
        <w:t xml:space="preserve"> Ārstniecību veic</w:t>
      </w:r>
      <w:r w:rsidRPr="002C3D35">
        <w:rPr>
          <w:rFonts w:ascii="Times New Roman" w:hAnsi="Times New Roman" w:cs="Times New Roman"/>
          <w:sz w:val="28"/>
          <w:szCs w:val="28"/>
        </w:rPr>
        <w:t xml:space="preserve"> atbilstoši klīniskajām vadlīnijām vai ārstniecībā izmantojamo metožu un zāļu lietošanas </w:t>
      </w:r>
      <w:r w:rsidRPr="002C3D35">
        <w:rPr>
          <w:rFonts w:ascii="Times New Roman" w:hAnsi="Times New Roman" w:cs="Times New Roman"/>
          <w:b/>
          <w:bCs/>
          <w:sz w:val="28"/>
          <w:szCs w:val="28"/>
        </w:rPr>
        <w:t>drošības un ārstēšanas efektivitātes novērtējumam</w:t>
      </w:r>
      <w:r w:rsidRPr="002C3D35">
        <w:rPr>
          <w:rFonts w:ascii="Times New Roman" w:hAnsi="Times New Roman" w:cs="Times New Roman"/>
          <w:sz w:val="28"/>
          <w:szCs w:val="28"/>
        </w:rPr>
        <w:t xml:space="preserve">, kas veikts, </w:t>
      </w:r>
      <w:r w:rsidRPr="002C3D35">
        <w:rPr>
          <w:rFonts w:ascii="Times New Roman" w:hAnsi="Times New Roman" w:cs="Times New Roman"/>
          <w:b/>
          <w:bCs/>
          <w:sz w:val="28"/>
          <w:szCs w:val="28"/>
        </w:rPr>
        <w:t>ievērojot uz</w:t>
      </w:r>
      <w:r w:rsidRPr="002C3D35">
        <w:rPr>
          <w:rFonts w:ascii="Times New Roman" w:hAnsi="Times New Roman" w:cs="Times New Roman"/>
          <w:sz w:val="28"/>
          <w:szCs w:val="28"/>
        </w:rPr>
        <w:t xml:space="preserve"> </w:t>
      </w:r>
      <w:r w:rsidRPr="002C3D35">
        <w:rPr>
          <w:rFonts w:ascii="Times New Roman" w:hAnsi="Times New Roman" w:cs="Times New Roman"/>
          <w:b/>
          <w:bCs/>
          <w:sz w:val="28"/>
          <w:szCs w:val="28"/>
        </w:rPr>
        <w:t>pierādījumiem balstītas medicīnas principus.</w:t>
      </w:r>
    </w:p>
    <w:p w14:paraId="3D909D04"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 xml:space="preserve">Aktīvā viela (vai vielas) un tās daudzums, kas nodrošina ārstējošo iedarbību, ģenēriskās jeb </w:t>
      </w:r>
      <w:proofErr w:type="spellStart"/>
      <w:r w:rsidRPr="002C3D35">
        <w:rPr>
          <w:rFonts w:ascii="Times New Roman" w:hAnsi="Times New Roman" w:cs="Times New Roman"/>
          <w:sz w:val="28"/>
          <w:szCs w:val="28"/>
        </w:rPr>
        <w:t>patentbrīvās</w:t>
      </w:r>
      <w:proofErr w:type="spellEnd"/>
      <w:r w:rsidRPr="002C3D35">
        <w:rPr>
          <w:rFonts w:ascii="Times New Roman" w:hAnsi="Times New Roman" w:cs="Times New Roman"/>
          <w:sz w:val="28"/>
          <w:szCs w:val="28"/>
        </w:rPr>
        <w:t xml:space="preserve"> zālēs ir tāda pati kā oriģinālajās jeb atsauces zālēs, bet tajās esošās </w:t>
      </w:r>
      <w:proofErr w:type="spellStart"/>
      <w:r w:rsidRPr="002C3D35">
        <w:rPr>
          <w:rFonts w:ascii="Times New Roman" w:hAnsi="Times New Roman" w:cs="Times New Roman"/>
          <w:sz w:val="28"/>
          <w:szCs w:val="28"/>
        </w:rPr>
        <w:t>palīgvielas</w:t>
      </w:r>
      <w:proofErr w:type="spellEnd"/>
      <w:r w:rsidRPr="002C3D35">
        <w:rPr>
          <w:rFonts w:ascii="Times New Roman" w:hAnsi="Times New Roman" w:cs="Times New Roman"/>
          <w:sz w:val="28"/>
          <w:szCs w:val="28"/>
        </w:rPr>
        <w:t xml:space="preserve"> (neaktīvās vielas, kam nav ārstējošas iedarbības) var atšķirties. Piemēram, laktozes jeb piena cukura vietā kā </w:t>
      </w:r>
      <w:proofErr w:type="spellStart"/>
      <w:r w:rsidRPr="002C3D35">
        <w:rPr>
          <w:rFonts w:ascii="Times New Roman" w:hAnsi="Times New Roman" w:cs="Times New Roman"/>
          <w:sz w:val="28"/>
          <w:szCs w:val="28"/>
        </w:rPr>
        <w:t>palīgviela</w:t>
      </w:r>
      <w:proofErr w:type="spellEnd"/>
      <w:r w:rsidRPr="002C3D35">
        <w:rPr>
          <w:rFonts w:ascii="Times New Roman" w:hAnsi="Times New Roman" w:cs="Times New Roman"/>
          <w:sz w:val="28"/>
          <w:szCs w:val="28"/>
        </w:rPr>
        <w:t xml:space="preserve"> var būt kukurūzas ciete.</w:t>
      </w:r>
    </w:p>
    <w:p w14:paraId="6FE47326"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b/>
          <w:bCs/>
          <w:sz w:val="28"/>
          <w:szCs w:val="28"/>
        </w:rPr>
        <w:t>Pamatojoties uz pētījumiem, ģenēriskās zāles darbojas tāpat kā oriģinālās zāles.</w:t>
      </w:r>
      <w:r w:rsidRPr="002C3D35">
        <w:rPr>
          <w:rFonts w:ascii="Times New Roman" w:hAnsi="Times New Roman" w:cs="Times New Roman"/>
          <w:sz w:val="28"/>
          <w:szCs w:val="28"/>
        </w:rPr>
        <w:t xml:space="preserve"> Piemēram, lielā klīniskajā pētījumā, kurš veikts 12 gadu garumā un kurā salīdzinātas ģenēriskās un oriģinālās zāles, tika konstatētas ļoti mazas atšķirības (vidēji 3,5 % apmērā) ģenērisko un oriģinālo zāļu absorbcijā organismā. </w:t>
      </w:r>
      <w:r w:rsidRPr="002C3D35">
        <w:rPr>
          <w:rFonts w:ascii="Times New Roman" w:hAnsi="Times New Roman" w:cs="Times New Roman"/>
          <w:sz w:val="28"/>
          <w:szCs w:val="28"/>
        </w:rPr>
        <w:lastRenderedPageBreak/>
        <w:t>Dažas ģenēriskās zāles tika absorbētas nedaudz vairāk un dažas – nedaudz mazāk. Šīs atšķirības ir paredzamas un pieņemamas, gan salīdzinot vienu oriģinālo zāļu sēriju ar citu sēriju, gan arī oriģinālās zāles salīdzinot ar ģenēriskajām zālēm. Novērotās atšķirības starp ģenēriskajām un oriģinālajām zālēm ir aptuveni tādas pašas kā, salīdzinot oriģinālo zāļu atšķirīgas sērijas (</w:t>
      </w:r>
      <w:hyperlink r:id="rId8" w:anchor="1" w:history="1">
        <w:r w:rsidRPr="002C3D35">
          <w:rPr>
            <w:rStyle w:val="Hyperlink"/>
            <w:rFonts w:ascii="Times New Roman" w:hAnsi="Times New Roman" w:cs="Times New Roman"/>
            <w:i/>
            <w:iCs/>
            <w:color w:val="auto"/>
            <w:sz w:val="28"/>
            <w:szCs w:val="28"/>
          </w:rPr>
          <w:t>https://www.fda.gov/drugs/questions-answers/generic-drugs-questions-answers#1</w:t>
        </w:r>
      </w:hyperlink>
      <w:r w:rsidRPr="002C3D35">
        <w:rPr>
          <w:rFonts w:ascii="Times New Roman" w:hAnsi="Times New Roman" w:cs="Times New Roman"/>
          <w:i/>
          <w:iCs/>
          <w:sz w:val="28"/>
          <w:szCs w:val="28"/>
        </w:rPr>
        <w:t xml:space="preserve">, Do </w:t>
      </w:r>
      <w:proofErr w:type="spellStart"/>
      <w:r w:rsidRPr="002C3D35">
        <w:rPr>
          <w:rFonts w:ascii="Times New Roman" w:hAnsi="Times New Roman" w:cs="Times New Roman"/>
          <w:i/>
          <w:iCs/>
          <w:sz w:val="28"/>
          <w:szCs w:val="28"/>
        </w:rPr>
        <w:t>generic</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medicines</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work</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the</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same</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as</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brand-name</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medicines</w:t>
      </w:r>
      <w:proofErr w:type="spellEnd"/>
      <w:r w:rsidRPr="002C3D35">
        <w:rPr>
          <w:rFonts w:ascii="Times New Roman" w:hAnsi="Times New Roman" w:cs="Times New Roman"/>
          <w:i/>
          <w:iCs/>
          <w:sz w:val="28"/>
          <w:szCs w:val="28"/>
        </w:rPr>
        <w:t>? Aplūkots 2019. gada 5. septembrī</w:t>
      </w:r>
      <w:r w:rsidRPr="002C3D35">
        <w:rPr>
          <w:rFonts w:ascii="Times New Roman" w:hAnsi="Times New Roman" w:cs="Times New Roman"/>
          <w:sz w:val="28"/>
          <w:szCs w:val="28"/>
        </w:rPr>
        <w:t>).</w:t>
      </w:r>
    </w:p>
    <w:p w14:paraId="2A226AB3"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 xml:space="preserve">Veicot 38 </w:t>
      </w:r>
      <w:proofErr w:type="spellStart"/>
      <w:r w:rsidRPr="002C3D35">
        <w:rPr>
          <w:rFonts w:ascii="Times New Roman" w:hAnsi="Times New Roman" w:cs="Times New Roman"/>
          <w:sz w:val="28"/>
          <w:szCs w:val="28"/>
        </w:rPr>
        <w:t>randomizētu</w:t>
      </w:r>
      <w:proofErr w:type="spellEnd"/>
      <w:r w:rsidRPr="002C3D35">
        <w:rPr>
          <w:rFonts w:ascii="Times New Roman" w:hAnsi="Times New Roman" w:cs="Times New Roman"/>
          <w:sz w:val="28"/>
          <w:szCs w:val="28"/>
        </w:rPr>
        <w:t xml:space="preserve">, kontrolētu klīnisko pētījumu datu salīdzināšanu sirds un asinsvadu slimību gadījumā, secināts, ka </w:t>
      </w:r>
      <w:r w:rsidRPr="002C3D35">
        <w:rPr>
          <w:rFonts w:ascii="Times New Roman" w:hAnsi="Times New Roman" w:cs="Times New Roman"/>
          <w:b/>
          <w:bCs/>
          <w:sz w:val="28"/>
          <w:szCs w:val="28"/>
        </w:rPr>
        <w:t>nav pierādījumu tam</w:t>
      </w:r>
      <w:r w:rsidRPr="002C3D35">
        <w:rPr>
          <w:rFonts w:ascii="Times New Roman" w:hAnsi="Times New Roman" w:cs="Times New Roman"/>
          <w:sz w:val="28"/>
          <w:szCs w:val="28"/>
        </w:rPr>
        <w:t>, ka sirds un asinsvadu slimību gadījumā oriģinālās zāles darbojas labāk nekā ģenēriskās (</w:t>
      </w:r>
      <w:proofErr w:type="spellStart"/>
      <w:r w:rsidRPr="002C3D35">
        <w:rPr>
          <w:rFonts w:ascii="Times New Roman" w:hAnsi="Times New Roman" w:cs="Times New Roman"/>
          <w:i/>
          <w:iCs/>
          <w:sz w:val="28"/>
          <w:szCs w:val="28"/>
        </w:rPr>
        <w:t>Clinical</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Equivalence</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of</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Generic</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and</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Brand-Name</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Drugs</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Used</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in</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Cardiovascular</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Disease</w:t>
      </w:r>
      <w:proofErr w:type="spellEnd"/>
      <w:r w:rsidRPr="002C3D35">
        <w:rPr>
          <w:rFonts w:ascii="Times New Roman" w:hAnsi="Times New Roman" w:cs="Times New Roman"/>
          <w:i/>
          <w:iCs/>
          <w:sz w:val="28"/>
          <w:szCs w:val="28"/>
        </w:rPr>
        <w:t xml:space="preserve">, A </w:t>
      </w:r>
      <w:proofErr w:type="spellStart"/>
      <w:r w:rsidRPr="002C3D35">
        <w:rPr>
          <w:rFonts w:ascii="Times New Roman" w:hAnsi="Times New Roman" w:cs="Times New Roman"/>
          <w:i/>
          <w:iCs/>
          <w:sz w:val="28"/>
          <w:szCs w:val="28"/>
        </w:rPr>
        <w:t>Systematic</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Review</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and</w:t>
      </w:r>
      <w:proofErr w:type="spellEnd"/>
      <w:r w:rsidRPr="002C3D35">
        <w:rPr>
          <w:rFonts w:ascii="Times New Roman" w:hAnsi="Times New Roman" w:cs="Times New Roman"/>
          <w:i/>
          <w:iCs/>
          <w:sz w:val="28"/>
          <w:szCs w:val="28"/>
        </w:rPr>
        <w:t xml:space="preserve"> Meta-</w:t>
      </w:r>
      <w:proofErr w:type="spellStart"/>
      <w:r w:rsidRPr="002C3D35">
        <w:rPr>
          <w:rFonts w:ascii="Times New Roman" w:hAnsi="Times New Roman" w:cs="Times New Roman"/>
          <w:i/>
          <w:iCs/>
          <w:sz w:val="28"/>
          <w:szCs w:val="28"/>
        </w:rPr>
        <w:t>analysis</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Aaron</w:t>
      </w:r>
      <w:proofErr w:type="spellEnd"/>
      <w:r w:rsidRPr="002C3D35">
        <w:rPr>
          <w:rFonts w:ascii="Times New Roman" w:hAnsi="Times New Roman" w:cs="Times New Roman"/>
          <w:i/>
          <w:iCs/>
          <w:sz w:val="28"/>
          <w:szCs w:val="28"/>
        </w:rPr>
        <w:t xml:space="preserve"> S. </w:t>
      </w:r>
      <w:proofErr w:type="spellStart"/>
      <w:r w:rsidRPr="002C3D35">
        <w:rPr>
          <w:rFonts w:ascii="Times New Roman" w:hAnsi="Times New Roman" w:cs="Times New Roman"/>
          <w:i/>
          <w:iCs/>
          <w:sz w:val="28"/>
          <w:szCs w:val="28"/>
        </w:rPr>
        <w:t>Kesselheim</w:t>
      </w:r>
      <w:proofErr w:type="spellEnd"/>
      <w:r w:rsidRPr="002C3D35">
        <w:rPr>
          <w:rFonts w:ascii="Times New Roman" w:hAnsi="Times New Roman" w:cs="Times New Roman"/>
          <w:i/>
          <w:iCs/>
          <w:sz w:val="28"/>
          <w:szCs w:val="28"/>
        </w:rPr>
        <w:t xml:space="preserve">, MD, JD, MPH, </w:t>
      </w:r>
      <w:proofErr w:type="spellStart"/>
      <w:r w:rsidRPr="002C3D35">
        <w:rPr>
          <w:rFonts w:ascii="Times New Roman" w:hAnsi="Times New Roman" w:cs="Times New Roman"/>
          <w:i/>
          <w:iCs/>
          <w:sz w:val="28"/>
          <w:szCs w:val="28"/>
        </w:rPr>
        <w:t>Alexander</w:t>
      </w:r>
      <w:proofErr w:type="spellEnd"/>
      <w:r w:rsidRPr="002C3D35">
        <w:rPr>
          <w:rFonts w:ascii="Times New Roman" w:hAnsi="Times New Roman" w:cs="Times New Roman"/>
          <w:i/>
          <w:iCs/>
          <w:sz w:val="28"/>
          <w:szCs w:val="28"/>
        </w:rPr>
        <w:t xml:space="preserve"> S. </w:t>
      </w:r>
      <w:proofErr w:type="spellStart"/>
      <w:r w:rsidRPr="002C3D35">
        <w:rPr>
          <w:rFonts w:ascii="Times New Roman" w:hAnsi="Times New Roman" w:cs="Times New Roman"/>
          <w:i/>
          <w:iCs/>
          <w:sz w:val="28"/>
          <w:szCs w:val="28"/>
        </w:rPr>
        <w:t>Misono</w:t>
      </w:r>
      <w:proofErr w:type="spellEnd"/>
      <w:r w:rsidRPr="002C3D35">
        <w:rPr>
          <w:rFonts w:ascii="Times New Roman" w:hAnsi="Times New Roman" w:cs="Times New Roman"/>
          <w:i/>
          <w:iCs/>
          <w:sz w:val="28"/>
          <w:szCs w:val="28"/>
        </w:rPr>
        <w:t xml:space="preserve">, BA, </w:t>
      </w:r>
      <w:proofErr w:type="spellStart"/>
      <w:r w:rsidRPr="002C3D35">
        <w:rPr>
          <w:rFonts w:ascii="Times New Roman" w:hAnsi="Times New Roman" w:cs="Times New Roman"/>
          <w:i/>
          <w:iCs/>
          <w:sz w:val="28"/>
          <w:szCs w:val="28"/>
        </w:rPr>
        <w:t>Joy</w:t>
      </w:r>
      <w:proofErr w:type="spellEnd"/>
      <w:r w:rsidRPr="002C3D35">
        <w:rPr>
          <w:rFonts w:ascii="Times New Roman" w:hAnsi="Times New Roman" w:cs="Times New Roman"/>
          <w:i/>
          <w:iCs/>
          <w:sz w:val="28"/>
          <w:szCs w:val="28"/>
        </w:rPr>
        <w:t xml:space="preserve"> L. </w:t>
      </w:r>
      <w:proofErr w:type="spellStart"/>
      <w:r w:rsidRPr="002C3D35">
        <w:rPr>
          <w:rFonts w:ascii="Times New Roman" w:hAnsi="Times New Roman" w:cs="Times New Roman"/>
          <w:i/>
          <w:iCs/>
          <w:sz w:val="28"/>
          <w:szCs w:val="28"/>
        </w:rPr>
        <w:t>Lee</w:t>
      </w:r>
      <w:proofErr w:type="spellEnd"/>
      <w:r w:rsidRPr="002C3D35">
        <w:rPr>
          <w:rFonts w:ascii="Times New Roman" w:hAnsi="Times New Roman" w:cs="Times New Roman"/>
          <w:i/>
          <w:iCs/>
          <w:sz w:val="28"/>
          <w:szCs w:val="28"/>
        </w:rPr>
        <w:t xml:space="preserve">, BA, </w:t>
      </w:r>
      <w:proofErr w:type="spellStart"/>
      <w:r w:rsidRPr="002C3D35">
        <w:rPr>
          <w:rFonts w:ascii="Times New Roman" w:hAnsi="Times New Roman" w:cs="Times New Roman"/>
          <w:i/>
          <w:iCs/>
          <w:sz w:val="28"/>
          <w:szCs w:val="28"/>
        </w:rPr>
        <w:t>Margaret</w:t>
      </w:r>
      <w:proofErr w:type="spellEnd"/>
      <w:r w:rsidRPr="002C3D35">
        <w:rPr>
          <w:rFonts w:ascii="Times New Roman" w:hAnsi="Times New Roman" w:cs="Times New Roman"/>
          <w:i/>
          <w:iCs/>
          <w:sz w:val="28"/>
          <w:szCs w:val="28"/>
        </w:rPr>
        <w:t xml:space="preserve"> R. </w:t>
      </w:r>
      <w:proofErr w:type="spellStart"/>
      <w:r w:rsidRPr="002C3D35">
        <w:rPr>
          <w:rFonts w:ascii="Times New Roman" w:hAnsi="Times New Roman" w:cs="Times New Roman"/>
          <w:i/>
          <w:iCs/>
          <w:sz w:val="28"/>
          <w:szCs w:val="28"/>
        </w:rPr>
        <w:t>Stedman</w:t>
      </w:r>
      <w:proofErr w:type="spellEnd"/>
      <w:r w:rsidRPr="002C3D35">
        <w:rPr>
          <w:rFonts w:ascii="Times New Roman" w:hAnsi="Times New Roman" w:cs="Times New Roman"/>
          <w:i/>
          <w:iCs/>
          <w:sz w:val="28"/>
          <w:szCs w:val="28"/>
        </w:rPr>
        <w:t xml:space="preserve">, MPH, M. Alan </w:t>
      </w:r>
      <w:proofErr w:type="spellStart"/>
      <w:r w:rsidRPr="002C3D35">
        <w:rPr>
          <w:rFonts w:ascii="Times New Roman" w:hAnsi="Times New Roman" w:cs="Times New Roman"/>
          <w:i/>
          <w:iCs/>
          <w:sz w:val="28"/>
          <w:szCs w:val="28"/>
        </w:rPr>
        <w:t>Brookhart</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PhD</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Niteesh</w:t>
      </w:r>
      <w:proofErr w:type="spellEnd"/>
      <w:r w:rsidRPr="002C3D35">
        <w:rPr>
          <w:rFonts w:ascii="Times New Roman" w:hAnsi="Times New Roman" w:cs="Times New Roman"/>
          <w:i/>
          <w:iCs/>
          <w:sz w:val="28"/>
          <w:szCs w:val="28"/>
        </w:rPr>
        <w:t xml:space="preserve"> K. </w:t>
      </w:r>
      <w:proofErr w:type="spellStart"/>
      <w:r w:rsidRPr="002C3D35">
        <w:rPr>
          <w:rFonts w:ascii="Times New Roman" w:hAnsi="Times New Roman" w:cs="Times New Roman"/>
          <w:i/>
          <w:iCs/>
          <w:sz w:val="28"/>
          <w:szCs w:val="28"/>
        </w:rPr>
        <w:t>Choudhry</w:t>
      </w:r>
      <w:proofErr w:type="spellEnd"/>
      <w:r w:rsidRPr="002C3D35">
        <w:rPr>
          <w:rFonts w:ascii="Times New Roman" w:hAnsi="Times New Roman" w:cs="Times New Roman"/>
          <w:i/>
          <w:iCs/>
          <w:sz w:val="28"/>
          <w:szCs w:val="28"/>
        </w:rPr>
        <w:t xml:space="preserve">, MD, </w:t>
      </w:r>
      <w:proofErr w:type="spellStart"/>
      <w:r w:rsidRPr="002C3D35">
        <w:rPr>
          <w:rFonts w:ascii="Times New Roman" w:hAnsi="Times New Roman" w:cs="Times New Roman"/>
          <w:i/>
          <w:iCs/>
          <w:sz w:val="28"/>
          <w:szCs w:val="28"/>
        </w:rPr>
        <w:t>PhD</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and</w:t>
      </w:r>
      <w:proofErr w:type="spellEnd"/>
      <w:r w:rsidRPr="002C3D35">
        <w:rPr>
          <w:rFonts w:ascii="Times New Roman" w:hAnsi="Times New Roman" w:cs="Times New Roman"/>
          <w:i/>
          <w:iCs/>
          <w:sz w:val="28"/>
          <w:szCs w:val="28"/>
        </w:rPr>
        <w:t xml:space="preserve"> </w:t>
      </w:r>
      <w:proofErr w:type="spellStart"/>
      <w:r w:rsidRPr="002C3D35">
        <w:rPr>
          <w:rFonts w:ascii="Times New Roman" w:hAnsi="Times New Roman" w:cs="Times New Roman"/>
          <w:i/>
          <w:iCs/>
          <w:sz w:val="28"/>
          <w:szCs w:val="28"/>
        </w:rPr>
        <w:t>William</w:t>
      </w:r>
      <w:proofErr w:type="spellEnd"/>
      <w:r w:rsidRPr="002C3D35">
        <w:rPr>
          <w:rFonts w:ascii="Times New Roman" w:hAnsi="Times New Roman" w:cs="Times New Roman"/>
          <w:i/>
          <w:iCs/>
          <w:sz w:val="28"/>
          <w:szCs w:val="28"/>
        </w:rPr>
        <w:t xml:space="preserve"> H. </w:t>
      </w:r>
      <w:proofErr w:type="spellStart"/>
      <w:r w:rsidRPr="002C3D35">
        <w:rPr>
          <w:rFonts w:ascii="Times New Roman" w:hAnsi="Times New Roman" w:cs="Times New Roman"/>
          <w:i/>
          <w:iCs/>
          <w:sz w:val="28"/>
          <w:szCs w:val="28"/>
        </w:rPr>
        <w:t>Shrank</w:t>
      </w:r>
      <w:proofErr w:type="spellEnd"/>
      <w:r w:rsidRPr="002C3D35">
        <w:rPr>
          <w:rFonts w:ascii="Times New Roman" w:hAnsi="Times New Roman" w:cs="Times New Roman"/>
          <w:i/>
          <w:iCs/>
          <w:sz w:val="28"/>
          <w:szCs w:val="28"/>
        </w:rPr>
        <w:t xml:space="preserve">, MD, MSHS - </w:t>
      </w:r>
      <w:hyperlink r:id="rId9" w:history="1">
        <w:r w:rsidRPr="002C3D35">
          <w:rPr>
            <w:rStyle w:val="Hyperlink"/>
            <w:rFonts w:ascii="Times New Roman" w:hAnsi="Times New Roman" w:cs="Times New Roman"/>
            <w:i/>
            <w:iCs/>
            <w:color w:val="auto"/>
            <w:sz w:val="28"/>
            <w:szCs w:val="28"/>
          </w:rPr>
          <w:t>https://www.ncbi.nlm.nih.gov/pmc/articles/PMC2713758/</w:t>
        </w:r>
      </w:hyperlink>
      <w:r w:rsidRPr="002C3D35">
        <w:rPr>
          <w:rFonts w:ascii="Times New Roman" w:hAnsi="Times New Roman" w:cs="Times New Roman"/>
          <w:sz w:val="28"/>
          <w:szCs w:val="28"/>
        </w:rPr>
        <w:t>).</w:t>
      </w:r>
    </w:p>
    <w:p w14:paraId="05640C1B"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 xml:space="preserve">Tādējādi visas zāles ar vienādu  SNN, stiprumu un formu ir vienlīdz drošas un efektīvas. Atsevišķos gadījumos pacientam var būt nevēlama reakcija pret kādu no konkrēta ražotāja zālēs esošajām </w:t>
      </w:r>
      <w:proofErr w:type="spellStart"/>
      <w:r w:rsidRPr="002C3D35">
        <w:rPr>
          <w:rFonts w:ascii="Times New Roman" w:hAnsi="Times New Roman" w:cs="Times New Roman"/>
          <w:sz w:val="28"/>
          <w:szCs w:val="28"/>
        </w:rPr>
        <w:t>palīgvielām</w:t>
      </w:r>
      <w:proofErr w:type="spellEnd"/>
      <w:r w:rsidRPr="002C3D35">
        <w:rPr>
          <w:rFonts w:ascii="Times New Roman" w:hAnsi="Times New Roman" w:cs="Times New Roman"/>
          <w:sz w:val="28"/>
          <w:szCs w:val="28"/>
        </w:rPr>
        <w:t>, taču šādu gadījumu skaits  ir aptuveni piecu procentu robežās.</w:t>
      </w:r>
    </w:p>
    <w:p w14:paraId="761951E8"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Savukārt līdz ar izmaiņām kompensācijas kārtībā no 2020. gada 1. aprīļa valsts nenosaka tikai lētāko zāļu izrakstīšanu un izsniegšanu, ārsts aizvien ir tiesīgs kompensācijas kārtības ietvarā izrakstīt arī konkrēta ražotāja zāles, taču tikai gadījumā, ja tam ir medicīniska nepieciešamība. Tādējādi būtiski tiek mazināts neracionālas zāļu lietošanas risks un netiek veicināts augstākas cenas medikamentu tirgus (noiets), ja tam nav ārstnieciska rakstura pamata.</w:t>
      </w:r>
    </w:p>
    <w:p w14:paraId="446837DA" w14:textId="77777777" w:rsidR="00C12F65" w:rsidRPr="002C3D35" w:rsidRDefault="00C12F65" w:rsidP="00C12F65">
      <w:pPr>
        <w:pStyle w:val="NoSpacing"/>
        <w:ind w:firstLine="720"/>
        <w:jc w:val="both"/>
        <w:rPr>
          <w:rFonts w:ascii="Times New Roman" w:hAnsi="Times New Roman" w:cs="Times New Roman"/>
          <w:b/>
          <w:bCs/>
          <w:sz w:val="28"/>
          <w:szCs w:val="28"/>
        </w:rPr>
      </w:pPr>
      <w:r w:rsidRPr="002C3D35">
        <w:rPr>
          <w:rFonts w:ascii="Times New Roman" w:hAnsi="Times New Roman" w:cs="Times New Roman"/>
          <w:b/>
          <w:bCs/>
          <w:sz w:val="28"/>
          <w:szCs w:val="28"/>
        </w:rPr>
        <w:t>Tāpēc līdz ar izmaiņām kompensācijas kārtības ietvarā ir nodrošināts ne tikai tas, ka ārstniecības procesā pacientiem tiek piemeklēts atbilstošākās un efektīgākās zāles, bet arī pacientam tiek mazināts risks neracionālai zāļu lietošanai.</w:t>
      </w:r>
    </w:p>
    <w:p w14:paraId="6D3388B9" w14:textId="77777777" w:rsidR="00C12F65" w:rsidRPr="002C3D35" w:rsidRDefault="00C12F65" w:rsidP="00C12F65">
      <w:pPr>
        <w:pStyle w:val="NoSpacing"/>
        <w:ind w:firstLine="720"/>
        <w:jc w:val="both"/>
        <w:rPr>
          <w:rFonts w:ascii="Times New Roman" w:hAnsi="Times New Roman" w:cs="Times New Roman"/>
          <w:b/>
          <w:bCs/>
          <w:sz w:val="28"/>
          <w:szCs w:val="28"/>
        </w:rPr>
      </w:pPr>
    </w:p>
    <w:p w14:paraId="6D111BF0" w14:textId="0347FAD9" w:rsidR="00C12F65" w:rsidRPr="002C3D35" w:rsidRDefault="00C12F65" w:rsidP="00C12F65">
      <w:pPr>
        <w:pStyle w:val="NoSpacing"/>
        <w:ind w:firstLine="720"/>
        <w:jc w:val="both"/>
        <w:rPr>
          <w:rFonts w:ascii="Times New Roman" w:hAnsi="Times New Roman" w:cs="Times New Roman"/>
          <w:b/>
          <w:bCs/>
          <w:i/>
          <w:iCs/>
          <w:sz w:val="28"/>
          <w:szCs w:val="28"/>
        </w:rPr>
      </w:pPr>
      <w:r w:rsidRPr="002C3D35">
        <w:rPr>
          <w:rFonts w:ascii="Times New Roman" w:hAnsi="Times New Roman" w:cs="Times New Roman"/>
          <w:b/>
          <w:bCs/>
          <w:i/>
          <w:iCs/>
          <w:sz w:val="28"/>
          <w:szCs w:val="28"/>
        </w:rPr>
        <w:t>3. Jaunās k</w:t>
      </w:r>
      <w:r w:rsidR="00F1291D">
        <w:rPr>
          <w:rFonts w:ascii="Times New Roman" w:hAnsi="Times New Roman" w:cs="Times New Roman"/>
          <w:b/>
          <w:bCs/>
          <w:i/>
          <w:iCs/>
          <w:sz w:val="28"/>
          <w:szCs w:val="28"/>
        </w:rPr>
        <w:t>ā</w:t>
      </w:r>
      <w:r w:rsidRPr="002C3D35">
        <w:rPr>
          <w:rFonts w:ascii="Times New Roman" w:hAnsi="Times New Roman" w:cs="Times New Roman"/>
          <w:b/>
          <w:bCs/>
          <w:i/>
          <w:iCs/>
          <w:sz w:val="28"/>
          <w:szCs w:val="28"/>
        </w:rPr>
        <w:t>rtības tiesiskie apsvērumi</w:t>
      </w:r>
    </w:p>
    <w:p w14:paraId="4469B468" w14:textId="77777777" w:rsidR="00C12F65" w:rsidRPr="002C3D35" w:rsidRDefault="00C12F65" w:rsidP="00C12F65">
      <w:pPr>
        <w:pStyle w:val="NoSpacing"/>
        <w:ind w:firstLine="720"/>
        <w:jc w:val="both"/>
        <w:rPr>
          <w:rFonts w:ascii="Times New Roman" w:hAnsi="Times New Roman" w:cs="Times New Roman"/>
          <w:b/>
          <w:bCs/>
          <w:i/>
          <w:iCs/>
          <w:sz w:val="28"/>
          <w:szCs w:val="28"/>
        </w:rPr>
      </w:pPr>
    </w:p>
    <w:p w14:paraId="263ADB1D"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 xml:space="preserve">Satversmes tiesa saistībā ar zāļu  SNN izrakstīšanu ir norādījusi: “Nevar piekrist (..) viedoklim, ka valsts ar apstrīdētajām normām iejaucas ārstniecības procesā un uzspiež konkrētu zāļu vai medicīnisko ierīču lietošanu. Noteikumi Nr. 899 reglamentē, kādā kārtībā un kādu zāļu un medicīnisko ierīču iegādes izdevumus valsts ir apņēmusies kompensēt, nevis nosaka ārstam pienākumu izrakstīt pacienta ārstēšanai neatbilstošus medikamentus. Ārpus kompensācijas kārtības ārstam joprojām saglabājas tiesības izrakstīt jebkurus konkrētā nosaukuma medikamentus. Satversmes tiesa šajā spriedumā jau norādīja, ka no tiesībām uz veselību valstij neizriet pienākums nodrošināt jebkuras zāles bez maksas. Vēl jo vairāk - situācijā, kad valsts ir apņēmusies apmaksāt konkrētu </w:t>
      </w:r>
      <w:r w:rsidRPr="002C3D35">
        <w:rPr>
          <w:rFonts w:ascii="Times New Roman" w:hAnsi="Times New Roman" w:cs="Times New Roman"/>
          <w:sz w:val="28"/>
          <w:szCs w:val="28"/>
        </w:rPr>
        <w:lastRenderedPageBreak/>
        <w:t xml:space="preserve">slimību ārstēšanai nepieciešamos medikamentus, tai ir tiesības noteikt šo medikamentu iegādes izdevumu kompensācijas kārtību, </w:t>
      </w:r>
      <w:proofErr w:type="spellStart"/>
      <w:r w:rsidRPr="002C3D35">
        <w:rPr>
          <w:rFonts w:ascii="Times New Roman" w:hAnsi="Times New Roman" w:cs="Times New Roman"/>
          <w:sz w:val="28"/>
          <w:szCs w:val="28"/>
        </w:rPr>
        <w:t>citastarp</w:t>
      </w:r>
      <w:proofErr w:type="spellEnd"/>
      <w:r w:rsidRPr="002C3D35">
        <w:rPr>
          <w:rFonts w:ascii="Times New Roman" w:hAnsi="Times New Roman" w:cs="Times New Roman"/>
          <w:sz w:val="28"/>
          <w:szCs w:val="28"/>
        </w:rPr>
        <w:t xml:space="preserve"> arī </w:t>
      </w:r>
      <w:r w:rsidRPr="002C3D35">
        <w:rPr>
          <w:rFonts w:ascii="Times New Roman" w:hAnsi="Times New Roman" w:cs="Times New Roman"/>
          <w:b/>
          <w:bCs/>
          <w:sz w:val="28"/>
          <w:szCs w:val="28"/>
        </w:rPr>
        <w:t>aprobežoties ar lētākā references medikamenta iegādes izdevumu kompensēšanu</w:t>
      </w:r>
      <w:r w:rsidRPr="002C3D35">
        <w:rPr>
          <w:rFonts w:ascii="Times New Roman" w:hAnsi="Times New Roman" w:cs="Times New Roman"/>
          <w:sz w:val="28"/>
          <w:szCs w:val="28"/>
        </w:rPr>
        <w:t>” (</w:t>
      </w:r>
      <w:r w:rsidRPr="002C3D35">
        <w:rPr>
          <w:rFonts w:ascii="Times New Roman" w:hAnsi="Times New Roman" w:cs="Times New Roman"/>
          <w:i/>
          <w:iCs/>
          <w:sz w:val="28"/>
          <w:szCs w:val="28"/>
        </w:rPr>
        <w:t>skat.</w:t>
      </w:r>
      <w:r w:rsidRPr="002C3D35">
        <w:rPr>
          <w:rFonts w:ascii="Times New Roman" w:hAnsi="Times New Roman" w:cs="Times New Roman"/>
          <w:sz w:val="28"/>
          <w:szCs w:val="28"/>
        </w:rPr>
        <w:t xml:space="preserve"> </w:t>
      </w:r>
      <w:r w:rsidRPr="002C3D35">
        <w:rPr>
          <w:rFonts w:ascii="Times New Roman" w:hAnsi="Times New Roman" w:cs="Times New Roman"/>
          <w:i/>
          <w:iCs/>
          <w:sz w:val="28"/>
          <w:szCs w:val="28"/>
        </w:rPr>
        <w:t>Satversmes tiesas 2013. gada 9. aprīļa spriedumu lietā Nr. 2012 – 14 – 03, 15.1. apakšpunktu</w:t>
      </w:r>
      <w:r w:rsidRPr="002C3D35">
        <w:rPr>
          <w:rFonts w:ascii="Times New Roman" w:hAnsi="Times New Roman" w:cs="Times New Roman"/>
          <w:sz w:val="28"/>
          <w:szCs w:val="28"/>
        </w:rPr>
        <w:t>).</w:t>
      </w:r>
    </w:p>
    <w:p w14:paraId="3AF4BF80"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Turklāt ārstam, norādot medicīnisku pamatojumu pacienta medicīniskajā kartē, ir tiesības izrakstīt arī konkrēta ražotāja zāles. Gadījumā, ja konkrēta ražotāja zāļu izrakstīšanas īpatsvars būs lielāks par 30 procentiem, Nacionālais veselības dienests (NVD) publiskā tiesību līguma ietvarā par valsts veselības aprūpes pakalpojumu sniegšanu un apmaksu, ar kuru cita starpā ārstam ir deleģētas tiesības izrakstīt kompensējamās zāles jeb rīkoties ar valsts budžeta līdzekļiem, ir tiesīgs veikt kontroli, pārbaudot, vai, izrakstot konkrēta ražotāja zāles, ārsts nav rīkojies patvaļīgi.</w:t>
      </w:r>
    </w:p>
    <w:p w14:paraId="5A6374C7" w14:textId="77777777" w:rsidR="00C12F65" w:rsidRPr="002C3D35" w:rsidRDefault="00C12F65" w:rsidP="00C12F65">
      <w:pPr>
        <w:pStyle w:val="NoSpacing"/>
        <w:ind w:firstLine="720"/>
        <w:jc w:val="both"/>
        <w:rPr>
          <w:rFonts w:ascii="Times New Roman" w:hAnsi="Times New Roman" w:cs="Times New Roman"/>
          <w:b/>
          <w:bCs/>
          <w:sz w:val="28"/>
          <w:szCs w:val="28"/>
        </w:rPr>
      </w:pPr>
      <w:r w:rsidRPr="002C3D35">
        <w:rPr>
          <w:rFonts w:ascii="Times New Roman" w:hAnsi="Times New Roman" w:cs="Times New Roman"/>
          <w:b/>
          <w:bCs/>
          <w:sz w:val="28"/>
          <w:szCs w:val="28"/>
        </w:rPr>
        <w:t>Līdz ar to jaunā kārtība neliedz ārstniecības personām izrakstīt arī dārgākas zāles, ja vien to lietošana ir ārstnieciski pamatota, tādējādi valsts neiejaucas arī ārstniecības personu profesionālā pienākuma izpildē.</w:t>
      </w:r>
    </w:p>
    <w:p w14:paraId="3483E9FC" w14:textId="77777777" w:rsidR="00C12F65" w:rsidRPr="002C3D35" w:rsidRDefault="00C12F65" w:rsidP="00C12F65">
      <w:pPr>
        <w:pStyle w:val="NoSpacing"/>
        <w:ind w:firstLine="720"/>
        <w:jc w:val="both"/>
        <w:rPr>
          <w:rFonts w:ascii="Times New Roman" w:hAnsi="Times New Roman" w:cs="Times New Roman"/>
          <w:sz w:val="28"/>
          <w:szCs w:val="28"/>
        </w:rPr>
      </w:pPr>
    </w:p>
    <w:p w14:paraId="43B42D68"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p>
    <w:p w14:paraId="723EC5D8" w14:textId="77777777" w:rsidR="00C12F65" w:rsidRPr="002C3D35" w:rsidRDefault="00C12F65" w:rsidP="00C12F65">
      <w:pPr>
        <w:widowControl/>
        <w:tabs>
          <w:tab w:val="left" w:pos="567"/>
        </w:tabs>
        <w:spacing w:after="0" w:line="240" w:lineRule="auto"/>
        <w:jc w:val="both"/>
        <w:rPr>
          <w:rFonts w:ascii="Times New Roman" w:eastAsia="Times New Roman" w:hAnsi="Times New Roman"/>
          <w:b/>
          <w:bCs/>
          <w:i/>
          <w:iCs/>
          <w:sz w:val="28"/>
          <w:szCs w:val="28"/>
          <w:lang w:eastAsia="lv-LV"/>
        </w:rPr>
      </w:pPr>
      <w:r w:rsidRPr="002C3D35">
        <w:rPr>
          <w:rFonts w:ascii="Times New Roman" w:eastAsia="Times New Roman" w:hAnsi="Times New Roman"/>
          <w:b/>
          <w:bCs/>
          <w:i/>
          <w:iCs/>
          <w:sz w:val="28"/>
          <w:szCs w:val="28"/>
          <w:lang w:eastAsia="lv-LV"/>
        </w:rPr>
        <w:t>4. Jaunās kārtības ieguvumi</w:t>
      </w:r>
    </w:p>
    <w:p w14:paraId="6D38F237" w14:textId="77777777" w:rsidR="00C12F65" w:rsidRPr="002C3D35" w:rsidRDefault="00C12F65" w:rsidP="00C12F65">
      <w:pPr>
        <w:widowControl/>
        <w:tabs>
          <w:tab w:val="left" w:pos="567"/>
        </w:tabs>
        <w:spacing w:after="0" w:line="240" w:lineRule="auto"/>
        <w:jc w:val="both"/>
        <w:rPr>
          <w:rFonts w:ascii="Times New Roman" w:eastAsia="Times New Roman" w:hAnsi="Times New Roman"/>
          <w:sz w:val="28"/>
          <w:szCs w:val="28"/>
          <w:lang w:eastAsia="lv-LV"/>
        </w:rPr>
      </w:pPr>
    </w:p>
    <w:p w14:paraId="3CB126D6"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b/>
          <w:bCs/>
          <w:sz w:val="28"/>
          <w:szCs w:val="28"/>
        </w:rPr>
        <w:t>4.1.</w:t>
      </w:r>
      <w:r w:rsidRPr="002C3D35">
        <w:rPr>
          <w:rFonts w:ascii="Times New Roman" w:hAnsi="Times New Roman" w:cs="Times New Roman"/>
          <w:sz w:val="28"/>
          <w:szCs w:val="28"/>
        </w:rPr>
        <w:t xml:space="preserve"> Mūsdienās viena no pacientu aprūpes lielākajām problēmām globālā mērogā ir neracionāla zāļu lietošana. Pasaules Veselības organizācijas (PVO) datos minēts, ka aptuveni puse medikamentu tiek izrakstīti, iegādāti un lietoti nepareizi. Izplatītākie neracionālas zāļu lietošanas veidi ietver arī pārāk dārgu zāļu izrakstīšanu (tādu, kuras ražo uzņēmums, kas tās izstrādājis un patentējis, kad efektīvas var būt arī lētākās </w:t>
      </w:r>
      <w:proofErr w:type="spellStart"/>
      <w:r w:rsidRPr="002C3D35">
        <w:rPr>
          <w:rFonts w:ascii="Times New Roman" w:hAnsi="Times New Roman" w:cs="Times New Roman"/>
          <w:sz w:val="28"/>
          <w:szCs w:val="28"/>
        </w:rPr>
        <w:t>patentbrīvās</w:t>
      </w:r>
      <w:proofErr w:type="spellEnd"/>
      <w:r w:rsidRPr="002C3D35">
        <w:rPr>
          <w:rFonts w:ascii="Times New Roman" w:hAnsi="Times New Roman" w:cs="Times New Roman"/>
          <w:sz w:val="28"/>
          <w:szCs w:val="28"/>
        </w:rPr>
        <w:t xml:space="preserve"> zāles, kurām ir tāda pati efektivitāte, drošums un kvalitāte kā oriģinālajām zālēm, bet tām ir cits ražotājs). </w:t>
      </w:r>
      <w:r w:rsidRPr="002C3D35">
        <w:rPr>
          <w:rFonts w:ascii="Times New Roman" w:hAnsi="Times New Roman" w:cs="Times New Roman"/>
          <w:b/>
          <w:bCs/>
          <w:sz w:val="28"/>
          <w:szCs w:val="28"/>
        </w:rPr>
        <w:t>Neracionālas zāļu lietošanas gadījumā samazinās zāļu terapijas kvalitāte, tiek iztērēti lieki finanšu līdzekļi, samazinās uzticība veselības aprūpes sistēmai</w:t>
      </w:r>
      <w:r w:rsidRPr="002C3D35">
        <w:rPr>
          <w:rFonts w:ascii="Times New Roman" w:hAnsi="Times New Roman" w:cs="Times New Roman"/>
          <w:sz w:val="28"/>
          <w:szCs w:val="28"/>
        </w:rPr>
        <w:t xml:space="preserve">. </w:t>
      </w:r>
    </w:p>
    <w:p w14:paraId="732BA725"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Racionāla zāļu lietošana nepieciešama, lai sasniegtu labus rezultātus: pacients izveseļojas vai uzlabojas viņa dzīves kvalitāte, racionāli un efektīvi tiek izmantoti veselības aprūpes un arī pacienta privātie resursi (</w:t>
      </w:r>
      <w:r w:rsidRPr="002C3D35">
        <w:rPr>
          <w:rFonts w:ascii="Times New Roman" w:eastAsia="Times New Roman" w:hAnsi="Times New Roman" w:cs="Times New Roman"/>
          <w:i/>
          <w:iCs/>
          <w:sz w:val="28"/>
          <w:szCs w:val="28"/>
          <w:lang w:eastAsia="lv-LV"/>
        </w:rPr>
        <w:t xml:space="preserve">WHO: </w:t>
      </w:r>
      <w:proofErr w:type="spellStart"/>
      <w:r w:rsidRPr="002C3D35">
        <w:rPr>
          <w:rFonts w:ascii="Times New Roman" w:eastAsia="Times New Roman" w:hAnsi="Times New Roman" w:cs="Times New Roman"/>
          <w:i/>
          <w:iCs/>
          <w:sz w:val="28"/>
          <w:szCs w:val="28"/>
          <w:lang w:eastAsia="lv-LV"/>
        </w:rPr>
        <w:t>The</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Pursuit</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of</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Responsible</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Use</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of</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Medicines</w:t>
      </w:r>
      <w:proofErr w:type="spellEnd"/>
      <w:r w:rsidRPr="002C3D35">
        <w:rPr>
          <w:rFonts w:ascii="Times New Roman" w:eastAsia="Times New Roman" w:hAnsi="Times New Roman" w:cs="Times New Roman"/>
          <w:i/>
          <w:iCs/>
          <w:sz w:val="28"/>
          <w:szCs w:val="28"/>
          <w:lang w:eastAsia="lv-LV"/>
        </w:rPr>
        <w:t>, 2012</w:t>
      </w:r>
      <w:r w:rsidRPr="002C3D35">
        <w:rPr>
          <w:rFonts w:ascii="Times New Roman" w:eastAsia="Times New Roman" w:hAnsi="Times New Roman" w:cs="Times New Roman"/>
          <w:sz w:val="28"/>
          <w:szCs w:val="28"/>
          <w:lang w:eastAsia="lv-LV"/>
        </w:rPr>
        <w:t xml:space="preserve">; </w:t>
      </w:r>
      <w:r w:rsidRPr="002C3D35">
        <w:rPr>
          <w:rFonts w:ascii="Times New Roman" w:eastAsia="Times New Roman" w:hAnsi="Times New Roman" w:cs="Times New Roman"/>
          <w:i/>
          <w:iCs/>
          <w:sz w:val="28"/>
          <w:szCs w:val="28"/>
          <w:lang w:eastAsia="lv-LV"/>
        </w:rPr>
        <w:t>WCC:</w:t>
      </w:r>
      <w:r w:rsidRPr="002C3D35">
        <w:rPr>
          <w:rFonts w:ascii="Times New Roman" w:eastAsia="Times New Roman" w:hAnsi="Times New Roman" w:cs="Times New Roman"/>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Promoting</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rational</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use</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of</w:t>
      </w:r>
      <w:proofErr w:type="spellEnd"/>
      <w:r w:rsidRPr="002C3D35">
        <w:rPr>
          <w:rFonts w:ascii="Times New Roman" w:eastAsia="Times New Roman" w:hAnsi="Times New Roman" w:cs="Times New Roman"/>
          <w:i/>
          <w:iCs/>
          <w:sz w:val="28"/>
          <w:szCs w:val="28"/>
          <w:lang w:eastAsia="lv-LV"/>
        </w:rPr>
        <w:t xml:space="preserve"> </w:t>
      </w:r>
      <w:proofErr w:type="spellStart"/>
      <w:r w:rsidRPr="002C3D35">
        <w:rPr>
          <w:rFonts w:ascii="Times New Roman" w:eastAsia="Times New Roman" w:hAnsi="Times New Roman" w:cs="Times New Roman"/>
          <w:i/>
          <w:iCs/>
          <w:sz w:val="28"/>
          <w:szCs w:val="28"/>
          <w:lang w:eastAsia="lv-LV"/>
        </w:rPr>
        <w:t>medicines</w:t>
      </w:r>
      <w:proofErr w:type="spellEnd"/>
      <w:r w:rsidRPr="002C3D35">
        <w:rPr>
          <w:rFonts w:ascii="Times New Roman" w:eastAsia="Times New Roman" w:hAnsi="Times New Roman" w:cs="Times New Roman"/>
          <w:i/>
          <w:iCs/>
          <w:sz w:val="28"/>
          <w:szCs w:val="28"/>
          <w:lang w:eastAsia="lv-LV"/>
        </w:rPr>
        <w:t xml:space="preserve">, 2006; </w:t>
      </w:r>
      <w:proofErr w:type="spellStart"/>
      <w:r w:rsidRPr="002C3D35">
        <w:rPr>
          <w:rFonts w:ascii="Times New Roman" w:eastAsia="Times New Roman" w:hAnsi="Times New Roman" w:cs="Times New Roman"/>
          <w:i/>
          <w:iCs/>
          <w:sz w:val="28"/>
          <w:szCs w:val="28"/>
          <w:lang w:eastAsia="lv-LV"/>
        </w:rPr>
        <w:t>Mežinska</w:t>
      </w:r>
      <w:proofErr w:type="spellEnd"/>
      <w:r w:rsidRPr="002C3D35">
        <w:rPr>
          <w:rFonts w:ascii="Times New Roman" w:eastAsia="Times New Roman" w:hAnsi="Times New Roman" w:cs="Times New Roman"/>
          <w:i/>
          <w:iCs/>
          <w:sz w:val="28"/>
          <w:szCs w:val="28"/>
          <w:lang w:eastAsia="lv-LV"/>
        </w:rPr>
        <w:t>, Salmane-</w:t>
      </w:r>
      <w:proofErr w:type="spellStart"/>
      <w:r w:rsidRPr="002C3D35">
        <w:rPr>
          <w:rFonts w:ascii="Times New Roman" w:eastAsia="Times New Roman" w:hAnsi="Times New Roman" w:cs="Times New Roman"/>
          <w:i/>
          <w:iCs/>
          <w:sz w:val="28"/>
          <w:szCs w:val="28"/>
          <w:lang w:eastAsia="lv-LV"/>
        </w:rPr>
        <w:t>Kuļikovska</w:t>
      </w:r>
      <w:proofErr w:type="spellEnd"/>
      <w:r w:rsidRPr="002C3D35">
        <w:rPr>
          <w:rFonts w:ascii="Times New Roman" w:eastAsia="Times New Roman" w:hAnsi="Times New Roman" w:cs="Times New Roman"/>
          <w:i/>
          <w:iCs/>
          <w:sz w:val="28"/>
          <w:szCs w:val="28"/>
          <w:lang w:eastAsia="lv-LV"/>
        </w:rPr>
        <w:t>, 2013</w:t>
      </w:r>
      <w:r w:rsidRPr="002C3D35">
        <w:rPr>
          <w:rFonts w:ascii="Times New Roman" w:eastAsia="Times New Roman" w:hAnsi="Times New Roman" w:cs="Times New Roman"/>
          <w:sz w:val="28"/>
          <w:szCs w:val="28"/>
          <w:lang w:eastAsia="lv-LV"/>
        </w:rPr>
        <w:t xml:space="preserve">; </w:t>
      </w:r>
      <w:r w:rsidRPr="002C3D35">
        <w:rPr>
          <w:rFonts w:ascii="Times New Roman" w:eastAsia="Times New Roman" w:hAnsi="Times New Roman" w:cs="Times New Roman"/>
          <w:i/>
          <w:iCs/>
          <w:sz w:val="28"/>
          <w:szCs w:val="28"/>
          <w:lang w:eastAsia="lv-LV"/>
        </w:rPr>
        <w:t xml:space="preserve">Neracionālas zāļu lietošanas problēmas. Inga Sīle, RSU Zāļu formu tehnoloģijas katedra. Elita Ardava. Alise </w:t>
      </w:r>
      <w:proofErr w:type="spellStart"/>
      <w:r w:rsidRPr="002C3D35">
        <w:rPr>
          <w:rFonts w:ascii="Times New Roman" w:eastAsia="Times New Roman" w:hAnsi="Times New Roman" w:cs="Times New Roman"/>
          <w:i/>
          <w:iCs/>
          <w:sz w:val="28"/>
          <w:szCs w:val="28"/>
          <w:lang w:eastAsia="lv-LV"/>
        </w:rPr>
        <w:t>Šantare</w:t>
      </w:r>
      <w:proofErr w:type="spellEnd"/>
      <w:r w:rsidRPr="002C3D35">
        <w:rPr>
          <w:rFonts w:ascii="Times New Roman" w:eastAsia="Times New Roman" w:hAnsi="Times New Roman" w:cs="Times New Roman"/>
          <w:i/>
          <w:iCs/>
          <w:sz w:val="28"/>
          <w:szCs w:val="28"/>
          <w:lang w:eastAsia="lv-LV"/>
        </w:rPr>
        <w:t xml:space="preserve">. Renāte </w:t>
      </w:r>
      <w:proofErr w:type="spellStart"/>
      <w:r w:rsidRPr="002C3D35">
        <w:rPr>
          <w:rFonts w:ascii="Times New Roman" w:eastAsia="Times New Roman" w:hAnsi="Times New Roman" w:cs="Times New Roman"/>
          <w:i/>
          <w:iCs/>
          <w:sz w:val="28"/>
          <w:szCs w:val="28"/>
          <w:lang w:eastAsia="lv-LV"/>
        </w:rPr>
        <w:t>Šukele</w:t>
      </w:r>
      <w:proofErr w:type="spellEnd"/>
      <w:r w:rsidRPr="002C3D35">
        <w:rPr>
          <w:rFonts w:ascii="Times New Roman" w:eastAsia="Times New Roman" w:hAnsi="Times New Roman" w:cs="Times New Roman"/>
          <w:i/>
          <w:iCs/>
          <w:sz w:val="28"/>
          <w:szCs w:val="28"/>
          <w:lang w:eastAsia="lv-LV"/>
        </w:rPr>
        <w:t xml:space="preserve">, RSU Bioloģijas un mikrobioloģijas katedra. Oskars </w:t>
      </w:r>
      <w:proofErr w:type="spellStart"/>
      <w:r w:rsidRPr="002C3D35">
        <w:rPr>
          <w:rFonts w:ascii="Times New Roman" w:eastAsia="Times New Roman" w:hAnsi="Times New Roman" w:cs="Times New Roman"/>
          <w:i/>
          <w:iCs/>
          <w:sz w:val="28"/>
          <w:szCs w:val="28"/>
          <w:lang w:eastAsia="lv-LV"/>
        </w:rPr>
        <w:t>Onževs</w:t>
      </w:r>
      <w:proofErr w:type="spellEnd"/>
      <w:r w:rsidRPr="002C3D35">
        <w:rPr>
          <w:rFonts w:ascii="Times New Roman" w:eastAsia="Times New Roman" w:hAnsi="Times New Roman" w:cs="Times New Roman"/>
          <w:i/>
          <w:iCs/>
          <w:sz w:val="28"/>
          <w:szCs w:val="28"/>
          <w:lang w:eastAsia="lv-LV"/>
        </w:rPr>
        <w:t>, Biznesa augstskola “Turība”, Zinātniskie raksti. Informācijas tehnoloģiju katedra. 2015</w:t>
      </w:r>
      <w:r w:rsidRPr="002C3D35">
        <w:rPr>
          <w:rFonts w:ascii="Times New Roman" w:hAnsi="Times New Roman" w:cs="Times New Roman"/>
          <w:sz w:val="28"/>
          <w:szCs w:val="28"/>
        </w:rPr>
        <w:t>).</w:t>
      </w:r>
    </w:p>
    <w:p w14:paraId="6CB83A9D"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SNN sistēmu ieviesa līdz ar Pasaules Veselības Asamblejas 1950. gada rezolūciju WHA3.11. Tā sāka darboties 1953. gadā, kad tika publicēts pirmais SNN saraksts. Šobrīd SNN saraksts ietver vairāk nekā 9000 nosaukumus, kas piešķirti kopš sistēmas izveidošanas. Katru gadu sarakstam tiek pievienoti 120-150  jauni SNN nosaukumi un  tie nav aizsargāti ar autortiesībām.</w:t>
      </w:r>
    </w:p>
    <w:p w14:paraId="72AD82C2"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lastRenderedPageBreak/>
        <w:t>SNN (izveides mērķis) nodrošina: skaidru zāļu identifikāciju; drošu zāļu izrakstīšanu un izsniegšanu; vienkāršu un efektīvu, tai skaitā starptautisku, komunikāciju un informācijas apmaiņu starp mediķiem, farmaceitiem,  pacientiem, zinātniekiem un valstu institūcijām, jo  SNN ir atpazīstams visā pasaulē.</w:t>
      </w:r>
    </w:p>
    <w:p w14:paraId="057E31B5" w14:textId="77777777" w:rsidR="00C12F65" w:rsidRPr="002C3D35"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sz w:val="28"/>
          <w:szCs w:val="28"/>
        </w:rPr>
        <w:t>SNN nodrošina (veicina) pacientu drošību – samazina zāļu sajaukšanas iespējas un dubultās medikamentozās ārstēšanās risku; nodrošina drošu informācijas apmaiņu starp dažādām valstīm (zāļu komerciālie nosaukumi dažādās valstīs var būt atšķirīgi), nodrošina izglītošanu un informēšanu, proti, pacients ir informēts, ka līdzvērtīgu ārstniecisko efektu ir iespējams panākt ar dažādu ražotāju tirgū esošajām zālēm (skat. arī https://www.who.int/features/2013/international-nonproprietary-name/en/ ).</w:t>
      </w:r>
    </w:p>
    <w:p w14:paraId="5545AF84" w14:textId="77777777" w:rsidR="00C12F65" w:rsidRPr="002C3D35" w:rsidRDefault="00C12F65" w:rsidP="00C12F65">
      <w:pPr>
        <w:pStyle w:val="NoSpacing"/>
        <w:ind w:firstLine="720"/>
        <w:jc w:val="both"/>
        <w:rPr>
          <w:rFonts w:ascii="Times New Roman" w:hAnsi="Times New Roman" w:cs="Times New Roman"/>
          <w:sz w:val="28"/>
          <w:szCs w:val="28"/>
        </w:rPr>
      </w:pPr>
    </w:p>
    <w:p w14:paraId="6D6B2EB8" w14:textId="77777777" w:rsidR="00C12F65" w:rsidRPr="00A830E9" w:rsidRDefault="00C12F65" w:rsidP="00C12F65">
      <w:pPr>
        <w:pStyle w:val="NoSpacing"/>
        <w:ind w:firstLine="720"/>
        <w:jc w:val="both"/>
        <w:rPr>
          <w:rFonts w:ascii="Times New Roman" w:hAnsi="Times New Roman" w:cs="Times New Roman"/>
          <w:sz w:val="28"/>
          <w:szCs w:val="28"/>
        </w:rPr>
      </w:pPr>
      <w:r w:rsidRPr="002C3D35">
        <w:rPr>
          <w:rFonts w:ascii="Times New Roman" w:hAnsi="Times New Roman" w:cs="Times New Roman"/>
          <w:b/>
          <w:bCs/>
          <w:sz w:val="28"/>
          <w:szCs w:val="28"/>
        </w:rPr>
        <w:t>4.2.</w:t>
      </w:r>
      <w:r w:rsidRPr="002C3D35">
        <w:rPr>
          <w:rFonts w:ascii="Times New Roman" w:hAnsi="Times New Roman" w:cs="Times New Roman"/>
          <w:sz w:val="28"/>
          <w:szCs w:val="28"/>
        </w:rPr>
        <w:t xml:space="preserve"> Ar hroniskām slimībām sirgstošu pacientu </w:t>
      </w:r>
      <w:r w:rsidRPr="00A830E9">
        <w:rPr>
          <w:rFonts w:ascii="Times New Roman" w:hAnsi="Times New Roman" w:cs="Times New Roman"/>
          <w:sz w:val="28"/>
          <w:szCs w:val="28"/>
        </w:rPr>
        <w:t xml:space="preserve">veiktie papildus maksājumi kompensācijas kārtības ietvarā par dārgāku līdzvērtīgas efektivitātes zāļu iegādi un lietošanu laikā no 2013. līdz 2019. gadam parādīja tendenci palielināties. Pacienti par dārgāku līdzvērtīgas efektivitātes kompensējamo zāļu iegādi katru gadu pārmaksāja līdz 25 miljoniem EUR. </w:t>
      </w:r>
    </w:p>
    <w:p w14:paraId="43EC4BE5"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 xml:space="preserve">“Ikgadējā nabadzības un sociālās atstumtības mazināšanas </w:t>
      </w:r>
      <w:proofErr w:type="spellStart"/>
      <w:r w:rsidRPr="00A830E9">
        <w:rPr>
          <w:rFonts w:ascii="Times New Roman" w:hAnsi="Times New Roman" w:cs="Times New Roman"/>
          <w:sz w:val="28"/>
          <w:szCs w:val="28"/>
        </w:rPr>
        <w:t>rīcībpolitikas</w:t>
      </w:r>
      <w:proofErr w:type="spellEnd"/>
      <w:r w:rsidRPr="00A830E9">
        <w:rPr>
          <w:rFonts w:ascii="Times New Roman" w:hAnsi="Times New Roman" w:cs="Times New Roman"/>
          <w:sz w:val="28"/>
          <w:szCs w:val="28"/>
        </w:rPr>
        <w:t xml:space="preserve"> </w:t>
      </w:r>
      <w:proofErr w:type="spellStart"/>
      <w:r w:rsidRPr="00A830E9">
        <w:rPr>
          <w:rFonts w:ascii="Times New Roman" w:hAnsi="Times New Roman" w:cs="Times New Roman"/>
          <w:sz w:val="28"/>
          <w:szCs w:val="28"/>
        </w:rPr>
        <w:t>izvērtējumā</w:t>
      </w:r>
      <w:proofErr w:type="spellEnd"/>
      <w:r w:rsidRPr="00A830E9">
        <w:rPr>
          <w:rFonts w:ascii="Times New Roman" w:hAnsi="Times New Roman" w:cs="Times New Roman"/>
          <w:sz w:val="28"/>
          <w:szCs w:val="28"/>
        </w:rPr>
        <w:t xml:space="preserve"> (t.sk. </w:t>
      </w:r>
      <w:proofErr w:type="spellStart"/>
      <w:r w:rsidRPr="00A830E9">
        <w:rPr>
          <w:rFonts w:ascii="Times New Roman" w:hAnsi="Times New Roman" w:cs="Times New Roman"/>
          <w:sz w:val="28"/>
          <w:szCs w:val="28"/>
        </w:rPr>
        <w:t>izvērtējums</w:t>
      </w:r>
      <w:proofErr w:type="spellEnd"/>
      <w:r w:rsidRPr="00A830E9">
        <w:rPr>
          <w:rFonts w:ascii="Times New Roman" w:hAnsi="Times New Roman" w:cs="Times New Roman"/>
          <w:sz w:val="28"/>
          <w:szCs w:val="28"/>
        </w:rPr>
        <w:t xml:space="preserve"> par nevienlīdzību veselības aprūpē un nevienlīdzību mājokļa pieejamības jomā)” norādīts, ka nozīmīgu slogu mājsaimniecībām rada tieši zāļu iegāde.</w:t>
      </w:r>
    </w:p>
    <w:p w14:paraId="5B285E31"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Saskaņā ar Tirgus un sabiedriskās domas pētījumu centra SKDS aptaujas datiem 2014. gadā 30 % iedzīvotāju, kas ir vecāki par 62 gadiem, ir apstiprinājuši, ka pēdējo 12 mēnešu laikā bijuši gadījumi, kad kādas viņiem izrakstītas zāles nav lietojuši (nemaz vai tikai daļējā apjomā) tikai tāpēc, ka šo zāļu iegādi nav varējuši atļauties – tās bijušas pārāk dārgas (</w:t>
      </w:r>
      <w:r w:rsidRPr="00A830E9">
        <w:rPr>
          <w:rFonts w:ascii="Times New Roman" w:hAnsi="Times New Roman" w:cs="Times New Roman"/>
          <w:i/>
          <w:iCs/>
          <w:sz w:val="28"/>
          <w:szCs w:val="28"/>
        </w:rPr>
        <w:t>skat., piemēram, https://www.la.lv/senioru-izdevumi-veselibai-augusi-cetrkart%E2%80%A9</w:t>
      </w:r>
      <w:r w:rsidRPr="00A830E9">
        <w:rPr>
          <w:rFonts w:ascii="Times New Roman" w:hAnsi="Times New Roman" w:cs="Times New Roman"/>
          <w:sz w:val="28"/>
          <w:szCs w:val="28"/>
        </w:rPr>
        <w:t xml:space="preserve"> ). 2018. gada aptaujas dati liecina, ka gandrīz puse jeb 45,8% pacientu atzīst, ka bijuši spiesti iegādāties tikai daļu no kompensējamām zālēm, jo līdzmaksājumu summa par zālēm bijusi pārāk augsta (</w:t>
      </w:r>
      <w:hyperlink r:id="rId10" w:history="1">
        <w:r w:rsidRPr="00A830E9">
          <w:rPr>
            <w:rStyle w:val="Hyperlink"/>
            <w:rFonts w:ascii="Times New Roman" w:hAnsi="Times New Roman" w:cs="Times New Roman"/>
            <w:i/>
            <w:iCs/>
            <w:color w:val="auto"/>
            <w:sz w:val="28"/>
            <w:szCs w:val="28"/>
          </w:rPr>
          <w:t>http://leta.lv/news/latvia/52F97C34-A55A-47C9-8281-89F762236F7C/</w:t>
        </w:r>
      </w:hyperlink>
      <w:r w:rsidRPr="00A830E9">
        <w:rPr>
          <w:rFonts w:ascii="Times New Roman" w:hAnsi="Times New Roman" w:cs="Times New Roman"/>
          <w:sz w:val="28"/>
          <w:szCs w:val="28"/>
        </w:rPr>
        <w:t>).</w:t>
      </w:r>
    </w:p>
    <w:p w14:paraId="36B25B03" w14:textId="77777777" w:rsidR="00C12F65" w:rsidRPr="00A830E9" w:rsidRDefault="00C12F65" w:rsidP="00C12F65">
      <w:pPr>
        <w:pStyle w:val="NoSpacing"/>
        <w:ind w:firstLine="720"/>
        <w:jc w:val="both"/>
        <w:rPr>
          <w:rFonts w:ascii="Times New Roman" w:hAnsi="Times New Roman" w:cs="Times New Roman"/>
          <w:b/>
          <w:bCs/>
          <w:sz w:val="28"/>
          <w:szCs w:val="28"/>
        </w:rPr>
      </w:pPr>
      <w:r w:rsidRPr="00A830E9">
        <w:rPr>
          <w:rFonts w:ascii="Times New Roman" w:hAnsi="Times New Roman" w:cs="Times New Roman"/>
          <w:b/>
          <w:bCs/>
          <w:sz w:val="28"/>
          <w:szCs w:val="28"/>
        </w:rPr>
        <w:t>Tādējādi, ja pacienti nevar atļauties lietot visas ārsta nozīmētās zāļu terapijas, viņu veselības stāvoklis pasliktinās, ārstēšana paliek komplicētāka un tās izmaksas pieaug gan valstij, gan pacientam.</w:t>
      </w:r>
    </w:p>
    <w:p w14:paraId="735A5A6D" w14:textId="77777777" w:rsidR="00C12F65" w:rsidRPr="00A830E9" w:rsidRDefault="00C12F65" w:rsidP="00C12F65">
      <w:pPr>
        <w:pStyle w:val="NoSpacing"/>
        <w:ind w:firstLine="720"/>
        <w:jc w:val="both"/>
        <w:rPr>
          <w:rFonts w:ascii="Times New Roman" w:hAnsi="Times New Roman" w:cs="Times New Roman"/>
          <w:b/>
          <w:bCs/>
          <w:sz w:val="28"/>
          <w:szCs w:val="28"/>
        </w:rPr>
      </w:pPr>
    </w:p>
    <w:p w14:paraId="6C4C0DB8" w14:textId="77777777" w:rsidR="00C12F65" w:rsidRPr="00A830E9" w:rsidRDefault="00C12F65" w:rsidP="00C12F65">
      <w:pPr>
        <w:pStyle w:val="NoSpacing"/>
        <w:ind w:firstLine="720"/>
        <w:jc w:val="both"/>
        <w:rPr>
          <w:rFonts w:ascii="Times New Roman" w:hAnsi="Times New Roman" w:cs="Times New Roman"/>
          <w:b/>
          <w:bCs/>
          <w:sz w:val="28"/>
          <w:szCs w:val="28"/>
        </w:rPr>
      </w:pPr>
      <w:r w:rsidRPr="00A830E9">
        <w:rPr>
          <w:rFonts w:ascii="Times New Roman" w:hAnsi="Times New Roman" w:cs="Times New Roman"/>
          <w:b/>
          <w:bCs/>
          <w:sz w:val="28"/>
          <w:szCs w:val="28"/>
        </w:rPr>
        <w:t>Racionāli lietojot zāles kompensācijas kārtības ietvarā, pacientiem</w:t>
      </w:r>
      <w:r w:rsidRPr="00A830E9">
        <w:rPr>
          <w:rFonts w:ascii="Times New Roman" w:hAnsi="Times New Roman" w:cs="Times New Roman"/>
          <w:sz w:val="28"/>
          <w:szCs w:val="28"/>
        </w:rPr>
        <w:t xml:space="preserve"> ir </w:t>
      </w:r>
      <w:r w:rsidRPr="00A830E9">
        <w:rPr>
          <w:rFonts w:ascii="Times New Roman" w:hAnsi="Times New Roman" w:cs="Times New Roman"/>
          <w:b/>
          <w:bCs/>
          <w:sz w:val="28"/>
          <w:szCs w:val="28"/>
        </w:rPr>
        <w:t>iespējams samazināt izdevumus par kompensējamo zāļu iegādi, kā rezultātā ar hroniskām slimībām sirgstošiem</w:t>
      </w:r>
      <w:r w:rsidRPr="00A830E9">
        <w:rPr>
          <w:rFonts w:ascii="Times New Roman" w:hAnsi="Times New Roman" w:cs="Times New Roman"/>
          <w:sz w:val="28"/>
          <w:szCs w:val="28"/>
        </w:rPr>
        <w:t xml:space="preserve"> </w:t>
      </w:r>
      <w:r w:rsidRPr="00A830E9">
        <w:rPr>
          <w:rFonts w:ascii="Times New Roman" w:hAnsi="Times New Roman" w:cs="Times New Roman"/>
          <w:b/>
          <w:bCs/>
          <w:sz w:val="28"/>
          <w:szCs w:val="28"/>
        </w:rPr>
        <w:t>pacientiem ir iespēja iegādāties un lietot visas ārsta nozīmētās zāles vai ietaupītos naudas līdzekļus novirzīt citu vajadzību apmierināšanai.</w:t>
      </w:r>
    </w:p>
    <w:p w14:paraId="3CB72B14" w14:textId="77777777" w:rsidR="00C12F65" w:rsidRPr="00A830E9" w:rsidRDefault="00C12F65" w:rsidP="00C12F65">
      <w:pPr>
        <w:pStyle w:val="NoSpacing"/>
        <w:ind w:firstLine="720"/>
        <w:jc w:val="both"/>
        <w:rPr>
          <w:rFonts w:ascii="Times New Roman" w:hAnsi="Times New Roman" w:cs="Times New Roman"/>
          <w:b/>
          <w:bCs/>
          <w:sz w:val="28"/>
          <w:szCs w:val="28"/>
        </w:rPr>
      </w:pPr>
    </w:p>
    <w:p w14:paraId="59FC7302"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b/>
          <w:bCs/>
          <w:sz w:val="28"/>
          <w:szCs w:val="28"/>
        </w:rPr>
        <w:t xml:space="preserve">4.3. </w:t>
      </w:r>
      <w:r w:rsidRPr="00A830E9">
        <w:rPr>
          <w:rFonts w:ascii="Times New Roman" w:hAnsi="Times New Roman" w:cs="Times New Roman"/>
          <w:sz w:val="28"/>
          <w:szCs w:val="28"/>
        </w:rPr>
        <w:t xml:space="preserve">Valsts politikai vairāk jāpievērš uzmanība labākai zāļu pieejamībai ambulatorajā ārstēšanā, lai iedzīvotāji tās varētu atļauties iegādāties. Politiku var stiprināt, pievēršot uzmanību ambulatorajai ārstēšanai nepieciešamo zāļu </w:t>
      </w:r>
      <w:r w:rsidRPr="00A830E9">
        <w:rPr>
          <w:rFonts w:ascii="Times New Roman" w:hAnsi="Times New Roman" w:cs="Times New Roman"/>
          <w:sz w:val="28"/>
          <w:szCs w:val="28"/>
        </w:rPr>
        <w:lastRenderedPageBreak/>
        <w:t>izrakstīšanai  un izsniegšanai, lai ārsti, farmaceiti un pacienti attiecīgi izrakstītu, izsniegtu un lietotu lētākās līdzvērtīgās alternatīvas (</w:t>
      </w:r>
      <w:r w:rsidRPr="00A830E9">
        <w:rPr>
          <w:rFonts w:ascii="Times New Roman" w:hAnsi="Times New Roman" w:cs="Times New Roman"/>
          <w:i/>
          <w:sz w:val="28"/>
          <w:szCs w:val="28"/>
        </w:rPr>
        <w:t>Pasaules Veselības organizācija. Vai iedzīvotāji var atļauties maksāt par veselības aprūpi? “Secinājumi politikai” 2019. 56. lpp.</w:t>
      </w:r>
      <w:r w:rsidRPr="00A830E9">
        <w:rPr>
          <w:rFonts w:ascii="Times New Roman" w:hAnsi="Times New Roman" w:cs="Times New Roman"/>
          <w:sz w:val="28"/>
          <w:szCs w:val="28"/>
        </w:rPr>
        <w:t>).</w:t>
      </w:r>
    </w:p>
    <w:p w14:paraId="44D4FE46" w14:textId="77777777" w:rsidR="00C12F65" w:rsidRPr="00A830E9" w:rsidRDefault="00C12F65" w:rsidP="00C12F65">
      <w:pPr>
        <w:pStyle w:val="NoSpacing"/>
        <w:ind w:firstLine="720"/>
        <w:jc w:val="both"/>
        <w:rPr>
          <w:rFonts w:ascii="Times New Roman" w:eastAsia="Times New Roman" w:hAnsi="Times New Roman" w:cs="Times New Roman"/>
          <w:iCs/>
          <w:sz w:val="28"/>
          <w:szCs w:val="28"/>
          <w:lang w:eastAsia="lv-LV"/>
        </w:rPr>
      </w:pPr>
      <w:r w:rsidRPr="00A830E9">
        <w:rPr>
          <w:rFonts w:ascii="Times New Roman" w:eastAsia="Times New Roman" w:hAnsi="Times New Roman" w:cs="Times New Roman"/>
          <w:iCs/>
          <w:sz w:val="28"/>
          <w:szCs w:val="28"/>
          <w:lang w:eastAsia="lv-LV"/>
        </w:rPr>
        <w:t>Pasaules Veselības organizācijas vadlīnijās par valsts zāļu cenu politiku norādīts (</w:t>
      </w:r>
      <w:hyperlink r:id="rId11" w:history="1">
        <w:r w:rsidRPr="00A830E9">
          <w:rPr>
            <w:rStyle w:val="Hyperlink"/>
            <w:rFonts w:ascii="Times New Roman" w:hAnsi="Times New Roman" w:cs="Times New Roman"/>
            <w:color w:val="auto"/>
            <w:sz w:val="28"/>
            <w:szCs w:val="28"/>
          </w:rPr>
          <w:t>https://www.who.int/medicines/areas/access/en/</w:t>
        </w:r>
      </w:hyperlink>
      <w:r w:rsidRPr="00A830E9">
        <w:rPr>
          <w:rFonts w:ascii="Times New Roman" w:hAnsi="Times New Roman" w:cs="Times New Roman"/>
          <w:sz w:val="28"/>
          <w:szCs w:val="28"/>
        </w:rPr>
        <w:t>)</w:t>
      </w:r>
      <w:r w:rsidRPr="00A830E9">
        <w:rPr>
          <w:rFonts w:ascii="Times New Roman" w:eastAsia="Times New Roman" w:hAnsi="Times New Roman" w:cs="Times New Roman"/>
          <w:iCs/>
          <w:sz w:val="28"/>
          <w:szCs w:val="28"/>
          <w:lang w:eastAsia="lv-LV"/>
        </w:rPr>
        <w:t>, ka ilgtspējīgas veselības aprūpes sistēmas attīstībai un zāļu finansiālās pieejamības uzlabošanai pacientiem lētāku ģenērisko zāļu lietošanas veicināšanai ir ļoti būtiska loma. Tādēļ valstīm ir jāveic pasākumi zāļu cenu konkurences veicināšanai un lētāku zāļu cenu iegūšanai, piemēram, organizējot tenderus un/vai līdzmaksājumu samazināšanu. Lai sekmētu lētāku ģenērisko zāļu lietošanu, valstij jāievieš zāļu izrakstīšanas princips, ka, lietojot zāļu SNN, ir nodrošināta iespēja veikt izrakstīto zāļu aizvietošanu ar lētākām līdzvērtīgas terapeitiskās efektivitātes zālēm.</w:t>
      </w:r>
    </w:p>
    <w:p w14:paraId="3A2BA882"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 xml:space="preserve">Pētījumos secināts, ka ģenērisko zāļu pieejamība tirgū nav saistīta ar tirgus izmēru, bet gan ar zāļu izplatīšanas politikas veidošanas instrumentiem. Valstīs, kurās zāļu  SNN izrakstīšana un/vai ģenērisko zāļu izsniegšana aptiekās ir obligāta vai mērķtiecīgi veicināta, ģenēriskie produkti pēc </w:t>
      </w:r>
      <w:proofErr w:type="spellStart"/>
      <w:r w:rsidRPr="00A830E9">
        <w:rPr>
          <w:rFonts w:ascii="Times New Roman" w:hAnsi="Times New Roman" w:cs="Times New Roman"/>
          <w:sz w:val="28"/>
          <w:szCs w:val="28"/>
        </w:rPr>
        <w:t>patenttermiņa</w:t>
      </w:r>
      <w:proofErr w:type="spellEnd"/>
      <w:r w:rsidRPr="00A830E9">
        <w:rPr>
          <w:rFonts w:ascii="Times New Roman" w:hAnsi="Times New Roman" w:cs="Times New Roman"/>
          <w:sz w:val="28"/>
          <w:szCs w:val="28"/>
        </w:rPr>
        <w:t xml:space="preserve"> beigām tirgū ienāk visātrāk un tur pastāv visaugstākā konkurence un - attiecīgi efektīvākais cenu samazinājums. Zāļu  SNN izrakstīšana un zemākās cenas zāļu lietošana tiek veicināta Eiropas valstīs neatkarīgi no ienākumu līmeņa, piemēram, Dānijā, Vācijā, Somijā, Nīderlandē, Spānijā, Portugālē, Rumānijā, Zviedrijā, kā arī kaimiņvalstīs Lietuvā un Igaunijā (skat. </w:t>
      </w:r>
      <w:proofErr w:type="spellStart"/>
      <w:r w:rsidRPr="00A830E9">
        <w:rPr>
          <w:rFonts w:ascii="Times New Roman" w:hAnsi="Times New Roman" w:cs="Times New Roman"/>
          <w:i/>
          <w:iCs/>
          <w:sz w:val="28"/>
          <w:szCs w:val="28"/>
        </w:rPr>
        <w:t>Kanavos</w:t>
      </w:r>
      <w:proofErr w:type="spellEnd"/>
      <w:r w:rsidRPr="00A830E9">
        <w:rPr>
          <w:rFonts w:ascii="Times New Roman" w:hAnsi="Times New Roman" w:cs="Times New Roman"/>
          <w:i/>
          <w:iCs/>
          <w:sz w:val="28"/>
          <w:szCs w:val="28"/>
        </w:rPr>
        <w:t xml:space="preserve">, P. (2014). </w:t>
      </w:r>
      <w:proofErr w:type="spellStart"/>
      <w:r w:rsidRPr="00A830E9">
        <w:rPr>
          <w:rFonts w:ascii="Times New Roman" w:hAnsi="Times New Roman" w:cs="Times New Roman"/>
          <w:i/>
          <w:iCs/>
          <w:sz w:val="28"/>
          <w:szCs w:val="28"/>
        </w:rPr>
        <w:t>Measuring</w:t>
      </w:r>
      <w:proofErr w:type="spellEnd"/>
      <w:r w:rsidRPr="00A830E9">
        <w:rPr>
          <w:rFonts w:ascii="Times New Roman" w:hAnsi="Times New Roman" w:cs="Times New Roman"/>
          <w:i/>
          <w:iCs/>
          <w:sz w:val="28"/>
          <w:szCs w:val="28"/>
        </w:rPr>
        <w:t xml:space="preserve"> performance </w:t>
      </w:r>
      <w:proofErr w:type="spellStart"/>
      <w:r w:rsidRPr="00A830E9">
        <w:rPr>
          <w:rFonts w:ascii="Times New Roman" w:hAnsi="Times New Roman" w:cs="Times New Roman"/>
          <w:i/>
          <w:iCs/>
          <w:sz w:val="28"/>
          <w:szCs w:val="28"/>
        </w:rPr>
        <w:t>in</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off</w:t>
      </w:r>
      <w:proofErr w:type="spellEnd"/>
      <w:r w:rsidRPr="00A830E9">
        <w:rPr>
          <w:rFonts w:ascii="Times New Roman" w:hAnsi="Times New Roman" w:cs="Times New Roman"/>
          <w:i/>
          <w:iCs/>
          <w:sz w:val="28"/>
          <w:szCs w:val="28"/>
        </w:rPr>
        <w:t xml:space="preserve">-patent </w:t>
      </w:r>
      <w:proofErr w:type="spellStart"/>
      <w:r w:rsidRPr="00A830E9">
        <w:rPr>
          <w:rFonts w:ascii="Times New Roman" w:hAnsi="Times New Roman" w:cs="Times New Roman"/>
          <w:i/>
          <w:iCs/>
          <w:sz w:val="28"/>
          <w:szCs w:val="28"/>
        </w:rPr>
        <w:t>drug</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markets</w:t>
      </w:r>
      <w:proofErr w:type="spellEnd"/>
      <w:r w:rsidRPr="00A830E9">
        <w:rPr>
          <w:rFonts w:ascii="Times New Roman" w:hAnsi="Times New Roman" w:cs="Times New Roman"/>
          <w:i/>
          <w:iCs/>
          <w:sz w:val="28"/>
          <w:szCs w:val="28"/>
        </w:rPr>
        <w:t xml:space="preserve">: A </w:t>
      </w:r>
      <w:proofErr w:type="spellStart"/>
      <w:r w:rsidRPr="00A830E9">
        <w:rPr>
          <w:rFonts w:ascii="Times New Roman" w:hAnsi="Times New Roman" w:cs="Times New Roman"/>
          <w:i/>
          <w:iCs/>
          <w:sz w:val="28"/>
          <w:szCs w:val="28"/>
        </w:rPr>
        <w:t>methodological</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framework</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and</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empirical</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evidence</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from</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twelve</w:t>
      </w:r>
      <w:proofErr w:type="spellEnd"/>
      <w:r w:rsidRPr="00A830E9">
        <w:rPr>
          <w:rFonts w:ascii="Times New Roman" w:hAnsi="Times New Roman" w:cs="Times New Roman"/>
          <w:i/>
          <w:iCs/>
          <w:sz w:val="28"/>
          <w:szCs w:val="28"/>
        </w:rPr>
        <w:t xml:space="preserve"> EU </w:t>
      </w:r>
      <w:proofErr w:type="spellStart"/>
      <w:r w:rsidRPr="00A830E9">
        <w:rPr>
          <w:rFonts w:ascii="Times New Roman" w:hAnsi="Times New Roman" w:cs="Times New Roman"/>
          <w:i/>
          <w:iCs/>
          <w:sz w:val="28"/>
          <w:szCs w:val="28"/>
        </w:rPr>
        <w:t>member</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states</w:t>
      </w:r>
      <w:proofErr w:type="spellEnd"/>
      <w:r w:rsidRPr="00A830E9">
        <w:rPr>
          <w:rFonts w:ascii="Times New Roman" w:hAnsi="Times New Roman" w:cs="Times New Roman"/>
          <w:i/>
          <w:iCs/>
          <w:sz w:val="28"/>
          <w:szCs w:val="28"/>
        </w:rPr>
        <w:t xml:space="preserve">. Health </w:t>
      </w:r>
      <w:proofErr w:type="spellStart"/>
      <w:r w:rsidRPr="00A830E9">
        <w:rPr>
          <w:rFonts w:ascii="Times New Roman" w:hAnsi="Times New Roman" w:cs="Times New Roman"/>
          <w:i/>
          <w:iCs/>
          <w:sz w:val="28"/>
          <w:szCs w:val="28"/>
        </w:rPr>
        <w:t>Policy</w:t>
      </w:r>
      <w:proofErr w:type="spellEnd"/>
      <w:r w:rsidRPr="00A830E9">
        <w:rPr>
          <w:rFonts w:ascii="Times New Roman" w:hAnsi="Times New Roman" w:cs="Times New Roman"/>
          <w:i/>
          <w:iCs/>
          <w:sz w:val="28"/>
          <w:szCs w:val="28"/>
        </w:rPr>
        <w:t xml:space="preserve"> 118. 229-241</w:t>
      </w:r>
      <w:r w:rsidRPr="00A830E9">
        <w:rPr>
          <w:rFonts w:ascii="Times New Roman" w:hAnsi="Times New Roman" w:cs="Times New Roman"/>
          <w:sz w:val="28"/>
          <w:szCs w:val="28"/>
        </w:rPr>
        <w:t>).</w:t>
      </w:r>
    </w:p>
    <w:p w14:paraId="37EC5E57"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 xml:space="preserve">Latvijā </w:t>
      </w:r>
      <w:proofErr w:type="spellStart"/>
      <w:r w:rsidRPr="00A830E9">
        <w:rPr>
          <w:rFonts w:ascii="Times New Roman" w:hAnsi="Times New Roman" w:cs="Times New Roman"/>
          <w:sz w:val="28"/>
          <w:szCs w:val="28"/>
        </w:rPr>
        <w:t>patentbrīvo</w:t>
      </w:r>
      <w:proofErr w:type="spellEnd"/>
      <w:r w:rsidRPr="00A830E9">
        <w:rPr>
          <w:rFonts w:ascii="Times New Roman" w:hAnsi="Times New Roman" w:cs="Times New Roman"/>
          <w:sz w:val="28"/>
          <w:szCs w:val="28"/>
        </w:rPr>
        <w:t xml:space="preserve"> zāļu lietojums no kopējā zāļu patēriņa veido vairāk nekā 60 % apmēru, taču, salīdzinot ar tādām Ekonomiskās sadarbības un attīstības organizācijas dalībvalstīm kā ASV, Lielbritānija, Vācija un Dānija, kurās </w:t>
      </w:r>
      <w:proofErr w:type="spellStart"/>
      <w:r w:rsidRPr="00A830E9">
        <w:rPr>
          <w:rFonts w:ascii="Times New Roman" w:hAnsi="Times New Roman" w:cs="Times New Roman"/>
          <w:sz w:val="28"/>
          <w:szCs w:val="28"/>
        </w:rPr>
        <w:t>patentbrīvo</w:t>
      </w:r>
      <w:proofErr w:type="spellEnd"/>
      <w:r w:rsidRPr="00A830E9">
        <w:rPr>
          <w:rFonts w:ascii="Times New Roman" w:hAnsi="Times New Roman" w:cs="Times New Roman"/>
          <w:sz w:val="28"/>
          <w:szCs w:val="28"/>
        </w:rPr>
        <w:t xml:space="preserve"> zāļu izrakstīšanas obligātums un izsniegšana ir stingrāk reglamentēta (veicināta), Latvija par </w:t>
      </w:r>
      <w:proofErr w:type="spellStart"/>
      <w:r w:rsidRPr="00A830E9">
        <w:rPr>
          <w:rFonts w:ascii="Times New Roman" w:hAnsi="Times New Roman" w:cs="Times New Roman"/>
          <w:sz w:val="28"/>
          <w:szCs w:val="28"/>
        </w:rPr>
        <w:t>patentbrīvajām</w:t>
      </w:r>
      <w:proofErr w:type="spellEnd"/>
      <w:r w:rsidRPr="00A830E9">
        <w:rPr>
          <w:rFonts w:ascii="Times New Roman" w:hAnsi="Times New Roman" w:cs="Times New Roman"/>
          <w:sz w:val="28"/>
          <w:szCs w:val="28"/>
        </w:rPr>
        <w:t xml:space="preserve"> zālēm proporcionāli izdod (maksā) vairāk naudas līdzekļus.</w:t>
      </w:r>
    </w:p>
    <w:p w14:paraId="01EC04A7"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b/>
          <w:bCs/>
          <w:sz w:val="28"/>
          <w:szCs w:val="28"/>
        </w:rPr>
        <w:t>Ekonomiskās sadarbības un attīstības organizācija 2020. gada 11. marta vēstulē Nr. DELSA/SS(2020) 22  izsaka atbalstu veiktajām izmaiņām Latvijas kompensācijas kārtībā</w:t>
      </w:r>
      <w:r w:rsidRPr="00A830E9">
        <w:rPr>
          <w:rFonts w:ascii="Times New Roman" w:hAnsi="Times New Roman" w:cs="Times New Roman"/>
          <w:sz w:val="28"/>
          <w:szCs w:val="28"/>
        </w:rPr>
        <w:t xml:space="preserve"> un norāda, ka  SNN izrakstīšana ir obligāta sešās Eiropas Savienības valstīs – Igaunijā, Portugālē, Spānijā, Francijā, Lietuvā un Rumānijā. Obligāta aizvietošana ar ģenēriskajām zālēm aptiekās ir Vācijā, Dānijā, Somijā, Maltā, Zviedrijā, Slovākijā. Ieteicama aizvietošana aptiekās ir 14 Eiropas Savienības valstīs.</w:t>
      </w:r>
    </w:p>
    <w:p w14:paraId="567B345D" w14:textId="77777777" w:rsidR="00C12F65" w:rsidRPr="00A830E9" w:rsidRDefault="00C12F65" w:rsidP="00C12F65">
      <w:pPr>
        <w:pStyle w:val="NoSpacing"/>
        <w:ind w:firstLine="720"/>
        <w:jc w:val="both"/>
        <w:rPr>
          <w:rFonts w:ascii="Times New Roman" w:hAnsi="Times New Roman" w:cs="Times New Roman"/>
          <w:b/>
          <w:bCs/>
          <w:sz w:val="28"/>
          <w:szCs w:val="28"/>
        </w:rPr>
      </w:pPr>
      <w:r w:rsidRPr="00A830E9">
        <w:rPr>
          <w:rFonts w:ascii="Times New Roman" w:hAnsi="Times New Roman" w:cs="Times New Roman"/>
          <w:sz w:val="28"/>
          <w:szCs w:val="28"/>
        </w:rPr>
        <w:t>Valstīs, kur zāļu SNN izrakstīšana un aizvietošana ir obligāta, ģenērisko zāļu lietošana ir plaši izplatīta un par tām proporcionāli izdod mazāk naudas, nekā valstīs, kur SNN izrakstīšana un aizvietošana nav obligāta (</w:t>
      </w:r>
      <w:proofErr w:type="spellStart"/>
      <w:r w:rsidRPr="00A830E9">
        <w:rPr>
          <w:rFonts w:ascii="Times New Roman" w:hAnsi="Times New Roman" w:cs="Times New Roman"/>
          <w:i/>
          <w:iCs/>
          <w:sz w:val="28"/>
          <w:szCs w:val="28"/>
        </w:rPr>
        <w:t>Organisation</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for</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Economic</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Co-operation</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and</w:t>
      </w:r>
      <w:proofErr w:type="spellEnd"/>
      <w:r w:rsidRPr="00A830E9">
        <w:rPr>
          <w:rFonts w:ascii="Times New Roman" w:hAnsi="Times New Roman" w:cs="Times New Roman"/>
          <w:i/>
          <w:iCs/>
          <w:sz w:val="28"/>
          <w:szCs w:val="28"/>
        </w:rPr>
        <w:t xml:space="preserve"> </w:t>
      </w:r>
      <w:proofErr w:type="spellStart"/>
      <w:r w:rsidRPr="00A830E9">
        <w:rPr>
          <w:rFonts w:ascii="Times New Roman" w:hAnsi="Times New Roman" w:cs="Times New Roman"/>
          <w:i/>
          <w:iCs/>
          <w:sz w:val="28"/>
          <w:szCs w:val="28"/>
        </w:rPr>
        <w:t>Development</w:t>
      </w:r>
      <w:proofErr w:type="spellEnd"/>
      <w:r w:rsidRPr="00A830E9">
        <w:rPr>
          <w:rFonts w:ascii="Times New Roman" w:hAnsi="Times New Roman" w:cs="Times New Roman"/>
          <w:i/>
          <w:iCs/>
          <w:sz w:val="28"/>
          <w:szCs w:val="28"/>
        </w:rPr>
        <w:t xml:space="preserve"> (OECD) ) 11 </w:t>
      </w:r>
      <w:proofErr w:type="spellStart"/>
      <w:r w:rsidRPr="00A830E9">
        <w:rPr>
          <w:rFonts w:ascii="Times New Roman" w:hAnsi="Times New Roman" w:cs="Times New Roman"/>
          <w:i/>
          <w:iCs/>
          <w:sz w:val="28"/>
          <w:szCs w:val="28"/>
        </w:rPr>
        <w:t>March</w:t>
      </w:r>
      <w:proofErr w:type="spellEnd"/>
      <w:r w:rsidRPr="00A830E9">
        <w:rPr>
          <w:rFonts w:ascii="Times New Roman" w:hAnsi="Times New Roman" w:cs="Times New Roman"/>
          <w:i/>
          <w:iCs/>
          <w:sz w:val="28"/>
          <w:szCs w:val="28"/>
        </w:rPr>
        <w:t xml:space="preserve"> 2020; No DELSA/SS(2020)22</w:t>
      </w:r>
      <w:r w:rsidRPr="00A830E9">
        <w:rPr>
          <w:rFonts w:ascii="Times New Roman" w:hAnsi="Times New Roman" w:cs="Times New Roman"/>
          <w:sz w:val="28"/>
          <w:szCs w:val="28"/>
        </w:rPr>
        <w:t>).</w:t>
      </w:r>
    </w:p>
    <w:p w14:paraId="4F94A862"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 xml:space="preserve">Līdz ar to bija nepieciešamas arī izmaiņas kompensējamo zāļu izrakstīšanā Latvijā, lai veicinātu </w:t>
      </w:r>
      <w:proofErr w:type="spellStart"/>
      <w:r w:rsidRPr="00A830E9">
        <w:rPr>
          <w:rFonts w:ascii="Times New Roman" w:hAnsi="Times New Roman" w:cs="Times New Roman"/>
          <w:sz w:val="28"/>
          <w:szCs w:val="28"/>
        </w:rPr>
        <w:t>patentbrīvo</w:t>
      </w:r>
      <w:proofErr w:type="spellEnd"/>
      <w:r w:rsidRPr="00A830E9">
        <w:rPr>
          <w:rFonts w:ascii="Times New Roman" w:hAnsi="Times New Roman" w:cs="Times New Roman"/>
          <w:sz w:val="28"/>
          <w:szCs w:val="28"/>
        </w:rPr>
        <w:t xml:space="preserve"> zāļu cenu samazinājumu jeb proporcionāli </w:t>
      </w:r>
      <w:proofErr w:type="spellStart"/>
      <w:r w:rsidRPr="00A830E9">
        <w:rPr>
          <w:rFonts w:ascii="Times New Roman" w:hAnsi="Times New Roman" w:cs="Times New Roman"/>
          <w:sz w:val="28"/>
          <w:szCs w:val="28"/>
        </w:rPr>
        <w:lastRenderedPageBreak/>
        <w:t>patentbrīvo</w:t>
      </w:r>
      <w:proofErr w:type="spellEnd"/>
      <w:r w:rsidRPr="00A830E9">
        <w:rPr>
          <w:rFonts w:ascii="Times New Roman" w:hAnsi="Times New Roman" w:cs="Times New Roman"/>
          <w:sz w:val="28"/>
          <w:szCs w:val="28"/>
        </w:rPr>
        <w:t xml:space="preserve"> zāļu tirgus apjomam iztērētie naudas līdzekļi par to iegādi būtu zemāki. Tādējādi, ievērojot racionālu zāļu lietošanu, tai skaitā veicinot </w:t>
      </w:r>
      <w:proofErr w:type="spellStart"/>
      <w:r w:rsidRPr="00A830E9">
        <w:rPr>
          <w:rFonts w:ascii="Times New Roman" w:hAnsi="Times New Roman" w:cs="Times New Roman"/>
          <w:sz w:val="28"/>
          <w:szCs w:val="28"/>
        </w:rPr>
        <w:t>patentbrīvo</w:t>
      </w:r>
      <w:proofErr w:type="spellEnd"/>
      <w:r w:rsidRPr="00A830E9">
        <w:rPr>
          <w:rFonts w:ascii="Times New Roman" w:hAnsi="Times New Roman" w:cs="Times New Roman"/>
          <w:sz w:val="28"/>
          <w:szCs w:val="28"/>
        </w:rPr>
        <w:t xml:space="preserve"> zāļu izrakstīšanu un izsniegšanu, Latvijā ir iespējams  panākt </w:t>
      </w:r>
      <w:proofErr w:type="spellStart"/>
      <w:r w:rsidRPr="00A830E9">
        <w:rPr>
          <w:rFonts w:ascii="Times New Roman" w:hAnsi="Times New Roman" w:cs="Times New Roman"/>
          <w:sz w:val="28"/>
          <w:szCs w:val="28"/>
        </w:rPr>
        <w:t>patentbrīvo</w:t>
      </w:r>
      <w:proofErr w:type="spellEnd"/>
      <w:r w:rsidRPr="00A830E9">
        <w:rPr>
          <w:rFonts w:ascii="Times New Roman" w:hAnsi="Times New Roman" w:cs="Times New Roman"/>
          <w:sz w:val="28"/>
          <w:szCs w:val="28"/>
        </w:rPr>
        <w:t xml:space="preserve"> zāļu cenu lielāku samazinājumu.</w:t>
      </w:r>
    </w:p>
    <w:p w14:paraId="150C84DB" w14:textId="77777777" w:rsidR="00C12F65" w:rsidRPr="00A830E9" w:rsidRDefault="00C12F65" w:rsidP="00C12F65">
      <w:pPr>
        <w:pStyle w:val="NoSpacing"/>
        <w:ind w:firstLine="720"/>
        <w:jc w:val="both"/>
        <w:rPr>
          <w:rFonts w:ascii="Times New Roman" w:hAnsi="Times New Roman" w:cs="Times New Roman"/>
          <w:b/>
          <w:bCs/>
          <w:sz w:val="28"/>
          <w:szCs w:val="28"/>
        </w:rPr>
      </w:pPr>
      <w:r w:rsidRPr="00A830E9">
        <w:rPr>
          <w:rFonts w:ascii="Times New Roman" w:hAnsi="Times New Roman" w:cs="Times New Roman"/>
          <w:b/>
          <w:bCs/>
          <w:sz w:val="28"/>
          <w:szCs w:val="28"/>
        </w:rPr>
        <w:t xml:space="preserve">Līdz ar brīdi, kad tapa zināms, ka ar 1. aprīli stāsies spēkā jaunā kārtība, uz 2020. gada 1. aprīli 250 kompensējamiem medikamentiem ražotājs ir samazinājis cenu, tai skaitā 50 medikamentiem ar pirms tam jau esošu zemāko cenu. </w:t>
      </w:r>
      <w:r w:rsidRPr="00A830E9">
        <w:rPr>
          <w:rFonts w:ascii="Times New Roman" w:hAnsi="Times New Roman" w:cs="Times New Roman"/>
          <w:sz w:val="28"/>
          <w:szCs w:val="28"/>
        </w:rPr>
        <w:t xml:space="preserve"> </w:t>
      </w:r>
      <w:r w:rsidRPr="00A830E9">
        <w:rPr>
          <w:rFonts w:ascii="Times New Roman" w:hAnsi="Times New Roman" w:cs="Times New Roman"/>
          <w:b/>
          <w:bCs/>
          <w:sz w:val="28"/>
          <w:szCs w:val="28"/>
        </w:rPr>
        <w:t>Uz 2020. gada 1. maiju cenas samazinātas  18 medikamentiem, bet uz 2020. gada 1. jūliju - 75 medikamentiem.</w:t>
      </w:r>
    </w:p>
    <w:p w14:paraId="1C518374" w14:textId="77777777" w:rsidR="00C12F65" w:rsidRPr="00A830E9" w:rsidRDefault="00C12F65" w:rsidP="00C12F65">
      <w:pPr>
        <w:pStyle w:val="NoSpacing"/>
        <w:ind w:firstLine="720"/>
        <w:jc w:val="both"/>
        <w:rPr>
          <w:rFonts w:ascii="Times New Roman" w:hAnsi="Times New Roman" w:cs="Times New Roman"/>
          <w:sz w:val="28"/>
          <w:szCs w:val="28"/>
        </w:rPr>
      </w:pPr>
      <w:r w:rsidRPr="00A830E9">
        <w:rPr>
          <w:rFonts w:ascii="Times New Roman" w:hAnsi="Times New Roman" w:cs="Times New Roman"/>
          <w:sz w:val="28"/>
          <w:szCs w:val="28"/>
        </w:rPr>
        <w:t xml:space="preserve">Laikā no 2019. gada 1. februāra līdz 2019. gada 1. jūlijam no kompensējamo zāļu saraksta  svītrots 81 medikaments, savukārt laikā no 2020. gada 1. februāra līdz 2020. gada 1. jūlijam – 99 medikamenti. Līdz ar to jaunā kārtība neveicina zāļu svītrošanu no kompensācijas kārtības ietvara, bet veicina zāļu cenu samazinājumu un zemākas cenas zāļu pieejamību. </w:t>
      </w:r>
    </w:p>
    <w:p w14:paraId="7E2CADF6" w14:textId="77777777" w:rsidR="00C12F65" w:rsidRPr="00A830E9" w:rsidRDefault="00C12F65" w:rsidP="00C12F65">
      <w:pPr>
        <w:pStyle w:val="NoSpacing"/>
        <w:ind w:firstLine="720"/>
        <w:jc w:val="both"/>
        <w:rPr>
          <w:rFonts w:ascii="Times New Roman" w:hAnsi="Times New Roman" w:cs="Times New Roman"/>
          <w:sz w:val="28"/>
          <w:szCs w:val="28"/>
        </w:rPr>
      </w:pPr>
    </w:p>
    <w:p w14:paraId="131AB8BF" w14:textId="77777777" w:rsidR="00C12F65" w:rsidRPr="00A830E9" w:rsidRDefault="00C12F65" w:rsidP="00C12F65">
      <w:pPr>
        <w:widowControl/>
        <w:tabs>
          <w:tab w:val="left" w:pos="567"/>
        </w:tabs>
        <w:spacing w:after="0" w:line="240" w:lineRule="auto"/>
        <w:jc w:val="both"/>
        <w:rPr>
          <w:rFonts w:ascii="Times New Roman" w:eastAsia="Times New Roman" w:hAnsi="Times New Roman"/>
          <w:i/>
          <w:iCs/>
          <w:sz w:val="28"/>
          <w:szCs w:val="28"/>
          <w:lang w:eastAsia="lv-LV"/>
        </w:rPr>
      </w:pPr>
    </w:p>
    <w:p w14:paraId="032E2CF7" w14:textId="77777777" w:rsidR="00C12F65" w:rsidRPr="00A830E9" w:rsidRDefault="00C12F65" w:rsidP="00C12F65">
      <w:pPr>
        <w:spacing w:line="240" w:lineRule="auto"/>
        <w:jc w:val="both"/>
        <w:rPr>
          <w:rFonts w:ascii="Times New Roman" w:hAnsi="Times New Roman"/>
          <w:b/>
          <w:bCs/>
          <w:i/>
          <w:iCs/>
          <w:sz w:val="28"/>
          <w:szCs w:val="28"/>
        </w:rPr>
      </w:pPr>
      <w:r w:rsidRPr="00A830E9">
        <w:rPr>
          <w:rFonts w:ascii="Times New Roman" w:hAnsi="Times New Roman"/>
          <w:b/>
          <w:i/>
          <w:iCs/>
          <w:sz w:val="28"/>
          <w:szCs w:val="28"/>
        </w:rPr>
        <w:t xml:space="preserve">5. Sabiedrības informēšanas kampaņa un profesionāļu informēšana </w:t>
      </w:r>
    </w:p>
    <w:p w14:paraId="1D7FAE57" w14:textId="77777777" w:rsidR="00C12F65" w:rsidRPr="00A830E9" w:rsidRDefault="00C12F65" w:rsidP="00C12F65">
      <w:pPr>
        <w:spacing w:line="240" w:lineRule="auto"/>
        <w:ind w:firstLine="360"/>
        <w:jc w:val="both"/>
        <w:rPr>
          <w:rFonts w:ascii="Times New Roman" w:hAnsi="Times New Roman"/>
          <w:i/>
          <w:iCs/>
          <w:sz w:val="28"/>
          <w:szCs w:val="28"/>
        </w:rPr>
      </w:pPr>
      <w:r w:rsidRPr="00A830E9">
        <w:rPr>
          <w:rFonts w:ascii="Times New Roman" w:hAnsi="Times New Roman"/>
          <w:sz w:val="28"/>
          <w:szCs w:val="28"/>
        </w:rPr>
        <w:t xml:space="preserve">5.1. Ņemot vērā, ka šīs pārmaiņas kompensējamo zāļu izrakstīšanā skar ievērojamu sabiedrības daļu, tika īstenota arī plaša nacionāla mēroga informēšanas kampaņa. </w:t>
      </w:r>
      <w:r w:rsidRPr="00A830E9">
        <w:rPr>
          <w:rFonts w:ascii="Times New Roman" w:eastAsia="Times New Roman" w:hAnsi="Times New Roman"/>
          <w:sz w:val="28"/>
          <w:szCs w:val="28"/>
          <w:lang w:eastAsia="lv-LV"/>
        </w:rPr>
        <w:t xml:space="preserve">Kampaņas pirmais posms tika uzsākts 2020. gada 13. martā un ilga līdz pat 1. aprīlim, kad kārtība stājās spēkā. Kampaņas ietvaros tika nodrošināta reklāma televīzijā (tostarp LTV1 un LTV7, TV3, 3 plus, TV3 </w:t>
      </w:r>
      <w:proofErr w:type="spellStart"/>
      <w:r w:rsidRPr="00A830E9">
        <w:rPr>
          <w:rFonts w:ascii="Times New Roman" w:eastAsia="Times New Roman" w:hAnsi="Times New Roman"/>
          <w:sz w:val="28"/>
          <w:szCs w:val="28"/>
          <w:lang w:eastAsia="lv-LV"/>
        </w:rPr>
        <w:t>life</w:t>
      </w:r>
      <w:proofErr w:type="spellEnd"/>
      <w:r w:rsidRPr="00A830E9">
        <w:rPr>
          <w:rFonts w:ascii="Times New Roman" w:eastAsia="Times New Roman" w:hAnsi="Times New Roman"/>
          <w:sz w:val="28"/>
          <w:szCs w:val="28"/>
          <w:lang w:eastAsia="lv-LV"/>
        </w:rPr>
        <w:t>, TV6, PBK un citās) un lielākajās radiostacijās (tostarp LR2, Radio Skonto, Skonto plus, Radio Tev, Star FM, TOP Radio, EHR un citās) latviešu un krievu valodā, vides reklāma Rīgā un lielākajās Latvijas pilsētās, reklāma internetā un sociālajos medijos, kā arī drukātajos medijos. Tāpat tika aktīvi strādāts arī ar skaidrojošo komunikāciju nacionālajos, reģionu un pašvaldību medijos un sniedzot informāciju aptieku informatīvajos izdevumos.</w:t>
      </w:r>
    </w:p>
    <w:p w14:paraId="464FF256" w14:textId="77777777" w:rsidR="00C12F65" w:rsidRPr="00A830E9" w:rsidRDefault="00C12F65" w:rsidP="00C12F65">
      <w:pPr>
        <w:spacing w:line="240" w:lineRule="auto"/>
        <w:ind w:firstLine="360"/>
        <w:jc w:val="both"/>
        <w:rPr>
          <w:rFonts w:ascii="Times New Roman" w:hAnsi="Times New Roman"/>
          <w:i/>
          <w:iCs/>
          <w:sz w:val="28"/>
          <w:szCs w:val="28"/>
        </w:rPr>
      </w:pPr>
      <w:r w:rsidRPr="00A830E9">
        <w:rPr>
          <w:rFonts w:ascii="Times New Roman" w:hAnsi="Times New Roman"/>
          <w:sz w:val="28"/>
          <w:szCs w:val="28"/>
        </w:rPr>
        <w:t xml:space="preserve">Kampaņā ir aktīvi strādāts ar pacientiem paredzēto informatīvo materiālu sagatavošanu un izplatīšanu – Covid-19 pandēmijas apstākļos nodrošināts, ka visas Latvijas ārstu ģimenes prakses, slimnīcas un aptiekas Rīgā un reģionos saņem pacientiem un ārstniecības personām paredzētus skaidrojošos materiālus. </w:t>
      </w:r>
    </w:p>
    <w:p w14:paraId="0410969A" w14:textId="77777777" w:rsidR="00C12F65" w:rsidRPr="00A830E9" w:rsidRDefault="00C12F65" w:rsidP="00C12F65">
      <w:pPr>
        <w:spacing w:line="240" w:lineRule="auto"/>
        <w:ind w:firstLine="360"/>
        <w:jc w:val="both"/>
        <w:rPr>
          <w:rFonts w:ascii="Times New Roman" w:hAnsi="Times New Roman"/>
          <w:i/>
          <w:iCs/>
          <w:sz w:val="28"/>
          <w:szCs w:val="28"/>
        </w:rPr>
      </w:pPr>
      <w:r w:rsidRPr="00A830E9">
        <w:rPr>
          <w:rFonts w:ascii="Times New Roman" w:hAnsi="Times New Roman"/>
          <w:sz w:val="28"/>
          <w:szCs w:val="28"/>
        </w:rPr>
        <w:t xml:space="preserve">Noslēdzoties sabiedrības informēšanas kampaņas 1. posmam, veiktie sabiedrības informētības mērījumi liecina, ka </w:t>
      </w:r>
      <w:r w:rsidRPr="00A830E9">
        <w:rPr>
          <w:rStyle w:val="Strong"/>
          <w:rFonts w:ascii="Times New Roman" w:hAnsi="Times New Roman"/>
          <w:b w:val="0"/>
          <w:bCs w:val="0"/>
          <w:sz w:val="28"/>
          <w:szCs w:val="28"/>
        </w:rPr>
        <w:t>kopumā aptuveni 79 % procenti Latvijas iedzīvotāju ir informēti par izmaiņām valsts kompensējamo medikamentu izrakstīšanas kārtībā. Savukārt starp iedzīvotājiem, kas regulāri iegādājas medikamentus sev vai saviem tuviniekiem un senioriem, informētības līmenis pārsniedz 90 %.</w:t>
      </w:r>
    </w:p>
    <w:p w14:paraId="0B6E3EC2" w14:textId="77777777" w:rsidR="00C12F65" w:rsidRPr="00A830E9" w:rsidRDefault="00C12F65" w:rsidP="00C12F65">
      <w:pPr>
        <w:pStyle w:val="text-align-justify"/>
        <w:spacing w:before="0" w:beforeAutospacing="0" w:after="0" w:afterAutospacing="0"/>
        <w:ind w:firstLine="360"/>
        <w:jc w:val="both"/>
        <w:rPr>
          <w:sz w:val="28"/>
          <w:szCs w:val="28"/>
        </w:rPr>
      </w:pPr>
      <w:r w:rsidRPr="00A830E9">
        <w:rPr>
          <w:sz w:val="28"/>
          <w:szCs w:val="28"/>
        </w:rPr>
        <w:t xml:space="preserve">Lai atvieglotu pāreju uz jauno valsts kompensējamo zāļu izrakstīšanas kārtību, ZVA, VM, NVD un VI sadarbības rezultātā kopš 2019. gada novembra sniegta skaidrojoša informācija ārstiem, farmaceitiem un profesionālajām asociācijām par izmaiņām, ko paredz jaunā kārtība, tai skaitā piedaloties klātienē vairāk nekā </w:t>
      </w:r>
      <w:r w:rsidRPr="00A830E9">
        <w:rPr>
          <w:sz w:val="28"/>
          <w:szCs w:val="28"/>
        </w:rPr>
        <w:lastRenderedPageBreak/>
        <w:t>desmit speciālistu semināros, sanāksmēs un konferencēs un sagatavojot informatīvos materiālus un publikācijas tieši speciālistiem:</w:t>
      </w:r>
    </w:p>
    <w:p w14:paraId="1F6A3D6B" w14:textId="77777777" w:rsidR="00C12F65" w:rsidRPr="00A830E9" w:rsidRDefault="00C12F65" w:rsidP="00C12F65">
      <w:pPr>
        <w:pStyle w:val="text-align-justify"/>
        <w:spacing w:before="0" w:beforeAutospacing="0" w:after="0" w:afterAutospacing="0"/>
        <w:jc w:val="both"/>
        <w:rPr>
          <w:sz w:val="28"/>
          <w:szCs w:val="28"/>
        </w:rPr>
      </w:pPr>
      <w:r w:rsidRPr="00A830E9">
        <w:rPr>
          <w:sz w:val="28"/>
          <w:szCs w:val="28"/>
        </w:rPr>
        <w:t xml:space="preserve"> </w:t>
      </w:r>
    </w:p>
    <w:p w14:paraId="49C2FA67"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Informācijas sniegšana un skaidrošana vairāk nekā 10 semināros, konferencēs un profesionālo asociāciju rīkotos pasākumos ārstiem un farmaceitiem Rīgā un Latvijas reģionos (Daugavpilī) no 2019. gada 9. novembra līdz 2020. gada 13. martam. </w:t>
      </w:r>
    </w:p>
    <w:p w14:paraId="580D14AA"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Jaunās kārtības skaidrošana klātienes sanāksmēs ar ārstu profesionālo asociāciju vadību, ar Latvijas Farmaceitu biedrības vadību, Latvijas Aptieku īpašnieku asociācijas un Latvijas Farmācijas arodbiedrības vadību, individuāliem farmaceitiem un aptieku tīklu pārstāvjiem. </w:t>
      </w:r>
    </w:p>
    <w:p w14:paraId="08DE9008"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Zāļu pieejamības jautājumu risināšana sanāksmēs ar zāļu ražotājiem, reģistrācijas apliecību īpašniekiem, lieltirgotāju asociāciju vadību pirms spēkā stājās jaunā kompensējamo zāļu izrakstīšanas kārtība, nodrošinot arī ārstu un farmaceitu informēšanu par sanāksmēs pieņemtiem lēmumiem saistībā ar zāļu piegādes pārtraukumu samazināšanu un pacientiem nepieciešamo lētāko kompensējamo zāļu nodrošināšanu. Zāļu valsts aģentūrā 2020. gada 6. februārī rīkota arī sanāksme farmaceitiem, kuri ir atbildīgās amatpersonas aptiekās, lieltirgotavās un ražošanas uzņēmumos. </w:t>
      </w:r>
    </w:p>
    <w:p w14:paraId="5D484750"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Informācijas par aktīvās vielas izrakstīšanu sniegšana un pārrunāšana ar recepšu izrakstītājiem un </w:t>
      </w:r>
      <w:proofErr w:type="spellStart"/>
      <w:r w:rsidRPr="00A830E9">
        <w:rPr>
          <w:rFonts w:ascii="Times New Roman" w:hAnsi="Times New Roman"/>
          <w:sz w:val="28"/>
          <w:szCs w:val="28"/>
        </w:rPr>
        <w:t>atprečotājiem</w:t>
      </w:r>
      <w:proofErr w:type="spellEnd"/>
      <w:r w:rsidRPr="00A830E9">
        <w:rPr>
          <w:rFonts w:ascii="Times New Roman" w:hAnsi="Times New Roman"/>
          <w:sz w:val="28"/>
          <w:szCs w:val="28"/>
        </w:rPr>
        <w:t xml:space="preserve"> E-veselības lietotāju padomes sanāksmju laikā. </w:t>
      </w:r>
    </w:p>
    <w:p w14:paraId="38E4C20C" w14:textId="77777777" w:rsidR="00C12F65" w:rsidRPr="00A830E9" w:rsidRDefault="00C12F65" w:rsidP="00C12F65">
      <w:pPr>
        <w:pStyle w:val="text-align-justify"/>
        <w:spacing w:before="0" w:beforeAutospacing="0" w:after="0" w:afterAutospacing="0"/>
        <w:jc w:val="both"/>
        <w:rPr>
          <w:sz w:val="28"/>
          <w:szCs w:val="28"/>
        </w:rPr>
      </w:pPr>
    </w:p>
    <w:p w14:paraId="3AF5151C" w14:textId="77777777" w:rsidR="00C12F65" w:rsidRPr="00A830E9" w:rsidRDefault="00C12F65" w:rsidP="00C12F65">
      <w:pPr>
        <w:pStyle w:val="text-align-justify"/>
        <w:spacing w:before="0" w:beforeAutospacing="0" w:after="0" w:afterAutospacing="0"/>
        <w:jc w:val="both"/>
        <w:rPr>
          <w:sz w:val="28"/>
          <w:szCs w:val="28"/>
        </w:rPr>
      </w:pPr>
      <w:r w:rsidRPr="00A830E9">
        <w:rPr>
          <w:sz w:val="28"/>
          <w:szCs w:val="28"/>
        </w:rPr>
        <w:t xml:space="preserve">Izstrādāta virkne informatīvo materiālu, kas izplatīti gan drukātā, gan elektroniskā formātā: </w:t>
      </w:r>
    </w:p>
    <w:p w14:paraId="6737A956" w14:textId="7B6F0C1A" w:rsidR="00C12F65" w:rsidRPr="00A830E9" w:rsidRDefault="00C12F65" w:rsidP="00C12F65">
      <w:pPr>
        <w:pStyle w:val="ListParagraph"/>
        <w:numPr>
          <w:ilvl w:val="0"/>
          <w:numId w:val="3"/>
        </w:numPr>
        <w:autoSpaceDE w:val="0"/>
        <w:autoSpaceDN w:val="0"/>
        <w:adjustRightInd w:val="0"/>
        <w:spacing w:after="120" w:line="240" w:lineRule="auto"/>
        <w:rPr>
          <w:rStyle w:val="Hyperlink"/>
          <w:rFonts w:ascii="Times New Roman" w:hAnsi="Times New Roman" w:cs="Times New Roman"/>
          <w:color w:val="auto"/>
          <w:sz w:val="28"/>
          <w:szCs w:val="28"/>
          <w:lang w:val="lv-LV"/>
        </w:rPr>
      </w:pPr>
      <w:r w:rsidRPr="00A830E9">
        <w:rPr>
          <w:rFonts w:ascii="Times New Roman" w:hAnsi="Times New Roman" w:cs="Times New Roman"/>
          <w:sz w:val="28"/>
          <w:szCs w:val="28"/>
          <w:lang w:val="lv-LV"/>
        </w:rPr>
        <w:t xml:space="preserve">7000 informatīvie bukleti drukātā formātā ārstniecības personām un farmaceitiem, kuri  plaši izplatīti elektroniski. </w:t>
      </w:r>
      <w:r w:rsidRPr="00A830E9">
        <w:rPr>
          <w:rStyle w:val="Strong"/>
          <w:rFonts w:ascii="Times New Roman" w:hAnsi="Times New Roman" w:cs="Times New Roman"/>
          <w:b w:val="0"/>
          <w:bCs w:val="0"/>
          <w:sz w:val="28"/>
          <w:szCs w:val="28"/>
          <w:lang w:val="lv-LV"/>
        </w:rPr>
        <w:t>Digitāls buklets par jauno kārtību ir pieejams</w:t>
      </w:r>
      <w:r w:rsidRPr="00A830E9">
        <w:rPr>
          <w:rFonts w:ascii="Times New Roman" w:hAnsi="Times New Roman" w:cs="Times New Roman"/>
          <w:sz w:val="28"/>
          <w:szCs w:val="28"/>
          <w:lang w:val="lv-LV"/>
        </w:rPr>
        <w:t xml:space="preserve"> šeit: </w:t>
      </w:r>
      <w:hyperlink r:id="rId12" w:tgtFrame="_blank" w:history="1">
        <w:r w:rsidRPr="00A830E9">
          <w:rPr>
            <w:rStyle w:val="Hyperlink"/>
            <w:rFonts w:ascii="Times New Roman" w:hAnsi="Times New Roman" w:cs="Times New Roman"/>
            <w:color w:val="auto"/>
            <w:sz w:val="28"/>
            <w:szCs w:val="28"/>
            <w:lang w:val="lv-LV"/>
          </w:rPr>
          <w:t>ej.uz/</w:t>
        </w:r>
        <w:proofErr w:type="spellStart"/>
        <w:r w:rsidRPr="00A830E9">
          <w:rPr>
            <w:rStyle w:val="Hyperlink"/>
            <w:rFonts w:ascii="Times New Roman" w:hAnsi="Times New Roman" w:cs="Times New Roman"/>
            <w:color w:val="auto"/>
            <w:sz w:val="28"/>
            <w:szCs w:val="28"/>
            <w:lang w:val="lv-LV"/>
          </w:rPr>
          <w:t>SNN_digitals_buklets</w:t>
        </w:r>
        <w:proofErr w:type="spellEnd"/>
      </w:hyperlink>
      <w:r w:rsidR="00F1291D">
        <w:rPr>
          <w:rStyle w:val="Hyperlink"/>
          <w:rFonts w:ascii="Times New Roman" w:hAnsi="Times New Roman" w:cs="Times New Roman"/>
          <w:color w:val="auto"/>
          <w:sz w:val="28"/>
          <w:szCs w:val="28"/>
          <w:lang w:val="lv-LV"/>
        </w:rPr>
        <w:t>;</w:t>
      </w:r>
    </w:p>
    <w:p w14:paraId="5D684419" w14:textId="77777777" w:rsidR="00C12F65" w:rsidRPr="00A830E9" w:rsidRDefault="00C12F65" w:rsidP="00C12F65">
      <w:pPr>
        <w:pStyle w:val="western"/>
        <w:numPr>
          <w:ilvl w:val="0"/>
          <w:numId w:val="3"/>
        </w:numPr>
        <w:spacing w:before="0" w:beforeAutospacing="0" w:after="0" w:afterAutospacing="0"/>
        <w:jc w:val="both"/>
        <w:rPr>
          <w:sz w:val="28"/>
          <w:szCs w:val="28"/>
        </w:rPr>
      </w:pPr>
      <w:r w:rsidRPr="00A830E9">
        <w:rPr>
          <w:sz w:val="28"/>
          <w:szCs w:val="28"/>
        </w:rPr>
        <w:t xml:space="preserve">Nolūkā atvieglot un skaidrot aktīvās vielas izrakstīšanas E-veselība sistēmas portālā procesu ir sagatavoti īpaši mācību materiāli ārstniecības personām: </w:t>
      </w:r>
    </w:p>
    <w:p w14:paraId="04095697" w14:textId="77777777" w:rsidR="00C12F65" w:rsidRPr="00A830E9" w:rsidRDefault="00C12F65" w:rsidP="00C12F65">
      <w:pPr>
        <w:widowControl/>
        <w:numPr>
          <w:ilvl w:val="1"/>
          <w:numId w:val="3"/>
        </w:numPr>
        <w:spacing w:after="0" w:line="240" w:lineRule="auto"/>
        <w:jc w:val="both"/>
        <w:rPr>
          <w:rFonts w:ascii="Times New Roman" w:hAnsi="Times New Roman"/>
          <w:sz w:val="28"/>
          <w:szCs w:val="28"/>
        </w:rPr>
      </w:pPr>
      <w:r w:rsidRPr="00A830E9">
        <w:rPr>
          <w:rFonts w:ascii="Times New Roman" w:hAnsi="Times New Roman"/>
          <w:sz w:val="28"/>
          <w:szCs w:val="28"/>
        </w:rPr>
        <w:t xml:space="preserve">skaidrojošs </w:t>
      </w:r>
      <w:hyperlink r:id="rId13" w:tgtFrame="_blank" w:history="1">
        <w:r w:rsidRPr="00A830E9">
          <w:rPr>
            <w:rStyle w:val="Hyperlink"/>
            <w:rFonts w:ascii="Times New Roman" w:hAnsi="Times New Roman"/>
            <w:color w:val="auto"/>
            <w:sz w:val="28"/>
            <w:szCs w:val="28"/>
          </w:rPr>
          <w:t>video</w:t>
        </w:r>
      </w:hyperlink>
      <w:r w:rsidRPr="00A830E9">
        <w:rPr>
          <w:rFonts w:ascii="Times New Roman" w:hAnsi="Times New Roman"/>
          <w:sz w:val="28"/>
          <w:szCs w:val="28"/>
        </w:rPr>
        <w:t xml:space="preserve"> par aktīvās vielas izrakstīšanu E-veselības portālā;</w:t>
      </w:r>
    </w:p>
    <w:p w14:paraId="754B9AB8" w14:textId="77777777" w:rsidR="00C12F65" w:rsidRPr="00A830E9" w:rsidRDefault="00C12F65" w:rsidP="00C12F65">
      <w:pPr>
        <w:widowControl/>
        <w:numPr>
          <w:ilvl w:val="1"/>
          <w:numId w:val="3"/>
        </w:numPr>
        <w:spacing w:after="0" w:line="240" w:lineRule="auto"/>
        <w:jc w:val="both"/>
        <w:rPr>
          <w:rFonts w:ascii="Times New Roman" w:hAnsi="Times New Roman"/>
          <w:sz w:val="28"/>
          <w:szCs w:val="28"/>
        </w:rPr>
      </w:pPr>
      <w:r w:rsidRPr="00A830E9">
        <w:rPr>
          <w:rFonts w:ascii="Times New Roman" w:hAnsi="Times New Roman"/>
          <w:sz w:val="28"/>
          <w:szCs w:val="28"/>
        </w:rPr>
        <w:t xml:space="preserve">skaidrojošs </w:t>
      </w:r>
      <w:hyperlink r:id="rId14" w:tgtFrame="_blank" w:history="1">
        <w:r w:rsidRPr="00A830E9">
          <w:rPr>
            <w:rStyle w:val="Hyperlink"/>
            <w:rFonts w:ascii="Times New Roman" w:hAnsi="Times New Roman"/>
            <w:color w:val="auto"/>
            <w:sz w:val="28"/>
            <w:szCs w:val="28"/>
          </w:rPr>
          <w:t>video</w:t>
        </w:r>
      </w:hyperlink>
      <w:r w:rsidRPr="00A830E9">
        <w:rPr>
          <w:rFonts w:ascii="Times New Roman" w:hAnsi="Times New Roman"/>
          <w:sz w:val="28"/>
          <w:szCs w:val="28"/>
        </w:rPr>
        <w:t xml:space="preserve"> par zāļu, kuru sastāvā ir vairākas aktīvās vielas, izrakstīšanu E-veselības portālā;</w:t>
      </w:r>
    </w:p>
    <w:p w14:paraId="707B8A10" w14:textId="4D2AFC5B" w:rsidR="00C12F65" w:rsidRPr="00A830E9" w:rsidRDefault="00D14363" w:rsidP="00C12F65">
      <w:pPr>
        <w:widowControl/>
        <w:numPr>
          <w:ilvl w:val="1"/>
          <w:numId w:val="3"/>
        </w:numPr>
        <w:spacing w:after="0" w:line="240" w:lineRule="auto"/>
        <w:jc w:val="both"/>
        <w:rPr>
          <w:rStyle w:val="Strong"/>
          <w:rFonts w:ascii="Times New Roman" w:hAnsi="Times New Roman"/>
          <w:b w:val="0"/>
          <w:bCs w:val="0"/>
          <w:sz w:val="28"/>
          <w:szCs w:val="28"/>
        </w:rPr>
      </w:pPr>
      <w:hyperlink r:id="rId15" w:tooltip="snn" w:history="1">
        <w:r w:rsidR="00C12F65" w:rsidRPr="00A830E9">
          <w:rPr>
            <w:rStyle w:val="Strong"/>
            <w:rFonts w:ascii="Times New Roman" w:hAnsi="Times New Roman"/>
            <w:b w:val="0"/>
            <w:bCs w:val="0"/>
            <w:sz w:val="28"/>
            <w:szCs w:val="28"/>
          </w:rPr>
          <w:t xml:space="preserve">informatīvs materiāls PDF formātā par aktīvās vielas izrakstīšanu un </w:t>
        </w:r>
        <w:proofErr w:type="spellStart"/>
        <w:r w:rsidR="00C12F65" w:rsidRPr="00A830E9">
          <w:rPr>
            <w:rStyle w:val="Strong"/>
            <w:rFonts w:ascii="Times New Roman" w:hAnsi="Times New Roman"/>
            <w:b w:val="0"/>
            <w:bCs w:val="0"/>
            <w:sz w:val="28"/>
            <w:szCs w:val="28"/>
          </w:rPr>
          <w:t>atprečošanu</w:t>
        </w:r>
        <w:proofErr w:type="spellEnd"/>
        <w:r w:rsidR="00C12F65" w:rsidRPr="00A830E9">
          <w:rPr>
            <w:rStyle w:val="Strong"/>
            <w:rFonts w:ascii="Times New Roman" w:hAnsi="Times New Roman"/>
            <w:b w:val="0"/>
            <w:bCs w:val="0"/>
            <w:sz w:val="28"/>
            <w:szCs w:val="28"/>
          </w:rPr>
          <w:t xml:space="preserve"> E-veselības portālā</w:t>
        </w:r>
      </w:hyperlink>
      <w:r w:rsidR="00F1291D">
        <w:rPr>
          <w:rStyle w:val="Strong"/>
          <w:rFonts w:ascii="Times New Roman" w:hAnsi="Times New Roman"/>
          <w:b w:val="0"/>
          <w:bCs w:val="0"/>
          <w:sz w:val="28"/>
          <w:szCs w:val="28"/>
        </w:rPr>
        <w:t>;</w:t>
      </w:r>
      <w:bookmarkStart w:id="0" w:name="_GoBack"/>
      <w:bookmarkEnd w:id="0"/>
    </w:p>
    <w:p w14:paraId="4E6C8684" w14:textId="77777777" w:rsidR="00C12F65" w:rsidRPr="00A830E9" w:rsidRDefault="00C12F65" w:rsidP="00C12F65">
      <w:pPr>
        <w:pStyle w:val="ListParagraph"/>
        <w:numPr>
          <w:ilvl w:val="0"/>
          <w:numId w:val="3"/>
        </w:numPr>
        <w:spacing w:line="240" w:lineRule="auto"/>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t>6 publikācijas tematiskajos žurnālos (</w:t>
      </w:r>
      <w:proofErr w:type="spellStart"/>
      <w:r w:rsidRPr="00A830E9">
        <w:rPr>
          <w:rFonts w:ascii="Times New Roman" w:hAnsi="Times New Roman" w:cs="Times New Roman"/>
          <w:sz w:val="28"/>
          <w:szCs w:val="28"/>
          <w:lang w:val="lv-LV"/>
        </w:rPr>
        <w:t>Doctus</w:t>
      </w:r>
      <w:proofErr w:type="spellEnd"/>
      <w:r w:rsidRPr="00A830E9">
        <w:rPr>
          <w:rFonts w:ascii="Times New Roman" w:hAnsi="Times New Roman" w:cs="Times New Roman"/>
          <w:sz w:val="28"/>
          <w:szCs w:val="28"/>
          <w:lang w:val="lv-LV"/>
        </w:rPr>
        <w:t xml:space="preserve">, </w:t>
      </w:r>
      <w:proofErr w:type="spellStart"/>
      <w:r w:rsidRPr="00A830E9">
        <w:rPr>
          <w:rFonts w:ascii="Times New Roman" w:hAnsi="Times New Roman" w:cs="Times New Roman"/>
          <w:sz w:val="28"/>
          <w:szCs w:val="28"/>
          <w:lang w:val="lv-LV"/>
        </w:rPr>
        <w:t>Materia</w:t>
      </w:r>
      <w:proofErr w:type="spellEnd"/>
      <w:r w:rsidRPr="00A830E9">
        <w:rPr>
          <w:rFonts w:ascii="Times New Roman" w:hAnsi="Times New Roman" w:cs="Times New Roman"/>
          <w:sz w:val="28"/>
          <w:szCs w:val="28"/>
          <w:lang w:val="lv-LV"/>
        </w:rPr>
        <w:t xml:space="preserve"> </w:t>
      </w:r>
      <w:proofErr w:type="spellStart"/>
      <w:r w:rsidRPr="00A830E9">
        <w:rPr>
          <w:rFonts w:ascii="Times New Roman" w:hAnsi="Times New Roman" w:cs="Times New Roman"/>
          <w:sz w:val="28"/>
          <w:szCs w:val="28"/>
          <w:lang w:val="lv-LV"/>
        </w:rPr>
        <w:t>Medica</w:t>
      </w:r>
      <w:proofErr w:type="spellEnd"/>
      <w:r w:rsidRPr="00A830E9">
        <w:rPr>
          <w:rFonts w:ascii="Times New Roman" w:hAnsi="Times New Roman" w:cs="Times New Roman"/>
          <w:sz w:val="28"/>
          <w:szCs w:val="28"/>
          <w:lang w:val="lv-LV"/>
        </w:rPr>
        <w:t>, Latvijas Ārsts, Aptiekārs);</w:t>
      </w:r>
    </w:p>
    <w:p w14:paraId="347155CA" w14:textId="77777777" w:rsidR="00C12F65" w:rsidRPr="00A830E9" w:rsidRDefault="00C12F65" w:rsidP="00C12F65">
      <w:pPr>
        <w:widowControl/>
        <w:numPr>
          <w:ilvl w:val="0"/>
          <w:numId w:val="1"/>
        </w:numPr>
        <w:spacing w:after="0" w:line="240" w:lineRule="auto"/>
        <w:jc w:val="both"/>
        <w:rPr>
          <w:rFonts w:ascii="Times New Roman" w:hAnsi="Times New Roman"/>
          <w:sz w:val="28"/>
          <w:szCs w:val="28"/>
        </w:rPr>
      </w:pPr>
      <w:r w:rsidRPr="00A830E9">
        <w:rPr>
          <w:rStyle w:val="Strong"/>
          <w:rFonts w:ascii="Times New Roman" w:hAnsi="Times New Roman"/>
          <w:b w:val="0"/>
          <w:bCs w:val="0"/>
          <w:sz w:val="28"/>
          <w:szCs w:val="28"/>
        </w:rPr>
        <w:t>Paplašināts informatīvais materiāls ar biežāk uzdotiem ārstniecības personu, farmaceitu un farmaceita asistentu jautājumiem un atbildēm par aktīvās vielas izrakstīšanu un zāļu izsniegšanu</w:t>
      </w:r>
      <w:r w:rsidRPr="00A830E9">
        <w:rPr>
          <w:rFonts w:ascii="Times New Roman" w:hAnsi="Times New Roman"/>
          <w:sz w:val="28"/>
          <w:szCs w:val="28"/>
        </w:rPr>
        <w:t xml:space="preserve"> </w:t>
      </w:r>
      <w:r w:rsidRPr="00A830E9">
        <w:rPr>
          <w:rStyle w:val="Strong"/>
          <w:rFonts w:ascii="Times New Roman" w:hAnsi="Times New Roman"/>
          <w:b w:val="0"/>
          <w:bCs w:val="0"/>
          <w:sz w:val="28"/>
          <w:szCs w:val="28"/>
        </w:rPr>
        <w:t xml:space="preserve">no 2020. gada 1. aprīļa: </w:t>
      </w:r>
      <w:hyperlink r:id="rId16" w:tgtFrame="_blank" w:history="1">
        <w:r w:rsidRPr="00A830E9">
          <w:rPr>
            <w:rStyle w:val="Hyperlink"/>
            <w:rFonts w:ascii="Times New Roman" w:hAnsi="Times New Roman"/>
            <w:color w:val="auto"/>
            <w:sz w:val="28"/>
            <w:szCs w:val="28"/>
          </w:rPr>
          <w:t>ej.uz/</w:t>
        </w:r>
        <w:proofErr w:type="spellStart"/>
        <w:r w:rsidRPr="00A830E9">
          <w:rPr>
            <w:rStyle w:val="Hyperlink"/>
            <w:rFonts w:ascii="Times New Roman" w:hAnsi="Times New Roman"/>
            <w:color w:val="auto"/>
            <w:sz w:val="28"/>
            <w:szCs w:val="28"/>
          </w:rPr>
          <w:t>SNN_web</w:t>
        </w:r>
        <w:proofErr w:type="spellEnd"/>
      </w:hyperlink>
      <w:r w:rsidRPr="00A830E9">
        <w:rPr>
          <w:rStyle w:val="Hyperlink"/>
          <w:rFonts w:ascii="Times New Roman" w:hAnsi="Times New Roman"/>
          <w:color w:val="auto"/>
          <w:sz w:val="28"/>
          <w:szCs w:val="28"/>
        </w:rPr>
        <w:t>;</w:t>
      </w:r>
    </w:p>
    <w:p w14:paraId="7AF4E612" w14:textId="77777777" w:rsidR="00C12F65" w:rsidRPr="00A830E9" w:rsidRDefault="00C12F65" w:rsidP="00C12F65">
      <w:pPr>
        <w:pStyle w:val="NormalWeb"/>
        <w:numPr>
          <w:ilvl w:val="0"/>
          <w:numId w:val="1"/>
        </w:numPr>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lastRenderedPageBreak/>
        <w:t xml:space="preserve">Laikā līdz 1. aprīlim slimnīcas, ģimenes ārsti, farmaceiti un farmaceita asistenti saņēma arī drukātus materiālus: plakātus un </w:t>
      </w:r>
      <w:proofErr w:type="spellStart"/>
      <w:r w:rsidRPr="00A830E9">
        <w:rPr>
          <w:rFonts w:ascii="Times New Roman" w:hAnsi="Times New Roman" w:cs="Times New Roman"/>
          <w:sz w:val="28"/>
          <w:szCs w:val="28"/>
          <w:lang w:val="lv-LV"/>
        </w:rPr>
        <w:t>infolapas</w:t>
      </w:r>
      <w:proofErr w:type="spellEnd"/>
      <w:r w:rsidRPr="00A830E9">
        <w:rPr>
          <w:rFonts w:ascii="Times New Roman" w:hAnsi="Times New Roman" w:cs="Times New Roman"/>
          <w:sz w:val="28"/>
          <w:szCs w:val="28"/>
          <w:lang w:val="lv-LV"/>
        </w:rPr>
        <w:t>, ko izsniegt pacientiem vai izvietot prakses vietās vai aptiekās;</w:t>
      </w:r>
    </w:p>
    <w:p w14:paraId="202B2984" w14:textId="77777777" w:rsidR="00C12F65" w:rsidRPr="00A830E9" w:rsidRDefault="00C12F65" w:rsidP="00C12F65">
      <w:pPr>
        <w:pStyle w:val="NormalWeb"/>
        <w:ind w:left="720"/>
        <w:jc w:val="both"/>
        <w:rPr>
          <w:rFonts w:ascii="Times New Roman" w:hAnsi="Times New Roman" w:cs="Times New Roman"/>
          <w:sz w:val="28"/>
          <w:szCs w:val="28"/>
          <w:lang w:val="lv-LV"/>
        </w:rPr>
      </w:pPr>
    </w:p>
    <w:p w14:paraId="32E472DD"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ZVA tīmekļa vietnē ir speciāla sadaļa par jauno kompensējamo zāļu izrakstīšanu: </w:t>
      </w:r>
      <w:hyperlink r:id="rId17" w:history="1">
        <w:r w:rsidRPr="00A830E9">
          <w:rPr>
            <w:rFonts w:ascii="Times New Roman" w:hAnsi="Times New Roman"/>
            <w:sz w:val="28"/>
            <w:szCs w:val="28"/>
            <w:u w:val="single"/>
          </w:rPr>
          <w:t>“Veselības aprūpes speciālistiem un iestādēm &gt; Zāles &gt; Zāļu starptautiskā nepatentētā nosaukuma izrakstīšana no 2020. gada 1. aprīļa”</w:t>
        </w:r>
      </w:hyperlink>
      <w:r w:rsidRPr="00A830E9">
        <w:rPr>
          <w:rFonts w:ascii="Times New Roman" w:hAnsi="Times New Roman"/>
          <w:sz w:val="28"/>
          <w:szCs w:val="28"/>
          <w:u w:val="single"/>
        </w:rPr>
        <w:t>;</w:t>
      </w:r>
    </w:p>
    <w:p w14:paraId="01174DD3" w14:textId="77777777" w:rsidR="00C12F65" w:rsidRPr="00A830E9" w:rsidRDefault="00C12F65" w:rsidP="00C12F65">
      <w:pPr>
        <w:pStyle w:val="western"/>
        <w:numPr>
          <w:ilvl w:val="0"/>
          <w:numId w:val="1"/>
        </w:numPr>
        <w:spacing w:before="0" w:beforeAutospacing="0" w:after="0" w:afterAutospacing="0"/>
        <w:jc w:val="both"/>
        <w:rPr>
          <w:sz w:val="28"/>
          <w:szCs w:val="28"/>
        </w:rPr>
      </w:pPr>
      <w:r w:rsidRPr="00A830E9">
        <w:rPr>
          <w:sz w:val="28"/>
          <w:szCs w:val="28"/>
        </w:rPr>
        <w:t xml:space="preserve">ZVA, VM, VI un NVD tīmekļa vietnēs, kā arī E-veselības portālā </w:t>
      </w:r>
      <w:hyperlink r:id="rId18" w:history="1">
        <w:r w:rsidRPr="00A830E9">
          <w:rPr>
            <w:rStyle w:val="Hyperlink"/>
            <w:color w:val="auto"/>
            <w:sz w:val="28"/>
            <w:szCs w:val="28"/>
          </w:rPr>
          <w:t>www.eveseliba.gov.lv</w:t>
        </w:r>
      </w:hyperlink>
      <w:r w:rsidRPr="00A830E9">
        <w:rPr>
          <w:sz w:val="28"/>
          <w:szCs w:val="28"/>
        </w:rPr>
        <w:t xml:space="preserve"> regulāri publicēti un aktualizēti ārstu un farmaceitu biežāk uzdotie jautājumi, papildinot informatīvo materiālu; </w:t>
      </w:r>
    </w:p>
    <w:p w14:paraId="76113A57"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 xml:space="preserve">Nodrošināta regulāra aktuālā informēšana tieši pa elektronisko pastu (profesionālajām asociācijām, ārstiem, farmaceitiem); </w:t>
      </w:r>
    </w:p>
    <w:p w14:paraId="0DF81FA2" w14:textId="77777777" w:rsidR="00C12F65" w:rsidRPr="00A830E9" w:rsidRDefault="00C12F65" w:rsidP="00C12F65">
      <w:pPr>
        <w:widowControl/>
        <w:numPr>
          <w:ilvl w:val="0"/>
          <w:numId w:val="1"/>
        </w:numPr>
        <w:autoSpaceDE w:val="0"/>
        <w:autoSpaceDN w:val="0"/>
        <w:adjustRightInd w:val="0"/>
        <w:spacing w:after="0" w:line="240" w:lineRule="auto"/>
        <w:jc w:val="both"/>
        <w:rPr>
          <w:rFonts w:ascii="Times New Roman" w:hAnsi="Times New Roman"/>
          <w:sz w:val="28"/>
          <w:szCs w:val="28"/>
        </w:rPr>
      </w:pPr>
      <w:r w:rsidRPr="00A830E9">
        <w:rPr>
          <w:rFonts w:ascii="Times New Roman" w:hAnsi="Times New Roman"/>
          <w:sz w:val="28"/>
          <w:szCs w:val="28"/>
        </w:rPr>
        <w:t>Speciālisti tika regulāri uzklausīti gan klātienē, gan saņemti ārstu un farmaceitu jautājumi elektroniski un sniegtas atbildes.</w:t>
      </w:r>
    </w:p>
    <w:p w14:paraId="02E24AD2" w14:textId="77777777" w:rsidR="00C12F65" w:rsidRPr="00A830E9" w:rsidRDefault="00C12F65" w:rsidP="00C12F65">
      <w:pPr>
        <w:widowControl/>
        <w:autoSpaceDE w:val="0"/>
        <w:autoSpaceDN w:val="0"/>
        <w:adjustRightInd w:val="0"/>
        <w:spacing w:after="0" w:line="240" w:lineRule="auto"/>
        <w:ind w:left="360"/>
        <w:jc w:val="both"/>
        <w:rPr>
          <w:rFonts w:ascii="Times New Roman" w:hAnsi="Times New Roman"/>
          <w:sz w:val="28"/>
          <w:szCs w:val="28"/>
        </w:rPr>
      </w:pPr>
    </w:p>
    <w:p w14:paraId="3E5CF9E9" w14:textId="77777777" w:rsidR="00C12F65" w:rsidRPr="00A830E9" w:rsidRDefault="00C12F65" w:rsidP="00C12F65">
      <w:pPr>
        <w:widowControl/>
        <w:autoSpaceDE w:val="0"/>
        <w:autoSpaceDN w:val="0"/>
        <w:adjustRightInd w:val="0"/>
        <w:spacing w:after="0" w:line="240" w:lineRule="auto"/>
        <w:ind w:firstLine="720"/>
        <w:jc w:val="both"/>
        <w:rPr>
          <w:rFonts w:ascii="Times New Roman" w:hAnsi="Times New Roman"/>
          <w:b/>
          <w:bCs/>
          <w:sz w:val="28"/>
          <w:szCs w:val="28"/>
        </w:rPr>
      </w:pPr>
      <w:r w:rsidRPr="00A830E9">
        <w:rPr>
          <w:rFonts w:ascii="Times New Roman" w:hAnsi="Times New Roman"/>
          <w:b/>
          <w:bCs/>
          <w:sz w:val="28"/>
          <w:szCs w:val="28"/>
        </w:rPr>
        <w:t xml:space="preserve">Papildus veiktās darbības, lai nodrošinātu ērtāku kompensējamo zāļu izrakstīšanu un izsniegšanu un informāciju par zāļu pieejamību, veicinot SNN izrakstīšanu: </w:t>
      </w:r>
    </w:p>
    <w:p w14:paraId="0FEC2C27" w14:textId="77777777" w:rsidR="00C12F65" w:rsidRPr="00A830E9" w:rsidRDefault="00C12F65" w:rsidP="00C12F65">
      <w:pPr>
        <w:widowControl/>
        <w:autoSpaceDE w:val="0"/>
        <w:autoSpaceDN w:val="0"/>
        <w:adjustRightInd w:val="0"/>
        <w:spacing w:after="0" w:line="240" w:lineRule="auto"/>
        <w:ind w:left="720"/>
        <w:jc w:val="both"/>
        <w:rPr>
          <w:rFonts w:ascii="Times New Roman" w:hAnsi="Times New Roman"/>
          <w:sz w:val="28"/>
          <w:szCs w:val="28"/>
        </w:rPr>
      </w:pPr>
    </w:p>
    <w:p w14:paraId="726689BD" w14:textId="77777777" w:rsidR="00C12F65" w:rsidRPr="00A830E9" w:rsidRDefault="00C12F65" w:rsidP="00C12F65">
      <w:pPr>
        <w:pStyle w:val="ListParagraph"/>
        <w:numPr>
          <w:ilvl w:val="0"/>
          <w:numId w:val="2"/>
        </w:numPr>
        <w:spacing w:line="240" w:lineRule="auto"/>
        <w:jc w:val="both"/>
        <w:rPr>
          <w:rFonts w:ascii="Times New Roman" w:hAnsi="Times New Roman" w:cs="Times New Roman"/>
          <w:bCs/>
          <w:sz w:val="28"/>
          <w:szCs w:val="28"/>
          <w:lang w:val="lv-LV"/>
        </w:rPr>
      </w:pPr>
      <w:r w:rsidRPr="00A830E9">
        <w:rPr>
          <w:rStyle w:val="Strong"/>
          <w:rFonts w:ascii="Times New Roman" w:hAnsi="Times New Roman" w:cs="Times New Roman"/>
          <w:b w:val="0"/>
          <w:bCs w:val="0"/>
          <w:sz w:val="28"/>
          <w:szCs w:val="28"/>
          <w:lang w:val="lv-LV"/>
        </w:rPr>
        <w:t xml:space="preserve">No 2020. gada 1. aprīļa zāļu lieltirgotavām, kas izplata kompensējamās zāles, ir normatīvos aktos noteikts obligāts pienākums katru dienu ZVA sniegt datus par atlikušajiem visu zāļu krājumiem, un šī informācija automātiski tiek publiskota </w:t>
      </w:r>
      <w:hyperlink r:id="rId19" w:history="1">
        <w:r w:rsidRPr="00A830E9">
          <w:rPr>
            <w:rStyle w:val="Hyperlink"/>
            <w:rFonts w:ascii="Times New Roman" w:hAnsi="Times New Roman" w:cs="Times New Roman"/>
            <w:bCs/>
            <w:color w:val="auto"/>
            <w:sz w:val="28"/>
            <w:szCs w:val="28"/>
            <w:lang w:val="lv-LV"/>
          </w:rPr>
          <w:t>Zāļu reģistrā</w:t>
        </w:r>
      </w:hyperlink>
      <w:r w:rsidRPr="00A830E9">
        <w:rPr>
          <w:rStyle w:val="Strong"/>
          <w:rFonts w:ascii="Times New Roman" w:hAnsi="Times New Roman" w:cs="Times New Roman"/>
          <w:b w:val="0"/>
          <w:bCs w:val="0"/>
          <w:sz w:val="28"/>
          <w:szCs w:val="28"/>
          <w:lang w:val="lv-LV"/>
        </w:rPr>
        <w:t> ZVA tīmekļa vietnē. </w:t>
      </w:r>
      <w:r w:rsidRPr="00A830E9">
        <w:rPr>
          <w:rFonts w:ascii="Times New Roman" w:hAnsi="Times New Roman" w:cs="Times New Roman"/>
          <w:bCs/>
          <w:sz w:val="28"/>
          <w:szCs w:val="28"/>
          <w:lang w:val="lv-LV"/>
        </w:rPr>
        <w:t xml:space="preserve">Šos datus ikdienā izmanto ārsti un farmaceiti, lai uzzinātu aktuālo informāciju par zāļu pieejamību un lieltirgotavas, kurās zāles ir pieejamas, un nodrošinātu pacientiem nepieciešamās zāles (varētu zāles pasūtīt). </w:t>
      </w:r>
    </w:p>
    <w:p w14:paraId="62BF12FE" w14:textId="77777777" w:rsidR="00C12F65" w:rsidRPr="00A830E9" w:rsidRDefault="00C12F65" w:rsidP="00C12F65">
      <w:pPr>
        <w:pStyle w:val="ListParagraph"/>
        <w:numPr>
          <w:ilvl w:val="0"/>
          <w:numId w:val="2"/>
        </w:numPr>
        <w:spacing w:line="240" w:lineRule="auto"/>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t xml:space="preserve">Zāļu reģistrs savienots ar informāciju par kompensējamām zālēm un Zāļu reģistrā ieviestas jaunas norādes: </w:t>
      </w:r>
    </w:p>
    <w:p w14:paraId="57487383" w14:textId="77777777" w:rsidR="00C12F65" w:rsidRPr="00A830E9" w:rsidRDefault="00C12F65" w:rsidP="00C12F65">
      <w:pPr>
        <w:pStyle w:val="ListParagraph"/>
        <w:numPr>
          <w:ilvl w:val="1"/>
          <w:numId w:val="2"/>
        </w:numPr>
        <w:spacing w:line="240" w:lineRule="auto"/>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t xml:space="preserve">“KZS L”, proti, NVD Kompensējamo zāļu saraksta (KZS) lētākais medikaments līdzvērtīgas terapeitiskās efektivitātes zāļu grupā, ja tajā nav noteikts references medikaments, </w:t>
      </w:r>
    </w:p>
    <w:p w14:paraId="11844F3F" w14:textId="77777777" w:rsidR="00C12F65" w:rsidRPr="00A830E9" w:rsidRDefault="00C12F65" w:rsidP="00C12F65">
      <w:pPr>
        <w:pStyle w:val="ListParagraph"/>
        <w:numPr>
          <w:ilvl w:val="1"/>
          <w:numId w:val="2"/>
        </w:numPr>
        <w:spacing w:line="240" w:lineRule="auto"/>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t xml:space="preserve">“KZS L1-L5” – nākamās lētākās kompensējamās zāles pēc references zālēm (“KZS R”) vai pēc lētākajām zālēm līdzvērtīgas terapeitiskās efektivitātes zāļu grupā, ja tajā nav noteikts references medikaments (“KZS L”). Numurs pie simbola norāda secību, t.i., pirmais līdz piektais lētākais medikaments. </w:t>
      </w:r>
    </w:p>
    <w:p w14:paraId="1BE0D185" w14:textId="77777777" w:rsidR="00C12F65" w:rsidRPr="00A830E9" w:rsidRDefault="00C12F65" w:rsidP="00C12F65">
      <w:pPr>
        <w:pStyle w:val="ListParagraph"/>
        <w:spacing w:line="240" w:lineRule="auto"/>
        <w:ind w:left="1440"/>
        <w:jc w:val="both"/>
        <w:rPr>
          <w:rFonts w:ascii="Times New Roman" w:hAnsi="Times New Roman" w:cs="Times New Roman"/>
          <w:sz w:val="28"/>
          <w:szCs w:val="28"/>
          <w:lang w:val="lv-LV"/>
        </w:rPr>
      </w:pPr>
      <w:r w:rsidRPr="00A830E9">
        <w:rPr>
          <w:rFonts w:ascii="Times New Roman" w:hAnsi="Times New Roman" w:cs="Times New Roman"/>
          <w:sz w:val="28"/>
          <w:szCs w:val="28"/>
          <w:lang w:val="lv-LV"/>
        </w:rPr>
        <w:t>Ja Zāļu reģistrā pie konkrētu zāļu nosaukuma ir simbols “KZS R” vai “KZS L”, bet šīs zāles nav pieejamas lieltirgotavās (t.i., pie šo zāļu nosaukuma ir redzams sarkans krusts “X”), tad aptiekā pret īpašo recepti, kurā lietots kompensējamo zāļu SNN, jāizsniedz nākamās lētākās kompensējamās zāles, kuras atzīmētas ar simbolu “KZS L1”. Savukārt, ja nav pieejamas ne ar “KZS R” vai “KZS L”, ne ar “KZS L1” apzīmētās zāles, tad jāizsniedz nākamās lētākās KZS iekļautās zāles, kas ir apzīmētas ar “KZS L2”.</w:t>
      </w:r>
    </w:p>
    <w:p w14:paraId="1AD2A68C" w14:textId="77777777" w:rsidR="00C12F65" w:rsidRPr="00A830E9" w:rsidRDefault="00C12F65" w:rsidP="00C12F65">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lang w:val="lv-LV"/>
        </w:rPr>
      </w:pPr>
      <w:r w:rsidRPr="00A830E9">
        <w:rPr>
          <w:rFonts w:ascii="Times New Roman" w:hAnsi="Times New Roman" w:cs="Times New Roman"/>
          <w:sz w:val="28"/>
          <w:szCs w:val="28"/>
          <w:shd w:val="clear" w:color="auto" w:fill="FFFFFF"/>
          <w:lang w:val="lv-LV"/>
        </w:rPr>
        <w:lastRenderedPageBreak/>
        <w:t>Lai informācijas meklēšanu par Latvijā reģistrētām un izplatītām zālēm padarītu ērtāku un Zāļu reģistrs kļūtu par noderīgāku ikdienas rīku farmaceitiem, ārstiem un ikvienam lietotājam, Zāļu valsts aģentūra ir pilnveidojusi Reģistra tiešsaistes meklētāju. Reģistram piešķirts jauns izskats un pilnveidots tehniskais risinājums, kas tagad ir pielāgots arī lietošanai mobilajās ierīcēs, ieviesti jauninājumi un ievērojami atvieglota meklēšanas forma.</w:t>
      </w:r>
    </w:p>
    <w:p w14:paraId="1E4C0A6D" w14:textId="77777777" w:rsidR="00C12F65" w:rsidRPr="00A830E9" w:rsidRDefault="00C12F65" w:rsidP="00C12F65">
      <w:pPr>
        <w:pStyle w:val="ListParagraph"/>
        <w:spacing w:after="0" w:line="240" w:lineRule="auto"/>
        <w:jc w:val="both"/>
        <w:rPr>
          <w:rFonts w:ascii="Times New Roman" w:hAnsi="Times New Roman" w:cs="Times New Roman"/>
          <w:sz w:val="28"/>
          <w:szCs w:val="28"/>
          <w:lang w:val="lv-LV"/>
        </w:rPr>
      </w:pPr>
    </w:p>
    <w:p w14:paraId="6638A899" w14:textId="77777777" w:rsidR="00C12F65" w:rsidRPr="00A830E9" w:rsidRDefault="00C12F65" w:rsidP="00C12F65">
      <w:pPr>
        <w:pStyle w:val="ListParagraph"/>
        <w:spacing w:after="0" w:line="240" w:lineRule="auto"/>
        <w:jc w:val="both"/>
        <w:rPr>
          <w:rFonts w:ascii="Times New Roman" w:hAnsi="Times New Roman"/>
          <w:b/>
          <w:bCs/>
          <w:i/>
          <w:iCs/>
          <w:sz w:val="28"/>
          <w:szCs w:val="28"/>
          <w:lang w:val="lv-LV"/>
        </w:rPr>
      </w:pPr>
      <w:r w:rsidRPr="00A830E9">
        <w:rPr>
          <w:rFonts w:ascii="Times New Roman" w:hAnsi="Times New Roman"/>
          <w:b/>
          <w:bCs/>
          <w:i/>
          <w:iCs/>
          <w:sz w:val="28"/>
          <w:szCs w:val="28"/>
          <w:lang w:val="lv-LV"/>
        </w:rPr>
        <w:t>6. Veselības inspekcijas veiktā kontrole</w:t>
      </w:r>
    </w:p>
    <w:p w14:paraId="26A8EDD8" w14:textId="77777777" w:rsidR="00C12F65" w:rsidRPr="00A830E9" w:rsidRDefault="00C12F65" w:rsidP="00C12F65">
      <w:pPr>
        <w:pStyle w:val="ListParagraph"/>
        <w:spacing w:after="0" w:line="240" w:lineRule="auto"/>
        <w:jc w:val="both"/>
        <w:rPr>
          <w:rFonts w:ascii="Times New Roman" w:hAnsi="Times New Roman"/>
          <w:sz w:val="24"/>
          <w:szCs w:val="24"/>
          <w:lang w:val="lv-LV"/>
        </w:rPr>
      </w:pPr>
    </w:p>
    <w:p w14:paraId="39B93F67" w14:textId="77777777" w:rsidR="00C12F65" w:rsidRPr="00A830E9" w:rsidRDefault="00C12F65" w:rsidP="00C12F65">
      <w:pPr>
        <w:spacing w:after="0" w:line="240" w:lineRule="auto"/>
        <w:ind w:firstLine="360"/>
        <w:jc w:val="both"/>
        <w:rPr>
          <w:rFonts w:ascii="Times New Roman" w:hAnsi="Times New Roman"/>
          <w:sz w:val="28"/>
          <w:szCs w:val="28"/>
        </w:rPr>
      </w:pPr>
      <w:r w:rsidRPr="00A830E9">
        <w:rPr>
          <w:rFonts w:ascii="Times New Roman" w:hAnsi="Times New Roman"/>
          <w:sz w:val="28"/>
          <w:szCs w:val="28"/>
        </w:rPr>
        <w:t>Veselības inspekcijas Zāļu kontroles nodaļa no 2020. gada 1. aprīļa  veic tematiskās pārbaudes Vienotās veselības nozares elektroniskās informācijas sistēmā (turpmāk – E-veselība) par recepšu zāļu izsniegšanas pamatotību pret īpašām elektroniskajām receptēm (turpmāk – E-recepte), kurās ārsts kompensācijas sistēmas ietvaros ir lietojis SNN.</w:t>
      </w:r>
    </w:p>
    <w:p w14:paraId="12C21448" w14:textId="77777777" w:rsidR="00C12F65" w:rsidRPr="00A830E9" w:rsidRDefault="00C12F65" w:rsidP="00C12F65">
      <w:pPr>
        <w:spacing w:after="0" w:line="240" w:lineRule="auto"/>
        <w:ind w:firstLine="360"/>
        <w:jc w:val="both"/>
        <w:rPr>
          <w:rFonts w:ascii="Times New Roman" w:hAnsi="Times New Roman"/>
          <w:sz w:val="28"/>
          <w:szCs w:val="28"/>
        </w:rPr>
      </w:pPr>
      <w:r w:rsidRPr="00A830E9">
        <w:rPr>
          <w:rFonts w:ascii="Times New Roman" w:hAnsi="Times New Roman"/>
          <w:sz w:val="28"/>
          <w:szCs w:val="28"/>
        </w:rPr>
        <w:t xml:space="preserve">Pārbaudes tika veiktas nejauši izvēlētās aptiekās un aptieku filiālēs visā Latvijā. To ietvarā tika konstatēts, ka aptiekas atsevišķos gadījumos neievēro Noteikumu Nr. 899 89. punkta prasības. </w:t>
      </w:r>
    </w:p>
    <w:p w14:paraId="3A90DB09" w14:textId="77777777" w:rsidR="00C12F65" w:rsidRPr="00A830E9" w:rsidRDefault="00C12F65" w:rsidP="00C12F65">
      <w:pPr>
        <w:pStyle w:val="ListParagraph"/>
        <w:spacing w:after="0" w:line="240" w:lineRule="auto"/>
        <w:ind w:left="0" w:firstLine="720"/>
        <w:jc w:val="both"/>
        <w:rPr>
          <w:rFonts w:ascii="Times New Roman" w:hAnsi="Times New Roman"/>
          <w:sz w:val="28"/>
          <w:szCs w:val="28"/>
          <w:lang w:val="lv-LV"/>
        </w:rPr>
      </w:pPr>
      <w:r w:rsidRPr="00A830E9">
        <w:rPr>
          <w:rFonts w:ascii="Times New Roman" w:hAnsi="Times New Roman"/>
          <w:sz w:val="28"/>
          <w:szCs w:val="28"/>
          <w:lang w:val="lv-LV"/>
        </w:rPr>
        <w:t xml:space="preserve">Ņemot vērā pārbaudēs konstatēto, Veselības inspekcija 2020. gada 9. aprīlī sagatavoja un nosūtīja informatīvo materiālu par biežāk konstatētajām kļūdām visām aptiekām, aptieku filiālēm un aptieku licenču turētājiem. </w:t>
      </w:r>
    </w:p>
    <w:p w14:paraId="622FA9AE" w14:textId="77777777" w:rsidR="00C12F65" w:rsidRPr="00A830E9" w:rsidRDefault="00C12F65" w:rsidP="00C12F65">
      <w:pPr>
        <w:pStyle w:val="ListParagraph"/>
        <w:spacing w:after="0" w:line="240" w:lineRule="auto"/>
        <w:ind w:left="0" w:firstLine="720"/>
        <w:jc w:val="both"/>
        <w:rPr>
          <w:rFonts w:ascii="Times New Roman" w:hAnsi="Times New Roman"/>
          <w:sz w:val="28"/>
          <w:szCs w:val="28"/>
          <w:lang w:val="lv-LV"/>
        </w:rPr>
      </w:pPr>
      <w:r w:rsidRPr="00A830E9">
        <w:rPr>
          <w:rFonts w:ascii="Times New Roman" w:hAnsi="Times New Roman"/>
          <w:sz w:val="28"/>
          <w:szCs w:val="28"/>
          <w:lang w:val="lv-LV"/>
        </w:rPr>
        <w:t xml:space="preserve">Turpinot pārbaudes, Veselības inspekcija secināja, ka kopējais neatbilstību skaits samazinās, taču atsevišķās aptiekās konstatēto neatbilstību īpatsvars ir krasi lielāks nekā vidējais rādītājs. Tā rezultātā Veselības inspekcija apkopoja aktuālās biežāk konstatētās neatbilstības un sagatavoja jaunu informatīvo materiālu, ko 2020. gada 20. maijā nosūtīja visām aptiekām, aptieku filiālēm un aptieku licenču turētājiem. </w:t>
      </w:r>
    </w:p>
    <w:p w14:paraId="598D6801" w14:textId="77777777" w:rsidR="00C12F65" w:rsidRPr="00A830E9" w:rsidRDefault="00C12F65" w:rsidP="00C12F65">
      <w:pPr>
        <w:pStyle w:val="ListParagraph"/>
        <w:spacing w:after="0" w:line="240" w:lineRule="auto"/>
        <w:ind w:left="0" w:firstLine="567"/>
        <w:jc w:val="both"/>
        <w:rPr>
          <w:rFonts w:ascii="Times New Roman" w:hAnsi="Times New Roman"/>
          <w:b/>
          <w:bCs/>
          <w:sz w:val="28"/>
          <w:szCs w:val="28"/>
          <w:lang w:val="lv-LV"/>
        </w:rPr>
      </w:pPr>
      <w:r w:rsidRPr="00A830E9">
        <w:rPr>
          <w:rFonts w:ascii="Times New Roman" w:hAnsi="Times New Roman"/>
          <w:sz w:val="28"/>
          <w:szCs w:val="28"/>
          <w:lang w:val="lv-LV"/>
        </w:rPr>
        <w:t xml:space="preserve">Laikā no 2020. gada 1. aprīļa kopskaitā caurskatītas 3651 E-receptes un neatbilstības konstatētas 279 e-receptēs, jeb 7.46% gadījumu. </w:t>
      </w:r>
      <w:r w:rsidRPr="00A830E9">
        <w:rPr>
          <w:rFonts w:ascii="Times New Roman" w:hAnsi="Times New Roman"/>
          <w:b/>
          <w:bCs/>
          <w:sz w:val="28"/>
          <w:szCs w:val="28"/>
          <w:lang w:val="lv-LV"/>
        </w:rPr>
        <w:t>Tādējādi aptieku pastiprināta kontrole jaunās kārtības ieviešanas sākumposmā ir turpināma.</w:t>
      </w:r>
    </w:p>
    <w:p w14:paraId="20DBC881" w14:textId="77777777" w:rsidR="00C12F65" w:rsidRPr="00A830E9" w:rsidRDefault="00C12F65" w:rsidP="00C12F65">
      <w:pPr>
        <w:pStyle w:val="ListParagraph"/>
        <w:spacing w:after="0" w:line="240" w:lineRule="auto"/>
        <w:ind w:left="0" w:firstLine="567"/>
        <w:jc w:val="both"/>
        <w:rPr>
          <w:rFonts w:ascii="Times New Roman" w:hAnsi="Times New Roman"/>
          <w:b/>
          <w:bCs/>
          <w:sz w:val="28"/>
          <w:szCs w:val="28"/>
          <w:lang w:val="lv-LV"/>
        </w:rPr>
      </w:pPr>
    </w:p>
    <w:p w14:paraId="2AA7C40C" w14:textId="77777777" w:rsidR="00C12F65" w:rsidRPr="00A830E9" w:rsidRDefault="00C12F65" w:rsidP="00C12F65">
      <w:pPr>
        <w:pStyle w:val="ListParagraph"/>
        <w:spacing w:after="0" w:line="240" w:lineRule="auto"/>
        <w:ind w:left="0" w:firstLine="567"/>
        <w:jc w:val="both"/>
        <w:rPr>
          <w:rFonts w:ascii="Times New Roman" w:hAnsi="Times New Roman"/>
          <w:b/>
          <w:bCs/>
          <w:i/>
          <w:iCs/>
          <w:sz w:val="28"/>
          <w:szCs w:val="28"/>
          <w:lang w:val="lv-LV"/>
        </w:rPr>
      </w:pPr>
      <w:r w:rsidRPr="00A830E9">
        <w:rPr>
          <w:rFonts w:ascii="Times New Roman" w:hAnsi="Times New Roman"/>
          <w:b/>
          <w:bCs/>
          <w:i/>
          <w:iCs/>
          <w:sz w:val="28"/>
          <w:szCs w:val="28"/>
          <w:lang w:val="lv-LV"/>
        </w:rPr>
        <w:t>7.</w:t>
      </w:r>
      <w:r w:rsidRPr="00A830E9">
        <w:rPr>
          <w:rFonts w:ascii="Times New Roman" w:hAnsi="Times New Roman"/>
          <w:b/>
          <w:bCs/>
          <w:sz w:val="28"/>
          <w:szCs w:val="28"/>
          <w:lang w:val="lv-LV"/>
        </w:rPr>
        <w:t xml:space="preserve"> </w:t>
      </w:r>
      <w:r w:rsidRPr="00A830E9">
        <w:rPr>
          <w:rFonts w:ascii="Times New Roman" w:hAnsi="Times New Roman"/>
          <w:b/>
          <w:bCs/>
          <w:i/>
          <w:iCs/>
          <w:sz w:val="28"/>
          <w:szCs w:val="28"/>
          <w:lang w:val="lv-LV"/>
        </w:rPr>
        <w:t>SNN lietojuma efektivitāte izrakstos no ārstniecības iestādes</w:t>
      </w:r>
    </w:p>
    <w:p w14:paraId="0118C945" w14:textId="77777777" w:rsidR="00C12F65" w:rsidRPr="00A830E9" w:rsidRDefault="00C12F65" w:rsidP="00C12F65">
      <w:pPr>
        <w:pStyle w:val="ListParagraph"/>
        <w:spacing w:after="0" w:line="240" w:lineRule="auto"/>
        <w:ind w:left="0" w:firstLine="567"/>
        <w:jc w:val="both"/>
        <w:rPr>
          <w:rFonts w:ascii="Times New Roman" w:hAnsi="Times New Roman"/>
          <w:b/>
          <w:bCs/>
          <w:i/>
          <w:iCs/>
          <w:sz w:val="28"/>
          <w:szCs w:val="28"/>
          <w:lang w:val="lv-LV"/>
        </w:rPr>
      </w:pPr>
    </w:p>
    <w:p w14:paraId="2EEE056E" w14:textId="77777777" w:rsidR="00C12F65" w:rsidRPr="00A830E9" w:rsidRDefault="00C12F65" w:rsidP="00C12F65">
      <w:pPr>
        <w:pStyle w:val="ListParagraph"/>
        <w:spacing w:after="0" w:line="240" w:lineRule="auto"/>
        <w:ind w:left="0" w:firstLine="567"/>
        <w:jc w:val="both"/>
        <w:rPr>
          <w:rFonts w:ascii="Times New Roman" w:hAnsi="Times New Roman"/>
          <w:sz w:val="28"/>
          <w:szCs w:val="28"/>
          <w:lang w:val="lv-LV"/>
        </w:rPr>
      </w:pPr>
      <w:r w:rsidRPr="00A830E9">
        <w:rPr>
          <w:rFonts w:ascii="Times New Roman" w:hAnsi="Times New Roman"/>
          <w:sz w:val="28"/>
          <w:szCs w:val="28"/>
          <w:lang w:val="lv-LV"/>
        </w:rPr>
        <w:t>Ministru kabineta 2006. gada 4. aprīļa noteikumu Nr. 265 „Medicīnisko dokumentu lietvedības kārtība” (turpmāk – MK noteikumi Nr. 265) 12. pielikuma “Izraksts no stacionārā/ambulatorā pacienta medicīniskās kartes (veidlapa Nr. 027/u)” (turpmāk – Izraksts) aizpildīšanas kārtība no 2020. gada 1. janvāra paredz prasību, norādot informāciju par medikamentiem, lietot SNN. Ja ir medicīniska nepieciešamība lietot konkrēta zāļu reģistrācijas apliecības īpašnieka medikamentu, norādot izrakstā tās pamatojumu, papildus SNN ir atļauts norādīt arī zāļu komerciālo nosaukumu.</w:t>
      </w:r>
    </w:p>
    <w:p w14:paraId="7C530AA0" w14:textId="77777777" w:rsidR="00C12F65" w:rsidRPr="00A830E9" w:rsidRDefault="00C12F65" w:rsidP="00C12F65">
      <w:pPr>
        <w:pStyle w:val="ListParagraph"/>
        <w:spacing w:after="0" w:line="240" w:lineRule="auto"/>
        <w:ind w:left="0" w:firstLine="567"/>
        <w:jc w:val="both"/>
        <w:rPr>
          <w:rFonts w:ascii="Times New Roman" w:hAnsi="Times New Roman"/>
          <w:sz w:val="28"/>
          <w:szCs w:val="28"/>
          <w:lang w:val="lv-LV"/>
        </w:rPr>
      </w:pPr>
      <w:r w:rsidRPr="00A830E9">
        <w:rPr>
          <w:rFonts w:ascii="Times New Roman" w:hAnsi="Times New Roman"/>
          <w:sz w:val="28"/>
          <w:szCs w:val="28"/>
          <w:lang w:val="lv-LV"/>
        </w:rPr>
        <w:t xml:space="preserve">Izraksts ir viens no svarīgākajiem dokumentiem, raugoties no pacientu interešu viedokļa, ko pacients saņem no attiecīgās stacionārās vai ambulatorās iestādes, kurā tiek fiksēts pacienta veselības stāvoklis, tai skaitā nepieciešamā zāļu </w:t>
      </w:r>
      <w:r w:rsidRPr="00A830E9">
        <w:rPr>
          <w:rFonts w:ascii="Times New Roman" w:hAnsi="Times New Roman"/>
          <w:sz w:val="28"/>
          <w:szCs w:val="28"/>
          <w:lang w:val="lv-LV"/>
        </w:rPr>
        <w:lastRenderedPageBreak/>
        <w:t>terapija. Līdz ar to ar minētām izmaiņām kompensējamo zāļu izrakstīšanā ir nodrošināts, ka pacients jau sākotnēji netiek piesaistīts (</w:t>
      </w:r>
      <w:r w:rsidRPr="00A830E9">
        <w:rPr>
          <w:rFonts w:ascii="Times New Roman" w:hAnsi="Times New Roman"/>
          <w:i/>
          <w:iCs/>
          <w:sz w:val="28"/>
          <w:szCs w:val="28"/>
          <w:lang w:val="lv-LV"/>
        </w:rPr>
        <w:t>finansiāli un psiholoģiski</w:t>
      </w:r>
      <w:r w:rsidRPr="00A830E9">
        <w:rPr>
          <w:rFonts w:ascii="Times New Roman" w:hAnsi="Times New Roman"/>
          <w:sz w:val="28"/>
          <w:szCs w:val="28"/>
          <w:lang w:val="lv-LV"/>
        </w:rPr>
        <w:t>) viena ražotāja konkrētām zālēm un tādējādi jau attiecīgo  zāļu terapijas sākumposmā tiek ielikts pamats racionālai zāļu lietošanai un pacienta zināšanām, ka paredzēto ārstniecisko efektu iespējams sasniegt ar dažāda ražotāja zālēm vienāda SNN ietvarā.</w:t>
      </w:r>
    </w:p>
    <w:p w14:paraId="18CB9446" w14:textId="77777777" w:rsidR="00C12F65" w:rsidRPr="00A830E9" w:rsidRDefault="00C12F65" w:rsidP="00C12F65">
      <w:pPr>
        <w:pStyle w:val="ListParagraph"/>
        <w:spacing w:after="0" w:line="240" w:lineRule="auto"/>
        <w:ind w:left="0" w:firstLine="567"/>
        <w:jc w:val="both"/>
        <w:rPr>
          <w:rFonts w:ascii="Times New Roman" w:hAnsi="Times New Roman"/>
          <w:sz w:val="28"/>
          <w:szCs w:val="28"/>
          <w:lang w:val="lv-LV"/>
        </w:rPr>
      </w:pPr>
      <w:r w:rsidRPr="00A830E9">
        <w:rPr>
          <w:rFonts w:ascii="Times New Roman" w:hAnsi="Times New Roman"/>
          <w:sz w:val="28"/>
          <w:szCs w:val="28"/>
          <w:lang w:val="lv-LV"/>
        </w:rPr>
        <w:t>Tāpēc minētais pienākums ir efektīvs un pamatots līdzeklis, kādā tiek veicināta zāļu racionāla lietošana attiecīgās terapijas uzsākšanas brīdī.</w:t>
      </w:r>
    </w:p>
    <w:p w14:paraId="55041220" w14:textId="77777777" w:rsidR="00C12F65" w:rsidRPr="00A830E9" w:rsidRDefault="00C12F65" w:rsidP="00C12F65">
      <w:pPr>
        <w:spacing w:after="120" w:line="240" w:lineRule="auto"/>
        <w:ind w:firstLine="720"/>
        <w:jc w:val="both"/>
        <w:rPr>
          <w:rFonts w:ascii="Times New Roman" w:hAnsi="Times New Roman"/>
          <w:sz w:val="28"/>
          <w:szCs w:val="28"/>
        </w:rPr>
      </w:pPr>
      <w:r w:rsidRPr="00A830E9">
        <w:rPr>
          <w:rFonts w:ascii="Times New Roman" w:hAnsi="Times New Roman"/>
          <w:sz w:val="28"/>
          <w:szCs w:val="28"/>
        </w:rPr>
        <w:t>Lai minētā norma pēc iespējas precīzāk tiktu ievērota, Veselības ministrija ārstniecības iestāžu, kuru kapitāla daļas pieder valstij,  izpildinstitūcijām ir uzdevusi rīkojumu veikt nepieciešamās darbības tiesību normā noteiktā pienākuma īstenošanai ārstniecības personu praktiskajā darbībā. Vienlaikus arī Veselības inspekcija minētā jautājuma izpildei pievērš pastiprinātu uzmanību. Inspekcija aicināja slimnīcas veikt pašpārbaudes par iepriekš aprakstītās prasības ievērošanas līmeni, iesaistot tajās kvalitātes vadības speciālistus, farmaceitus, gan nodaļu vadītājus vai citus speciālistus,  kā arī izmantot iespējas konsultēties ar Inspekcijas speciālistiem, ja rodas jautājumi, un veikt nepieciešamos uzlabojumus. Inspekcija arī izstrādāja un piedāvāja šim nolūkam izmantot vienkāršu pašpārbaudes veikšanu, pārskatot dažādu profilu pacientu ārstējošo ārstu izrakstus piecu dienu periodā.</w:t>
      </w:r>
    </w:p>
    <w:p w14:paraId="18384785" w14:textId="77777777" w:rsidR="00C12F65" w:rsidRPr="00A830E9" w:rsidRDefault="00C12F65" w:rsidP="00C12F65">
      <w:pPr>
        <w:pStyle w:val="ListParagraph"/>
        <w:spacing w:after="0" w:line="240" w:lineRule="auto"/>
        <w:ind w:left="0" w:firstLine="567"/>
        <w:jc w:val="both"/>
        <w:rPr>
          <w:rFonts w:ascii="Times New Roman" w:hAnsi="Times New Roman"/>
          <w:b/>
          <w:bCs/>
          <w:sz w:val="28"/>
          <w:szCs w:val="28"/>
          <w:lang w:val="lv-LV"/>
        </w:rPr>
      </w:pPr>
    </w:p>
    <w:p w14:paraId="421C7064" w14:textId="77777777" w:rsidR="00C12F65" w:rsidRPr="00A830E9" w:rsidRDefault="00C12F65" w:rsidP="00C12F65">
      <w:pPr>
        <w:pStyle w:val="ListParagraph"/>
        <w:spacing w:after="0" w:line="240" w:lineRule="auto"/>
        <w:ind w:left="0" w:firstLine="567"/>
        <w:jc w:val="both"/>
        <w:rPr>
          <w:rFonts w:ascii="Times New Roman" w:hAnsi="Times New Roman"/>
          <w:b/>
          <w:bCs/>
          <w:i/>
          <w:iCs/>
          <w:sz w:val="28"/>
          <w:szCs w:val="28"/>
          <w:lang w:val="lv-LV"/>
        </w:rPr>
      </w:pPr>
      <w:r w:rsidRPr="00A830E9">
        <w:rPr>
          <w:rFonts w:ascii="Times New Roman" w:hAnsi="Times New Roman"/>
          <w:b/>
          <w:bCs/>
          <w:sz w:val="28"/>
          <w:szCs w:val="28"/>
          <w:lang w:val="lv-LV"/>
        </w:rPr>
        <w:t xml:space="preserve">8. </w:t>
      </w:r>
      <w:r w:rsidRPr="00A830E9">
        <w:rPr>
          <w:rFonts w:ascii="Times New Roman" w:hAnsi="Times New Roman"/>
          <w:b/>
          <w:bCs/>
          <w:i/>
          <w:iCs/>
          <w:sz w:val="28"/>
          <w:szCs w:val="28"/>
          <w:lang w:val="lv-LV"/>
        </w:rPr>
        <w:t>Rezolutīvie rādītāji SNN lietojumā un secinājumi</w:t>
      </w:r>
    </w:p>
    <w:p w14:paraId="58107336" w14:textId="77777777" w:rsidR="00C12F65" w:rsidRPr="00A830E9" w:rsidRDefault="00C12F65" w:rsidP="00C12F65">
      <w:pPr>
        <w:pStyle w:val="ListParagraph"/>
        <w:spacing w:after="0" w:line="240" w:lineRule="auto"/>
        <w:ind w:left="0" w:firstLine="567"/>
        <w:jc w:val="both"/>
        <w:rPr>
          <w:rFonts w:ascii="Times New Roman" w:hAnsi="Times New Roman"/>
          <w:b/>
          <w:bCs/>
          <w:i/>
          <w:iCs/>
          <w:sz w:val="28"/>
          <w:szCs w:val="28"/>
          <w:lang w:val="lv-LV"/>
        </w:rPr>
      </w:pPr>
    </w:p>
    <w:p w14:paraId="0A20B204" w14:textId="77777777" w:rsidR="00C12F65" w:rsidRPr="00A830E9" w:rsidRDefault="00C12F65" w:rsidP="00B756DB">
      <w:pPr>
        <w:pStyle w:val="ListParagraph"/>
        <w:spacing w:after="0" w:line="240" w:lineRule="auto"/>
        <w:ind w:left="0" w:firstLine="567"/>
        <w:jc w:val="both"/>
        <w:rPr>
          <w:rFonts w:ascii="Times New Roman" w:hAnsi="Times New Roman"/>
          <w:sz w:val="28"/>
          <w:szCs w:val="28"/>
          <w:lang w:val="lv-LV"/>
        </w:rPr>
      </w:pPr>
      <w:r w:rsidRPr="00A830E9">
        <w:rPr>
          <w:rFonts w:ascii="Times New Roman" w:hAnsi="Times New Roman"/>
          <w:sz w:val="28"/>
          <w:szCs w:val="28"/>
          <w:lang w:val="lv-LV"/>
        </w:rPr>
        <w:t>2020. gada aprīlī, maijā un jūnijā ārstniecības personas kopumā receptes, lietojot SNN, ir izrakstījušas gandrīz 90 % apmērā (</w:t>
      </w:r>
      <w:r w:rsidRPr="00A830E9">
        <w:rPr>
          <w:rFonts w:ascii="Times New Roman" w:hAnsi="Times New Roman"/>
          <w:i/>
          <w:iCs/>
          <w:sz w:val="28"/>
          <w:szCs w:val="28"/>
          <w:lang w:val="lv-LV"/>
        </w:rPr>
        <w:t>attiecīgi 88 %; 88 % un 87 % proporcijā</w:t>
      </w:r>
      <w:r w:rsidRPr="00A830E9">
        <w:rPr>
          <w:rFonts w:ascii="Times New Roman" w:hAnsi="Times New Roman"/>
          <w:sz w:val="28"/>
          <w:szCs w:val="28"/>
          <w:lang w:val="lv-LV"/>
        </w:rPr>
        <w:t>).  Savukārt 2020. gada martā, izrakstot zāles kompensācijas kārtības ietvarā, tikai 16 % gadījumu tika lietots SNN (</w:t>
      </w:r>
      <w:r w:rsidRPr="00A830E9">
        <w:rPr>
          <w:rFonts w:ascii="Times New Roman" w:hAnsi="Times New Roman"/>
          <w:i/>
          <w:iCs/>
          <w:sz w:val="28"/>
          <w:szCs w:val="28"/>
          <w:lang w:val="lv-LV"/>
        </w:rPr>
        <w:t>Nacionālā veselības dienests dati</w:t>
      </w:r>
      <w:r w:rsidRPr="00A830E9">
        <w:rPr>
          <w:rFonts w:ascii="Times New Roman" w:hAnsi="Times New Roman"/>
          <w:sz w:val="28"/>
          <w:szCs w:val="28"/>
          <w:lang w:val="lv-LV"/>
        </w:rPr>
        <w:t>).</w:t>
      </w:r>
    </w:p>
    <w:p w14:paraId="70504BC8" w14:textId="77777777" w:rsidR="009A63FF" w:rsidRDefault="00C12F65" w:rsidP="009A63FF">
      <w:pPr>
        <w:pStyle w:val="CommentText"/>
        <w:spacing w:after="0"/>
        <w:ind w:firstLine="567"/>
        <w:jc w:val="both"/>
        <w:rPr>
          <w:rFonts w:ascii="Times New Roman" w:hAnsi="Times New Roman"/>
          <w:sz w:val="28"/>
          <w:szCs w:val="28"/>
        </w:rPr>
      </w:pPr>
      <w:r w:rsidRPr="00A830E9">
        <w:rPr>
          <w:rFonts w:ascii="Times New Roman" w:hAnsi="Times New Roman"/>
          <w:sz w:val="28"/>
          <w:szCs w:val="28"/>
        </w:rPr>
        <w:t>Pacientu vidējais papildus veiktais maksājums par vienu recepti, iegādājoties dārgākas līdzvērtīgas efektivitātes zāles, aprīlī samazinājies no 3,57 EUR uz 2,13 EUR jeb par 40 %, savukārt maijā - no 3,51 uz 1,93 jeb</w:t>
      </w:r>
      <w:r w:rsidR="009A63FF">
        <w:rPr>
          <w:rFonts w:ascii="Times New Roman" w:hAnsi="Times New Roman"/>
          <w:sz w:val="28"/>
          <w:szCs w:val="28"/>
        </w:rPr>
        <w:t xml:space="preserve"> </w:t>
      </w:r>
      <w:r w:rsidRPr="00A830E9">
        <w:rPr>
          <w:rFonts w:ascii="Times New Roman" w:hAnsi="Times New Roman"/>
          <w:sz w:val="28"/>
          <w:szCs w:val="28"/>
        </w:rPr>
        <w:t xml:space="preserve">par 45 %, salīdzinot ar 2019. gada aprīli un maiju. </w:t>
      </w:r>
    </w:p>
    <w:p w14:paraId="4E572F24" w14:textId="70F3868F" w:rsidR="00C12F65" w:rsidRPr="009A63FF" w:rsidRDefault="00C12F65" w:rsidP="009A63FF">
      <w:pPr>
        <w:pStyle w:val="CommentText"/>
        <w:spacing w:after="0"/>
        <w:ind w:firstLine="567"/>
        <w:jc w:val="both"/>
      </w:pPr>
      <w:r w:rsidRPr="00A830E9">
        <w:rPr>
          <w:rFonts w:ascii="Times New Roman" w:hAnsi="Times New Roman"/>
          <w:sz w:val="28"/>
          <w:szCs w:val="28"/>
        </w:rPr>
        <w:t>Pacientu</w:t>
      </w:r>
      <w:r w:rsidR="00B756DB">
        <w:rPr>
          <w:rFonts w:ascii="Times New Roman" w:hAnsi="Times New Roman"/>
          <w:sz w:val="28"/>
          <w:szCs w:val="28"/>
        </w:rPr>
        <w:t xml:space="preserve"> kopumā</w:t>
      </w:r>
      <w:r w:rsidRPr="00A830E9">
        <w:rPr>
          <w:rFonts w:ascii="Times New Roman" w:hAnsi="Times New Roman"/>
          <w:sz w:val="28"/>
          <w:szCs w:val="28"/>
        </w:rPr>
        <w:t xml:space="preserve"> veiktie maksājumi</w:t>
      </w:r>
      <w:r w:rsidRPr="00A830E9">
        <w:t xml:space="preserve"> </w:t>
      </w:r>
      <w:r w:rsidRPr="00A830E9">
        <w:rPr>
          <w:rFonts w:ascii="Times New Roman" w:hAnsi="Times New Roman"/>
          <w:sz w:val="28"/>
          <w:szCs w:val="28"/>
        </w:rPr>
        <w:t>iegādājoties dārgākas līdzvērtīgas efektivitātes zāles</w:t>
      </w:r>
      <w:r w:rsidRPr="00A830E9">
        <w:t xml:space="preserve"> </w:t>
      </w:r>
      <w:r w:rsidRPr="00A830E9">
        <w:rPr>
          <w:rFonts w:ascii="Times New Roman" w:hAnsi="Times New Roman"/>
          <w:sz w:val="28"/>
          <w:szCs w:val="28"/>
        </w:rPr>
        <w:t>aprīlī samazinājušies no 2</w:t>
      </w:r>
      <w:r w:rsidR="004D4616">
        <w:rPr>
          <w:rFonts w:ascii="Times New Roman" w:hAnsi="Times New Roman"/>
          <w:sz w:val="28"/>
          <w:szCs w:val="28"/>
        </w:rPr>
        <w:t>,</w:t>
      </w:r>
      <w:r w:rsidRPr="00A830E9">
        <w:rPr>
          <w:rFonts w:ascii="Times New Roman" w:hAnsi="Times New Roman"/>
          <w:sz w:val="28"/>
          <w:szCs w:val="28"/>
        </w:rPr>
        <w:t>11 milj. EUR uz 1</w:t>
      </w:r>
      <w:r w:rsidR="004D4616">
        <w:rPr>
          <w:rFonts w:ascii="Times New Roman" w:hAnsi="Times New Roman"/>
          <w:sz w:val="28"/>
          <w:szCs w:val="28"/>
        </w:rPr>
        <w:t>,</w:t>
      </w:r>
      <w:r w:rsidRPr="00A830E9">
        <w:rPr>
          <w:rFonts w:ascii="Times New Roman" w:hAnsi="Times New Roman"/>
          <w:sz w:val="28"/>
          <w:szCs w:val="28"/>
        </w:rPr>
        <w:t>11 milj. EUR jeb par 47%, savukārt maijā - no 2</w:t>
      </w:r>
      <w:r w:rsidR="004D4616">
        <w:rPr>
          <w:rFonts w:ascii="Times New Roman" w:hAnsi="Times New Roman"/>
          <w:sz w:val="28"/>
          <w:szCs w:val="28"/>
        </w:rPr>
        <w:t>,</w:t>
      </w:r>
      <w:r w:rsidRPr="00A830E9">
        <w:rPr>
          <w:rFonts w:ascii="Times New Roman" w:hAnsi="Times New Roman"/>
          <w:sz w:val="28"/>
          <w:szCs w:val="28"/>
        </w:rPr>
        <w:t>16 milj.</w:t>
      </w:r>
      <w:r w:rsidR="00B756DB">
        <w:rPr>
          <w:rFonts w:ascii="Times New Roman" w:hAnsi="Times New Roman"/>
          <w:sz w:val="28"/>
          <w:szCs w:val="28"/>
        </w:rPr>
        <w:t xml:space="preserve"> EUR</w:t>
      </w:r>
      <w:r w:rsidRPr="00A830E9">
        <w:rPr>
          <w:rFonts w:ascii="Times New Roman" w:hAnsi="Times New Roman"/>
          <w:sz w:val="28"/>
          <w:szCs w:val="28"/>
        </w:rPr>
        <w:t xml:space="preserve"> uz 1</w:t>
      </w:r>
      <w:r w:rsidR="004D4616">
        <w:rPr>
          <w:rFonts w:ascii="Times New Roman" w:hAnsi="Times New Roman"/>
          <w:sz w:val="28"/>
          <w:szCs w:val="28"/>
        </w:rPr>
        <w:t>,</w:t>
      </w:r>
      <w:r w:rsidRPr="00A830E9">
        <w:rPr>
          <w:rFonts w:ascii="Times New Roman" w:hAnsi="Times New Roman"/>
          <w:sz w:val="28"/>
          <w:szCs w:val="28"/>
        </w:rPr>
        <w:t>02 milj.</w:t>
      </w:r>
      <w:r w:rsidR="00B756DB">
        <w:rPr>
          <w:rFonts w:ascii="Times New Roman" w:hAnsi="Times New Roman"/>
          <w:sz w:val="28"/>
          <w:szCs w:val="28"/>
        </w:rPr>
        <w:t xml:space="preserve"> EUR</w:t>
      </w:r>
      <w:r w:rsidRPr="00A830E9">
        <w:rPr>
          <w:rFonts w:ascii="Times New Roman" w:hAnsi="Times New Roman"/>
          <w:sz w:val="28"/>
          <w:szCs w:val="28"/>
        </w:rPr>
        <w:t xml:space="preserve"> jeb par 52 %, salīdzinot ar 2019. gada aprīli un maiju.</w:t>
      </w:r>
    </w:p>
    <w:p w14:paraId="01B84C74" w14:textId="57541398" w:rsidR="00C12F65" w:rsidRDefault="00C12F65" w:rsidP="00C12F65">
      <w:pPr>
        <w:pStyle w:val="ListParagraph"/>
        <w:spacing w:after="0" w:line="240" w:lineRule="auto"/>
        <w:ind w:left="0" w:firstLine="567"/>
        <w:jc w:val="both"/>
        <w:rPr>
          <w:rFonts w:ascii="Times New Roman" w:hAnsi="Times New Roman" w:cs="Times New Roman"/>
          <w:sz w:val="28"/>
          <w:szCs w:val="28"/>
          <w:shd w:val="clear" w:color="auto" w:fill="FFFFFF"/>
        </w:rPr>
      </w:pPr>
      <w:r w:rsidRPr="00A830E9">
        <w:rPr>
          <w:rFonts w:ascii="Times New Roman" w:hAnsi="Times New Roman"/>
          <w:sz w:val="28"/>
          <w:szCs w:val="28"/>
          <w:lang w:val="lv-LV"/>
        </w:rPr>
        <w:t xml:space="preserve">Samazinoties lētāko līdzvērtīgas efektivitātes zāļu cenai, valsts izdevumi šo zāļu kompensācijas nodrošināšanai samazinājušies par </w:t>
      </w:r>
      <w:r w:rsidRPr="00A830E9">
        <w:rPr>
          <w:rFonts w:ascii="Times New Roman" w:hAnsi="Times New Roman" w:cs="Times New Roman"/>
          <w:sz w:val="28"/>
          <w:szCs w:val="28"/>
          <w:shd w:val="clear" w:color="auto" w:fill="FFFFFF"/>
        </w:rPr>
        <w:t xml:space="preserve">120 300 EUR </w:t>
      </w:r>
      <w:proofErr w:type="spellStart"/>
      <w:r w:rsidRPr="00A830E9">
        <w:rPr>
          <w:rFonts w:ascii="Times New Roman" w:hAnsi="Times New Roman" w:cs="Times New Roman"/>
          <w:sz w:val="28"/>
          <w:szCs w:val="28"/>
          <w:shd w:val="clear" w:color="auto" w:fill="FFFFFF"/>
        </w:rPr>
        <w:t>mēnesī</w:t>
      </w:r>
      <w:proofErr w:type="spellEnd"/>
      <w:r w:rsidRPr="00A830E9">
        <w:rPr>
          <w:rFonts w:ascii="Times New Roman" w:hAnsi="Times New Roman" w:cs="Times New Roman"/>
          <w:sz w:val="28"/>
          <w:szCs w:val="28"/>
          <w:shd w:val="clear" w:color="auto" w:fill="FFFFFF"/>
        </w:rPr>
        <w:t>.</w:t>
      </w:r>
    </w:p>
    <w:p w14:paraId="4F809F96" w14:textId="77777777" w:rsidR="009A63FF" w:rsidRPr="00A830E9" w:rsidRDefault="009A63FF" w:rsidP="00C12F65">
      <w:pPr>
        <w:pStyle w:val="ListParagraph"/>
        <w:spacing w:after="0" w:line="240" w:lineRule="auto"/>
        <w:ind w:left="0" w:firstLine="567"/>
        <w:jc w:val="both"/>
        <w:rPr>
          <w:rFonts w:ascii="Times New Roman" w:hAnsi="Times New Roman" w:cs="Times New Roman"/>
          <w:sz w:val="28"/>
          <w:szCs w:val="28"/>
          <w:lang w:val="lv-LV"/>
        </w:rPr>
      </w:pPr>
    </w:p>
    <w:p w14:paraId="16599F7D" w14:textId="77777777" w:rsidR="00C12F65" w:rsidRPr="00B94B80" w:rsidRDefault="00C12F65" w:rsidP="00C12F65">
      <w:pPr>
        <w:pStyle w:val="ListParagraph"/>
        <w:spacing w:after="0" w:line="240" w:lineRule="auto"/>
        <w:ind w:left="0" w:firstLine="567"/>
        <w:jc w:val="both"/>
        <w:rPr>
          <w:rFonts w:ascii="Times New Roman" w:hAnsi="Times New Roman"/>
          <w:sz w:val="28"/>
          <w:szCs w:val="28"/>
          <w:shd w:val="clear" w:color="auto" w:fill="FFFFFF"/>
          <w:lang w:val="lv-LV"/>
        </w:rPr>
      </w:pPr>
      <w:r w:rsidRPr="00A830E9">
        <w:rPr>
          <w:rFonts w:ascii="Times New Roman" w:hAnsi="Times New Roman"/>
          <w:sz w:val="28"/>
          <w:szCs w:val="28"/>
          <w:shd w:val="clear" w:color="auto" w:fill="FFFFFF"/>
          <w:lang w:val="lv-LV"/>
        </w:rPr>
        <w:t>Vienlaikus Nacionālā veselības dienesta datu bāzēs esošā informācija liecina, ka tikai pus procentā gadījumu pacienti atteikušies no valsts nodrošinātās zāļu kompensācijas, kas varētu būt saistīts ar apstākli, ka aptiekā lētākās zāles nav bijušas pieejamas un pacients nav vēlējies gaidīt, kamēr tās tiek pasūtītas (atkārtoti vērsties aptiekā),  vai arī pacients bez medicīniska pamatojuma vēlējies iegādāti</w:t>
      </w:r>
      <w:r w:rsidRPr="00B94B80">
        <w:rPr>
          <w:rFonts w:ascii="Times New Roman" w:hAnsi="Times New Roman"/>
          <w:sz w:val="28"/>
          <w:szCs w:val="28"/>
          <w:shd w:val="clear" w:color="auto" w:fill="FFFFFF"/>
          <w:lang w:val="lv-LV"/>
        </w:rPr>
        <w:t xml:space="preserve">es dārgākus konkrētas firmas medikamentus. Līdz ar to ir svarīga aptieku </w:t>
      </w:r>
      <w:r w:rsidRPr="00B94B80">
        <w:rPr>
          <w:rFonts w:ascii="Times New Roman" w:hAnsi="Times New Roman"/>
          <w:sz w:val="28"/>
          <w:szCs w:val="28"/>
          <w:shd w:val="clear" w:color="auto" w:fill="FFFFFF"/>
          <w:lang w:val="lv-LV"/>
        </w:rPr>
        <w:lastRenderedPageBreak/>
        <w:t>aktīva līdzdalība jaunās kārtības īstenošanā, proti, savu darbību īstenot, lai lētākās zāles būtu pieejamas tās veidotajos zāļu krājumos (</w:t>
      </w:r>
      <w:r w:rsidRPr="00B94B80">
        <w:rPr>
          <w:rFonts w:ascii="Times New Roman" w:hAnsi="Times New Roman"/>
          <w:i/>
          <w:iCs/>
          <w:sz w:val="28"/>
          <w:szCs w:val="28"/>
          <w:shd w:val="clear" w:color="auto" w:fill="FFFFFF"/>
          <w:lang w:val="lv-LV"/>
        </w:rPr>
        <w:t>90 % prognozētais pieprasījums</w:t>
      </w:r>
      <w:r w:rsidRPr="00B94B80">
        <w:rPr>
          <w:rFonts w:ascii="Times New Roman" w:hAnsi="Times New Roman"/>
          <w:sz w:val="28"/>
          <w:szCs w:val="28"/>
          <w:shd w:val="clear" w:color="auto" w:fill="FFFFFF"/>
          <w:lang w:val="lv-LV"/>
        </w:rPr>
        <w:t>), savukārt dārgākās zāles varētu tikt arī pasūtītas (</w:t>
      </w:r>
      <w:r w:rsidRPr="00B94B80">
        <w:rPr>
          <w:rFonts w:ascii="Times New Roman" w:hAnsi="Times New Roman"/>
          <w:i/>
          <w:iCs/>
          <w:sz w:val="28"/>
          <w:szCs w:val="28"/>
          <w:shd w:val="clear" w:color="auto" w:fill="FFFFFF"/>
          <w:lang w:val="lv-LV"/>
        </w:rPr>
        <w:t>10 % prognozētais pieprasījums</w:t>
      </w:r>
      <w:r w:rsidRPr="00B94B80">
        <w:rPr>
          <w:rFonts w:ascii="Times New Roman" w:hAnsi="Times New Roman"/>
          <w:sz w:val="28"/>
          <w:szCs w:val="28"/>
          <w:shd w:val="clear" w:color="auto" w:fill="FFFFFF"/>
          <w:lang w:val="lv-LV"/>
        </w:rPr>
        <w:t>), un pacientiem tiktu sniegts skaidrojums par līdzvērtīgas efektivitātes zāļu ar zemāku cenu izvēles drošumu un pamatotību.</w:t>
      </w:r>
    </w:p>
    <w:p w14:paraId="07482B60" w14:textId="77777777" w:rsidR="00C12F65" w:rsidRPr="00B94B80" w:rsidRDefault="00C12F65" w:rsidP="00C12F65">
      <w:pPr>
        <w:pStyle w:val="ListParagraph"/>
        <w:spacing w:after="0" w:line="240" w:lineRule="auto"/>
        <w:ind w:left="0" w:firstLine="567"/>
        <w:jc w:val="both"/>
        <w:rPr>
          <w:rFonts w:ascii="Times New Roman" w:hAnsi="Times New Roman" w:cs="Times New Roman"/>
          <w:sz w:val="28"/>
          <w:szCs w:val="28"/>
          <w:shd w:val="clear" w:color="auto" w:fill="FFFFFF"/>
          <w:lang w:val="lv-LV"/>
        </w:rPr>
      </w:pPr>
      <w:r w:rsidRPr="00B94B80">
        <w:rPr>
          <w:rFonts w:ascii="Times New Roman" w:hAnsi="Times New Roman" w:cs="Times New Roman"/>
          <w:sz w:val="28"/>
          <w:szCs w:val="28"/>
          <w:shd w:val="clear" w:color="auto" w:fill="FFFFFF"/>
          <w:lang w:val="lv-LV"/>
        </w:rPr>
        <w:t xml:space="preserve">Veicinot SNN izrakstīšanu no 2020. gada 1. aprīļa, VM un ZVA publiski aicināja ārstniecības personas un farmaceitus ziņot par visām novērotām iespējamām zāļu blakusparādībām, tai skaitā par konstatētu zāļu efekta trūkumu Būtiski minēt, ka līdz ar jaunās kompensējamo zāļu izrakstīšanas kārtības stāšanos spēkā no 2020. gada 1. aprīļa ārstniecības persona, izrakstot kompensējamo zāļu </w:t>
      </w:r>
      <w:r w:rsidRPr="00B94B80">
        <w:rPr>
          <w:rFonts w:ascii="Times New Roman" w:hAnsi="Times New Roman" w:cs="Times New Roman"/>
          <w:b/>
          <w:bCs/>
          <w:sz w:val="28"/>
          <w:szCs w:val="28"/>
          <w:shd w:val="clear" w:color="auto" w:fill="FFFFFF"/>
          <w:lang w:val="lv-LV"/>
        </w:rPr>
        <w:t>A saraksta zāles, to komerciālo nosaukumu drīkst lietot  tikai gadījumos, kad tam</w:t>
      </w:r>
      <w:r w:rsidRPr="00B94B80">
        <w:rPr>
          <w:rFonts w:ascii="Times New Roman" w:hAnsi="Times New Roman" w:cs="Times New Roman"/>
          <w:sz w:val="28"/>
          <w:szCs w:val="28"/>
          <w:shd w:val="clear" w:color="auto" w:fill="FFFFFF"/>
          <w:lang w:val="lv-LV"/>
        </w:rPr>
        <w:t xml:space="preserve"> ir medicīnisks pamatojums. Piemēram, novērotas zāļu blaknes vai alerģija.</w:t>
      </w:r>
    </w:p>
    <w:p w14:paraId="76B4A563" w14:textId="77777777" w:rsidR="00C12F65" w:rsidRPr="00B94B80" w:rsidRDefault="00C12F65" w:rsidP="00C12F65">
      <w:pPr>
        <w:pStyle w:val="ListParagraph"/>
        <w:spacing w:after="0" w:line="240" w:lineRule="auto"/>
        <w:ind w:left="0" w:firstLine="567"/>
        <w:jc w:val="both"/>
        <w:rPr>
          <w:rFonts w:ascii="Times New Roman" w:hAnsi="Times New Roman" w:cs="Times New Roman"/>
          <w:sz w:val="28"/>
          <w:szCs w:val="28"/>
          <w:shd w:val="clear" w:color="auto" w:fill="FFFFFF"/>
          <w:lang w:val="lv-LV"/>
        </w:rPr>
      </w:pPr>
      <w:r w:rsidRPr="00B94B80">
        <w:rPr>
          <w:rFonts w:ascii="Times New Roman" w:hAnsi="Times New Roman" w:cs="Times New Roman"/>
          <w:b/>
          <w:bCs/>
          <w:sz w:val="28"/>
          <w:szCs w:val="28"/>
          <w:shd w:val="clear" w:color="auto" w:fill="FFFFFF"/>
          <w:lang w:val="lv-LV"/>
        </w:rPr>
        <w:t>ZVA saņemto zāļu blakusparādību ziņojuma rezultāti:</w:t>
      </w:r>
      <w:r w:rsidRPr="00B94B80">
        <w:rPr>
          <w:rFonts w:ascii="Times New Roman" w:hAnsi="Times New Roman" w:cs="Times New Roman"/>
          <w:sz w:val="28"/>
          <w:szCs w:val="28"/>
          <w:shd w:val="clear" w:color="auto" w:fill="FFFFFF"/>
          <w:lang w:val="lv-LV"/>
        </w:rPr>
        <w:t xml:space="preserve"> No 2020. gada 1. aprīļa līdz 2020. gada 11. maijam ZVA saņemti 36 ārstu un farmaceitu un 7 pacientu ziņojumi par zāļu blakusparādībām (salīdzinoši 2019. gadā kopumā ZVA ir saņēmusi 61 ārstu un farmaceitu blakusparādību ziņojumus un 48 pacientu ziņojumus par zāļu blakusparādībām). Saņemto ziņojumu statistika arī liecina, ka minētajā periodā saņemts vairāk blakusparādību ziņojumu par Kompensējamo zāļu sarakstā iekļautām zālēm. Līdz ar to secināms, ka SNN ieviešana no 2020. gada 1. aprīļa ir veicinājusi ārstu un farmaceitu ziņošanu par zāļu blakusparādībām. </w:t>
      </w:r>
    </w:p>
    <w:p w14:paraId="0B39CAEB" w14:textId="77777777" w:rsidR="00C12F65" w:rsidRPr="00B94B80" w:rsidRDefault="00C12F65" w:rsidP="00C12F65">
      <w:pPr>
        <w:pStyle w:val="ListParagraph"/>
        <w:spacing w:after="0" w:line="240" w:lineRule="auto"/>
        <w:ind w:left="0" w:firstLine="567"/>
        <w:jc w:val="both"/>
        <w:rPr>
          <w:rFonts w:ascii="Times New Roman" w:hAnsi="Times New Roman" w:cs="Times New Roman"/>
          <w:sz w:val="28"/>
          <w:szCs w:val="28"/>
          <w:shd w:val="clear" w:color="auto" w:fill="FFFFFF"/>
          <w:lang w:val="lv-LV"/>
        </w:rPr>
      </w:pPr>
      <w:r w:rsidRPr="00B94B80">
        <w:rPr>
          <w:rFonts w:ascii="Times New Roman" w:hAnsi="Times New Roman" w:cs="Times New Roman"/>
          <w:sz w:val="28"/>
          <w:szCs w:val="28"/>
          <w:shd w:val="clear" w:color="auto" w:fill="FFFFFF"/>
          <w:lang w:val="lv-LV"/>
        </w:rPr>
        <w:t>Ziņojumu analīze arī liecina, ka šie ziņojumi nesniedz jaunu informāciju saistībā ar zāļu drošumu, bet ziņojumos aprakstītās blakusparādības ir zināmas un paredzētas (</w:t>
      </w:r>
      <w:proofErr w:type="spellStart"/>
      <w:r w:rsidRPr="00B94B80">
        <w:rPr>
          <w:rFonts w:ascii="Times New Roman" w:hAnsi="Times New Roman" w:cs="Times New Roman"/>
          <w:sz w:val="28"/>
          <w:szCs w:val="28"/>
          <w:shd w:val="clear" w:color="auto" w:fill="FFFFFF"/>
          <w:lang w:val="lv-LV"/>
        </w:rPr>
        <w:t>t.i</w:t>
      </w:r>
      <w:proofErr w:type="spellEnd"/>
      <w:r w:rsidRPr="00B94B80">
        <w:rPr>
          <w:rFonts w:ascii="Times New Roman" w:hAnsi="Times New Roman" w:cs="Times New Roman"/>
          <w:sz w:val="28"/>
          <w:szCs w:val="28"/>
          <w:shd w:val="clear" w:color="auto" w:fill="FFFFFF"/>
          <w:lang w:val="lv-LV"/>
        </w:rPr>
        <w:t>, zāļu aprakstā jau norādītas blakusparādības), tās galvenokārt mazāk būtiskas.</w:t>
      </w:r>
    </w:p>
    <w:p w14:paraId="432A47E7" w14:textId="64472F6A" w:rsidR="00C12F65" w:rsidRDefault="00C12F65" w:rsidP="00C12F65">
      <w:pPr>
        <w:pStyle w:val="ListParagraph"/>
        <w:spacing w:after="0" w:line="240" w:lineRule="auto"/>
        <w:ind w:left="0" w:firstLine="567"/>
        <w:jc w:val="both"/>
        <w:rPr>
          <w:rFonts w:ascii="Times New Roman" w:hAnsi="Times New Roman"/>
          <w:b/>
          <w:bCs/>
          <w:sz w:val="28"/>
          <w:szCs w:val="28"/>
          <w:shd w:val="clear" w:color="auto" w:fill="FFFFFF"/>
          <w:lang w:val="lv-LV"/>
        </w:rPr>
      </w:pPr>
      <w:r w:rsidRPr="00B94B80">
        <w:rPr>
          <w:rFonts w:ascii="Times New Roman" w:hAnsi="Times New Roman"/>
          <w:b/>
          <w:bCs/>
          <w:sz w:val="28"/>
          <w:szCs w:val="28"/>
          <w:shd w:val="clear" w:color="auto" w:fill="FFFFFF"/>
          <w:lang w:val="lv-LV"/>
        </w:rPr>
        <w:t>Līdz ar to mērķtiecīga</w:t>
      </w:r>
      <w:r w:rsidRPr="00A830E9">
        <w:rPr>
          <w:rFonts w:ascii="Times New Roman" w:hAnsi="Times New Roman"/>
          <w:b/>
          <w:bCs/>
          <w:sz w:val="28"/>
          <w:szCs w:val="28"/>
          <w:shd w:val="clear" w:color="auto" w:fill="FFFFFF"/>
          <w:lang w:val="lv-LV"/>
        </w:rPr>
        <w:t xml:space="preserve"> racionālu zāļu lietošanas veicināšana, esošo ieradumu maiņa un izpratnes veicināšana (virzība) ir īpaši nepieciešama un būtiska zāļu līdzmaksājumu mazināšanai un visas ārsta nozīmētas zāļu terapijas nodrošināšanai. Tādējādi arī valsts turpmākajai politikai ir jābūt vērstai uz zemākas cenas zāļu izrakstīšanas un izsniegšanas aktīvu veicināšanu.</w:t>
      </w:r>
    </w:p>
    <w:p w14:paraId="19F2F44A" w14:textId="189286B7" w:rsidR="00B94B80" w:rsidRDefault="00B94B80" w:rsidP="00C12F65">
      <w:pPr>
        <w:pStyle w:val="ListParagraph"/>
        <w:spacing w:after="0" w:line="240" w:lineRule="auto"/>
        <w:ind w:left="0" w:firstLine="567"/>
        <w:jc w:val="both"/>
        <w:rPr>
          <w:rFonts w:ascii="Times New Roman" w:hAnsi="Times New Roman"/>
          <w:b/>
          <w:bCs/>
          <w:sz w:val="28"/>
          <w:szCs w:val="28"/>
          <w:shd w:val="clear" w:color="auto" w:fill="FFFFFF"/>
          <w:lang w:val="lv-LV"/>
        </w:rPr>
      </w:pPr>
    </w:p>
    <w:p w14:paraId="4846C710" w14:textId="77777777" w:rsidR="00B94B80" w:rsidRPr="00A830E9" w:rsidRDefault="00B94B80" w:rsidP="00C12F65">
      <w:pPr>
        <w:pStyle w:val="ListParagraph"/>
        <w:spacing w:after="0" w:line="240" w:lineRule="auto"/>
        <w:ind w:left="0" w:firstLine="567"/>
        <w:jc w:val="both"/>
        <w:rPr>
          <w:rFonts w:ascii="Times New Roman" w:hAnsi="Times New Roman"/>
          <w:b/>
          <w:bCs/>
          <w:sz w:val="28"/>
          <w:szCs w:val="28"/>
          <w:shd w:val="clear" w:color="auto" w:fill="FFFFFF"/>
          <w:lang w:val="lv-LV"/>
        </w:rPr>
      </w:pPr>
    </w:p>
    <w:tbl>
      <w:tblPr>
        <w:tblW w:w="0" w:type="auto"/>
        <w:tblLayout w:type="fixed"/>
        <w:tblLook w:val="04A0" w:firstRow="1" w:lastRow="0" w:firstColumn="1" w:lastColumn="0" w:noHBand="0" w:noVBand="1"/>
      </w:tblPr>
      <w:tblGrid>
        <w:gridCol w:w="3686"/>
        <w:gridCol w:w="1134"/>
        <w:gridCol w:w="4251"/>
      </w:tblGrid>
      <w:tr w:rsidR="006525A6" w14:paraId="0551BAE0" w14:textId="77777777" w:rsidTr="00F354A5">
        <w:tc>
          <w:tcPr>
            <w:tcW w:w="3686" w:type="dxa"/>
          </w:tcPr>
          <w:p w14:paraId="6D41B104" w14:textId="77777777" w:rsidR="006525A6" w:rsidRPr="00266CF4" w:rsidRDefault="006525A6" w:rsidP="00F354A5">
            <w:pPr>
              <w:pStyle w:val="pamattekststabul"/>
              <w:tabs>
                <w:tab w:val="left" w:pos="3969"/>
                <w:tab w:val="left" w:pos="6379"/>
              </w:tabs>
              <w:rPr>
                <w:rFonts w:eastAsia="Calibri"/>
                <w:sz w:val="28"/>
                <w:szCs w:val="28"/>
                <w:lang w:val="lv-LV"/>
              </w:rPr>
            </w:pPr>
            <w:r w:rsidRPr="00266CF4">
              <w:rPr>
                <w:rFonts w:eastAsia="Calibri"/>
                <w:noProof/>
                <w:sz w:val="28"/>
                <w:szCs w:val="28"/>
                <w:lang w:val="lv-LV"/>
              </w:rPr>
              <w:t>Veselības ministre</w:t>
            </w:r>
          </w:p>
        </w:tc>
        <w:tc>
          <w:tcPr>
            <w:tcW w:w="1134" w:type="dxa"/>
            <w:vAlign w:val="center"/>
          </w:tcPr>
          <w:p w14:paraId="0C30E682" w14:textId="77777777" w:rsidR="006525A6" w:rsidRPr="00266CF4" w:rsidRDefault="006525A6" w:rsidP="00F354A5">
            <w:pPr>
              <w:pStyle w:val="pamattekststabul"/>
              <w:tabs>
                <w:tab w:val="left" w:pos="3969"/>
                <w:tab w:val="left" w:pos="6379"/>
              </w:tabs>
              <w:jc w:val="center"/>
              <w:rPr>
                <w:rFonts w:eastAsia="Calibri"/>
                <w:sz w:val="28"/>
                <w:szCs w:val="28"/>
                <w:lang w:val="lv-LV"/>
              </w:rPr>
            </w:pPr>
            <w:r w:rsidRPr="00266CF4">
              <w:rPr>
                <w:sz w:val="20"/>
                <w:szCs w:val="20"/>
                <w:lang w:val="lv-LV"/>
              </w:rPr>
              <w:t>(paraksts*)</w:t>
            </w:r>
          </w:p>
        </w:tc>
        <w:tc>
          <w:tcPr>
            <w:tcW w:w="4251" w:type="dxa"/>
          </w:tcPr>
          <w:p w14:paraId="4B07CD09" w14:textId="77777777" w:rsidR="006525A6" w:rsidRPr="00266CF4" w:rsidRDefault="006525A6" w:rsidP="00F354A5">
            <w:pPr>
              <w:pStyle w:val="pamattekststabul"/>
              <w:tabs>
                <w:tab w:val="left" w:pos="3969"/>
                <w:tab w:val="left" w:pos="6379"/>
              </w:tabs>
              <w:jc w:val="right"/>
              <w:rPr>
                <w:rFonts w:eastAsia="Calibri"/>
                <w:sz w:val="28"/>
                <w:szCs w:val="28"/>
                <w:lang w:val="lv-LV"/>
              </w:rPr>
            </w:pPr>
            <w:r w:rsidRPr="00266CF4">
              <w:rPr>
                <w:rFonts w:eastAsia="Calibri"/>
                <w:noProof/>
                <w:sz w:val="28"/>
                <w:szCs w:val="28"/>
                <w:lang w:val="lv-LV"/>
              </w:rPr>
              <w:t>Ilze Viņķele</w:t>
            </w:r>
          </w:p>
        </w:tc>
      </w:tr>
    </w:tbl>
    <w:p w14:paraId="2B7AC65E" w14:textId="5E4F8D92" w:rsidR="006525A6" w:rsidRDefault="006525A6" w:rsidP="006525A6">
      <w:pPr>
        <w:spacing w:after="0"/>
        <w:rPr>
          <w:rFonts w:ascii="Times New Roman" w:hAnsi="Times New Roman"/>
          <w:sz w:val="28"/>
          <w:szCs w:val="28"/>
        </w:rPr>
      </w:pPr>
    </w:p>
    <w:p w14:paraId="2CF7154C" w14:textId="77777777" w:rsidR="00B94B80" w:rsidRPr="005A3EEC" w:rsidRDefault="00B94B80" w:rsidP="006525A6">
      <w:pPr>
        <w:spacing w:after="0"/>
        <w:rPr>
          <w:rFonts w:ascii="Times New Roman" w:hAnsi="Times New Roman"/>
          <w:sz w:val="28"/>
          <w:szCs w:val="28"/>
        </w:rPr>
      </w:pPr>
    </w:p>
    <w:p w14:paraId="74093017" w14:textId="77777777" w:rsidR="006525A6" w:rsidRDefault="006525A6" w:rsidP="006525A6">
      <w:pPr>
        <w:widowControl/>
        <w:tabs>
          <w:tab w:val="right" w:pos="9072"/>
        </w:tabs>
        <w:spacing w:after="600" w:line="240" w:lineRule="auto"/>
        <w:ind w:right="-766"/>
        <w:rPr>
          <w:rFonts w:ascii="Times New Roman" w:hAnsi="Times New Roman"/>
          <w:sz w:val="28"/>
          <w:szCs w:val="28"/>
          <w:lang w:eastAsia="lv-LV"/>
        </w:rPr>
      </w:pPr>
      <w:r w:rsidRPr="00075F06">
        <w:rPr>
          <w:rFonts w:ascii="Times New Roman" w:hAnsi="Times New Roman"/>
          <w:sz w:val="28"/>
          <w:szCs w:val="28"/>
          <w:lang w:eastAsia="lv-LV"/>
        </w:rPr>
        <w:t xml:space="preserve">Vīza: Valsts sekretāre                                                          </w:t>
      </w:r>
      <w:r w:rsidRPr="00075F06">
        <w:rPr>
          <w:rFonts w:ascii="Times New Roman" w:hAnsi="Times New Roman"/>
          <w:sz w:val="28"/>
          <w:szCs w:val="28"/>
          <w:lang w:eastAsia="lv-LV"/>
        </w:rPr>
        <w:tab/>
      </w:r>
      <w:r w:rsidRPr="00075F06">
        <w:rPr>
          <w:rFonts w:ascii="Times New Roman" w:eastAsia="Times New Roman" w:hAnsi="Times New Roman"/>
          <w:sz w:val="28"/>
          <w:szCs w:val="28"/>
          <w:lang w:eastAsia="lv-LV"/>
        </w:rPr>
        <w:t>D. Mūrmane-Umbrašk</w:t>
      </w:r>
      <w:r>
        <w:rPr>
          <w:rFonts w:ascii="Times New Roman" w:eastAsia="Times New Roman" w:hAnsi="Times New Roman"/>
          <w:sz w:val="28"/>
          <w:szCs w:val="28"/>
          <w:lang w:eastAsia="lv-LV"/>
        </w:rPr>
        <w:t>o</w:t>
      </w:r>
    </w:p>
    <w:p w14:paraId="3F031F39" w14:textId="77777777" w:rsidR="00B94B80" w:rsidRPr="00B94B80" w:rsidRDefault="00B94B80" w:rsidP="00B94B80">
      <w:pPr>
        <w:pStyle w:val="pamattekststabul"/>
        <w:spacing w:before="0" w:beforeAutospacing="0" w:after="0" w:afterAutospacing="0"/>
        <w:rPr>
          <w:lang w:val="lv-LV"/>
        </w:rPr>
      </w:pPr>
      <w:r w:rsidRPr="00B94B80">
        <w:rPr>
          <w:noProof/>
          <w:lang w:val="lv-LV"/>
        </w:rPr>
        <w:t>Grīgs,</w:t>
      </w:r>
      <w:r w:rsidRPr="00B94B80">
        <w:rPr>
          <w:lang w:val="lv-LV"/>
        </w:rPr>
        <w:t xml:space="preserve">  </w:t>
      </w:r>
      <w:r w:rsidRPr="00B94B80">
        <w:rPr>
          <w:noProof/>
          <w:lang w:val="lv-LV"/>
        </w:rPr>
        <w:t>67876116</w:t>
      </w:r>
    </w:p>
    <w:p w14:paraId="75D193D6" w14:textId="0421798C" w:rsidR="00B94B80" w:rsidRDefault="00D14363" w:rsidP="00B94B80">
      <w:pPr>
        <w:tabs>
          <w:tab w:val="right" w:pos="9356"/>
        </w:tabs>
        <w:spacing w:after="0"/>
        <w:rPr>
          <w:rFonts w:ascii="Times New Roman" w:hAnsi="Times New Roman"/>
          <w:noProof/>
          <w:sz w:val="24"/>
          <w:szCs w:val="24"/>
        </w:rPr>
      </w:pPr>
      <w:hyperlink r:id="rId20" w:history="1">
        <w:r w:rsidR="00B94B80" w:rsidRPr="00B94B80">
          <w:rPr>
            <w:rStyle w:val="Hyperlink"/>
            <w:rFonts w:ascii="Times New Roman" w:hAnsi="Times New Roman"/>
            <w:noProof/>
            <w:color w:val="auto"/>
            <w:sz w:val="24"/>
            <w:szCs w:val="24"/>
            <w:u w:val="none"/>
          </w:rPr>
          <w:t>arturs.grigs@vm.gov.lv</w:t>
        </w:r>
      </w:hyperlink>
    </w:p>
    <w:p w14:paraId="1340ACA1" w14:textId="77777777" w:rsidR="00B94B80" w:rsidRPr="00B94B80" w:rsidRDefault="00B94B80" w:rsidP="00B94B80">
      <w:pPr>
        <w:tabs>
          <w:tab w:val="right" w:pos="9356"/>
        </w:tabs>
        <w:spacing w:after="0"/>
        <w:rPr>
          <w:rFonts w:ascii="Times New Roman" w:hAnsi="Times New Roman"/>
          <w:noProof/>
          <w:sz w:val="24"/>
          <w:szCs w:val="24"/>
        </w:rPr>
      </w:pPr>
    </w:p>
    <w:p w14:paraId="6003A900" w14:textId="77777777" w:rsidR="00B94B80" w:rsidRPr="00B94B80" w:rsidRDefault="00B94B80" w:rsidP="00B94B80">
      <w:pPr>
        <w:tabs>
          <w:tab w:val="right" w:pos="9356"/>
        </w:tabs>
        <w:spacing w:after="0"/>
        <w:rPr>
          <w:rFonts w:ascii="Times New Roman" w:hAnsi="Times New Roman"/>
          <w:sz w:val="24"/>
          <w:szCs w:val="24"/>
        </w:rPr>
      </w:pPr>
      <w:proofErr w:type="spellStart"/>
      <w:r w:rsidRPr="00B94B80">
        <w:rPr>
          <w:rFonts w:ascii="Times New Roman" w:hAnsi="Times New Roman"/>
          <w:sz w:val="24"/>
          <w:szCs w:val="24"/>
        </w:rPr>
        <w:t>Okmane</w:t>
      </w:r>
      <w:proofErr w:type="spellEnd"/>
      <w:r w:rsidRPr="00B94B80">
        <w:rPr>
          <w:rFonts w:ascii="Times New Roman" w:hAnsi="Times New Roman"/>
          <w:sz w:val="24"/>
          <w:szCs w:val="24"/>
        </w:rPr>
        <w:t>, 67078422</w:t>
      </w:r>
    </w:p>
    <w:p w14:paraId="27A609B0" w14:textId="332B5BE1" w:rsidR="00B94B80" w:rsidRPr="00C64AB0" w:rsidRDefault="00D14363">
      <w:pPr>
        <w:tabs>
          <w:tab w:val="right" w:pos="9356"/>
        </w:tabs>
        <w:spacing w:after="0"/>
        <w:rPr>
          <w:rFonts w:ascii="Times New Roman" w:hAnsi="Times New Roman"/>
          <w:sz w:val="24"/>
          <w:szCs w:val="24"/>
        </w:rPr>
      </w:pPr>
      <w:hyperlink r:id="rId21" w:history="1">
        <w:r w:rsidR="00B94B80" w:rsidRPr="00B94B80">
          <w:rPr>
            <w:rStyle w:val="Hyperlink"/>
            <w:rFonts w:ascii="Times New Roman" w:hAnsi="Times New Roman"/>
            <w:color w:val="auto"/>
            <w:sz w:val="24"/>
            <w:szCs w:val="24"/>
            <w:u w:val="none"/>
          </w:rPr>
          <w:t>dita.okmane@zva.gov.lv</w:t>
        </w:r>
      </w:hyperlink>
    </w:p>
    <w:sectPr w:rsidR="00B94B80" w:rsidRPr="00C64AB0" w:rsidSect="00C64AB0">
      <w:headerReference w:type="default" r:id="rId22"/>
      <w:footerReference w:type="default" r:id="rId23"/>
      <w:headerReference w:type="first" r:id="rId24"/>
      <w:footerReference w:type="first" r:id="rId25"/>
      <w:pgSz w:w="11906" w:h="16838" w:code="9"/>
      <w:pgMar w:top="1418" w:right="1134" w:bottom="993"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9261" w14:textId="77777777" w:rsidR="00874A29" w:rsidRDefault="00874A29">
      <w:pPr>
        <w:spacing w:after="0" w:line="240" w:lineRule="auto"/>
      </w:pPr>
      <w:r>
        <w:separator/>
      </w:r>
    </w:p>
  </w:endnote>
  <w:endnote w:type="continuationSeparator" w:id="0">
    <w:p w14:paraId="2FA65648" w14:textId="77777777" w:rsidR="00874A29" w:rsidRDefault="00874A29">
      <w:pPr>
        <w:spacing w:after="0" w:line="240" w:lineRule="auto"/>
      </w:pPr>
      <w:r>
        <w:continuationSeparator/>
      </w:r>
    </w:p>
  </w:endnote>
  <w:endnote w:type="continuationNotice" w:id="1">
    <w:p w14:paraId="6EE372A6" w14:textId="77777777" w:rsidR="0048541D" w:rsidRDefault="00485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925D" w14:textId="77777777" w:rsidR="00874A29" w:rsidRDefault="00874A29" w:rsidP="00F24F7D">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Pr>
        <w:rFonts w:ascii="Times New Roman" w:hAnsi="Times New Roman"/>
      </w:rPr>
      <w:t>u</w:t>
    </w:r>
  </w:p>
  <w:p w14:paraId="7E1A925E" w14:textId="77777777" w:rsidR="00874A29" w:rsidRPr="009D36CB" w:rsidRDefault="00874A29">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9260" w14:textId="77777777" w:rsidR="00874A29" w:rsidRDefault="00874A29" w:rsidP="00BE191A">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7E1A9261" w14:textId="77777777" w:rsidR="00874A29" w:rsidRPr="006541D3" w:rsidRDefault="00874A29" w:rsidP="00BE191A">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B13F" w14:textId="77777777" w:rsidR="00874A29" w:rsidRDefault="00874A29">
      <w:pPr>
        <w:spacing w:after="0" w:line="240" w:lineRule="auto"/>
      </w:pPr>
      <w:r>
        <w:separator/>
      </w:r>
    </w:p>
  </w:footnote>
  <w:footnote w:type="continuationSeparator" w:id="0">
    <w:p w14:paraId="385E2AC4" w14:textId="77777777" w:rsidR="00874A29" w:rsidRDefault="00874A29">
      <w:pPr>
        <w:spacing w:after="0" w:line="240" w:lineRule="auto"/>
      </w:pPr>
      <w:r>
        <w:continuationSeparator/>
      </w:r>
    </w:p>
  </w:footnote>
  <w:footnote w:type="continuationNotice" w:id="1">
    <w:p w14:paraId="4A5BB9B1" w14:textId="77777777" w:rsidR="0048541D" w:rsidRDefault="00485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02059182"/>
      <w:docPartObj>
        <w:docPartGallery w:val="Page Numbers (Top of Page)"/>
        <w:docPartUnique/>
      </w:docPartObj>
    </w:sdtPr>
    <w:sdtEndPr/>
    <w:sdtContent>
      <w:p w14:paraId="7E1A925B" w14:textId="77777777" w:rsidR="00874A29" w:rsidRPr="00126258" w:rsidRDefault="00874A29">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2</w:t>
        </w:r>
        <w:r w:rsidRPr="00126258">
          <w:rPr>
            <w:rFonts w:ascii="Times New Roman" w:hAnsi="Times New Roman"/>
            <w:sz w:val="24"/>
            <w:szCs w:val="24"/>
          </w:rPr>
          <w:fldChar w:fldCharType="end"/>
        </w:r>
      </w:p>
    </w:sdtContent>
  </w:sdt>
  <w:p w14:paraId="7E1A925C" w14:textId="77777777" w:rsidR="00874A29" w:rsidRDefault="0087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39FA" w14:textId="77777777" w:rsidR="00874A29" w:rsidRPr="005E77C2" w:rsidRDefault="00874A29" w:rsidP="005E77C2">
    <w:pPr>
      <w:widowControl/>
      <w:spacing w:after="0" w:line="240" w:lineRule="auto"/>
      <w:jc w:val="right"/>
      <w:rPr>
        <w:rFonts w:ascii="Times New Roman" w:eastAsia="Times New Roman" w:hAnsi="Times New Roman"/>
        <w:b/>
        <w:bCs/>
        <w:i/>
        <w:iCs/>
        <w:sz w:val="28"/>
        <w:szCs w:val="28"/>
        <w:lang w:eastAsia="lv-LV"/>
      </w:rPr>
    </w:pPr>
    <w:r w:rsidRPr="005E77C2">
      <w:rPr>
        <w:rFonts w:ascii="Times New Roman" w:eastAsia="Times New Roman" w:hAnsi="Times New Roman"/>
        <w:b/>
        <w:bCs/>
        <w:i/>
        <w:iCs/>
        <w:sz w:val="28"/>
        <w:szCs w:val="28"/>
        <w:lang w:eastAsia="lv-LV"/>
      </w:rPr>
      <w:t>Projekts</w:t>
    </w:r>
  </w:p>
  <w:p w14:paraId="7E1A925F" w14:textId="77777777" w:rsidR="00874A29" w:rsidRPr="007261FB" w:rsidRDefault="00874A29"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024"/>
    <w:multiLevelType w:val="multilevel"/>
    <w:tmpl w:val="2876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63D8A"/>
    <w:multiLevelType w:val="hybridMultilevel"/>
    <w:tmpl w:val="1CBE14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431DF7"/>
    <w:multiLevelType w:val="hybridMultilevel"/>
    <w:tmpl w:val="33C682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A7416E8"/>
    <w:multiLevelType w:val="hybridMultilevel"/>
    <w:tmpl w:val="4FCCD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3407"/>
    <w:rsid w:val="0004599D"/>
    <w:rsid w:val="00050A7F"/>
    <w:rsid w:val="00056D94"/>
    <w:rsid w:val="00071EA6"/>
    <w:rsid w:val="000726A8"/>
    <w:rsid w:val="00075F06"/>
    <w:rsid w:val="00076969"/>
    <w:rsid w:val="00076AA3"/>
    <w:rsid w:val="00084361"/>
    <w:rsid w:val="00091DD9"/>
    <w:rsid w:val="00097F9D"/>
    <w:rsid w:val="000A1011"/>
    <w:rsid w:val="000A61F3"/>
    <w:rsid w:val="000B12AC"/>
    <w:rsid w:val="000B42EE"/>
    <w:rsid w:val="000B7899"/>
    <w:rsid w:val="000D2AB9"/>
    <w:rsid w:val="000D3DF7"/>
    <w:rsid w:val="000D49B5"/>
    <w:rsid w:val="000D54E3"/>
    <w:rsid w:val="000E0159"/>
    <w:rsid w:val="000E1E20"/>
    <w:rsid w:val="000E429F"/>
    <w:rsid w:val="000E7F08"/>
    <w:rsid w:val="000F377C"/>
    <w:rsid w:val="000F4E7C"/>
    <w:rsid w:val="000F724F"/>
    <w:rsid w:val="00104654"/>
    <w:rsid w:val="00110E85"/>
    <w:rsid w:val="00123CBF"/>
    <w:rsid w:val="00126258"/>
    <w:rsid w:val="00127A26"/>
    <w:rsid w:val="001320DC"/>
    <w:rsid w:val="001321DF"/>
    <w:rsid w:val="00134E5B"/>
    <w:rsid w:val="00140AD4"/>
    <w:rsid w:val="001545B7"/>
    <w:rsid w:val="001553D6"/>
    <w:rsid w:val="00160DFB"/>
    <w:rsid w:val="001632CE"/>
    <w:rsid w:val="00166EC1"/>
    <w:rsid w:val="00172A3B"/>
    <w:rsid w:val="001753BE"/>
    <w:rsid w:val="00177683"/>
    <w:rsid w:val="00177E78"/>
    <w:rsid w:val="00184599"/>
    <w:rsid w:val="00191A1D"/>
    <w:rsid w:val="00196A44"/>
    <w:rsid w:val="001A31B8"/>
    <w:rsid w:val="001A336A"/>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3A18"/>
    <w:rsid w:val="002409C9"/>
    <w:rsid w:val="0025235E"/>
    <w:rsid w:val="00255074"/>
    <w:rsid w:val="00256676"/>
    <w:rsid w:val="002778B0"/>
    <w:rsid w:val="002930BF"/>
    <w:rsid w:val="00293BD5"/>
    <w:rsid w:val="002A311A"/>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24C9"/>
    <w:rsid w:val="00355797"/>
    <w:rsid w:val="00361C99"/>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C7386"/>
    <w:rsid w:val="003D1F57"/>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818CE"/>
    <w:rsid w:val="0048541D"/>
    <w:rsid w:val="00485F41"/>
    <w:rsid w:val="0048798E"/>
    <w:rsid w:val="004918FE"/>
    <w:rsid w:val="0049705D"/>
    <w:rsid w:val="004A0A94"/>
    <w:rsid w:val="004A4D7F"/>
    <w:rsid w:val="004A6461"/>
    <w:rsid w:val="004A6D08"/>
    <w:rsid w:val="004A7518"/>
    <w:rsid w:val="004C0BD2"/>
    <w:rsid w:val="004C2657"/>
    <w:rsid w:val="004C2BA4"/>
    <w:rsid w:val="004C6F24"/>
    <w:rsid w:val="004C7FBA"/>
    <w:rsid w:val="004D4616"/>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27B83"/>
    <w:rsid w:val="00530A31"/>
    <w:rsid w:val="00536C2A"/>
    <w:rsid w:val="00544557"/>
    <w:rsid w:val="00546AE2"/>
    <w:rsid w:val="005521B6"/>
    <w:rsid w:val="0055335A"/>
    <w:rsid w:val="00554752"/>
    <w:rsid w:val="00556D5B"/>
    <w:rsid w:val="00564153"/>
    <w:rsid w:val="0056510C"/>
    <w:rsid w:val="00565283"/>
    <w:rsid w:val="00580FC9"/>
    <w:rsid w:val="00583B09"/>
    <w:rsid w:val="00585A01"/>
    <w:rsid w:val="005862AD"/>
    <w:rsid w:val="005A2340"/>
    <w:rsid w:val="005A3DE9"/>
    <w:rsid w:val="005A3EEC"/>
    <w:rsid w:val="005A7FDF"/>
    <w:rsid w:val="005B325A"/>
    <w:rsid w:val="005C0AF2"/>
    <w:rsid w:val="005C6E0E"/>
    <w:rsid w:val="005D2A31"/>
    <w:rsid w:val="005D64BA"/>
    <w:rsid w:val="005D7801"/>
    <w:rsid w:val="005E06C4"/>
    <w:rsid w:val="005E3321"/>
    <w:rsid w:val="005E3914"/>
    <w:rsid w:val="005E77C2"/>
    <w:rsid w:val="005F6F12"/>
    <w:rsid w:val="005F7A3C"/>
    <w:rsid w:val="00610F9D"/>
    <w:rsid w:val="00611A31"/>
    <w:rsid w:val="006151E9"/>
    <w:rsid w:val="006158EA"/>
    <w:rsid w:val="006160EE"/>
    <w:rsid w:val="006261C7"/>
    <w:rsid w:val="00626F33"/>
    <w:rsid w:val="0063099E"/>
    <w:rsid w:val="00631F9E"/>
    <w:rsid w:val="00633C31"/>
    <w:rsid w:val="00636828"/>
    <w:rsid w:val="00637F05"/>
    <w:rsid w:val="0064257D"/>
    <w:rsid w:val="006444E4"/>
    <w:rsid w:val="00647792"/>
    <w:rsid w:val="006525A6"/>
    <w:rsid w:val="00654156"/>
    <w:rsid w:val="006541D3"/>
    <w:rsid w:val="00655257"/>
    <w:rsid w:val="00655DD2"/>
    <w:rsid w:val="006646EB"/>
    <w:rsid w:val="00664930"/>
    <w:rsid w:val="00665EF9"/>
    <w:rsid w:val="006662DA"/>
    <w:rsid w:val="00672174"/>
    <w:rsid w:val="00673A0C"/>
    <w:rsid w:val="00676CA5"/>
    <w:rsid w:val="00683073"/>
    <w:rsid w:val="00684A26"/>
    <w:rsid w:val="00686BB9"/>
    <w:rsid w:val="0069282A"/>
    <w:rsid w:val="00694243"/>
    <w:rsid w:val="006B30C2"/>
    <w:rsid w:val="006C1779"/>
    <w:rsid w:val="006E1E5C"/>
    <w:rsid w:val="006E2244"/>
    <w:rsid w:val="006E490F"/>
    <w:rsid w:val="006E53D9"/>
    <w:rsid w:val="006E7DC0"/>
    <w:rsid w:val="006F49E4"/>
    <w:rsid w:val="006F5C7C"/>
    <w:rsid w:val="006F7FAF"/>
    <w:rsid w:val="00701264"/>
    <w:rsid w:val="00707D30"/>
    <w:rsid w:val="00711948"/>
    <w:rsid w:val="00713E4E"/>
    <w:rsid w:val="00721E7C"/>
    <w:rsid w:val="007261FB"/>
    <w:rsid w:val="00726A56"/>
    <w:rsid w:val="007342C6"/>
    <w:rsid w:val="00741042"/>
    <w:rsid w:val="00742194"/>
    <w:rsid w:val="00750DA3"/>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45A3"/>
    <w:rsid w:val="007B2188"/>
    <w:rsid w:val="007B5B7D"/>
    <w:rsid w:val="007B7359"/>
    <w:rsid w:val="007C3ABF"/>
    <w:rsid w:val="007E0116"/>
    <w:rsid w:val="007E0F58"/>
    <w:rsid w:val="007E35F2"/>
    <w:rsid w:val="007E35F4"/>
    <w:rsid w:val="007E457B"/>
    <w:rsid w:val="007E5138"/>
    <w:rsid w:val="007E5494"/>
    <w:rsid w:val="007F0C07"/>
    <w:rsid w:val="007F0CE1"/>
    <w:rsid w:val="007F126F"/>
    <w:rsid w:val="007F3256"/>
    <w:rsid w:val="007F57F9"/>
    <w:rsid w:val="00801980"/>
    <w:rsid w:val="00801B88"/>
    <w:rsid w:val="008038EE"/>
    <w:rsid w:val="008049A5"/>
    <w:rsid w:val="008140DE"/>
    <w:rsid w:val="008155FB"/>
    <w:rsid w:val="00821385"/>
    <w:rsid w:val="0082465B"/>
    <w:rsid w:val="008321A4"/>
    <w:rsid w:val="00840C84"/>
    <w:rsid w:val="00846925"/>
    <w:rsid w:val="0084694B"/>
    <w:rsid w:val="008471C1"/>
    <w:rsid w:val="00851B24"/>
    <w:rsid w:val="00854FF6"/>
    <w:rsid w:val="008616C4"/>
    <w:rsid w:val="008674A1"/>
    <w:rsid w:val="00873D99"/>
    <w:rsid w:val="00874A29"/>
    <w:rsid w:val="00876647"/>
    <w:rsid w:val="00880F53"/>
    <w:rsid w:val="00883CBA"/>
    <w:rsid w:val="00884273"/>
    <w:rsid w:val="008878F9"/>
    <w:rsid w:val="00890F13"/>
    <w:rsid w:val="00896C39"/>
    <w:rsid w:val="008A04D0"/>
    <w:rsid w:val="008A1FD3"/>
    <w:rsid w:val="008B259C"/>
    <w:rsid w:val="008B47BA"/>
    <w:rsid w:val="008B53DC"/>
    <w:rsid w:val="008C5F6C"/>
    <w:rsid w:val="008C7292"/>
    <w:rsid w:val="008D0193"/>
    <w:rsid w:val="008D1126"/>
    <w:rsid w:val="008D18D6"/>
    <w:rsid w:val="008E3A8E"/>
    <w:rsid w:val="008F3E94"/>
    <w:rsid w:val="008F70C3"/>
    <w:rsid w:val="00902CA9"/>
    <w:rsid w:val="0091364A"/>
    <w:rsid w:val="009202C1"/>
    <w:rsid w:val="009223A6"/>
    <w:rsid w:val="00923055"/>
    <w:rsid w:val="00925A9A"/>
    <w:rsid w:val="00926F46"/>
    <w:rsid w:val="00927820"/>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63FF"/>
    <w:rsid w:val="009A76CE"/>
    <w:rsid w:val="009B0FA0"/>
    <w:rsid w:val="009B17E7"/>
    <w:rsid w:val="009B47B9"/>
    <w:rsid w:val="009B5445"/>
    <w:rsid w:val="009B5CA7"/>
    <w:rsid w:val="009C01B8"/>
    <w:rsid w:val="009C211D"/>
    <w:rsid w:val="009C68F1"/>
    <w:rsid w:val="009D36CB"/>
    <w:rsid w:val="009D48DA"/>
    <w:rsid w:val="009D5CA0"/>
    <w:rsid w:val="009E4D02"/>
    <w:rsid w:val="009F02C5"/>
    <w:rsid w:val="009F194F"/>
    <w:rsid w:val="009F72FE"/>
    <w:rsid w:val="00A04A07"/>
    <w:rsid w:val="00A06E6A"/>
    <w:rsid w:val="00A11284"/>
    <w:rsid w:val="00A20BAF"/>
    <w:rsid w:val="00A254B7"/>
    <w:rsid w:val="00A27E81"/>
    <w:rsid w:val="00A321EB"/>
    <w:rsid w:val="00A35B7B"/>
    <w:rsid w:val="00A36317"/>
    <w:rsid w:val="00A477D6"/>
    <w:rsid w:val="00A47AB2"/>
    <w:rsid w:val="00A47C5D"/>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26C0"/>
    <w:rsid w:val="00AE373E"/>
    <w:rsid w:val="00AE4FFA"/>
    <w:rsid w:val="00AE642B"/>
    <w:rsid w:val="00AF0347"/>
    <w:rsid w:val="00AF397B"/>
    <w:rsid w:val="00AF6D7C"/>
    <w:rsid w:val="00B0037C"/>
    <w:rsid w:val="00B0073D"/>
    <w:rsid w:val="00B02BFB"/>
    <w:rsid w:val="00B14D75"/>
    <w:rsid w:val="00B20901"/>
    <w:rsid w:val="00B37546"/>
    <w:rsid w:val="00B41855"/>
    <w:rsid w:val="00B45FF9"/>
    <w:rsid w:val="00B523DA"/>
    <w:rsid w:val="00B61591"/>
    <w:rsid w:val="00B672B4"/>
    <w:rsid w:val="00B7320B"/>
    <w:rsid w:val="00B756DB"/>
    <w:rsid w:val="00B7575D"/>
    <w:rsid w:val="00B77AB5"/>
    <w:rsid w:val="00B8084E"/>
    <w:rsid w:val="00B8104F"/>
    <w:rsid w:val="00B853A6"/>
    <w:rsid w:val="00B92DD6"/>
    <w:rsid w:val="00B9342E"/>
    <w:rsid w:val="00B94B80"/>
    <w:rsid w:val="00BA38A5"/>
    <w:rsid w:val="00BA5A8A"/>
    <w:rsid w:val="00BB120E"/>
    <w:rsid w:val="00BB16EA"/>
    <w:rsid w:val="00BB18EA"/>
    <w:rsid w:val="00BB2022"/>
    <w:rsid w:val="00BD73D9"/>
    <w:rsid w:val="00BE191A"/>
    <w:rsid w:val="00BE3EB8"/>
    <w:rsid w:val="00BE5647"/>
    <w:rsid w:val="00BF781D"/>
    <w:rsid w:val="00C01B12"/>
    <w:rsid w:val="00C03EE4"/>
    <w:rsid w:val="00C05679"/>
    <w:rsid w:val="00C11B75"/>
    <w:rsid w:val="00C12F65"/>
    <w:rsid w:val="00C26956"/>
    <w:rsid w:val="00C35BA4"/>
    <w:rsid w:val="00C36C93"/>
    <w:rsid w:val="00C40E72"/>
    <w:rsid w:val="00C43A00"/>
    <w:rsid w:val="00C64AB0"/>
    <w:rsid w:val="00C67C69"/>
    <w:rsid w:val="00C86E4C"/>
    <w:rsid w:val="00C870DA"/>
    <w:rsid w:val="00C9274C"/>
    <w:rsid w:val="00C94355"/>
    <w:rsid w:val="00C9789F"/>
    <w:rsid w:val="00CA0787"/>
    <w:rsid w:val="00CA6EE9"/>
    <w:rsid w:val="00CB04A6"/>
    <w:rsid w:val="00CB110D"/>
    <w:rsid w:val="00CC344E"/>
    <w:rsid w:val="00CC4FD3"/>
    <w:rsid w:val="00CC51FE"/>
    <w:rsid w:val="00CD3591"/>
    <w:rsid w:val="00CD4D6D"/>
    <w:rsid w:val="00CD6AD2"/>
    <w:rsid w:val="00CE112B"/>
    <w:rsid w:val="00CE3CC5"/>
    <w:rsid w:val="00CF1EB0"/>
    <w:rsid w:val="00CF4425"/>
    <w:rsid w:val="00D0758B"/>
    <w:rsid w:val="00D10C6B"/>
    <w:rsid w:val="00D12888"/>
    <w:rsid w:val="00D13CC5"/>
    <w:rsid w:val="00D14363"/>
    <w:rsid w:val="00D14571"/>
    <w:rsid w:val="00D15161"/>
    <w:rsid w:val="00D15587"/>
    <w:rsid w:val="00D20E32"/>
    <w:rsid w:val="00D25D57"/>
    <w:rsid w:val="00D34B6E"/>
    <w:rsid w:val="00D45F38"/>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54294"/>
    <w:rsid w:val="00E649F6"/>
    <w:rsid w:val="00E65763"/>
    <w:rsid w:val="00E71132"/>
    <w:rsid w:val="00E72448"/>
    <w:rsid w:val="00E74099"/>
    <w:rsid w:val="00E76981"/>
    <w:rsid w:val="00E8323E"/>
    <w:rsid w:val="00E861B9"/>
    <w:rsid w:val="00E90EB5"/>
    <w:rsid w:val="00E9206E"/>
    <w:rsid w:val="00E93E37"/>
    <w:rsid w:val="00E9757D"/>
    <w:rsid w:val="00EA15BA"/>
    <w:rsid w:val="00EA1868"/>
    <w:rsid w:val="00EA2882"/>
    <w:rsid w:val="00EA364B"/>
    <w:rsid w:val="00EA4B3C"/>
    <w:rsid w:val="00EA65E2"/>
    <w:rsid w:val="00EA6699"/>
    <w:rsid w:val="00EB061B"/>
    <w:rsid w:val="00EB2F06"/>
    <w:rsid w:val="00EB30CE"/>
    <w:rsid w:val="00EB7113"/>
    <w:rsid w:val="00EC1FE8"/>
    <w:rsid w:val="00EC3697"/>
    <w:rsid w:val="00EC7B25"/>
    <w:rsid w:val="00EF48C5"/>
    <w:rsid w:val="00F03BB7"/>
    <w:rsid w:val="00F06569"/>
    <w:rsid w:val="00F1291D"/>
    <w:rsid w:val="00F13BE8"/>
    <w:rsid w:val="00F1434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1C17"/>
    <w:rsid w:val="00F82D03"/>
    <w:rsid w:val="00F85938"/>
    <w:rsid w:val="00F9398E"/>
    <w:rsid w:val="00FB10D0"/>
    <w:rsid w:val="00FB355D"/>
    <w:rsid w:val="00FB4F1A"/>
    <w:rsid w:val="00FB50D3"/>
    <w:rsid w:val="00FC0EFF"/>
    <w:rsid w:val="00FC1D1C"/>
    <w:rsid w:val="00FC24BD"/>
    <w:rsid w:val="00FD465D"/>
    <w:rsid w:val="00FD6B28"/>
    <w:rsid w:val="00FD7FAD"/>
    <w:rsid w:val="00FE697D"/>
    <w:rsid w:val="00FE70A0"/>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9226"/>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7C2"/>
    <w:rPr>
      <w:color w:val="0000FF"/>
      <w:u w:val="single"/>
    </w:rPr>
  </w:style>
  <w:style w:type="paragraph" w:styleId="FootnoteText">
    <w:name w:val="footnote text"/>
    <w:basedOn w:val="Normal"/>
    <w:link w:val="FootnoteTextChar"/>
    <w:uiPriority w:val="99"/>
    <w:semiHidden/>
    <w:unhideWhenUsed/>
    <w:rsid w:val="005E77C2"/>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5E77C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semiHidden/>
    <w:unhideWhenUsed/>
    <w:rsid w:val="005E77C2"/>
    <w:rPr>
      <w:vertAlign w:val="superscript"/>
    </w:rPr>
  </w:style>
  <w:style w:type="paragraph" w:styleId="NormalWeb">
    <w:name w:val="Normal (Web)"/>
    <w:basedOn w:val="Normal"/>
    <w:uiPriority w:val="99"/>
    <w:unhideWhenUsed/>
    <w:rsid w:val="00CD3591"/>
    <w:pPr>
      <w:widowControl/>
      <w:spacing w:after="0" w:line="240" w:lineRule="auto"/>
    </w:pPr>
    <w:rPr>
      <w:rFonts w:eastAsiaTheme="minorHAnsi" w:cs="Calibri"/>
      <w:lang w:val="en-US"/>
    </w:rPr>
  </w:style>
  <w:style w:type="paragraph" w:styleId="ListParagraph">
    <w:name w:val="List Paragraph"/>
    <w:basedOn w:val="Normal"/>
    <w:uiPriority w:val="34"/>
    <w:qFormat/>
    <w:rsid w:val="00CD3591"/>
    <w:pPr>
      <w:widowControl/>
      <w:spacing w:after="160" w:line="259" w:lineRule="auto"/>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CD3591"/>
    <w:rPr>
      <w:b/>
      <w:bCs/>
    </w:rPr>
  </w:style>
  <w:style w:type="paragraph" w:customStyle="1" w:styleId="text-align-justify">
    <w:name w:val="text-align-justify"/>
    <w:basedOn w:val="Normal"/>
    <w:rsid w:val="00CD3591"/>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CD3591"/>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3524C9"/>
    <w:rPr>
      <w:sz w:val="16"/>
      <w:szCs w:val="16"/>
    </w:rPr>
  </w:style>
  <w:style w:type="paragraph" w:styleId="CommentText">
    <w:name w:val="annotation text"/>
    <w:basedOn w:val="Normal"/>
    <w:link w:val="CommentTextChar"/>
    <w:uiPriority w:val="99"/>
    <w:unhideWhenUsed/>
    <w:rsid w:val="003524C9"/>
    <w:pPr>
      <w:spacing w:line="240" w:lineRule="auto"/>
    </w:pPr>
    <w:rPr>
      <w:sz w:val="20"/>
      <w:szCs w:val="20"/>
    </w:rPr>
  </w:style>
  <w:style w:type="character" w:customStyle="1" w:styleId="CommentTextChar">
    <w:name w:val="Comment Text Char"/>
    <w:basedOn w:val="DefaultParagraphFont"/>
    <w:link w:val="CommentText"/>
    <w:uiPriority w:val="99"/>
    <w:rsid w:val="003524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24C9"/>
    <w:rPr>
      <w:b/>
      <w:bCs/>
    </w:rPr>
  </w:style>
  <w:style w:type="character" w:customStyle="1" w:styleId="CommentSubjectChar">
    <w:name w:val="Comment Subject Char"/>
    <w:basedOn w:val="CommentTextChar"/>
    <w:link w:val="CommentSubject"/>
    <w:uiPriority w:val="99"/>
    <w:semiHidden/>
    <w:rsid w:val="003524C9"/>
    <w:rPr>
      <w:rFonts w:ascii="Calibri" w:eastAsia="Calibri" w:hAnsi="Calibri" w:cs="Times New Roman"/>
      <w:b/>
      <w:bCs/>
      <w:sz w:val="20"/>
      <w:szCs w:val="20"/>
    </w:rPr>
  </w:style>
  <w:style w:type="character" w:styleId="UnresolvedMention">
    <w:name w:val="Unresolved Mention"/>
    <w:basedOn w:val="DefaultParagraphFont"/>
    <w:uiPriority w:val="99"/>
    <w:rsid w:val="00B0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537">
      <w:bodyDiv w:val="1"/>
      <w:marLeft w:val="0"/>
      <w:marRight w:val="0"/>
      <w:marTop w:val="0"/>
      <w:marBottom w:val="0"/>
      <w:divBdr>
        <w:top w:val="none" w:sz="0" w:space="0" w:color="auto"/>
        <w:left w:val="none" w:sz="0" w:space="0" w:color="auto"/>
        <w:bottom w:val="none" w:sz="0" w:space="0" w:color="auto"/>
        <w:right w:val="none" w:sz="0" w:space="0" w:color="auto"/>
      </w:divBdr>
    </w:div>
    <w:div w:id="1151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questions-answers/generic-drugs-questions-answers" TargetMode="External"/><Relationship Id="rId13" Type="http://schemas.openxmlformats.org/officeDocument/2006/relationships/hyperlink" Target="https://www.youtube.com/watch?v=i-ibfzOWsgA" TargetMode="External"/><Relationship Id="rId18" Type="http://schemas.openxmlformats.org/officeDocument/2006/relationships/hyperlink" Target="http://www.eveseliba.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ta.okmane@zva.gov.lv" TargetMode="External"/><Relationship Id="rId7" Type="http://schemas.openxmlformats.org/officeDocument/2006/relationships/endnotes" Target="endnotes.xml"/><Relationship Id="rId12" Type="http://schemas.openxmlformats.org/officeDocument/2006/relationships/hyperlink" Target="https://ej.uz/SNN_digitals_buklets?fbclid=IwAR08TLOsZgs3lWLffvA3Yd8FUJpj6U9L5IdJbGhzg085Pxeqcyc2yD13WeM" TargetMode="External"/><Relationship Id="rId17" Type="http://schemas.openxmlformats.org/officeDocument/2006/relationships/hyperlink" Target="https://www.zva.gov.lv/lv/veselibas-aprupes-specialistiem-un-iestadem/zales/zalu-starptautiska-nepatenteta-nosaukuma-izrakstisanu-no-2020-gada-1-april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uz/SNN_web?fbclid=IwAR0s_qiC3TNwbHz0XDnLsmmFmvUSZ_n2SmoNdSpgEjbRtc4f7WBsQPPp0NU" TargetMode="External"/><Relationship Id="rId20" Type="http://schemas.openxmlformats.org/officeDocument/2006/relationships/hyperlink" Target="mailto:arturs.grigs@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medicines/areas/access/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va.gov.lv/sites/default/files/inline-files/SNN_E-vesel%C4%ABb%C4%81_izrakstisana_10.02.2020._4_2.pptx" TargetMode="External"/><Relationship Id="rId23" Type="http://schemas.openxmlformats.org/officeDocument/2006/relationships/footer" Target="footer1.xml"/><Relationship Id="rId10" Type="http://schemas.openxmlformats.org/officeDocument/2006/relationships/hyperlink" Target="http://leta.lv/news/latvia/52F97C34-A55A-47C9-8281-89F762236F7C/" TargetMode="External"/><Relationship Id="rId19" Type="http://schemas.openxmlformats.org/officeDocument/2006/relationships/hyperlink" Target="https://www.zva.gov.lv/zvais/zalu-registrs/?lang=lv" TargetMode="External"/><Relationship Id="rId4" Type="http://schemas.openxmlformats.org/officeDocument/2006/relationships/settings" Target="settings.xml"/><Relationship Id="rId9" Type="http://schemas.openxmlformats.org/officeDocument/2006/relationships/hyperlink" Target="https://www.ncbi.nlm.nih.gov/pmc/articles/PMC2713758/" TargetMode="External"/><Relationship Id="rId14" Type="http://schemas.openxmlformats.org/officeDocument/2006/relationships/hyperlink" Target="https://www.youtube.com/watch?v=OCdvRVmSlC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600B-6722-48E7-BB5B-016F269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20156</Words>
  <Characters>11489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outsource</dc:creator>
  <cp:lastModifiedBy>Daina Mūrmane-Umbraško</cp:lastModifiedBy>
  <cp:revision>56</cp:revision>
  <cp:lastPrinted>2015-07-10T08:13:00Z</cp:lastPrinted>
  <dcterms:created xsi:type="dcterms:W3CDTF">2019-07-18T11:13:00Z</dcterms:created>
  <dcterms:modified xsi:type="dcterms:W3CDTF">2020-08-14T13:25:00Z</dcterms:modified>
</cp:coreProperties>
</file>