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33B9B" w14:textId="77777777" w:rsidR="0067267D" w:rsidRPr="004709F9" w:rsidRDefault="00526692" w:rsidP="00BB5778">
      <w:pPr>
        <w:pStyle w:val="naisc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4709F9">
        <w:rPr>
          <w:b/>
          <w:bCs/>
          <w:color w:val="000000"/>
          <w:sz w:val="28"/>
          <w:szCs w:val="28"/>
        </w:rPr>
        <w:t>Likum</w:t>
      </w:r>
      <w:r w:rsidR="0067267D" w:rsidRPr="004709F9">
        <w:rPr>
          <w:b/>
          <w:bCs/>
          <w:color w:val="000000"/>
          <w:sz w:val="28"/>
          <w:szCs w:val="28"/>
        </w:rPr>
        <w:t>projekta</w:t>
      </w:r>
      <w:r w:rsidRPr="004709F9">
        <w:rPr>
          <w:b/>
          <w:bCs/>
          <w:color w:val="000000"/>
          <w:sz w:val="28"/>
          <w:szCs w:val="28"/>
        </w:rPr>
        <w:t xml:space="preserve"> “Grozījums Meliorācijas likumā”</w:t>
      </w:r>
    </w:p>
    <w:p w14:paraId="35028971" w14:textId="77777777" w:rsidR="00833870" w:rsidRPr="004709F9" w:rsidRDefault="005F03A4" w:rsidP="006C58F2">
      <w:pPr>
        <w:jc w:val="center"/>
        <w:rPr>
          <w:b/>
          <w:color w:val="000000"/>
          <w:sz w:val="28"/>
          <w:szCs w:val="28"/>
        </w:rPr>
      </w:pPr>
      <w:r w:rsidRPr="004709F9">
        <w:rPr>
          <w:b/>
          <w:bCs/>
          <w:color w:val="000000"/>
          <w:sz w:val="28"/>
          <w:szCs w:val="28"/>
        </w:rPr>
        <w:t>sākotnējās ietekmes novērtējuma ziņojums</w:t>
      </w:r>
      <w:r w:rsidRPr="004709F9">
        <w:rPr>
          <w:b/>
          <w:color w:val="000000"/>
          <w:sz w:val="28"/>
          <w:szCs w:val="28"/>
        </w:rPr>
        <w:t xml:space="preserve"> (</w:t>
      </w:r>
      <w:r w:rsidR="0067267D" w:rsidRPr="004709F9">
        <w:rPr>
          <w:b/>
          <w:color w:val="000000"/>
          <w:sz w:val="28"/>
          <w:szCs w:val="28"/>
        </w:rPr>
        <w:t>anotācija</w:t>
      </w:r>
      <w:r w:rsidRPr="004709F9">
        <w:rPr>
          <w:b/>
          <w:color w:val="000000"/>
          <w:sz w:val="28"/>
          <w:szCs w:val="28"/>
        </w:rPr>
        <w:t>)</w:t>
      </w:r>
    </w:p>
    <w:p w14:paraId="3D5F8F9D" w14:textId="77777777" w:rsidR="00120E70" w:rsidRPr="00E418FB" w:rsidRDefault="00120E70" w:rsidP="006C58F2">
      <w:pPr>
        <w:jc w:val="center"/>
        <w:rPr>
          <w:b/>
          <w:color w:val="000000"/>
        </w:rPr>
      </w:pPr>
    </w:p>
    <w:tbl>
      <w:tblPr>
        <w:tblW w:w="5166" w:type="pct"/>
        <w:tblCellSpacing w:w="15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42"/>
        <w:gridCol w:w="6120"/>
      </w:tblGrid>
      <w:tr w:rsidR="008E5374" w:rsidRPr="00E418FB" w14:paraId="4B0BCC60" w14:textId="77777777" w:rsidTr="00BB40DC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16155287" w14:textId="77777777" w:rsidR="00120E70" w:rsidRPr="00E418FB" w:rsidRDefault="00120E70" w:rsidP="002A21D4">
            <w:pPr>
              <w:spacing w:before="100" w:beforeAutospacing="1" w:after="100" w:afterAutospacing="1" w:line="360" w:lineRule="auto"/>
              <w:ind w:firstLine="300"/>
              <w:jc w:val="center"/>
              <w:rPr>
                <w:b/>
                <w:bCs/>
                <w:color w:val="000000"/>
              </w:rPr>
            </w:pPr>
            <w:r w:rsidRPr="00E418FB">
              <w:rPr>
                <w:b/>
                <w:bCs/>
                <w:color w:val="000000"/>
              </w:rPr>
              <w:t>Tiesību akta projekta anotācijas kopsavilkums</w:t>
            </w:r>
          </w:p>
        </w:tc>
      </w:tr>
      <w:tr w:rsidR="008E5374" w:rsidRPr="00E418FB" w14:paraId="312DC3EF" w14:textId="77777777" w:rsidTr="00BB40DC">
        <w:trPr>
          <w:tblCellSpacing w:w="15" w:type="dxa"/>
        </w:trPr>
        <w:tc>
          <w:tcPr>
            <w:tcW w:w="1713" w:type="pct"/>
            <w:tcBorders>
              <w:top w:val="single" w:sz="4" w:space="0" w:color="auto"/>
              <w:bottom w:val="nil"/>
              <w:right w:val="single" w:sz="4" w:space="0" w:color="auto"/>
            </w:tcBorders>
            <w:hideMark/>
          </w:tcPr>
          <w:p w14:paraId="1EAC55B8" w14:textId="77777777" w:rsidR="00120E70" w:rsidRPr="00E418FB" w:rsidRDefault="00120E70" w:rsidP="00526692">
            <w:pPr>
              <w:rPr>
                <w:color w:val="000000"/>
              </w:rPr>
            </w:pPr>
            <w:r w:rsidRPr="00E418FB">
              <w:rPr>
                <w:color w:val="000000"/>
              </w:rPr>
              <w:t>Mērķis, risinājums un projekta spēkā stāšanās laiks</w:t>
            </w:r>
          </w:p>
        </w:tc>
        <w:tc>
          <w:tcPr>
            <w:tcW w:w="3239" w:type="pct"/>
            <w:tcBorders>
              <w:top w:val="single" w:sz="4" w:space="0" w:color="auto"/>
              <w:bottom w:val="nil"/>
            </w:tcBorders>
            <w:hideMark/>
          </w:tcPr>
          <w:p w14:paraId="54613B53" w14:textId="13CED15C" w:rsidR="00120E70" w:rsidRPr="00E418FB" w:rsidRDefault="00120E70" w:rsidP="006A1A95">
            <w:pPr>
              <w:jc w:val="both"/>
              <w:rPr>
                <w:color w:val="414142"/>
              </w:rPr>
            </w:pPr>
            <w:r w:rsidRPr="00E418FB">
              <w:rPr>
                <w:color w:val="000000"/>
              </w:rPr>
              <w:t xml:space="preserve">Projekta mērķis ir precizēt </w:t>
            </w:r>
            <w:r w:rsidR="00526692" w:rsidRPr="00E418FB">
              <w:rPr>
                <w:color w:val="000000"/>
              </w:rPr>
              <w:t>Meliorācijas likumā noteikt</w:t>
            </w:r>
            <w:r w:rsidR="007B2216" w:rsidRPr="00E418FB">
              <w:rPr>
                <w:color w:val="000000"/>
              </w:rPr>
              <w:t>o</w:t>
            </w:r>
            <w:r w:rsidR="00526692" w:rsidRPr="00E418FB">
              <w:rPr>
                <w:color w:val="000000"/>
              </w:rPr>
              <w:t xml:space="preserve">s </w:t>
            </w:r>
            <w:r w:rsidR="00067F94" w:rsidRPr="00E418FB">
              <w:rPr>
                <w:color w:val="000000"/>
              </w:rPr>
              <w:t xml:space="preserve">terminus un definēt </w:t>
            </w:r>
            <w:r w:rsidR="006A1A95">
              <w:rPr>
                <w:color w:val="000000"/>
              </w:rPr>
              <w:t>jēdzienu “</w:t>
            </w:r>
            <w:r w:rsidR="00067F94" w:rsidRPr="00E418FB">
              <w:rPr>
                <w:color w:val="000000"/>
              </w:rPr>
              <w:t>meliorācija</w:t>
            </w:r>
            <w:r w:rsidR="006A1A95">
              <w:rPr>
                <w:color w:val="000000"/>
              </w:rPr>
              <w:t>” attiecībā uz</w:t>
            </w:r>
            <w:r w:rsidR="006A1A95" w:rsidRPr="00E418FB">
              <w:rPr>
                <w:color w:val="000000"/>
              </w:rPr>
              <w:t xml:space="preserve"> </w:t>
            </w:r>
            <w:r w:rsidR="006A1A95">
              <w:rPr>
                <w:color w:val="000000"/>
              </w:rPr>
              <w:t>apdzīvotām</w:t>
            </w:r>
            <w:r w:rsidR="006A1A95" w:rsidRPr="00E418FB">
              <w:rPr>
                <w:color w:val="000000"/>
              </w:rPr>
              <w:t xml:space="preserve"> viet</w:t>
            </w:r>
            <w:r w:rsidR="006A1A95">
              <w:rPr>
                <w:color w:val="000000"/>
              </w:rPr>
              <w:t>ām</w:t>
            </w:r>
            <w:r w:rsidR="00067F94" w:rsidRPr="00E418FB">
              <w:rPr>
                <w:color w:val="000000"/>
              </w:rPr>
              <w:t xml:space="preserve">, kā </w:t>
            </w:r>
            <w:r w:rsidR="006A1A95">
              <w:rPr>
                <w:color w:val="000000"/>
              </w:rPr>
              <w:t xml:space="preserve">arī </w:t>
            </w:r>
            <w:r w:rsidR="00067F94" w:rsidRPr="00E418FB">
              <w:rPr>
                <w:color w:val="000000"/>
              </w:rPr>
              <w:t>noteikt pašvaldības tiesības un pienākumus meliorācijas jomā. Projektā precizēt</w:t>
            </w:r>
            <w:r w:rsidR="00A71B62">
              <w:rPr>
                <w:color w:val="000000"/>
              </w:rPr>
              <w:t>s</w:t>
            </w:r>
            <w:r w:rsidR="00067F94" w:rsidRPr="00E418FB">
              <w:rPr>
                <w:color w:val="000000"/>
              </w:rPr>
              <w:t xml:space="preserve"> m</w:t>
            </w:r>
            <w:r w:rsidR="00526692" w:rsidRPr="00E418FB">
              <w:rPr>
                <w:color w:val="000000"/>
              </w:rPr>
              <w:t>eliorācijas kadastrā iekļaujam</w:t>
            </w:r>
            <w:r w:rsidR="00A71B62">
              <w:rPr>
                <w:color w:val="000000"/>
              </w:rPr>
              <w:t>o</w:t>
            </w:r>
            <w:r w:rsidR="00526692" w:rsidRPr="00E418FB">
              <w:rPr>
                <w:color w:val="000000"/>
              </w:rPr>
              <w:t xml:space="preserve"> </w:t>
            </w:r>
            <w:r w:rsidR="000C3BAC" w:rsidRPr="00E418FB">
              <w:rPr>
                <w:color w:val="000000"/>
              </w:rPr>
              <w:t xml:space="preserve">personu </w:t>
            </w:r>
            <w:r w:rsidR="00526692" w:rsidRPr="00E418FB">
              <w:rPr>
                <w:color w:val="000000"/>
              </w:rPr>
              <w:t>datu</w:t>
            </w:r>
            <w:r w:rsidR="00A71B62">
              <w:rPr>
                <w:color w:val="000000"/>
              </w:rPr>
              <w:t xml:space="preserve"> apjoms</w:t>
            </w:r>
            <w:r w:rsidR="00526692" w:rsidRPr="00E418FB">
              <w:rPr>
                <w:color w:val="000000"/>
              </w:rPr>
              <w:t>, lai nodrošinātu fizisko personu datu aizsardzību</w:t>
            </w:r>
            <w:r w:rsidR="007B2216" w:rsidRPr="00E418FB">
              <w:rPr>
                <w:color w:val="000000"/>
              </w:rPr>
              <w:t xml:space="preserve"> vienā informācijas sistēmā</w:t>
            </w:r>
            <w:r w:rsidR="00526692" w:rsidRPr="00E418FB">
              <w:rPr>
                <w:color w:val="000000"/>
              </w:rPr>
              <w:t>.</w:t>
            </w:r>
          </w:p>
        </w:tc>
      </w:tr>
    </w:tbl>
    <w:p w14:paraId="43C26710" w14:textId="77777777" w:rsidR="001D02EF" w:rsidRPr="00E418FB" w:rsidRDefault="001D02EF" w:rsidP="001D02EF">
      <w:pPr>
        <w:rPr>
          <w:vanish/>
          <w:color w:val="000000"/>
        </w:rPr>
      </w:pPr>
    </w:p>
    <w:tbl>
      <w:tblPr>
        <w:tblpPr w:leftFromText="180" w:rightFromText="180" w:vertAnchor="text" w:horzAnchor="margin" w:tblpXSpec="center" w:tblpY="149"/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2716"/>
        <w:gridCol w:w="6237"/>
      </w:tblGrid>
      <w:tr w:rsidR="008E5374" w:rsidRPr="00E418FB" w14:paraId="4778062A" w14:textId="77777777" w:rsidTr="0057729C">
        <w:tc>
          <w:tcPr>
            <w:tcW w:w="9503" w:type="dxa"/>
            <w:gridSpan w:val="3"/>
            <w:vAlign w:val="center"/>
          </w:tcPr>
          <w:p w14:paraId="13F8B658" w14:textId="77777777" w:rsidR="0067267D" w:rsidRPr="00E418FB" w:rsidRDefault="0067267D">
            <w:pPr>
              <w:pStyle w:val="naisnod"/>
              <w:spacing w:before="0" w:after="0"/>
              <w:rPr>
                <w:color w:val="000000"/>
              </w:rPr>
            </w:pPr>
            <w:r w:rsidRPr="00E418FB">
              <w:rPr>
                <w:color w:val="000000"/>
              </w:rPr>
              <w:t>I. Tiesību akta projekta izstrādes nepieciešamība</w:t>
            </w:r>
          </w:p>
        </w:tc>
      </w:tr>
      <w:tr w:rsidR="008E5374" w:rsidRPr="00E418FB" w14:paraId="7AB75B16" w14:textId="77777777" w:rsidTr="0057729C">
        <w:trPr>
          <w:trHeight w:val="630"/>
        </w:trPr>
        <w:tc>
          <w:tcPr>
            <w:tcW w:w="550" w:type="dxa"/>
          </w:tcPr>
          <w:p w14:paraId="62915BF0" w14:textId="77777777" w:rsidR="0067267D" w:rsidRPr="00E418FB" w:rsidRDefault="0067267D">
            <w:pPr>
              <w:pStyle w:val="naiskr"/>
              <w:spacing w:before="0" w:after="0"/>
              <w:rPr>
                <w:color w:val="000000"/>
              </w:rPr>
            </w:pPr>
            <w:r w:rsidRPr="00E418FB">
              <w:rPr>
                <w:color w:val="000000"/>
              </w:rPr>
              <w:t>1.</w:t>
            </w:r>
          </w:p>
        </w:tc>
        <w:tc>
          <w:tcPr>
            <w:tcW w:w="2716" w:type="dxa"/>
          </w:tcPr>
          <w:p w14:paraId="7D80E87D" w14:textId="77777777" w:rsidR="0067267D" w:rsidRPr="00E418FB" w:rsidRDefault="0067267D">
            <w:pPr>
              <w:pStyle w:val="naiskr"/>
              <w:spacing w:before="0" w:after="0"/>
              <w:ind w:hanging="10"/>
              <w:rPr>
                <w:color w:val="000000"/>
              </w:rPr>
            </w:pPr>
            <w:r w:rsidRPr="00E418FB">
              <w:rPr>
                <w:color w:val="000000"/>
              </w:rPr>
              <w:t>Pamatojums</w:t>
            </w:r>
          </w:p>
        </w:tc>
        <w:tc>
          <w:tcPr>
            <w:tcW w:w="6237" w:type="dxa"/>
          </w:tcPr>
          <w:p w14:paraId="55640F9A" w14:textId="00426E8C" w:rsidR="0022625B" w:rsidRPr="00E418FB" w:rsidRDefault="00A71B62" w:rsidP="007B2216">
            <w:pPr>
              <w:pStyle w:val="naiskr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Zemkopības ministrijas iniciatīva</w:t>
            </w:r>
          </w:p>
        </w:tc>
      </w:tr>
      <w:tr w:rsidR="008E5374" w:rsidRPr="00E418FB" w14:paraId="1C61E662" w14:textId="77777777" w:rsidTr="0057729C">
        <w:trPr>
          <w:trHeight w:val="472"/>
        </w:trPr>
        <w:tc>
          <w:tcPr>
            <w:tcW w:w="550" w:type="dxa"/>
          </w:tcPr>
          <w:p w14:paraId="672E5A85" w14:textId="77777777" w:rsidR="0067267D" w:rsidRPr="00E418FB" w:rsidRDefault="0067267D">
            <w:pPr>
              <w:pStyle w:val="naiskr"/>
              <w:spacing w:before="0" w:after="0"/>
              <w:rPr>
                <w:color w:val="000000"/>
              </w:rPr>
            </w:pPr>
            <w:r w:rsidRPr="00E418FB">
              <w:rPr>
                <w:color w:val="000000"/>
              </w:rPr>
              <w:t>2.</w:t>
            </w:r>
          </w:p>
        </w:tc>
        <w:tc>
          <w:tcPr>
            <w:tcW w:w="2716" w:type="dxa"/>
          </w:tcPr>
          <w:p w14:paraId="78538026" w14:textId="77777777" w:rsidR="0067267D" w:rsidRPr="00E418FB" w:rsidRDefault="0067267D">
            <w:pPr>
              <w:pStyle w:val="naiskr"/>
              <w:tabs>
                <w:tab w:val="left" w:pos="170"/>
              </w:tabs>
              <w:spacing w:before="0" w:after="0"/>
              <w:rPr>
                <w:color w:val="000000"/>
              </w:rPr>
            </w:pPr>
            <w:r w:rsidRPr="00E418FB">
              <w:rPr>
                <w:color w:val="000000"/>
              </w:rPr>
              <w:t>Pašreizējā situācija un problēmas</w:t>
            </w:r>
            <w:r w:rsidR="006B4891" w:rsidRPr="00E418FB">
              <w:rPr>
                <w:color w:val="000000"/>
              </w:rPr>
              <w:t>, kuru risināšanai tiesību akta projekts izstrādāts, tiesiskā regulējuma mērķis un būtība</w:t>
            </w:r>
          </w:p>
        </w:tc>
        <w:tc>
          <w:tcPr>
            <w:tcW w:w="6237" w:type="dxa"/>
          </w:tcPr>
          <w:p w14:paraId="366817DC" w14:textId="77777777" w:rsidR="00067F94" w:rsidRPr="00E418FB" w:rsidRDefault="00067F94" w:rsidP="00526692">
            <w:pPr>
              <w:jc w:val="both"/>
              <w:rPr>
                <w:bCs/>
              </w:rPr>
            </w:pPr>
            <w:r w:rsidRPr="00E418FB">
              <w:rPr>
                <w:bCs/>
              </w:rPr>
              <w:t xml:space="preserve">Meliorācijas likumā ir </w:t>
            </w:r>
            <w:r w:rsidR="00CF08EE">
              <w:rPr>
                <w:bCs/>
              </w:rPr>
              <w:t>sniegts</w:t>
            </w:r>
            <w:r w:rsidR="00CF08EE" w:rsidRPr="00E418FB">
              <w:rPr>
                <w:bCs/>
              </w:rPr>
              <w:t xml:space="preserve"> </w:t>
            </w:r>
            <w:r w:rsidRPr="00E418FB">
              <w:rPr>
                <w:bCs/>
              </w:rPr>
              <w:t>termina “meliorācija” skaidrojums.</w:t>
            </w:r>
          </w:p>
          <w:p w14:paraId="526815AF" w14:textId="2CABFD6F" w:rsidR="00067F94" w:rsidRDefault="00067F94" w:rsidP="00526692">
            <w:pPr>
              <w:jc w:val="both"/>
              <w:rPr>
                <w:bCs/>
              </w:rPr>
            </w:pPr>
            <w:r w:rsidRPr="00E418FB">
              <w:rPr>
                <w:bCs/>
              </w:rPr>
              <w:t>Zemkopības ministrij</w:t>
            </w:r>
            <w:r w:rsidR="00CF08EE">
              <w:rPr>
                <w:bCs/>
              </w:rPr>
              <w:t>as</w:t>
            </w:r>
            <w:r w:rsidRPr="00E418FB">
              <w:rPr>
                <w:bCs/>
              </w:rPr>
              <w:t xml:space="preserve"> izveidotā </w:t>
            </w:r>
            <w:r w:rsidR="00ED070B">
              <w:rPr>
                <w:bCs/>
              </w:rPr>
              <w:t>s</w:t>
            </w:r>
            <w:r w:rsidRPr="00E418FB">
              <w:rPr>
                <w:bCs/>
              </w:rPr>
              <w:t xml:space="preserve">tarpinstitūciju meliorācijas darba grupa </w:t>
            </w:r>
            <w:r w:rsidR="00410C9B" w:rsidRPr="00E418FB">
              <w:rPr>
                <w:bCs/>
              </w:rPr>
              <w:t xml:space="preserve">(turpmāk – Darba grupa) </w:t>
            </w:r>
            <w:r w:rsidRPr="00E418FB">
              <w:rPr>
                <w:bCs/>
              </w:rPr>
              <w:t xml:space="preserve">secināja, ka termins “meliorācija” ir precizējams, jo apdzīvotās vietās meliorācija ne tikai mazina klimatisko apstākļu nelabvēlīgo ietekmi, bet arī maina konkrētas teritorijas </w:t>
            </w:r>
            <w:r w:rsidR="00D14682">
              <w:rPr>
                <w:bCs/>
              </w:rPr>
              <w:t xml:space="preserve">grunts </w:t>
            </w:r>
            <w:r w:rsidRPr="00E418FB">
              <w:rPr>
                <w:bCs/>
              </w:rPr>
              <w:t>apstākļus neatkarīgi no zemes izmantošanas veida.</w:t>
            </w:r>
            <w:r w:rsidR="00CF08EE">
              <w:rPr>
                <w:bCs/>
              </w:rPr>
              <w:t xml:space="preserve"> </w:t>
            </w:r>
            <w:r w:rsidR="006A1A95">
              <w:rPr>
                <w:bCs/>
              </w:rPr>
              <w:t>Turklāt</w:t>
            </w:r>
            <w:r w:rsidRPr="00E418FB">
              <w:rPr>
                <w:bCs/>
              </w:rPr>
              <w:t xml:space="preserve"> </w:t>
            </w:r>
            <w:r w:rsidR="00CF08EE">
              <w:rPr>
                <w:bCs/>
              </w:rPr>
              <w:t xml:space="preserve">pastāv vairāki </w:t>
            </w:r>
            <w:r w:rsidRPr="00E418FB">
              <w:rPr>
                <w:bCs/>
              </w:rPr>
              <w:t>meliorācijas pasākum</w:t>
            </w:r>
            <w:r w:rsidR="00CF08EE">
              <w:rPr>
                <w:bCs/>
              </w:rPr>
              <w:t>u</w:t>
            </w:r>
            <w:r w:rsidRPr="00E418FB">
              <w:rPr>
                <w:bCs/>
              </w:rPr>
              <w:t xml:space="preserve"> veid</w:t>
            </w:r>
            <w:r w:rsidR="00CF08EE">
              <w:rPr>
                <w:bCs/>
              </w:rPr>
              <w:t>i</w:t>
            </w:r>
            <w:r w:rsidRPr="00E418FB">
              <w:rPr>
                <w:bCs/>
              </w:rPr>
              <w:t xml:space="preserve">: </w:t>
            </w:r>
            <w:r w:rsidR="00CF08EE">
              <w:rPr>
                <w:bCs/>
              </w:rPr>
              <w:t>h</w:t>
            </w:r>
            <w:r w:rsidRPr="00E418FB">
              <w:rPr>
                <w:bCs/>
              </w:rPr>
              <w:t xml:space="preserve">idrotehniskā meliorācija, kultūrtehniskā meliorācija, agromeliorācija, agroķīmiskā meliorācija, preterozijas meliorācija, mežu meliorācija. </w:t>
            </w:r>
          </w:p>
          <w:p w14:paraId="159888E5" w14:textId="74E94553" w:rsidR="00F613E5" w:rsidRDefault="003C6B52" w:rsidP="00F613E5">
            <w:pPr>
              <w:jc w:val="both"/>
              <w:rPr>
                <w:bCs/>
              </w:rPr>
            </w:pPr>
            <w:r>
              <w:rPr>
                <w:bCs/>
              </w:rPr>
              <w:t>Darba grupa secināja, ka meliorācijas sistēmu definīcija</w:t>
            </w:r>
            <w:r w:rsidR="006A1A95">
              <w:rPr>
                <w:bCs/>
              </w:rPr>
              <w:t xml:space="preserve"> ir atšķirīgi interpretējama</w:t>
            </w:r>
            <w:r>
              <w:rPr>
                <w:bCs/>
              </w:rPr>
              <w:t>, jo nav precīzi noteikts, ka meliorācijas sistēma ir obligāti reģistrējama meliorācijas kadastrā</w:t>
            </w:r>
            <w:r w:rsidR="006A1A95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="006A1A95">
              <w:rPr>
                <w:bCs/>
              </w:rPr>
              <w:t>t</w:t>
            </w:r>
            <w:r>
              <w:rPr>
                <w:bCs/>
              </w:rPr>
              <w:t>āpēc termina definīcijā jānorāda, ka par meliorācijas sistēmu atzīstama tikai tāda izbūvēta nosusināšanas sistēma, kas ir reģistrēta meliorācijas kadastrā.</w:t>
            </w:r>
            <w:r w:rsidR="00F613E5">
              <w:t xml:space="preserve"> </w:t>
            </w:r>
            <w:r w:rsidR="00F613E5" w:rsidRPr="00F613E5">
              <w:rPr>
                <w:bCs/>
              </w:rPr>
              <w:t xml:space="preserve">Lai novērstu neskaidrības par meliorāciju apdzīvotās vietās, tad no jauna definēts termins “ apdzīvotu vietu meliorācijas sistēma”, jo </w:t>
            </w:r>
            <w:r w:rsidR="00B24B67">
              <w:rPr>
                <w:bCs/>
              </w:rPr>
              <w:t xml:space="preserve">normatīvā aktā </w:t>
            </w:r>
            <w:r w:rsidR="00F613E5" w:rsidRPr="00F613E5">
              <w:rPr>
                <w:bCs/>
              </w:rPr>
              <w:t xml:space="preserve">skaidri jānorāda, ka </w:t>
            </w:r>
            <w:r w:rsidR="00490455">
              <w:t xml:space="preserve"> </w:t>
            </w:r>
            <w:r w:rsidR="00490455">
              <w:rPr>
                <w:bCs/>
              </w:rPr>
              <w:t>k</w:t>
            </w:r>
            <w:r w:rsidR="00490455" w:rsidRPr="00490455">
              <w:rPr>
                <w:bCs/>
              </w:rPr>
              <w:t>analizācijas būv</w:t>
            </w:r>
            <w:r w:rsidR="00490455">
              <w:rPr>
                <w:bCs/>
              </w:rPr>
              <w:t>es</w:t>
            </w:r>
            <w:r w:rsidR="00490455" w:rsidRPr="00490455">
              <w:rPr>
                <w:bCs/>
              </w:rPr>
              <w:t>, tai skaitā kanalizācijas ārējo inženiertīklu</w:t>
            </w:r>
            <w:r w:rsidR="00490455">
              <w:rPr>
                <w:bCs/>
              </w:rPr>
              <w:t xml:space="preserve"> </w:t>
            </w:r>
            <w:r w:rsidR="00F613E5" w:rsidRPr="00F613E5">
              <w:rPr>
                <w:bCs/>
              </w:rPr>
              <w:t xml:space="preserve">kanalizācijas </w:t>
            </w:r>
            <w:r w:rsidR="00490455">
              <w:rPr>
                <w:bCs/>
              </w:rPr>
              <w:t xml:space="preserve">būves </w:t>
            </w:r>
            <w:r w:rsidR="00F613E5" w:rsidRPr="00F613E5">
              <w:rPr>
                <w:bCs/>
              </w:rPr>
              <w:t>nav meliorācijas sistēma, kā arī bez attīrīšanas kanalizācijas</w:t>
            </w:r>
            <w:r w:rsidR="00490455">
              <w:rPr>
                <w:bCs/>
              </w:rPr>
              <w:t xml:space="preserve"> sistēmu</w:t>
            </w:r>
            <w:r w:rsidR="00F613E5" w:rsidRPr="00F613E5">
              <w:rPr>
                <w:bCs/>
              </w:rPr>
              <w:t xml:space="preserve"> ūdeņi nav novadāmi meliorācijas sistēmā.</w:t>
            </w:r>
          </w:p>
          <w:p w14:paraId="6616F508" w14:textId="314DED62" w:rsidR="00526692" w:rsidRPr="00E418FB" w:rsidRDefault="00526692" w:rsidP="00526692">
            <w:pPr>
              <w:jc w:val="both"/>
              <w:rPr>
                <w:rFonts w:eastAsia="Calibri"/>
                <w:bCs/>
                <w:iCs/>
              </w:rPr>
            </w:pPr>
            <w:r w:rsidRPr="00E418FB">
              <w:rPr>
                <w:bCs/>
              </w:rPr>
              <w:t xml:space="preserve">Zemkopības ministrijas </w:t>
            </w:r>
            <w:r w:rsidR="00BB40DC" w:rsidRPr="00E418FB">
              <w:rPr>
                <w:bCs/>
              </w:rPr>
              <w:t>2018.</w:t>
            </w:r>
            <w:r w:rsidR="006A1A95">
              <w:rPr>
                <w:bCs/>
              </w:rPr>
              <w:t xml:space="preserve"> </w:t>
            </w:r>
            <w:r w:rsidR="00BB40DC" w:rsidRPr="00E418FB">
              <w:rPr>
                <w:bCs/>
              </w:rPr>
              <w:t xml:space="preserve">gada </w:t>
            </w:r>
            <w:r w:rsidRPr="00E418FB">
              <w:rPr>
                <w:bCs/>
              </w:rPr>
              <w:t>iekšējā auditā “</w:t>
            </w:r>
            <w:r w:rsidRPr="00C5555B">
              <w:rPr>
                <w:rFonts w:eastAsia="Calibri"/>
              </w:rPr>
              <w:t>Meliorācijas sistēmu pārvaldība”</w:t>
            </w:r>
            <w:r w:rsidRPr="00E418FB">
              <w:rPr>
                <w:rFonts w:eastAsia="Calibri"/>
                <w:i/>
              </w:rPr>
              <w:t xml:space="preserve"> </w:t>
            </w:r>
            <w:r w:rsidRPr="00E418FB">
              <w:rPr>
                <w:rFonts w:eastAsia="Calibri"/>
                <w:color w:val="000000"/>
              </w:rPr>
              <w:t>(</w:t>
            </w:r>
            <w:r w:rsidR="006A1A95">
              <w:t>a</w:t>
            </w:r>
            <w:r w:rsidRPr="00E418FB">
              <w:t xml:space="preserve">udita numurs ZM </w:t>
            </w:r>
            <w:r w:rsidRPr="00C5555B">
              <w:rPr>
                <w:rFonts w:eastAsia="Calibri"/>
                <w:bCs/>
                <w:iCs/>
              </w:rPr>
              <w:t>11-2.4.-18/01</w:t>
            </w:r>
            <w:r w:rsidRPr="00E418FB">
              <w:rPr>
                <w:rFonts w:eastAsia="Calibri"/>
                <w:bCs/>
                <w:i/>
                <w:iCs/>
              </w:rPr>
              <w:t>)</w:t>
            </w:r>
            <w:r w:rsidR="000C3BAC" w:rsidRPr="00E418FB">
              <w:rPr>
                <w:rFonts w:eastAsia="Calibri"/>
                <w:bCs/>
                <w:i/>
                <w:iCs/>
              </w:rPr>
              <w:t xml:space="preserve"> </w:t>
            </w:r>
            <w:r w:rsidRPr="00E418FB">
              <w:rPr>
                <w:rFonts w:eastAsia="Calibri"/>
                <w:bCs/>
                <w:iCs/>
              </w:rPr>
              <w:t>tika konstatēts, ka Meliorācijas likuma 14.</w:t>
            </w:r>
            <w:r w:rsidR="006A1A95">
              <w:rPr>
                <w:rFonts w:eastAsia="Calibri"/>
                <w:bCs/>
                <w:iCs/>
              </w:rPr>
              <w:t> </w:t>
            </w:r>
            <w:r w:rsidRPr="00E418FB">
              <w:rPr>
                <w:rFonts w:eastAsia="Calibri"/>
                <w:bCs/>
                <w:iCs/>
              </w:rPr>
              <w:t>panta pirmajā daļā noteikts, ka Meliorācijas kadastrā ietver informāciju par jebkuru valsts, pašvaldības, fiziskās vai juridiskās personas īpašumā vai tiesiskajā valdījumā esošu meliorācijas sistēmu, t</w:t>
            </w:r>
            <w:r w:rsidR="006A1A95">
              <w:rPr>
                <w:rFonts w:eastAsia="Calibri"/>
                <w:bCs/>
                <w:iCs/>
              </w:rPr>
              <w:t>ostarp</w:t>
            </w:r>
            <w:r w:rsidRPr="00E418FB">
              <w:rPr>
                <w:rFonts w:eastAsia="Calibri"/>
                <w:bCs/>
                <w:iCs/>
              </w:rPr>
              <w:t xml:space="preserve"> datus par meliorētās zemes izvietojumu, meliorācijas sistēmas kvantitatīvo un kvalitatīvo stāvokli, kā arī norāda šīs zemes īpašnieku vai tiesisko valdītāju.</w:t>
            </w:r>
          </w:p>
          <w:p w14:paraId="24CDE757" w14:textId="24B1FFB9" w:rsidR="006A1A95" w:rsidRPr="00E418FB" w:rsidRDefault="005C2B20" w:rsidP="005C2B20">
            <w:pPr>
              <w:jc w:val="both"/>
              <w:rPr>
                <w:rFonts w:eastAsia="Calibri"/>
                <w:bCs/>
                <w:iCs/>
              </w:rPr>
            </w:pPr>
            <w:r w:rsidRPr="00E418FB">
              <w:rPr>
                <w:rFonts w:eastAsia="Calibri"/>
                <w:bCs/>
                <w:iCs/>
              </w:rPr>
              <w:t>Aktuāl</w:t>
            </w:r>
            <w:r w:rsidR="006A1A95">
              <w:rPr>
                <w:rFonts w:eastAsia="Calibri"/>
                <w:bCs/>
                <w:iCs/>
              </w:rPr>
              <w:t>o</w:t>
            </w:r>
            <w:r w:rsidRPr="00E418FB">
              <w:rPr>
                <w:rFonts w:eastAsia="Calibri"/>
                <w:bCs/>
                <w:iCs/>
              </w:rPr>
              <w:t xml:space="preserve"> kadastra informāciju par visiem valsts teritorijā esošajiem nekustamajiem īpašumiem, to objektiem, zemes vienības daļām un to īpašniekiem, tiesiskajiem valdītājiem, lietotājiem, nomniekiem</w:t>
            </w:r>
            <w:r w:rsidR="00526692" w:rsidRPr="00E418FB">
              <w:rPr>
                <w:rFonts w:eastAsia="Calibri"/>
                <w:bCs/>
                <w:iCs/>
              </w:rPr>
              <w:t xml:space="preserve"> </w:t>
            </w:r>
            <w:r w:rsidR="00BB40DC" w:rsidRPr="00E418FB">
              <w:rPr>
                <w:rFonts w:eastAsia="Calibri"/>
                <w:bCs/>
                <w:iCs/>
              </w:rPr>
              <w:t>apstrādā</w:t>
            </w:r>
            <w:r w:rsidRPr="00E418FB">
              <w:rPr>
                <w:rFonts w:eastAsia="Calibri"/>
                <w:bCs/>
                <w:iCs/>
              </w:rPr>
              <w:t xml:space="preserve"> Valsts zemes dienesta  Nekustamā īpašuma valsts kadastra informācijas sistēm</w:t>
            </w:r>
            <w:r w:rsidR="00BB40DC" w:rsidRPr="00E418FB">
              <w:rPr>
                <w:rFonts w:eastAsia="Calibri"/>
                <w:bCs/>
                <w:iCs/>
              </w:rPr>
              <w:t xml:space="preserve">a </w:t>
            </w:r>
            <w:r w:rsidR="00173383" w:rsidRPr="00E418FB">
              <w:rPr>
                <w:rFonts w:eastAsia="Calibri"/>
                <w:bCs/>
                <w:iCs/>
              </w:rPr>
              <w:lastRenderedPageBreak/>
              <w:t>(turpmāk –</w:t>
            </w:r>
            <w:r w:rsidR="00173383" w:rsidRPr="00E418FB">
              <w:t xml:space="preserve"> </w:t>
            </w:r>
            <w:r w:rsidR="00B4564F" w:rsidRPr="00E418FB">
              <w:rPr>
                <w:rFonts w:eastAsia="Calibri"/>
                <w:bCs/>
                <w:iCs/>
              </w:rPr>
              <w:t>K</w:t>
            </w:r>
            <w:r w:rsidR="00173383" w:rsidRPr="00E418FB">
              <w:rPr>
                <w:rFonts w:eastAsia="Calibri"/>
                <w:bCs/>
                <w:iCs/>
              </w:rPr>
              <w:t>adastra informācijas sistēma)</w:t>
            </w:r>
            <w:r w:rsidRPr="00E418FB">
              <w:rPr>
                <w:rFonts w:eastAsia="Calibri"/>
                <w:bCs/>
                <w:iCs/>
              </w:rPr>
              <w:t xml:space="preserve"> atbilstoši Nekustamā īpašuma valsts kadastra likumam.</w:t>
            </w:r>
          </w:p>
          <w:p w14:paraId="6B77641B" w14:textId="78885D31" w:rsidR="009C125E" w:rsidRPr="00E418FB" w:rsidRDefault="009C125E" w:rsidP="005C2B20">
            <w:pPr>
              <w:jc w:val="both"/>
              <w:rPr>
                <w:rFonts w:eastAsia="Calibri"/>
                <w:bCs/>
                <w:iCs/>
              </w:rPr>
            </w:pPr>
            <w:r w:rsidRPr="00E418FB">
              <w:rPr>
                <w:bCs/>
                <w:color w:val="000000"/>
              </w:rPr>
              <w:t>V</w:t>
            </w:r>
            <w:r w:rsidR="0079798E">
              <w:rPr>
                <w:bCs/>
                <w:color w:val="000000"/>
              </w:rPr>
              <w:t>SIA</w:t>
            </w:r>
            <w:r w:rsidRPr="00E418FB">
              <w:rPr>
                <w:bCs/>
                <w:color w:val="000000"/>
              </w:rPr>
              <w:t xml:space="preserve"> “Zemkopības ministrijas nekustamie īpašumi” </w:t>
            </w:r>
            <w:r w:rsidRPr="00E418FB">
              <w:rPr>
                <w:rFonts w:eastAsia="Calibri"/>
                <w:bCs/>
                <w:iCs/>
              </w:rPr>
              <w:t>savu funkciju izpildei nepieciešamos personu datus iegūst</w:t>
            </w:r>
            <w:r w:rsidR="006A1A95">
              <w:rPr>
                <w:rFonts w:eastAsia="Calibri"/>
                <w:bCs/>
                <w:iCs/>
              </w:rPr>
              <w:t>, pamatojoties</w:t>
            </w:r>
            <w:r w:rsidRPr="00E418FB">
              <w:rPr>
                <w:rFonts w:eastAsia="Calibri"/>
                <w:bCs/>
                <w:iCs/>
              </w:rPr>
              <w:t xml:space="preserve"> </w:t>
            </w:r>
            <w:r w:rsidR="006A1A95">
              <w:rPr>
                <w:rFonts w:eastAsia="Calibri"/>
                <w:bCs/>
                <w:iCs/>
              </w:rPr>
              <w:t>uz</w:t>
            </w:r>
            <w:r w:rsidRPr="00E418FB">
              <w:rPr>
                <w:rFonts w:eastAsia="Calibri"/>
                <w:bCs/>
                <w:iCs/>
              </w:rPr>
              <w:t xml:space="preserve"> starpinstitūciju sadarbības līgumu ar Valsts zemes dienestu.</w:t>
            </w:r>
            <w:r w:rsidR="00D75111" w:rsidRPr="00E418FB">
              <w:rPr>
                <w:rFonts w:eastAsia="Calibri"/>
                <w:bCs/>
                <w:iCs/>
              </w:rPr>
              <w:t xml:space="preserve"> Meliorācijas kadastrā zemes īpašnieku dati var nebūt precīzi, jo pēc datu saņemšanas netiek aktualizēti un dati tiek uzglabāti īslaicīgi (līdz 5 gadiem).</w:t>
            </w:r>
          </w:p>
          <w:p w14:paraId="5E4861CF" w14:textId="28D347AC" w:rsidR="00BB5288" w:rsidRPr="00E418FB" w:rsidRDefault="005C2B20" w:rsidP="00134D97">
            <w:pPr>
              <w:jc w:val="both"/>
              <w:rPr>
                <w:rFonts w:eastAsia="Calibri"/>
                <w:bCs/>
                <w:iCs/>
              </w:rPr>
            </w:pPr>
            <w:r w:rsidRPr="00E418FB">
              <w:rPr>
                <w:rFonts w:eastAsia="Calibri"/>
                <w:bCs/>
                <w:iCs/>
              </w:rPr>
              <w:t xml:space="preserve">Lai novērstu zemes īpašnieku un tiesisko valdītāju </w:t>
            </w:r>
            <w:r w:rsidR="00BB40DC" w:rsidRPr="00E418FB">
              <w:rPr>
                <w:rFonts w:eastAsia="Calibri"/>
                <w:bCs/>
                <w:iCs/>
              </w:rPr>
              <w:t xml:space="preserve">personu </w:t>
            </w:r>
            <w:r w:rsidRPr="00E418FB">
              <w:rPr>
                <w:rFonts w:eastAsia="Calibri"/>
                <w:bCs/>
                <w:iCs/>
              </w:rPr>
              <w:t xml:space="preserve">datu dublēšanu </w:t>
            </w:r>
            <w:r w:rsidR="00F62745" w:rsidRPr="00E418FB">
              <w:rPr>
                <w:rFonts w:eastAsia="Calibri"/>
                <w:bCs/>
                <w:iCs/>
              </w:rPr>
              <w:t xml:space="preserve"> un apstrādi </w:t>
            </w:r>
            <w:r w:rsidRPr="00E418FB">
              <w:rPr>
                <w:rFonts w:eastAsia="Calibri"/>
                <w:bCs/>
                <w:iCs/>
              </w:rPr>
              <w:t>divās informācijas sistēmās</w:t>
            </w:r>
            <w:r w:rsidR="0079798E">
              <w:rPr>
                <w:rFonts w:eastAsia="Calibri"/>
                <w:bCs/>
                <w:iCs/>
              </w:rPr>
              <w:t xml:space="preserve"> -</w:t>
            </w:r>
            <w:r w:rsidRPr="00E418FB">
              <w:rPr>
                <w:rFonts w:eastAsia="Calibri"/>
                <w:bCs/>
                <w:iCs/>
              </w:rPr>
              <w:t xml:space="preserve"> Meliorācijas kada</w:t>
            </w:r>
            <w:r w:rsidR="00173383" w:rsidRPr="00E418FB">
              <w:rPr>
                <w:rFonts w:eastAsia="Calibri"/>
                <w:bCs/>
                <w:iCs/>
              </w:rPr>
              <w:t xml:space="preserve">strā un </w:t>
            </w:r>
            <w:r w:rsidR="00F62745" w:rsidRPr="00E418FB">
              <w:rPr>
                <w:rFonts w:eastAsia="Calibri"/>
                <w:bCs/>
                <w:iCs/>
              </w:rPr>
              <w:t>Kadastra informācijas sistēmā</w:t>
            </w:r>
            <w:r w:rsidR="00B40EE0">
              <w:rPr>
                <w:rFonts w:eastAsia="Calibri"/>
                <w:bCs/>
                <w:iCs/>
              </w:rPr>
              <w:t>,</w:t>
            </w:r>
            <w:r w:rsidR="0079798E">
              <w:rPr>
                <w:rFonts w:eastAsia="Calibri"/>
                <w:bCs/>
                <w:iCs/>
              </w:rPr>
              <w:t xml:space="preserve"> ieviestu audita ieteikumu</w:t>
            </w:r>
            <w:r w:rsidR="00173383" w:rsidRPr="00E418FB">
              <w:rPr>
                <w:rFonts w:eastAsia="Calibri"/>
                <w:bCs/>
                <w:iCs/>
              </w:rPr>
              <w:t xml:space="preserve">, </w:t>
            </w:r>
            <w:r w:rsidR="0079798E">
              <w:rPr>
                <w:rFonts w:eastAsia="Calibri"/>
                <w:bCs/>
                <w:iCs/>
              </w:rPr>
              <w:t xml:space="preserve">ir </w:t>
            </w:r>
            <w:r w:rsidR="00173383" w:rsidRPr="00E418FB">
              <w:rPr>
                <w:rFonts w:eastAsia="Calibri"/>
                <w:bCs/>
                <w:iCs/>
              </w:rPr>
              <w:t>nepieciešams svītrot Meliorācijas likuma 14.panta pirmajā un otrajā daļā vārdus “zemes īpašnieku vai tiesisko valdītāju”.</w:t>
            </w:r>
          </w:p>
          <w:p w14:paraId="19DD21BC" w14:textId="226C1F48" w:rsidR="00410C9B" w:rsidRPr="00E418FB" w:rsidRDefault="0079798E" w:rsidP="00134D97">
            <w:pPr>
              <w:jc w:val="both"/>
            </w:pPr>
            <w:r>
              <w:rPr>
                <w:rFonts w:eastAsia="Calibri"/>
                <w:bCs/>
                <w:iCs/>
              </w:rPr>
              <w:t>F</w:t>
            </w:r>
            <w:r w:rsidR="00B4564F" w:rsidRPr="00E418FB">
              <w:rPr>
                <w:rFonts w:eastAsia="Calibri"/>
                <w:bCs/>
                <w:iCs/>
              </w:rPr>
              <w:t>izisko personu datu</w:t>
            </w:r>
            <w:r w:rsidR="00F62745" w:rsidRPr="00E418FB">
              <w:rPr>
                <w:rFonts w:eastAsia="Calibri"/>
                <w:bCs/>
                <w:iCs/>
              </w:rPr>
              <w:t>s</w:t>
            </w:r>
            <w:r w:rsidR="00B4564F" w:rsidRPr="00E418FB">
              <w:rPr>
                <w:rFonts w:eastAsia="Calibri"/>
                <w:bCs/>
                <w:iCs/>
              </w:rPr>
              <w:t xml:space="preserve"> Kadastra informācijas sistēma </w:t>
            </w:r>
            <w:r w:rsidR="005E027E" w:rsidRPr="00E418FB">
              <w:rPr>
                <w:rFonts w:eastAsia="Calibri"/>
                <w:bCs/>
                <w:iCs/>
              </w:rPr>
              <w:t xml:space="preserve">apstrādā un </w:t>
            </w:r>
            <w:r w:rsidR="00B4564F" w:rsidRPr="00E418FB">
              <w:rPr>
                <w:rFonts w:eastAsia="Calibri"/>
                <w:bCs/>
                <w:iCs/>
              </w:rPr>
              <w:t>aizsargā atbilstoši Fizisko personu datu apstrādes likumam</w:t>
            </w:r>
            <w:r w:rsidR="00C60560" w:rsidRPr="00E418FB">
              <w:rPr>
                <w:rFonts w:eastAsia="Calibri"/>
                <w:bCs/>
                <w:iCs/>
              </w:rPr>
              <w:t xml:space="preserve"> un</w:t>
            </w:r>
            <w:r w:rsidR="00C60560" w:rsidRPr="00E418FB">
              <w:t xml:space="preserve"> Eiropas Parlamenta un Pado</w:t>
            </w:r>
            <w:r w:rsidR="000C3BAC" w:rsidRPr="00E418FB">
              <w:t xml:space="preserve">mes 2016. gada 27. aprīļa </w:t>
            </w:r>
            <w:r w:rsidR="006A1A95">
              <w:t>R</w:t>
            </w:r>
            <w:r w:rsidR="000C3BAC" w:rsidRPr="00E418FB">
              <w:t xml:space="preserve">egulai </w:t>
            </w:r>
            <w:r w:rsidR="00C60560" w:rsidRPr="00E418FB">
              <w:t>(ES) 2016/679 par fizisku personu aizsardzību attiecībā uz personas datu apstrādi un šādu datu brīvu apriti un ar ko atceļ direktīvu 95/46/EK (Vispārīgā datu aizsardzības regula)</w:t>
            </w:r>
            <w:r w:rsidR="00410C9B" w:rsidRPr="00E418FB">
              <w:t>.</w:t>
            </w:r>
          </w:p>
          <w:p w14:paraId="5363F37A" w14:textId="5C0F4E1A" w:rsidR="00173383" w:rsidRPr="00E418FB" w:rsidRDefault="00410C9B" w:rsidP="00134D97">
            <w:pPr>
              <w:jc w:val="both"/>
              <w:rPr>
                <w:rFonts w:eastAsia="Calibri"/>
                <w:bCs/>
                <w:iCs/>
              </w:rPr>
            </w:pPr>
            <w:r w:rsidRPr="00E418FB">
              <w:rPr>
                <w:rFonts w:eastAsia="Calibri"/>
                <w:bCs/>
                <w:iCs/>
              </w:rPr>
              <w:t xml:space="preserve">Lai noskaidrotu meliorācijas sistēmu faktisko stāvokli, nepieciešams </w:t>
            </w:r>
            <w:proofErr w:type="spellStart"/>
            <w:r w:rsidRPr="00E418FB">
              <w:rPr>
                <w:rFonts w:eastAsia="Calibri"/>
                <w:bCs/>
                <w:iCs/>
              </w:rPr>
              <w:t>noteik</w:t>
            </w:r>
            <w:proofErr w:type="spellEnd"/>
            <w:r w:rsidRPr="00E418FB">
              <w:rPr>
                <w:rFonts w:eastAsia="Calibri"/>
                <w:bCs/>
                <w:iCs/>
              </w:rPr>
              <w:t xml:space="preserve"> pašvaldības tiesības </w:t>
            </w:r>
            <w:r w:rsidR="006A1A95">
              <w:rPr>
                <w:rFonts w:eastAsia="Calibri"/>
                <w:bCs/>
                <w:iCs/>
              </w:rPr>
              <w:t>inventarizēt</w:t>
            </w:r>
            <w:r w:rsidR="006A1A95" w:rsidRPr="00E418FB">
              <w:rPr>
                <w:rFonts w:eastAsia="Calibri"/>
                <w:bCs/>
                <w:iCs/>
              </w:rPr>
              <w:t xml:space="preserve"> </w:t>
            </w:r>
            <w:r w:rsidRPr="00E418FB">
              <w:rPr>
                <w:rFonts w:eastAsia="Calibri"/>
                <w:bCs/>
                <w:iCs/>
              </w:rPr>
              <w:t>savā administratīvajā teritorijā esoš</w:t>
            </w:r>
            <w:r w:rsidR="006A1A95">
              <w:rPr>
                <w:rFonts w:eastAsia="Calibri"/>
                <w:bCs/>
                <w:iCs/>
              </w:rPr>
              <w:t>ās</w:t>
            </w:r>
            <w:r w:rsidRPr="00E418FB">
              <w:rPr>
                <w:rFonts w:eastAsia="Calibri"/>
                <w:bCs/>
                <w:iCs/>
              </w:rPr>
              <w:t xml:space="preserve"> meliorācijas sistēm</w:t>
            </w:r>
            <w:r w:rsidR="006A1A95">
              <w:rPr>
                <w:rFonts w:eastAsia="Calibri"/>
                <w:bCs/>
                <w:iCs/>
              </w:rPr>
              <w:t>as</w:t>
            </w:r>
            <w:r w:rsidRPr="00E418FB">
              <w:rPr>
                <w:rFonts w:eastAsia="Calibri"/>
                <w:bCs/>
                <w:iCs/>
              </w:rPr>
              <w:t xml:space="preserve"> neatkarīgi no to piederības, izņemot valsts un valsts nozīmes meliorācijas sistēmas. </w:t>
            </w:r>
          </w:p>
          <w:p w14:paraId="3C80626B" w14:textId="2B95C582" w:rsidR="00410C9B" w:rsidRPr="00E418FB" w:rsidRDefault="00410C9B" w:rsidP="00134D97">
            <w:pPr>
              <w:jc w:val="both"/>
              <w:rPr>
                <w:rFonts w:eastAsia="Calibri"/>
                <w:bCs/>
                <w:iCs/>
              </w:rPr>
            </w:pPr>
            <w:r w:rsidRPr="00E418FB">
              <w:rPr>
                <w:rFonts w:eastAsia="Calibri"/>
                <w:bCs/>
                <w:iCs/>
              </w:rPr>
              <w:t>Saskaņā ar likuma “Par pašvaldībām”</w:t>
            </w:r>
            <w:r w:rsidR="006A1A95">
              <w:rPr>
                <w:rFonts w:eastAsia="Calibri"/>
                <w:bCs/>
                <w:iCs/>
              </w:rPr>
              <w:t xml:space="preserve"> </w:t>
            </w:r>
            <w:r w:rsidRPr="00E418FB">
              <w:rPr>
                <w:rFonts w:eastAsia="Calibri"/>
                <w:bCs/>
                <w:iCs/>
              </w:rPr>
              <w:t xml:space="preserve">14.pantu pašvaldībām, pildot savas funkcijas, likumā noteiktajā kārtībā ir tiesības racionāli un lietderīgi apsaimniekot pašvaldības nekustamos īpašumus, bet </w:t>
            </w:r>
            <w:r w:rsidR="006A1A95">
              <w:rPr>
                <w:rFonts w:eastAsia="Calibri"/>
                <w:bCs/>
                <w:iCs/>
              </w:rPr>
              <w:t>dažkārt</w:t>
            </w:r>
            <w:r w:rsidRPr="00E418FB">
              <w:rPr>
                <w:rFonts w:eastAsia="Calibri"/>
                <w:bCs/>
                <w:iCs/>
              </w:rPr>
              <w:t xml:space="preserve"> personas ierobežo pašvaldību tiesības inventarizēt meliorācijas sistēmas, kaut gan meliorācijas sistēmās </w:t>
            </w:r>
            <w:r w:rsidR="006A1A95">
              <w:rPr>
                <w:rFonts w:eastAsia="Calibri"/>
                <w:bCs/>
                <w:iCs/>
              </w:rPr>
              <w:t xml:space="preserve">ir </w:t>
            </w:r>
            <w:r w:rsidRPr="00E418FB">
              <w:rPr>
                <w:rFonts w:eastAsia="Calibri"/>
                <w:bCs/>
                <w:iCs/>
              </w:rPr>
              <w:t xml:space="preserve">iekļauti </w:t>
            </w:r>
            <w:r w:rsidR="006267D4" w:rsidRPr="00E418FB">
              <w:rPr>
                <w:rFonts w:eastAsia="Calibri"/>
                <w:bCs/>
                <w:iCs/>
              </w:rPr>
              <w:t xml:space="preserve">dažādi </w:t>
            </w:r>
            <w:r w:rsidRPr="00E418FB">
              <w:rPr>
                <w:rFonts w:eastAsia="Calibri"/>
                <w:bCs/>
                <w:iCs/>
              </w:rPr>
              <w:t>zemes īpašum</w:t>
            </w:r>
            <w:r w:rsidR="006267D4" w:rsidRPr="00E418FB">
              <w:rPr>
                <w:rFonts w:eastAsia="Calibri"/>
                <w:bCs/>
                <w:iCs/>
              </w:rPr>
              <w:t>i neatkarīgi no to piederības.</w:t>
            </w:r>
          </w:p>
          <w:p w14:paraId="244C6735" w14:textId="2BC6CB2B" w:rsidR="00410C9B" w:rsidRDefault="00410C9B" w:rsidP="00134D97">
            <w:pPr>
              <w:jc w:val="both"/>
              <w:rPr>
                <w:rFonts w:eastAsia="Calibri"/>
                <w:bCs/>
                <w:iCs/>
              </w:rPr>
            </w:pPr>
            <w:r w:rsidRPr="00E418FB">
              <w:rPr>
                <w:rFonts w:eastAsia="Calibri"/>
                <w:bCs/>
                <w:iCs/>
              </w:rPr>
              <w:t xml:space="preserve">Tāpēc nepieciešams noteikt pašvaldību </w:t>
            </w:r>
            <w:r w:rsidR="001519ED">
              <w:rPr>
                <w:rFonts w:eastAsia="Calibri"/>
                <w:bCs/>
                <w:iCs/>
              </w:rPr>
              <w:t xml:space="preserve">amatpersonu </w:t>
            </w:r>
            <w:r w:rsidRPr="00E418FB">
              <w:rPr>
                <w:rFonts w:eastAsia="Calibri"/>
                <w:bCs/>
                <w:iCs/>
              </w:rPr>
              <w:t>tiesības inventarizēt meliorācijas sistēmas savā administratīvajā teritorijā</w:t>
            </w:r>
            <w:r w:rsidR="00124388">
              <w:rPr>
                <w:rFonts w:eastAsia="Calibri"/>
                <w:bCs/>
                <w:iCs/>
              </w:rPr>
              <w:t>, iepriekš par to informējot zemes īpašniekus vai tiesiskos valdītājus, kuru nekustamo īpašumu skars inventarizācija</w:t>
            </w:r>
            <w:r w:rsidR="006267D4" w:rsidRPr="00E418FB">
              <w:rPr>
                <w:rFonts w:eastAsia="Calibri"/>
                <w:bCs/>
                <w:iCs/>
              </w:rPr>
              <w:t>.</w:t>
            </w:r>
          </w:p>
          <w:p w14:paraId="222028E8" w14:textId="05E8D889" w:rsidR="00E418FB" w:rsidRDefault="00E418FB" w:rsidP="00134D97">
            <w:pPr>
              <w:jc w:val="both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Par visām izmaiņām meliorācijas sistēmās pašvaldīb</w:t>
            </w:r>
            <w:r w:rsidR="006A1A95">
              <w:rPr>
                <w:rFonts w:eastAsia="Calibri"/>
                <w:bCs/>
                <w:iCs/>
              </w:rPr>
              <w:t xml:space="preserve">ai noteikts </w:t>
            </w:r>
            <w:r>
              <w:rPr>
                <w:rFonts w:eastAsia="Calibri"/>
                <w:bCs/>
                <w:iCs/>
              </w:rPr>
              <w:t xml:space="preserve">pienākums informēt </w:t>
            </w:r>
            <w:r w:rsidR="006A1A95">
              <w:rPr>
                <w:bCs/>
                <w:color w:val="000000"/>
              </w:rPr>
              <w:t>V</w:t>
            </w:r>
            <w:r w:rsidR="0079798E">
              <w:rPr>
                <w:bCs/>
                <w:color w:val="000000"/>
              </w:rPr>
              <w:t>SIA</w:t>
            </w:r>
            <w:r w:rsidR="0079798E" w:rsidRPr="00E418FB">
              <w:rPr>
                <w:bCs/>
                <w:color w:val="000000"/>
              </w:rPr>
              <w:t xml:space="preserve"> “Zemkopības ministrijas nekustamie īpašumi</w:t>
            </w:r>
            <w:r w:rsidR="006A1A95">
              <w:rPr>
                <w:bCs/>
                <w:color w:val="000000"/>
              </w:rPr>
              <w:t>”</w:t>
            </w:r>
            <w:r>
              <w:rPr>
                <w:rFonts w:eastAsia="Calibri"/>
                <w:bCs/>
                <w:iCs/>
              </w:rPr>
              <w:t>, jo tā ir vienotas valsts meliorācijas kadastra datu uzturētāja un glabātāja.</w:t>
            </w:r>
          </w:p>
          <w:p w14:paraId="46CE1F27" w14:textId="3A6B7812" w:rsidR="00AA7138" w:rsidRDefault="00F5338F" w:rsidP="0079798E">
            <w:pPr>
              <w:jc w:val="both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D</w:t>
            </w:r>
            <w:r w:rsidR="00E418FB">
              <w:rPr>
                <w:rFonts w:eastAsia="Calibri"/>
                <w:bCs/>
                <w:iCs/>
              </w:rPr>
              <w:t xml:space="preserve">arba grupa secināja, ka </w:t>
            </w:r>
            <w:r w:rsidR="006A1A95">
              <w:rPr>
                <w:rFonts w:eastAsia="Calibri"/>
                <w:bCs/>
                <w:iCs/>
              </w:rPr>
              <w:t xml:space="preserve">Meliorācijas </w:t>
            </w:r>
            <w:r w:rsidR="00E418FB">
              <w:rPr>
                <w:rFonts w:eastAsia="Calibri"/>
                <w:bCs/>
                <w:iCs/>
              </w:rPr>
              <w:t xml:space="preserve">likuma </w:t>
            </w:r>
            <w:r w:rsidR="00E418FB" w:rsidRPr="00E418FB">
              <w:rPr>
                <w:rFonts w:eastAsia="Calibri"/>
                <w:bCs/>
                <w:iCs/>
              </w:rPr>
              <w:t>22.</w:t>
            </w:r>
            <w:r w:rsidR="00E418FB">
              <w:rPr>
                <w:rFonts w:eastAsia="Calibri"/>
                <w:bCs/>
                <w:iCs/>
                <w:vertAlign w:val="superscript"/>
              </w:rPr>
              <w:t>2</w:t>
            </w:r>
            <w:r w:rsidR="00E418FB" w:rsidRPr="00E418FB">
              <w:rPr>
                <w:rFonts w:eastAsia="Calibri"/>
                <w:bCs/>
                <w:iCs/>
              </w:rPr>
              <w:t xml:space="preserve"> pants</w:t>
            </w:r>
            <w:r w:rsidR="00E418FB">
              <w:rPr>
                <w:rFonts w:eastAsia="Calibri"/>
                <w:bCs/>
                <w:iCs/>
              </w:rPr>
              <w:t xml:space="preserve"> par p</w:t>
            </w:r>
            <w:r w:rsidR="00E418FB" w:rsidRPr="00E418FB">
              <w:rPr>
                <w:rFonts w:eastAsia="Calibri"/>
                <w:bCs/>
                <w:iCs/>
              </w:rPr>
              <w:t>ašvaldīb</w:t>
            </w:r>
            <w:r w:rsidR="00E418FB">
              <w:rPr>
                <w:rFonts w:eastAsia="Calibri"/>
                <w:bCs/>
                <w:iCs/>
              </w:rPr>
              <w:t>u tiesībām</w:t>
            </w:r>
            <w:r w:rsidR="00E418FB" w:rsidRPr="00E418FB">
              <w:rPr>
                <w:rFonts w:eastAsia="Calibri"/>
                <w:bCs/>
                <w:iCs/>
              </w:rPr>
              <w:t xml:space="preserve"> pieņem lēmumu par pašvaldības nozīmes koplietošanas meliorācijas sistēmas statusa piešķiršanu</w:t>
            </w:r>
            <w:r w:rsidR="00E418FB">
              <w:rPr>
                <w:rFonts w:eastAsia="Calibri"/>
                <w:bCs/>
                <w:iCs/>
              </w:rPr>
              <w:t xml:space="preserve"> un likuma 29.pants rada problēmas pašvaldību </w:t>
            </w:r>
            <w:r w:rsidR="00E418FB" w:rsidRPr="00E418FB">
              <w:rPr>
                <w:rFonts w:eastAsia="Calibri"/>
                <w:bCs/>
                <w:iCs/>
              </w:rPr>
              <w:t xml:space="preserve">nozīmes koplietošanas meliorācijas sistēmas </w:t>
            </w:r>
            <w:r w:rsidR="00E418FB">
              <w:rPr>
                <w:rFonts w:eastAsia="Calibri"/>
                <w:bCs/>
                <w:iCs/>
              </w:rPr>
              <w:t>finansēšan</w:t>
            </w:r>
            <w:r w:rsidR="006A1A95">
              <w:rPr>
                <w:rFonts w:eastAsia="Calibri"/>
                <w:bCs/>
                <w:iCs/>
              </w:rPr>
              <w:t>ā, tāpēc</w:t>
            </w:r>
            <w:r w:rsidR="00AA7138">
              <w:rPr>
                <w:rFonts w:eastAsia="Calibri"/>
                <w:bCs/>
                <w:iCs/>
              </w:rPr>
              <w:t xml:space="preserve"> likumā pašvaldīb</w:t>
            </w:r>
            <w:r w:rsidR="006A1A95">
              <w:rPr>
                <w:rFonts w:eastAsia="Calibri"/>
                <w:bCs/>
                <w:iCs/>
              </w:rPr>
              <w:t>ām jādod</w:t>
            </w:r>
            <w:r w:rsidR="00AA7138">
              <w:rPr>
                <w:rFonts w:eastAsia="Calibri"/>
                <w:bCs/>
                <w:iCs/>
              </w:rPr>
              <w:t xml:space="preserve"> tiesības </w:t>
            </w:r>
            <w:r w:rsidR="00AA7138">
              <w:t xml:space="preserve">noteikt, ka </w:t>
            </w:r>
            <w:r w:rsidR="00AA7138">
              <w:rPr>
                <w:bCs/>
              </w:rPr>
              <w:t>p</w:t>
            </w:r>
            <w:r w:rsidR="00AA7138" w:rsidRPr="00AA7138">
              <w:rPr>
                <w:rFonts w:eastAsia="Calibri"/>
                <w:bCs/>
                <w:iCs/>
              </w:rPr>
              <w:t>ašvaldība saistošajos noteikumos paredzētajā kārtībā piedalās pašvaldības nozīmes koplietošanas meliorācijas sistēmas būvniecībā un uzturēšanā</w:t>
            </w:r>
            <w:r w:rsidR="00AA7138">
              <w:rPr>
                <w:rFonts w:eastAsia="Calibri"/>
                <w:bCs/>
                <w:iCs/>
              </w:rPr>
              <w:t>.</w:t>
            </w:r>
          </w:p>
          <w:p w14:paraId="6C8DF0F5" w14:textId="312359D8" w:rsidR="006267D4" w:rsidRPr="00E418FB" w:rsidRDefault="00AA7138" w:rsidP="00C5555B">
            <w:pPr>
              <w:jc w:val="both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T</w:t>
            </w:r>
            <w:r w:rsidR="006A1A95">
              <w:rPr>
                <w:rFonts w:eastAsia="Calibri"/>
                <w:bCs/>
                <w:iCs/>
              </w:rPr>
              <w:t>urklāt</w:t>
            </w:r>
            <w:r>
              <w:rPr>
                <w:rFonts w:eastAsia="Calibri"/>
                <w:bCs/>
                <w:iCs/>
              </w:rPr>
              <w:t xml:space="preserve"> Meliorācijas</w:t>
            </w:r>
            <w:r>
              <w:t xml:space="preserve"> </w:t>
            </w:r>
            <w:r w:rsidRPr="00AA7138">
              <w:rPr>
                <w:rFonts w:eastAsia="Calibri"/>
                <w:bCs/>
                <w:iCs/>
              </w:rPr>
              <w:t>likuma 22.</w:t>
            </w:r>
            <w:r>
              <w:rPr>
                <w:rFonts w:eastAsia="Calibri"/>
                <w:bCs/>
                <w:iCs/>
                <w:vertAlign w:val="superscript"/>
              </w:rPr>
              <w:t>2</w:t>
            </w:r>
            <w:r w:rsidRPr="00AA7138">
              <w:rPr>
                <w:rFonts w:eastAsia="Calibri"/>
                <w:bCs/>
                <w:iCs/>
              </w:rPr>
              <w:t xml:space="preserve"> pant</w:t>
            </w:r>
            <w:r>
              <w:rPr>
                <w:rFonts w:eastAsia="Calibri"/>
                <w:bCs/>
                <w:iCs/>
              </w:rPr>
              <w:t xml:space="preserve">a </w:t>
            </w:r>
            <w:r w:rsidR="006A1A95">
              <w:rPr>
                <w:rFonts w:eastAsia="Calibri"/>
                <w:bCs/>
                <w:iCs/>
              </w:rPr>
              <w:t>izteikts jaunā redakcijā</w:t>
            </w:r>
            <w:r>
              <w:rPr>
                <w:rFonts w:eastAsia="Calibri"/>
                <w:bCs/>
                <w:iCs/>
              </w:rPr>
              <w:t xml:space="preserve">, </w:t>
            </w:r>
            <w:proofErr w:type="spellStart"/>
            <w:r>
              <w:rPr>
                <w:rFonts w:eastAsia="Calibri"/>
                <w:bCs/>
                <w:iCs/>
              </w:rPr>
              <w:t>nosak</w:t>
            </w:r>
            <w:r w:rsidR="006A1A95">
              <w:rPr>
                <w:rFonts w:eastAsia="Calibri"/>
                <w:bCs/>
                <w:iCs/>
              </w:rPr>
              <w:t>to</w:t>
            </w:r>
            <w:proofErr w:type="spellEnd"/>
            <w:r>
              <w:rPr>
                <w:rFonts w:eastAsia="Calibri"/>
                <w:bCs/>
                <w:iCs/>
              </w:rPr>
              <w:t xml:space="preserve"> kārtību, kādā meliorācijas sistēmai piešķir</w:t>
            </w:r>
            <w:r>
              <w:t xml:space="preserve"> </w:t>
            </w:r>
            <w:r w:rsidRPr="00AA7138">
              <w:rPr>
                <w:rFonts w:eastAsia="Calibri"/>
                <w:bCs/>
                <w:iCs/>
              </w:rPr>
              <w:t xml:space="preserve">pašvaldības nozīmes koplietošanas meliorācijas sistēmas </w:t>
            </w:r>
            <w:r>
              <w:rPr>
                <w:rFonts w:eastAsia="Calibri"/>
                <w:bCs/>
                <w:iCs/>
              </w:rPr>
              <w:t>statusu</w:t>
            </w:r>
            <w:r w:rsidR="006A1A95">
              <w:rPr>
                <w:rFonts w:eastAsia="Calibri"/>
                <w:bCs/>
                <w:iCs/>
              </w:rPr>
              <w:t>,</w:t>
            </w:r>
            <w:r>
              <w:rPr>
                <w:rFonts w:eastAsia="Calibri"/>
                <w:bCs/>
                <w:iCs/>
              </w:rPr>
              <w:t xml:space="preserve"> un kārtību</w:t>
            </w:r>
            <w:r w:rsidR="006A1A95">
              <w:rPr>
                <w:rFonts w:eastAsia="Calibri"/>
                <w:bCs/>
                <w:iCs/>
              </w:rPr>
              <w:t xml:space="preserve">, </w:t>
            </w:r>
            <w:r>
              <w:rPr>
                <w:rFonts w:eastAsia="Calibri"/>
                <w:bCs/>
                <w:iCs/>
              </w:rPr>
              <w:t>kādā pašvaldības piedalās to ekspluatācijā.</w:t>
            </w:r>
            <w:r w:rsidRPr="00AA7138">
              <w:rPr>
                <w:rFonts w:eastAsia="Calibri"/>
                <w:bCs/>
                <w:iCs/>
              </w:rPr>
              <w:t xml:space="preserve"> </w:t>
            </w:r>
          </w:p>
        </w:tc>
      </w:tr>
      <w:tr w:rsidR="008E5374" w:rsidRPr="00E418FB" w14:paraId="6084E2A6" w14:textId="77777777" w:rsidTr="0057729C">
        <w:trPr>
          <w:trHeight w:val="552"/>
        </w:trPr>
        <w:tc>
          <w:tcPr>
            <w:tcW w:w="550" w:type="dxa"/>
          </w:tcPr>
          <w:p w14:paraId="72D00F58" w14:textId="77777777" w:rsidR="006B4891" w:rsidRPr="00E418FB" w:rsidRDefault="006B4891" w:rsidP="006B4891">
            <w:pPr>
              <w:pStyle w:val="naiskr"/>
              <w:spacing w:before="0" w:after="0"/>
              <w:rPr>
                <w:color w:val="000000"/>
              </w:rPr>
            </w:pPr>
            <w:r w:rsidRPr="00E418FB">
              <w:rPr>
                <w:color w:val="000000"/>
              </w:rPr>
              <w:lastRenderedPageBreak/>
              <w:t>3.</w:t>
            </w:r>
          </w:p>
        </w:tc>
        <w:tc>
          <w:tcPr>
            <w:tcW w:w="2716" w:type="dxa"/>
          </w:tcPr>
          <w:p w14:paraId="32E9A9B1" w14:textId="77777777" w:rsidR="006B4891" w:rsidRPr="00E418FB" w:rsidRDefault="006B4891" w:rsidP="006B4891">
            <w:pPr>
              <w:pStyle w:val="naiskr"/>
              <w:spacing w:before="0" w:after="0"/>
              <w:rPr>
                <w:color w:val="000000"/>
              </w:rPr>
            </w:pPr>
            <w:r w:rsidRPr="00E418FB">
              <w:rPr>
                <w:color w:val="000000"/>
              </w:rPr>
              <w:t>Projekta izstrādē iesaistītās institūcijas</w:t>
            </w:r>
          </w:p>
        </w:tc>
        <w:tc>
          <w:tcPr>
            <w:tcW w:w="6237" w:type="dxa"/>
          </w:tcPr>
          <w:p w14:paraId="491FB58E" w14:textId="64797410" w:rsidR="006B4891" w:rsidRPr="00E418FB" w:rsidRDefault="00851EFB" w:rsidP="009C125E">
            <w:pPr>
              <w:pStyle w:val="naiskr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Zemkopības </w:t>
            </w:r>
            <w:r w:rsidRPr="009F60BF">
              <w:rPr>
                <w:color w:val="000000"/>
              </w:rPr>
              <w:t>ministrij</w:t>
            </w:r>
            <w:r w:rsidR="006A1A95">
              <w:rPr>
                <w:color w:val="000000"/>
              </w:rPr>
              <w:t>ā</w:t>
            </w:r>
            <w:r w:rsidRPr="009F60BF">
              <w:rPr>
                <w:color w:val="000000"/>
              </w:rPr>
              <w:t xml:space="preserve"> tika izveidota </w:t>
            </w:r>
            <w:r>
              <w:rPr>
                <w:color w:val="000000"/>
              </w:rPr>
              <w:t>starpinstitūciju meliorācijas</w:t>
            </w:r>
            <w:r w:rsidRPr="009F60BF">
              <w:rPr>
                <w:color w:val="000000"/>
              </w:rPr>
              <w:t xml:space="preserve"> darba grupa </w:t>
            </w:r>
            <w:r>
              <w:rPr>
                <w:color w:val="000000"/>
              </w:rPr>
              <w:t>apdzīvotu vietu meliorācijas sistēmu tiesiskā regulējuma</w:t>
            </w:r>
            <w:r w:rsidRPr="009F60BF">
              <w:rPr>
                <w:color w:val="000000"/>
              </w:rPr>
              <w:t xml:space="preserve"> pilnveid</w:t>
            </w:r>
            <w:r w:rsidR="006A1A95">
              <w:rPr>
                <w:color w:val="000000"/>
              </w:rPr>
              <w:t>ošana</w:t>
            </w:r>
            <w:r w:rsidRPr="009F60BF">
              <w:rPr>
                <w:color w:val="000000"/>
              </w:rPr>
              <w:t>i</w:t>
            </w:r>
            <w:r w:rsidR="008A4781">
              <w:rPr>
                <w:color w:val="000000"/>
              </w:rPr>
              <w:t>.</w:t>
            </w:r>
            <w:r w:rsidRPr="009F60BF">
              <w:rPr>
                <w:color w:val="000000"/>
              </w:rPr>
              <w:t xml:space="preserve"> </w:t>
            </w:r>
            <w:r w:rsidRPr="009F60BF">
              <w:t xml:space="preserve">Darba grupas sastāvā tika pieaicināti vairāki eksperti </w:t>
            </w:r>
            <w:r w:rsidR="006A1A95">
              <w:t>–</w:t>
            </w:r>
            <w:r w:rsidRPr="009F60BF">
              <w:t xml:space="preserve"> </w:t>
            </w:r>
            <w:r>
              <w:t>Vides aizsardzības un reģionālās attīstības</w:t>
            </w:r>
            <w:r w:rsidRPr="009F60BF">
              <w:t xml:space="preserve"> ministrijas</w:t>
            </w:r>
            <w:r>
              <w:t>, Ekonomikas</w:t>
            </w:r>
            <w:r w:rsidRPr="009F60BF">
              <w:t xml:space="preserve"> ministrijas</w:t>
            </w:r>
            <w:r>
              <w:t>,</w:t>
            </w:r>
            <w:r w:rsidRPr="009F60BF">
              <w:t xml:space="preserve"> </w:t>
            </w:r>
            <w:r>
              <w:t>VSIA “Zemkopības ministrijas nekustamie īpašumi”, Latvijas Melioratoru biedrības, Latvijas Pašvaldību savienības, Pierīgas pašvaldību apvienības, Jūrmalas pilsētas, Rīgas pilsētas, Ogres novada un Mārupes novada pašvaldību un SIA “Vides projekti” pārstāvji.</w:t>
            </w:r>
          </w:p>
        </w:tc>
      </w:tr>
      <w:tr w:rsidR="008E5374" w:rsidRPr="00E418FB" w14:paraId="33ED8ACB" w14:textId="77777777" w:rsidTr="0057729C">
        <w:tc>
          <w:tcPr>
            <w:tcW w:w="550" w:type="dxa"/>
          </w:tcPr>
          <w:p w14:paraId="64F7E0E1" w14:textId="77777777" w:rsidR="006B4891" w:rsidRPr="00E418FB" w:rsidRDefault="006B4891" w:rsidP="006B4891">
            <w:pPr>
              <w:pStyle w:val="naiskr"/>
              <w:spacing w:before="0" w:after="0"/>
              <w:rPr>
                <w:color w:val="000000"/>
              </w:rPr>
            </w:pPr>
            <w:r w:rsidRPr="00E418FB">
              <w:rPr>
                <w:color w:val="000000"/>
              </w:rPr>
              <w:t>4.</w:t>
            </w:r>
          </w:p>
        </w:tc>
        <w:tc>
          <w:tcPr>
            <w:tcW w:w="2716" w:type="dxa"/>
          </w:tcPr>
          <w:p w14:paraId="147B0B21" w14:textId="77777777" w:rsidR="006B4891" w:rsidRPr="00E418FB" w:rsidRDefault="006B4891" w:rsidP="006B4891">
            <w:pPr>
              <w:pStyle w:val="naiskr"/>
              <w:spacing w:before="0" w:after="0"/>
              <w:rPr>
                <w:color w:val="000000"/>
              </w:rPr>
            </w:pPr>
            <w:r w:rsidRPr="00E418FB">
              <w:rPr>
                <w:color w:val="000000"/>
              </w:rPr>
              <w:t>Cita informācija</w:t>
            </w:r>
          </w:p>
        </w:tc>
        <w:tc>
          <w:tcPr>
            <w:tcW w:w="6237" w:type="dxa"/>
          </w:tcPr>
          <w:p w14:paraId="4F66C056" w14:textId="77777777" w:rsidR="006B4891" w:rsidRPr="00E418FB" w:rsidRDefault="006B4891" w:rsidP="006B4891">
            <w:pPr>
              <w:pStyle w:val="naiskr"/>
              <w:spacing w:before="0" w:after="0"/>
              <w:rPr>
                <w:color w:val="000000"/>
              </w:rPr>
            </w:pPr>
            <w:r w:rsidRPr="00E418FB">
              <w:rPr>
                <w:color w:val="000000"/>
              </w:rPr>
              <w:t>Nav.</w:t>
            </w:r>
          </w:p>
        </w:tc>
      </w:tr>
    </w:tbl>
    <w:p w14:paraId="3AF268A2" w14:textId="77777777" w:rsidR="00826E46" w:rsidRPr="00E418FB" w:rsidRDefault="00826E46" w:rsidP="0057729C">
      <w:pPr>
        <w:rPr>
          <w:color w:val="000000"/>
          <w:highlight w:val="yellow"/>
        </w:rPr>
      </w:pPr>
    </w:p>
    <w:tbl>
      <w:tblPr>
        <w:tblpPr w:leftFromText="180" w:rightFromText="180" w:vertAnchor="text" w:horzAnchor="margin" w:tblpXSpec="center" w:tblpY="149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997"/>
        <w:gridCol w:w="4961"/>
      </w:tblGrid>
      <w:tr w:rsidR="008E5374" w:rsidRPr="00E418FB" w14:paraId="53656A1E" w14:textId="77777777" w:rsidTr="00870C81">
        <w:tc>
          <w:tcPr>
            <w:tcW w:w="9498" w:type="dxa"/>
            <w:gridSpan w:val="3"/>
            <w:vAlign w:val="center"/>
          </w:tcPr>
          <w:p w14:paraId="00A4F55C" w14:textId="77777777" w:rsidR="0067267D" w:rsidRPr="00E418FB" w:rsidRDefault="0067267D">
            <w:pPr>
              <w:pStyle w:val="naisnod"/>
              <w:spacing w:before="0" w:after="0"/>
              <w:rPr>
                <w:color w:val="000000"/>
              </w:rPr>
            </w:pPr>
            <w:r w:rsidRPr="00E418FB">
              <w:rPr>
                <w:color w:val="000000"/>
              </w:rPr>
              <w:t>II. Tiesību akta projekta ietekme uz sabiedrību</w:t>
            </w:r>
            <w:r w:rsidR="006B4891" w:rsidRPr="00E418FB">
              <w:rPr>
                <w:color w:val="000000"/>
              </w:rPr>
              <w:t>, tautsaimniecības attīstību un administratīvo slogu</w:t>
            </w:r>
          </w:p>
        </w:tc>
      </w:tr>
      <w:tr w:rsidR="008E5374" w:rsidRPr="00E418FB" w14:paraId="5DD49125" w14:textId="77777777" w:rsidTr="00870C81">
        <w:trPr>
          <w:trHeight w:val="132"/>
        </w:trPr>
        <w:tc>
          <w:tcPr>
            <w:tcW w:w="540" w:type="dxa"/>
          </w:tcPr>
          <w:p w14:paraId="74A4D45E" w14:textId="77777777" w:rsidR="0067267D" w:rsidRPr="00E418FB" w:rsidRDefault="0067267D">
            <w:pPr>
              <w:pStyle w:val="naiskr"/>
              <w:spacing w:before="0" w:after="0"/>
              <w:rPr>
                <w:color w:val="000000"/>
              </w:rPr>
            </w:pPr>
            <w:r w:rsidRPr="00E418FB">
              <w:rPr>
                <w:color w:val="000000"/>
              </w:rPr>
              <w:t>1.</w:t>
            </w:r>
          </w:p>
        </w:tc>
        <w:tc>
          <w:tcPr>
            <w:tcW w:w="3997" w:type="dxa"/>
          </w:tcPr>
          <w:p w14:paraId="72740CC9" w14:textId="77777777" w:rsidR="0067267D" w:rsidRPr="00E418FB" w:rsidRDefault="0067267D">
            <w:pPr>
              <w:pStyle w:val="naiskr"/>
              <w:spacing w:before="0" w:after="0"/>
              <w:rPr>
                <w:color w:val="000000"/>
              </w:rPr>
            </w:pPr>
            <w:r w:rsidRPr="00E418FB">
              <w:rPr>
                <w:color w:val="000000"/>
              </w:rPr>
              <w:t>Sabiedrības mērķgrupa</w:t>
            </w:r>
            <w:r w:rsidR="006B4891" w:rsidRPr="00E418FB">
              <w:rPr>
                <w:color w:val="000000"/>
              </w:rPr>
              <w:t>s, kuras tiesiskais regulējums ietekmē vai varētu ietekmēt</w:t>
            </w:r>
          </w:p>
        </w:tc>
        <w:tc>
          <w:tcPr>
            <w:tcW w:w="4961" w:type="dxa"/>
          </w:tcPr>
          <w:p w14:paraId="691B77EC" w14:textId="22667988" w:rsidR="003724E7" w:rsidRPr="00E418FB" w:rsidRDefault="00851EFB" w:rsidP="00173383">
            <w:pPr>
              <w:pStyle w:val="naiskr"/>
              <w:spacing w:before="0" w:after="0"/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VSIA “Zemkopības ministrijas nekustamie īpašumi un pašvaldības, meliorācijas sistēmu īpašnieki.</w:t>
            </w:r>
          </w:p>
        </w:tc>
      </w:tr>
      <w:tr w:rsidR="008E5374" w:rsidRPr="00E418FB" w14:paraId="55129CEC" w14:textId="77777777" w:rsidTr="00870C81">
        <w:trPr>
          <w:trHeight w:val="523"/>
        </w:trPr>
        <w:tc>
          <w:tcPr>
            <w:tcW w:w="540" w:type="dxa"/>
          </w:tcPr>
          <w:p w14:paraId="3ED10E4F" w14:textId="77777777" w:rsidR="00364EE0" w:rsidRPr="00E418FB" w:rsidRDefault="00364EE0" w:rsidP="00364EE0">
            <w:pPr>
              <w:pStyle w:val="naiskr"/>
              <w:spacing w:before="0" w:after="0"/>
              <w:rPr>
                <w:color w:val="000000"/>
              </w:rPr>
            </w:pPr>
            <w:r w:rsidRPr="00E418FB">
              <w:rPr>
                <w:color w:val="000000"/>
              </w:rPr>
              <w:t>2.</w:t>
            </w:r>
          </w:p>
        </w:tc>
        <w:tc>
          <w:tcPr>
            <w:tcW w:w="3997" w:type="dxa"/>
          </w:tcPr>
          <w:p w14:paraId="751ECCAE" w14:textId="77777777" w:rsidR="00364EE0" w:rsidRPr="00E418FB" w:rsidRDefault="00364EE0" w:rsidP="00364EE0">
            <w:pPr>
              <w:pStyle w:val="naiskr"/>
              <w:spacing w:before="0" w:after="0"/>
              <w:rPr>
                <w:color w:val="000000"/>
              </w:rPr>
            </w:pPr>
            <w:r w:rsidRPr="00E418FB">
              <w:rPr>
                <w:color w:val="000000"/>
              </w:rPr>
              <w:t>Tiesiskā regulējuma ietekme uz tautsaimniecību un administratīvo slogu</w:t>
            </w:r>
          </w:p>
        </w:tc>
        <w:tc>
          <w:tcPr>
            <w:tcW w:w="4961" w:type="dxa"/>
          </w:tcPr>
          <w:p w14:paraId="399F2333" w14:textId="50512993" w:rsidR="00AA7138" w:rsidRDefault="00B80C3A" w:rsidP="000C3BAC">
            <w:pPr>
              <w:jc w:val="both"/>
            </w:pPr>
            <w:r>
              <w:t>Tiks radīta efektīvāka</w:t>
            </w:r>
            <w:r w:rsidR="00AA7138">
              <w:t xml:space="preserve"> </w:t>
            </w:r>
            <w:r w:rsidR="00AA7138" w:rsidRPr="00AA7138">
              <w:t>pašvaldības nozīmes koplietošanas meliorācijas sistēmas</w:t>
            </w:r>
            <w:r w:rsidR="00AA7138">
              <w:t xml:space="preserve"> izveidošanas un uzturēšanas kārtīb</w:t>
            </w:r>
            <w:r>
              <w:t>a</w:t>
            </w:r>
            <w:r w:rsidR="00AA7138">
              <w:t>.</w:t>
            </w:r>
          </w:p>
          <w:p w14:paraId="29163C43" w14:textId="518EA4C9" w:rsidR="00364EE0" w:rsidRPr="00E418FB" w:rsidRDefault="00173383" w:rsidP="00B80C3A">
            <w:pPr>
              <w:jc w:val="both"/>
              <w:rPr>
                <w:color w:val="000000"/>
                <w:highlight w:val="yellow"/>
              </w:rPr>
            </w:pPr>
            <w:r w:rsidRPr="00E418FB">
              <w:t>Samazinās</w:t>
            </w:r>
            <w:r w:rsidR="00B80C3A">
              <w:t>ies</w:t>
            </w:r>
            <w:r w:rsidRPr="00E418FB">
              <w:t xml:space="preserve"> administratīv</w:t>
            </w:r>
            <w:r w:rsidR="00B80C3A">
              <w:t>ais</w:t>
            </w:r>
            <w:r w:rsidRPr="00E418FB">
              <w:t xml:space="preserve"> slog</w:t>
            </w:r>
            <w:r w:rsidR="00B80C3A">
              <w:t>s</w:t>
            </w:r>
            <w:r w:rsidR="006A1A95">
              <w:t xml:space="preserve"> </w:t>
            </w:r>
            <w:r w:rsidR="00B80C3A">
              <w:t>datu uzturēšanai</w:t>
            </w:r>
            <w:r w:rsidRPr="00E418FB">
              <w:t xml:space="preserve"> </w:t>
            </w:r>
            <w:r w:rsidR="00F62745" w:rsidRPr="00E418FB">
              <w:t>meliorācijas kadastrā</w:t>
            </w:r>
            <w:r w:rsidR="00B80C3A">
              <w:t>.</w:t>
            </w:r>
          </w:p>
        </w:tc>
      </w:tr>
      <w:tr w:rsidR="008E5374" w:rsidRPr="00E418FB" w14:paraId="5EC0706B" w14:textId="77777777" w:rsidTr="00870C81">
        <w:trPr>
          <w:trHeight w:val="517"/>
        </w:trPr>
        <w:tc>
          <w:tcPr>
            <w:tcW w:w="540" w:type="dxa"/>
          </w:tcPr>
          <w:p w14:paraId="461AE79F" w14:textId="77777777" w:rsidR="00364EE0" w:rsidRPr="00E418FB" w:rsidRDefault="00364EE0" w:rsidP="00364EE0">
            <w:pPr>
              <w:pStyle w:val="naiskr"/>
              <w:spacing w:before="0" w:after="0"/>
              <w:rPr>
                <w:color w:val="000000"/>
              </w:rPr>
            </w:pPr>
            <w:r w:rsidRPr="00E418FB">
              <w:rPr>
                <w:color w:val="000000"/>
              </w:rPr>
              <w:t>3.</w:t>
            </w:r>
          </w:p>
        </w:tc>
        <w:tc>
          <w:tcPr>
            <w:tcW w:w="3997" w:type="dxa"/>
          </w:tcPr>
          <w:p w14:paraId="11348918" w14:textId="77777777" w:rsidR="00364EE0" w:rsidRPr="00E418FB" w:rsidRDefault="00364EE0" w:rsidP="00364EE0">
            <w:pPr>
              <w:pStyle w:val="naiskr"/>
              <w:spacing w:before="0" w:after="0"/>
              <w:rPr>
                <w:color w:val="000000"/>
              </w:rPr>
            </w:pPr>
            <w:r w:rsidRPr="00E418FB">
              <w:rPr>
                <w:color w:val="000000"/>
              </w:rPr>
              <w:t>Administratīvo izmaksu monetārs novērtējums</w:t>
            </w:r>
          </w:p>
        </w:tc>
        <w:tc>
          <w:tcPr>
            <w:tcW w:w="4961" w:type="dxa"/>
          </w:tcPr>
          <w:p w14:paraId="277C1864" w14:textId="77777777" w:rsidR="00364EE0" w:rsidRPr="00E418FB" w:rsidRDefault="00906898" w:rsidP="00364EE0">
            <w:pPr>
              <w:jc w:val="both"/>
              <w:rPr>
                <w:color w:val="000000"/>
                <w:highlight w:val="yellow"/>
              </w:rPr>
            </w:pPr>
            <w:r w:rsidRPr="00E418FB">
              <w:t>Projekts šo jomu neskar.</w:t>
            </w:r>
          </w:p>
        </w:tc>
      </w:tr>
      <w:tr w:rsidR="008E5374" w:rsidRPr="00E418FB" w14:paraId="102DAF51" w14:textId="77777777" w:rsidTr="00870C81">
        <w:tc>
          <w:tcPr>
            <w:tcW w:w="540" w:type="dxa"/>
          </w:tcPr>
          <w:p w14:paraId="17A5ACA3" w14:textId="77777777" w:rsidR="0005252A" w:rsidRPr="00E418FB" w:rsidRDefault="0005252A" w:rsidP="0005252A">
            <w:pPr>
              <w:rPr>
                <w:color w:val="000000"/>
              </w:rPr>
            </w:pPr>
            <w:r w:rsidRPr="00E418FB">
              <w:rPr>
                <w:color w:val="000000"/>
              </w:rPr>
              <w:t>4.</w:t>
            </w:r>
          </w:p>
        </w:tc>
        <w:tc>
          <w:tcPr>
            <w:tcW w:w="3997" w:type="dxa"/>
          </w:tcPr>
          <w:p w14:paraId="49DCB50B" w14:textId="77777777" w:rsidR="0005252A" w:rsidRPr="00E418FB" w:rsidRDefault="0005252A" w:rsidP="0005252A">
            <w:pPr>
              <w:rPr>
                <w:color w:val="000000"/>
              </w:rPr>
            </w:pPr>
            <w:r w:rsidRPr="00E418FB">
              <w:rPr>
                <w:color w:val="000000"/>
              </w:rPr>
              <w:t>Atbilstības izmaksu monetārs novērtējums</w:t>
            </w:r>
          </w:p>
        </w:tc>
        <w:tc>
          <w:tcPr>
            <w:tcW w:w="4961" w:type="dxa"/>
          </w:tcPr>
          <w:p w14:paraId="331A39F1" w14:textId="77777777" w:rsidR="0005252A" w:rsidRPr="00E418FB" w:rsidRDefault="0005252A" w:rsidP="0005252A">
            <w:pPr>
              <w:rPr>
                <w:color w:val="000000"/>
              </w:rPr>
            </w:pPr>
            <w:r w:rsidRPr="00E418FB">
              <w:rPr>
                <w:color w:val="000000"/>
              </w:rPr>
              <w:t>Projekts šo jomu neskar.</w:t>
            </w:r>
          </w:p>
        </w:tc>
      </w:tr>
      <w:tr w:rsidR="008E5374" w:rsidRPr="00E418FB" w14:paraId="56FB17BA" w14:textId="77777777" w:rsidTr="00870C81">
        <w:tc>
          <w:tcPr>
            <w:tcW w:w="540" w:type="dxa"/>
          </w:tcPr>
          <w:p w14:paraId="43AB64F5" w14:textId="77777777" w:rsidR="00364EE0" w:rsidRPr="00E418FB" w:rsidRDefault="0005252A" w:rsidP="00364EE0">
            <w:pPr>
              <w:pStyle w:val="naiskr"/>
              <w:spacing w:before="0" w:after="0"/>
              <w:rPr>
                <w:color w:val="000000"/>
              </w:rPr>
            </w:pPr>
            <w:r w:rsidRPr="00E418FB">
              <w:rPr>
                <w:color w:val="000000"/>
              </w:rPr>
              <w:t>5</w:t>
            </w:r>
            <w:r w:rsidR="00364EE0" w:rsidRPr="00E418FB">
              <w:rPr>
                <w:color w:val="000000"/>
              </w:rPr>
              <w:t>.</w:t>
            </w:r>
          </w:p>
        </w:tc>
        <w:tc>
          <w:tcPr>
            <w:tcW w:w="3997" w:type="dxa"/>
          </w:tcPr>
          <w:p w14:paraId="214CDD21" w14:textId="77777777" w:rsidR="00364EE0" w:rsidRPr="00E418FB" w:rsidRDefault="00364EE0" w:rsidP="00364EE0">
            <w:pPr>
              <w:pStyle w:val="naiskr"/>
              <w:spacing w:before="0" w:after="0"/>
              <w:rPr>
                <w:color w:val="000000"/>
              </w:rPr>
            </w:pPr>
            <w:r w:rsidRPr="00E418FB">
              <w:rPr>
                <w:color w:val="000000"/>
              </w:rPr>
              <w:t>Cita informācija</w:t>
            </w:r>
          </w:p>
        </w:tc>
        <w:tc>
          <w:tcPr>
            <w:tcW w:w="4961" w:type="dxa"/>
          </w:tcPr>
          <w:p w14:paraId="1CCBF177" w14:textId="77777777" w:rsidR="00364EE0" w:rsidRPr="00E418FB" w:rsidRDefault="00B33D4D" w:rsidP="00364EE0">
            <w:pPr>
              <w:rPr>
                <w:color w:val="000000"/>
              </w:rPr>
            </w:pPr>
            <w:r w:rsidRPr="00E418FB">
              <w:rPr>
                <w:color w:val="000000"/>
              </w:rPr>
              <w:t>Nav.</w:t>
            </w:r>
          </w:p>
        </w:tc>
      </w:tr>
    </w:tbl>
    <w:p w14:paraId="79CA2EEE" w14:textId="77777777" w:rsidR="0027377A" w:rsidRPr="00E418FB" w:rsidRDefault="0027377A" w:rsidP="00871E1D">
      <w:pPr>
        <w:pStyle w:val="Paraststmeklis"/>
        <w:spacing w:before="0" w:beforeAutospacing="0" w:after="0" w:afterAutospacing="0"/>
        <w:rPr>
          <w:color w:val="000000"/>
        </w:rPr>
      </w:pPr>
    </w:p>
    <w:tbl>
      <w:tblPr>
        <w:tblW w:w="511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8"/>
      </w:tblGrid>
      <w:tr w:rsidR="008E5374" w:rsidRPr="00E418FB" w14:paraId="6B45859C" w14:textId="77777777" w:rsidTr="00870C81">
        <w:tc>
          <w:tcPr>
            <w:tcW w:w="5000" w:type="pct"/>
            <w:shd w:val="clear" w:color="auto" w:fill="auto"/>
          </w:tcPr>
          <w:p w14:paraId="5C776409" w14:textId="77777777" w:rsidR="00623DB6" w:rsidRPr="00E418FB" w:rsidRDefault="00623DB6" w:rsidP="00095F28">
            <w:pPr>
              <w:pStyle w:val="Paraststmeklis"/>
              <w:spacing w:before="12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E418FB">
              <w:rPr>
                <w:b/>
                <w:bCs/>
                <w:color w:val="000000"/>
              </w:rPr>
              <w:t>III. Tiesību akta projekta ietekme uz valsts budžetu un pašvaldību budžetiem</w:t>
            </w:r>
          </w:p>
        </w:tc>
      </w:tr>
      <w:tr w:rsidR="008E5374" w:rsidRPr="00E418FB" w14:paraId="208F0832" w14:textId="77777777" w:rsidTr="00870C81">
        <w:tc>
          <w:tcPr>
            <w:tcW w:w="5000" w:type="pct"/>
            <w:shd w:val="clear" w:color="auto" w:fill="auto"/>
          </w:tcPr>
          <w:p w14:paraId="6523916E" w14:textId="77777777" w:rsidR="00623DB6" w:rsidRPr="00E418FB" w:rsidRDefault="008B3342" w:rsidP="00095F28">
            <w:pPr>
              <w:pStyle w:val="Paraststmeklis"/>
              <w:spacing w:before="120" w:beforeAutospacing="0" w:after="120" w:afterAutospacing="0"/>
              <w:jc w:val="center"/>
              <w:rPr>
                <w:bCs/>
                <w:color w:val="000000"/>
              </w:rPr>
            </w:pPr>
            <w:r w:rsidRPr="00E418FB">
              <w:rPr>
                <w:bCs/>
                <w:color w:val="000000"/>
              </w:rPr>
              <w:t>Projekts šo jomu neskar.</w:t>
            </w:r>
          </w:p>
        </w:tc>
      </w:tr>
      <w:tr w:rsidR="008E5374" w:rsidRPr="00E418FB" w14:paraId="16EFE0F6" w14:textId="77777777" w:rsidTr="00870C81">
        <w:tc>
          <w:tcPr>
            <w:tcW w:w="5000" w:type="pct"/>
            <w:tcBorders>
              <w:left w:val="nil"/>
              <w:right w:val="nil"/>
            </w:tcBorders>
            <w:shd w:val="clear" w:color="auto" w:fill="auto"/>
          </w:tcPr>
          <w:p w14:paraId="2A3A3AD6" w14:textId="77777777" w:rsidR="00095F28" w:rsidRPr="00E418FB" w:rsidRDefault="00095F28" w:rsidP="00871E1D">
            <w:pPr>
              <w:pStyle w:val="Paraststmeklis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8E5374" w:rsidRPr="00E418FB" w14:paraId="1492A5A2" w14:textId="77777777" w:rsidTr="00870C81">
        <w:tc>
          <w:tcPr>
            <w:tcW w:w="5000" w:type="pct"/>
            <w:shd w:val="clear" w:color="auto" w:fill="auto"/>
          </w:tcPr>
          <w:p w14:paraId="0B960035" w14:textId="77777777" w:rsidR="00623DB6" w:rsidRPr="00E418FB" w:rsidRDefault="00623DB6" w:rsidP="00095F28">
            <w:pPr>
              <w:pStyle w:val="Paraststmeklis"/>
              <w:spacing w:before="12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E418FB">
              <w:rPr>
                <w:b/>
                <w:bCs/>
                <w:color w:val="000000"/>
              </w:rPr>
              <w:t>IV. Tiesību akta projekta ietekme uz spēkā esošo tiesību normu sistēmu</w:t>
            </w:r>
          </w:p>
        </w:tc>
      </w:tr>
      <w:tr w:rsidR="008A4781" w:rsidRPr="00E418FB" w14:paraId="0E4FEADE" w14:textId="77777777" w:rsidTr="00870C81">
        <w:tc>
          <w:tcPr>
            <w:tcW w:w="5000" w:type="pct"/>
            <w:shd w:val="clear" w:color="auto" w:fill="auto"/>
          </w:tcPr>
          <w:p w14:paraId="321FF03C" w14:textId="355AE925" w:rsidR="00092119" w:rsidRDefault="00F5338F" w:rsidP="00C5555B">
            <w:pPr>
              <w:pStyle w:val="Bezatstarpm"/>
              <w:jc w:val="center"/>
              <w:rPr>
                <w:bCs/>
                <w:color w:val="000000"/>
              </w:rPr>
            </w:pPr>
            <w:r w:rsidRPr="00E418FB">
              <w:rPr>
                <w:bCs/>
                <w:color w:val="000000"/>
              </w:rPr>
              <w:t>Projekts šo jomu neskar.</w:t>
            </w:r>
          </w:p>
        </w:tc>
      </w:tr>
    </w:tbl>
    <w:p w14:paraId="2AF1FB8D" w14:textId="77777777" w:rsidR="0057729C" w:rsidRPr="00E418FB" w:rsidRDefault="0057729C" w:rsidP="0057729C">
      <w:pPr>
        <w:jc w:val="both"/>
        <w:rPr>
          <w:color w:val="000000"/>
          <w:highlight w:val="yellow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7"/>
        <w:gridCol w:w="2780"/>
        <w:gridCol w:w="5961"/>
      </w:tblGrid>
      <w:tr w:rsidR="00870C81" w:rsidRPr="00E418FB" w14:paraId="20956BEC" w14:textId="77777777" w:rsidTr="00870C81">
        <w:tc>
          <w:tcPr>
            <w:tcW w:w="9498" w:type="dxa"/>
            <w:gridSpan w:val="3"/>
            <w:shd w:val="clear" w:color="auto" w:fill="auto"/>
          </w:tcPr>
          <w:p w14:paraId="204C0CD8" w14:textId="77777777" w:rsidR="00870C81" w:rsidRPr="00E418FB" w:rsidRDefault="00870C81" w:rsidP="00A97D53">
            <w:pPr>
              <w:pStyle w:val="Paraststmeklis"/>
              <w:spacing w:before="0" w:beforeAutospacing="0" w:after="0" w:afterAutospacing="0"/>
              <w:jc w:val="center"/>
            </w:pPr>
            <w:r w:rsidRPr="00E418FB">
              <w:rPr>
                <w:b/>
                <w:bCs/>
              </w:rPr>
              <w:t>V. Tiesību akta projekta atbilstība Latvijas Republikas starptautiskajām saistībām</w:t>
            </w:r>
          </w:p>
        </w:tc>
      </w:tr>
      <w:tr w:rsidR="00870C81" w:rsidRPr="00E418FB" w14:paraId="0DD8B84F" w14:textId="77777777" w:rsidTr="00870C81">
        <w:tc>
          <w:tcPr>
            <w:tcW w:w="757" w:type="dxa"/>
            <w:shd w:val="clear" w:color="auto" w:fill="auto"/>
          </w:tcPr>
          <w:p w14:paraId="1F5A1214" w14:textId="77777777" w:rsidR="00870C81" w:rsidRPr="00E418FB" w:rsidRDefault="00870C81" w:rsidP="00A97D53">
            <w:pPr>
              <w:pStyle w:val="Paraststmeklis"/>
              <w:spacing w:before="0" w:beforeAutospacing="0" w:after="0" w:afterAutospacing="0"/>
            </w:pPr>
            <w:r w:rsidRPr="00E418FB">
              <w:t>1.</w:t>
            </w:r>
          </w:p>
        </w:tc>
        <w:tc>
          <w:tcPr>
            <w:tcW w:w="2780" w:type="dxa"/>
            <w:shd w:val="clear" w:color="auto" w:fill="auto"/>
          </w:tcPr>
          <w:p w14:paraId="5D745ED5" w14:textId="77777777" w:rsidR="00870C81" w:rsidRPr="00E418FB" w:rsidRDefault="00870C81" w:rsidP="00A97D53">
            <w:pPr>
              <w:pStyle w:val="Paraststmeklis"/>
              <w:spacing w:before="0" w:beforeAutospacing="0" w:after="0" w:afterAutospacing="0"/>
            </w:pPr>
            <w:r w:rsidRPr="00E418FB">
              <w:t>Saistības pret Eiropas Savienību</w:t>
            </w:r>
          </w:p>
        </w:tc>
        <w:tc>
          <w:tcPr>
            <w:tcW w:w="5961" w:type="dxa"/>
            <w:shd w:val="clear" w:color="auto" w:fill="auto"/>
          </w:tcPr>
          <w:p w14:paraId="5466FBDA" w14:textId="77777777" w:rsidR="007C0FE7" w:rsidRPr="00E418FB" w:rsidRDefault="00C60560" w:rsidP="00870C81">
            <w:pPr>
              <w:jc w:val="both"/>
            </w:pPr>
            <w:r w:rsidRPr="00E418FB">
              <w:rPr>
                <w:spacing w:val="-4"/>
              </w:rPr>
              <w:t>Projekts šo jomu neskar.</w:t>
            </w:r>
          </w:p>
        </w:tc>
      </w:tr>
      <w:tr w:rsidR="00870C81" w:rsidRPr="00E418FB" w14:paraId="761EDD13" w14:textId="77777777" w:rsidTr="00870C81">
        <w:tc>
          <w:tcPr>
            <w:tcW w:w="757" w:type="dxa"/>
            <w:shd w:val="clear" w:color="auto" w:fill="auto"/>
          </w:tcPr>
          <w:p w14:paraId="4E236792" w14:textId="77777777" w:rsidR="00870C81" w:rsidRPr="00E418FB" w:rsidRDefault="00870C81" w:rsidP="00A97D53">
            <w:pPr>
              <w:pStyle w:val="Paraststmeklis"/>
              <w:spacing w:before="0" w:beforeAutospacing="0" w:after="0" w:afterAutospacing="0"/>
            </w:pPr>
            <w:r w:rsidRPr="00E418FB">
              <w:t>2.</w:t>
            </w:r>
          </w:p>
        </w:tc>
        <w:tc>
          <w:tcPr>
            <w:tcW w:w="2780" w:type="dxa"/>
            <w:shd w:val="clear" w:color="auto" w:fill="auto"/>
          </w:tcPr>
          <w:p w14:paraId="3F4920B5" w14:textId="77777777" w:rsidR="00870C81" w:rsidRPr="00E418FB" w:rsidRDefault="00870C81" w:rsidP="00A97D53">
            <w:pPr>
              <w:pStyle w:val="Paraststmeklis"/>
              <w:spacing w:before="0" w:beforeAutospacing="0" w:after="0" w:afterAutospacing="0"/>
            </w:pPr>
            <w:r w:rsidRPr="00E418FB">
              <w:t>Citas starptautiskās saistības</w:t>
            </w:r>
          </w:p>
        </w:tc>
        <w:tc>
          <w:tcPr>
            <w:tcW w:w="5961" w:type="dxa"/>
            <w:shd w:val="clear" w:color="auto" w:fill="auto"/>
          </w:tcPr>
          <w:p w14:paraId="7378A355" w14:textId="77777777" w:rsidR="00870C81" w:rsidRPr="00E418FB" w:rsidRDefault="00870C81" w:rsidP="00A97D53">
            <w:pPr>
              <w:pStyle w:val="Paraststmeklis"/>
              <w:spacing w:before="0" w:beforeAutospacing="0" w:after="0" w:afterAutospacing="0"/>
            </w:pPr>
            <w:r w:rsidRPr="00E418FB">
              <w:t>Nav.</w:t>
            </w:r>
          </w:p>
        </w:tc>
      </w:tr>
      <w:tr w:rsidR="00870C81" w:rsidRPr="00E418FB" w14:paraId="04522A75" w14:textId="77777777" w:rsidTr="00870C81">
        <w:tc>
          <w:tcPr>
            <w:tcW w:w="757" w:type="dxa"/>
            <w:shd w:val="clear" w:color="auto" w:fill="auto"/>
          </w:tcPr>
          <w:p w14:paraId="19142302" w14:textId="77777777" w:rsidR="00870C81" w:rsidRPr="00E418FB" w:rsidRDefault="00870C81" w:rsidP="00A97D53">
            <w:pPr>
              <w:pStyle w:val="Paraststmeklis"/>
              <w:spacing w:before="0" w:beforeAutospacing="0" w:after="0" w:afterAutospacing="0"/>
            </w:pPr>
            <w:r w:rsidRPr="00E418FB">
              <w:t>3.</w:t>
            </w:r>
          </w:p>
        </w:tc>
        <w:tc>
          <w:tcPr>
            <w:tcW w:w="2780" w:type="dxa"/>
            <w:shd w:val="clear" w:color="auto" w:fill="auto"/>
          </w:tcPr>
          <w:p w14:paraId="348FB601" w14:textId="77777777" w:rsidR="00870C81" w:rsidRPr="00E418FB" w:rsidRDefault="00870C81" w:rsidP="00A97D53">
            <w:pPr>
              <w:pStyle w:val="Paraststmeklis"/>
              <w:spacing w:before="0" w:beforeAutospacing="0" w:after="0" w:afterAutospacing="0"/>
            </w:pPr>
            <w:r w:rsidRPr="00E418FB">
              <w:t>Cita informācija</w:t>
            </w:r>
          </w:p>
        </w:tc>
        <w:tc>
          <w:tcPr>
            <w:tcW w:w="5961" w:type="dxa"/>
            <w:shd w:val="clear" w:color="auto" w:fill="auto"/>
          </w:tcPr>
          <w:p w14:paraId="084619A3" w14:textId="77777777" w:rsidR="00870C81" w:rsidRPr="00E418FB" w:rsidRDefault="00870C81" w:rsidP="00A97D53">
            <w:pPr>
              <w:jc w:val="both"/>
            </w:pPr>
            <w:r w:rsidRPr="00E418FB">
              <w:t>Nav.</w:t>
            </w:r>
          </w:p>
        </w:tc>
      </w:tr>
    </w:tbl>
    <w:p w14:paraId="5F336C5F" w14:textId="77777777" w:rsidR="00870C81" w:rsidRPr="00E418FB" w:rsidRDefault="00870C81" w:rsidP="0057729C">
      <w:pPr>
        <w:jc w:val="both"/>
        <w:rPr>
          <w:color w:val="000000"/>
          <w:highlight w:val="yellow"/>
        </w:rPr>
      </w:pPr>
    </w:p>
    <w:tbl>
      <w:tblPr>
        <w:tblW w:w="9498" w:type="dxa"/>
        <w:tblInd w:w="-254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47"/>
        <w:gridCol w:w="5951"/>
      </w:tblGrid>
      <w:tr w:rsidR="0057729C" w:rsidRPr="00E418FB" w14:paraId="43E691A4" w14:textId="77777777" w:rsidTr="00DD53E4">
        <w:tc>
          <w:tcPr>
            <w:tcW w:w="50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2D1563F" w14:textId="77777777" w:rsidR="0057729C" w:rsidRPr="00E418FB" w:rsidRDefault="0057729C" w:rsidP="009178CD">
            <w:pPr>
              <w:ind w:firstLine="300"/>
              <w:jc w:val="center"/>
              <w:rPr>
                <w:b/>
                <w:bCs/>
                <w:color w:val="000000"/>
              </w:rPr>
            </w:pPr>
            <w:r w:rsidRPr="00E418FB">
              <w:rPr>
                <w:b/>
                <w:bCs/>
                <w:color w:val="000000"/>
              </w:rPr>
              <w:t>VI. Sabiedrības līdzdalība un komunikācijas aktivitātes</w:t>
            </w:r>
          </w:p>
        </w:tc>
      </w:tr>
      <w:tr w:rsidR="007609B0" w:rsidRPr="00E418FB" w14:paraId="36467F5D" w14:textId="77777777" w:rsidTr="00DD53E4">
        <w:tc>
          <w:tcPr>
            <w:tcW w:w="18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6E29D9" w14:textId="77777777" w:rsidR="007609B0" w:rsidRPr="00E418FB" w:rsidRDefault="007609B0" w:rsidP="007609B0">
            <w:pPr>
              <w:rPr>
                <w:color w:val="000000"/>
              </w:rPr>
            </w:pPr>
            <w:r w:rsidRPr="00E418FB">
              <w:rPr>
                <w:color w:val="000000"/>
              </w:rPr>
              <w:t>Plānotās sabiedrības līdzdalības un komunikācijas aktivitātes saistībā ar projektu</w:t>
            </w:r>
          </w:p>
        </w:tc>
        <w:tc>
          <w:tcPr>
            <w:tcW w:w="31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4871E7" w14:textId="00F44E54" w:rsidR="007609B0" w:rsidRPr="006A1A95" w:rsidRDefault="00F5338F" w:rsidP="007609B0">
            <w:pPr>
              <w:jc w:val="both"/>
              <w:rPr>
                <w:color w:val="000000"/>
              </w:rPr>
            </w:pPr>
            <w:r w:rsidRPr="00C5555B">
              <w:rPr>
                <w:iCs/>
              </w:rPr>
              <w:t>Atbilstoši Ministru kabineta 2009. gada 25. augusta noteikumu Nr. 970 “Sabiedrības līdzdalības kārtība attīstības plānošanas procesā” 7.4.</w:t>
            </w:r>
            <w:r w:rsidRPr="00C5555B">
              <w:rPr>
                <w:iCs/>
                <w:vertAlign w:val="superscript"/>
              </w:rPr>
              <w:t>1</w:t>
            </w:r>
            <w:r w:rsidR="001D3370" w:rsidRPr="00C5555B">
              <w:rPr>
                <w:iCs/>
              </w:rPr>
              <w:t> </w:t>
            </w:r>
            <w:r w:rsidRPr="00C5555B">
              <w:rPr>
                <w:iCs/>
              </w:rPr>
              <w:t>apakšpunktam sabiedrībai tiek dota iespēja rakstiski sniegt viedokli par noteikumu projektu tā saskaņošanas stadijā.</w:t>
            </w:r>
          </w:p>
        </w:tc>
      </w:tr>
      <w:tr w:rsidR="007609B0" w:rsidRPr="00E418FB" w14:paraId="1B542C84" w14:textId="77777777" w:rsidTr="00DD53E4">
        <w:tc>
          <w:tcPr>
            <w:tcW w:w="18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90E176" w14:textId="77777777" w:rsidR="007609B0" w:rsidRPr="00E418FB" w:rsidRDefault="007609B0" w:rsidP="007609B0">
            <w:pPr>
              <w:rPr>
                <w:color w:val="000000"/>
              </w:rPr>
            </w:pPr>
            <w:r w:rsidRPr="00E418FB">
              <w:rPr>
                <w:color w:val="000000"/>
              </w:rPr>
              <w:t>Sabiedrības līdzdalība projekta izstrādē</w:t>
            </w:r>
          </w:p>
        </w:tc>
        <w:tc>
          <w:tcPr>
            <w:tcW w:w="31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263B11" w14:textId="3C4A8D71" w:rsidR="007609B0" w:rsidRDefault="00F5338F" w:rsidP="00F5338F">
            <w:pPr>
              <w:jc w:val="both"/>
            </w:pPr>
            <w:r>
              <w:t xml:space="preserve">Likumprojekts </w:t>
            </w:r>
            <w:r w:rsidR="00D82627">
              <w:t>2020.gada 16.jūl</w:t>
            </w:r>
            <w:r w:rsidR="006A1A95">
              <w:t>i</w:t>
            </w:r>
            <w:r w:rsidR="00D82627">
              <w:t>jā</w:t>
            </w:r>
            <w:r w:rsidR="007609B0">
              <w:t xml:space="preserve"> </w:t>
            </w:r>
            <w:r w:rsidR="006A1A95">
              <w:t xml:space="preserve">tika ievietots </w:t>
            </w:r>
            <w:r w:rsidR="007609B0">
              <w:t xml:space="preserve">Zemkopības ministrijas tīmekļvietnes </w:t>
            </w:r>
            <w:proofErr w:type="spellStart"/>
            <w:r w:rsidR="007609B0">
              <w:t>www.zm.gov.lv</w:t>
            </w:r>
            <w:proofErr w:type="spellEnd"/>
            <w:r w:rsidR="007609B0">
              <w:t xml:space="preserve"> sadaļā „Sabiedriskā </w:t>
            </w:r>
            <w:r w:rsidR="007609B0">
              <w:lastRenderedPageBreak/>
              <w:t>apspriešana” un Ministru kabineta tīmekļvietn</w:t>
            </w:r>
            <w:r w:rsidR="006A1A95">
              <w:t>es</w:t>
            </w:r>
            <w:r w:rsidR="00835574">
              <w:t xml:space="preserve"> </w:t>
            </w:r>
            <w:proofErr w:type="spellStart"/>
            <w:r w:rsidR="007609B0">
              <w:t>www.mk.gov.lv</w:t>
            </w:r>
            <w:proofErr w:type="spellEnd"/>
            <w:r w:rsidR="007609B0">
              <w:t xml:space="preserve"> sadaļā “Ministru kabineta diskusiju dokumenti”. </w:t>
            </w:r>
            <w:hyperlink r:id="rId8" w:history="1">
              <w:r w:rsidR="00D82627">
                <w:rPr>
                  <w:rStyle w:val="Hipersaite"/>
                </w:rPr>
                <w:t>https://www.zm.gov.lv/zemkopibas-ministrija/arhivetas-apspriesanas/grozijumi-melioracijas-likuma?id=933</w:t>
              </w:r>
            </w:hyperlink>
            <w:r w:rsidR="001D3370">
              <w:t>.</w:t>
            </w:r>
          </w:p>
          <w:p w14:paraId="13B4D4CB" w14:textId="1320EDBD" w:rsidR="00F5338F" w:rsidRPr="00E418FB" w:rsidRDefault="00F5338F" w:rsidP="00F5338F">
            <w:pPr>
              <w:jc w:val="both"/>
              <w:rPr>
                <w:color w:val="000000"/>
              </w:rPr>
            </w:pPr>
            <w:r w:rsidRPr="00706AC9">
              <w:t>Sabiedrības pārstāvji saskaņā ar Ministru kabineta 2009. gada 25. augusta noteikumu Nr.</w:t>
            </w:r>
            <w:r>
              <w:t> </w:t>
            </w:r>
            <w:r w:rsidRPr="00706AC9">
              <w:t>970 "Sabiedrības līdzdalības kārtība attīstības plānošanas procesā" 7.4.</w:t>
            </w:r>
            <w:r w:rsidRPr="00706AC9">
              <w:rPr>
                <w:vertAlign w:val="superscript"/>
              </w:rPr>
              <w:t>1</w:t>
            </w:r>
            <w:r>
              <w:t> </w:t>
            </w:r>
            <w:r w:rsidRPr="00706AC9">
              <w:t xml:space="preserve">apakšpunktu līdz </w:t>
            </w:r>
            <w:r w:rsidRPr="00B40EE0">
              <w:t xml:space="preserve">2020.  gada </w:t>
            </w:r>
            <w:r w:rsidR="00D82627" w:rsidRPr="00B40EE0">
              <w:t>31</w:t>
            </w:r>
            <w:r w:rsidRPr="00B40EE0">
              <w:t>. jūlijam</w:t>
            </w:r>
            <w:r w:rsidRPr="00706AC9">
              <w:t xml:space="preserve"> varēja sniegt viedokli par projektu tā izstrādes stadijā.</w:t>
            </w:r>
          </w:p>
        </w:tc>
      </w:tr>
      <w:tr w:rsidR="007609B0" w:rsidRPr="00E418FB" w14:paraId="67484CDB" w14:textId="77777777" w:rsidTr="00DD53E4">
        <w:tc>
          <w:tcPr>
            <w:tcW w:w="18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3C8359" w14:textId="77777777" w:rsidR="007609B0" w:rsidRPr="00E418FB" w:rsidRDefault="007609B0" w:rsidP="007609B0">
            <w:pPr>
              <w:rPr>
                <w:color w:val="000000"/>
              </w:rPr>
            </w:pPr>
            <w:r w:rsidRPr="00E418FB">
              <w:rPr>
                <w:color w:val="000000"/>
              </w:rPr>
              <w:lastRenderedPageBreak/>
              <w:t>Sabiedrības līdzdalības rezultāti</w:t>
            </w:r>
          </w:p>
        </w:tc>
        <w:tc>
          <w:tcPr>
            <w:tcW w:w="31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879412" w14:textId="2980BDFD" w:rsidR="007609B0" w:rsidRPr="00E418FB" w:rsidRDefault="00FF2E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Par likumprojektu atzinumu sniedza Latvijas melioratoru biedrība, kuras viedoklis ir ņemts vērā.</w:t>
            </w:r>
          </w:p>
        </w:tc>
      </w:tr>
      <w:tr w:rsidR="0057729C" w:rsidRPr="00E418FB" w14:paraId="0A52DBF8" w14:textId="77777777" w:rsidTr="00DD53E4">
        <w:tc>
          <w:tcPr>
            <w:tcW w:w="18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B950FD" w14:textId="77777777" w:rsidR="0057729C" w:rsidRPr="00E418FB" w:rsidRDefault="0057729C" w:rsidP="009178CD">
            <w:pPr>
              <w:rPr>
                <w:color w:val="000000"/>
              </w:rPr>
            </w:pPr>
            <w:r w:rsidRPr="00E418FB">
              <w:rPr>
                <w:color w:val="000000"/>
              </w:rPr>
              <w:t>Cita informācija</w:t>
            </w:r>
          </w:p>
        </w:tc>
        <w:tc>
          <w:tcPr>
            <w:tcW w:w="31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F64D52C" w14:textId="77777777" w:rsidR="0057729C" w:rsidRPr="00E418FB" w:rsidRDefault="0057729C" w:rsidP="009178CD">
            <w:pPr>
              <w:jc w:val="both"/>
              <w:rPr>
                <w:color w:val="000000"/>
              </w:rPr>
            </w:pPr>
            <w:r w:rsidRPr="00E418FB">
              <w:rPr>
                <w:color w:val="000000"/>
              </w:rPr>
              <w:t>Nav.</w:t>
            </w:r>
          </w:p>
        </w:tc>
      </w:tr>
    </w:tbl>
    <w:p w14:paraId="27CD6AA0" w14:textId="77777777" w:rsidR="0057729C" w:rsidRPr="00E418FB" w:rsidRDefault="0057729C" w:rsidP="0057729C">
      <w:pPr>
        <w:jc w:val="both"/>
        <w:rPr>
          <w:color w:val="000000"/>
          <w:highlight w:val="yellow"/>
        </w:rPr>
      </w:pPr>
    </w:p>
    <w:tbl>
      <w:tblPr>
        <w:tblW w:w="52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01"/>
        <w:gridCol w:w="4272"/>
        <w:gridCol w:w="4783"/>
      </w:tblGrid>
      <w:tr w:rsidR="0057729C" w:rsidRPr="00E418FB" w14:paraId="670DD459" w14:textId="77777777" w:rsidTr="007C12ED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14:paraId="0E803214" w14:textId="77777777" w:rsidR="0057729C" w:rsidRPr="00E418FB" w:rsidRDefault="0057729C" w:rsidP="009178CD">
            <w:pPr>
              <w:pStyle w:val="naisnod"/>
              <w:spacing w:before="0" w:after="0"/>
              <w:ind w:left="57" w:right="57"/>
              <w:rPr>
                <w:color w:val="000000"/>
              </w:rPr>
            </w:pPr>
            <w:r w:rsidRPr="00E418FB">
              <w:rPr>
                <w:color w:val="000000"/>
              </w:rPr>
              <w:t>VII. Tiesību akta projekta izpildes nodrošināšana un tās ietekme uz institūcijām</w:t>
            </w:r>
          </w:p>
        </w:tc>
      </w:tr>
      <w:tr w:rsidR="0057729C" w:rsidRPr="00E418FB" w14:paraId="36D7BE7D" w14:textId="77777777" w:rsidTr="007C12ED">
        <w:trPr>
          <w:trHeight w:val="427"/>
          <w:jc w:val="center"/>
        </w:trPr>
        <w:tc>
          <w:tcPr>
            <w:tcW w:w="212" w:type="pct"/>
          </w:tcPr>
          <w:p w14:paraId="1898452F" w14:textId="77777777" w:rsidR="0057729C" w:rsidRPr="00E418FB" w:rsidRDefault="0057729C" w:rsidP="009178CD">
            <w:pPr>
              <w:pStyle w:val="naisnod"/>
              <w:spacing w:before="0" w:after="0"/>
              <w:ind w:left="57" w:right="57"/>
              <w:jc w:val="left"/>
              <w:rPr>
                <w:b w:val="0"/>
                <w:color w:val="000000"/>
              </w:rPr>
            </w:pPr>
            <w:r w:rsidRPr="00E418FB">
              <w:rPr>
                <w:b w:val="0"/>
                <w:color w:val="000000"/>
              </w:rPr>
              <w:t>1.</w:t>
            </w:r>
          </w:p>
        </w:tc>
        <w:tc>
          <w:tcPr>
            <w:tcW w:w="2259" w:type="pct"/>
          </w:tcPr>
          <w:p w14:paraId="24A2D04D" w14:textId="77777777" w:rsidR="0057729C" w:rsidRPr="00E418FB" w:rsidRDefault="0057729C" w:rsidP="009178CD">
            <w:pPr>
              <w:pStyle w:val="naisf"/>
              <w:spacing w:before="0" w:after="0"/>
              <w:ind w:left="57" w:right="57" w:firstLine="0"/>
              <w:jc w:val="left"/>
              <w:rPr>
                <w:color w:val="000000"/>
              </w:rPr>
            </w:pPr>
            <w:r w:rsidRPr="00E418FB">
              <w:rPr>
                <w:color w:val="000000"/>
              </w:rPr>
              <w:t xml:space="preserve">Projekta izpildē iesaistītās institūcijas </w:t>
            </w:r>
          </w:p>
        </w:tc>
        <w:tc>
          <w:tcPr>
            <w:tcW w:w="2529" w:type="pct"/>
          </w:tcPr>
          <w:p w14:paraId="151DE49B" w14:textId="323B8DF7" w:rsidR="0057729C" w:rsidRPr="00E418FB" w:rsidRDefault="00F505EB" w:rsidP="00F505EB">
            <w:pPr>
              <w:pStyle w:val="naisnod"/>
              <w:spacing w:before="0" w:after="0"/>
              <w:ind w:left="57" w:right="57"/>
              <w:jc w:val="both"/>
              <w:rPr>
                <w:b w:val="0"/>
                <w:color w:val="000000"/>
              </w:rPr>
            </w:pPr>
            <w:r>
              <w:rPr>
                <w:b w:val="0"/>
                <w:iCs/>
                <w:color w:val="000000"/>
              </w:rPr>
              <w:t>VSIA “Zemkopības ministrijas nekustamie īpašumi” un pašvaldības</w:t>
            </w:r>
          </w:p>
        </w:tc>
      </w:tr>
      <w:tr w:rsidR="0057729C" w:rsidRPr="00E418FB" w14:paraId="1D3E6148" w14:textId="77777777" w:rsidTr="007C12ED">
        <w:trPr>
          <w:trHeight w:val="725"/>
          <w:jc w:val="center"/>
        </w:trPr>
        <w:tc>
          <w:tcPr>
            <w:tcW w:w="212" w:type="pct"/>
          </w:tcPr>
          <w:p w14:paraId="0DB39363" w14:textId="77777777" w:rsidR="0057729C" w:rsidRPr="00E418FB" w:rsidRDefault="0057729C" w:rsidP="009178CD">
            <w:pPr>
              <w:pStyle w:val="naisnod"/>
              <w:spacing w:before="0" w:after="0"/>
              <w:ind w:left="57" w:right="57"/>
              <w:jc w:val="left"/>
              <w:rPr>
                <w:b w:val="0"/>
                <w:color w:val="000000"/>
              </w:rPr>
            </w:pPr>
            <w:r w:rsidRPr="00E418FB">
              <w:rPr>
                <w:b w:val="0"/>
                <w:color w:val="000000"/>
              </w:rPr>
              <w:t>2.</w:t>
            </w:r>
          </w:p>
        </w:tc>
        <w:tc>
          <w:tcPr>
            <w:tcW w:w="2259" w:type="pct"/>
          </w:tcPr>
          <w:p w14:paraId="3D29E580" w14:textId="77777777" w:rsidR="0057729C" w:rsidRPr="00E418FB" w:rsidRDefault="0057729C" w:rsidP="009178CD">
            <w:pPr>
              <w:pStyle w:val="naisf"/>
              <w:spacing w:before="0" w:after="0"/>
              <w:ind w:left="57" w:right="57" w:firstLine="0"/>
              <w:jc w:val="left"/>
              <w:rPr>
                <w:color w:val="000000"/>
              </w:rPr>
            </w:pPr>
            <w:r w:rsidRPr="00E418FB">
              <w:rPr>
                <w:color w:val="000000"/>
              </w:rPr>
              <w:t>Projekta izpildes ietekme uz pārvaldes funkcijām un institucionālo struktūru.</w:t>
            </w:r>
          </w:p>
          <w:p w14:paraId="0B56439C" w14:textId="77777777" w:rsidR="0057729C" w:rsidRPr="00E418FB" w:rsidRDefault="0057729C" w:rsidP="009178CD">
            <w:pPr>
              <w:pStyle w:val="naisf"/>
              <w:spacing w:before="0" w:after="0"/>
              <w:ind w:left="57" w:right="57" w:firstLine="0"/>
              <w:jc w:val="left"/>
              <w:rPr>
                <w:color w:val="000000"/>
              </w:rPr>
            </w:pPr>
          </w:p>
          <w:p w14:paraId="076C5E90" w14:textId="77777777" w:rsidR="0057729C" w:rsidRPr="00E418FB" w:rsidRDefault="0057729C" w:rsidP="005866D0">
            <w:pPr>
              <w:pStyle w:val="naisf"/>
              <w:spacing w:before="0" w:after="0"/>
              <w:ind w:left="57" w:right="57" w:firstLine="0"/>
              <w:jc w:val="left"/>
              <w:rPr>
                <w:color w:val="000000"/>
              </w:rPr>
            </w:pPr>
            <w:r w:rsidRPr="00E418FB">
              <w:rPr>
                <w:color w:val="000000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529" w:type="pct"/>
          </w:tcPr>
          <w:p w14:paraId="63747834" w14:textId="77777777" w:rsidR="0057729C" w:rsidRPr="00E418FB" w:rsidRDefault="0057729C" w:rsidP="009178CD">
            <w:pPr>
              <w:pStyle w:val="Bezatstarpm"/>
              <w:jc w:val="both"/>
              <w:rPr>
                <w:color w:val="000000"/>
              </w:rPr>
            </w:pPr>
            <w:r w:rsidRPr="00E418FB">
              <w:rPr>
                <w:color w:val="000000"/>
              </w:rPr>
              <w:t xml:space="preserve">Saistībā ar </w:t>
            </w:r>
            <w:r w:rsidR="000C3BAC" w:rsidRPr="00E418FB">
              <w:rPr>
                <w:color w:val="000000"/>
              </w:rPr>
              <w:t>likum</w:t>
            </w:r>
            <w:r w:rsidRPr="00E418FB">
              <w:rPr>
                <w:color w:val="000000"/>
              </w:rPr>
              <w:t>projekta izpildi nav nepieciešams veidot jaunas, ne arī likvidēt vai reorganizēt esošas institūcijas.</w:t>
            </w:r>
          </w:p>
          <w:p w14:paraId="06343E15" w14:textId="77777777" w:rsidR="0057729C" w:rsidRPr="00E418FB" w:rsidRDefault="0057729C" w:rsidP="009178CD">
            <w:pPr>
              <w:pStyle w:val="naisnod"/>
              <w:spacing w:before="0" w:after="0"/>
              <w:ind w:right="57"/>
              <w:jc w:val="both"/>
              <w:rPr>
                <w:b w:val="0"/>
                <w:color w:val="000000"/>
              </w:rPr>
            </w:pPr>
            <w:r w:rsidRPr="00E418FB">
              <w:rPr>
                <w:b w:val="0"/>
                <w:color w:val="000000"/>
              </w:rPr>
              <w:t>Noteikumu projekta izpilde neietekmēs institūcijām pieejamos cilvēkresursus.</w:t>
            </w:r>
          </w:p>
        </w:tc>
      </w:tr>
      <w:tr w:rsidR="0057729C" w:rsidRPr="00E418FB" w14:paraId="51A1F62F" w14:textId="77777777" w:rsidTr="007C12ED">
        <w:trPr>
          <w:trHeight w:val="293"/>
          <w:jc w:val="center"/>
        </w:trPr>
        <w:tc>
          <w:tcPr>
            <w:tcW w:w="212" w:type="pct"/>
          </w:tcPr>
          <w:p w14:paraId="7D26BCBA" w14:textId="77777777" w:rsidR="0057729C" w:rsidRPr="00E418FB" w:rsidRDefault="0057729C" w:rsidP="009178CD">
            <w:pPr>
              <w:pStyle w:val="naiskr"/>
              <w:spacing w:before="0" w:after="0"/>
              <w:ind w:left="57" w:right="57"/>
              <w:rPr>
                <w:color w:val="000000"/>
              </w:rPr>
            </w:pPr>
            <w:r w:rsidRPr="00E418FB">
              <w:rPr>
                <w:color w:val="000000"/>
              </w:rPr>
              <w:t>3.</w:t>
            </w:r>
          </w:p>
        </w:tc>
        <w:tc>
          <w:tcPr>
            <w:tcW w:w="2259" w:type="pct"/>
          </w:tcPr>
          <w:p w14:paraId="522326E7" w14:textId="77777777" w:rsidR="0057729C" w:rsidRPr="00E418FB" w:rsidRDefault="0057729C" w:rsidP="009178CD">
            <w:pPr>
              <w:pStyle w:val="naiskr"/>
              <w:spacing w:before="0" w:after="0"/>
              <w:ind w:left="57" w:right="57"/>
              <w:rPr>
                <w:color w:val="000000"/>
              </w:rPr>
            </w:pPr>
            <w:r w:rsidRPr="00E418FB">
              <w:rPr>
                <w:color w:val="000000"/>
              </w:rPr>
              <w:t>Cita informācija</w:t>
            </w:r>
          </w:p>
        </w:tc>
        <w:tc>
          <w:tcPr>
            <w:tcW w:w="2529" w:type="pct"/>
          </w:tcPr>
          <w:p w14:paraId="29984529" w14:textId="77777777" w:rsidR="00AB0F2A" w:rsidRPr="00E418FB" w:rsidRDefault="0057729C" w:rsidP="00AB0F2A">
            <w:pPr>
              <w:pStyle w:val="naiskr"/>
              <w:spacing w:before="0" w:after="0"/>
              <w:ind w:left="57" w:right="57"/>
              <w:rPr>
                <w:color w:val="000000"/>
              </w:rPr>
            </w:pPr>
            <w:r w:rsidRPr="00E418FB">
              <w:rPr>
                <w:color w:val="000000"/>
              </w:rPr>
              <w:t>Nav.</w:t>
            </w:r>
          </w:p>
        </w:tc>
      </w:tr>
    </w:tbl>
    <w:p w14:paraId="4D6E3D11" w14:textId="77777777" w:rsidR="0057729C" w:rsidRPr="004709F9" w:rsidRDefault="0057729C" w:rsidP="0057729C">
      <w:pPr>
        <w:jc w:val="both"/>
        <w:rPr>
          <w:color w:val="000000"/>
          <w:sz w:val="28"/>
          <w:szCs w:val="28"/>
          <w:highlight w:val="yellow"/>
        </w:rPr>
      </w:pPr>
    </w:p>
    <w:p w14:paraId="1929A6C5" w14:textId="77777777" w:rsidR="00B654A0" w:rsidRPr="004709F9" w:rsidRDefault="00B654A0" w:rsidP="0057729C">
      <w:pPr>
        <w:jc w:val="both"/>
        <w:rPr>
          <w:color w:val="000000"/>
          <w:sz w:val="28"/>
          <w:szCs w:val="28"/>
          <w:highlight w:val="yellow"/>
        </w:rPr>
      </w:pPr>
    </w:p>
    <w:p w14:paraId="4E5CF961" w14:textId="77777777" w:rsidR="0015299E" w:rsidRDefault="0015299E" w:rsidP="0015299E">
      <w:pPr>
        <w:pStyle w:val="naisf"/>
        <w:spacing w:before="0" w:after="0"/>
        <w:ind w:firstLine="0"/>
        <w:rPr>
          <w:color w:val="000000"/>
          <w:sz w:val="28"/>
          <w:szCs w:val="28"/>
        </w:rPr>
      </w:pPr>
    </w:p>
    <w:p w14:paraId="76D40592" w14:textId="77777777" w:rsidR="0015299E" w:rsidRDefault="0015299E" w:rsidP="0015299E">
      <w:pPr>
        <w:pStyle w:val="naisf"/>
        <w:spacing w:before="0" w:after="0"/>
        <w:ind w:firstLine="0"/>
        <w:rPr>
          <w:color w:val="000000"/>
          <w:sz w:val="28"/>
          <w:szCs w:val="28"/>
        </w:rPr>
      </w:pPr>
    </w:p>
    <w:p w14:paraId="5B7D1CAD" w14:textId="46E5314E" w:rsidR="008D20DC" w:rsidRPr="004709F9" w:rsidRDefault="00ED3FA3" w:rsidP="00D7427F">
      <w:pPr>
        <w:pStyle w:val="naisf"/>
        <w:spacing w:before="0" w:after="0"/>
        <w:ind w:firstLine="720"/>
        <w:rPr>
          <w:color w:val="000000"/>
          <w:sz w:val="28"/>
          <w:szCs w:val="28"/>
        </w:rPr>
      </w:pPr>
      <w:bookmarkStart w:id="0" w:name="_GoBack"/>
      <w:bookmarkEnd w:id="0"/>
      <w:r w:rsidRPr="004709F9">
        <w:rPr>
          <w:color w:val="000000"/>
          <w:sz w:val="28"/>
          <w:szCs w:val="28"/>
        </w:rPr>
        <w:t>Zemkopības ministrs</w:t>
      </w:r>
      <w:r w:rsidR="008D20DC" w:rsidRPr="004709F9">
        <w:rPr>
          <w:color w:val="000000"/>
          <w:sz w:val="28"/>
          <w:szCs w:val="28"/>
        </w:rPr>
        <w:tab/>
      </w:r>
      <w:r w:rsidR="003425B5" w:rsidRPr="004709F9">
        <w:rPr>
          <w:color w:val="000000"/>
          <w:sz w:val="28"/>
          <w:szCs w:val="28"/>
        </w:rPr>
        <w:tab/>
      </w:r>
      <w:r w:rsidR="003425B5" w:rsidRPr="004709F9">
        <w:rPr>
          <w:color w:val="000000"/>
          <w:sz w:val="28"/>
          <w:szCs w:val="28"/>
        </w:rPr>
        <w:tab/>
      </w:r>
      <w:r w:rsidR="003425B5" w:rsidRPr="004709F9">
        <w:rPr>
          <w:color w:val="000000"/>
          <w:sz w:val="28"/>
          <w:szCs w:val="28"/>
        </w:rPr>
        <w:tab/>
      </w:r>
      <w:r w:rsidR="00B654A0" w:rsidRPr="004709F9">
        <w:rPr>
          <w:color w:val="000000"/>
          <w:sz w:val="28"/>
          <w:szCs w:val="28"/>
        </w:rPr>
        <w:tab/>
      </w:r>
      <w:r w:rsidR="0015299E">
        <w:rPr>
          <w:color w:val="000000"/>
          <w:sz w:val="28"/>
          <w:szCs w:val="28"/>
        </w:rPr>
        <w:tab/>
      </w:r>
      <w:r w:rsidR="00AA386F" w:rsidRPr="004709F9">
        <w:rPr>
          <w:sz w:val="28"/>
          <w:szCs w:val="28"/>
        </w:rPr>
        <w:t>K</w:t>
      </w:r>
      <w:r w:rsidR="0015299E">
        <w:rPr>
          <w:sz w:val="28"/>
          <w:szCs w:val="28"/>
        </w:rPr>
        <w:t xml:space="preserve">. </w:t>
      </w:r>
      <w:r w:rsidR="00AA386F" w:rsidRPr="004709F9">
        <w:rPr>
          <w:sz w:val="28"/>
          <w:szCs w:val="28"/>
        </w:rPr>
        <w:t>Gerhards</w:t>
      </w:r>
    </w:p>
    <w:p w14:paraId="69C1F8FA" w14:textId="77777777" w:rsidR="005866D0" w:rsidRPr="00E418FB" w:rsidRDefault="005866D0" w:rsidP="00D419D1">
      <w:pPr>
        <w:rPr>
          <w:color w:val="000000"/>
        </w:rPr>
      </w:pPr>
    </w:p>
    <w:p w14:paraId="517990BF" w14:textId="77777777" w:rsidR="002F764A" w:rsidRPr="00E418FB" w:rsidRDefault="002F764A" w:rsidP="00D419D1">
      <w:pPr>
        <w:rPr>
          <w:color w:val="000000"/>
        </w:rPr>
      </w:pPr>
    </w:p>
    <w:p w14:paraId="3FB2C7E1" w14:textId="77777777" w:rsidR="002F764A" w:rsidRPr="00E418FB" w:rsidRDefault="002F764A" w:rsidP="00D419D1">
      <w:pPr>
        <w:rPr>
          <w:color w:val="000000"/>
        </w:rPr>
      </w:pPr>
    </w:p>
    <w:p w14:paraId="48AACA12" w14:textId="77777777" w:rsidR="00AB0F2A" w:rsidRDefault="00AB0F2A" w:rsidP="00D419D1">
      <w:pPr>
        <w:rPr>
          <w:color w:val="000000"/>
        </w:rPr>
      </w:pPr>
    </w:p>
    <w:p w14:paraId="5B16EB61" w14:textId="77777777" w:rsidR="00B654A0" w:rsidRDefault="00B654A0" w:rsidP="00D419D1">
      <w:pPr>
        <w:rPr>
          <w:color w:val="000000"/>
        </w:rPr>
      </w:pPr>
    </w:p>
    <w:p w14:paraId="1950D616" w14:textId="680D82F5" w:rsidR="00B654A0" w:rsidRDefault="00B654A0" w:rsidP="00D419D1">
      <w:pPr>
        <w:rPr>
          <w:color w:val="000000"/>
        </w:rPr>
      </w:pPr>
    </w:p>
    <w:p w14:paraId="6965F1A7" w14:textId="06F48F27" w:rsidR="004709F9" w:rsidRDefault="004709F9" w:rsidP="00D419D1">
      <w:pPr>
        <w:rPr>
          <w:color w:val="000000"/>
        </w:rPr>
      </w:pPr>
    </w:p>
    <w:p w14:paraId="6F248BD4" w14:textId="0E123AF6" w:rsidR="004709F9" w:rsidRDefault="004709F9" w:rsidP="00D419D1">
      <w:pPr>
        <w:rPr>
          <w:color w:val="000000"/>
        </w:rPr>
      </w:pPr>
    </w:p>
    <w:p w14:paraId="6C6C9E1F" w14:textId="77777777" w:rsidR="0015299E" w:rsidRDefault="0015299E" w:rsidP="00D419D1">
      <w:pPr>
        <w:rPr>
          <w:color w:val="000000"/>
        </w:rPr>
      </w:pPr>
    </w:p>
    <w:p w14:paraId="117F9A56" w14:textId="67508040" w:rsidR="004709F9" w:rsidRDefault="004709F9" w:rsidP="00D419D1">
      <w:pPr>
        <w:rPr>
          <w:color w:val="000000"/>
        </w:rPr>
      </w:pPr>
    </w:p>
    <w:p w14:paraId="1654FB22" w14:textId="5532FFB2" w:rsidR="004709F9" w:rsidRDefault="004709F9" w:rsidP="00D419D1">
      <w:pPr>
        <w:rPr>
          <w:color w:val="000000"/>
        </w:rPr>
      </w:pPr>
    </w:p>
    <w:p w14:paraId="20884049" w14:textId="2616E439" w:rsidR="004709F9" w:rsidRDefault="004709F9" w:rsidP="00D419D1">
      <w:pPr>
        <w:rPr>
          <w:color w:val="000000"/>
        </w:rPr>
      </w:pPr>
    </w:p>
    <w:p w14:paraId="573E1EEB" w14:textId="053510C4" w:rsidR="004709F9" w:rsidRDefault="004709F9" w:rsidP="00D419D1">
      <w:pPr>
        <w:rPr>
          <w:color w:val="000000"/>
        </w:rPr>
      </w:pPr>
    </w:p>
    <w:p w14:paraId="5FD0D830" w14:textId="6A0290FC" w:rsidR="004709F9" w:rsidRDefault="004709F9" w:rsidP="00D419D1">
      <w:pPr>
        <w:rPr>
          <w:color w:val="000000"/>
        </w:rPr>
      </w:pPr>
    </w:p>
    <w:p w14:paraId="7F8114CB" w14:textId="1607BC9D" w:rsidR="004709F9" w:rsidRDefault="004709F9" w:rsidP="00D419D1">
      <w:pPr>
        <w:rPr>
          <w:color w:val="000000"/>
        </w:rPr>
      </w:pPr>
    </w:p>
    <w:p w14:paraId="5C73759D" w14:textId="77777777" w:rsidR="004709F9" w:rsidRPr="00E418FB" w:rsidRDefault="004709F9" w:rsidP="00D419D1">
      <w:pPr>
        <w:rPr>
          <w:color w:val="000000"/>
        </w:rPr>
      </w:pPr>
    </w:p>
    <w:p w14:paraId="4D31C868" w14:textId="77777777" w:rsidR="00D419D1" w:rsidRPr="004709F9" w:rsidRDefault="00C60560" w:rsidP="00D419D1">
      <w:pPr>
        <w:rPr>
          <w:color w:val="000000"/>
        </w:rPr>
      </w:pPr>
      <w:r w:rsidRPr="004709F9">
        <w:rPr>
          <w:color w:val="000000"/>
        </w:rPr>
        <w:t>Melkins 67027207</w:t>
      </w:r>
    </w:p>
    <w:p w14:paraId="09E22363" w14:textId="77777777" w:rsidR="0067267D" w:rsidRPr="004709F9" w:rsidRDefault="00C60560" w:rsidP="0093448A">
      <w:pPr>
        <w:rPr>
          <w:color w:val="000000"/>
        </w:rPr>
      </w:pPr>
      <w:r w:rsidRPr="004709F9">
        <w:rPr>
          <w:color w:val="000000"/>
        </w:rPr>
        <w:t>Gints.Melkins</w:t>
      </w:r>
      <w:r w:rsidR="00D419D1" w:rsidRPr="004709F9">
        <w:rPr>
          <w:color w:val="000000"/>
        </w:rPr>
        <w:t>@zm.gov.lv</w:t>
      </w:r>
    </w:p>
    <w:sectPr w:rsidR="0067267D" w:rsidRPr="004709F9" w:rsidSect="003425B5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D0927" w14:textId="77777777" w:rsidR="00B05B65" w:rsidRDefault="00B05B65">
      <w:pPr>
        <w:pStyle w:val="naisnod"/>
      </w:pPr>
      <w:r>
        <w:separator/>
      </w:r>
    </w:p>
  </w:endnote>
  <w:endnote w:type="continuationSeparator" w:id="0">
    <w:p w14:paraId="15C0D997" w14:textId="77777777" w:rsidR="00B05B65" w:rsidRDefault="00B05B65">
      <w:pPr>
        <w:pStyle w:val="naisno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33B60" w14:textId="5C064A6B" w:rsidR="00562AF8" w:rsidRPr="004709F9" w:rsidRDefault="004709F9" w:rsidP="004709F9">
    <w:pPr>
      <w:pStyle w:val="Kjene"/>
    </w:pPr>
    <w:r w:rsidRPr="004709F9">
      <w:rPr>
        <w:sz w:val="20"/>
        <w:szCs w:val="20"/>
      </w:rPr>
      <w:t>ZManot_140920_melior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BABF3" w14:textId="211A052C" w:rsidR="00D928D5" w:rsidRPr="004709F9" w:rsidRDefault="004709F9" w:rsidP="004709F9">
    <w:pPr>
      <w:pStyle w:val="Kjene"/>
    </w:pPr>
    <w:r w:rsidRPr="004709F9">
      <w:rPr>
        <w:sz w:val="20"/>
        <w:szCs w:val="20"/>
      </w:rPr>
      <w:t>ZManot_140920_melior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9E6D9" w14:textId="77777777" w:rsidR="00B05B65" w:rsidRDefault="00B05B65">
      <w:pPr>
        <w:pStyle w:val="naisnod"/>
      </w:pPr>
      <w:r>
        <w:separator/>
      </w:r>
    </w:p>
  </w:footnote>
  <w:footnote w:type="continuationSeparator" w:id="0">
    <w:p w14:paraId="1E8844D9" w14:textId="77777777" w:rsidR="00B05B65" w:rsidRDefault="00B05B65">
      <w:pPr>
        <w:pStyle w:val="naisnod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44C21" w14:textId="77777777" w:rsidR="00562AF8" w:rsidRDefault="001B0A70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562AF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5F996C8C" w14:textId="77777777" w:rsidR="00562AF8" w:rsidRDefault="00562AF8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EA570" w14:textId="77777777" w:rsidR="00562AF8" w:rsidRDefault="001B0A70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562AF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A13679">
      <w:rPr>
        <w:rStyle w:val="Lappusesnumurs"/>
        <w:noProof/>
      </w:rPr>
      <w:t>4</w:t>
    </w:r>
    <w:r>
      <w:rPr>
        <w:rStyle w:val="Lappusesnumurs"/>
      </w:rPr>
      <w:fldChar w:fldCharType="end"/>
    </w:r>
  </w:p>
  <w:p w14:paraId="60CD9F83" w14:textId="77777777" w:rsidR="00562AF8" w:rsidRDefault="00562AF8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25CAC"/>
    <w:multiLevelType w:val="hybridMultilevel"/>
    <w:tmpl w:val="48A06E9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957"/>
    <w:rsid w:val="00000673"/>
    <w:rsid w:val="000016D1"/>
    <w:rsid w:val="00001A7B"/>
    <w:rsid w:val="000029C8"/>
    <w:rsid w:val="000036D8"/>
    <w:rsid w:val="00004A0E"/>
    <w:rsid w:val="0000611F"/>
    <w:rsid w:val="00007A62"/>
    <w:rsid w:val="00013D83"/>
    <w:rsid w:val="00014C0C"/>
    <w:rsid w:val="00014ECE"/>
    <w:rsid w:val="00015628"/>
    <w:rsid w:val="000218D2"/>
    <w:rsid w:val="00023A5A"/>
    <w:rsid w:val="00024BDA"/>
    <w:rsid w:val="00026BDE"/>
    <w:rsid w:val="00034551"/>
    <w:rsid w:val="000361EB"/>
    <w:rsid w:val="000367E2"/>
    <w:rsid w:val="000378F8"/>
    <w:rsid w:val="000419F3"/>
    <w:rsid w:val="0004236B"/>
    <w:rsid w:val="00046902"/>
    <w:rsid w:val="00046CA4"/>
    <w:rsid w:val="00047198"/>
    <w:rsid w:val="00047207"/>
    <w:rsid w:val="00047CB3"/>
    <w:rsid w:val="0005252A"/>
    <w:rsid w:val="0005271E"/>
    <w:rsid w:val="000535BE"/>
    <w:rsid w:val="00054AD5"/>
    <w:rsid w:val="0006043A"/>
    <w:rsid w:val="00060A1B"/>
    <w:rsid w:val="00061E69"/>
    <w:rsid w:val="00062F8A"/>
    <w:rsid w:val="00067F94"/>
    <w:rsid w:val="00071E0D"/>
    <w:rsid w:val="000729A6"/>
    <w:rsid w:val="00072A69"/>
    <w:rsid w:val="00074402"/>
    <w:rsid w:val="00075763"/>
    <w:rsid w:val="00075BA3"/>
    <w:rsid w:val="00077745"/>
    <w:rsid w:val="00082449"/>
    <w:rsid w:val="0008369C"/>
    <w:rsid w:val="00083C36"/>
    <w:rsid w:val="00084A68"/>
    <w:rsid w:val="0008764D"/>
    <w:rsid w:val="00090DFC"/>
    <w:rsid w:val="00092119"/>
    <w:rsid w:val="00092F2B"/>
    <w:rsid w:val="000933E2"/>
    <w:rsid w:val="00095F28"/>
    <w:rsid w:val="000A1718"/>
    <w:rsid w:val="000A68C9"/>
    <w:rsid w:val="000A6968"/>
    <w:rsid w:val="000A7AE0"/>
    <w:rsid w:val="000B0177"/>
    <w:rsid w:val="000B0B12"/>
    <w:rsid w:val="000B2011"/>
    <w:rsid w:val="000B5FE1"/>
    <w:rsid w:val="000B71FA"/>
    <w:rsid w:val="000C3BAC"/>
    <w:rsid w:val="000C5619"/>
    <w:rsid w:val="000C583B"/>
    <w:rsid w:val="000C6E60"/>
    <w:rsid w:val="000C72C0"/>
    <w:rsid w:val="000D10DB"/>
    <w:rsid w:val="000D2CAA"/>
    <w:rsid w:val="000D351B"/>
    <w:rsid w:val="000D35C3"/>
    <w:rsid w:val="000D4EE2"/>
    <w:rsid w:val="000D6348"/>
    <w:rsid w:val="000E089B"/>
    <w:rsid w:val="000E132F"/>
    <w:rsid w:val="000E229E"/>
    <w:rsid w:val="000E3C41"/>
    <w:rsid w:val="000E56D3"/>
    <w:rsid w:val="000E5BCC"/>
    <w:rsid w:val="000F16E7"/>
    <w:rsid w:val="000F3A43"/>
    <w:rsid w:val="000F572E"/>
    <w:rsid w:val="000F66AA"/>
    <w:rsid w:val="0010344C"/>
    <w:rsid w:val="00103D4C"/>
    <w:rsid w:val="0010787C"/>
    <w:rsid w:val="00110ADB"/>
    <w:rsid w:val="00110B2D"/>
    <w:rsid w:val="00111B1F"/>
    <w:rsid w:val="00114293"/>
    <w:rsid w:val="00120E70"/>
    <w:rsid w:val="0012210E"/>
    <w:rsid w:val="00122987"/>
    <w:rsid w:val="001232D2"/>
    <w:rsid w:val="00124388"/>
    <w:rsid w:val="00124A8B"/>
    <w:rsid w:val="00132529"/>
    <w:rsid w:val="00133301"/>
    <w:rsid w:val="00133B81"/>
    <w:rsid w:val="00134D97"/>
    <w:rsid w:val="0013517E"/>
    <w:rsid w:val="001356E1"/>
    <w:rsid w:val="00143120"/>
    <w:rsid w:val="00145B1C"/>
    <w:rsid w:val="00146D05"/>
    <w:rsid w:val="0015034E"/>
    <w:rsid w:val="00150716"/>
    <w:rsid w:val="001519ED"/>
    <w:rsid w:val="0015215A"/>
    <w:rsid w:val="0015299E"/>
    <w:rsid w:val="00152DFB"/>
    <w:rsid w:val="00156C80"/>
    <w:rsid w:val="0016359A"/>
    <w:rsid w:val="00164497"/>
    <w:rsid w:val="0016459B"/>
    <w:rsid w:val="0016462A"/>
    <w:rsid w:val="0016508D"/>
    <w:rsid w:val="001660E1"/>
    <w:rsid w:val="0017058A"/>
    <w:rsid w:val="00173383"/>
    <w:rsid w:val="00174376"/>
    <w:rsid w:val="001753CD"/>
    <w:rsid w:val="00175E54"/>
    <w:rsid w:val="00176AA7"/>
    <w:rsid w:val="00185647"/>
    <w:rsid w:val="00186315"/>
    <w:rsid w:val="00186523"/>
    <w:rsid w:val="00190722"/>
    <w:rsid w:val="00190BC9"/>
    <w:rsid w:val="00190ECE"/>
    <w:rsid w:val="00191FCF"/>
    <w:rsid w:val="00192115"/>
    <w:rsid w:val="00192AF0"/>
    <w:rsid w:val="001934D6"/>
    <w:rsid w:val="00193AED"/>
    <w:rsid w:val="00193C03"/>
    <w:rsid w:val="00194D26"/>
    <w:rsid w:val="001956DD"/>
    <w:rsid w:val="00195B4E"/>
    <w:rsid w:val="001974AE"/>
    <w:rsid w:val="001A1492"/>
    <w:rsid w:val="001A283F"/>
    <w:rsid w:val="001A2B66"/>
    <w:rsid w:val="001A3F52"/>
    <w:rsid w:val="001A46AC"/>
    <w:rsid w:val="001A5405"/>
    <w:rsid w:val="001A5F1A"/>
    <w:rsid w:val="001B0A70"/>
    <w:rsid w:val="001B391D"/>
    <w:rsid w:val="001B7681"/>
    <w:rsid w:val="001B77D6"/>
    <w:rsid w:val="001C1210"/>
    <w:rsid w:val="001C175F"/>
    <w:rsid w:val="001C1E52"/>
    <w:rsid w:val="001C58B3"/>
    <w:rsid w:val="001D02EF"/>
    <w:rsid w:val="001D3370"/>
    <w:rsid w:val="001D5B68"/>
    <w:rsid w:val="001D65D4"/>
    <w:rsid w:val="001E0042"/>
    <w:rsid w:val="001E0969"/>
    <w:rsid w:val="001E0ADD"/>
    <w:rsid w:val="001E15BF"/>
    <w:rsid w:val="001F2E6A"/>
    <w:rsid w:val="001F5411"/>
    <w:rsid w:val="002001C7"/>
    <w:rsid w:val="00201AB8"/>
    <w:rsid w:val="00202A18"/>
    <w:rsid w:val="002031D8"/>
    <w:rsid w:val="00205B39"/>
    <w:rsid w:val="0020608E"/>
    <w:rsid w:val="00206179"/>
    <w:rsid w:val="002139FA"/>
    <w:rsid w:val="00213EE3"/>
    <w:rsid w:val="00214D21"/>
    <w:rsid w:val="00215F99"/>
    <w:rsid w:val="00217521"/>
    <w:rsid w:val="00221E28"/>
    <w:rsid w:val="00224E55"/>
    <w:rsid w:val="0022625B"/>
    <w:rsid w:val="00226BF7"/>
    <w:rsid w:val="00226CC2"/>
    <w:rsid w:val="002302F6"/>
    <w:rsid w:val="00230E55"/>
    <w:rsid w:val="002324F8"/>
    <w:rsid w:val="0023654A"/>
    <w:rsid w:val="00240CFB"/>
    <w:rsid w:val="002425DF"/>
    <w:rsid w:val="00245BF1"/>
    <w:rsid w:val="00245F0C"/>
    <w:rsid w:val="00251DE1"/>
    <w:rsid w:val="00253353"/>
    <w:rsid w:val="00254ACE"/>
    <w:rsid w:val="00256BCD"/>
    <w:rsid w:val="00257CD4"/>
    <w:rsid w:val="00261302"/>
    <w:rsid w:val="00261395"/>
    <w:rsid w:val="00261BB3"/>
    <w:rsid w:val="00261D4C"/>
    <w:rsid w:val="00263890"/>
    <w:rsid w:val="002642D5"/>
    <w:rsid w:val="00265A98"/>
    <w:rsid w:val="00270296"/>
    <w:rsid w:val="0027056F"/>
    <w:rsid w:val="0027377A"/>
    <w:rsid w:val="002749C9"/>
    <w:rsid w:val="00277263"/>
    <w:rsid w:val="00280320"/>
    <w:rsid w:val="00281689"/>
    <w:rsid w:val="00284776"/>
    <w:rsid w:val="00284B91"/>
    <w:rsid w:val="00285489"/>
    <w:rsid w:val="0028766B"/>
    <w:rsid w:val="00294E85"/>
    <w:rsid w:val="00296790"/>
    <w:rsid w:val="002A21D4"/>
    <w:rsid w:val="002A2413"/>
    <w:rsid w:val="002A3E79"/>
    <w:rsid w:val="002A4AB2"/>
    <w:rsid w:val="002A511C"/>
    <w:rsid w:val="002A676A"/>
    <w:rsid w:val="002A78A4"/>
    <w:rsid w:val="002B2F1E"/>
    <w:rsid w:val="002B35B0"/>
    <w:rsid w:val="002B3F9B"/>
    <w:rsid w:val="002B46A9"/>
    <w:rsid w:val="002B4A5A"/>
    <w:rsid w:val="002B4BB3"/>
    <w:rsid w:val="002B5FDD"/>
    <w:rsid w:val="002B60E0"/>
    <w:rsid w:val="002B7A22"/>
    <w:rsid w:val="002B7FE7"/>
    <w:rsid w:val="002C310E"/>
    <w:rsid w:val="002C38B6"/>
    <w:rsid w:val="002C7EEC"/>
    <w:rsid w:val="002D2A35"/>
    <w:rsid w:val="002D3959"/>
    <w:rsid w:val="002D43C3"/>
    <w:rsid w:val="002D47BE"/>
    <w:rsid w:val="002D522C"/>
    <w:rsid w:val="002D6EFF"/>
    <w:rsid w:val="002E2A54"/>
    <w:rsid w:val="002E75A7"/>
    <w:rsid w:val="002F2089"/>
    <w:rsid w:val="002F4B3D"/>
    <w:rsid w:val="002F5423"/>
    <w:rsid w:val="002F5799"/>
    <w:rsid w:val="002F5EAB"/>
    <w:rsid w:val="002F5EC5"/>
    <w:rsid w:val="002F764A"/>
    <w:rsid w:val="003015C8"/>
    <w:rsid w:val="00303A64"/>
    <w:rsid w:val="003065D5"/>
    <w:rsid w:val="00307B37"/>
    <w:rsid w:val="00315B2C"/>
    <w:rsid w:val="00320029"/>
    <w:rsid w:val="00320F96"/>
    <w:rsid w:val="00322274"/>
    <w:rsid w:val="00323005"/>
    <w:rsid w:val="003248A2"/>
    <w:rsid w:val="003248D3"/>
    <w:rsid w:val="00327634"/>
    <w:rsid w:val="0033063E"/>
    <w:rsid w:val="00336750"/>
    <w:rsid w:val="00336D2A"/>
    <w:rsid w:val="003419F0"/>
    <w:rsid w:val="003425B5"/>
    <w:rsid w:val="00342A32"/>
    <w:rsid w:val="00343830"/>
    <w:rsid w:val="003449AE"/>
    <w:rsid w:val="00347AEA"/>
    <w:rsid w:val="00347B3D"/>
    <w:rsid w:val="00350632"/>
    <w:rsid w:val="00351F60"/>
    <w:rsid w:val="0035256B"/>
    <w:rsid w:val="00352907"/>
    <w:rsid w:val="0035573F"/>
    <w:rsid w:val="00357DA0"/>
    <w:rsid w:val="003605E6"/>
    <w:rsid w:val="0036259C"/>
    <w:rsid w:val="003628B2"/>
    <w:rsid w:val="0036361A"/>
    <w:rsid w:val="003643C4"/>
    <w:rsid w:val="00364EE0"/>
    <w:rsid w:val="003657EB"/>
    <w:rsid w:val="00370FB0"/>
    <w:rsid w:val="003724E7"/>
    <w:rsid w:val="003757F8"/>
    <w:rsid w:val="003766ED"/>
    <w:rsid w:val="003773BA"/>
    <w:rsid w:val="00381E0F"/>
    <w:rsid w:val="0038305C"/>
    <w:rsid w:val="00390723"/>
    <w:rsid w:val="00390A95"/>
    <w:rsid w:val="003938D7"/>
    <w:rsid w:val="00396385"/>
    <w:rsid w:val="003A0C4B"/>
    <w:rsid w:val="003A14E4"/>
    <w:rsid w:val="003A39F1"/>
    <w:rsid w:val="003A64DC"/>
    <w:rsid w:val="003B13FB"/>
    <w:rsid w:val="003B198E"/>
    <w:rsid w:val="003B2BD3"/>
    <w:rsid w:val="003B2F37"/>
    <w:rsid w:val="003B4BE6"/>
    <w:rsid w:val="003B6418"/>
    <w:rsid w:val="003B6B5A"/>
    <w:rsid w:val="003B7DDB"/>
    <w:rsid w:val="003C079A"/>
    <w:rsid w:val="003C62CD"/>
    <w:rsid w:val="003C67B9"/>
    <w:rsid w:val="003C6B52"/>
    <w:rsid w:val="003C7BF9"/>
    <w:rsid w:val="003D040F"/>
    <w:rsid w:val="003D4910"/>
    <w:rsid w:val="003D64BF"/>
    <w:rsid w:val="003D7441"/>
    <w:rsid w:val="003D78AA"/>
    <w:rsid w:val="003D7966"/>
    <w:rsid w:val="003E0326"/>
    <w:rsid w:val="003E121F"/>
    <w:rsid w:val="003E1502"/>
    <w:rsid w:val="003E153C"/>
    <w:rsid w:val="003E26F8"/>
    <w:rsid w:val="003E609A"/>
    <w:rsid w:val="003E64A4"/>
    <w:rsid w:val="003E7FFB"/>
    <w:rsid w:val="003F2457"/>
    <w:rsid w:val="003F2628"/>
    <w:rsid w:val="003F38A8"/>
    <w:rsid w:val="003F5391"/>
    <w:rsid w:val="00402A17"/>
    <w:rsid w:val="00410C9B"/>
    <w:rsid w:val="00410D4C"/>
    <w:rsid w:val="004113F6"/>
    <w:rsid w:val="00411A01"/>
    <w:rsid w:val="00413880"/>
    <w:rsid w:val="00417866"/>
    <w:rsid w:val="00423433"/>
    <w:rsid w:val="004255DD"/>
    <w:rsid w:val="00426371"/>
    <w:rsid w:val="00430E31"/>
    <w:rsid w:val="004317FE"/>
    <w:rsid w:val="0043585F"/>
    <w:rsid w:val="0044304F"/>
    <w:rsid w:val="00444D16"/>
    <w:rsid w:val="00444ED6"/>
    <w:rsid w:val="0044633A"/>
    <w:rsid w:val="0045033B"/>
    <w:rsid w:val="004512DD"/>
    <w:rsid w:val="00452672"/>
    <w:rsid w:val="00453F00"/>
    <w:rsid w:val="004559B8"/>
    <w:rsid w:val="00456C58"/>
    <w:rsid w:val="00457D1C"/>
    <w:rsid w:val="004627A6"/>
    <w:rsid w:val="00465160"/>
    <w:rsid w:val="004672FD"/>
    <w:rsid w:val="0047087D"/>
    <w:rsid w:val="004709F9"/>
    <w:rsid w:val="004736DB"/>
    <w:rsid w:val="00474217"/>
    <w:rsid w:val="004761D2"/>
    <w:rsid w:val="00476E1E"/>
    <w:rsid w:val="004802FD"/>
    <w:rsid w:val="00480B8F"/>
    <w:rsid w:val="0048116F"/>
    <w:rsid w:val="00482173"/>
    <w:rsid w:val="00482190"/>
    <w:rsid w:val="004845FB"/>
    <w:rsid w:val="00486005"/>
    <w:rsid w:val="004860A1"/>
    <w:rsid w:val="004875FC"/>
    <w:rsid w:val="004878B5"/>
    <w:rsid w:val="00490455"/>
    <w:rsid w:val="00493806"/>
    <w:rsid w:val="00496ACC"/>
    <w:rsid w:val="00497170"/>
    <w:rsid w:val="004A12CA"/>
    <w:rsid w:val="004A2602"/>
    <w:rsid w:val="004A273D"/>
    <w:rsid w:val="004A43D1"/>
    <w:rsid w:val="004A4E58"/>
    <w:rsid w:val="004A5452"/>
    <w:rsid w:val="004A72B5"/>
    <w:rsid w:val="004A77D8"/>
    <w:rsid w:val="004A7A98"/>
    <w:rsid w:val="004B4B18"/>
    <w:rsid w:val="004B4D35"/>
    <w:rsid w:val="004B6AAF"/>
    <w:rsid w:val="004B7A96"/>
    <w:rsid w:val="004B7BE4"/>
    <w:rsid w:val="004C001E"/>
    <w:rsid w:val="004C02AA"/>
    <w:rsid w:val="004C1936"/>
    <w:rsid w:val="004C1E25"/>
    <w:rsid w:val="004C2233"/>
    <w:rsid w:val="004C23F1"/>
    <w:rsid w:val="004C357F"/>
    <w:rsid w:val="004C3FBA"/>
    <w:rsid w:val="004C42AD"/>
    <w:rsid w:val="004C4958"/>
    <w:rsid w:val="004C4F43"/>
    <w:rsid w:val="004C5953"/>
    <w:rsid w:val="004C7ED7"/>
    <w:rsid w:val="004D0379"/>
    <w:rsid w:val="004D25AC"/>
    <w:rsid w:val="004D2900"/>
    <w:rsid w:val="004D5C94"/>
    <w:rsid w:val="004D63E3"/>
    <w:rsid w:val="004D7C35"/>
    <w:rsid w:val="004E7D3E"/>
    <w:rsid w:val="004F051C"/>
    <w:rsid w:val="004F19B9"/>
    <w:rsid w:val="004F7591"/>
    <w:rsid w:val="005004DF"/>
    <w:rsid w:val="005013A2"/>
    <w:rsid w:val="00502185"/>
    <w:rsid w:val="00503402"/>
    <w:rsid w:val="00505480"/>
    <w:rsid w:val="00505BED"/>
    <w:rsid w:val="00506578"/>
    <w:rsid w:val="00511900"/>
    <w:rsid w:val="00511AE1"/>
    <w:rsid w:val="00512423"/>
    <w:rsid w:val="00513495"/>
    <w:rsid w:val="0051568B"/>
    <w:rsid w:val="005156C8"/>
    <w:rsid w:val="00516D80"/>
    <w:rsid w:val="00521562"/>
    <w:rsid w:val="00521C67"/>
    <w:rsid w:val="00521F0A"/>
    <w:rsid w:val="00523141"/>
    <w:rsid w:val="005239C4"/>
    <w:rsid w:val="00523DD4"/>
    <w:rsid w:val="00524D48"/>
    <w:rsid w:val="0052526C"/>
    <w:rsid w:val="00526692"/>
    <w:rsid w:val="00527293"/>
    <w:rsid w:val="00530B35"/>
    <w:rsid w:val="0053498B"/>
    <w:rsid w:val="00551294"/>
    <w:rsid w:val="005522BF"/>
    <w:rsid w:val="00553FAE"/>
    <w:rsid w:val="00555637"/>
    <w:rsid w:val="00555A7D"/>
    <w:rsid w:val="00555FD9"/>
    <w:rsid w:val="00561790"/>
    <w:rsid w:val="00562AF8"/>
    <w:rsid w:val="0056318C"/>
    <w:rsid w:val="00564854"/>
    <w:rsid w:val="0056557C"/>
    <w:rsid w:val="005707DE"/>
    <w:rsid w:val="00570F73"/>
    <w:rsid w:val="00571F68"/>
    <w:rsid w:val="00575829"/>
    <w:rsid w:val="0057729C"/>
    <w:rsid w:val="00577329"/>
    <w:rsid w:val="00581014"/>
    <w:rsid w:val="005812D4"/>
    <w:rsid w:val="0058211E"/>
    <w:rsid w:val="00582A0A"/>
    <w:rsid w:val="0058311A"/>
    <w:rsid w:val="0058311F"/>
    <w:rsid w:val="00585170"/>
    <w:rsid w:val="005866D0"/>
    <w:rsid w:val="00586ED2"/>
    <w:rsid w:val="00587901"/>
    <w:rsid w:val="0059066F"/>
    <w:rsid w:val="00594536"/>
    <w:rsid w:val="00594C3B"/>
    <w:rsid w:val="005958E5"/>
    <w:rsid w:val="005A1E05"/>
    <w:rsid w:val="005A6459"/>
    <w:rsid w:val="005B231B"/>
    <w:rsid w:val="005B46DB"/>
    <w:rsid w:val="005B6430"/>
    <w:rsid w:val="005B69C3"/>
    <w:rsid w:val="005C0B5B"/>
    <w:rsid w:val="005C2B20"/>
    <w:rsid w:val="005C50AD"/>
    <w:rsid w:val="005C5210"/>
    <w:rsid w:val="005C64AF"/>
    <w:rsid w:val="005E027E"/>
    <w:rsid w:val="005E4502"/>
    <w:rsid w:val="005E774A"/>
    <w:rsid w:val="005F03A4"/>
    <w:rsid w:val="005F2E40"/>
    <w:rsid w:val="005F609C"/>
    <w:rsid w:val="005F6D7D"/>
    <w:rsid w:val="005F7092"/>
    <w:rsid w:val="006006CC"/>
    <w:rsid w:val="006008B3"/>
    <w:rsid w:val="00601D1C"/>
    <w:rsid w:val="00602550"/>
    <w:rsid w:val="0060341F"/>
    <w:rsid w:val="00604189"/>
    <w:rsid w:val="00612D45"/>
    <w:rsid w:val="00613000"/>
    <w:rsid w:val="00617B32"/>
    <w:rsid w:val="006216C6"/>
    <w:rsid w:val="006238C6"/>
    <w:rsid w:val="00623DB6"/>
    <w:rsid w:val="006245C0"/>
    <w:rsid w:val="006256BF"/>
    <w:rsid w:val="00625B28"/>
    <w:rsid w:val="006267D4"/>
    <w:rsid w:val="00627BD8"/>
    <w:rsid w:val="0063101B"/>
    <w:rsid w:val="0063396E"/>
    <w:rsid w:val="00633C7D"/>
    <w:rsid w:val="00637A53"/>
    <w:rsid w:val="00640E31"/>
    <w:rsid w:val="00642488"/>
    <w:rsid w:val="0064411E"/>
    <w:rsid w:val="00644FC9"/>
    <w:rsid w:val="00646C25"/>
    <w:rsid w:val="0064767E"/>
    <w:rsid w:val="006479B3"/>
    <w:rsid w:val="00650C06"/>
    <w:rsid w:val="00653276"/>
    <w:rsid w:val="00653424"/>
    <w:rsid w:val="0065737C"/>
    <w:rsid w:val="006605F5"/>
    <w:rsid w:val="006622A4"/>
    <w:rsid w:val="00665869"/>
    <w:rsid w:val="00665BD6"/>
    <w:rsid w:val="0066627E"/>
    <w:rsid w:val="00670266"/>
    <w:rsid w:val="00670DB5"/>
    <w:rsid w:val="006711C2"/>
    <w:rsid w:val="0067267D"/>
    <w:rsid w:val="0068182C"/>
    <w:rsid w:val="00681E02"/>
    <w:rsid w:val="0068200A"/>
    <w:rsid w:val="006832BE"/>
    <w:rsid w:val="00684628"/>
    <w:rsid w:val="00691628"/>
    <w:rsid w:val="00692438"/>
    <w:rsid w:val="0069446F"/>
    <w:rsid w:val="006A1541"/>
    <w:rsid w:val="006A1997"/>
    <w:rsid w:val="006A1A95"/>
    <w:rsid w:val="006A36BC"/>
    <w:rsid w:val="006B09C1"/>
    <w:rsid w:val="006B18CC"/>
    <w:rsid w:val="006B2AA7"/>
    <w:rsid w:val="006B2F58"/>
    <w:rsid w:val="006B4891"/>
    <w:rsid w:val="006B5FEE"/>
    <w:rsid w:val="006C2525"/>
    <w:rsid w:val="006C425E"/>
    <w:rsid w:val="006C44A7"/>
    <w:rsid w:val="006C58F2"/>
    <w:rsid w:val="006D5758"/>
    <w:rsid w:val="006D5909"/>
    <w:rsid w:val="006D590E"/>
    <w:rsid w:val="006E0227"/>
    <w:rsid w:val="006E3CF2"/>
    <w:rsid w:val="006E3EAF"/>
    <w:rsid w:val="006E5786"/>
    <w:rsid w:val="006E7532"/>
    <w:rsid w:val="006E7DD4"/>
    <w:rsid w:val="006F0AF8"/>
    <w:rsid w:val="006F12AD"/>
    <w:rsid w:val="006F15BA"/>
    <w:rsid w:val="006F50C7"/>
    <w:rsid w:val="006F634F"/>
    <w:rsid w:val="006F6680"/>
    <w:rsid w:val="006F66CB"/>
    <w:rsid w:val="006F7AC7"/>
    <w:rsid w:val="00703930"/>
    <w:rsid w:val="007043A4"/>
    <w:rsid w:val="00705610"/>
    <w:rsid w:val="00706DF0"/>
    <w:rsid w:val="00707B92"/>
    <w:rsid w:val="0071169D"/>
    <w:rsid w:val="00711BCE"/>
    <w:rsid w:val="0072218D"/>
    <w:rsid w:val="00722971"/>
    <w:rsid w:val="00722BCC"/>
    <w:rsid w:val="007305C0"/>
    <w:rsid w:val="007306A1"/>
    <w:rsid w:val="00732A8C"/>
    <w:rsid w:val="007339C9"/>
    <w:rsid w:val="0073570F"/>
    <w:rsid w:val="00736CBA"/>
    <w:rsid w:val="00740D55"/>
    <w:rsid w:val="0074269E"/>
    <w:rsid w:val="00744957"/>
    <w:rsid w:val="00746EC2"/>
    <w:rsid w:val="007558FF"/>
    <w:rsid w:val="00755943"/>
    <w:rsid w:val="00755C13"/>
    <w:rsid w:val="00755F0A"/>
    <w:rsid w:val="00760337"/>
    <w:rsid w:val="0076096E"/>
    <w:rsid w:val="007609B0"/>
    <w:rsid w:val="00761765"/>
    <w:rsid w:val="00761E77"/>
    <w:rsid w:val="00762941"/>
    <w:rsid w:val="00764098"/>
    <w:rsid w:val="0076443D"/>
    <w:rsid w:val="0076598A"/>
    <w:rsid w:val="0076727E"/>
    <w:rsid w:val="00773112"/>
    <w:rsid w:val="007744BB"/>
    <w:rsid w:val="007753B5"/>
    <w:rsid w:val="00777A57"/>
    <w:rsid w:val="007815B0"/>
    <w:rsid w:val="007817EA"/>
    <w:rsid w:val="00787ED5"/>
    <w:rsid w:val="007906EE"/>
    <w:rsid w:val="00790BA2"/>
    <w:rsid w:val="0079237C"/>
    <w:rsid w:val="00792748"/>
    <w:rsid w:val="00792C5D"/>
    <w:rsid w:val="00797124"/>
    <w:rsid w:val="0079741E"/>
    <w:rsid w:val="0079798E"/>
    <w:rsid w:val="007A021B"/>
    <w:rsid w:val="007A2382"/>
    <w:rsid w:val="007A28DE"/>
    <w:rsid w:val="007A38D9"/>
    <w:rsid w:val="007A5E89"/>
    <w:rsid w:val="007A65DC"/>
    <w:rsid w:val="007A7914"/>
    <w:rsid w:val="007B1217"/>
    <w:rsid w:val="007B2216"/>
    <w:rsid w:val="007B3C19"/>
    <w:rsid w:val="007B7050"/>
    <w:rsid w:val="007C0FE7"/>
    <w:rsid w:val="007C12ED"/>
    <w:rsid w:val="007C354F"/>
    <w:rsid w:val="007C5078"/>
    <w:rsid w:val="007C54B2"/>
    <w:rsid w:val="007C5560"/>
    <w:rsid w:val="007C7375"/>
    <w:rsid w:val="007C7B1A"/>
    <w:rsid w:val="007D1534"/>
    <w:rsid w:val="007D67BC"/>
    <w:rsid w:val="007D7B4E"/>
    <w:rsid w:val="007E25D0"/>
    <w:rsid w:val="007E36FD"/>
    <w:rsid w:val="007E5FF4"/>
    <w:rsid w:val="007E645D"/>
    <w:rsid w:val="007E7039"/>
    <w:rsid w:val="007E74AA"/>
    <w:rsid w:val="007E785C"/>
    <w:rsid w:val="007F045D"/>
    <w:rsid w:val="007F2CBD"/>
    <w:rsid w:val="007F30F8"/>
    <w:rsid w:val="007F44E6"/>
    <w:rsid w:val="007F745A"/>
    <w:rsid w:val="0080517D"/>
    <w:rsid w:val="008051F0"/>
    <w:rsid w:val="00805E02"/>
    <w:rsid w:val="008109FF"/>
    <w:rsid w:val="008112AB"/>
    <w:rsid w:val="00812985"/>
    <w:rsid w:val="00812A31"/>
    <w:rsid w:val="00813B78"/>
    <w:rsid w:val="0081449B"/>
    <w:rsid w:val="008149CB"/>
    <w:rsid w:val="00815CB4"/>
    <w:rsid w:val="00816264"/>
    <w:rsid w:val="008229FC"/>
    <w:rsid w:val="00823500"/>
    <w:rsid w:val="008256B6"/>
    <w:rsid w:val="00826E46"/>
    <w:rsid w:val="0082749A"/>
    <w:rsid w:val="008337F2"/>
    <w:rsid w:val="00833870"/>
    <w:rsid w:val="00834294"/>
    <w:rsid w:val="00835445"/>
    <w:rsid w:val="00835574"/>
    <w:rsid w:val="00840541"/>
    <w:rsid w:val="00840D9A"/>
    <w:rsid w:val="00842403"/>
    <w:rsid w:val="00842DCE"/>
    <w:rsid w:val="00846A6D"/>
    <w:rsid w:val="00846ACF"/>
    <w:rsid w:val="008513A9"/>
    <w:rsid w:val="00851EFB"/>
    <w:rsid w:val="00861912"/>
    <w:rsid w:val="00864F6F"/>
    <w:rsid w:val="008673A8"/>
    <w:rsid w:val="008673BF"/>
    <w:rsid w:val="00867DFD"/>
    <w:rsid w:val="00870C81"/>
    <w:rsid w:val="0087194F"/>
    <w:rsid w:val="00871E1D"/>
    <w:rsid w:val="00871FD1"/>
    <w:rsid w:val="00885532"/>
    <w:rsid w:val="00886166"/>
    <w:rsid w:val="00886D9E"/>
    <w:rsid w:val="00887446"/>
    <w:rsid w:val="00887F8D"/>
    <w:rsid w:val="00892D3D"/>
    <w:rsid w:val="0089314C"/>
    <w:rsid w:val="0089573A"/>
    <w:rsid w:val="00896AC2"/>
    <w:rsid w:val="00897173"/>
    <w:rsid w:val="008972BC"/>
    <w:rsid w:val="008A01C2"/>
    <w:rsid w:val="008A023D"/>
    <w:rsid w:val="008A4781"/>
    <w:rsid w:val="008A4C45"/>
    <w:rsid w:val="008A5D98"/>
    <w:rsid w:val="008B0162"/>
    <w:rsid w:val="008B2C0C"/>
    <w:rsid w:val="008B3342"/>
    <w:rsid w:val="008B37D2"/>
    <w:rsid w:val="008B5B59"/>
    <w:rsid w:val="008B6A28"/>
    <w:rsid w:val="008B7079"/>
    <w:rsid w:val="008B7CF9"/>
    <w:rsid w:val="008C082D"/>
    <w:rsid w:val="008C0C88"/>
    <w:rsid w:val="008C4FB6"/>
    <w:rsid w:val="008C5A28"/>
    <w:rsid w:val="008C6433"/>
    <w:rsid w:val="008C7546"/>
    <w:rsid w:val="008D02DD"/>
    <w:rsid w:val="008D0515"/>
    <w:rsid w:val="008D20DC"/>
    <w:rsid w:val="008D4314"/>
    <w:rsid w:val="008D4637"/>
    <w:rsid w:val="008E182E"/>
    <w:rsid w:val="008E1C0B"/>
    <w:rsid w:val="008E5374"/>
    <w:rsid w:val="008E59F0"/>
    <w:rsid w:val="008E59F5"/>
    <w:rsid w:val="008E6934"/>
    <w:rsid w:val="008E6B1A"/>
    <w:rsid w:val="008E6E3A"/>
    <w:rsid w:val="008F036E"/>
    <w:rsid w:val="008F07EA"/>
    <w:rsid w:val="008F2D83"/>
    <w:rsid w:val="008F3964"/>
    <w:rsid w:val="008F4812"/>
    <w:rsid w:val="008F4833"/>
    <w:rsid w:val="008F6126"/>
    <w:rsid w:val="008F618A"/>
    <w:rsid w:val="008F7251"/>
    <w:rsid w:val="008F72C0"/>
    <w:rsid w:val="0090173F"/>
    <w:rsid w:val="0090533D"/>
    <w:rsid w:val="00906898"/>
    <w:rsid w:val="00906D22"/>
    <w:rsid w:val="00907F44"/>
    <w:rsid w:val="00907F97"/>
    <w:rsid w:val="00912A1C"/>
    <w:rsid w:val="00913D36"/>
    <w:rsid w:val="00915AF7"/>
    <w:rsid w:val="00916672"/>
    <w:rsid w:val="009169A5"/>
    <w:rsid w:val="00916A9C"/>
    <w:rsid w:val="009178CD"/>
    <w:rsid w:val="009214B8"/>
    <w:rsid w:val="0092533F"/>
    <w:rsid w:val="009271B2"/>
    <w:rsid w:val="0093165C"/>
    <w:rsid w:val="00931E69"/>
    <w:rsid w:val="00933E63"/>
    <w:rsid w:val="0093448A"/>
    <w:rsid w:val="00934525"/>
    <w:rsid w:val="0093714F"/>
    <w:rsid w:val="009418B8"/>
    <w:rsid w:val="00942AAC"/>
    <w:rsid w:val="00945B2B"/>
    <w:rsid w:val="00950A6C"/>
    <w:rsid w:val="0095419B"/>
    <w:rsid w:val="009614C5"/>
    <w:rsid w:val="009625A6"/>
    <w:rsid w:val="00963634"/>
    <w:rsid w:val="0096536A"/>
    <w:rsid w:val="00966F5B"/>
    <w:rsid w:val="00967DB8"/>
    <w:rsid w:val="00972428"/>
    <w:rsid w:val="00972A6F"/>
    <w:rsid w:val="009753CE"/>
    <w:rsid w:val="009755BC"/>
    <w:rsid w:val="0097562D"/>
    <w:rsid w:val="00976A68"/>
    <w:rsid w:val="00991350"/>
    <w:rsid w:val="009925C0"/>
    <w:rsid w:val="009950E1"/>
    <w:rsid w:val="009973AC"/>
    <w:rsid w:val="009A0570"/>
    <w:rsid w:val="009A2BAA"/>
    <w:rsid w:val="009A75F3"/>
    <w:rsid w:val="009A7F0E"/>
    <w:rsid w:val="009B0EC4"/>
    <w:rsid w:val="009B17C3"/>
    <w:rsid w:val="009B5FDE"/>
    <w:rsid w:val="009B69A2"/>
    <w:rsid w:val="009B6C2D"/>
    <w:rsid w:val="009C0A7D"/>
    <w:rsid w:val="009C125E"/>
    <w:rsid w:val="009C1748"/>
    <w:rsid w:val="009C2461"/>
    <w:rsid w:val="009C3568"/>
    <w:rsid w:val="009C452A"/>
    <w:rsid w:val="009C7537"/>
    <w:rsid w:val="009C7BE7"/>
    <w:rsid w:val="009D2733"/>
    <w:rsid w:val="009E0738"/>
    <w:rsid w:val="009E1258"/>
    <w:rsid w:val="009E40C7"/>
    <w:rsid w:val="009E61B2"/>
    <w:rsid w:val="009E65B2"/>
    <w:rsid w:val="009E6A57"/>
    <w:rsid w:val="009E6F5F"/>
    <w:rsid w:val="009E76D2"/>
    <w:rsid w:val="009E7979"/>
    <w:rsid w:val="009F149F"/>
    <w:rsid w:val="00A007FF"/>
    <w:rsid w:val="00A01A5C"/>
    <w:rsid w:val="00A07DBA"/>
    <w:rsid w:val="00A11391"/>
    <w:rsid w:val="00A11D38"/>
    <w:rsid w:val="00A123ED"/>
    <w:rsid w:val="00A12D6F"/>
    <w:rsid w:val="00A13679"/>
    <w:rsid w:val="00A16463"/>
    <w:rsid w:val="00A20032"/>
    <w:rsid w:val="00A22367"/>
    <w:rsid w:val="00A23A55"/>
    <w:rsid w:val="00A23D62"/>
    <w:rsid w:val="00A26EB9"/>
    <w:rsid w:val="00A3036D"/>
    <w:rsid w:val="00A30796"/>
    <w:rsid w:val="00A34E1A"/>
    <w:rsid w:val="00A35125"/>
    <w:rsid w:val="00A371B4"/>
    <w:rsid w:val="00A375DA"/>
    <w:rsid w:val="00A42F04"/>
    <w:rsid w:val="00A44E89"/>
    <w:rsid w:val="00A460F7"/>
    <w:rsid w:val="00A47036"/>
    <w:rsid w:val="00A50F90"/>
    <w:rsid w:val="00A51176"/>
    <w:rsid w:val="00A52425"/>
    <w:rsid w:val="00A619C6"/>
    <w:rsid w:val="00A61F8F"/>
    <w:rsid w:val="00A64890"/>
    <w:rsid w:val="00A65B65"/>
    <w:rsid w:val="00A66C51"/>
    <w:rsid w:val="00A71B62"/>
    <w:rsid w:val="00A72DAA"/>
    <w:rsid w:val="00A7661F"/>
    <w:rsid w:val="00A77B0A"/>
    <w:rsid w:val="00A80A07"/>
    <w:rsid w:val="00A80C96"/>
    <w:rsid w:val="00A82FAC"/>
    <w:rsid w:val="00A85803"/>
    <w:rsid w:val="00A902C2"/>
    <w:rsid w:val="00A92104"/>
    <w:rsid w:val="00A96A5E"/>
    <w:rsid w:val="00A97D53"/>
    <w:rsid w:val="00AA0879"/>
    <w:rsid w:val="00AA386F"/>
    <w:rsid w:val="00AA4BCC"/>
    <w:rsid w:val="00AA575C"/>
    <w:rsid w:val="00AA7138"/>
    <w:rsid w:val="00AB0F2A"/>
    <w:rsid w:val="00AB269B"/>
    <w:rsid w:val="00AB3DFC"/>
    <w:rsid w:val="00AB773F"/>
    <w:rsid w:val="00AC082F"/>
    <w:rsid w:val="00AC0EC6"/>
    <w:rsid w:val="00AC2028"/>
    <w:rsid w:val="00AC322C"/>
    <w:rsid w:val="00AC3406"/>
    <w:rsid w:val="00AC59F0"/>
    <w:rsid w:val="00AC5EB6"/>
    <w:rsid w:val="00AC644E"/>
    <w:rsid w:val="00AC64CD"/>
    <w:rsid w:val="00AC6A3D"/>
    <w:rsid w:val="00AD0319"/>
    <w:rsid w:val="00AD0442"/>
    <w:rsid w:val="00AD12AE"/>
    <w:rsid w:val="00AD15EA"/>
    <w:rsid w:val="00AD1DDC"/>
    <w:rsid w:val="00AD20E6"/>
    <w:rsid w:val="00AD2EC6"/>
    <w:rsid w:val="00AD3E90"/>
    <w:rsid w:val="00AD7482"/>
    <w:rsid w:val="00AE04D2"/>
    <w:rsid w:val="00AE112C"/>
    <w:rsid w:val="00AE198F"/>
    <w:rsid w:val="00AE2DCE"/>
    <w:rsid w:val="00AE38B4"/>
    <w:rsid w:val="00AE4616"/>
    <w:rsid w:val="00AE4FEF"/>
    <w:rsid w:val="00AE5F84"/>
    <w:rsid w:val="00AE7076"/>
    <w:rsid w:val="00AE7C8D"/>
    <w:rsid w:val="00AE7DF8"/>
    <w:rsid w:val="00AF35F1"/>
    <w:rsid w:val="00AF5568"/>
    <w:rsid w:val="00AF5FF5"/>
    <w:rsid w:val="00AF614C"/>
    <w:rsid w:val="00AF61E6"/>
    <w:rsid w:val="00B00097"/>
    <w:rsid w:val="00B01581"/>
    <w:rsid w:val="00B021CB"/>
    <w:rsid w:val="00B02512"/>
    <w:rsid w:val="00B02772"/>
    <w:rsid w:val="00B038AC"/>
    <w:rsid w:val="00B05231"/>
    <w:rsid w:val="00B05468"/>
    <w:rsid w:val="00B0555B"/>
    <w:rsid w:val="00B05B65"/>
    <w:rsid w:val="00B06DF4"/>
    <w:rsid w:val="00B1064D"/>
    <w:rsid w:val="00B12360"/>
    <w:rsid w:val="00B20C15"/>
    <w:rsid w:val="00B21124"/>
    <w:rsid w:val="00B2167F"/>
    <w:rsid w:val="00B238CE"/>
    <w:rsid w:val="00B238F3"/>
    <w:rsid w:val="00B24B67"/>
    <w:rsid w:val="00B25740"/>
    <w:rsid w:val="00B25FCE"/>
    <w:rsid w:val="00B32A6D"/>
    <w:rsid w:val="00B32B1A"/>
    <w:rsid w:val="00B33CB7"/>
    <w:rsid w:val="00B33D4D"/>
    <w:rsid w:val="00B40EE0"/>
    <w:rsid w:val="00B41971"/>
    <w:rsid w:val="00B41A54"/>
    <w:rsid w:val="00B41BBC"/>
    <w:rsid w:val="00B4329E"/>
    <w:rsid w:val="00B4564F"/>
    <w:rsid w:val="00B50818"/>
    <w:rsid w:val="00B50AD7"/>
    <w:rsid w:val="00B53E1D"/>
    <w:rsid w:val="00B5501C"/>
    <w:rsid w:val="00B57040"/>
    <w:rsid w:val="00B57CF6"/>
    <w:rsid w:val="00B6221B"/>
    <w:rsid w:val="00B650D4"/>
    <w:rsid w:val="00B654A0"/>
    <w:rsid w:val="00B6598A"/>
    <w:rsid w:val="00B65CBC"/>
    <w:rsid w:val="00B66DD3"/>
    <w:rsid w:val="00B7495C"/>
    <w:rsid w:val="00B74AF2"/>
    <w:rsid w:val="00B77391"/>
    <w:rsid w:val="00B801C1"/>
    <w:rsid w:val="00B80ABA"/>
    <w:rsid w:val="00B80C3A"/>
    <w:rsid w:val="00B81643"/>
    <w:rsid w:val="00B82272"/>
    <w:rsid w:val="00B84C97"/>
    <w:rsid w:val="00B85C5A"/>
    <w:rsid w:val="00B85F87"/>
    <w:rsid w:val="00B93C26"/>
    <w:rsid w:val="00B93C5D"/>
    <w:rsid w:val="00BA1CB2"/>
    <w:rsid w:val="00BA42DB"/>
    <w:rsid w:val="00BA4611"/>
    <w:rsid w:val="00BA6F41"/>
    <w:rsid w:val="00BB40DC"/>
    <w:rsid w:val="00BB5288"/>
    <w:rsid w:val="00BB5778"/>
    <w:rsid w:val="00BB5A55"/>
    <w:rsid w:val="00BB7912"/>
    <w:rsid w:val="00BC032F"/>
    <w:rsid w:val="00BC5F07"/>
    <w:rsid w:val="00BC69BD"/>
    <w:rsid w:val="00BD2242"/>
    <w:rsid w:val="00BD230A"/>
    <w:rsid w:val="00BD32CE"/>
    <w:rsid w:val="00BD5146"/>
    <w:rsid w:val="00BD69E7"/>
    <w:rsid w:val="00BD7D54"/>
    <w:rsid w:val="00BD7E9E"/>
    <w:rsid w:val="00BE070D"/>
    <w:rsid w:val="00BE182F"/>
    <w:rsid w:val="00BE60CA"/>
    <w:rsid w:val="00BE72E6"/>
    <w:rsid w:val="00BF0EC1"/>
    <w:rsid w:val="00BF1865"/>
    <w:rsid w:val="00BF5374"/>
    <w:rsid w:val="00BF575C"/>
    <w:rsid w:val="00C0010D"/>
    <w:rsid w:val="00C0275B"/>
    <w:rsid w:val="00C06522"/>
    <w:rsid w:val="00C104E8"/>
    <w:rsid w:val="00C115B9"/>
    <w:rsid w:val="00C117B0"/>
    <w:rsid w:val="00C11D3A"/>
    <w:rsid w:val="00C16FE0"/>
    <w:rsid w:val="00C179BB"/>
    <w:rsid w:val="00C20B19"/>
    <w:rsid w:val="00C22192"/>
    <w:rsid w:val="00C22538"/>
    <w:rsid w:val="00C2270F"/>
    <w:rsid w:val="00C230DA"/>
    <w:rsid w:val="00C25BF8"/>
    <w:rsid w:val="00C33158"/>
    <w:rsid w:val="00C334A3"/>
    <w:rsid w:val="00C402C7"/>
    <w:rsid w:val="00C42E45"/>
    <w:rsid w:val="00C44107"/>
    <w:rsid w:val="00C46200"/>
    <w:rsid w:val="00C511A3"/>
    <w:rsid w:val="00C5555B"/>
    <w:rsid w:val="00C557A4"/>
    <w:rsid w:val="00C56715"/>
    <w:rsid w:val="00C569EF"/>
    <w:rsid w:val="00C575EE"/>
    <w:rsid w:val="00C60560"/>
    <w:rsid w:val="00C62AED"/>
    <w:rsid w:val="00C635B7"/>
    <w:rsid w:val="00C6368C"/>
    <w:rsid w:val="00C6555E"/>
    <w:rsid w:val="00C7071B"/>
    <w:rsid w:val="00C7327F"/>
    <w:rsid w:val="00C75AF8"/>
    <w:rsid w:val="00C76A3C"/>
    <w:rsid w:val="00C76DFD"/>
    <w:rsid w:val="00C80C8A"/>
    <w:rsid w:val="00C83CC9"/>
    <w:rsid w:val="00C846E5"/>
    <w:rsid w:val="00C84DBD"/>
    <w:rsid w:val="00C85020"/>
    <w:rsid w:val="00C85D4D"/>
    <w:rsid w:val="00C87D35"/>
    <w:rsid w:val="00C93184"/>
    <w:rsid w:val="00C933F2"/>
    <w:rsid w:val="00C940B6"/>
    <w:rsid w:val="00C943F7"/>
    <w:rsid w:val="00C94741"/>
    <w:rsid w:val="00C972A2"/>
    <w:rsid w:val="00C97E14"/>
    <w:rsid w:val="00C97E37"/>
    <w:rsid w:val="00CA0305"/>
    <w:rsid w:val="00CA062F"/>
    <w:rsid w:val="00CA0E7F"/>
    <w:rsid w:val="00CA1C32"/>
    <w:rsid w:val="00CA5AF4"/>
    <w:rsid w:val="00CB1195"/>
    <w:rsid w:val="00CB1734"/>
    <w:rsid w:val="00CB1E8D"/>
    <w:rsid w:val="00CB3705"/>
    <w:rsid w:val="00CB6B29"/>
    <w:rsid w:val="00CB6E81"/>
    <w:rsid w:val="00CC2776"/>
    <w:rsid w:val="00CD2121"/>
    <w:rsid w:val="00CD4355"/>
    <w:rsid w:val="00CD4DA9"/>
    <w:rsid w:val="00CD6A9C"/>
    <w:rsid w:val="00CE0291"/>
    <w:rsid w:val="00CE1F28"/>
    <w:rsid w:val="00CE4451"/>
    <w:rsid w:val="00CE5752"/>
    <w:rsid w:val="00CE796B"/>
    <w:rsid w:val="00CE7AF3"/>
    <w:rsid w:val="00CF08EE"/>
    <w:rsid w:val="00CF20D8"/>
    <w:rsid w:val="00CF448B"/>
    <w:rsid w:val="00CF47EC"/>
    <w:rsid w:val="00CF7106"/>
    <w:rsid w:val="00D009E8"/>
    <w:rsid w:val="00D01EBB"/>
    <w:rsid w:val="00D02E09"/>
    <w:rsid w:val="00D07A26"/>
    <w:rsid w:val="00D10C92"/>
    <w:rsid w:val="00D137EC"/>
    <w:rsid w:val="00D14682"/>
    <w:rsid w:val="00D15557"/>
    <w:rsid w:val="00D15F6E"/>
    <w:rsid w:val="00D22D6C"/>
    <w:rsid w:val="00D26C60"/>
    <w:rsid w:val="00D274B7"/>
    <w:rsid w:val="00D3029E"/>
    <w:rsid w:val="00D34451"/>
    <w:rsid w:val="00D35006"/>
    <w:rsid w:val="00D3504B"/>
    <w:rsid w:val="00D3566E"/>
    <w:rsid w:val="00D403C6"/>
    <w:rsid w:val="00D419D1"/>
    <w:rsid w:val="00D41FCA"/>
    <w:rsid w:val="00D4626D"/>
    <w:rsid w:val="00D46CA6"/>
    <w:rsid w:val="00D47ED7"/>
    <w:rsid w:val="00D5431A"/>
    <w:rsid w:val="00D54F8E"/>
    <w:rsid w:val="00D54F95"/>
    <w:rsid w:val="00D55037"/>
    <w:rsid w:val="00D55DDF"/>
    <w:rsid w:val="00D56DFD"/>
    <w:rsid w:val="00D57292"/>
    <w:rsid w:val="00D67643"/>
    <w:rsid w:val="00D712C1"/>
    <w:rsid w:val="00D73924"/>
    <w:rsid w:val="00D7427F"/>
    <w:rsid w:val="00D75111"/>
    <w:rsid w:val="00D80C53"/>
    <w:rsid w:val="00D81134"/>
    <w:rsid w:val="00D82449"/>
    <w:rsid w:val="00D82627"/>
    <w:rsid w:val="00D830A5"/>
    <w:rsid w:val="00D909F9"/>
    <w:rsid w:val="00D91AF2"/>
    <w:rsid w:val="00D92012"/>
    <w:rsid w:val="00D928D5"/>
    <w:rsid w:val="00D92A1A"/>
    <w:rsid w:val="00D933E9"/>
    <w:rsid w:val="00D934E8"/>
    <w:rsid w:val="00DA2257"/>
    <w:rsid w:val="00DA27E2"/>
    <w:rsid w:val="00DA3F68"/>
    <w:rsid w:val="00DA519D"/>
    <w:rsid w:val="00DA76A8"/>
    <w:rsid w:val="00DB39AD"/>
    <w:rsid w:val="00DB6307"/>
    <w:rsid w:val="00DC04A3"/>
    <w:rsid w:val="00DC35B5"/>
    <w:rsid w:val="00DC47DD"/>
    <w:rsid w:val="00DC54C3"/>
    <w:rsid w:val="00DC63AE"/>
    <w:rsid w:val="00DD0328"/>
    <w:rsid w:val="00DD2448"/>
    <w:rsid w:val="00DD2AC2"/>
    <w:rsid w:val="00DD4375"/>
    <w:rsid w:val="00DD4799"/>
    <w:rsid w:val="00DD53E4"/>
    <w:rsid w:val="00DD5CD4"/>
    <w:rsid w:val="00DD62A2"/>
    <w:rsid w:val="00DE0DDF"/>
    <w:rsid w:val="00DE149E"/>
    <w:rsid w:val="00DE25BC"/>
    <w:rsid w:val="00DE3870"/>
    <w:rsid w:val="00DF1778"/>
    <w:rsid w:val="00DF24AE"/>
    <w:rsid w:val="00DF32FD"/>
    <w:rsid w:val="00DF3818"/>
    <w:rsid w:val="00E0169E"/>
    <w:rsid w:val="00E02761"/>
    <w:rsid w:val="00E030B1"/>
    <w:rsid w:val="00E045F3"/>
    <w:rsid w:val="00E06D81"/>
    <w:rsid w:val="00E1111B"/>
    <w:rsid w:val="00E13C8B"/>
    <w:rsid w:val="00E14C35"/>
    <w:rsid w:val="00E14D72"/>
    <w:rsid w:val="00E21947"/>
    <w:rsid w:val="00E25D6C"/>
    <w:rsid w:val="00E273B5"/>
    <w:rsid w:val="00E27B6A"/>
    <w:rsid w:val="00E27E66"/>
    <w:rsid w:val="00E30D9B"/>
    <w:rsid w:val="00E3265A"/>
    <w:rsid w:val="00E349E0"/>
    <w:rsid w:val="00E4163B"/>
    <w:rsid w:val="00E418FB"/>
    <w:rsid w:val="00E41DFF"/>
    <w:rsid w:val="00E45335"/>
    <w:rsid w:val="00E504C6"/>
    <w:rsid w:val="00E51D78"/>
    <w:rsid w:val="00E51D7E"/>
    <w:rsid w:val="00E53D3E"/>
    <w:rsid w:val="00E54982"/>
    <w:rsid w:val="00E549EF"/>
    <w:rsid w:val="00E55306"/>
    <w:rsid w:val="00E5533F"/>
    <w:rsid w:val="00E55EF7"/>
    <w:rsid w:val="00E63590"/>
    <w:rsid w:val="00E727FE"/>
    <w:rsid w:val="00E736C9"/>
    <w:rsid w:val="00E75CB7"/>
    <w:rsid w:val="00E7684F"/>
    <w:rsid w:val="00E82F52"/>
    <w:rsid w:val="00E858E8"/>
    <w:rsid w:val="00E91060"/>
    <w:rsid w:val="00E93D17"/>
    <w:rsid w:val="00E94CEC"/>
    <w:rsid w:val="00E952C9"/>
    <w:rsid w:val="00EA768C"/>
    <w:rsid w:val="00EA7E65"/>
    <w:rsid w:val="00EB2A76"/>
    <w:rsid w:val="00EB41AE"/>
    <w:rsid w:val="00EB4676"/>
    <w:rsid w:val="00EB66F6"/>
    <w:rsid w:val="00EB6AD0"/>
    <w:rsid w:val="00EC44DA"/>
    <w:rsid w:val="00EC5821"/>
    <w:rsid w:val="00ED070B"/>
    <w:rsid w:val="00ED2EBC"/>
    <w:rsid w:val="00ED3FA3"/>
    <w:rsid w:val="00ED4861"/>
    <w:rsid w:val="00ED5F46"/>
    <w:rsid w:val="00ED6EEC"/>
    <w:rsid w:val="00ED7C7A"/>
    <w:rsid w:val="00ED7D47"/>
    <w:rsid w:val="00EE2191"/>
    <w:rsid w:val="00EE58DC"/>
    <w:rsid w:val="00EE694C"/>
    <w:rsid w:val="00EF0079"/>
    <w:rsid w:val="00EF1310"/>
    <w:rsid w:val="00EF4C5D"/>
    <w:rsid w:val="00EF706F"/>
    <w:rsid w:val="00F00211"/>
    <w:rsid w:val="00F0245F"/>
    <w:rsid w:val="00F03B2C"/>
    <w:rsid w:val="00F044E7"/>
    <w:rsid w:val="00F064ED"/>
    <w:rsid w:val="00F12663"/>
    <w:rsid w:val="00F16EFB"/>
    <w:rsid w:val="00F17C8E"/>
    <w:rsid w:val="00F22149"/>
    <w:rsid w:val="00F25C06"/>
    <w:rsid w:val="00F26201"/>
    <w:rsid w:val="00F26FE8"/>
    <w:rsid w:val="00F275A5"/>
    <w:rsid w:val="00F31D1B"/>
    <w:rsid w:val="00F325A3"/>
    <w:rsid w:val="00F36037"/>
    <w:rsid w:val="00F37255"/>
    <w:rsid w:val="00F37ABC"/>
    <w:rsid w:val="00F4033B"/>
    <w:rsid w:val="00F41003"/>
    <w:rsid w:val="00F41D17"/>
    <w:rsid w:val="00F429FB"/>
    <w:rsid w:val="00F42BE5"/>
    <w:rsid w:val="00F45493"/>
    <w:rsid w:val="00F505EB"/>
    <w:rsid w:val="00F52025"/>
    <w:rsid w:val="00F5293B"/>
    <w:rsid w:val="00F5338F"/>
    <w:rsid w:val="00F53773"/>
    <w:rsid w:val="00F57532"/>
    <w:rsid w:val="00F613E5"/>
    <w:rsid w:val="00F62745"/>
    <w:rsid w:val="00F64CB1"/>
    <w:rsid w:val="00F71E66"/>
    <w:rsid w:val="00F74572"/>
    <w:rsid w:val="00F75A7D"/>
    <w:rsid w:val="00F81921"/>
    <w:rsid w:val="00F823BC"/>
    <w:rsid w:val="00F858DB"/>
    <w:rsid w:val="00F86F67"/>
    <w:rsid w:val="00F93E08"/>
    <w:rsid w:val="00FA0DF7"/>
    <w:rsid w:val="00FA115A"/>
    <w:rsid w:val="00FA65C4"/>
    <w:rsid w:val="00FB2AF1"/>
    <w:rsid w:val="00FB2BB0"/>
    <w:rsid w:val="00FB70C3"/>
    <w:rsid w:val="00FC074A"/>
    <w:rsid w:val="00FC1F78"/>
    <w:rsid w:val="00FC3EDF"/>
    <w:rsid w:val="00FC544C"/>
    <w:rsid w:val="00FC5E9A"/>
    <w:rsid w:val="00FC7EB5"/>
    <w:rsid w:val="00FD1138"/>
    <w:rsid w:val="00FD1322"/>
    <w:rsid w:val="00FD19E3"/>
    <w:rsid w:val="00FD5CC5"/>
    <w:rsid w:val="00FE0B31"/>
    <w:rsid w:val="00FE194C"/>
    <w:rsid w:val="00FE3BB3"/>
    <w:rsid w:val="00FE4AB9"/>
    <w:rsid w:val="00FE4E37"/>
    <w:rsid w:val="00FE5C13"/>
    <w:rsid w:val="00FE6A39"/>
    <w:rsid w:val="00FF0976"/>
    <w:rsid w:val="00FF2E01"/>
    <w:rsid w:val="00FF493D"/>
    <w:rsid w:val="00FF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B7A0FC"/>
  <w15:docId w15:val="{7EFF240E-B866-4B09-9097-77A7E56FC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Parasts">
    <w:name w:val="Normal"/>
    <w:qFormat/>
    <w:rsid w:val="00214D21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c">
    <w:name w:val="naisc"/>
    <w:basedOn w:val="Parasts"/>
    <w:rsid w:val="00214D21"/>
    <w:pPr>
      <w:spacing w:before="100" w:beforeAutospacing="1" w:after="100" w:afterAutospacing="1"/>
    </w:pPr>
  </w:style>
  <w:style w:type="paragraph" w:customStyle="1" w:styleId="CharCharRakstzRakstzCharChar">
    <w:name w:val="Char Char Rakstz. Rakstz. Char Char"/>
    <w:basedOn w:val="Parasts"/>
    <w:autoRedefine/>
    <w:rsid w:val="00214D21"/>
    <w:pPr>
      <w:spacing w:before="40"/>
    </w:pPr>
    <w:rPr>
      <w:lang w:val="pl-PL" w:eastAsia="pl-PL"/>
    </w:rPr>
  </w:style>
  <w:style w:type="paragraph" w:customStyle="1" w:styleId="naisnod">
    <w:name w:val="naisnod"/>
    <w:basedOn w:val="Parasts"/>
    <w:rsid w:val="00214D21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Parasts"/>
    <w:rsid w:val="00214D21"/>
    <w:pPr>
      <w:spacing w:before="75" w:after="75"/>
    </w:pPr>
  </w:style>
  <w:style w:type="paragraph" w:styleId="Vresteksts">
    <w:name w:val="footnote text"/>
    <w:basedOn w:val="Parasts"/>
    <w:semiHidden/>
    <w:rsid w:val="00214D21"/>
    <w:rPr>
      <w:sz w:val="20"/>
      <w:szCs w:val="20"/>
    </w:rPr>
  </w:style>
  <w:style w:type="paragraph" w:styleId="Pamatteksts">
    <w:name w:val="Body Text"/>
    <w:basedOn w:val="Parasts"/>
    <w:rsid w:val="00214D21"/>
    <w:pPr>
      <w:jc w:val="right"/>
    </w:pPr>
    <w:rPr>
      <w:b/>
      <w:sz w:val="28"/>
      <w:szCs w:val="20"/>
      <w:lang w:eastAsia="en-US"/>
    </w:rPr>
  </w:style>
  <w:style w:type="character" w:styleId="Izclums">
    <w:name w:val="Emphasis"/>
    <w:qFormat/>
    <w:rsid w:val="00214D21"/>
    <w:rPr>
      <w:i/>
      <w:iCs/>
    </w:rPr>
  </w:style>
  <w:style w:type="paragraph" w:customStyle="1" w:styleId="naisf">
    <w:name w:val="naisf"/>
    <w:basedOn w:val="Parasts"/>
    <w:rsid w:val="00214D21"/>
    <w:pPr>
      <w:spacing w:before="75" w:after="75"/>
      <w:ind w:firstLine="375"/>
      <w:jc w:val="both"/>
    </w:pPr>
  </w:style>
  <w:style w:type="table" w:styleId="Reatabula">
    <w:name w:val="Table Grid"/>
    <w:basedOn w:val="Parastatabula"/>
    <w:rsid w:val="00214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teiksmgs">
    <w:name w:val="Strong"/>
    <w:qFormat/>
    <w:rsid w:val="00214D21"/>
    <w:rPr>
      <w:b/>
      <w:bCs/>
    </w:rPr>
  </w:style>
  <w:style w:type="paragraph" w:styleId="Pamattekstsaratkpi">
    <w:name w:val="Body Text Indent"/>
    <w:basedOn w:val="Parasts"/>
    <w:rsid w:val="00214D21"/>
    <w:pPr>
      <w:spacing w:after="120"/>
      <w:ind w:left="283"/>
    </w:pPr>
  </w:style>
  <w:style w:type="paragraph" w:styleId="Galvene">
    <w:name w:val="header"/>
    <w:basedOn w:val="Parasts"/>
    <w:rsid w:val="00214D21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link w:val="KjeneRakstz"/>
    <w:rsid w:val="00214D21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214D21"/>
  </w:style>
  <w:style w:type="paragraph" w:styleId="Komentrateksts">
    <w:name w:val="annotation text"/>
    <w:basedOn w:val="Parasts"/>
    <w:link w:val="KomentratekstsRakstz"/>
    <w:uiPriority w:val="99"/>
    <w:rsid w:val="00214D21"/>
    <w:rPr>
      <w:sz w:val="20"/>
      <w:szCs w:val="20"/>
    </w:rPr>
  </w:style>
  <w:style w:type="character" w:styleId="Komentraatsauce">
    <w:name w:val="annotation reference"/>
    <w:semiHidden/>
    <w:rsid w:val="00214D21"/>
    <w:rPr>
      <w:sz w:val="16"/>
      <w:szCs w:val="16"/>
    </w:rPr>
  </w:style>
  <w:style w:type="paragraph" w:styleId="Balonteksts">
    <w:name w:val="Balloon Text"/>
    <w:basedOn w:val="Parasts"/>
    <w:semiHidden/>
    <w:rsid w:val="00214D21"/>
    <w:rPr>
      <w:rFonts w:ascii="Tahoma" w:hAnsi="Tahoma" w:cs="Tahoma"/>
      <w:sz w:val="16"/>
      <w:szCs w:val="16"/>
    </w:rPr>
  </w:style>
  <w:style w:type="paragraph" w:styleId="Komentratma">
    <w:name w:val="annotation subject"/>
    <w:basedOn w:val="Komentrateksts"/>
    <w:next w:val="Komentrateksts"/>
    <w:semiHidden/>
    <w:rsid w:val="00214D21"/>
    <w:rPr>
      <w:b/>
      <w:bCs/>
    </w:rPr>
  </w:style>
  <w:style w:type="paragraph" w:styleId="Paraststmeklis">
    <w:name w:val="Normal (Web)"/>
    <w:basedOn w:val="Parasts"/>
    <w:uiPriority w:val="99"/>
    <w:rsid w:val="00456C58"/>
    <w:pPr>
      <w:spacing w:before="100" w:beforeAutospacing="1" w:after="100" w:afterAutospacing="1"/>
    </w:pPr>
  </w:style>
  <w:style w:type="character" w:styleId="Hipersaite">
    <w:name w:val="Hyperlink"/>
    <w:rsid w:val="006B4891"/>
    <w:rPr>
      <w:color w:val="0563C1"/>
      <w:u w:val="single"/>
    </w:rPr>
  </w:style>
  <w:style w:type="character" w:customStyle="1" w:styleId="KjeneRakstz">
    <w:name w:val="Kājene Rakstz."/>
    <w:link w:val="Kjene"/>
    <w:rsid w:val="00D928D5"/>
    <w:rPr>
      <w:sz w:val="24"/>
      <w:szCs w:val="24"/>
    </w:rPr>
  </w:style>
  <w:style w:type="paragraph" w:styleId="Prskatjums">
    <w:name w:val="Revision"/>
    <w:hidden/>
    <w:uiPriority w:val="99"/>
    <w:semiHidden/>
    <w:rsid w:val="004255DD"/>
    <w:rPr>
      <w:sz w:val="24"/>
      <w:szCs w:val="24"/>
    </w:rPr>
  </w:style>
  <w:style w:type="paragraph" w:styleId="Bezatstarpm">
    <w:name w:val="No Spacing"/>
    <w:uiPriority w:val="1"/>
    <w:qFormat/>
    <w:rsid w:val="00174376"/>
    <w:rPr>
      <w:sz w:val="24"/>
      <w:szCs w:val="24"/>
    </w:rPr>
  </w:style>
  <w:style w:type="paragraph" w:customStyle="1" w:styleId="MKNormal">
    <w:name w:val="MKNormal"/>
    <w:basedOn w:val="Parasts"/>
    <w:link w:val="MKNormalChar"/>
    <w:autoRedefine/>
    <w:rsid w:val="00185647"/>
    <w:pPr>
      <w:ind w:firstLine="747"/>
      <w:jc w:val="both"/>
    </w:pPr>
  </w:style>
  <w:style w:type="character" w:customStyle="1" w:styleId="MKNormalChar">
    <w:name w:val="MKNormal Char"/>
    <w:link w:val="MKNormal"/>
    <w:rsid w:val="00185647"/>
    <w:rPr>
      <w:sz w:val="24"/>
      <w:szCs w:val="24"/>
    </w:rPr>
  </w:style>
  <w:style w:type="paragraph" w:customStyle="1" w:styleId="Default">
    <w:name w:val="Default"/>
    <w:rsid w:val="00790BA2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customStyle="1" w:styleId="apple-converted-space">
    <w:name w:val="apple-converted-space"/>
    <w:rsid w:val="00916A9C"/>
  </w:style>
  <w:style w:type="paragraph" w:styleId="Sarakstarindkopa">
    <w:name w:val="List Paragraph"/>
    <w:aliases w:val="2"/>
    <w:basedOn w:val="Parasts"/>
    <w:link w:val="SarakstarindkopaRakstz"/>
    <w:uiPriority w:val="34"/>
    <w:qFormat/>
    <w:rsid w:val="00C4620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arakstarindkopaRakstz">
    <w:name w:val="Saraksta rindkopa Rakstz."/>
    <w:aliases w:val="2 Rakstz."/>
    <w:link w:val="Sarakstarindkopa"/>
    <w:uiPriority w:val="34"/>
    <w:locked/>
    <w:rsid w:val="00C46200"/>
    <w:rPr>
      <w:rFonts w:ascii="Calibri" w:eastAsia="Calibri" w:hAnsi="Calibri"/>
      <w:sz w:val="22"/>
      <w:szCs w:val="22"/>
      <w:lang w:eastAsia="en-US"/>
    </w:rPr>
  </w:style>
  <w:style w:type="character" w:customStyle="1" w:styleId="KomentratekstsRakstz">
    <w:name w:val="Komentāra teksts Rakstz."/>
    <w:link w:val="Komentrateksts"/>
    <w:uiPriority w:val="99"/>
    <w:rsid w:val="002E2A54"/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C940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2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m.gov.lv/zemkopibas-ministrija/arhivetas-apspriesanas/grozijumi-melioracijas-likuma?id=93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E39E0-A86F-45DF-9570-3926E9E38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1095</Words>
  <Characters>8501</Characters>
  <Application>Microsoft Office Word</Application>
  <DocSecurity>0</DocSecurity>
  <Lines>70</Lines>
  <Paragraphs>19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Likumprojekta “Grozījums Meliorācijas likumā</vt:lpstr>
      <vt:lpstr>Likumprojekta “Grozījums Meliorācijas likumā</vt:lpstr>
    </vt:vector>
  </TitlesOfParts>
  <Company>Zemkopības ministrija</Company>
  <LinksUpToDate>false</LinksUpToDate>
  <CharactersWithSpaces>9577</CharactersWithSpaces>
  <SharedDoc>false</SharedDoc>
  <HLinks>
    <vt:vector size="6" baseType="variant">
      <vt:variant>
        <vt:i4>4718656</vt:i4>
      </vt:variant>
      <vt:variant>
        <vt:i4>0</vt:i4>
      </vt:variant>
      <vt:variant>
        <vt:i4>0</vt:i4>
      </vt:variant>
      <vt:variant>
        <vt:i4>5</vt:i4>
      </vt:variant>
      <vt:variant>
        <vt:lpwstr>http://www.zm.gov.lv/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Meliorācijas likumā</dc:title>
  <dc:subject>Anotācija</dc:subject>
  <dc:creator>Gints Melkins</dc:creator>
  <dc:description>Gints Melkins, tālr.67027207, e-pasts Gints.Melkins@zm.gov.lv</dc:description>
  <cp:lastModifiedBy>Sanita Papinova</cp:lastModifiedBy>
  <cp:revision>5</cp:revision>
  <cp:lastPrinted>1899-12-31T22:00:00Z</cp:lastPrinted>
  <dcterms:created xsi:type="dcterms:W3CDTF">2020-09-14T07:04:00Z</dcterms:created>
  <dcterms:modified xsi:type="dcterms:W3CDTF">2020-09-14T11:04:00Z</dcterms:modified>
</cp:coreProperties>
</file>