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EDC33" w14:textId="13D5D80F" w:rsidR="00BA0897" w:rsidRPr="001A74B8" w:rsidRDefault="00BA0897" w:rsidP="00353544">
      <w:pPr>
        <w:pStyle w:val="Sarakstarindkopa"/>
        <w:widowControl w:val="0"/>
        <w:tabs>
          <w:tab w:val="left" w:pos="1134"/>
        </w:tabs>
        <w:ind w:left="0" w:right="144"/>
        <w:jc w:val="center"/>
        <w:rPr>
          <w:rFonts w:cs="Times New Roman"/>
          <w:b/>
          <w:bCs/>
          <w:sz w:val="28"/>
          <w:szCs w:val="28"/>
        </w:rPr>
      </w:pPr>
      <w:r w:rsidRPr="001A74B8">
        <w:rPr>
          <w:rFonts w:cs="Times New Roman"/>
          <w:b/>
          <w:bCs/>
          <w:sz w:val="28"/>
          <w:szCs w:val="28"/>
        </w:rPr>
        <w:t>Informatīvais ziņojums par pārtikas iepakojuma sastāvā e</w:t>
      </w:r>
      <w:bookmarkStart w:id="0" w:name="_GoBack"/>
      <w:bookmarkEnd w:id="0"/>
      <w:r w:rsidRPr="001A74B8">
        <w:rPr>
          <w:rFonts w:cs="Times New Roman"/>
          <w:b/>
          <w:bCs/>
          <w:sz w:val="28"/>
          <w:szCs w:val="28"/>
        </w:rPr>
        <w:t xml:space="preserve">sošo ķīmisko vielu ietekmi uz sabiedrības veselību un vidi, </w:t>
      </w:r>
      <w:proofErr w:type="spellStart"/>
      <w:r w:rsidRPr="001A74B8">
        <w:rPr>
          <w:rFonts w:cs="Times New Roman"/>
          <w:b/>
          <w:bCs/>
          <w:sz w:val="28"/>
          <w:szCs w:val="28"/>
        </w:rPr>
        <w:t>bisfenolu</w:t>
      </w:r>
      <w:proofErr w:type="spellEnd"/>
      <w:r w:rsidR="00093FCA" w:rsidRPr="001A74B8">
        <w:rPr>
          <w:rFonts w:cs="Times New Roman"/>
          <w:b/>
          <w:bCs/>
          <w:sz w:val="28"/>
          <w:szCs w:val="28"/>
        </w:rPr>
        <w:t> </w:t>
      </w:r>
      <w:r w:rsidRPr="001A74B8">
        <w:rPr>
          <w:rFonts w:cs="Times New Roman"/>
          <w:b/>
          <w:bCs/>
          <w:sz w:val="28"/>
          <w:szCs w:val="28"/>
        </w:rPr>
        <w:t>A saturoša pārtikas iepakojuma aizlieguma ietekmi uz konkurētspēju</w:t>
      </w:r>
      <w:r w:rsidR="00512EBD" w:rsidRPr="001A74B8">
        <w:rPr>
          <w:rFonts w:cs="Times New Roman"/>
          <w:b/>
          <w:bCs/>
          <w:sz w:val="28"/>
          <w:szCs w:val="28"/>
        </w:rPr>
        <w:t xml:space="preserve">, kā arī Eiropas Savienības un nacionālo tiesību regulējumu par </w:t>
      </w:r>
      <w:proofErr w:type="spellStart"/>
      <w:r w:rsidR="00512EBD" w:rsidRPr="001A74B8">
        <w:rPr>
          <w:rFonts w:cs="Times New Roman"/>
          <w:b/>
          <w:bCs/>
          <w:sz w:val="28"/>
          <w:szCs w:val="28"/>
        </w:rPr>
        <w:t>bisfenolu</w:t>
      </w:r>
      <w:proofErr w:type="spellEnd"/>
      <w:r w:rsidR="00093FCA" w:rsidRPr="001A74B8">
        <w:rPr>
          <w:rFonts w:cs="Times New Roman"/>
          <w:b/>
          <w:bCs/>
          <w:sz w:val="28"/>
          <w:szCs w:val="28"/>
        </w:rPr>
        <w:t> </w:t>
      </w:r>
      <w:r w:rsidR="00512EBD" w:rsidRPr="001A74B8">
        <w:rPr>
          <w:rFonts w:cs="Times New Roman"/>
          <w:b/>
          <w:bCs/>
          <w:sz w:val="28"/>
          <w:szCs w:val="28"/>
        </w:rPr>
        <w:t>A</w:t>
      </w:r>
    </w:p>
    <w:p w14:paraId="57DBD90C" w14:textId="4CD7E052" w:rsidR="005A6FA5" w:rsidRPr="001A74B8" w:rsidRDefault="005A6FA5" w:rsidP="00353544">
      <w:pPr>
        <w:pStyle w:val="Sarakstarindkopa"/>
        <w:widowControl w:val="0"/>
        <w:tabs>
          <w:tab w:val="left" w:pos="1134"/>
        </w:tabs>
        <w:ind w:left="0" w:right="144"/>
        <w:rPr>
          <w:rFonts w:cs="Times New Roman"/>
          <w:sz w:val="28"/>
          <w:szCs w:val="28"/>
        </w:rPr>
      </w:pPr>
    </w:p>
    <w:p w14:paraId="10C587E7" w14:textId="04FB61CB" w:rsidR="003523C6" w:rsidRPr="001A74B8" w:rsidRDefault="003523C6" w:rsidP="00353544">
      <w:pPr>
        <w:pStyle w:val="Sarakstarindkopa"/>
        <w:widowControl w:val="0"/>
        <w:tabs>
          <w:tab w:val="left" w:pos="1134"/>
        </w:tabs>
        <w:ind w:left="0" w:right="144"/>
        <w:rPr>
          <w:rFonts w:cs="Times New Roman"/>
          <w:sz w:val="28"/>
          <w:szCs w:val="28"/>
        </w:rPr>
      </w:pPr>
    </w:p>
    <w:p w14:paraId="559AF1A8" w14:textId="01670FCC" w:rsidR="00022E31" w:rsidRPr="001A74B8" w:rsidRDefault="00022E31" w:rsidP="00C51947">
      <w:pPr>
        <w:pStyle w:val="Paraststmeklis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lv-LV"/>
        </w:rPr>
      </w:pPr>
      <w:r w:rsidRPr="001A74B8">
        <w:rPr>
          <w:b/>
          <w:bCs/>
          <w:color w:val="000000"/>
          <w:sz w:val="28"/>
          <w:szCs w:val="28"/>
          <w:lang w:val="lv-LV"/>
        </w:rPr>
        <w:t>Ievads</w:t>
      </w:r>
    </w:p>
    <w:p w14:paraId="69D5AB65" w14:textId="77777777" w:rsidR="00022E31" w:rsidRPr="001A74B8" w:rsidRDefault="00022E31" w:rsidP="00213D0C">
      <w:pPr>
        <w:pStyle w:val="Paraststmeklis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lv-LV"/>
        </w:rPr>
      </w:pPr>
    </w:p>
    <w:p w14:paraId="7EE1DE02" w14:textId="7EB21ECD" w:rsidR="007E7538" w:rsidRPr="001A74B8" w:rsidRDefault="00213D0C" w:rsidP="00022E31">
      <w:pPr>
        <w:pStyle w:val="Paraststmeklis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  <w:lang w:val="lv-LV"/>
        </w:rPr>
      </w:pPr>
      <w:r w:rsidRPr="001A74B8">
        <w:rPr>
          <w:color w:val="000000"/>
          <w:sz w:val="28"/>
          <w:szCs w:val="28"/>
          <w:lang w:val="lv-LV"/>
        </w:rPr>
        <w:t xml:space="preserve">2019. </w:t>
      </w:r>
      <w:r w:rsidR="007E7538" w:rsidRPr="001A74B8">
        <w:rPr>
          <w:color w:val="000000"/>
          <w:sz w:val="28"/>
          <w:szCs w:val="28"/>
          <w:lang w:val="lv-LV"/>
        </w:rPr>
        <w:t xml:space="preserve">gada 1. februārī Saeima saņēma 10 226 Latvijas pilsoņu kolektīvo iesniegumu “Par </w:t>
      </w:r>
      <w:proofErr w:type="spellStart"/>
      <w:r w:rsidR="00093FCA" w:rsidRPr="001A74B8">
        <w:rPr>
          <w:color w:val="000000"/>
          <w:sz w:val="28"/>
          <w:szCs w:val="28"/>
          <w:lang w:val="lv-LV"/>
        </w:rPr>
        <w:t>b</w:t>
      </w:r>
      <w:r w:rsidR="007E7538" w:rsidRPr="001A74B8">
        <w:rPr>
          <w:color w:val="000000"/>
          <w:sz w:val="28"/>
          <w:szCs w:val="28"/>
          <w:lang w:val="lv-LV"/>
        </w:rPr>
        <w:t>isfenolu</w:t>
      </w:r>
      <w:proofErr w:type="spellEnd"/>
      <w:r w:rsidR="007E7538" w:rsidRPr="001A74B8">
        <w:rPr>
          <w:color w:val="000000"/>
          <w:sz w:val="28"/>
          <w:szCs w:val="28"/>
          <w:lang w:val="lv-LV"/>
        </w:rPr>
        <w:t> A saturoša pārtikas iepakojuma aizliegšanu”</w:t>
      </w:r>
      <w:r w:rsidR="00772D18" w:rsidRPr="001A74B8">
        <w:rPr>
          <w:color w:val="000000"/>
          <w:sz w:val="28"/>
          <w:szCs w:val="28"/>
          <w:lang w:val="lv-LV"/>
        </w:rPr>
        <w:t xml:space="preserve"> </w:t>
      </w:r>
      <w:r w:rsidR="00F174D0" w:rsidRPr="001A74B8">
        <w:rPr>
          <w:color w:val="000000"/>
          <w:sz w:val="28"/>
          <w:szCs w:val="28"/>
          <w:lang w:val="lv-LV"/>
        </w:rPr>
        <w:t xml:space="preserve">un </w:t>
      </w:r>
      <w:r w:rsidR="007E7538" w:rsidRPr="001A74B8">
        <w:rPr>
          <w:color w:val="000000"/>
          <w:sz w:val="28"/>
          <w:szCs w:val="28"/>
          <w:lang w:val="lv-LV"/>
        </w:rPr>
        <w:t>27. februārī Saeimas Mandātu, ētikas un iesniegumu komisija uzsāka iesnieguma sākotnējo izvērtēšanu un uzklausīja iniciatīvas iesniedzēju pārstāvi, kur</w:t>
      </w:r>
      <w:r w:rsidR="00F174D0" w:rsidRPr="001A74B8">
        <w:rPr>
          <w:color w:val="000000"/>
          <w:sz w:val="28"/>
          <w:szCs w:val="28"/>
          <w:lang w:val="lv-LV"/>
        </w:rPr>
        <w:t>š</w:t>
      </w:r>
      <w:r w:rsidR="007E7538" w:rsidRPr="001A74B8">
        <w:rPr>
          <w:color w:val="000000"/>
          <w:sz w:val="28"/>
          <w:szCs w:val="28"/>
          <w:lang w:val="lv-LV"/>
        </w:rPr>
        <w:t xml:space="preserve"> norādīja uz </w:t>
      </w:r>
      <w:proofErr w:type="spellStart"/>
      <w:r w:rsidR="007E7538" w:rsidRPr="001A74B8">
        <w:rPr>
          <w:color w:val="000000"/>
          <w:sz w:val="28"/>
          <w:szCs w:val="28"/>
          <w:lang w:val="lv-LV"/>
        </w:rPr>
        <w:t>bisfenola</w:t>
      </w:r>
      <w:proofErr w:type="spellEnd"/>
      <w:r w:rsidR="007E7538" w:rsidRPr="001A74B8">
        <w:rPr>
          <w:color w:val="000000"/>
          <w:sz w:val="28"/>
          <w:szCs w:val="28"/>
          <w:lang w:val="lv-LV"/>
        </w:rPr>
        <w:t> A bīstamību pārtikas iepakojumos un tā negatīvo ietekmi uz cilvēku veselību.</w:t>
      </w:r>
      <w:r w:rsidR="00B37B18" w:rsidRPr="001A74B8">
        <w:rPr>
          <w:color w:val="000000"/>
          <w:sz w:val="28"/>
          <w:szCs w:val="28"/>
          <w:lang w:val="lv-LV"/>
        </w:rPr>
        <w:t xml:space="preserve"> </w:t>
      </w:r>
      <w:r w:rsidR="00F174D0" w:rsidRPr="001A74B8">
        <w:rPr>
          <w:color w:val="000000"/>
          <w:sz w:val="28"/>
          <w:szCs w:val="28"/>
          <w:lang w:val="lv-LV"/>
        </w:rPr>
        <w:t xml:space="preserve">2019. gada </w:t>
      </w:r>
      <w:r w:rsidR="007E7538" w:rsidRPr="001A74B8">
        <w:rPr>
          <w:color w:val="000000"/>
          <w:sz w:val="28"/>
          <w:szCs w:val="28"/>
          <w:lang w:val="lv-LV"/>
        </w:rPr>
        <w:t xml:space="preserve">6. martā </w:t>
      </w:r>
      <w:r w:rsidR="00077213" w:rsidRPr="001A74B8">
        <w:rPr>
          <w:color w:val="000000"/>
          <w:sz w:val="28"/>
          <w:szCs w:val="28"/>
          <w:lang w:val="lv-LV"/>
        </w:rPr>
        <w:t xml:space="preserve">minētā Saeimas </w:t>
      </w:r>
      <w:r w:rsidR="007E7538" w:rsidRPr="001A74B8">
        <w:rPr>
          <w:color w:val="000000"/>
          <w:sz w:val="28"/>
          <w:szCs w:val="28"/>
          <w:lang w:val="lv-LV"/>
        </w:rPr>
        <w:t>komisija uzklausīja ekspertus no Zemkopības ministrijas</w:t>
      </w:r>
      <w:r w:rsidR="00F7209B" w:rsidRPr="001A74B8">
        <w:rPr>
          <w:color w:val="000000"/>
          <w:sz w:val="28"/>
          <w:szCs w:val="28"/>
          <w:lang w:val="lv-LV"/>
        </w:rPr>
        <w:t xml:space="preserve"> (turpmāk – ZM)</w:t>
      </w:r>
      <w:r w:rsidR="007E7538" w:rsidRPr="001A74B8">
        <w:rPr>
          <w:color w:val="000000"/>
          <w:sz w:val="28"/>
          <w:szCs w:val="28"/>
          <w:lang w:val="lv-LV"/>
        </w:rPr>
        <w:t>, Veselības ministrijas</w:t>
      </w:r>
      <w:r w:rsidR="00F7209B" w:rsidRPr="001A74B8">
        <w:rPr>
          <w:color w:val="000000"/>
          <w:sz w:val="28"/>
          <w:szCs w:val="28"/>
          <w:lang w:val="lv-LV"/>
        </w:rPr>
        <w:t xml:space="preserve"> (turpmāk – VM)</w:t>
      </w:r>
      <w:r w:rsidR="007E7538" w:rsidRPr="001A74B8">
        <w:rPr>
          <w:color w:val="000000"/>
          <w:sz w:val="28"/>
          <w:szCs w:val="28"/>
          <w:lang w:val="lv-LV"/>
        </w:rPr>
        <w:t>, Ekonomikas ministrijas, Vides aizsa</w:t>
      </w:r>
      <w:r w:rsidR="00B37B18" w:rsidRPr="001A74B8">
        <w:rPr>
          <w:color w:val="000000"/>
          <w:sz w:val="28"/>
          <w:szCs w:val="28"/>
          <w:lang w:val="lv-LV"/>
        </w:rPr>
        <w:t>rdzības un reģionālās attīstības ministrijas, Pārtikas un veterinārā dienesta</w:t>
      </w:r>
      <w:r w:rsidR="00F7209B" w:rsidRPr="001A74B8">
        <w:rPr>
          <w:color w:val="000000"/>
          <w:sz w:val="28"/>
          <w:szCs w:val="28"/>
          <w:lang w:val="lv-LV"/>
        </w:rPr>
        <w:t xml:space="preserve"> (turpmāk – PVD)</w:t>
      </w:r>
      <w:r w:rsidR="00B37B18" w:rsidRPr="001A74B8">
        <w:rPr>
          <w:color w:val="000000"/>
          <w:sz w:val="28"/>
          <w:szCs w:val="28"/>
          <w:lang w:val="lv-LV"/>
        </w:rPr>
        <w:t>, Latvijas Organiskās sintēzes institūta un Latvijas Lauksaimniecības universitātes</w:t>
      </w:r>
      <w:r w:rsidR="007A11EC" w:rsidRPr="001A74B8">
        <w:rPr>
          <w:color w:val="000000"/>
          <w:sz w:val="28"/>
          <w:szCs w:val="28"/>
          <w:lang w:val="lv-LV"/>
        </w:rPr>
        <w:t xml:space="preserve"> un </w:t>
      </w:r>
      <w:r w:rsidR="00B37B18" w:rsidRPr="001A74B8">
        <w:rPr>
          <w:color w:val="000000"/>
          <w:sz w:val="28"/>
          <w:szCs w:val="28"/>
          <w:lang w:val="lv-LV"/>
        </w:rPr>
        <w:t>vienbalsīgi nolēma nodot 10</w:t>
      </w:r>
      <w:r w:rsidR="00093FCA" w:rsidRPr="001A74B8">
        <w:rPr>
          <w:color w:val="000000"/>
          <w:sz w:val="28"/>
          <w:szCs w:val="28"/>
          <w:lang w:val="lv-LV"/>
        </w:rPr>
        <w:t> </w:t>
      </w:r>
      <w:r w:rsidR="00B37B18" w:rsidRPr="001A74B8">
        <w:rPr>
          <w:color w:val="000000"/>
          <w:sz w:val="28"/>
          <w:szCs w:val="28"/>
          <w:lang w:val="lv-LV"/>
        </w:rPr>
        <w:t>226</w:t>
      </w:r>
      <w:r w:rsidR="00093FCA" w:rsidRPr="001A74B8">
        <w:rPr>
          <w:color w:val="000000"/>
          <w:sz w:val="28"/>
          <w:szCs w:val="28"/>
          <w:lang w:val="lv-LV"/>
        </w:rPr>
        <w:t> </w:t>
      </w:r>
      <w:r w:rsidR="00B37B18" w:rsidRPr="001A74B8">
        <w:rPr>
          <w:color w:val="000000"/>
          <w:sz w:val="28"/>
          <w:szCs w:val="28"/>
          <w:lang w:val="lv-LV"/>
        </w:rPr>
        <w:t xml:space="preserve">Latvijas pilsoņu kolektīvo iesniegumu “Par </w:t>
      </w:r>
      <w:proofErr w:type="spellStart"/>
      <w:r w:rsidR="00A57063" w:rsidRPr="001A74B8">
        <w:rPr>
          <w:color w:val="000000"/>
          <w:sz w:val="28"/>
          <w:szCs w:val="28"/>
          <w:lang w:val="lv-LV"/>
        </w:rPr>
        <w:t>bisfenol</w:t>
      </w:r>
      <w:r w:rsidR="00093FCA" w:rsidRPr="001A74B8">
        <w:rPr>
          <w:color w:val="000000"/>
          <w:sz w:val="28"/>
          <w:szCs w:val="28"/>
          <w:lang w:val="lv-LV"/>
        </w:rPr>
        <w:t>u</w:t>
      </w:r>
      <w:proofErr w:type="spellEnd"/>
      <w:r w:rsidR="00093FCA" w:rsidRPr="001A74B8">
        <w:rPr>
          <w:color w:val="000000"/>
          <w:sz w:val="28"/>
          <w:szCs w:val="28"/>
          <w:lang w:val="lv-LV"/>
        </w:rPr>
        <w:t> </w:t>
      </w:r>
      <w:r w:rsidR="00A57063" w:rsidRPr="001A74B8">
        <w:rPr>
          <w:color w:val="000000"/>
          <w:sz w:val="28"/>
          <w:szCs w:val="28"/>
          <w:lang w:val="lv-LV"/>
        </w:rPr>
        <w:t>A</w:t>
      </w:r>
      <w:r w:rsidR="00B37B18" w:rsidRPr="001A74B8">
        <w:rPr>
          <w:color w:val="000000"/>
          <w:sz w:val="28"/>
          <w:szCs w:val="28"/>
          <w:lang w:val="lv-LV"/>
        </w:rPr>
        <w:t xml:space="preserve"> saturoša pārtikas iepakojuma aizliegšanu” Tautsaimniecības, agrārās, vides un reģionālās politikas komisijai tālākai izvērtēšanai. </w:t>
      </w:r>
    </w:p>
    <w:p w14:paraId="0BA60C64" w14:textId="125497EF" w:rsidR="00B21DD3" w:rsidRPr="001A74B8" w:rsidRDefault="00B21DD3" w:rsidP="00213D0C">
      <w:pPr>
        <w:ind w:firstLine="709"/>
        <w:rPr>
          <w:rFonts w:cs="Times New Roman"/>
          <w:sz w:val="28"/>
          <w:szCs w:val="28"/>
        </w:rPr>
      </w:pPr>
      <w:r w:rsidRPr="001A74B8">
        <w:rPr>
          <w:rFonts w:cs="Times New Roman"/>
          <w:sz w:val="28"/>
          <w:szCs w:val="28"/>
        </w:rPr>
        <w:t>2020. gada 5. mart</w:t>
      </w:r>
      <w:r w:rsidR="00213D0C" w:rsidRPr="001A74B8">
        <w:rPr>
          <w:rFonts w:cs="Times New Roman"/>
          <w:sz w:val="28"/>
          <w:szCs w:val="28"/>
        </w:rPr>
        <w:t>ā Saeima pieņēma</w:t>
      </w:r>
      <w:r w:rsidRPr="001A74B8">
        <w:rPr>
          <w:rFonts w:cs="Times New Roman"/>
          <w:sz w:val="28"/>
          <w:szCs w:val="28"/>
        </w:rPr>
        <w:t xml:space="preserve"> paziņojum</w:t>
      </w:r>
      <w:r w:rsidR="00213D0C" w:rsidRPr="001A74B8">
        <w:rPr>
          <w:rFonts w:cs="Times New Roman"/>
          <w:sz w:val="28"/>
          <w:szCs w:val="28"/>
        </w:rPr>
        <w:t>u</w:t>
      </w:r>
      <w:r w:rsidRPr="001A74B8">
        <w:rPr>
          <w:rFonts w:cs="Times New Roman"/>
          <w:sz w:val="28"/>
          <w:szCs w:val="28"/>
        </w:rPr>
        <w:t xml:space="preserve"> “Par 10</w:t>
      </w:r>
      <w:r w:rsidR="00A7587F" w:rsidRPr="001A74B8">
        <w:rPr>
          <w:rFonts w:cs="Times New Roman"/>
          <w:sz w:val="28"/>
          <w:szCs w:val="28"/>
        </w:rPr>
        <w:t> </w:t>
      </w:r>
      <w:r w:rsidRPr="001A74B8">
        <w:rPr>
          <w:rFonts w:cs="Times New Roman"/>
          <w:sz w:val="28"/>
          <w:szCs w:val="28"/>
        </w:rPr>
        <w:t xml:space="preserve">226 Latvijas pilsoņu kolektīvā iesnieguma “Par </w:t>
      </w:r>
      <w:proofErr w:type="spellStart"/>
      <w:r w:rsidR="00A57063" w:rsidRPr="001A74B8">
        <w:rPr>
          <w:rFonts w:cs="Times New Roman"/>
          <w:sz w:val="28"/>
          <w:szCs w:val="28"/>
        </w:rPr>
        <w:t>bisfenol</w:t>
      </w:r>
      <w:r w:rsidR="00093FCA" w:rsidRPr="001A74B8">
        <w:rPr>
          <w:rFonts w:cs="Times New Roman"/>
          <w:sz w:val="28"/>
          <w:szCs w:val="28"/>
        </w:rPr>
        <w:t>u</w:t>
      </w:r>
      <w:proofErr w:type="spellEnd"/>
      <w:r w:rsidR="00A57063" w:rsidRPr="001A74B8">
        <w:rPr>
          <w:rFonts w:cs="Times New Roman"/>
          <w:sz w:val="28"/>
          <w:szCs w:val="28"/>
        </w:rPr>
        <w:t xml:space="preserve"> A</w:t>
      </w:r>
      <w:r w:rsidRPr="001A74B8">
        <w:rPr>
          <w:rFonts w:cs="Times New Roman"/>
          <w:sz w:val="28"/>
          <w:szCs w:val="28"/>
        </w:rPr>
        <w:t xml:space="preserve"> saturoša pārtikas iepakojuma aizliegšanu” turpmāko virzību”</w:t>
      </w:r>
      <w:r w:rsidR="00213D0C" w:rsidRPr="001A74B8">
        <w:rPr>
          <w:rFonts w:cs="Times New Roman"/>
          <w:sz w:val="28"/>
          <w:szCs w:val="28"/>
        </w:rPr>
        <w:t xml:space="preserve">, kas </w:t>
      </w:r>
      <w:r w:rsidRPr="001A74B8">
        <w:rPr>
          <w:rFonts w:cs="Times New Roman"/>
          <w:sz w:val="28"/>
          <w:szCs w:val="28"/>
        </w:rPr>
        <w:t>uzdod Ministru kabinetam līdz 2020. gada 1. oktobrim sagatavot ziņojumu Saeimai par:</w:t>
      </w:r>
    </w:p>
    <w:p w14:paraId="7C361923" w14:textId="0A6554D5" w:rsidR="00B21DD3" w:rsidRPr="001A74B8" w:rsidRDefault="00B21DD3" w:rsidP="00213D0C">
      <w:pPr>
        <w:pStyle w:val="Sarakstarindkopa"/>
        <w:widowControl w:val="0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r w:rsidRPr="001A74B8">
        <w:rPr>
          <w:rFonts w:cs="Times New Roman"/>
          <w:sz w:val="28"/>
          <w:szCs w:val="28"/>
        </w:rPr>
        <w:t xml:space="preserve">pārtikas iepakojuma sastāvā esošo ķīmisko vielu ietekmi uz sabiedrības veselību un vidi, kā arī </w:t>
      </w:r>
      <w:proofErr w:type="spellStart"/>
      <w:r w:rsidR="004B32A1" w:rsidRPr="001A74B8">
        <w:rPr>
          <w:rFonts w:cs="Times New Roman"/>
          <w:sz w:val="28"/>
          <w:szCs w:val="28"/>
        </w:rPr>
        <w:t>bisfenolu</w:t>
      </w:r>
      <w:proofErr w:type="spellEnd"/>
      <w:r w:rsidR="004B32A1" w:rsidRPr="001A74B8">
        <w:rPr>
          <w:rFonts w:cs="Times New Roman"/>
          <w:sz w:val="28"/>
          <w:szCs w:val="28"/>
        </w:rPr>
        <w:t xml:space="preserve"> A</w:t>
      </w:r>
      <w:r w:rsidRPr="001A74B8">
        <w:rPr>
          <w:rFonts w:cs="Times New Roman"/>
          <w:sz w:val="28"/>
          <w:szCs w:val="28"/>
        </w:rPr>
        <w:t xml:space="preserve"> saturoša pārtikas iepakojuma aizlieguma ietekmi uz konkurētspēju;</w:t>
      </w:r>
    </w:p>
    <w:p w14:paraId="426F587D" w14:textId="5255703C" w:rsidR="00B21DD3" w:rsidRPr="001A74B8" w:rsidRDefault="00B21DD3" w:rsidP="00213D0C">
      <w:pPr>
        <w:pStyle w:val="Sarakstarindkopa"/>
        <w:widowControl w:val="0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r w:rsidRPr="001A74B8">
        <w:rPr>
          <w:rFonts w:cs="Times New Roman"/>
          <w:sz w:val="28"/>
          <w:szCs w:val="28"/>
        </w:rPr>
        <w:t xml:space="preserve">Eiropas Savienības un nacionālo tiesību regulējumu </w:t>
      </w:r>
      <w:proofErr w:type="spellStart"/>
      <w:r w:rsidR="004B32A1" w:rsidRPr="001A74B8">
        <w:rPr>
          <w:rFonts w:cs="Times New Roman"/>
          <w:sz w:val="28"/>
          <w:szCs w:val="28"/>
        </w:rPr>
        <w:t>bisfenolu</w:t>
      </w:r>
      <w:proofErr w:type="spellEnd"/>
      <w:r w:rsidR="00093FCA" w:rsidRPr="001A74B8">
        <w:rPr>
          <w:rFonts w:cs="Times New Roman"/>
          <w:sz w:val="28"/>
          <w:szCs w:val="28"/>
        </w:rPr>
        <w:t> </w:t>
      </w:r>
      <w:r w:rsidR="004B32A1" w:rsidRPr="001A74B8">
        <w:rPr>
          <w:rFonts w:cs="Times New Roman"/>
          <w:sz w:val="28"/>
          <w:szCs w:val="28"/>
        </w:rPr>
        <w:t>A</w:t>
      </w:r>
      <w:r w:rsidRPr="001A74B8">
        <w:rPr>
          <w:rFonts w:cs="Times New Roman"/>
          <w:sz w:val="28"/>
          <w:szCs w:val="28"/>
        </w:rPr>
        <w:t xml:space="preserve"> saturoša iepakojuma lietošanas jomā.</w:t>
      </w:r>
    </w:p>
    <w:p w14:paraId="4529F85F" w14:textId="77777777" w:rsidR="003523C6" w:rsidRPr="001A74B8" w:rsidRDefault="003523C6" w:rsidP="003523C6">
      <w:pPr>
        <w:rPr>
          <w:rFonts w:cs="Times New Roman"/>
          <w:sz w:val="28"/>
          <w:szCs w:val="28"/>
        </w:rPr>
      </w:pPr>
    </w:p>
    <w:p w14:paraId="274AA0BC" w14:textId="32BF816B" w:rsidR="00943C58" w:rsidRPr="001A74B8" w:rsidRDefault="00022E31" w:rsidP="00943C58">
      <w:pPr>
        <w:pStyle w:val="Sarakstarindkopa"/>
        <w:widowControl w:val="0"/>
        <w:ind w:left="0" w:firstLine="709"/>
        <w:rPr>
          <w:rFonts w:cs="Times New Roman"/>
          <w:b/>
          <w:bCs/>
          <w:sz w:val="28"/>
          <w:szCs w:val="28"/>
        </w:rPr>
      </w:pPr>
      <w:r w:rsidRPr="001A74B8">
        <w:rPr>
          <w:rFonts w:cs="Times New Roman"/>
          <w:b/>
          <w:bCs/>
          <w:sz w:val="28"/>
          <w:szCs w:val="28"/>
        </w:rPr>
        <w:t>1</w:t>
      </w:r>
      <w:r w:rsidR="00B21DD3" w:rsidRPr="001A74B8">
        <w:rPr>
          <w:rFonts w:cs="Times New Roman"/>
          <w:b/>
          <w:bCs/>
          <w:sz w:val="28"/>
          <w:szCs w:val="28"/>
        </w:rPr>
        <w:t xml:space="preserve">. </w:t>
      </w:r>
      <w:r w:rsidR="00AA5833" w:rsidRPr="001A74B8">
        <w:rPr>
          <w:rFonts w:cs="Times New Roman"/>
          <w:b/>
          <w:bCs/>
          <w:sz w:val="28"/>
          <w:szCs w:val="28"/>
        </w:rPr>
        <w:t xml:space="preserve">Vides normatīvo aktu regulējums attiecībā uz </w:t>
      </w:r>
      <w:proofErr w:type="spellStart"/>
      <w:r w:rsidR="00475688" w:rsidRPr="001A74B8">
        <w:rPr>
          <w:rFonts w:cs="Times New Roman"/>
          <w:b/>
          <w:bCs/>
          <w:sz w:val="28"/>
          <w:szCs w:val="28"/>
        </w:rPr>
        <w:t>bisfenolu</w:t>
      </w:r>
      <w:proofErr w:type="spellEnd"/>
      <w:r w:rsidR="00093FCA" w:rsidRPr="001A74B8">
        <w:rPr>
          <w:rFonts w:cs="Times New Roman"/>
          <w:b/>
          <w:bCs/>
          <w:sz w:val="28"/>
          <w:szCs w:val="28"/>
        </w:rPr>
        <w:t> </w:t>
      </w:r>
      <w:r w:rsidR="00475688" w:rsidRPr="001A74B8">
        <w:rPr>
          <w:rFonts w:cs="Times New Roman"/>
          <w:b/>
          <w:bCs/>
          <w:sz w:val="28"/>
          <w:szCs w:val="28"/>
        </w:rPr>
        <w:t xml:space="preserve">A un </w:t>
      </w:r>
      <w:r w:rsidR="00AA5833" w:rsidRPr="001A74B8">
        <w:rPr>
          <w:rFonts w:cs="Times New Roman"/>
          <w:b/>
          <w:bCs/>
          <w:sz w:val="28"/>
          <w:szCs w:val="28"/>
        </w:rPr>
        <w:t>p</w:t>
      </w:r>
      <w:r w:rsidR="00B21DD3" w:rsidRPr="001A74B8">
        <w:rPr>
          <w:rFonts w:cs="Times New Roman"/>
          <w:b/>
          <w:bCs/>
          <w:sz w:val="28"/>
          <w:szCs w:val="28"/>
        </w:rPr>
        <w:t>ārtikas iepakojum</w:t>
      </w:r>
      <w:r w:rsidR="00943C58" w:rsidRPr="001A74B8">
        <w:rPr>
          <w:rFonts w:cs="Times New Roman"/>
          <w:b/>
          <w:bCs/>
          <w:sz w:val="28"/>
          <w:szCs w:val="28"/>
        </w:rPr>
        <w:t>u</w:t>
      </w:r>
    </w:p>
    <w:p w14:paraId="7BF23522" w14:textId="2599B190" w:rsidR="002D2C8C" w:rsidRPr="001A74B8" w:rsidRDefault="002D2C8C" w:rsidP="00943C58">
      <w:pPr>
        <w:pStyle w:val="Sarakstarindkopa"/>
        <w:widowControl w:val="0"/>
        <w:ind w:left="0" w:firstLine="709"/>
        <w:rPr>
          <w:rFonts w:cs="Times New Roman"/>
          <w:bCs/>
          <w:sz w:val="28"/>
          <w:szCs w:val="28"/>
        </w:rPr>
      </w:pPr>
      <w:r w:rsidRPr="001A74B8">
        <w:rPr>
          <w:rFonts w:cs="Times New Roman"/>
          <w:bCs/>
          <w:sz w:val="28"/>
          <w:szCs w:val="28"/>
        </w:rPr>
        <w:t xml:space="preserve">Ķīmiskā viela </w:t>
      </w:r>
      <w:proofErr w:type="spellStart"/>
      <w:r w:rsidR="00A57063" w:rsidRPr="001A74B8">
        <w:rPr>
          <w:rFonts w:cs="Times New Roman"/>
          <w:sz w:val="28"/>
          <w:szCs w:val="28"/>
        </w:rPr>
        <w:t>bisfenols</w:t>
      </w:r>
      <w:proofErr w:type="spellEnd"/>
      <w:r w:rsidR="00093FCA" w:rsidRPr="001A74B8">
        <w:rPr>
          <w:rFonts w:cs="Times New Roman"/>
          <w:sz w:val="28"/>
          <w:szCs w:val="28"/>
        </w:rPr>
        <w:t> </w:t>
      </w:r>
      <w:r w:rsidR="00A57063" w:rsidRPr="001A74B8">
        <w:rPr>
          <w:rFonts w:cs="Times New Roman"/>
          <w:sz w:val="28"/>
          <w:szCs w:val="28"/>
        </w:rPr>
        <w:t>A</w:t>
      </w:r>
      <w:r w:rsidRPr="001A74B8">
        <w:rPr>
          <w:rFonts w:cs="Times New Roman"/>
          <w:bCs/>
          <w:sz w:val="28"/>
          <w:szCs w:val="28"/>
        </w:rPr>
        <w:t xml:space="preserve"> </w:t>
      </w:r>
      <w:r w:rsidR="00A30914" w:rsidRPr="001A74B8">
        <w:rPr>
          <w:rFonts w:cs="Times New Roman"/>
          <w:bCs/>
          <w:sz w:val="28"/>
          <w:szCs w:val="28"/>
        </w:rPr>
        <w:t>(</w:t>
      </w:r>
      <w:r w:rsidR="00275DD0" w:rsidRPr="001A74B8">
        <w:rPr>
          <w:rFonts w:cs="Times New Roman"/>
          <w:sz w:val="28"/>
          <w:szCs w:val="28"/>
          <w:shd w:val="clear" w:color="auto" w:fill="FFFFFF"/>
        </w:rPr>
        <w:t>4,4'-izopropilidēndifenols</w:t>
      </w:r>
      <w:r w:rsidR="00A30914" w:rsidRPr="001A74B8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275DD0" w:rsidRPr="001A74B8">
        <w:rPr>
          <w:rFonts w:cs="Times New Roman"/>
          <w:sz w:val="28"/>
          <w:szCs w:val="28"/>
          <w:shd w:val="clear" w:color="auto" w:fill="FFFFFF"/>
        </w:rPr>
        <w:t>jeb</w:t>
      </w:r>
      <w:r w:rsidR="00A30914" w:rsidRPr="001A74B8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A30914" w:rsidRPr="001A74B8">
        <w:rPr>
          <w:rFonts w:cs="Times New Roman"/>
          <w:sz w:val="28"/>
          <w:szCs w:val="28"/>
        </w:rPr>
        <w:t>2,2-bis(4-hidroksifenil)propāns)</w:t>
      </w:r>
      <w:r w:rsidR="00A30914" w:rsidRPr="001A74B8">
        <w:rPr>
          <w:rFonts w:cs="Times New Roman"/>
          <w:bCs/>
          <w:sz w:val="28"/>
          <w:szCs w:val="28"/>
        </w:rPr>
        <w:t xml:space="preserve"> </w:t>
      </w:r>
      <w:r w:rsidRPr="001A74B8">
        <w:rPr>
          <w:rFonts w:cs="Times New Roman"/>
          <w:bCs/>
          <w:sz w:val="28"/>
          <w:szCs w:val="28"/>
        </w:rPr>
        <w:t>(CAS Nr. </w:t>
      </w:r>
      <w:r w:rsidR="00275DD0" w:rsidRPr="001A74B8">
        <w:rPr>
          <w:rFonts w:cs="Times New Roman"/>
          <w:sz w:val="28"/>
          <w:szCs w:val="28"/>
          <w:shd w:val="clear" w:color="auto" w:fill="FFFFFF"/>
        </w:rPr>
        <w:t>80-05-7</w:t>
      </w:r>
      <w:r w:rsidRPr="001A74B8">
        <w:rPr>
          <w:rFonts w:cs="Times New Roman"/>
          <w:bCs/>
          <w:sz w:val="28"/>
          <w:szCs w:val="28"/>
        </w:rPr>
        <w:t>, EK Nr. </w:t>
      </w:r>
      <w:r w:rsidR="00275DD0" w:rsidRPr="001A74B8">
        <w:rPr>
          <w:rFonts w:cs="Times New Roman"/>
          <w:sz w:val="28"/>
          <w:szCs w:val="28"/>
          <w:shd w:val="clear" w:color="auto" w:fill="FFFFFF"/>
        </w:rPr>
        <w:t>201-245-8</w:t>
      </w:r>
      <w:r w:rsidRPr="001A74B8">
        <w:rPr>
          <w:rFonts w:cs="Times New Roman"/>
          <w:bCs/>
          <w:sz w:val="28"/>
          <w:szCs w:val="28"/>
        </w:rPr>
        <w:t xml:space="preserve">) ir novērtēta un </w:t>
      </w:r>
      <w:r w:rsidR="0097136A" w:rsidRPr="001A74B8">
        <w:rPr>
          <w:rFonts w:cs="Times New Roman"/>
          <w:bCs/>
          <w:sz w:val="28"/>
          <w:szCs w:val="28"/>
        </w:rPr>
        <w:t>atzīta</w:t>
      </w:r>
      <w:r w:rsidRPr="001A74B8">
        <w:rPr>
          <w:rFonts w:cs="Times New Roman"/>
          <w:bCs/>
          <w:sz w:val="28"/>
          <w:szCs w:val="28"/>
        </w:rPr>
        <w:t xml:space="preserve"> kā endokrīnās sistēmas </w:t>
      </w:r>
      <w:proofErr w:type="spellStart"/>
      <w:r w:rsidRPr="001A74B8">
        <w:rPr>
          <w:rFonts w:cs="Times New Roman"/>
          <w:bCs/>
          <w:sz w:val="28"/>
          <w:szCs w:val="28"/>
        </w:rPr>
        <w:t>grāvējviela</w:t>
      </w:r>
      <w:proofErr w:type="spellEnd"/>
      <w:r w:rsidRPr="001A74B8">
        <w:rPr>
          <w:rFonts w:cs="Times New Roman"/>
          <w:bCs/>
          <w:sz w:val="28"/>
          <w:szCs w:val="28"/>
        </w:rPr>
        <w:t xml:space="preserve"> </w:t>
      </w:r>
      <w:r w:rsidR="0097136A" w:rsidRPr="001A74B8">
        <w:rPr>
          <w:rFonts w:cs="Times New Roman"/>
          <w:bCs/>
          <w:sz w:val="28"/>
          <w:szCs w:val="28"/>
        </w:rPr>
        <w:t xml:space="preserve">ar ietekmi uz </w:t>
      </w:r>
      <w:r w:rsidRPr="001A74B8">
        <w:rPr>
          <w:rFonts w:cs="Times New Roman"/>
          <w:bCs/>
          <w:sz w:val="28"/>
          <w:szCs w:val="28"/>
        </w:rPr>
        <w:t>vidi un cilvēku veselīb</w:t>
      </w:r>
      <w:r w:rsidR="0097136A" w:rsidRPr="001A74B8">
        <w:rPr>
          <w:rFonts w:cs="Times New Roman"/>
          <w:bCs/>
          <w:sz w:val="28"/>
          <w:szCs w:val="28"/>
        </w:rPr>
        <w:t>u, t</w:t>
      </w:r>
      <w:r w:rsidR="00093FCA" w:rsidRPr="001A74B8">
        <w:rPr>
          <w:rFonts w:cs="Times New Roman"/>
          <w:bCs/>
          <w:sz w:val="28"/>
          <w:szCs w:val="28"/>
        </w:rPr>
        <w:t>urklāt</w:t>
      </w:r>
      <w:r w:rsidR="0097136A" w:rsidRPr="001A74B8">
        <w:rPr>
          <w:rFonts w:cs="Times New Roman"/>
          <w:bCs/>
          <w:sz w:val="28"/>
          <w:szCs w:val="28"/>
        </w:rPr>
        <w:t xml:space="preserve"> ir </w:t>
      </w:r>
      <w:r w:rsidR="00093FCA" w:rsidRPr="001A74B8">
        <w:rPr>
          <w:rFonts w:cs="Times New Roman"/>
          <w:bCs/>
          <w:sz w:val="28"/>
          <w:szCs w:val="28"/>
        </w:rPr>
        <w:t xml:space="preserve">minēta </w:t>
      </w:r>
      <w:r w:rsidR="0097136A" w:rsidRPr="001A74B8">
        <w:rPr>
          <w:rFonts w:cs="Times New Roman"/>
          <w:bCs/>
          <w:sz w:val="28"/>
          <w:szCs w:val="28"/>
        </w:rPr>
        <w:t xml:space="preserve">tās </w:t>
      </w:r>
      <w:r w:rsidRPr="001A74B8">
        <w:rPr>
          <w:rFonts w:cs="Times New Roman"/>
          <w:bCs/>
          <w:sz w:val="28"/>
          <w:szCs w:val="28"/>
        </w:rPr>
        <w:t>toksisk</w:t>
      </w:r>
      <w:r w:rsidR="007A11EC" w:rsidRPr="001A74B8">
        <w:rPr>
          <w:rFonts w:cs="Times New Roman"/>
          <w:bCs/>
          <w:sz w:val="28"/>
          <w:szCs w:val="28"/>
        </w:rPr>
        <w:t>ā ietekme uz</w:t>
      </w:r>
      <w:r w:rsidRPr="001A74B8">
        <w:rPr>
          <w:rFonts w:cs="Times New Roman"/>
          <w:bCs/>
          <w:sz w:val="28"/>
          <w:szCs w:val="28"/>
        </w:rPr>
        <w:t xml:space="preserve"> reproduktīv</w:t>
      </w:r>
      <w:r w:rsidR="007A11EC" w:rsidRPr="001A74B8">
        <w:rPr>
          <w:rFonts w:cs="Times New Roman"/>
          <w:bCs/>
          <w:sz w:val="28"/>
          <w:szCs w:val="28"/>
        </w:rPr>
        <w:t>o</w:t>
      </w:r>
      <w:r w:rsidRPr="001A74B8">
        <w:rPr>
          <w:rFonts w:cs="Times New Roman"/>
          <w:bCs/>
          <w:sz w:val="28"/>
          <w:szCs w:val="28"/>
        </w:rPr>
        <w:t xml:space="preserve"> sistēm</w:t>
      </w:r>
      <w:r w:rsidR="007A11EC" w:rsidRPr="001A74B8">
        <w:rPr>
          <w:rFonts w:cs="Times New Roman"/>
          <w:bCs/>
          <w:sz w:val="28"/>
          <w:szCs w:val="28"/>
        </w:rPr>
        <w:t>u</w:t>
      </w:r>
      <w:r w:rsidRPr="001A74B8">
        <w:rPr>
          <w:rStyle w:val="Vresatsauce"/>
          <w:rFonts w:cs="Times New Roman"/>
          <w:bCs/>
          <w:sz w:val="28"/>
          <w:szCs w:val="28"/>
        </w:rPr>
        <w:footnoteReference w:id="1"/>
      </w:r>
      <w:r w:rsidR="00093FCA" w:rsidRPr="001A74B8">
        <w:rPr>
          <w:rFonts w:cs="Times New Roman"/>
          <w:bCs/>
          <w:sz w:val="28"/>
          <w:szCs w:val="28"/>
        </w:rPr>
        <w:t xml:space="preserve"> – </w:t>
      </w:r>
      <w:r w:rsidRPr="001A74B8">
        <w:rPr>
          <w:rFonts w:cs="Times New Roman"/>
          <w:bCs/>
          <w:sz w:val="28"/>
          <w:szCs w:val="28"/>
        </w:rPr>
        <w:t xml:space="preserve">par </w:t>
      </w:r>
      <w:r w:rsidR="00093FCA" w:rsidRPr="001A74B8">
        <w:rPr>
          <w:rFonts w:cs="Times New Roman"/>
          <w:bCs/>
          <w:sz w:val="28"/>
          <w:szCs w:val="28"/>
        </w:rPr>
        <w:t>t</w:t>
      </w:r>
      <w:r w:rsidRPr="001A74B8">
        <w:rPr>
          <w:rFonts w:cs="Times New Roman"/>
          <w:bCs/>
          <w:sz w:val="28"/>
          <w:szCs w:val="28"/>
        </w:rPr>
        <w:t xml:space="preserve">o </w:t>
      </w:r>
      <w:r w:rsidR="0089087E" w:rsidRPr="001A74B8">
        <w:rPr>
          <w:rFonts w:cs="Times New Roman"/>
          <w:bCs/>
          <w:sz w:val="28"/>
          <w:szCs w:val="28"/>
        </w:rPr>
        <w:t xml:space="preserve">ir </w:t>
      </w:r>
      <w:r w:rsidRPr="001A74B8">
        <w:rPr>
          <w:rFonts w:cs="Times New Roman"/>
          <w:bCs/>
          <w:sz w:val="28"/>
          <w:szCs w:val="28"/>
        </w:rPr>
        <w:t xml:space="preserve">pieejami arī Eiropas Ķīmisko vielu aģentūras </w:t>
      </w:r>
      <w:r w:rsidR="006341D8" w:rsidRPr="001A74B8">
        <w:rPr>
          <w:rFonts w:cs="Times New Roman"/>
          <w:bCs/>
          <w:sz w:val="28"/>
          <w:szCs w:val="28"/>
        </w:rPr>
        <w:t xml:space="preserve">(turpmāk – Aģentūra) </w:t>
      </w:r>
      <w:r w:rsidRPr="001A74B8">
        <w:rPr>
          <w:rFonts w:cs="Times New Roman"/>
          <w:bCs/>
          <w:sz w:val="28"/>
          <w:szCs w:val="28"/>
        </w:rPr>
        <w:t>lēmumi un apstiprinošie dokumenti</w:t>
      </w:r>
      <w:r w:rsidRPr="001A74B8">
        <w:rPr>
          <w:rFonts w:cs="Times New Roman"/>
          <w:sz w:val="28"/>
          <w:szCs w:val="28"/>
          <w:vertAlign w:val="superscript"/>
        </w:rPr>
        <w:footnoteReference w:id="2"/>
      </w:r>
      <w:r w:rsidRPr="001A74B8">
        <w:rPr>
          <w:rFonts w:cs="Times New Roman"/>
          <w:bCs/>
          <w:sz w:val="28"/>
          <w:szCs w:val="28"/>
        </w:rPr>
        <w:t xml:space="preserve">. </w:t>
      </w:r>
    </w:p>
    <w:p w14:paraId="15ED4F97" w14:textId="3BE63B0C" w:rsidR="002D2C8C" w:rsidRPr="001A74B8" w:rsidRDefault="00A57063" w:rsidP="002D2C8C">
      <w:pPr>
        <w:ind w:firstLine="720"/>
        <w:rPr>
          <w:rFonts w:cs="Times New Roman"/>
          <w:color w:val="000000"/>
          <w:sz w:val="28"/>
          <w:szCs w:val="28"/>
        </w:rPr>
      </w:pPr>
      <w:proofErr w:type="spellStart"/>
      <w:r w:rsidRPr="001A74B8">
        <w:rPr>
          <w:rFonts w:cs="Times New Roman"/>
          <w:sz w:val="28"/>
          <w:szCs w:val="28"/>
        </w:rPr>
        <w:lastRenderedPageBreak/>
        <w:t>Bisfenols</w:t>
      </w:r>
      <w:proofErr w:type="spellEnd"/>
      <w:r w:rsidR="00093FCA" w:rsidRPr="001A74B8">
        <w:rPr>
          <w:rFonts w:cs="Times New Roman"/>
          <w:sz w:val="28"/>
          <w:szCs w:val="28"/>
        </w:rPr>
        <w:t> </w:t>
      </w:r>
      <w:r w:rsidRPr="001A74B8">
        <w:rPr>
          <w:rFonts w:cs="Times New Roman"/>
          <w:sz w:val="28"/>
          <w:szCs w:val="28"/>
        </w:rPr>
        <w:t>A</w:t>
      </w:r>
      <w:r w:rsidR="002D2C8C" w:rsidRPr="001A74B8">
        <w:rPr>
          <w:rFonts w:cs="Times New Roman"/>
          <w:bCs/>
          <w:sz w:val="28"/>
          <w:szCs w:val="28"/>
        </w:rPr>
        <w:t xml:space="preserve"> ir iekļaut</w:t>
      </w:r>
      <w:r w:rsidR="0089087E" w:rsidRPr="001A74B8">
        <w:rPr>
          <w:rFonts w:cs="Times New Roman"/>
          <w:bCs/>
          <w:sz w:val="28"/>
          <w:szCs w:val="28"/>
        </w:rPr>
        <w:t>s</w:t>
      </w:r>
      <w:r w:rsidR="002D2C8C" w:rsidRPr="001A74B8">
        <w:rPr>
          <w:rFonts w:cs="Times New Roman"/>
          <w:bCs/>
          <w:sz w:val="28"/>
          <w:szCs w:val="28"/>
        </w:rPr>
        <w:t xml:space="preserve"> to ķīmisko vielu sarakstā, k</w:t>
      </w:r>
      <w:r w:rsidR="00093FCA" w:rsidRPr="001A74B8">
        <w:rPr>
          <w:rFonts w:cs="Times New Roman"/>
          <w:bCs/>
          <w:sz w:val="28"/>
          <w:szCs w:val="28"/>
        </w:rPr>
        <w:t>ur</w:t>
      </w:r>
      <w:r w:rsidR="002D2C8C" w:rsidRPr="001A74B8">
        <w:rPr>
          <w:rFonts w:cs="Times New Roman"/>
          <w:bCs/>
          <w:sz w:val="28"/>
          <w:szCs w:val="28"/>
        </w:rPr>
        <w:t xml:space="preserve">as minētas kā </w:t>
      </w:r>
      <w:proofErr w:type="spellStart"/>
      <w:r w:rsidR="002D2C8C" w:rsidRPr="001A74B8">
        <w:rPr>
          <w:rFonts w:cs="Times New Roman"/>
          <w:bCs/>
          <w:sz w:val="28"/>
          <w:szCs w:val="28"/>
        </w:rPr>
        <w:t>kandidātvielas</w:t>
      </w:r>
      <w:proofErr w:type="spellEnd"/>
      <w:r w:rsidR="002D2C8C" w:rsidRPr="001A74B8">
        <w:rPr>
          <w:rFonts w:cs="Times New Roman"/>
          <w:bCs/>
          <w:sz w:val="28"/>
          <w:szCs w:val="28"/>
        </w:rPr>
        <w:t xml:space="preserve"> licencēšanai un kuras plāno</w:t>
      </w:r>
      <w:r w:rsidR="00093FCA" w:rsidRPr="001A74B8">
        <w:rPr>
          <w:rFonts w:cs="Times New Roman"/>
          <w:bCs/>
          <w:sz w:val="28"/>
          <w:szCs w:val="28"/>
        </w:rPr>
        <w:t>ts</w:t>
      </w:r>
      <w:r w:rsidR="002D2C8C" w:rsidRPr="001A74B8">
        <w:rPr>
          <w:rFonts w:cs="Times New Roman"/>
          <w:bCs/>
          <w:sz w:val="28"/>
          <w:szCs w:val="28"/>
        </w:rPr>
        <w:t xml:space="preserve"> iekļaut Eiropas Parlamenta un Padomes </w:t>
      </w:r>
      <w:r w:rsidR="0097136A" w:rsidRPr="001A74B8">
        <w:rPr>
          <w:rFonts w:cs="Times New Roman"/>
          <w:bCs/>
          <w:sz w:val="28"/>
          <w:szCs w:val="28"/>
        </w:rPr>
        <w:t>2006.</w:t>
      </w:r>
      <w:r w:rsidR="00F174D0" w:rsidRPr="001A74B8">
        <w:rPr>
          <w:rFonts w:cs="Times New Roman"/>
          <w:bCs/>
          <w:sz w:val="28"/>
          <w:szCs w:val="28"/>
        </w:rPr>
        <w:t> </w:t>
      </w:r>
      <w:r w:rsidR="0097136A" w:rsidRPr="001A74B8">
        <w:rPr>
          <w:rFonts w:cs="Times New Roman"/>
          <w:bCs/>
          <w:sz w:val="28"/>
          <w:szCs w:val="28"/>
        </w:rPr>
        <w:t>gada 18.</w:t>
      </w:r>
      <w:r w:rsidR="00F174D0" w:rsidRPr="001A74B8">
        <w:rPr>
          <w:rFonts w:cs="Times New Roman"/>
          <w:bCs/>
          <w:sz w:val="28"/>
          <w:szCs w:val="28"/>
        </w:rPr>
        <w:t> </w:t>
      </w:r>
      <w:r w:rsidR="0097136A" w:rsidRPr="001A74B8">
        <w:rPr>
          <w:rFonts w:cs="Times New Roman"/>
          <w:bCs/>
          <w:sz w:val="28"/>
          <w:szCs w:val="28"/>
        </w:rPr>
        <w:t xml:space="preserve">decembra </w:t>
      </w:r>
      <w:r w:rsidR="002D2C8C" w:rsidRPr="001A74B8">
        <w:rPr>
          <w:rFonts w:cs="Times New Roman"/>
          <w:bCs/>
          <w:sz w:val="28"/>
          <w:szCs w:val="28"/>
        </w:rPr>
        <w:t>Regulas (EK) Nr. 1907/2006, kas attiecas uz ķimikāliju reģistrēšanu, vērtēšanu, licencēšanu un ierobežošanu</w:t>
      </w:r>
      <w:r w:rsidR="00093FCA" w:rsidRPr="001A74B8">
        <w:rPr>
          <w:rFonts w:cs="Times New Roman"/>
          <w:bCs/>
          <w:sz w:val="28"/>
          <w:szCs w:val="28"/>
        </w:rPr>
        <w:t>,</w:t>
      </w:r>
      <w:r w:rsidR="002D2C8C" w:rsidRPr="001A74B8">
        <w:rPr>
          <w:rFonts w:cs="Times New Roman"/>
          <w:bCs/>
          <w:sz w:val="28"/>
          <w:szCs w:val="28"/>
        </w:rPr>
        <w:t xml:space="preserve"> (turpmāk – </w:t>
      </w:r>
      <w:r w:rsidR="002D2C8C" w:rsidRPr="001A74B8">
        <w:rPr>
          <w:rFonts w:cs="Times New Roman"/>
          <w:bCs/>
          <w:i/>
          <w:sz w:val="28"/>
          <w:szCs w:val="28"/>
        </w:rPr>
        <w:t>REACH</w:t>
      </w:r>
      <w:r w:rsidR="002D2C8C" w:rsidRPr="001A74B8">
        <w:rPr>
          <w:rFonts w:cs="Times New Roman"/>
          <w:bCs/>
          <w:sz w:val="28"/>
          <w:szCs w:val="28"/>
        </w:rPr>
        <w:t xml:space="preserve"> regula) XIV pielikumā. Šīs vielas tiek publicētas </w:t>
      </w:r>
      <w:r w:rsidR="006341D8" w:rsidRPr="001A74B8">
        <w:rPr>
          <w:rFonts w:cs="Times New Roman"/>
          <w:bCs/>
          <w:sz w:val="28"/>
          <w:szCs w:val="28"/>
        </w:rPr>
        <w:t xml:space="preserve">Aģentūras </w:t>
      </w:r>
      <w:r w:rsidR="002D2C8C" w:rsidRPr="001A74B8">
        <w:rPr>
          <w:rFonts w:cs="Times New Roman"/>
          <w:bCs/>
          <w:sz w:val="28"/>
          <w:szCs w:val="28"/>
        </w:rPr>
        <w:t xml:space="preserve">tīmekļvietnē saskaņā ar </w:t>
      </w:r>
      <w:r w:rsidR="002D2C8C" w:rsidRPr="001A74B8">
        <w:rPr>
          <w:rFonts w:cs="Times New Roman"/>
          <w:bCs/>
          <w:i/>
          <w:sz w:val="28"/>
          <w:szCs w:val="28"/>
        </w:rPr>
        <w:t>REACH</w:t>
      </w:r>
      <w:r w:rsidR="002D2C8C" w:rsidRPr="001A74B8">
        <w:rPr>
          <w:rFonts w:cs="Times New Roman"/>
          <w:bCs/>
          <w:sz w:val="28"/>
          <w:szCs w:val="28"/>
        </w:rPr>
        <w:t xml:space="preserve"> regulas 59.</w:t>
      </w:r>
      <w:r w:rsidR="00F174D0" w:rsidRPr="001A74B8">
        <w:rPr>
          <w:rFonts w:cs="Times New Roman"/>
          <w:bCs/>
          <w:sz w:val="28"/>
          <w:szCs w:val="28"/>
        </w:rPr>
        <w:t> </w:t>
      </w:r>
      <w:r w:rsidR="002D2C8C" w:rsidRPr="001A74B8">
        <w:rPr>
          <w:rFonts w:cs="Times New Roman"/>
          <w:bCs/>
          <w:sz w:val="28"/>
          <w:szCs w:val="28"/>
        </w:rPr>
        <w:t>panta 10.</w:t>
      </w:r>
      <w:r w:rsidR="00F174D0" w:rsidRPr="001A74B8">
        <w:rPr>
          <w:rFonts w:cs="Times New Roman"/>
          <w:bCs/>
          <w:sz w:val="28"/>
          <w:szCs w:val="28"/>
        </w:rPr>
        <w:t> </w:t>
      </w:r>
      <w:r w:rsidR="002D2C8C" w:rsidRPr="001A74B8">
        <w:rPr>
          <w:rFonts w:cs="Times New Roman"/>
          <w:bCs/>
          <w:sz w:val="28"/>
          <w:szCs w:val="28"/>
        </w:rPr>
        <w:t>punktu</w:t>
      </w:r>
      <w:r w:rsidR="002D2C8C" w:rsidRPr="001A74B8">
        <w:rPr>
          <w:rFonts w:cs="Times New Roman"/>
          <w:color w:val="000000"/>
          <w:sz w:val="28"/>
          <w:szCs w:val="28"/>
        </w:rPr>
        <w:t>.</w:t>
      </w:r>
    </w:p>
    <w:p w14:paraId="4C131F9C" w14:textId="21088AAB" w:rsidR="002D2C8C" w:rsidRPr="001A74B8" w:rsidRDefault="006341D8" w:rsidP="002D2C8C">
      <w:pPr>
        <w:pStyle w:val="Paraststmeklis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28"/>
          <w:szCs w:val="28"/>
          <w:lang w:val="lv-LV"/>
        </w:rPr>
      </w:pPr>
      <w:r w:rsidRPr="001A74B8">
        <w:rPr>
          <w:bCs/>
          <w:sz w:val="28"/>
          <w:szCs w:val="28"/>
          <w:lang w:val="lv-LV"/>
        </w:rPr>
        <w:t xml:space="preserve">Aģentūras </w:t>
      </w:r>
      <w:r w:rsidR="002D2C8C" w:rsidRPr="001A74B8">
        <w:rPr>
          <w:bCs/>
          <w:sz w:val="28"/>
          <w:szCs w:val="28"/>
          <w:lang w:val="lv-LV"/>
        </w:rPr>
        <w:t>Riska novērtēšanas komiteja un Sociālās un ekonomiskās analīzes komiteja ir izvērtēju</w:t>
      </w:r>
      <w:r w:rsidR="00093FCA" w:rsidRPr="001A74B8">
        <w:rPr>
          <w:bCs/>
          <w:sz w:val="28"/>
          <w:szCs w:val="28"/>
          <w:lang w:val="lv-LV"/>
        </w:rPr>
        <w:t>šas</w:t>
      </w:r>
      <w:r w:rsidR="002D2C8C" w:rsidRPr="001A74B8">
        <w:rPr>
          <w:bCs/>
          <w:sz w:val="28"/>
          <w:szCs w:val="28"/>
          <w:lang w:val="lv-LV"/>
        </w:rPr>
        <w:t xml:space="preserve"> </w:t>
      </w:r>
      <w:proofErr w:type="spellStart"/>
      <w:r w:rsidR="00A57063" w:rsidRPr="001A74B8">
        <w:rPr>
          <w:sz w:val="28"/>
          <w:szCs w:val="28"/>
          <w:lang w:val="lv-LV"/>
        </w:rPr>
        <w:t>bisfenola</w:t>
      </w:r>
      <w:proofErr w:type="spellEnd"/>
      <w:r w:rsidR="00A57063" w:rsidRPr="001A74B8">
        <w:rPr>
          <w:sz w:val="28"/>
          <w:szCs w:val="28"/>
          <w:lang w:val="lv-LV"/>
        </w:rPr>
        <w:t xml:space="preserve"> A</w:t>
      </w:r>
      <w:r w:rsidR="002D2C8C" w:rsidRPr="001A74B8">
        <w:rPr>
          <w:bCs/>
          <w:sz w:val="28"/>
          <w:szCs w:val="28"/>
          <w:lang w:val="lv-LV"/>
        </w:rPr>
        <w:t xml:space="preserve"> izmantošanas ierobežojum</w:t>
      </w:r>
      <w:r w:rsidR="00093FCA" w:rsidRPr="001A74B8">
        <w:rPr>
          <w:bCs/>
          <w:sz w:val="28"/>
          <w:szCs w:val="28"/>
          <w:lang w:val="lv-LV"/>
        </w:rPr>
        <w:t>u</w:t>
      </w:r>
      <w:r w:rsidR="002D2C8C" w:rsidRPr="001A74B8">
        <w:rPr>
          <w:bCs/>
          <w:sz w:val="28"/>
          <w:szCs w:val="28"/>
          <w:lang w:val="lv-LV"/>
        </w:rPr>
        <w:t xml:space="preserve">, </w:t>
      </w:r>
      <w:r w:rsidR="00093FCA" w:rsidRPr="001A74B8">
        <w:rPr>
          <w:bCs/>
          <w:sz w:val="28"/>
          <w:szCs w:val="28"/>
          <w:lang w:val="lv-LV"/>
        </w:rPr>
        <w:t>un šis izvērtējums</w:t>
      </w:r>
      <w:r w:rsidR="002D2C8C" w:rsidRPr="001A74B8">
        <w:rPr>
          <w:bCs/>
          <w:sz w:val="28"/>
          <w:szCs w:val="28"/>
          <w:lang w:val="lv-LV"/>
        </w:rPr>
        <w:t xml:space="preserve"> ietver arī Eiropas Pārtikas nekaitīguma iestādes </w:t>
      </w:r>
      <w:r w:rsidR="004F2697" w:rsidRPr="001A74B8">
        <w:rPr>
          <w:bCs/>
          <w:sz w:val="28"/>
          <w:szCs w:val="28"/>
          <w:lang w:val="lv-LV"/>
        </w:rPr>
        <w:t xml:space="preserve">(turpmāk – </w:t>
      </w:r>
      <w:r w:rsidR="004F2697" w:rsidRPr="001A74B8">
        <w:rPr>
          <w:bCs/>
          <w:i/>
          <w:sz w:val="28"/>
          <w:szCs w:val="28"/>
          <w:lang w:val="lv-LV"/>
        </w:rPr>
        <w:t>EFSA</w:t>
      </w:r>
      <w:r w:rsidR="004F2697" w:rsidRPr="001A74B8">
        <w:rPr>
          <w:bCs/>
          <w:sz w:val="28"/>
          <w:szCs w:val="28"/>
          <w:lang w:val="lv-LV"/>
        </w:rPr>
        <w:t xml:space="preserve">) </w:t>
      </w:r>
      <w:r w:rsidR="002D2C8C" w:rsidRPr="001A74B8">
        <w:rPr>
          <w:bCs/>
          <w:sz w:val="28"/>
          <w:szCs w:val="28"/>
          <w:lang w:val="lv-LV"/>
        </w:rPr>
        <w:t xml:space="preserve">izvērtējuma secinājumus par </w:t>
      </w:r>
      <w:proofErr w:type="spellStart"/>
      <w:r w:rsidR="00A57063" w:rsidRPr="001A74B8">
        <w:rPr>
          <w:sz w:val="28"/>
          <w:szCs w:val="28"/>
          <w:lang w:val="lv-LV"/>
        </w:rPr>
        <w:t>bisfenolu</w:t>
      </w:r>
      <w:proofErr w:type="spellEnd"/>
      <w:r w:rsidR="00093FCA" w:rsidRPr="001A74B8">
        <w:rPr>
          <w:sz w:val="28"/>
          <w:szCs w:val="28"/>
          <w:lang w:val="lv-LV"/>
        </w:rPr>
        <w:t> </w:t>
      </w:r>
      <w:r w:rsidR="00A57063" w:rsidRPr="001A74B8">
        <w:rPr>
          <w:sz w:val="28"/>
          <w:szCs w:val="28"/>
          <w:lang w:val="lv-LV"/>
        </w:rPr>
        <w:t>A</w:t>
      </w:r>
      <w:r w:rsidR="00B65929" w:rsidRPr="001A74B8">
        <w:rPr>
          <w:sz w:val="28"/>
          <w:szCs w:val="28"/>
          <w:vertAlign w:val="superscript"/>
          <w:lang w:val="lv-LV"/>
        </w:rPr>
        <w:t xml:space="preserve"> </w:t>
      </w:r>
      <w:r w:rsidR="002D2C8C" w:rsidRPr="001A74B8">
        <w:rPr>
          <w:sz w:val="28"/>
          <w:szCs w:val="28"/>
          <w:vertAlign w:val="superscript"/>
          <w:lang w:val="lv-LV"/>
        </w:rPr>
        <w:footnoteReference w:id="3"/>
      </w:r>
      <w:r w:rsidR="002D2C8C" w:rsidRPr="001A74B8">
        <w:rPr>
          <w:bCs/>
          <w:sz w:val="28"/>
          <w:szCs w:val="28"/>
          <w:lang w:val="lv-LV"/>
        </w:rPr>
        <w:t xml:space="preserve">. Ņemot vērā </w:t>
      </w:r>
      <w:proofErr w:type="spellStart"/>
      <w:r w:rsidR="00772D18" w:rsidRPr="001A74B8">
        <w:rPr>
          <w:sz w:val="28"/>
          <w:szCs w:val="28"/>
          <w:lang w:val="lv-LV"/>
        </w:rPr>
        <w:t>bisfenola</w:t>
      </w:r>
      <w:proofErr w:type="spellEnd"/>
      <w:r w:rsidR="00772D18" w:rsidRPr="001A74B8">
        <w:rPr>
          <w:sz w:val="28"/>
          <w:szCs w:val="28"/>
          <w:lang w:val="lv-LV"/>
        </w:rPr>
        <w:t xml:space="preserve"> A</w:t>
      </w:r>
      <w:r w:rsidR="002D2C8C" w:rsidRPr="001A74B8">
        <w:rPr>
          <w:bCs/>
          <w:sz w:val="28"/>
          <w:szCs w:val="28"/>
          <w:lang w:val="lv-LV"/>
        </w:rPr>
        <w:t xml:space="preserve"> bīstamību, </w:t>
      </w:r>
      <w:r w:rsidR="002D2C8C" w:rsidRPr="001A74B8">
        <w:rPr>
          <w:bCs/>
          <w:i/>
          <w:sz w:val="28"/>
          <w:szCs w:val="28"/>
          <w:lang w:val="lv-LV"/>
        </w:rPr>
        <w:t>REACH</w:t>
      </w:r>
      <w:r w:rsidR="002D2C8C" w:rsidRPr="001A74B8">
        <w:rPr>
          <w:bCs/>
          <w:sz w:val="28"/>
          <w:szCs w:val="28"/>
          <w:lang w:val="lv-LV"/>
        </w:rPr>
        <w:t xml:space="preserve"> regulas XVII</w:t>
      </w:r>
      <w:r w:rsidR="00A7587F" w:rsidRPr="001A74B8">
        <w:rPr>
          <w:bCs/>
          <w:sz w:val="28"/>
          <w:szCs w:val="28"/>
          <w:lang w:val="lv-LV"/>
        </w:rPr>
        <w:t> </w:t>
      </w:r>
      <w:r w:rsidR="002D2C8C" w:rsidRPr="001A74B8">
        <w:rPr>
          <w:bCs/>
          <w:sz w:val="28"/>
          <w:szCs w:val="28"/>
          <w:lang w:val="lv-LV"/>
        </w:rPr>
        <w:t>pielikuma “Ierobežojumi attiecībā uz dažādu bīstamu vielu, maisījumu un izstrādājumu izgatavošanu, laišanu tirgū un lietošanu” 66. punktā</w:t>
      </w:r>
      <w:r w:rsidR="002D2C8C" w:rsidRPr="001A74B8">
        <w:rPr>
          <w:sz w:val="28"/>
          <w:szCs w:val="28"/>
          <w:vertAlign w:val="superscript"/>
          <w:lang w:val="lv-LV"/>
        </w:rPr>
        <w:footnoteReference w:id="4"/>
      </w:r>
      <w:r w:rsidR="002D2C8C" w:rsidRPr="001A74B8">
        <w:rPr>
          <w:bCs/>
          <w:sz w:val="28"/>
          <w:szCs w:val="28"/>
          <w:vertAlign w:val="superscript"/>
          <w:lang w:val="lv-LV"/>
        </w:rPr>
        <w:t xml:space="preserve"> </w:t>
      </w:r>
      <w:r w:rsidR="002D2C8C" w:rsidRPr="001A74B8">
        <w:rPr>
          <w:bCs/>
          <w:sz w:val="28"/>
          <w:szCs w:val="28"/>
          <w:lang w:val="lv-LV"/>
        </w:rPr>
        <w:t xml:space="preserve">ir noteikts ierobežojums </w:t>
      </w:r>
      <w:proofErr w:type="spellStart"/>
      <w:r w:rsidR="008570A2" w:rsidRPr="001A74B8">
        <w:rPr>
          <w:bCs/>
          <w:sz w:val="28"/>
          <w:szCs w:val="28"/>
          <w:lang w:val="lv-LV"/>
        </w:rPr>
        <w:t>bisfenola</w:t>
      </w:r>
      <w:proofErr w:type="spellEnd"/>
      <w:r w:rsidR="008570A2" w:rsidRPr="001A74B8">
        <w:rPr>
          <w:bCs/>
          <w:sz w:val="28"/>
          <w:szCs w:val="28"/>
          <w:lang w:val="lv-LV"/>
        </w:rPr>
        <w:t xml:space="preserve"> A</w:t>
      </w:r>
      <w:r w:rsidR="002D2C8C" w:rsidRPr="001A74B8">
        <w:rPr>
          <w:bCs/>
          <w:sz w:val="28"/>
          <w:szCs w:val="28"/>
          <w:lang w:val="lv-LV"/>
        </w:rPr>
        <w:t xml:space="preserve"> izmantošanai termopapīrā, un no 2020.</w:t>
      </w:r>
      <w:r w:rsidR="00A7587F" w:rsidRPr="001A74B8">
        <w:rPr>
          <w:bCs/>
          <w:sz w:val="28"/>
          <w:szCs w:val="28"/>
          <w:lang w:val="lv-LV"/>
        </w:rPr>
        <w:t> </w:t>
      </w:r>
      <w:r w:rsidR="002D2C8C" w:rsidRPr="001A74B8">
        <w:rPr>
          <w:bCs/>
          <w:sz w:val="28"/>
          <w:szCs w:val="28"/>
          <w:lang w:val="lv-LV"/>
        </w:rPr>
        <w:t xml:space="preserve">gada 2. janvāra ir spēkā aizliegums laist tirgū termopapīru, ja </w:t>
      </w:r>
      <w:proofErr w:type="spellStart"/>
      <w:r w:rsidR="008570A2" w:rsidRPr="001A74B8">
        <w:rPr>
          <w:bCs/>
          <w:sz w:val="28"/>
          <w:szCs w:val="28"/>
          <w:lang w:val="lv-LV"/>
        </w:rPr>
        <w:t>bisfenola</w:t>
      </w:r>
      <w:proofErr w:type="spellEnd"/>
      <w:r w:rsidR="008570A2" w:rsidRPr="001A74B8">
        <w:rPr>
          <w:bCs/>
          <w:sz w:val="28"/>
          <w:szCs w:val="28"/>
          <w:lang w:val="lv-LV"/>
        </w:rPr>
        <w:t xml:space="preserve"> A</w:t>
      </w:r>
      <w:r w:rsidR="002D2C8C" w:rsidRPr="001A74B8">
        <w:rPr>
          <w:bCs/>
          <w:sz w:val="28"/>
          <w:szCs w:val="28"/>
          <w:lang w:val="lv-LV"/>
        </w:rPr>
        <w:t xml:space="preserve"> koncentrācija </w:t>
      </w:r>
      <w:r w:rsidR="00CB3D85" w:rsidRPr="001A74B8">
        <w:rPr>
          <w:bCs/>
          <w:sz w:val="28"/>
          <w:szCs w:val="28"/>
          <w:lang w:val="lv-LV"/>
        </w:rPr>
        <w:t xml:space="preserve">tajā </w:t>
      </w:r>
      <w:r w:rsidR="002D2C8C" w:rsidRPr="001A74B8">
        <w:rPr>
          <w:bCs/>
          <w:sz w:val="28"/>
          <w:szCs w:val="28"/>
          <w:lang w:val="lv-LV"/>
        </w:rPr>
        <w:t>ir 0,02 %</w:t>
      </w:r>
      <w:r w:rsidR="00BC041A" w:rsidRPr="001A74B8">
        <w:rPr>
          <w:bCs/>
          <w:sz w:val="28"/>
          <w:szCs w:val="28"/>
          <w:lang w:val="lv-LV"/>
        </w:rPr>
        <w:t xml:space="preserve"> vai lielāka</w:t>
      </w:r>
      <w:r w:rsidR="002D2C8C" w:rsidRPr="001A74B8">
        <w:rPr>
          <w:bCs/>
          <w:sz w:val="28"/>
          <w:szCs w:val="28"/>
          <w:lang w:val="lv-LV"/>
        </w:rPr>
        <w:t xml:space="preserve">. </w:t>
      </w:r>
      <w:r w:rsidR="002D2C8C" w:rsidRPr="001A74B8">
        <w:rPr>
          <w:bCs/>
          <w:i/>
          <w:sz w:val="28"/>
          <w:szCs w:val="28"/>
          <w:lang w:val="lv-LV"/>
        </w:rPr>
        <w:t>REACH</w:t>
      </w:r>
      <w:r w:rsidR="002D2C8C" w:rsidRPr="001A74B8">
        <w:rPr>
          <w:bCs/>
          <w:sz w:val="28"/>
          <w:szCs w:val="28"/>
          <w:lang w:val="lv-LV"/>
        </w:rPr>
        <w:t xml:space="preserve"> regulā nav noteikti ierobežojumi vai aizliegumi </w:t>
      </w:r>
      <w:proofErr w:type="spellStart"/>
      <w:r w:rsidR="008570A2" w:rsidRPr="001A74B8">
        <w:rPr>
          <w:bCs/>
          <w:sz w:val="28"/>
          <w:szCs w:val="28"/>
          <w:lang w:val="lv-LV"/>
        </w:rPr>
        <w:t>bisfenola</w:t>
      </w:r>
      <w:proofErr w:type="spellEnd"/>
      <w:r w:rsidR="002D2C8C" w:rsidRPr="001A74B8">
        <w:rPr>
          <w:bCs/>
          <w:sz w:val="28"/>
          <w:szCs w:val="28"/>
          <w:lang w:val="lv-LV"/>
        </w:rPr>
        <w:t xml:space="preserve"> </w:t>
      </w:r>
      <w:r w:rsidR="00492FA0" w:rsidRPr="001A74B8">
        <w:rPr>
          <w:bCs/>
          <w:sz w:val="28"/>
          <w:szCs w:val="28"/>
          <w:lang w:val="lv-LV"/>
        </w:rPr>
        <w:t xml:space="preserve">A </w:t>
      </w:r>
      <w:r w:rsidR="002D2C8C" w:rsidRPr="001A74B8">
        <w:rPr>
          <w:bCs/>
          <w:sz w:val="28"/>
          <w:szCs w:val="28"/>
          <w:lang w:val="lv-LV"/>
        </w:rPr>
        <w:t xml:space="preserve">izmantošanai </w:t>
      </w:r>
      <w:r w:rsidR="00A57063" w:rsidRPr="001A74B8">
        <w:rPr>
          <w:bCs/>
          <w:sz w:val="28"/>
          <w:szCs w:val="28"/>
          <w:lang w:val="lv-LV"/>
        </w:rPr>
        <w:t xml:space="preserve">materiālos un izstrādājumos, kas paredzēti </w:t>
      </w:r>
      <w:r w:rsidR="00093F80" w:rsidRPr="001A74B8">
        <w:rPr>
          <w:bCs/>
          <w:sz w:val="28"/>
          <w:szCs w:val="28"/>
          <w:lang w:val="lv-LV"/>
        </w:rPr>
        <w:t>saskarei</w:t>
      </w:r>
      <w:r w:rsidR="00A57063" w:rsidRPr="001A74B8">
        <w:rPr>
          <w:bCs/>
          <w:sz w:val="28"/>
          <w:szCs w:val="28"/>
          <w:lang w:val="lv-LV"/>
        </w:rPr>
        <w:t xml:space="preserve"> ar pārtiku (turpmāk – materiāli)</w:t>
      </w:r>
      <w:r w:rsidR="002D2C8C" w:rsidRPr="001A74B8">
        <w:rPr>
          <w:bCs/>
          <w:sz w:val="28"/>
          <w:szCs w:val="28"/>
          <w:lang w:val="lv-LV"/>
        </w:rPr>
        <w:t xml:space="preserve">. </w:t>
      </w:r>
    </w:p>
    <w:p w14:paraId="4419285C" w14:textId="6C04C4AB" w:rsidR="006341D8" w:rsidRPr="001A74B8" w:rsidRDefault="006341D8" w:rsidP="00391F61">
      <w:pPr>
        <w:rPr>
          <w:rFonts w:cs="Times New Roman"/>
          <w:bCs/>
          <w:sz w:val="28"/>
          <w:szCs w:val="28"/>
        </w:rPr>
      </w:pPr>
      <w:r w:rsidRPr="001A74B8">
        <w:rPr>
          <w:rFonts w:cs="Times New Roman"/>
          <w:bCs/>
          <w:sz w:val="28"/>
          <w:szCs w:val="28"/>
        </w:rPr>
        <w:t>Eiropas Savienības (turpmāk – ES) un Latvijas normatīvie akti iepakojuma jomā</w:t>
      </w:r>
      <w:r w:rsidRPr="001A74B8">
        <w:rPr>
          <w:rStyle w:val="Vresatsauce"/>
          <w:rFonts w:cs="Times New Roman"/>
          <w:bCs/>
          <w:sz w:val="28"/>
          <w:szCs w:val="28"/>
        </w:rPr>
        <w:footnoteReference w:id="5"/>
      </w:r>
      <w:r w:rsidRPr="001A74B8">
        <w:rPr>
          <w:rFonts w:cs="Times New Roman"/>
          <w:bCs/>
          <w:sz w:val="28"/>
          <w:szCs w:val="28"/>
        </w:rPr>
        <w:t xml:space="preserve"> regulē jautājumus, kas skar iepakojuma un izlietotā iepakojuma apsaimniekošanu</w:t>
      </w:r>
      <w:r w:rsidR="00093FCA" w:rsidRPr="001A74B8">
        <w:rPr>
          <w:rFonts w:cs="Times New Roman"/>
          <w:bCs/>
          <w:sz w:val="28"/>
          <w:szCs w:val="28"/>
        </w:rPr>
        <w:t>,</w:t>
      </w:r>
      <w:r w:rsidR="00391F61" w:rsidRPr="001A74B8">
        <w:rPr>
          <w:rFonts w:cs="Times New Roman"/>
          <w:bCs/>
          <w:sz w:val="28"/>
          <w:szCs w:val="28"/>
        </w:rPr>
        <w:t xml:space="preserve"> </w:t>
      </w:r>
      <w:r w:rsidR="00093FCA" w:rsidRPr="001A74B8">
        <w:rPr>
          <w:rFonts w:cs="Times New Roman"/>
          <w:bCs/>
          <w:sz w:val="28"/>
          <w:szCs w:val="28"/>
        </w:rPr>
        <w:t>t</w:t>
      </w:r>
      <w:r w:rsidR="00391F61" w:rsidRPr="001A74B8">
        <w:rPr>
          <w:rFonts w:cs="Times New Roman"/>
          <w:bCs/>
          <w:sz w:val="28"/>
          <w:szCs w:val="28"/>
        </w:rPr>
        <w:t xml:space="preserve">aču </w:t>
      </w:r>
      <w:r w:rsidR="00391F61" w:rsidRPr="001A74B8">
        <w:rPr>
          <w:rFonts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Eiropas Parlamenta un Padomes 1994. gada 20. decembra </w:t>
      </w:r>
      <w:r w:rsidR="00943C58" w:rsidRPr="001A74B8">
        <w:rPr>
          <w:rFonts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D</w:t>
      </w:r>
      <w:r w:rsidR="00391F61" w:rsidRPr="001A74B8">
        <w:rPr>
          <w:rFonts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irektīva </w:t>
      </w:r>
      <w:hyperlink r:id="rId7" w:history="1">
        <w:r w:rsidR="00391F61" w:rsidRPr="001A74B8">
          <w:rPr>
            <w:rStyle w:val="Hipersaite"/>
            <w:rFonts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  <w:lang w:eastAsia="lv-LV"/>
          </w:rPr>
          <w:t>94/62/EK</w:t>
        </w:r>
      </w:hyperlink>
      <w:r w:rsidR="00391F61" w:rsidRPr="001A74B8">
        <w:rPr>
          <w:rFonts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 par iepakojumu un izlietoto iepakojumu, </w:t>
      </w:r>
      <w:r w:rsidR="00391F61" w:rsidRPr="001A74B8">
        <w:rPr>
          <w:rFonts w:cs="Times New Roman"/>
          <w:sz w:val="28"/>
          <w:szCs w:val="28"/>
          <w:bdr w:val="none" w:sz="0" w:space="0" w:color="auto" w:frame="1"/>
          <w:lang w:eastAsia="lv-LV"/>
        </w:rPr>
        <w:t xml:space="preserve">Iepakojuma likums un uz </w:t>
      </w:r>
      <w:r w:rsidR="00275DD0" w:rsidRPr="001A74B8">
        <w:rPr>
          <w:rFonts w:cs="Times New Roman"/>
          <w:sz w:val="28"/>
          <w:szCs w:val="28"/>
          <w:bdr w:val="none" w:sz="0" w:space="0" w:color="auto" w:frame="1"/>
          <w:lang w:eastAsia="lv-LV"/>
        </w:rPr>
        <w:t xml:space="preserve">tā </w:t>
      </w:r>
      <w:r w:rsidR="00391F61" w:rsidRPr="001A74B8">
        <w:rPr>
          <w:rFonts w:cs="Times New Roman"/>
          <w:sz w:val="28"/>
          <w:szCs w:val="28"/>
          <w:bdr w:val="none" w:sz="0" w:space="0" w:color="auto" w:frame="1"/>
          <w:lang w:eastAsia="lv-LV"/>
        </w:rPr>
        <w:t xml:space="preserve">pamata izdotie Ministru kabineta noteikumi </w:t>
      </w:r>
      <w:r w:rsidRPr="001A74B8">
        <w:rPr>
          <w:rFonts w:cs="Times New Roman"/>
          <w:bCs/>
          <w:sz w:val="28"/>
          <w:szCs w:val="28"/>
        </w:rPr>
        <w:t xml:space="preserve">nenosaka prasības pārtikas iepakojuma sastāvā esošajām ķīmiskajām vielām, </w:t>
      </w:r>
      <w:r w:rsidR="00093FCA" w:rsidRPr="001A74B8">
        <w:rPr>
          <w:rFonts w:cs="Times New Roman"/>
          <w:bCs/>
          <w:sz w:val="28"/>
          <w:szCs w:val="28"/>
        </w:rPr>
        <w:t xml:space="preserve">arī ne </w:t>
      </w:r>
      <w:proofErr w:type="spellStart"/>
      <w:r w:rsidR="00E20590" w:rsidRPr="001A74B8">
        <w:rPr>
          <w:rFonts w:cs="Times New Roman"/>
          <w:sz w:val="28"/>
          <w:szCs w:val="28"/>
        </w:rPr>
        <w:t>bisfenola</w:t>
      </w:r>
      <w:r w:rsidR="006F0030" w:rsidRPr="001A74B8">
        <w:rPr>
          <w:rFonts w:cs="Times New Roman"/>
          <w:sz w:val="28"/>
          <w:szCs w:val="28"/>
        </w:rPr>
        <w:t>m</w:t>
      </w:r>
      <w:proofErr w:type="spellEnd"/>
      <w:r w:rsidR="00093FCA" w:rsidRPr="001A74B8">
        <w:rPr>
          <w:rFonts w:cs="Times New Roman"/>
          <w:sz w:val="28"/>
          <w:szCs w:val="28"/>
        </w:rPr>
        <w:t> </w:t>
      </w:r>
      <w:r w:rsidR="00E20590" w:rsidRPr="001A74B8">
        <w:rPr>
          <w:rFonts w:cs="Times New Roman"/>
          <w:sz w:val="28"/>
          <w:szCs w:val="28"/>
        </w:rPr>
        <w:t>A</w:t>
      </w:r>
      <w:r w:rsidRPr="001A74B8">
        <w:rPr>
          <w:rFonts w:cs="Times New Roman"/>
          <w:sz w:val="28"/>
          <w:szCs w:val="28"/>
        </w:rPr>
        <w:t>.</w:t>
      </w:r>
    </w:p>
    <w:p w14:paraId="56C6F25B" w14:textId="77777777" w:rsidR="00BA35FE" w:rsidRPr="001A74B8" w:rsidRDefault="00BA35FE" w:rsidP="002D2C8C">
      <w:pPr>
        <w:ind w:firstLine="720"/>
        <w:rPr>
          <w:rFonts w:cs="Times New Roman"/>
          <w:bCs/>
          <w:sz w:val="28"/>
          <w:szCs w:val="28"/>
        </w:rPr>
      </w:pPr>
    </w:p>
    <w:p w14:paraId="05B2A7CF" w14:textId="0DF9CEA2" w:rsidR="000F1CEB" w:rsidRPr="001A74B8" w:rsidRDefault="0013235E" w:rsidP="00C51947">
      <w:pPr>
        <w:pStyle w:val="Sarakstarindkopa"/>
        <w:widowControl w:val="0"/>
        <w:ind w:left="0" w:firstLine="709"/>
        <w:rPr>
          <w:rFonts w:cs="Times New Roman"/>
          <w:b/>
          <w:bCs/>
          <w:sz w:val="28"/>
          <w:szCs w:val="28"/>
        </w:rPr>
      </w:pPr>
      <w:r w:rsidRPr="001A74B8">
        <w:rPr>
          <w:rFonts w:cs="Times New Roman"/>
          <w:b/>
          <w:bCs/>
          <w:sz w:val="28"/>
          <w:szCs w:val="28"/>
        </w:rPr>
        <w:t>2</w:t>
      </w:r>
      <w:r w:rsidR="000F1CEB" w:rsidRPr="001A74B8">
        <w:rPr>
          <w:rFonts w:cs="Times New Roman"/>
          <w:b/>
          <w:bCs/>
          <w:sz w:val="28"/>
          <w:szCs w:val="28"/>
        </w:rPr>
        <w:t xml:space="preserve">. </w:t>
      </w:r>
      <w:proofErr w:type="spellStart"/>
      <w:r w:rsidR="003A6842" w:rsidRPr="001A74B8">
        <w:rPr>
          <w:rFonts w:cs="Times New Roman"/>
          <w:b/>
          <w:bCs/>
          <w:sz w:val="28"/>
          <w:szCs w:val="28"/>
        </w:rPr>
        <w:t>Bisfenol</w:t>
      </w:r>
      <w:r w:rsidR="00870E8E" w:rsidRPr="001A74B8">
        <w:rPr>
          <w:rFonts w:cs="Times New Roman"/>
          <w:b/>
          <w:bCs/>
          <w:sz w:val="28"/>
          <w:szCs w:val="28"/>
        </w:rPr>
        <w:t>u</w:t>
      </w:r>
      <w:proofErr w:type="spellEnd"/>
      <w:r w:rsidR="003A6842" w:rsidRPr="001A74B8">
        <w:rPr>
          <w:rFonts w:cs="Times New Roman"/>
          <w:b/>
          <w:bCs/>
          <w:sz w:val="28"/>
          <w:szCs w:val="28"/>
        </w:rPr>
        <w:t xml:space="preserve"> A</w:t>
      </w:r>
      <w:r w:rsidR="000F1CEB" w:rsidRPr="001A74B8">
        <w:rPr>
          <w:rFonts w:cs="Times New Roman"/>
          <w:b/>
          <w:bCs/>
          <w:sz w:val="28"/>
          <w:szCs w:val="28"/>
        </w:rPr>
        <w:t xml:space="preserve"> saturoša pārtikas iepakojuma aizlieguma ietekm</w:t>
      </w:r>
      <w:r w:rsidR="00BA35FE" w:rsidRPr="001A74B8">
        <w:rPr>
          <w:rFonts w:cs="Times New Roman"/>
          <w:b/>
          <w:bCs/>
          <w:sz w:val="28"/>
          <w:szCs w:val="28"/>
        </w:rPr>
        <w:t>e</w:t>
      </w:r>
      <w:r w:rsidR="000F1CEB" w:rsidRPr="001A74B8">
        <w:rPr>
          <w:rFonts w:cs="Times New Roman"/>
          <w:b/>
          <w:bCs/>
          <w:sz w:val="28"/>
          <w:szCs w:val="28"/>
        </w:rPr>
        <w:t xml:space="preserve"> uz konkurētspēju</w:t>
      </w:r>
    </w:p>
    <w:p w14:paraId="3E8F859D" w14:textId="05D5C0FF" w:rsidR="00081CAC" w:rsidRPr="001A74B8" w:rsidRDefault="00081CAC" w:rsidP="00081CAC">
      <w:pPr>
        <w:ind w:firstLine="720"/>
        <w:rPr>
          <w:rFonts w:cs="Times New Roman"/>
          <w:sz w:val="28"/>
          <w:szCs w:val="28"/>
        </w:rPr>
      </w:pPr>
      <w:r w:rsidRPr="001A74B8">
        <w:rPr>
          <w:rFonts w:cs="Times New Roman"/>
          <w:sz w:val="28"/>
          <w:szCs w:val="28"/>
        </w:rPr>
        <w:t xml:space="preserve">Savstarpējās atzīšanas princips pieļauj iespēju </w:t>
      </w:r>
      <w:r w:rsidR="000D5883" w:rsidRPr="001A74B8">
        <w:rPr>
          <w:rFonts w:cs="Times New Roman"/>
          <w:sz w:val="28"/>
          <w:szCs w:val="28"/>
        </w:rPr>
        <w:t>ES</w:t>
      </w:r>
      <w:r w:rsidRPr="001A74B8">
        <w:rPr>
          <w:rFonts w:cs="Times New Roman"/>
          <w:sz w:val="28"/>
          <w:szCs w:val="28"/>
        </w:rPr>
        <w:t xml:space="preserve"> dalībvalstīm ierobežot tādu preču tirdzniecību, ko likumīgi tirgo kādā citā </w:t>
      </w:r>
      <w:r w:rsidR="005069B5" w:rsidRPr="001A74B8">
        <w:rPr>
          <w:rFonts w:cs="Times New Roman"/>
          <w:sz w:val="28"/>
          <w:szCs w:val="28"/>
        </w:rPr>
        <w:t xml:space="preserve">ES </w:t>
      </w:r>
      <w:r w:rsidRPr="001A74B8">
        <w:rPr>
          <w:rFonts w:cs="Times New Roman"/>
          <w:sz w:val="28"/>
          <w:szCs w:val="28"/>
        </w:rPr>
        <w:t xml:space="preserve">dalībvalstī, ja šādi ierobežojumi ir pamatoti ar Līguma par </w:t>
      </w:r>
      <w:r w:rsidR="000D5883" w:rsidRPr="001A74B8">
        <w:rPr>
          <w:rFonts w:cs="Times New Roman"/>
          <w:sz w:val="28"/>
          <w:szCs w:val="28"/>
        </w:rPr>
        <w:t>ES</w:t>
      </w:r>
      <w:r w:rsidRPr="001A74B8">
        <w:rPr>
          <w:rFonts w:cs="Times New Roman"/>
          <w:sz w:val="28"/>
          <w:szCs w:val="28"/>
        </w:rPr>
        <w:t xml:space="preserve"> darbību (LESD) 36. pantā minētajiem apsvērumiem, k</w:t>
      </w:r>
      <w:r w:rsidR="00606B4D" w:rsidRPr="001A74B8">
        <w:rPr>
          <w:rFonts w:cs="Times New Roman"/>
          <w:sz w:val="28"/>
          <w:szCs w:val="28"/>
        </w:rPr>
        <w:t>as ietver</w:t>
      </w:r>
      <w:r w:rsidRPr="001A74B8">
        <w:rPr>
          <w:rFonts w:cs="Times New Roman"/>
          <w:sz w:val="28"/>
          <w:szCs w:val="28"/>
        </w:rPr>
        <w:t xml:space="preserve"> arī, piemēram, cilvēku veselības un dzīvības aizsardzības apsvērum</w:t>
      </w:r>
      <w:r w:rsidR="006C0523" w:rsidRPr="001A74B8">
        <w:rPr>
          <w:rFonts w:cs="Times New Roman"/>
          <w:sz w:val="28"/>
          <w:szCs w:val="28"/>
        </w:rPr>
        <w:t>us</w:t>
      </w:r>
      <w:r w:rsidRPr="001A74B8">
        <w:rPr>
          <w:rFonts w:cs="Times New Roman"/>
          <w:sz w:val="28"/>
          <w:szCs w:val="28"/>
        </w:rPr>
        <w:t xml:space="preserve">, </w:t>
      </w:r>
      <w:r w:rsidR="00B709F5" w:rsidRPr="001A74B8">
        <w:rPr>
          <w:rFonts w:cs="Times New Roman"/>
          <w:sz w:val="28"/>
          <w:szCs w:val="28"/>
        </w:rPr>
        <w:t xml:space="preserve">ar </w:t>
      </w:r>
      <w:r w:rsidRPr="001A74B8">
        <w:rPr>
          <w:rFonts w:cs="Times New Roman"/>
          <w:sz w:val="28"/>
          <w:szCs w:val="28"/>
        </w:rPr>
        <w:t>kuri</w:t>
      </w:r>
      <w:r w:rsidR="00B709F5" w:rsidRPr="001A74B8">
        <w:rPr>
          <w:rFonts w:cs="Times New Roman"/>
          <w:sz w:val="28"/>
          <w:szCs w:val="28"/>
        </w:rPr>
        <w:t>em varētu</w:t>
      </w:r>
      <w:r w:rsidRPr="001A74B8">
        <w:rPr>
          <w:rFonts w:cs="Times New Roman"/>
          <w:sz w:val="28"/>
          <w:szCs w:val="28"/>
        </w:rPr>
        <w:t xml:space="preserve"> pamato</w:t>
      </w:r>
      <w:r w:rsidR="00B709F5" w:rsidRPr="001A74B8">
        <w:rPr>
          <w:rFonts w:cs="Times New Roman"/>
          <w:sz w:val="28"/>
          <w:szCs w:val="28"/>
        </w:rPr>
        <w:t>t</w:t>
      </w:r>
      <w:r w:rsidRPr="001A74B8">
        <w:rPr>
          <w:rFonts w:cs="Times New Roman"/>
          <w:sz w:val="28"/>
          <w:szCs w:val="28"/>
        </w:rPr>
        <w:t xml:space="preserve"> </w:t>
      </w:r>
      <w:proofErr w:type="spellStart"/>
      <w:r w:rsidR="00E20590" w:rsidRPr="001A74B8">
        <w:rPr>
          <w:rFonts w:cs="Times New Roman"/>
          <w:sz w:val="28"/>
          <w:szCs w:val="28"/>
        </w:rPr>
        <w:t>bisfenola</w:t>
      </w:r>
      <w:proofErr w:type="spellEnd"/>
      <w:r w:rsidR="00606B4D" w:rsidRPr="001A74B8">
        <w:rPr>
          <w:rFonts w:cs="Times New Roman"/>
          <w:sz w:val="28"/>
          <w:szCs w:val="28"/>
        </w:rPr>
        <w:t> </w:t>
      </w:r>
      <w:r w:rsidR="00E20590" w:rsidRPr="001A74B8">
        <w:rPr>
          <w:rFonts w:cs="Times New Roman"/>
          <w:sz w:val="28"/>
          <w:szCs w:val="28"/>
        </w:rPr>
        <w:t>A</w:t>
      </w:r>
      <w:r w:rsidRPr="001A74B8">
        <w:rPr>
          <w:rFonts w:cs="Times New Roman"/>
          <w:sz w:val="28"/>
          <w:szCs w:val="28"/>
        </w:rPr>
        <w:t xml:space="preserve"> </w:t>
      </w:r>
      <w:r w:rsidR="00B709F5" w:rsidRPr="001A74B8">
        <w:rPr>
          <w:rFonts w:cs="Times New Roman"/>
          <w:sz w:val="28"/>
          <w:szCs w:val="28"/>
        </w:rPr>
        <w:t xml:space="preserve">izmantošanas </w:t>
      </w:r>
      <w:r w:rsidRPr="001A74B8">
        <w:rPr>
          <w:rFonts w:cs="Times New Roman"/>
          <w:sz w:val="28"/>
          <w:szCs w:val="28"/>
        </w:rPr>
        <w:t>aizliegum</w:t>
      </w:r>
      <w:r w:rsidR="00B709F5" w:rsidRPr="001A74B8">
        <w:rPr>
          <w:rFonts w:cs="Times New Roman"/>
          <w:sz w:val="28"/>
          <w:szCs w:val="28"/>
        </w:rPr>
        <w:t>u</w:t>
      </w:r>
      <w:r w:rsidRPr="001A74B8">
        <w:rPr>
          <w:rFonts w:cs="Times New Roman"/>
          <w:sz w:val="28"/>
          <w:szCs w:val="28"/>
        </w:rPr>
        <w:t xml:space="preserve"> vai ierobežošan</w:t>
      </w:r>
      <w:r w:rsidR="00B709F5" w:rsidRPr="001A74B8">
        <w:rPr>
          <w:rFonts w:cs="Times New Roman"/>
          <w:sz w:val="28"/>
          <w:szCs w:val="28"/>
        </w:rPr>
        <w:t>u</w:t>
      </w:r>
      <w:r w:rsidRPr="001A74B8">
        <w:rPr>
          <w:rFonts w:cs="Times New Roman"/>
          <w:sz w:val="28"/>
          <w:szCs w:val="28"/>
        </w:rPr>
        <w:t xml:space="preserve"> pre</w:t>
      </w:r>
      <w:r w:rsidR="00B709F5" w:rsidRPr="001A74B8">
        <w:rPr>
          <w:rFonts w:cs="Times New Roman"/>
          <w:sz w:val="28"/>
          <w:szCs w:val="28"/>
        </w:rPr>
        <w:t>ču ražošanā</w:t>
      </w:r>
      <w:r w:rsidRPr="001A74B8">
        <w:rPr>
          <w:rFonts w:cs="Times New Roman"/>
          <w:sz w:val="28"/>
          <w:szCs w:val="28"/>
        </w:rPr>
        <w:t xml:space="preserve">. </w:t>
      </w:r>
      <w:r w:rsidR="006C0523" w:rsidRPr="001A74B8">
        <w:rPr>
          <w:rFonts w:cs="Times New Roman"/>
          <w:sz w:val="28"/>
          <w:szCs w:val="28"/>
        </w:rPr>
        <w:t>Jāpiebilst gan</w:t>
      </w:r>
      <w:r w:rsidRPr="001A74B8">
        <w:rPr>
          <w:rFonts w:cs="Times New Roman"/>
          <w:sz w:val="28"/>
          <w:szCs w:val="28"/>
        </w:rPr>
        <w:t xml:space="preserve">, ka Eiropas Parlamenta un Padomes </w:t>
      </w:r>
      <w:r w:rsidR="00F17851" w:rsidRPr="001A74B8">
        <w:rPr>
          <w:rFonts w:cs="Times New Roman"/>
          <w:sz w:val="28"/>
          <w:szCs w:val="28"/>
        </w:rPr>
        <w:t>2019.</w:t>
      </w:r>
      <w:r w:rsidR="00A7587F" w:rsidRPr="001A74B8">
        <w:rPr>
          <w:rFonts w:cs="Times New Roman"/>
          <w:sz w:val="28"/>
          <w:szCs w:val="28"/>
        </w:rPr>
        <w:t> </w:t>
      </w:r>
      <w:r w:rsidR="00F17851" w:rsidRPr="001A74B8">
        <w:rPr>
          <w:rFonts w:cs="Times New Roman"/>
          <w:sz w:val="28"/>
          <w:szCs w:val="28"/>
        </w:rPr>
        <w:t>gada 19.</w:t>
      </w:r>
      <w:r w:rsidR="00A7587F" w:rsidRPr="001A74B8">
        <w:rPr>
          <w:rFonts w:cs="Times New Roman"/>
          <w:sz w:val="28"/>
          <w:szCs w:val="28"/>
        </w:rPr>
        <w:t> </w:t>
      </w:r>
      <w:r w:rsidR="00F17851" w:rsidRPr="001A74B8">
        <w:rPr>
          <w:rFonts w:cs="Times New Roman"/>
          <w:sz w:val="28"/>
          <w:szCs w:val="28"/>
        </w:rPr>
        <w:t xml:space="preserve">marta </w:t>
      </w:r>
      <w:r w:rsidRPr="001A74B8">
        <w:rPr>
          <w:rFonts w:cs="Times New Roman"/>
          <w:sz w:val="28"/>
          <w:szCs w:val="28"/>
        </w:rPr>
        <w:t>Regula (ES) 2019/515 par citā dalībvalstī likumīgi tirgotu preču savstarpēju atzīšanu un Regulas (EK) Nr.</w:t>
      </w:r>
      <w:r w:rsidR="00A7587F" w:rsidRPr="001A74B8">
        <w:rPr>
          <w:rFonts w:cs="Times New Roman"/>
          <w:sz w:val="28"/>
          <w:szCs w:val="28"/>
        </w:rPr>
        <w:t> </w:t>
      </w:r>
      <w:r w:rsidRPr="001A74B8">
        <w:rPr>
          <w:rFonts w:cs="Times New Roman"/>
          <w:sz w:val="28"/>
          <w:szCs w:val="28"/>
        </w:rPr>
        <w:t>764/2008 atcelšanu (turpmāk</w:t>
      </w:r>
      <w:r w:rsidR="006C0523" w:rsidRPr="001A74B8">
        <w:rPr>
          <w:rFonts w:cs="Times New Roman"/>
          <w:sz w:val="28"/>
          <w:szCs w:val="28"/>
        </w:rPr>
        <w:t> </w:t>
      </w:r>
      <w:r w:rsidRPr="001A74B8">
        <w:rPr>
          <w:rFonts w:cs="Times New Roman"/>
          <w:sz w:val="28"/>
          <w:szCs w:val="28"/>
        </w:rPr>
        <w:t>– Regula</w:t>
      </w:r>
      <w:r w:rsidR="00A7587F" w:rsidRPr="001A74B8">
        <w:rPr>
          <w:rFonts w:cs="Times New Roman"/>
          <w:sz w:val="28"/>
          <w:szCs w:val="28"/>
        </w:rPr>
        <w:t> </w:t>
      </w:r>
      <w:r w:rsidRPr="001A74B8">
        <w:rPr>
          <w:rFonts w:cs="Times New Roman"/>
          <w:sz w:val="28"/>
          <w:szCs w:val="28"/>
        </w:rPr>
        <w:t>2019/515) uzliek par pienākumu skaidri pamatot, kādēļ ir ierobežota vai liegta</w:t>
      </w:r>
      <w:r w:rsidR="006C0523" w:rsidRPr="001A74B8">
        <w:rPr>
          <w:rFonts w:cs="Times New Roman"/>
          <w:sz w:val="28"/>
          <w:szCs w:val="28"/>
        </w:rPr>
        <w:t xml:space="preserve"> piekļuve tirgum</w:t>
      </w:r>
      <w:r w:rsidRPr="001A74B8">
        <w:rPr>
          <w:rFonts w:cs="Times New Roman"/>
          <w:sz w:val="28"/>
          <w:szCs w:val="28"/>
        </w:rPr>
        <w:t xml:space="preserve">. Tādēļ </w:t>
      </w:r>
      <w:r w:rsidR="006C0523" w:rsidRPr="001A74B8">
        <w:rPr>
          <w:rFonts w:cs="Times New Roman"/>
          <w:sz w:val="28"/>
          <w:szCs w:val="28"/>
        </w:rPr>
        <w:t xml:space="preserve">atšķirīgas </w:t>
      </w:r>
      <w:r w:rsidR="00C23CFC" w:rsidRPr="001A74B8">
        <w:rPr>
          <w:rFonts w:cs="Times New Roman"/>
          <w:sz w:val="28"/>
          <w:szCs w:val="28"/>
        </w:rPr>
        <w:t xml:space="preserve">prasības </w:t>
      </w:r>
      <w:proofErr w:type="spellStart"/>
      <w:r w:rsidR="005069B5" w:rsidRPr="001A74B8">
        <w:rPr>
          <w:rFonts w:cs="Times New Roman"/>
          <w:sz w:val="28"/>
          <w:szCs w:val="28"/>
        </w:rPr>
        <w:t>bisfenola</w:t>
      </w:r>
      <w:proofErr w:type="spellEnd"/>
      <w:r w:rsidR="005069B5" w:rsidRPr="001A74B8">
        <w:rPr>
          <w:rFonts w:cs="Times New Roman"/>
          <w:sz w:val="28"/>
          <w:szCs w:val="28"/>
        </w:rPr>
        <w:t xml:space="preserve"> A</w:t>
      </w:r>
      <w:r w:rsidRPr="001A74B8">
        <w:rPr>
          <w:rFonts w:cs="Times New Roman"/>
          <w:sz w:val="28"/>
          <w:szCs w:val="28"/>
        </w:rPr>
        <w:t xml:space="preserve"> aizliegšanai vai </w:t>
      </w:r>
      <w:r w:rsidRPr="001A74B8">
        <w:rPr>
          <w:rFonts w:cs="Times New Roman"/>
          <w:sz w:val="28"/>
          <w:szCs w:val="28"/>
        </w:rPr>
        <w:lastRenderedPageBreak/>
        <w:t xml:space="preserve">papildu ierobežošanai Latvijā, nekā tas </w:t>
      </w:r>
      <w:r w:rsidR="00D843AA" w:rsidRPr="001A74B8">
        <w:rPr>
          <w:rFonts w:cs="Times New Roman"/>
          <w:sz w:val="28"/>
          <w:szCs w:val="28"/>
        </w:rPr>
        <w:t xml:space="preserve">ir </w:t>
      </w:r>
      <w:r w:rsidRPr="001A74B8">
        <w:rPr>
          <w:rFonts w:cs="Times New Roman"/>
          <w:sz w:val="28"/>
          <w:szCs w:val="28"/>
        </w:rPr>
        <w:t xml:space="preserve">noteikts ES tiesību aktos vai citās ES dalībvalstīs, būtu jāparedz tehniskajos noteikumos, kuri savukārt būtu jāsaskaņo ar Eiropas Komisiju un jāpaziņo gan Eiropas Komisijai, gan </w:t>
      </w:r>
      <w:r w:rsidR="005069B5" w:rsidRPr="001A74B8">
        <w:rPr>
          <w:rFonts w:cs="Times New Roman"/>
          <w:sz w:val="28"/>
          <w:szCs w:val="28"/>
        </w:rPr>
        <w:t xml:space="preserve">ES </w:t>
      </w:r>
      <w:r w:rsidRPr="001A74B8">
        <w:rPr>
          <w:rFonts w:cs="Times New Roman"/>
          <w:sz w:val="28"/>
          <w:szCs w:val="28"/>
        </w:rPr>
        <w:t xml:space="preserve">dalībvalstīm saskaņā ar Eiropas Parlamenta un Padomes </w:t>
      </w:r>
      <w:r w:rsidR="00F17851" w:rsidRPr="001A74B8">
        <w:rPr>
          <w:rFonts w:cs="Times New Roman"/>
          <w:sz w:val="28"/>
          <w:szCs w:val="28"/>
        </w:rPr>
        <w:t xml:space="preserve">2015. gada 9. septembra </w:t>
      </w:r>
      <w:r w:rsidRPr="001A74B8">
        <w:rPr>
          <w:rFonts w:cs="Times New Roman"/>
          <w:sz w:val="28"/>
          <w:szCs w:val="28"/>
        </w:rPr>
        <w:t xml:space="preserve">Direktīvu (ES) 2015/1535, ar ko nosaka informācijas sniegšanas kārtību tehnisko noteikumu un Informācijas sabiedrības pakalpojumu noteikumu jomā. Savukārt saskaņā ar Regulas 2019/515 11. pantu kompetentajām iestādēm ir pienākums ziņot </w:t>
      </w:r>
      <w:r w:rsidR="000D5883" w:rsidRPr="001A74B8">
        <w:rPr>
          <w:rFonts w:cs="Times New Roman"/>
          <w:sz w:val="28"/>
          <w:szCs w:val="28"/>
        </w:rPr>
        <w:t>ES</w:t>
      </w:r>
      <w:r w:rsidRPr="001A74B8">
        <w:rPr>
          <w:rFonts w:cs="Times New Roman"/>
          <w:sz w:val="28"/>
          <w:szCs w:val="28"/>
        </w:rPr>
        <w:t xml:space="preserve"> dalībvalstīm un Eiropas Komisijai par produktiem, kur</w:t>
      </w:r>
      <w:r w:rsidR="006C0523" w:rsidRPr="001A74B8">
        <w:rPr>
          <w:rFonts w:cs="Times New Roman"/>
          <w:sz w:val="28"/>
          <w:szCs w:val="28"/>
        </w:rPr>
        <w:t>u</w:t>
      </w:r>
      <w:r w:rsidRPr="001A74B8">
        <w:rPr>
          <w:rFonts w:cs="Times New Roman"/>
          <w:sz w:val="28"/>
          <w:szCs w:val="28"/>
        </w:rPr>
        <w:t xml:space="preserve"> </w:t>
      </w:r>
      <w:r w:rsidR="006C0523" w:rsidRPr="001A74B8">
        <w:rPr>
          <w:rFonts w:cs="Times New Roman"/>
          <w:sz w:val="28"/>
          <w:szCs w:val="28"/>
        </w:rPr>
        <w:t xml:space="preserve">piekļuve tirgum </w:t>
      </w:r>
      <w:r w:rsidR="002B422A" w:rsidRPr="001A74B8">
        <w:rPr>
          <w:rFonts w:cs="Times New Roman"/>
          <w:sz w:val="28"/>
          <w:szCs w:val="28"/>
        </w:rPr>
        <w:t xml:space="preserve">ir </w:t>
      </w:r>
      <w:r w:rsidRPr="001A74B8">
        <w:rPr>
          <w:rFonts w:cs="Times New Roman"/>
          <w:sz w:val="28"/>
          <w:szCs w:val="28"/>
        </w:rPr>
        <w:t>liegta vai ierobežota, izmantojot tirgus uzraudzības informācijas un komunikācijas sistēmu (</w:t>
      </w:r>
      <w:r w:rsidRPr="001A74B8">
        <w:rPr>
          <w:rFonts w:cs="Times New Roman"/>
          <w:i/>
          <w:sz w:val="28"/>
          <w:szCs w:val="28"/>
        </w:rPr>
        <w:t>ICSMS</w:t>
      </w:r>
      <w:r w:rsidRPr="001A74B8">
        <w:rPr>
          <w:rFonts w:cs="Times New Roman"/>
          <w:sz w:val="28"/>
          <w:szCs w:val="28"/>
        </w:rPr>
        <w:t>), ne vēlāk kā 20 darbdienu laikā pēc lēmuma pieņemšanas.</w:t>
      </w:r>
    </w:p>
    <w:p w14:paraId="7EC629FB" w14:textId="0466B2B1" w:rsidR="00874F93" w:rsidRPr="001A74B8" w:rsidRDefault="00081CAC" w:rsidP="00081CAC">
      <w:pPr>
        <w:ind w:firstLine="720"/>
        <w:rPr>
          <w:rFonts w:cs="Times New Roman"/>
          <w:bCs/>
          <w:sz w:val="28"/>
          <w:szCs w:val="28"/>
        </w:rPr>
      </w:pPr>
      <w:r w:rsidRPr="001A74B8">
        <w:rPr>
          <w:rFonts w:cs="Times New Roman"/>
          <w:sz w:val="28"/>
          <w:szCs w:val="28"/>
        </w:rPr>
        <w:t xml:space="preserve">Tomēr, </w:t>
      </w:r>
      <w:r w:rsidR="000D5883" w:rsidRPr="001A74B8">
        <w:rPr>
          <w:rFonts w:cs="Times New Roman"/>
          <w:sz w:val="28"/>
          <w:szCs w:val="28"/>
        </w:rPr>
        <w:t>apsverot iespējamo</w:t>
      </w:r>
      <w:r w:rsidRPr="001A74B8">
        <w:rPr>
          <w:rFonts w:cs="Times New Roman"/>
          <w:sz w:val="28"/>
          <w:szCs w:val="28"/>
        </w:rPr>
        <w:t xml:space="preserve"> </w:t>
      </w:r>
      <w:proofErr w:type="spellStart"/>
      <w:r w:rsidR="00E20590" w:rsidRPr="001A74B8">
        <w:rPr>
          <w:rFonts w:cs="Times New Roman"/>
          <w:sz w:val="28"/>
          <w:szCs w:val="28"/>
        </w:rPr>
        <w:t>bisfenola</w:t>
      </w:r>
      <w:proofErr w:type="spellEnd"/>
      <w:r w:rsidR="00E20590" w:rsidRPr="001A74B8">
        <w:rPr>
          <w:rFonts w:cs="Times New Roman"/>
          <w:sz w:val="28"/>
          <w:szCs w:val="28"/>
        </w:rPr>
        <w:t xml:space="preserve"> A</w:t>
      </w:r>
      <w:r w:rsidRPr="001A74B8">
        <w:rPr>
          <w:rFonts w:cs="Times New Roman"/>
          <w:sz w:val="28"/>
          <w:szCs w:val="28"/>
        </w:rPr>
        <w:t xml:space="preserve"> pilnīgu un tūlītēju aizliegšanu Latvijā, </w:t>
      </w:r>
      <w:r w:rsidRPr="001A74B8">
        <w:rPr>
          <w:rFonts w:cs="Times New Roman"/>
          <w:bCs/>
          <w:sz w:val="28"/>
          <w:szCs w:val="28"/>
        </w:rPr>
        <w:t xml:space="preserve">būtu jāvērtē, vai šāds solis būtu attaisnojams un pamatots, ņemot vērā to, ka </w:t>
      </w:r>
      <w:r w:rsidR="000D5883" w:rsidRPr="001A74B8">
        <w:rPr>
          <w:rFonts w:cs="Times New Roman"/>
          <w:bCs/>
          <w:sz w:val="28"/>
          <w:szCs w:val="28"/>
        </w:rPr>
        <w:t>ES</w:t>
      </w:r>
      <w:r w:rsidRPr="001A74B8">
        <w:rPr>
          <w:rFonts w:cs="Times New Roman"/>
          <w:bCs/>
          <w:sz w:val="28"/>
          <w:szCs w:val="28"/>
        </w:rPr>
        <w:t xml:space="preserve"> līmenī nemitīgi </w:t>
      </w:r>
      <w:r w:rsidR="006C0523" w:rsidRPr="001A74B8">
        <w:rPr>
          <w:rFonts w:cs="Times New Roman"/>
          <w:bCs/>
          <w:sz w:val="28"/>
          <w:szCs w:val="28"/>
        </w:rPr>
        <w:t>no</w:t>
      </w:r>
      <w:r w:rsidRPr="001A74B8">
        <w:rPr>
          <w:rFonts w:cs="Times New Roman"/>
          <w:bCs/>
          <w:sz w:val="28"/>
          <w:szCs w:val="28"/>
        </w:rPr>
        <w:t xml:space="preserve">tiek precēs esošā </w:t>
      </w:r>
      <w:proofErr w:type="spellStart"/>
      <w:r w:rsidR="00740DAD" w:rsidRPr="001A74B8">
        <w:rPr>
          <w:rFonts w:cs="Times New Roman"/>
          <w:bCs/>
          <w:sz w:val="28"/>
          <w:szCs w:val="28"/>
        </w:rPr>
        <w:t>bisfenola</w:t>
      </w:r>
      <w:proofErr w:type="spellEnd"/>
      <w:r w:rsidR="00740DAD" w:rsidRPr="001A74B8">
        <w:rPr>
          <w:rFonts w:cs="Times New Roman"/>
          <w:bCs/>
          <w:sz w:val="28"/>
          <w:szCs w:val="28"/>
        </w:rPr>
        <w:t xml:space="preserve"> A</w:t>
      </w:r>
      <w:r w:rsidRPr="001A74B8">
        <w:rPr>
          <w:rFonts w:cs="Times New Roman"/>
          <w:bCs/>
          <w:sz w:val="28"/>
          <w:szCs w:val="28"/>
        </w:rPr>
        <w:t xml:space="preserve"> satura laboratoriskā izpēte un to rezultātu </w:t>
      </w:r>
      <w:r w:rsidR="000D5883" w:rsidRPr="001A74B8">
        <w:rPr>
          <w:rFonts w:cs="Times New Roman"/>
          <w:bCs/>
          <w:sz w:val="28"/>
          <w:szCs w:val="28"/>
        </w:rPr>
        <w:t>izvērtēšana</w:t>
      </w:r>
      <w:r w:rsidRPr="001A74B8">
        <w:rPr>
          <w:rFonts w:cs="Times New Roman"/>
          <w:bCs/>
          <w:sz w:val="28"/>
          <w:szCs w:val="28"/>
        </w:rPr>
        <w:t xml:space="preserve"> dalībvalstu starpā, </w:t>
      </w:r>
      <w:r w:rsidR="006C0523" w:rsidRPr="001A74B8">
        <w:rPr>
          <w:rFonts w:cs="Times New Roman"/>
          <w:bCs/>
          <w:sz w:val="28"/>
          <w:szCs w:val="28"/>
        </w:rPr>
        <w:t>turklāt</w:t>
      </w:r>
      <w:r w:rsidRPr="001A74B8">
        <w:rPr>
          <w:rFonts w:cs="Times New Roman"/>
          <w:bCs/>
          <w:sz w:val="28"/>
          <w:szCs w:val="28"/>
        </w:rPr>
        <w:t xml:space="preserve"> </w:t>
      </w:r>
      <w:proofErr w:type="spellStart"/>
      <w:r w:rsidR="00740DAD" w:rsidRPr="001A74B8">
        <w:rPr>
          <w:rFonts w:cs="Times New Roman"/>
          <w:bCs/>
          <w:sz w:val="28"/>
          <w:szCs w:val="28"/>
        </w:rPr>
        <w:t>bisfenola</w:t>
      </w:r>
      <w:proofErr w:type="spellEnd"/>
      <w:r w:rsidR="00740DAD" w:rsidRPr="001A74B8">
        <w:rPr>
          <w:rFonts w:cs="Times New Roman"/>
          <w:bCs/>
          <w:sz w:val="28"/>
          <w:szCs w:val="28"/>
        </w:rPr>
        <w:t xml:space="preserve"> A</w:t>
      </w:r>
      <w:r w:rsidRPr="001A74B8">
        <w:rPr>
          <w:rFonts w:cs="Times New Roman"/>
          <w:bCs/>
          <w:sz w:val="28"/>
          <w:szCs w:val="28"/>
        </w:rPr>
        <w:t xml:space="preserve"> pieļaujamās normas precēs pastāvīgi tiek samazinātas līdz maksimāli iespējamam minimumam, kāds konkrētajā brīdī tiek konstatēts, pieņemot grozījumus attiecīgajos </w:t>
      </w:r>
      <w:r w:rsidR="002B422A" w:rsidRPr="001A74B8">
        <w:rPr>
          <w:rFonts w:cs="Times New Roman"/>
          <w:bCs/>
          <w:sz w:val="28"/>
          <w:szCs w:val="28"/>
        </w:rPr>
        <w:t>ES</w:t>
      </w:r>
      <w:r w:rsidRPr="001A74B8">
        <w:rPr>
          <w:rFonts w:cs="Times New Roman"/>
          <w:bCs/>
          <w:sz w:val="28"/>
          <w:szCs w:val="28"/>
        </w:rPr>
        <w:t xml:space="preserve"> tiesību aktos. Turklāt vērā ņemams ir apstāklis, ka, ieviešot </w:t>
      </w:r>
      <w:proofErr w:type="spellStart"/>
      <w:r w:rsidR="00740DAD" w:rsidRPr="001A74B8">
        <w:rPr>
          <w:rFonts w:cs="Times New Roman"/>
          <w:sz w:val="28"/>
          <w:szCs w:val="28"/>
        </w:rPr>
        <w:t>bisfenola</w:t>
      </w:r>
      <w:proofErr w:type="spellEnd"/>
      <w:r w:rsidR="00740DAD" w:rsidRPr="001A74B8">
        <w:rPr>
          <w:rFonts w:cs="Times New Roman"/>
          <w:sz w:val="28"/>
          <w:szCs w:val="28"/>
        </w:rPr>
        <w:t xml:space="preserve"> A </w:t>
      </w:r>
      <w:r w:rsidRPr="001A74B8">
        <w:rPr>
          <w:rFonts w:cs="Times New Roman"/>
          <w:sz w:val="28"/>
          <w:szCs w:val="28"/>
        </w:rPr>
        <w:t>pilnīgu un tūlītēju aizlieg</w:t>
      </w:r>
      <w:r w:rsidR="006C0523" w:rsidRPr="001A74B8">
        <w:rPr>
          <w:rFonts w:cs="Times New Roman"/>
          <w:sz w:val="28"/>
          <w:szCs w:val="28"/>
        </w:rPr>
        <w:t>umu</w:t>
      </w:r>
      <w:r w:rsidRPr="001A74B8">
        <w:rPr>
          <w:rFonts w:cs="Times New Roman"/>
          <w:sz w:val="28"/>
          <w:szCs w:val="28"/>
        </w:rPr>
        <w:t xml:space="preserve"> Latvijā, neizbēgami un tiešā veidā finansiāli </w:t>
      </w:r>
      <w:r w:rsidR="00F4613C" w:rsidRPr="001A74B8">
        <w:rPr>
          <w:rFonts w:cs="Times New Roman"/>
          <w:sz w:val="28"/>
          <w:szCs w:val="28"/>
        </w:rPr>
        <w:t xml:space="preserve">negatīvi </w:t>
      </w:r>
      <w:r w:rsidRPr="001A74B8">
        <w:rPr>
          <w:rFonts w:cs="Times New Roman"/>
          <w:sz w:val="28"/>
          <w:szCs w:val="28"/>
        </w:rPr>
        <w:t>tiks ietekmēti tieši Latvijā esošie uzņēmumi</w:t>
      </w:r>
      <w:r w:rsidRPr="001A74B8">
        <w:rPr>
          <w:rFonts w:cs="Times New Roman"/>
          <w:bCs/>
          <w:sz w:val="28"/>
          <w:szCs w:val="28"/>
        </w:rPr>
        <w:t>, k</w:t>
      </w:r>
      <w:r w:rsidR="006C0523" w:rsidRPr="001A74B8">
        <w:rPr>
          <w:rFonts w:cs="Times New Roman"/>
          <w:bCs/>
          <w:sz w:val="28"/>
          <w:szCs w:val="28"/>
        </w:rPr>
        <w:t>as</w:t>
      </w:r>
      <w:r w:rsidRPr="001A74B8">
        <w:rPr>
          <w:rFonts w:cs="Times New Roman"/>
          <w:bCs/>
          <w:sz w:val="28"/>
          <w:szCs w:val="28"/>
        </w:rPr>
        <w:t xml:space="preserve"> </w:t>
      </w:r>
      <w:proofErr w:type="spellStart"/>
      <w:r w:rsidR="00740DAD" w:rsidRPr="001A74B8">
        <w:rPr>
          <w:rFonts w:cs="Times New Roman"/>
          <w:bCs/>
          <w:sz w:val="28"/>
          <w:szCs w:val="28"/>
        </w:rPr>
        <w:t>bisfenolu</w:t>
      </w:r>
      <w:proofErr w:type="spellEnd"/>
      <w:r w:rsidR="00740DAD" w:rsidRPr="001A74B8">
        <w:rPr>
          <w:rFonts w:cs="Times New Roman"/>
          <w:bCs/>
          <w:sz w:val="28"/>
          <w:szCs w:val="28"/>
        </w:rPr>
        <w:t xml:space="preserve"> A</w:t>
      </w:r>
      <w:r w:rsidRPr="001A74B8">
        <w:rPr>
          <w:rFonts w:cs="Times New Roman"/>
          <w:bCs/>
          <w:sz w:val="28"/>
          <w:szCs w:val="28"/>
        </w:rPr>
        <w:t xml:space="preserve"> nelielā daudzumā izmanto ne tikai polikarbonāta pudeļu un konservu kārbu pārklājumu ražošanā, bet arī daudzslāņu (kompozīta) materiālos. </w:t>
      </w:r>
      <w:r w:rsidR="006C0523" w:rsidRPr="001A74B8">
        <w:rPr>
          <w:rFonts w:cs="Times New Roman"/>
          <w:bCs/>
          <w:sz w:val="28"/>
          <w:szCs w:val="28"/>
        </w:rPr>
        <w:t>Tādējādi</w:t>
      </w:r>
      <w:r w:rsidRPr="001A74B8">
        <w:rPr>
          <w:rFonts w:cs="Times New Roman"/>
          <w:bCs/>
          <w:sz w:val="28"/>
          <w:szCs w:val="28"/>
        </w:rPr>
        <w:t xml:space="preserve">, būtiski mainot nosacījumus un paredzot </w:t>
      </w:r>
      <w:proofErr w:type="spellStart"/>
      <w:r w:rsidR="00FA44C3" w:rsidRPr="001A74B8">
        <w:rPr>
          <w:rFonts w:cs="Times New Roman"/>
          <w:sz w:val="28"/>
          <w:szCs w:val="28"/>
        </w:rPr>
        <w:t>bisfenola</w:t>
      </w:r>
      <w:proofErr w:type="spellEnd"/>
      <w:r w:rsidR="00FA44C3" w:rsidRPr="001A74B8">
        <w:rPr>
          <w:rFonts w:cs="Times New Roman"/>
          <w:sz w:val="28"/>
          <w:szCs w:val="28"/>
        </w:rPr>
        <w:t xml:space="preserve"> A</w:t>
      </w:r>
      <w:r w:rsidRPr="001A74B8">
        <w:rPr>
          <w:rFonts w:cs="Times New Roman"/>
          <w:sz w:val="28"/>
          <w:szCs w:val="28"/>
        </w:rPr>
        <w:t xml:space="preserve"> pilnīgu un tūlītēju </w:t>
      </w:r>
      <w:r w:rsidRPr="001A74B8">
        <w:rPr>
          <w:rFonts w:cs="Times New Roman"/>
          <w:bCs/>
          <w:sz w:val="28"/>
          <w:szCs w:val="28"/>
        </w:rPr>
        <w:t xml:space="preserve">aizliegumu, var tikt </w:t>
      </w:r>
      <w:r w:rsidR="006C0523" w:rsidRPr="001A74B8">
        <w:rPr>
          <w:rFonts w:cs="Times New Roman"/>
          <w:bCs/>
          <w:sz w:val="28"/>
          <w:szCs w:val="28"/>
        </w:rPr>
        <w:t>nozīmīgi</w:t>
      </w:r>
      <w:r w:rsidRPr="001A74B8">
        <w:rPr>
          <w:rFonts w:cs="Times New Roman"/>
          <w:bCs/>
          <w:sz w:val="28"/>
          <w:szCs w:val="28"/>
        </w:rPr>
        <w:t xml:space="preserve"> ietekmēta Latvijas uzņēmumu konkurētspēja.</w:t>
      </w:r>
    </w:p>
    <w:p w14:paraId="2305BF4A" w14:textId="52E098AC" w:rsidR="00081CAC" w:rsidRPr="001A74B8" w:rsidRDefault="00081CAC" w:rsidP="00081CAC">
      <w:pPr>
        <w:ind w:firstLine="720"/>
        <w:rPr>
          <w:rFonts w:cs="Times New Roman"/>
          <w:bCs/>
          <w:sz w:val="28"/>
          <w:szCs w:val="28"/>
        </w:rPr>
      </w:pPr>
      <w:r w:rsidRPr="001A74B8">
        <w:rPr>
          <w:rFonts w:cs="Times New Roman"/>
          <w:bCs/>
          <w:sz w:val="28"/>
          <w:szCs w:val="28"/>
        </w:rPr>
        <w:t>Vēršam uzmanību</w:t>
      </w:r>
      <w:r w:rsidR="006C0523" w:rsidRPr="001A74B8">
        <w:rPr>
          <w:rFonts w:cs="Times New Roman"/>
          <w:bCs/>
          <w:sz w:val="28"/>
          <w:szCs w:val="28"/>
        </w:rPr>
        <w:t xml:space="preserve"> uz to</w:t>
      </w:r>
      <w:r w:rsidRPr="001A74B8">
        <w:rPr>
          <w:rFonts w:cs="Times New Roman"/>
          <w:bCs/>
          <w:sz w:val="28"/>
          <w:szCs w:val="28"/>
        </w:rPr>
        <w:t>, ka pirms šādu nosacījumu ieviešanas ir nepieciešams padziļināt</w:t>
      </w:r>
      <w:r w:rsidR="006C0523" w:rsidRPr="001A74B8">
        <w:rPr>
          <w:rFonts w:cs="Times New Roman"/>
          <w:bCs/>
          <w:sz w:val="28"/>
          <w:szCs w:val="28"/>
        </w:rPr>
        <w:t>s</w:t>
      </w:r>
      <w:r w:rsidRPr="001A74B8">
        <w:rPr>
          <w:rFonts w:cs="Times New Roman"/>
          <w:bCs/>
          <w:sz w:val="28"/>
          <w:szCs w:val="28"/>
        </w:rPr>
        <w:t xml:space="preserve"> izvērtējum</w:t>
      </w:r>
      <w:r w:rsidR="006C0523" w:rsidRPr="001A74B8">
        <w:rPr>
          <w:rFonts w:cs="Times New Roman"/>
          <w:bCs/>
          <w:sz w:val="28"/>
          <w:szCs w:val="28"/>
        </w:rPr>
        <w:t>s</w:t>
      </w:r>
      <w:r w:rsidRPr="001A74B8">
        <w:rPr>
          <w:rFonts w:cs="Times New Roman"/>
          <w:bCs/>
          <w:sz w:val="28"/>
          <w:szCs w:val="28"/>
        </w:rPr>
        <w:t xml:space="preserve"> par t</w:t>
      </w:r>
      <w:r w:rsidR="006C0523" w:rsidRPr="001A74B8">
        <w:rPr>
          <w:rFonts w:cs="Times New Roman"/>
          <w:bCs/>
          <w:sz w:val="28"/>
          <w:szCs w:val="28"/>
        </w:rPr>
        <w:t>o</w:t>
      </w:r>
      <w:r w:rsidRPr="001A74B8">
        <w:rPr>
          <w:rFonts w:cs="Times New Roman"/>
          <w:bCs/>
          <w:sz w:val="28"/>
          <w:szCs w:val="28"/>
        </w:rPr>
        <w:t xml:space="preserve"> ietekmi uz Latvijas tautsaimniecību un ražošanas uzņēmumu investīcijām. </w:t>
      </w:r>
      <w:r w:rsidR="006C0523" w:rsidRPr="001A74B8">
        <w:rPr>
          <w:rFonts w:cs="Times New Roman"/>
          <w:bCs/>
          <w:sz w:val="28"/>
          <w:szCs w:val="28"/>
        </w:rPr>
        <w:t>Svarīg</w:t>
      </w:r>
      <w:r w:rsidRPr="001A74B8">
        <w:rPr>
          <w:rFonts w:cs="Times New Roman"/>
          <w:bCs/>
          <w:sz w:val="28"/>
          <w:szCs w:val="28"/>
        </w:rPr>
        <w:t>i ir ņemt vērā, ka uzņēmumu ražošanas ciklā nav iespējams nekavējo</w:t>
      </w:r>
      <w:r w:rsidR="006C0523" w:rsidRPr="001A74B8">
        <w:rPr>
          <w:rFonts w:cs="Times New Roman"/>
          <w:bCs/>
          <w:sz w:val="28"/>
          <w:szCs w:val="28"/>
        </w:rPr>
        <w:t>ties</w:t>
      </w:r>
      <w:r w:rsidRPr="001A74B8">
        <w:rPr>
          <w:rFonts w:cs="Times New Roman"/>
          <w:bCs/>
          <w:sz w:val="28"/>
          <w:szCs w:val="28"/>
        </w:rPr>
        <w:t xml:space="preserve"> mainīt materiālu ražošanas tehnoloģijas un ražošanas iekārtas</w:t>
      </w:r>
      <w:r w:rsidR="006C0523" w:rsidRPr="001A74B8">
        <w:rPr>
          <w:rFonts w:cs="Times New Roman"/>
          <w:bCs/>
          <w:sz w:val="28"/>
          <w:szCs w:val="28"/>
        </w:rPr>
        <w:t>, bet</w:t>
      </w:r>
      <w:r w:rsidRPr="001A74B8">
        <w:rPr>
          <w:rFonts w:cs="Times New Roman"/>
          <w:bCs/>
          <w:sz w:val="28"/>
          <w:szCs w:val="28"/>
        </w:rPr>
        <w:t xml:space="preserve"> ir nepieciešams saprātīgs pārejas periods. Tāpat jāņem vērā arī fakts, ka uzņēmumu ražošanas iekārtas </w:t>
      </w:r>
      <w:r w:rsidR="006C0523" w:rsidRPr="001A74B8">
        <w:rPr>
          <w:rFonts w:cs="Times New Roman"/>
          <w:bCs/>
          <w:sz w:val="28"/>
          <w:szCs w:val="28"/>
        </w:rPr>
        <w:t xml:space="preserve">bieži vien </w:t>
      </w:r>
      <w:r w:rsidRPr="001A74B8">
        <w:rPr>
          <w:rFonts w:cs="Times New Roman"/>
          <w:bCs/>
          <w:sz w:val="28"/>
          <w:szCs w:val="28"/>
        </w:rPr>
        <w:t xml:space="preserve">ir iegādātas, izmantojot </w:t>
      </w:r>
      <w:r w:rsidR="00BD04A7" w:rsidRPr="001A74B8">
        <w:rPr>
          <w:rFonts w:cs="Times New Roman"/>
          <w:bCs/>
          <w:sz w:val="28"/>
          <w:szCs w:val="28"/>
        </w:rPr>
        <w:t>ES</w:t>
      </w:r>
      <w:r w:rsidRPr="001A74B8">
        <w:rPr>
          <w:rFonts w:cs="Times New Roman"/>
          <w:bCs/>
          <w:sz w:val="28"/>
          <w:szCs w:val="28"/>
        </w:rPr>
        <w:t xml:space="preserve"> fondu līdzfinansējumu, </w:t>
      </w:r>
      <w:r w:rsidR="006C0523" w:rsidRPr="001A74B8">
        <w:rPr>
          <w:rFonts w:cs="Times New Roman"/>
          <w:bCs/>
          <w:sz w:val="28"/>
          <w:szCs w:val="28"/>
        </w:rPr>
        <w:t>un tas</w:t>
      </w:r>
      <w:r w:rsidRPr="001A74B8">
        <w:rPr>
          <w:rFonts w:cs="Times New Roman"/>
          <w:bCs/>
          <w:sz w:val="28"/>
          <w:szCs w:val="28"/>
        </w:rPr>
        <w:t xml:space="preserve"> savukārt nozīmē, ka šīm iekārtām ir jābūt izmantotām ražošanas procesā līdz pilnīgai saistību izpildei. Vērtējot Latvijas uzņēmumu konkurētspēju salīdzin</w:t>
      </w:r>
      <w:r w:rsidR="006C0523" w:rsidRPr="001A74B8">
        <w:rPr>
          <w:rFonts w:cs="Times New Roman"/>
          <w:bCs/>
          <w:sz w:val="28"/>
          <w:szCs w:val="28"/>
        </w:rPr>
        <w:t>ājumā</w:t>
      </w:r>
      <w:r w:rsidRPr="001A74B8">
        <w:rPr>
          <w:rFonts w:cs="Times New Roman"/>
          <w:bCs/>
          <w:sz w:val="28"/>
          <w:szCs w:val="28"/>
        </w:rPr>
        <w:t xml:space="preserve"> ar citu dalībvalstu uzņēmumiem, kas arī ražošanā izmanto </w:t>
      </w:r>
      <w:proofErr w:type="spellStart"/>
      <w:r w:rsidR="00FA44C3" w:rsidRPr="001A74B8">
        <w:rPr>
          <w:rFonts w:cs="Times New Roman"/>
          <w:bCs/>
          <w:sz w:val="28"/>
          <w:szCs w:val="28"/>
        </w:rPr>
        <w:t>bisfenolu</w:t>
      </w:r>
      <w:proofErr w:type="spellEnd"/>
      <w:r w:rsidR="006C0523" w:rsidRPr="001A74B8">
        <w:rPr>
          <w:rFonts w:cs="Times New Roman"/>
          <w:bCs/>
          <w:sz w:val="28"/>
          <w:szCs w:val="28"/>
        </w:rPr>
        <w:t> </w:t>
      </w:r>
      <w:r w:rsidR="00FA44C3" w:rsidRPr="001A74B8">
        <w:rPr>
          <w:rFonts w:cs="Times New Roman"/>
          <w:bCs/>
          <w:sz w:val="28"/>
          <w:szCs w:val="28"/>
        </w:rPr>
        <w:t>A</w:t>
      </w:r>
      <w:r w:rsidRPr="001A74B8">
        <w:rPr>
          <w:rFonts w:cs="Times New Roman"/>
          <w:bCs/>
          <w:sz w:val="28"/>
          <w:szCs w:val="28"/>
        </w:rPr>
        <w:t xml:space="preserve">, jāsecina, ka citu dalībvalstu uzņēmumi tik lielu finansiālo ietekmi no Latvijas ieviestā </w:t>
      </w:r>
      <w:proofErr w:type="spellStart"/>
      <w:r w:rsidR="00740DAD" w:rsidRPr="001A74B8">
        <w:rPr>
          <w:rFonts w:cs="Times New Roman"/>
          <w:sz w:val="28"/>
          <w:szCs w:val="28"/>
        </w:rPr>
        <w:t>bisfenola</w:t>
      </w:r>
      <w:proofErr w:type="spellEnd"/>
      <w:r w:rsidR="00740DAD" w:rsidRPr="001A74B8">
        <w:rPr>
          <w:rFonts w:cs="Times New Roman"/>
          <w:sz w:val="28"/>
          <w:szCs w:val="28"/>
        </w:rPr>
        <w:t xml:space="preserve"> A</w:t>
      </w:r>
      <w:r w:rsidRPr="001A74B8">
        <w:rPr>
          <w:rFonts w:cs="Times New Roman"/>
          <w:sz w:val="28"/>
          <w:szCs w:val="28"/>
        </w:rPr>
        <w:t xml:space="preserve"> pilnīga un tūlītēja </w:t>
      </w:r>
      <w:r w:rsidRPr="001A74B8">
        <w:rPr>
          <w:rFonts w:cs="Times New Roman"/>
          <w:bCs/>
          <w:sz w:val="28"/>
          <w:szCs w:val="28"/>
        </w:rPr>
        <w:t>aizlieguma varētu neizjust, jo būs zaudējuši vien iespēju realizēt savu produkciju Latvijas tirgū, k</w:t>
      </w:r>
      <w:r w:rsidR="006C0523" w:rsidRPr="001A74B8">
        <w:rPr>
          <w:rFonts w:cs="Times New Roman"/>
          <w:bCs/>
          <w:sz w:val="28"/>
          <w:szCs w:val="28"/>
        </w:rPr>
        <w:t>as</w:t>
      </w:r>
      <w:r w:rsidRPr="001A74B8">
        <w:rPr>
          <w:rFonts w:cs="Times New Roman"/>
          <w:bCs/>
          <w:sz w:val="28"/>
          <w:szCs w:val="28"/>
        </w:rPr>
        <w:t xml:space="preserve"> nav no lielākajiem Eiropā.</w:t>
      </w:r>
      <w:r w:rsidR="00E20590" w:rsidRPr="001A74B8">
        <w:rPr>
          <w:rFonts w:cs="Times New Roman"/>
          <w:bCs/>
          <w:sz w:val="28"/>
          <w:szCs w:val="28"/>
        </w:rPr>
        <w:t xml:space="preserve"> Ja Eiropas Komisija </w:t>
      </w:r>
      <w:r w:rsidR="003A6842" w:rsidRPr="001A74B8">
        <w:rPr>
          <w:rFonts w:cs="Times New Roman"/>
          <w:bCs/>
          <w:sz w:val="28"/>
          <w:szCs w:val="28"/>
        </w:rPr>
        <w:t xml:space="preserve">nesaskaņotu iespējamo Latvijas tehnisko noteikumu projektu par </w:t>
      </w:r>
      <w:proofErr w:type="spellStart"/>
      <w:r w:rsidR="003A6842" w:rsidRPr="001A74B8">
        <w:rPr>
          <w:rFonts w:cs="Times New Roman"/>
          <w:bCs/>
          <w:sz w:val="28"/>
          <w:szCs w:val="28"/>
        </w:rPr>
        <w:t>bisfenola</w:t>
      </w:r>
      <w:proofErr w:type="spellEnd"/>
      <w:r w:rsidR="003A6842" w:rsidRPr="001A74B8">
        <w:rPr>
          <w:rFonts w:cs="Times New Roman"/>
          <w:bCs/>
          <w:sz w:val="28"/>
          <w:szCs w:val="28"/>
        </w:rPr>
        <w:t xml:space="preserve"> A aizliegumu, tad uz citu </w:t>
      </w:r>
      <w:r w:rsidR="003906E1" w:rsidRPr="001A74B8">
        <w:rPr>
          <w:rFonts w:cs="Times New Roman"/>
          <w:bCs/>
          <w:sz w:val="28"/>
          <w:szCs w:val="28"/>
        </w:rPr>
        <w:t xml:space="preserve">ES </w:t>
      </w:r>
      <w:r w:rsidR="003A6842" w:rsidRPr="001A74B8">
        <w:rPr>
          <w:rFonts w:cs="Times New Roman"/>
          <w:bCs/>
          <w:sz w:val="28"/>
          <w:szCs w:val="28"/>
        </w:rPr>
        <w:t xml:space="preserve">dalībvalstu uzņēmumu ražotajiem materiāliem, kas tiktu izplatīti Latvijas tirgū, Latvijas pieņemtais aizliegums nebūtu attiecināms. </w:t>
      </w:r>
    </w:p>
    <w:p w14:paraId="2E8838E6" w14:textId="4BB506C9" w:rsidR="00081CAC" w:rsidRPr="001A74B8" w:rsidRDefault="006C0523" w:rsidP="00081CAC">
      <w:pPr>
        <w:ind w:firstLine="720"/>
        <w:rPr>
          <w:rFonts w:cs="Times New Roman"/>
          <w:sz w:val="28"/>
          <w:szCs w:val="28"/>
        </w:rPr>
      </w:pPr>
      <w:r w:rsidRPr="001A74B8">
        <w:rPr>
          <w:rFonts w:cs="Times New Roman"/>
          <w:sz w:val="28"/>
          <w:szCs w:val="28"/>
        </w:rPr>
        <w:t>Ie</w:t>
      </w:r>
      <w:r w:rsidR="00081CAC" w:rsidRPr="001A74B8">
        <w:rPr>
          <w:rFonts w:cs="Times New Roman"/>
          <w:sz w:val="28"/>
          <w:szCs w:val="28"/>
        </w:rPr>
        <w:t>vēr</w:t>
      </w:r>
      <w:r w:rsidRPr="001A74B8">
        <w:rPr>
          <w:rFonts w:cs="Times New Roman"/>
          <w:sz w:val="28"/>
          <w:szCs w:val="28"/>
        </w:rPr>
        <w:t>ojot</w:t>
      </w:r>
      <w:r w:rsidR="00081CAC" w:rsidRPr="001A74B8">
        <w:rPr>
          <w:rFonts w:cs="Times New Roman"/>
          <w:sz w:val="28"/>
          <w:szCs w:val="28"/>
        </w:rPr>
        <w:t xml:space="preserve"> minēto, </w:t>
      </w:r>
      <w:r w:rsidR="00BD04A7" w:rsidRPr="001A74B8">
        <w:rPr>
          <w:rFonts w:cs="Times New Roman"/>
          <w:sz w:val="28"/>
          <w:szCs w:val="28"/>
        </w:rPr>
        <w:t>kā arī</w:t>
      </w:r>
      <w:r w:rsidR="00081CAC" w:rsidRPr="001A74B8">
        <w:rPr>
          <w:rFonts w:cs="Times New Roman"/>
          <w:sz w:val="28"/>
          <w:szCs w:val="28"/>
        </w:rPr>
        <w:t xml:space="preserve"> cilvēka dzīvības un veselības aizsardzību, uzņēmumu konkurētspēju veicin</w:t>
      </w:r>
      <w:r w:rsidRPr="001A74B8">
        <w:rPr>
          <w:rFonts w:cs="Times New Roman"/>
          <w:sz w:val="28"/>
          <w:szCs w:val="28"/>
        </w:rPr>
        <w:t>ātu</w:t>
      </w:r>
      <w:r w:rsidR="00081CAC" w:rsidRPr="001A74B8">
        <w:rPr>
          <w:rFonts w:cs="Times New Roman"/>
          <w:sz w:val="28"/>
          <w:szCs w:val="28"/>
        </w:rPr>
        <w:t xml:space="preserve"> nevis </w:t>
      </w:r>
      <w:proofErr w:type="spellStart"/>
      <w:r w:rsidR="00FA44C3" w:rsidRPr="001A74B8">
        <w:rPr>
          <w:rFonts w:cs="Times New Roman"/>
          <w:sz w:val="28"/>
          <w:szCs w:val="28"/>
        </w:rPr>
        <w:t>bisfenola</w:t>
      </w:r>
      <w:proofErr w:type="spellEnd"/>
      <w:r w:rsidR="00FA44C3" w:rsidRPr="001A74B8">
        <w:rPr>
          <w:rFonts w:cs="Times New Roman"/>
          <w:sz w:val="28"/>
          <w:szCs w:val="28"/>
        </w:rPr>
        <w:t xml:space="preserve"> A</w:t>
      </w:r>
      <w:r w:rsidR="00081CAC" w:rsidRPr="001A74B8">
        <w:rPr>
          <w:rFonts w:cs="Times New Roman"/>
          <w:sz w:val="28"/>
          <w:szCs w:val="28"/>
        </w:rPr>
        <w:t xml:space="preserve"> izmantošan</w:t>
      </w:r>
      <w:r w:rsidRPr="001A74B8">
        <w:rPr>
          <w:rFonts w:cs="Times New Roman"/>
          <w:sz w:val="28"/>
          <w:szCs w:val="28"/>
        </w:rPr>
        <w:t>as</w:t>
      </w:r>
      <w:r w:rsidR="00081CAC" w:rsidRPr="001A74B8">
        <w:rPr>
          <w:rFonts w:cs="Times New Roman"/>
          <w:sz w:val="28"/>
          <w:szCs w:val="28"/>
        </w:rPr>
        <w:t xml:space="preserve"> </w:t>
      </w:r>
      <w:r w:rsidRPr="001A74B8">
        <w:rPr>
          <w:rFonts w:cs="Times New Roman"/>
          <w:sz w:val="28"/>
          <w:szCs w:val="28"/>
        </w:rPr>
        <w:t xml:space="preserve">aizliegums </w:t>
      </w:r>
      <w:r w:rsidR="00081CAC" w:rsidRPr="001A74B8">
        <w:rPr>
          <w:rFonts w:cs="Times New Roman"/>
          <w:sz w:val="28"/>
          <w:szCs w:val="28"/>
        </w:rPr>
        <w:t>Latvijā</w:t>
      </w:r>
      <w:r w:rsidR="00BD04A7" w:rsidRPr="001A74B8">
        <w:rPr>
          <w:rFonts w:cs="Times New Roman"/>
          <w:sz w:val="28"/>
          <w:szCs w:val="28"/>
        </w:rPr>
        <w:t xml:space="preserve">, bet gan </w:t>
      </w:r>
      <w:r w:rsidRPr="001A74B8">
        <w:rPr>
          <w:rFonts w:cs="Times New Roman"/>
          <w:sz w:val="28"/>
          <w:szCs w:val="28"/>
        </w:rPr>
        <w:t xml:space="preserve">tādu </w:t>
      </w:r>
      <w:r w:rsidR="007C0160" w:rsidRPr="001A74B8">
        <w:rPr>
          <w:rFonts w:cs="Times New Roman"/>
          <w:sz w:val="28"/>
          <w:szCs w:val="28"/>
        </w:rPr>
        <w:t>ES tiesību akt</w:t>
      </w:r>
      <w:r w:rsidRPr="001A74B8">
        <w:rPr>
          <w:rFonts w:cs="Times New Roman"/>
          <w:sz w:val="28"/>
          <w:szCs w:val="28"/>
        </w:rPr>
        <w:t>u grozījumu atbalstīšana</w:t>
      </w:r>
      <w:r w:rsidR="007C0160" w:rsidRPr="001A74B8">
        <w:rPr>
          <w:rFonts w:cs="Times New Roman"/>
          <w:sz w:val="28"/>
          <w:szCs w:val="28"/>
        </w:rPr>
        <w:t>, k</w:t>
      </w:r>
      <w:r w:rsidRPr="001A74B8">
        <w:rPr>
          <w:rFonts w:cs="Times New Roman"/>
          <w:sz w:val="28"/>
          <w:szCs w:val="28"/>
        </w:rPr>
        <w:t>uri</w:t>
      </w:r>
      <w:r w:rsidR="007C0160" w:rsidRPr="001A74B8">
        <w:rPr>
          <w:rFonts w:cs="Times New Roman"/>
          <w:sz w:val="28"/>
          <w:szCs w:val="28"/>
        </w:rPr>
        <w:t xml:space="preserve"> pakāpeniski </w:t>
      </w:r>
      <w:r w:rsidRPr="001A74B8">
        <w:rPr>
          <w:rFonts w:cs="Times New Roman"/>
          <w:sz w:val="28"/>
          <w:szCs w:val="28"/>
        </w:rPr>
        <w:t xml:space="preserve">liek </w:t>
      </w:r>
      <w:r w:rsidR="007C0160" w:rsidRPr="001A74B8">
        <w:rPr>
          <w:rFonts w:cs="Times New Roman"/>
          <w:sz w:val="28"/>
          <w:szCs w:val="28"/>
        </w:rPr>
        <w:t>samazin</w:t>
      </w:r>
      <w:r w:rsidRPr="001A74B8">
        <w:rPr>
          <w:rFonts w:cs="Times New Roman"/>
          <w:sz w:val="28"/>
          <w:szCs w:val="28"/>
        </w:rPr>
        <w:t>āt</w:t>
      </w:r>
      <w:r w:rsidR="00081CAC" w:rsidRPr="001A74B8">
        <w:rPr>
          <w:rFonts w:cs="Times New Roman"/>
          <w:sz w:val="28"/>
          <w:szCs w:val="28"/>
        </w:rPr>
        <w:t xml:space="preserve"> pieļaujamo </w:t>
      </w:r>
      <w:proofErr w:type="spellStart"/>
      <w:r w:rsidR="00FA44C3" w:rsidRPr="001A74B8">
        <w:rPr>
          <w:rFonts w:cs="Times New Roman"/>
          <w:sz w:val="28"/>
          <w:szCs w:val="28"/>
        </w:rPr>
        <w:t>bisfenola</w:t>
      </w:r>
      <w:proofErr w:type="spellEnd"/>
      <w:r w:rsidRPr="001A74B8">
        <w:rPr>
          <w:rFonts w:cs="Times New Roman"/>
          <w:sz w:val="28"/>
          <w:szCs w:val="28"/>
        </w:rPr>
        <w:t> </w:t>
      </w:r>
      <w:r w:rsidR="00FA44C3" w:rsidRPr="001A74B8">
        <w:rPr>
          <w:rFonts w:cs="Times New Roman"/>
          <w:sz w:val="28"/>
          <w:szCs w:val="28"/>
        </w:rPr>
        <w:t>A</w:t>
      </w:r>
      <w:r w:rsidR="007C0160" w:rsidRPr="001A74B8">
        <w:rPr>
          <w:rFonts w:cs="Times New Roman"/>
          <w:sz w:val="28"/>
          <w:szCs w:val="28"/>
        </w:rPr>
        <w:t xml:space="preserve"> </w:t>
      </w:r>
      <w:r w:rsidR="00BD04A7" w:rsidRPr="001A74B8">
        <w:rPr>
          <w:rFonts w:cs="Times New Roman"/>
          <w:sz w:val="28"/>
          <w:szCs w:val="28"/>
        </w:rPr>
        <w:t xml:space="preserve">migrācijas </w:t>
      </w:r>
      <w:r w:rsidR="00081CAC" w:rsidRPr="001A74B8">
        <w:rPr>
          <w:rFonts w:cs="Times New Roman"/>
          <w:sz w:val="28"/>
          <w:szCs w:val="28"/>
        </w:rPr>
        <w:t xml:space="preserve">normu, </w:t>
      </w:r>
      <w:r w:rsidR="00BD04A7" w:rsidRPr="001A74B8">
        <w:rPr>
          <w:rFonts w:cs="Times New Roman"/>
          <w:sz w:val="28"/>
          <w:szCs w:val="28"/>
        </w:rPr>
        <w:t>kā arī</w:t>
      </w:r>
      <w:r w:rsidR="00081CAC" w:rsidRPr="001A74B8">
        <w:rPr>
          <w:rFonts w:cs="Times New Roman"/>
          <w:sz w:val="28"/>
          <w:szCs w:val="28"/>
        </w:rPr>
        <w:t xml:space="preserve"> sabiedrības </w:t>
      </w:r>
      <w:r w:rsidRPr="001A74B8">
        <w:rPr>
          <w:rFonts w:cs="Times New Roman"/>
          <w:sz w:val="28"/>
          <w:szCs w:val="28"/>
        </w:rPr>
        <w:t xml:space="preserve">plašāka </w:t>
      </w:r>
      <w:r w:rsidR="00081CAC" w:rsidRPr="001A74B8">
        <w:rPr>
          <w:rFonts w:cs="Times New Roman"/>
          <w:sz w:val="28"/>
          <w:szCs w:val="28"/>
        </w:rPr>
        <w:lastRenderedPageBreak/>
        <w:t>informē</w:t>
      </w:r>
      <w:r w:rsidRPr="001A74B8">
        <w:rPr>
          <w:rFonts w:cs="Times New Roman"/>
          <w:sz w:val="28"/>
          <w:szCs w:val="28"/>
        </w:rPr>
        <w:t>šana</w:t>
      </w:r>
      <w:r w:rsidR="00081CAC" w:rsidRPr="001A74B8">
        <w:rPr>
          <w:rFonts w:cs="Times New Roman"/>
          <w:sz w:val="28"/>
          <w:szCs w:val="28"/>
        </w:rPr>
        <w:t xml:space="preserve"> par </w:t>
      </w:r>
      <w:proofErr w:type="spellStart"/>
      <w:r w:rsidR="00FA44C3" w:rsidRPr="001A74B8">
        <w:rPr>
          <w:rFonts w:cs="Times New Roman"/>
          <w:sz w:val="28"/>
          <w:szCs w:val="28"/>
        </w:rPr>
        <w:t>bisfenola</w:t>
      </w:r>
      <w:proofErr w:type="spellEnd"/>
      <w:r w:rsidR="00FA44C3" w:rsidRPr="001A74B8">
        <w:rPr>
          <w:rFonts w:cs="Times New Roman"/>
          <w:sz w:val="28"/>
          <w:szCs w:val="28"/>
        </w:rPr>
        <w:t xml:space="preserve"> A</w:t>
      </w:r>
      <w:r w:rsidR="00081CAC" w:rsidRPr="001A74B8">
        <w:rPr>
          <w:rFonts w:cs="Times New Roman"/>
          <w:sz w:val="28"/>
          <w:szCs w:val="28"/>
        </w:rPr>
        <w:t xml:space="preserve"> ietekmi uz veselību un šīs vielas koncentrāciju preču sastāvā, </w:t>
      </w:r>
      <w:r w:rsidRPr="001A74B8">
        <w:rPr>
          <w:rFonts w:cs="Times New Roman"/>
          <w:sz w:val="28"/>
          <w:szCs w:val="28"/>
        </w:rPr>
        <w:t>jo tas</w:t>
      </w:r>
      <w:r w:rsidR="00081CAC" w:rsidRPr="001A74B8">
        <w:rPr>
          <w:rFonts w:cs="Times New Roman"/>
          <w:sz w:val="28"/>
          <w:szCs w:val="28"/>
        </w:rPr>
        <w:t xml:space="preserve"> varētu patērētāju</w:t>
      </w:r>
      <w:r w:rsidRPr="001A74B8">
        <w:rPr>
          <w:rFonts w:cs="Times New Roman"/>
          <w:sz w:val="28"/>
          <w:szCs w:val="28"/>
        </w:rPr>
        <w:t>s noskaņot</w:t>
      </w:r>
      <w:r w:rsidR="00081CAC" w:rsidRPr="001A74B8">
        <w:rPr>
          <w:rFonts w:cs="Times New Roman"/>
          <w:sz w:val="28"/>
          <w:szCs w:val="28"/>
        </w:rPr>
        <w:t xml:space="preserve"> par labu precēm bez </w:t>
      </w:r>
      <w:proofErr w:type="spellStart"/>
      <w:r w:rsidR="00FA44C3" w:rsidRPr="001A74B8">
        <w:rPr>
          <w:rFonts w:cs="Times New Roman"/>
          <w:sz w:val="28"/>
          <w:szCs w:val="28"/>
        </w:rPr>
        <w:t>bisfenol</w:t>
      </w:r>
      <w:r w:rsidR="00B23DEF" w:rsidRPr="001A74B8">
        <w:rPr>
          <w:rFonts w:cs="Times New Roman"/>
          <w:sz w:val="28"/>
          <w:szCs w:val="28"/>
        </w:rPr>
        <w:t>a</w:t>
      </w:r>
      <w:proofErr w:type="spellEnd"/>
      <w:r w:rsidR="00FA44C3" w:rsidRPr="001A74B8">
        <w:rPr>
          <w:rFonts w:cs="Times New Roman"/>
          <w:sz w:val="28"/>
          <w:szCs w:val="28"/>
        </w:rPr>
        <w:t xml:space="preserve"> A</w:t>
      </w:r>
      <w:r w:rsidR="00081CAC" w:rsidRPr="001A74B8">
        <w:rPr>
          <w:rFonts w:cs="Times New Roman"/>
          <w:sz w:val="28"/>
          <w:szCs w:val="28"/>
        </w:rPr>
        <w:t>, pozitīvi ietekmē</w:t>
      </w:r>
      <w:r w:rsidR="00BD04A7" w:rsidRPr="001A74B8">
        <w:rPr>
          <w:rFonts w:cs="Times New Roman"/>
          <w:sz w:val="28"/>
          <w:szCs w:val="28"/>
        </w:rPr>
        <w:t>jot</w:t>
      </w:r>
      <w:r w:rsidR="00081CAC" w:rsidRPr="001A74B8">
        <w:rPr>
          <w:rFonts w:cs="Times New Roman"/>
          <w:sz w:val="28"/>
          <w:szCs w:val="28"/>
        </w:rPr>
        <w:t xml:space="preserve"> ražotāju pakāpenisku pielāgošanos pieprasījumam tirgū normālos tirgus apstākļos,</w:t>
      </w:r>
      <w:r w:rsidRPr="001A74B8">
        <w:rPr>
          <w:rFonts w:cs="Times New Roman"/>
          <w:sz w:val="28"/>
          <w:szCs w:val="28"/>
        </w:rPr>
        <w:t xml:space="preserve"> bet</w:t>
      </w:r>
      <w:r w:rsidR="00081CAC" w:rsidRPr="001A74B8">
        <w:rPr>
          <w:rFonts w:cs="Times New Roman"/>
          <w:sz w:val="28"/>
          <w:szCs w:val="28"/>
        </w:rPr>
        <w:t xml:space="preserve"> neradot mākslīgus šķēršļus ar negatīvu ietekmi.</w:t>
      </w:r>
    </w:p>
    <w:p w14:paraId="6EFD2597" w14:textId="0B7A3868" w:rsidR="0024478E" w:rsidRPr="001A74B8" w:rsidRDefault="0024478E" w:rsidP="00081CAC">
      <w:pPr>
        <w:ind w:firstLine="720"/>
        <w:rPr>
          <w:rFonts w:cs="Times New Roman"/>
          <w:sz w:val="28"/>
          <w:szCs w:val="28"/>
        </w:rPr>
      </w:pPr>
    </w:p>
    <w:p w14:paraId="31DC6998" w14:textId="58DADFFD" w:rsidR="000F1CEB" w:rsidRPr="001A74B8" w:rsidRDefault="00717444" w:rsidP="00C51947">
      <w:pPr>
        <w:pStyle w:val="Sarakstarindkopa"/>
        <w:widowControl w:val="0"/>
        <w:ind w:left="0" w:firstLine="709"/>
        <w:rPr>
          <w:rFonts w:cs="Times New Roman"/>
          <w:b/>
          <w:bCs/>
          <w:sz w:val="28"/>
          <w:szCs w:val="28"/>
        </w:rPr>
      </w:pPr>
      <w:r w:rsidRPr="001A74B8">
        <w:rPr>
          <w:rFonts w:cs="Times New Roman"/>
          <w:b/>
          <w:bCs/>
          <w:sz w:val="28"/>
          <w:szCs w:val="28"/>
        </w:rPr>
        <w:t>3</w:t>
      </w:r>
      <w:r w:rsidR="000F1CEB" w:rsidRPr="001A74B8">
        <w:rPr>
          <w:rFonts w:cs="Times New Roman"/>
          <w:b/>
          <w:bCs/>
          <w:sz w:val="28"/>
          <w:szCs w:val="28"/>
        </w:rPr>
        <w:t>. Pārtikas iepakojuma sastāvā esošo ķīmisko vielu ietekme uz sabiedrības veselību</w:t>
      </w:r>
    </w:p>
    <w:p w14:paraId="6D0A395B" w14:textId="6AF01A2E" w:rsidR="0024478E" w:rsidRPr="001A74B8" w:rsidRDefault="0024478E" w:rsidP="0024478E">
      <w:pPr>
        <w:ind w:firstLine="720"/>
        <w:rPr>
          <w:rFonts w:cs="Times New Roman"/>
          <w:sz w:val="28"/>
          <w:szCs w:val="28"/>
        </w:rPr>
      </w:pPr>
      <w:r w:rsidRPr="001A74B8">
        <w:rPr>
          <w:rFonts w:cs="Times New Roman"/>
          <w:sz w:val="28"/>
          <w:szCs w:val="28"/>
        </w:rPr>
        <w:t xml:space="preserve">Ķīmiskās drošības pārvaldība atbilstoši </w:t>
      </w:r>
      <w:r w:rsidRPr="001A74B8">
        <w:rPr>
          <w:rFonts w:cs="Times New Roman"/>
          <w:i/>
          <w:sz w:val="28"/>
          <w:szCs w:val="28"/>
        </w:rPr>
        <w:t>REACH</w:t>
      </w:r>
      <w:r w:rsidRPr="001A74B8">
        <w:rPr>
          <w:rFonts w:cs="Times New Roman"/>
          <w:sz w:val="28"/>
          <w:szCs w:val="28"/>
        </w:rPr>
        <w:t xml:space="preserve"> regula</w:t>
      </w:r>
      <w:r w:rsidR="00FA111C" w:rsidRPr="001A74B8">
        <w:rPr>
          <w:rFonts w:cs="Times New Roman"/>
          <w:sz w:val="28"/>
          <w:szCs w:val="28"/>
        </w:rPr>
        <w:t>i</w:t>
      </w:r>
      <w:r w:rsidRPr="001A74B8">
        <w:rPr>
          <w:rFonts w:cs="Times New Roman"/>
          <w:sz w:val="28"/>
          <w:szCs w:val="28"/>
        </w:rPr>
        <w:t xml:space="preserve"> aptver divas saistītas, bet tajā pašā laikā no</w:t>
      </w:r>
      <w:r w:rsidR="006C0523" w:rsidRPr="001A74B8">
        <w:rPr>
          <w:rFonts w:cs="Times New Roman"/>
          <w:sz w:val="28"/>
          <w:szCs w:val="28"/>
        </w:rPr>
        <w:t>šķir</w:t>
      </w:r>
      <w:r w:rsidRPr="001A74B8">
        <w:rPr>
          <w:rFonts w:cs="Times New Roman"/>
          <w:sz w:val="28"/>
          <w:szCs w:val="28"/>
        </w:rPr>
        <w:t xml:space="preserve">tas </w:t>
      </w:r>
      <w:r w:rsidR="006C0523" w:rsidRPr="001A74B8">
        <w:rPr>
          <w:rFonts w:cs="Times New Roman"/>
          <w:sz w:val="28"/>
          <w:szCs w:val="28"/>
        </w:rPr>
        <w:t>jom</w:t>
      </w:r>
      <w:r w:rsidRPr="001A74B8">
        <w:rPr>
          <w:rFonts w:cs="Times New Roman"/>
          <w:sz w:val="28"/>
          <w:szCs w:val="28"/>
        </w:rPr>
        <w:t xml:space="preserve">as </w:t>
      </w:r>
      <w:r w:rsidR="005B79C9" w:rsidRPr="001A74B8">
        <w:rPr>
          <w:rFonts w:cs="Times New Roman"/>
          <w:sz w:val="28"/>
          <w:szCs w:val="28"/>
        </w:rPr>
        <w:t>–</w:t>
      </w:r>
      <w:r w:rsidRPr="001A74B8">
        <w:rPr>
          <w:rFonts w:cs="Times New Roman"/>
          <w:sz w:val="28"/>
          <w:szCs w:val="28"/>
        </w:rPr>
        <w:t xml:space="preserve"> ķīmisko vielu bīstamības novērtēšanu (angliski: </w:t>
      </w:r>
      <w:proofErr w:type="spellStart"/>
      <w:r w:rsidRPr="001A74B8">
        <w:rPr>
          <w:rFonts w:cs="Times New Roman"/>
          <w:i/>
          <w:sz w:val="28"/>
          <w:szCs w:val="28"/>
        </w:rPr>
        <w:t>hazard</w:t>
      </w:r>
      <w:proofErr w:type="spellEnd"/>
      <w:r w:rsidRPr="001A74B8">
        <w:rPr>
          <w:rFonts w:cs="Times New Roman"/>
          <w:i/>
          <w:sz w:val="28"/>
          <w:szCs w:val="28"/>
        </w:rPr>
        <w:t xml:space="preserve"> </w:t>
      </w:r>
      <w:proofErr w:type="spellStart"/>
      <w:r w:rsidRPr="001A74B8">
        <w:rPr>
          <w:rFonts w:cs="Times New Roman"/>
          <w:i/>
          <w:sz w:val="28"/>
          <w:szCs w:val="28"/>
        </w:rPr>
        <w:t>assessment</w:t>
      </w:r>
      <w:proofErr w:type="spellEnd"/>
      <w:r w:rsidRPr="001A74B8">
        <w:rPr>
          <w:rFonts w:cs="Times New Roman"/>
          <w:sz w:val="28"/>
          <w:szCs w:val="28"/>
        </w:rPr>
        <w:t xml:space="preserve">) un to radītās ekspozīcijas riska novērtējumu (angliski: </w:t>
      </w:r>
      <w:proofErr w:type="spellStart"/>
      <w:r w:rsidRPr="001A74B8">
        <w:rPr>
          <w:rFonts w:cs="Times New Roman"/>
          <w:i/>
          <w:iCs/>
          <w:sz w:val="28"/>
          <w:szCs w:val="28"/>
        </w:rPr>
        <w:t>risk</w:t>
      </w:r>
      <w:proofErr w:type="spellEnd"/>
      <w:r w:rsidRPr="001A74B8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1A74B8">
        <w:rPr>
          <w:rFonts w:cs="Times New Roman"/>
          <w:i/>
          <w:iCs/>
          <w:sz w:val="28"/>
          <w:szCs w:val="28"/>
        </w:rPr>
        <w:t>assessment</w:t>
      </w:r>
      <w:proofErr w:type="spellEnd"/>
      <w:r w:rsidRPr="001A74B8">
        <w:rPr>
          <w:rFonts w:cs="Times New Roman"/>
          <w:sz w:val="28"/>
          <w:szCs w:val="28"/>
        </w:rPr>
        <w:t xml:space="preserve">). </w:t>
      </w:r>
    </w:p>
    <w:p w14:paraId="3C47599C" w14:textId="35076C95" w:rsidR="0024478E" w:rsidRPr="001A74B8" w:rsidRDefault="0024478E" w:rsidP="0024478E">
      <w:pPr>
        <w:ind w:firstLine="720"/>
        <w:rPr>
          <w:rFonts w:cs="Times New Roman"/>
          <w:sz w:val="28"/>
          <w:szCs w:val="28"/>
        </w:rPr>
      </w:pPr>
      <w:r w:rsidRPr="001A74B8">
        <w:rPr>
          <w:rFonts w:cs="Times New Roman"/>
          <w:sz w:val="28"/>
          <w:szCs w:val="28"/>
        </w:rPr>
        <w:t>Saistībā ar ķīmisko vielu bīstamības novērtēšanu nenoliedzams ir fakts, ka virkne ķīmisko vielu, k</w:t>
      </w:r>
      <w:r w:rsidR="006C0523" w:rsidRPr="001A74B8">
        <w:rPr>
          <w:rFonts w:cs="Times New Roman"/>
          <w:sz w:val="28"/>
          <w:szCs w:val="28"/>
        </w:rPr>
        <w:t>o</w:t>
      </w:r>
      <w:r w:rsidRPr="001A74B8">
        <w:rPr>
          <w:rFonts w:cs="Times New Roman"/>
          <w:sz w:val="28"/>
          <w:szCs w:val="28"/>
        </w:rPr>
        <w:t xml:space="preserve"> satur dažādu pārtikas produktu iepakojums, ir klasificētas kā bīstamas veselībai. Piemēram, </w:t>
      </w:r>
      <w:proofErr w:type="spellStart"/>
      <w:r w:rsidR="007B6B6F" w:rsidRPr="001A74B8">
        <w:rPr>
          <w:rFonts w:cs="Times New Roman"/>
          <w:sz w:val="28"/>
          <w:szCs w:val="28"/>
        </w:rPr>
        <w:t>bisfenols</w:t>
      </w:r>
      <w:proofErr w:type="spellEnd"/>
      <w:r w:rsidR="007B6B6F" w:rsidRPr="001A74B8">
        <w:rPr>
          <w:rFonts w:cs="Times New Roman"/>
          <w:sz w:val="28"/>
          <w:szCs w:val="28"/>
        </w:rPr>
        <w:t xml:space="preserve"> A</w:t>
      </w:r>
      <w:r w:rsidRPr="001A74B8">
        <w:rPr>
          <w:rFonts w:cs="Times New Roman"/>
          <w:sz w:val="28"/>
          <w:szCs w:val="28"/>
        </w:rPr>
        <w:t xml:space="preserve"> ir klasificēts kā toksisks reproduktīvai sistēmai, ietekmējot auglību (</w:t>
      </w:r>
      <w:proofErr w:type="spellStart"/>
      <w:r w:rsidRPr="001A74B8">
        <w:rPr>
          <w:rFonts w:cs="Times New Roman"/>
          <w:i/>
          <w:sz w:val="28"/>
          <w:szCs w:val="28"/>
        </w:rPr>
        <w:t>Repr</w:t>
      </w:r>
      <w:proofErr w:type="spellEnd"/>
      <w:r w:rsidRPr="001A74B8">
        <w:rPr>
          <w:rFonts w:cs="Times New Roman"/>
          <w:i/>
          <w:sz w:val="28"/>
          <w:szCs w:val="28"/>
        </w:rPr>
        <w:t>. 1B, H360F</w:t>
      </w:r>
      <w:r w:rsidRPr="001A74B8">
        <w:rPr>
          <w:rFonts w:cs="Times New Roman"/>
          <w:sz w:val="28"/>
          <w:szCs w:val="28"/>
        </w:rPr>
        <w:t xml:space="preserve">), </w:t>
      </w:r>
      <w:r w:rsidR="00537FBE" w:rsidRPr="001A74B8">
        <w:rPr>
          <w:rFonts w:cs="Times New Roman"/>
          <w:sz w:val="28"/>
          <w:szCs w:val="28"/>
        </w:rPr>
        <w:t xml:space="preserve">tas </w:t>
      </w:r>
      <w:r w:rsidRPr="001A74B8">
        <w:rPr>
          <w:rFonts w:cs="Times New Roman"/>
          <w:sz w:val="28"/>
          <w:szCs w:val="28"/>
        </w:rPr>
        <w:t>var radīt elpceļu kairinājumu pēc vienreizējas iedarbības (</w:t>
      </w:r>
      <w:r w:rsidRPr="001A74B8">
        <w:rPr>
          <w:rFonts w:cs="Times New Roman"/>
          <w:i/>
          <w:sz w:val="28"/>
          <w:szCs w:val="28"/>
        </w:rPr>
        <w:t>STOT SE3, H335</w:t>
      </w:r>
      <w:r w:rsidRPr="001A74B8">
        <w:rPr>
          <w:rFonts w:cs="Times New Roman"/>
          <w:sz w:val="28"/>
          <w:szCs w:val="28"/>
        </w:rPr>
        <w:t>), acu bojājumus (</w:t>
      </w:r>
      <w:proofErr w:type="spellStart"/>
      <w:r w:rsidRPr="001A74B8">
        <w:rPr>
          <w:rFonts w:cs="Times New Roman"/>
          <w:i/>
          <w:sz w:val="28"/>
          <w:szCs w:val="28"/>
        </w:rPr>
        <w:t>Eye</w:t>
      </w:r>
      <w:proofErr w:type="spellEnd"/>
      <w:r w:rsidRPr="001A74B8">
        <w:rPr>
          <w:rFonts w:cs="Times New Roman"/>
          <w:i/>
          <w:sz w:val="28"/>
          <w:szCs w:val="28"/>
        </w:rPr>
        <w:t xml:space="preserve"> </w:t>
      </w:r>
      <w:proofErr w:type="spellStart"/>
      <w:r w:rsidRPr="001A74B8">
        <w:rPr>
          <w:rFonts w:cs="Times New Roman"/>
          <w:i/>
          <w:sz w:val="28"/>
          <w:szCs w:val="28"/>
        </w:rPr>
        <w:t>Dam</w:t>
      </w:r>
      <w:proofErr w:type="spellEnd"/>
      <w:r w:rsidRPr="001A74B8">
        <w:rPr>
          <w:rFonts w:cs="Times New Roman"/>
          <w:i/>
          <w:sz w:val="28"/>
          <w:szCs w:val="28"/>
        </w:rPr>
        <w:t>. 1, H318</w:t>
      </w:r>
      <w:r w:rsidRPr="001A74B8">
        <w:rPr>
          <w:rFonts w:cs="Times New Roman"/>
          <w:sz w:val="28"/>
          <w:szCs w:val="28"/>
        </w:rPr>
        <w:t>) un ādas kairinājumu (</w:t>
      </w:r>
      <w:proofErr w:type="spellStart"/>
      <w:r w:rsidRPr="001A74B8">
        <w:rPr>
          <w:rFonts w:cs="Times New Roman"/>
          <w:i/>
          <w:sz w:val="28"/>
          <w:szCs w:val="28"/>
        </w:rPr>
        <w:t>Skin</w:t>
      </w:r>
      <w:proofErr w:type="spellEnd"/>
      <w:r w:rsidRPr="001A74B8">
        <w:rPr>
          <w:rFonts w:cs="Times New Roman"/>
          <w:i/>
          <w:sz w:val="28"/>
          <w:szCs w:val="28"/>
        </w:rPr>
        <w:t xml:space="preserve"> Sens.1, H317</w:t>
      </w:r>
      <w:r w:rsidRPr="001A74B8">
        <w:rPr>
          <w:rFonts w:cs="Times New Roman"/>
          <w:sz w:val="28"/>
          <w:szCs w:val="28"/>
        </w:rPr>
        <w:t>). Tāpat dažādi ftalāti, k</w:t>
      </w:r>
      <w:r w:rsidR="000E6C2E" w:rsidRPr="001A74B8">
        <w:rPr>
          <w:rFonts w:cs="Times New Roman"/>
          <w:sz w:val="28"/>
          <w:szCs w:val="28"/>
        </w:rPr>
        <w:t>o</w:t>
      </w:r>
      <w:r w:rsidRPr="001A74B8">
        <w:rPr>
          <w:rFonts w:cs="Times New Roman"/>
          <w:sz w:val="28"/>
          <w:szCs w:val="28"/>
        </w:rPr>
        <w:t xml:space="preserve"> var saturēt plastikāta iepakojums, tiek klasificēti kā toksiski reproduktīvai sistēmai, kas var ietekmēt gan auglību, gan jaundzimušo bērnu attīstību (</w:t>
      </w:r>
      <w:proofErr w:type="spellStart"/>
      <w:r w:rsidRPr="001A74B8">
        <w:rPr>
          <w:rFonts w:cs="Times New Roman"/>
          <w:i/>
          <w:sz w:val="28"/>
          <w:szCs w:val="28"/>
        </w:rPr>
        <w:t>Repr</w:t>
      </w:r>
      <w:proofErr w:type="spellEnd"/>
      <w:r w:rsidRPr="001A74B8">
        <w:rPr>
          <w:rFonts w:cs="Times New Roman"/>
          <w:i/>
          <w:sz w:val="28"/>
          <w:szCs w:val="28"/>
        </w:rPr>
        <w:t>. 1B, H360FD</w:t>
      </w:r>
      <w:r w:rsidRPr="001A74B8">
        <w:rPr>
          <w:rFonts w:cs="Times New Roman"/>
          <w:sz w:val="28"/>
          <w:szCs w:val="28"/>
        </w:rPr>
        <w:t>).</w:t>
      </w:r>
    </w:p>
    <w:p w14:paraId="184591C3" w14:textId="01DD26E6" w:rsidR="0024478E" w:rsidRPr="001A74B8" w:rsidRDefault="0024478E" w:rsidP="0024478E">
      <w:pPr>
        <w:ind w:firstLine="720"/>
        <w:rPr>
          <w:rFonts w:cs="Times New Roman"/>
          <w:sz w:val="28"/>
          <w:szCs w:val="28"/>
        </w:rPr>
      </w:pPr>
      <w:r w:rsidRPr="001A74B8">
        <w:rPr>
          <w:rFonts w:cs="Times New Roman"/>
          <w:sz w:val="28"/>
          <w:szCs w:val="28"/>
        </w:rPr>
        <w:t xml:space="preserve">Lai noskaidrotu pārtikas iepakojuma sastāvā esošo ķīmisko vielu ietekmi uz sabiedrības veselību un vidi, ir </w:t>
      </w:r>
      <w:r w:rsidR="000E6C2E" w:rsidRPr="001A74B8">
        <w:rPr>
          <w:rFonts w:cs="Times New Roman"/>
          <w:sz w:val="28"/>
          <w:szCs w:val="28"/>
        </w:rPr>
        <w:t>vajadzīgs</w:t>
      </w:r>
      <w:r w:rsidRPr="001A74B8">
        <w:rPr>
          <w:rFonts w:cs="Times New Roman"/>
          <w:sz w:val="28"/>
          <w:szCs w:val="28"/>
        </w:rPr>
        <w:t xml:space="preserve"> otrs iepriekš minētais novērtējums </w:t>
      </w:r>
      <w:r w:rsidR="00A7587F" w:rsidRPr="001A74B8">
        <w:rPr>
          <w:rFonts w:cs="Times New Roman"/>
          <w:sz w:val="28"/>
          <w:szCs w:val="28"/>
        </w:rPr>
        <w:t>–</w:t>
      </w:r>
      <w:r w:rsidRPr="001A74B8">
        <w:rPr>
          <w:rFonts w:cs="Times New Roman"/>
          <w:sz w:val="28"/>
          <w:szCs w:val="28"/>
        </w:rPr>
        <w:t xml:space="preserve"> riska novērtējums. </w:t>
      </w:r>
      <w:r w:rsidR="000E6C2E" w:rsidRPr="001A74B8">
        <w:rPr>
          <w:rFonts w:cs="Times New Roman"/>
          <w:sz w:val="28"/>
          <w:szCs w:val="28"/>
        </w:rPr>
        <w:t>Pēc</w:t>
      </w:r>
      <w:r w:rsidRPr="001A74B8">
        <w:rPr>
          <w:rFonts w:cs="Times New Roman"/>
          <w:sz w:val="28"/>
          <w:szCs w:val="28"/>
        </w:rPr>
        <w:t xml:space="preserve"> </w:t>
      </w:r>
      <w:r w:rsidR="00F7209B" w:rsidRPr="001A74B8">
        <w:rPr>
          <w:rFonts w:cs="Times New Roman"/>
          <w:sz w:val="28"/>
          <w:szCs w:val="28"/>
        </w:rPr>
        <w:t>ZM</w:t>
      </w:r>
      <w:r w:rsidRPr="001A74B8">
        <w:rPr>
          <w:rFonts w:cs="Times New Roman"/>
          <w:sz w:val="28"/>
          <w:szCs w:val="28"/>
        </w:rPr>
        <w:t xml:space="preserve"> </w:t>
      </w:r>
      <w:r w:rsidR="00A209E6" w:rsidRPr="001A74B8">
        <w:rPr>
          <w:rFonts w:cs="Times New Roman"/>
          <w:sz w:val="28"/>
          <w:szCs w:val="28"/>
        </w:rPr>
        <w:t>rīcībā esoš</w:t>
      </w:r>
      <w:r w:rsidR="000E6C2E" w:rsidRPr="001A74B8">
        <w:rPr>
          <w:rFonts w:cs="Times New Roman"/>
          <w:sz w:val="28"/>
          <w:szCs w:val="28"/>
        </w:rPr>
        <w:t>ās</w:t>
      </w:r>
      <w:r w:rsidRPr="001A74B8">
        <w:rPr>
          <w:rFonts w:cs="Times New Roman"/>
          <w:bCs/>
          <w:sz w:val="28"/>
          <w:szCs w:val="28"/>
        </w:rPr>
        <w:t xml:space="preserve"> informācij</w:t>
      </w:r>
      <w:r w:rsidR="000E6C2E" w:rsidRPr="001A74B8">
        <w:rPr>
          <w:rFonts w:cs="Times New Roman"/>
          <w:bCs/>
          <w:sz w:val="28"/>
          <w:szCs w:val="28"/>
        </w:rPr>
        <w:t>as</w:t>
      </w:r>
      <w:r w:rsidR="0070036E" w:rsidRPr="001A74B8">
        <w:rPr>
          <w:rFonts w:cs="Times New Roman"/>
          <w:bCs/>
          <w:sz w:val="28"/>
          <w:szCs w:val="28"/>
        </w:rPr>
        <w:t>,</w:t>
      </w:r>
      <w:r w:rsidRPr="001A74B8">
        <w:rPr>
          <w:rFonts w:cs="Times New Roman"/>
          <w:bCs/>
          <w:sz w:val="28"/>
          <w:szCs w:val="28"/>
        </w:rPr>
        <w:t xml:space="preserve"> </w:t>
      </w:r>
      <w:r w:rsidR="00F7209B" w:rsidRPr="001A74B8">
        <w:rPr>
          <w:rFonts w:cs="Times New Roman"/>
          <w:sz w:val="28"/>
          <w:szCs w:val="28"/>
        </w:rPr>
        <w:t>PVD</w:t>
      </w:r>
      <w:r w:rsidRPr="001A74B8">
        <w:rPr>
          <w:rFonts w:cs="Times New Roman"/>
          <w:sz w:val="28"/>
          <w:szCs w:val="28"/>
        </w:rPr>
        <w:t xml:space="preserve"> ikgadējo oficiālo kontroļu rezultāti attiecībā par materiāliem </w:t>
      </w:r>
      <w:r w:rsidR="000E6C2E" w:rsidRPr="001A74B8">
        <w:rPr>
          <w:rFonts w:cs="Times New Roman"/>
          <w:sz w:val="28"/>
          <w:szCs w:val="28"/>
        </w:rPr>
        <w:t>liecina</w:t>
      </w:r>
      <w:r w:rsidRPr="001A74B8">
        <w:rPr>
          <w:rFonts w:cs="Times New Roman"/>
          <w:sz w:val="28"/>
          <w:szCs w:val="28"/>
        </w:rPr>
        <w:t xml:space="preserve">, ka </w:t>
      </w:r>
      <w:proofErr w:type="spellStart"/>
      <w:r w:rsidR="00FA44C3" w:rsidRPr="001A74B8">
        <w:rPr>
          <w:rFonts w:cs="Times New Roman"/>
          <w:sz w:val="28"/>
          <w:szCs w:val="28"/>
        </w:rPr>
        <w:t>bisfenola</w:t>
      </w:r>
      <w:proofErr w:type="spellEnd"/>
      <w:r w:rsidR="000E6C2E" w:rsidRPr="001A74B8">
        <w:rPr>
          <w:rFonts w:cs="Times New Roman"/>
          <w:sz w:val="28"/>
          <w:szCs w:val="28"/>
        </w:rPr>
        <w:t> </w:t>
      </w:r>
      <w:r w:rsidR="00FA44C3" w:rsidRPr="001A74B8">
        <w:rPr>
          <w:rFonts w:cs="Times New Roman"/>
          <w:sz w:val="28"/>
          <w:szCs w:val="28"/>
        </w:rPr>
        <w:t>A</w:t>
      </w:r>
      <w:r w:rsidRPr="001A74B8">
        <w:rPr>
          <w:rFonts w:cs="Times New Roman"/>
          <w:sz w:val="28"/>
          <w:szCs w:val="28"/>
        </w:rPr>
        <w:t xml:space="preserve"> pieļaujamās īpatnējās migrācijas robežas pārsniegum</w:t>
      </w:r>
      <w:r w:rsidR="000E6C2E" w:rsidRPr="001A74B8">
        <w:rPr>
          <w:rFonts w:cs="Times New Roman"/>
          <w:sz w:val="28"/>
          <w:szCs w:val="28"/>
        </w:rPr>
        <w:t>s</w:t>
      </w:r>
      <w:r w:rsidRPr="001A74B8">
        <w:rPr>
          <w:rFonts w:cs="Times New Roman"/>
          <w:sz w:val="28"/>
          <w:szCs w:val="28"/>
        </w:rPr>
        <w:t xml:space="preserve"> Latvijā nav konstatēt</w:t>
      </w:r>
      <w:r w:rsidR="000E6C2E" w:rsidRPr="001A74B8">
        <w:rPr>
          <w:rFonts w:cs="Times New Roman"/>
          <w:sz w:val="28"/>
          <w:szCs w:val="28"/>
        </w:rPr>
        <w:t>s un</w:t>
      </w:r>
      <w:r w:rsidRPr="001A74B8">
        <w:rPr>
          <w:rFonts w:cs="Times New Roman"/>
          <w:sz w:val="28"/>
          <w:szCs w:val="28"/>
        </w:rPr>
        <w:t xml:space="preserve"> informācija par šādas problēmas esamību nav saņemta </w:t>
      </w:r>
      <w:r w:rsidR="000E6C2E" w:rsidRPr="001A74B8">
        <w:rPr>
          <w:rFonts w:cs="Times New Roman"/>
          <w:sz w:val="28"/>
          <w:szCs w:val="28"/>
        </w:rPr>
        <w:t xml:space="preserve">arī </w:t>
      </w:r>
      <w:r w:rsidRPr="001A74B8">
        <w:rPr>
          <w:rFonts w:cs="Times New Roman"/>
          <w:sz w:val="28"/>
          <w:szCs w:val="28"/>
        </w:rPr>
        <w:t xml:space="preserve">no citām </w:t>
      </w:r>
      <w:r w:rsidR="00537FBE" w:rsidRPr="001A74B8">
        <w:rPr>
          <w:rFonts w:cs="Times New Roman"/>
          <w:sz w:val="28"/>
          <w:szCs w:val="28"/>
        </w:rPr>
        <w:t>ES</w:t>
      </w:r>
      <w:r w:rsidRPr="001A74B8">
        <w:rPr>
          <w:rFonts w:cs="Times New Roman"/>
          <w:sz w:val="28"/>
          <w:szCs w:val="28"/>
        </w:rPr>
        <w:t xml:space="preserve"> dalībvalstīm. </w:t>
      </w:r>
    </w:p>
    <w:p w14:paraId="3FF5A262" w14:textId="1D66CB62" w:rsidR="0024478E" w:rsidRPr="001A74B8" w:rsidRDefault="0024478E" w:rsidP="0024478E">
      <w:pPr>
        <w:ind w:firstLine="720"/>
        <w:rPr>
          <w:rFonts w:cs="Times New Roman"/>
          <w:sz w:val="28"/>
          <w:szCs w:val="28"/>
        </w:rPr>
      </w:pPr>
      <w:r w:rsidRPr="001A74B8">
        <w:rPr>
          <w:rFonts w:cs="Times New Roman"/>
          <w:sz w:val="28"/>
          <w:szCs w:val="28"/>
        </w:rPr>
        <w:t>Vēlamies uzsvērt, ka jebkur</w:t>
      </w:r>
      <w:r w:rsidR="000E6C2E" w:rsidRPr="001A74B8">
        <w:rPr>
          <w:rFonts w:cs="Times New Roman"/>
          <w:sz w:val="28"/>
          <w:szCs w:val="28"/>
        </w:rPr>
        <w:t>š</w:t>
      </w:r>
      <w:r w:rsidRPr="001A74B8">
        <w:rPr>
          <w:rFonts w:cs="Times New Roman"/>
          <w:sz w:val="28"/>
          <w:szCs w:val="28"/>
        </w:rPr>
        <w:t xml:space="preserve"> ierosinājum</w:t>
      </w:r>
      <w:r w:rsidR="000E6C2E" w:rsidRPr="001A74B8">
        <w:rPr>
          <w:rFonts w:cs="Times New Roman"/>
          <w:sz w:val="28"/>
          <w:szCs w:val="28"/>
        </w:rPr>
        <w:t>s</w:t>
      </w:r>
      <w:r w:rsidRPr="001A74B8">
        <w:rPr>
          <w:rFonts w:cs="Times New Roman"/>
          <w:sz w:val="28"/>
          <w:szCs w:val="28"/>
        </w:rPr>
        <w:t xml:space="preserve"> aizliegt noteiktu vielu izmantošanu pārtikas produktu iepakojum</w:t>
      </w:r>
      <w:r w:rsidR="00346995" w:rsidRPr="001A74B8">
        <w:rPr>
          <w:rFonts w:cs="Times New Roman"/>
          <w:sz w:val="28"/>
          <w:szCs w:val="28"/>
        </w:rPr>
        <w:t>a materiālos</w:t>
      </w:r>
      <w:r w:rsidRPr="001A74B8">
        <w:rPr>
          <w:rFonts w:cs="Times New Roman"/>
          <w:sz w:val="28"/>
          <w:szCs w:val="28"/>
        </w:rPr>
        <w:t xml:space="preserve"> ir jāvērtē kompleksi. Konkrētajā gadījumā par </w:t>
      </w:r>
      <w:proofErr w:type="spellStart"/>
      <w:r w:rsidR="0043033F" w:rsidRPr="001A74B8">
        <w:rPr>
          <w:rFonts w:cs="Times New Roman"/>
          <w:sz w:val="28"/>
          <w:szCs w:val="28"/>
        </w:rPr>
        <w:t>bisfenola</w:t>
      </w:r>
      <w:proofErr w:type="spellEnd"/>
      <w:r w:rsidR="000E6C2E" w:rsidRPr="001A74B8">
        <w:rPr>
          <w:rFonts w:cs="Times New Roman"/>
          <w:sz w:val="28"/>
          <w:szCs w:val="28"/>
        </w:rPr>
        <w:t> </w:t>
      </w:r>
      <w:r w:rsidR="0043033F" w:rsidRPr="001A74B8">
        <w:rPr>
          <w:rFonts w:cs="Times New Roman"/>
          <w:sz w:val="28"/>
          <w:szCs w:val="28"/>
        </w:rPr>
        <w:t>A</w:t>
      </w:r>
      <w:r w:rsidRPr="001A74B8">
        <w:rPr>
          <w:rFonts w:cs="Times New Roman"/>
          <w:sz w:val="28"/>
          <w:szCs w:val="28"/>
        </w:rPr>
        <w:t xml:space="preserve"> aizliegšanu jāņem vērā, ka eksistē vairāki ķīmiski ļoti līdzīgi </w:t>
      </w:r>
      <w:proofErr w:type="spellStart"/>
      <w:r w:rsidRPr="001A74B8">
        <w:rPr>
          <w:rFonts w:cs="Times New Roman"/>
          <w:sz w:val="28"/>
          <w:szCs w:val="28"/>
        </w:rPr>
        <w:t>bisfenolu</w:t>
      </w:r>
      <w:proofErr w:type="spellEnd"/>
      <w:r w:rsidRPr="001A74B8">
        <w:rPr>
          <w:rFonts w:cs="Times New Roman"/>
          <w:sz w:val="28"/>
          <w:szCs w:val="28"/>
        </w:rPr>
        <w:t xml:space="preserve"> savienojumi (</w:t>
      </w:r>
      <w:proofErr w:type="spellStart"/>
      <w:r w:rsidRPr="001A74B8">
        <w:rPr>
          <w:rFonts w:cs="Times New Roman"/>
          <w:sz w:val="28"/>
          <w:szCs w:val="28"/>
        </w:rPr>
        <w:t>bisfenols</w:t>
      </w:r>
      <w:proofErr w:type="spellEnd"/>
      <w:r w:rsidR="000E6C2E" w:rsidRPr="001A74B8">
        <w:rPr>
          <w:rFonts w:cs="Times New Roman"/>
          <w:sz w:val="28"/>
          <w:szCs w:val="28"/>
        </w:rPr>
        <w:t> </w:t>
      </w:r>
      <w:r w:rsidRPr="001A74B8">
        <w:rPr>
          <w:rFonts w:cs="Times New Roman"/>
          <w:sz w:val="28"/>
          <w:szCs w:val="28"/>
        </w:rPr>
        <w:t xml:space="preserve">S, </w:t>
      </w:r>
      <w:proofErr w:type="spellStart"/>
      <w:r w:rsidRPr="001A74B8">
        <w:rPr>
          <w:rFonts w:cs="Times New Roman"/>
          <w:sz w:val="28"/>
          <w:szCs w:val="28"/>
        </w:rPr>
        <w:t>bisfenols</w:t>
      </w:r>
      <w:proofErr w:type="spellEnd"/>
      <w:r w:rsidRPr="001A74B8">
        <w:rPr>
          <w:rFonts w:cs="Times New Roman"/>
          <w:sz w:val="28"/>
          <w:szCs w:val="28"/>
        </w:rPr>
        <w:t xml:space="preserve"> F), ar kuriem, iespējams, var aizstāt </w:t>
      </w:r>
      <w:proofErr w:type="spellStart"/>
      <w:r w:rsidR="00FA44C3" w:rsidRPr="001A74B8">
        <w:rPr>
          <w:rFonts w:cs="Times New Roman"/>
          <w:sz w:val="28"/>
          <w:szCs w:val="28"/>
        </w:rPr>
        <w:t>bisfenolu</w:t>
      </w:r>
      <w:proofErr w:type="spellEnd"/>
      <w:r w:rsidR="000E6C2E" w:rsidRPr="001A74B8">
        <w:rPr>
          <w:rFonts w:cs="Times New Roman"/>
          <w:sz w:val="28"/>
          <w:szCs w:val="28"/>
        </w:rPr>
        <w:t> </w:t>
      </w:r>
      <w:r w:rsidR="00FA44C3" w:rsidRPr="001A74B8">
        <w:rPr>
          <w:rFonts w:cs="Times New Roman"/>
          <w:sz w:val="28"/>
          <w:szCs w:val="28"/>
        </w:rPr>
        <w:t>A</w:t>
      </w:r>
      <w:r w:rsidRPr="001A74B8">
        <w:rPr>
          <w:rFonts w:cs="Times New Roman"/>
          <w:sz w:val="28"/>
          <w:szCs w:val="28"/>
        </w:rPr>
        <w:t xml:space="preserve"> dažādos izstrādājumos. Tā kā visu šo </w:t>
      </w:r>
      <w:proofErr w:type="spellStart"/>
      <w:r w:rsidRPr="001A74B8">
        <w:rPr>
          <w:rFonts w:cs="Times New Roman"/>
          <w:sz w:val="28"/>
          <w:szCs w:val="28"/>
        </w:rPr>
        <w:t>bisfenolu</w:t>
      </w:r>
      <w:proofErr w:type="spellEnd"/>
      <w:r w:rsidRPr="001A74B8">
        <w:rPr>
          <w:rFonts w:cs="Times New Roman"/>
          <w:sz w:val="28"/>
          <w:szCs w:val="28"/>
        </w:rPr>
        <w:t xml:space="preserve"> ķīmiskā struktūra ir </w:t>
      </w:r>
      <w:r w:rsidR="000E6C2E" w:rsidRPr="001A74B8">
        <w:rPr>
          <w:rFonts w:cs="Times New Roman"/>
          <w:sz w:val="28"/>
          <w:szCs w:val="28"/>
        </w:rPr>
        <w:t>visai</w:t>
      </w:r>
      <w:r w:rsidRPr="001A74B8">
        <w:rPr>
          <w:rFonts w:cs="Times New Roman"/>
          <w:sz w:val="28"/>
          <w:szCs w:val="28"/>
        </w:rPr>
        <w:t xml:space="preserve"> līdzīga, iespējams, arī to toksikoloģiskais raksturojums ir </w:t>
      </w:r>
      <w:r w:rsidR="000E6C2E" w:rsidRPr="001A74B8">
        <w:rPr>
          <w:rFonts w:cs="Times New Roman"/>
          <w:sz w:val="28"/>
          <w:szCs w:val="28"/>
        </w:rPr>
        <w:t xml:space="preserve">gandrīz </w:t>
      </w:r>
      <w:r w:rsidRPr="001A74B8">
        <w:rPr>
          <w:rFonts w:cs="Times New Roman"/>
          <w:sz w:val="28"/>
          <w:szCs w:val="28"/>
        </w:rPr>
        <w:t xml:space="preserve">identisks, taču </w:t>
      </w:r>
      <w:proofErr w:type="spellStart"/>
      <w:r w:rsidRPr="001A74B8">
        <w:rPr>
          <w:rFonts w:cs="Times New Roman"/>
          <w:sz w:val="28"/>
          <w:szCs w:val="28"/>
        </w:rPr>
        <w:t>bisfenola</w:t>
      </w:r>
      <w:proofErr w:type="spellEnd"/>
      <w:r w:rsidRPr="001A74B8">
        <w:rPr>
          <w:rFonts w:cs="Times New Roman"/>
          <w:sz w:val="28"/>
          <w:szCs w:val="28"/>
        </w:rPr>
        <w:t xml:space="preserve"> S un </w:t>
      </w:r>
      <w:proofErr w:type="spellStart"/>
      <w:r w:rsidRPr="001A74B8">
        <w:rPr>
          <w:rFonts w:cs="Times New Roman"/>
          <w:sz w:val="28"/>
          <w:szCs w:val="28"/>
        </w:rPr>
        <w:t>bisfenola</w:t>
      </w:r>
      <w:proofErr w:type="spellEnd"/>
      <w:r w:rsidRPr="001A74B8">
        <w:rPr>
          <w:rFonts w:cs="Times New Roman"/>
          <w:sz w:val="28"/>
          <w:szCs w:val="28"/>
        </w:rPr>
        <w:t xml:space="preserve"> F bīstamība vēl nav klasificēta pētījumos iegūtās informācijas trūkuma dēļ un </w:t>
      </w:r>
      <w:r w:rsidR="000E6C2E" w:rsidRPr="001A74B8">
        <w:rPr>
          <w:rFonts w:cs="Times New Roman"/>
          <w:sz w:val="28"/>
          <w:szCs w:val="28"/>
        </w:rPr>
        <w:t xml:space="preserve">ir jāturpina </w:t>
      </w:r>
      <w:r w:rsidRPr="001A74B8">
        <w:rPr>
          <w:rFonts w:cs="Times New Roman"/>
          <w:sz w:val="28"/>
          <w:szCs w:val="28"/>
        </w:rPr>
        <w:t xml:space="preserve">to bīstamības novērtēšana. </w:t>
      </w:r>
      <w:r w:rsidR="000E6C2E" w:rsidRPr="001A74B8">
        <w:rPr>
          <w:rFonts w:cs="Times New Roman"/>
          <w:sz w:val="28"/>
          <w:szCs w:val="28"/>
        </w:rPr>
        <w:t>Tādējādi</w:t>
      </w:r>
      <w:r w:rsidRPr="001A74B8">
        <w:rPr>
          <w:rFonts w:cs="Times New Roman"/>
          <w:sz w:val="28"/>
          <w:szCs w:val="28"/>
        </w:rPr>
        <w:t xml:space="preserve"> viena bīstama savienojuma </w:t>
      </w:r>
      <w:proofErr w:type="spellStart"/>
      <w:r w:rsidR="00346995" w:rsidRPr="001A74B8">
        <w:rPr>
          <w:rFonts w:cs="Times New Roman"/>
          <w:sz w:val="28"/>
          <w:szCs w:val="28"/>
        </w:rPr>
        <w:t>bisfenola</w:t>
      </w:r>
      <w:proofErr w:type="spellEnd"/>
      <w:r w:rsidR="00346995" w:rsidRPr="001A74B8">
        <w:rPr>
          <w:rFonts w:cs="Times New Roman"/>
          <w:sz w:val="28"/>
          <w:szCs w:val="28"/>
        </w:rPr>
        <w:t xml:space="preserve"> A </w:t>
      </w:r>
      <w:r w:rsidRPr="001A74B8">
        <w:rPr>
          <w:rFonts w:cs="Times New Roman"/>
          <w:sz w:val="28"/>
          <w:szCs w:val="28"/>
        </w:rPr>
        <w:t>aizliegšana var novest pie tā aizstāšanas ar strukturāli līdzīgu citu tikpat bīstamu savienojumu, kas nenovērš risku cilvēku veselībai un ir tikai šķietams risinājums.</w:t>
      </w:r>
    </w:p>
    <w:p w14:paraId="511A8A08" w14:textId="68459981" w:rsidR="00203920" w:rsidRPr="001A74B8" w:rsidRDefault="006459C0" w:rsidP="0024478E">
      <w:pPr>
        <w:ind w:firstLine="720"/>
        <w:rPr>
          <w:rStyle w:val="Hipersaite"/>
          <w:rFonts w:cs="Times New Roman"/>
          <w:color w:val="auto"/>
          <w:sz w:val="28"/>
          <w:szCs w:val="28"/>
        </w:rPr>
      </w:pPr>
      <w:r w:rsidRPr="001A74B8">
        <w:rPr>
          <w:rFonts w:cs="Times New Roman"/>
          <w:sz w:val="28"/>
          <w:szCs w:val="28"/>
        </w:rPr>
        <w:t>ES</w:t>
      </w:r>
      <w:r w:rsidR="0024478E" w:rsidRPr="001A74B8">
        <w:rPr>
          <w:rFonts w:cs="Times New Roman"/>
          <w:sz w:val="28"/>
          <w:szCs w:val="28"/>
        </w:rPr>
        <w:t xml:space="preserve"> </w:t>
      </w:r>
      <w:r w:rsidR="00092048" w:rsidRPr="001A74B8">
        <w:rPr>
          <w:rFonts w:cs="Times New Roman"/>
          <w:sz w:val="28"/>
          <w:szCs w:val="28"/>
        </w:rPr>
        <w:t>kopumā</w:t>
      </w:r>
      <w:r w:rsidR="0024478E" w:rsidRPr="001A74B8">
        <w:rPr>
          <w:rFonts w:cs="Times New Roman"/>
          <w:sz w:val="28"/>
          <w:szCs w:val="28"/>
        </w:rPr>
        <w:t xml:space="preserve"> pārtikas produktu </w:t>
      </w:r>
      <w:r w:rsidR="00346995" w:rsidRPr="001A74B8">
        <w:rPr>
          <w:rFonts w:cs="Times New Roman"/>
          <w:sz w:val="28"/>
          <w:szCs w:val="28"/>
        </w:rPr>
        <w:t xml:space="preserve">un materiālu </w:t>
      </w:r>
      <w:r w:rsidR="0024478E" w:rsidRPr="001A74B8">
        <w:rPr>
          <w:rFonts w:cs="Times New Roman"/>
          <w:sz w:val="28"/>
          <w:szCs w:val="28"/>
        </w:rPr>
        <w:t xml:space="preserve">drošumu vērtē </w:t>
      </w:r>
      <w:r w:rsidR="00092048" w:rsidRPr="001A74B8">
        <w:rPr>
          <w:rFonts w:cs="Times New Roman"/>
          <w:i/>
          <w:sz w:val="28"/>
          <w:szCs w:val="28"/>
        </w:rPr>
        <w:t>EFSA</w:t>
      </w:r>
      <w:r w:rsidR="00092048" w:rsidRPr="001A74B8">
        <w:rPr>
          <w:rFonts w:cs="Times New Roman"/>
          <w:sz w:val="28"/>
          <w:szCs w:val="28"/>
        </w:rPr>
        <w:t>, kas sniedz</w:t>
      </w:r>
      <w:r w:rsidR="0024478E" w:rsidRPr="001A74B8">
        <w:rPr>
          <w:rFonts w:cs="Times New Roman"/>
          <w:sz w:val="28"/>
          <w:szCs w:val="28"/>
        </w:rPr>
        <w:t xml:space="preserve"> </w:t>
      </w:r>
      <w:r w:rsidR="000E6C2E" w:rsidRPr="001A74B8">
        <w:rPr>
          <w:rFonts w:cs="Times New Roman"/>
          <w:sz w:val="28"/>
          <w:szCs w:val="28"/>
        </w:rPr>
        <w:t>ieteikumus</w:t>
      </w:r>
      <w:r w:rsidR="0024478E" w:rsidRPr="001A74B8">
        <w:rPr>
          <w:rFonts w:cs="Times New Roman"/>
          <w:sz w:val="28"/>
          <w:szCs w:val="28"/>
        </w:rPr>
        <w:t xml:space="preserve"> Eiropas Komisijai at</w:t>
      </w:r>
      <w:r w:rsidR="000E6C2E" w:rsidRPr="001A74B8">
        <w:rPr>
          <w:rFonts w:cs="Times New Roman"/>
          <w:sz w:val="28"/>
          <w:szCs w:val="28"/>
        </w:rPr>
        <w:t>bilstošas</w:t>
      </w:r>
      <w:r w:rsidR="0024478E" w:rsidRPr="001A74B8">
        <w:rPr>
          <w:rFonts w:cs="Times New Roman"/>
          <w:sz w:val="28"/>
          <w:szCs w:val="28"/>
        </w:rPr>
        <w:t xml:space="preserve"> politikas </w:t>
      </w:r>
      <w:r w:rsidR="000E6C2E" w:rsidRPr="001A74B8">
        <w:rPr>
          <w:rFonts w:cs="Times New Roman"/>
          <w:sz w:val="28"/>
          <w:szCs w:val="28"/>
        </w:rPr>
        <w:t>īsteno</w:t>
      </w:r>
      <w:r w:rsidR="0024478E" w:rsidRPr="001A74B8">
        <w:rPr>
          <w:rFonts w:cs="Times New Roman"/>
          <w:sz w:val="28"/>
          <w:szCs w:val="28"/>
        </w:rPr>
        <w:t xml:space="preserve">šanai, </w:t>
      </w:r>
      <w:r w:rsidR="00092048" w:rsidRPr="001A74B8">
        <w:rPr>
          <w:rFonts w:cs="Times New Roman"/>
          <w:sz w:val="28"/>
          <w:szCs w:val="28"/>
        </w:rPr>
        <w:t>tostarp</w:t>
      </w:r>
      <w:r w:rsidR="0024478E" w:rsidRPr="001A74B8">
        <w:rPr>
          <w:rFonts w:cs="Times New Roman"/>
          <w:sz w:val="28"/>
          <w:szCs w:val="28"/>
        </w:rPr>
        <w:t xml:space="preserve"> attiecībā uz pārtikas iepakojuma sastāvā esošām ķīmiskām vielām. </w:t>
      </w:r>
      <w:r w:rsidR="000E6C2E" w:rsidRPr="001A74B8">
        <w:rPr>
          <w:rFonts w:cs="Times New Roman"/>
          <w:sz w:val="28"/>
          <w:szCs w:val="28"/>
        </w:rPr>
        <w:t>Pēdējais par</w:t>
      </w:r>
      <w:r w:rsidR="0024478E" w:rsidRPr="001A74B8">
        <w:rPr>
          <w:rFonts w:cs="Times New Roman"/>
          <w:sz w:val="28"/>
          <w:szCs w:val="28"/>
        </w:rPr>
        <w:t xml:space="preserve"> </w:t>
      </w:r>
      <w:proofErr w:type="spellStart"/>
      <w:r w:rsidR="00AB7E23" w:rsidRPr="001A74B8">
        <w:rPr>
          <w:rFonts w:cs="Times New Roman"/>
          <w:sz w:val="28"/>
          <w:szCs w:val="28"/>
        </w:rPr>
        <w:t>bisfenolu</w:t>
      </w:r>
      <w:proofErr w:type="spellEnd"/>
      <w:r w:rsidR="000E6C2E" w:rsidRPr="001A74B8">
        <w:rPr>
          <w:rFonts w:cs="Times New Roman"/>
          <w:sz w:val="28"/>
          <w:szCs w:val="28"/>
        </w:rPr>
        <w:t> </w:t>
      </w:r>
      <w:r w:rsidR="00AB7E23" w:rsidRPr="001A74B8">
        <w:rPr>
          <w:rFonts w:cs="Times New Roman"/>
          <w:sz w:val="28"/>
          <w:szCs w:val="28"/>
        </w:rPr>
        <w:t>A</w:t>
      </w:r>
      <w:r w:rsidR="0024478E" w:rsidRPr="001A74B8">
        <w:rPr>
          <w:rFonts w:cs="Times New Roman"/>
          <w:sz w:val="28"/>
          <w:szCs w:val="28"/>
        </w:rPr>
        <w:t xml:space="preserve"> </w:t>
      </w:r>
      <w:r w:rsidR="000E6C2E" w:rsidRPr="001A74B8">
        <w:rPr>
          <w:rFonts w:cs="Times New Roman"/>
          <w:sz w:val="28"/>
          <w:szCs w:val="28"/>
        </w:rPr>
        <w:t xml:space="preserve">veiktais </w:t>
      </w:r>
      <w:r w:rsidR="0024478E" w:rsidRPr="001A74B8">
        <w:rPr>
          <w:rFonts w:cs="Times New Roman"/>
          <w:i/>
          <w:sz w:val="28"/>
          <w:szCs w:val="28"/>
        </w:rPr>
        <w:t>EFSA</w:t>
      </w:r>
      <w:r w:rsidR="0024478E" w:rsidRPr="001A74B8">
        <w:rPr>
          <w:rFonts w:cs="Times New Roman"/>
          <w:sz w:val="28"/>
          <w:szCs w:val="28"/>
        </w:rPr>
        <w:t xml:space="preserve"> novērtējums ir pieejams </w:t>
      </w:r>
      <w:r w:rsidR="000E6C2E" w:rsidRPr="001A74B8">
        <w:rPr>
          <w:rFonts w:cs="Times New Roman"/>
          <w:sz w:val="28"/>
          <w:szCs w:val="28"/>
        </w:rPr>
        <w:t>šīs iestādes</w:t>
      </w:r>
      <w:r w:rsidR="0024478E" w:rsidRPr="001A74B8">
        <w:rPr>
          <w:rFonts w:cs="Times New Roman"/>
          <w:sz w:val="28"/>
          <w:szCs w:val="28"/>
        </w:rPr>
        <w:t xml:space="preserve"> tīmekļvietn</w:t>
      </w:r>
      <w:r w:rsidR="000E6C2E" w:rsidRPr="001A74B8">
        <w:rPr>
          <w:rFonts w:cs="Times New Roman"/>
          <w:sz w:val="28"/>
          <w:szCs w:val="28"/>
        </w:rPr>
        <w:t>ē</w:t>
      </w:r>
      <w:r w:rsidR="0024478E" w:rsidRPr="001A74B8">
        <w:rPr>
          <w:rFonts w:cs="Times New Roman"/>
          <w:sz w:val="28"/>
          <w:szCs w:val="28"/>
        </w:rPr>
        <w:t xml:space="preserve"> </w:t>
      </w:r>
      <w:hyperlink r:id="rId8" w:history="1">
        <w:r w:rsidR="00092048" w:rsidRPr="001A74B8">
          <w:rPr>
            <w:rStyle w:val="Hipersaite"/>
            <w:rFonts w:cs="Times New Roman"/>
            <w:color w:val="auto"/>
            <w:sz w:val="28"/>
            <w:szCs w:val="28"/>
          </w:rPr>
          <w:t>http://www.efsa.europa.eu/en/supporting/pub/en-1354</w:t>
        </w:r>
      </w:hyperlink>
      <w:r w:rsidR="00CD26BA" w:rsidRPr="001A74B8">
        <w:rPr>
          <w:rStyle w:val="Hipersaite"/>
          <w:rFonts w:cs="Times New Roman"/>
          <w:color w:val="auto"/>
          <w:sz w:val="28"/>
          <w:szCs w:val="28"/>
        </w:rPr>
        <w:t>.</w:t>
      </w:r>
    </w:p>
    <w:p w14:paraId="494FC63E" w14:textId="3A9FEC51" w:rsidR="0070036E" w:rsidRPr="001A74B8" w:rsidRDefault="0070036E" w:rsidP="0024478E">
      <w:pPr>
        <w:ind w:firstLine="720"/>
        <w:rPr>
          <w:rFonts w:cs="Times New Roman"/>
          <w:sz w:val="28"/>
          <w:szCs w:val="28"/>
        </w:rPr>
      </w:pPr>
      <w:r w:rsidRPr="001A74B8">
        <w:rPr>
          <w:rStyle w:val="word"/>
          <w:rFonts w:cs="Times New Roman"/>
          <w:i/>
          <w:spacing w:val="2"/>
          <w:sz w:val="28"/>
          <w:szCs w:val="28"/>
        </w:rPr>
        <w:lastRenderedPageBreak/>
        <w:t>EFSA</w:t>
      </w:r>
      <w:r w:rsidRPr="001A74B8">
        <w:rPr>
          <w:rStyle w:val="phrase"/>
          <w:rFonts w:cs="Times New Roman"/>
          <w:spacing w:val="2"/>
          <w:sz w:val="28"/>
          <w:szCs w:val="28"/>
        </w:rPr>
        <w:t xml:space="preserve"> </w:t>
      </w:r>
      <w:r w:rsidRPr="001A74B8">
        <w:rPr>
          <w:rStyle w:val="word"/>
          <w:rFonts w:cs="Times New Roman"/>
          <w:spacing w:val="2"/>
          <w:sz w:val="28"/>
          <w:szCs w:val="28"/>
        </w:rPr>
        <w:t>ir</w:t>
      </w:r>
      <w:r w:rsidRPr="001A74B8">
        <w:rPr>
          <w:rStyle w:val="phrase"/>
          <w:rFonts w:cs="Times New Roman"/>
          <w:spacing w:val="2"/>
          <w:sz w:val="28"/>
          <w:szCs w:val="28"/>
        </w:rPr>
        <w:t xml:space="preserve"> </w:t>
      </w:r>
      <w:r w:rsidR="00ED1985" w:rsidRPr="001A74B8">
        <w:rPr>
          <w:rStyle w:val="word"/>
          <w:rFonts w:cs="Times New Roman"/>
          <w:spacing w:val="2"/>
          <w:sz w:val="28"/>
          <w:szCs w:val="28"/>
        </w:rPr>
        <w:t>izstrādājusi</w:t>
      </w:r>
      <w:r w:rsidRPr="001A74B8">
        <w:rPr>
          <w:rStyle w:val="phrase"/>
          <w:rFonts w:cs="Times New Roman"/>
          <w:spacing w:val="2"/>
          <w:sz w:val="28"/>
          <w:szCs w:val="28"/>
        </w:rPr>
        <w:t xml:space="preserve"> </w:t>
      </w:r>
      <w:r w:rsidRPr="001A74B8">
        <w:rPr>
          <w:rStyle w:val="word"/>
          <w:rFonts w:cs="Times New Roman"/>
          <w:spacing w:val="2"/>
          <w:sz w:val="28"/>
          <w:szCs w:val="28"/>
        </w:rPr>
        <w:t>metodoloģij</w:t>
      </w:r>
      <w:r w:rsidR="00ED1985" w:rsidRPr="001A74B8">
        <w:rPr>
          <w:rStyle w:val="word"/>
          <w:rFonts w:cs="Times New Roman"/>
          <w:spacing w:val="2"/>
          <w:sz w:val="28"/>
          <w:szCs w:val="28"/>
        </w:rPr>
        <w:t>u</w:t>
      </w:r>
      <w:r w:rsidRPr="001A74B8">
        <w:rPr>
          <w:rStyle w:val="phrase"/>
          <w:rFonts w:cs="Times New Roman"/>
          <w:spacing w:val="2"/>
          <w:sz w:val="28"/>
          <w:szCs w:val="28"/>
        </w:rPr>
        <w:t xml:space="preserve"> </w:t>
      </w:r>
      <w:proofErr w:type="spellStart"/>
      <w:r w:rsidR="00AB7E23" w:rsidRPr="001A74B8">
        <w:rPr>
          <w:rStyle w:val="word"/>
          <w:rFonts w:cs="Times New Roman"/>
          <w:spacing w:val="2"/>
          <w:sz w:val="28"/>
          <w:szCs w:val="28"/>
        </w:rPr>
        <w:t>bisfenola</w:t>
      </w:r>
      <w:proofErr w:type="spellEnd"/>
      <w:r w:rsidR="000E6C2E" w:rsidRPr="001A74B8">
        <w:rPr>
          <w:rStyle w:val="word"/>
          <w:rFonts w:cs="Times New Roman"/>
          <w:spacing w:val="2"/>
          <w:sz w:val="28"/>
          <w:szCs w:val="28"/>
        </w:rPr>
        <w:t> </w:t>
      </w:r>
      <w:r w:rsidR="00AB7E23" w:rsidRPr="001A74B8">
        <w:rPr>
          <w:rStyle w:val="word"/>
          <w:rFonts w:cs="Times New Roman"/>
          <w:spacing w:val="2"/>
          <w:sz w:val="28"/>
          <w:szCs w:val="28"/>
        </w:rPr>
        <w:t>A</w:t>
      </w:r>
      <w:r w:rsidRPr="001A74B8">
        <w:rPr>
          <w:rStyle w:val="phrase"/>
          <w:rFonts w:cs="Times New Roman"/>
          <w:spacing w:val="2"/>
          <w:sz w:val="28"/>
          <w:szCs w:val="28"/>
        </w:rPr>
        <w:t xml:space="preserve"> </w:t>
      </w:r>
      <w:r w:rsidRPr="001A74B8">
        <w:rPr>
          <w:rStyle w:val="word"/>
          <w:rFonts w:cs="Times New Roman"/>
          <w:spacing w:val="2"/>
          <w:sz w:val="28"/>
          <w:szCs w:val="28"/>
        </w:rPr>
        <w:t>bīstamības</w:t>
      </w:r>
      <w:r w:rsidRPr="001A74B8">
        <w:rPr>
          <w:rStyle w:val="phrase"/>
          <w:rFonts w:cs="Times New Roman"/>
          <w:spacing w:val="2"/>
          <w:sz w:val="28"/>
          <w:szCs w:val="28"/>
        </w:rPr>
        <w:t xml:space="preserve"> </w:t>
      </w:r>
      <w:r w:rsidRPr="001A74B8">
        <w:rPr>
          <w:rStyle w:val="word"/>
          <w:rFonts w:cs="Times New Roman"/>
          <w:spacing w:val="2"/>
          <w:sz w:val="28"/>
          <w:szCs w:val="28"/>
        </w:rPr>
        <w:t>identificēšanai</w:t>
      </w:r>
      <w:r w:rsidRPr="001A74B8">
        <w:rPr>
          <w:rStyle w:val="phrase"/>
          <w:rFonts w:cs="Times New Roman"/>
          <w:spacing w:val="2"/>
          <w:sz w:val="28"/>
          <w:szCs w:val="28"/>
        </w:rPr>
        <w:t xml:space="preserve"> </w:t>
      </w:r>
      <w:r w:rsidRPr="001A74B8">
        <w:rPr>
          <w:rStyle w:val="word"/>
          <w:rFonts w:cs="Times New Roman"/>
          <w:spacing w:val="2"/>
          <w:sz w:val="28"/>
          <w:szCs w:val="28"/>
        </w:rPr>
        <w:t>un</w:t>
      </w:r>
      <w:r w:rsidRPr="001A74B8">
        <w:rPr>
          <w:rStyle w:val="phrase"/>
          <w:rFonts w:cs="Times New Roman"/>
          <w:spacing w:val="2"/>
          <w:sz w:val="28"/>
          <w:szCs w:val="28"/>
        </w:rPr>
        <w:t xml:space="preserve"> </w:t>
      </w:r>
      <w:r w:rsidRPr="001A74B8">
        <w:rPr>
          <w:rStyle w:val="word"/>
          <w:rFonts w:cs="Times New Roman"/>
          <w:spacing w:val="2"/>
          <w:sz w:val="28"/>
          <w:szCs w:val="28"/>
        </w:rPr>
        <w:t>raksturošanai</w:t>
      </w:r>
      <w:r w:rsidR="00ED1985" w:rsidRPr="001A74B8">
        <w:rPr>
          <w:rStyle w:val="word"/>
          <w:rFonts w:cs="Times New Roman"/>
          <w:spacing w:val="2"/>
          <w:sz w:val="28"/>
          <w:szCs w:val="28"/>
        </w:rPr>
        <w:t xml:space="preserve">, lai izvērtētu pašlaik noteikto </w:t>
      </w:r>
      <w:proofErr w:type="spellStart"/>
      <w:r w:rsidR="00AB7E23" w:rsidRPr="001A74B8">
        <w:rPr>
          <w:rStyle w:val="word"/>
          <w:rFonts w:cs="Times New Roman"/>
          <w:spacing w:val="2"/>
          <w:sz w:val="28"/>
          <w:szCs w:val="28"/>
        </w:rPr>
        <w:t>bisfenola</w:t>
      </w:r>
      <w:proofErr w:type="spellEnd"/>
      <w:r w:rsidR="00AB7E23" w:rsidRPr="001A74B8">
        <w:rPr>
          <w:rStyle w:val="word"/>
          <w:rFonts w:cs="Times New Roman"/>
          <w:spacing w:val="2"/>
          <w:sz w:val="28"/>
          <w:szCs w:val="28"/>
        </w:rPr>
        <w:t xml:space="preserve"> A</w:t>
      </w:r>
      <w:r w:rsidR="00ED1985" w:rsidRPr="001A74B8">
        <w:rPr>
          <w:rStyle w:val="word"/>
          <w:rFonts w:cs="Times New Roman"/>
          <w:spacing w:val="2"/>
          <w:sz w:val="28"/>
          <w:szCs w:val="28"/>
        </w:rPr>
        <w:t xml:space="preserve"> </w:t>
      </w:r>
      <w:r w:rsidRPr="001A74B8">
        <w:rPr>
          <w:rStyle w:val="word"/>
          <w:rFonts w:cs="Times New Roman"/>
          <w:spacing w:val="2"/>
          <w:sz w:val="28"/>
          <w:szCs w:val="28"/>
        </w:rPr>
        <w:t>pagaidu</w:t>
      </w:r>
      <w:r w:rsidRPr="001A74B8">
        <w:rPr>
          <w:rStyle w:val="phrase"/>
          <w:rFonts w:cs="Times New Roman"/>
          <w:spacing w:val="2"/>
          <w:sz w:val="28"/>
          <w:szCs w:val="28"/>
        </w:rPr>
        <w:t xml:space="preserve"> </w:t>
      </w:r>
      <w:r w:rsidRPr="001A74B8">
        <w:rPr>
          <w:rStyle w:val="word"/>
          <w:rFonts w:cs="Times New Roman"/>
          <w:spacing w:val="2"/>
          <w:sz w:val="28"/>
          <w:szCs w:val="28"/>
        </w:rPr>
        <w:t>pieļaujamo</w:t>
      </w:r>
      <w:r w:rsidRPr="001A74B8">
        <w:rPr>
          <w:rStyle w:val="phrase"/>
          <w:rFonts w:cs="Times New Roman"/>
          <w:spacing w:val="2"/>
          <w:sz w:val="28"/>
          <w:szCs w:val="28"/>
        </w:rPr>
        <w:t xml:space="preserve"> </w:t>
      </w:r>
      <w:r w:rsidRPr="001A74B8">
        <w:rPr>
          <w:rStyle w:val="word"/>
          <w:rFonts w:cs="Times New Roman"/>
          <w:spacing w:val="2"/>
          <w:sz w:val="28"/>
          <w:szCs w:val="28"/>
        </w:rPr>
        <w:t>dienas</w:t>
      </w:r>
      <w:r w:rsidRPr="001A74B8">
        <w:rPr>
          <w:rStyle w:val="phrase"/>
          <w:rFonts w:cs="Times New Roman"/>
          <w:spacing w:val="2"/>
          <w:sz w:val="28"/>
          <w:szCs w:val="28"/>
        </w:rPr>
        <w:t xml:space="preserve"> </w:t>
      </w:r>
      <w:r w:rsidRPr="001A74B8">
        <w:rPr>
          <w:rStyle w:val="word"/>
          <w:rFonts w:cs="Times New Roman"/>
          <w:spacing w:val="2"/>
          <w:sz w:val="28"/>
          <w:szCs w:val="28"/>
        </w:rPr>
        <w:t>devu,</w:t>
      </w:r>
      <w:r w:rsidRPr="001A74B8">
        <w:rPr>
          <w:rStyle w:val="phrase"/>
          <w:rFonts w:cs="Times New Roman"/>
          <w:spacing w:val="2"/>
          <w:sz w:val="28"/>
          <w:szCs w:val="28"/>
        </w:rPr>
        <w:t xml:space="preserve"> </w:t>
      </w:r>
      <w:r w:rsidRPr="001A74B8">
        <w:rPr>
          <w:rStyle w:val="word"/>
          <w:rFonts w:cs="Times New Roman"/>
          <w:spacing w:val="2"/>
          <w:sz w:val="28"/>
          <w:szCs w:val="28"/>
        </w:rPr>
        <w:t>kas</w:t>
      </w:r>
      <w:r w:rsidRPr="001A74B8">
        <w:rPr>
          <w:rStyle w:val="phrase"/>
          <w:rFonts w:cs="Times New Roman"/>
          <w:spacing w:val="2"/>
          <w:sz w:val="28"/>
          <w:szCs w:val="28"/>
        </w:rPr>
        <w:t xml:space="preserve"> </w:t>
      </w:r>
      <w:r w:rsidRPr="001A74B8">
        <w:rPr>
          <w:rStyle w:val="word"/>
          <w:rFonts w:cs="Times New Roman"/>
          <w:spacing w:val="2"/>
          <w:sz w:val="28"/>
          <w:szCs w:val="28"/>
        </w:rPr>
        <w:t>ir</w:t>
      </w:r>
      <w:r w:rsidRPr="001A74B8">
        <w:rPr>
          <w:rStyle w:val="phrase"/>
          <w:rFonts w:cs="Times New Roman"/>
          <w:spacing w:val="2"/>
          <w:sz w:val="28"/>
          <w:szCs w:val="28"/>
        </w:rPr>
        <w:t xml:space="preserve"> </w:t>
      </w:r>
      <w:r w:rsidRPr="001A74B8">
        <w:rPr>
          <w:rStyle w:val="word"/>
          <w:rFonts w:cs="Times New Roman"/>
          <w:spacing w:val="2"/>
          <w:sz w:val="28"/>
          <w:szCs w:val="28"/>
        </w:rPr>
        <w:t>4</w:t>
      </w:r>
      <w:r w:rsidR="00A7587F" w:rsidRPr="001A74B8">
        <w:rPr>
          <w:rStyle w:val="phrase"/>
          <w:rFonts w:cs="Times New Roman"/>
          <w:spacing w:val="2"/>
          <w:sz w:val="28"/>
          <w:szCs w:val="28"/>
        </w:rPr>
        <w:t> </w:t>
      </w:r>
      <w:proofErr w:type="spellStart"/>
      <w:r w:rsidRPr="001A74B8">
        <w:rPr>
          <w:rStyle w:val="word"/>
          <w:rFonts w:cs="Times New Roman"/>
          <w:spacing w:val="2"/>
          <w:sz w:val="28"/>
          <w:szCs w:val="28"/>
        </w:rPr>
        <w:t>µg</w:t>
      </w:r>
      <w:proofErr w:type="spellEnd"/>
      <w:r w:rsidRPr="001A74B8">
        <w:rPr>
          <w:rStyle w:val="word"/>
          <w:rFonts w:cs="Times New Roman"/>
          <w:spacing w:val="2"/>
          <w:sz w:val="28"/>
          <w:szCs w:val="28"/>
        </w:rPr>
        <w:t>/kg</w:t>
      </w:r>
      <w:r w:rsidRPr="001A74B8">
        <w:rPr>
          <w:rStyle w:val="phrase"/>
          <w:rFonts w:cs="Times New Roman"/>
          <w:spacing w:val="2"/>
          <w:sz w:val="28"/>
          <w:szCs w:val="28"/>
        </w:rPr>
        <w:t xml:space="preserve"> </w:t>
      </w:r>
      <w:r w:rsidRPr="001A74B8">
        <w:rPr>
          <w:rStyle w:val="word"/>
          <w:rFonts w:cs="Times New Roman"/>
          <w:spacing w:val="2"/>
          <w:sz w:val="28"/>
          <w:szCs w:val="28"/>
        </w:rPr>
        <w:t>ķermeņa</w:t>
      </w:r>
      <w:r w:rsidRPr="001A74B8">
        <w:rPr>
          <w:rStyle w:val="phrase"/>
          <w:rFonts w:cs="Times New Roman"/>
          <w:spacing w:val="2"/>
          <w:sz w:val="28"/>
          <w:szCs w:val="28"/>
        </w:rPr>
        <w:t xml:space="preserve"> </w:t>
      </w:r>
      <w:r w:rsidRPr="001A74B8">
        <w:rPr>
          <w:rStyle w:val="word"/>
          <w:rFonts w:cs="Times New Roman"/>
          <w:spacing w:val="2"/>
          <w:sz w:val="28"/>
          <w:szCs w:val="28"/>
        </w:rPr>
        <w:t>masas</w:t>
      </w:r>
      <w:r w:rsidRPr="001A74B8">
        <w:rPr>
          <w:rStyle w:val="phrase"/>
          <w:rFonts w:cs="Times New Roman"/>
          <w:spacing w:val="2"/>
          <w:sz w:val="28"/>
          <w:szCs w:val="28"/>
        </w:rPr>
        <w:t xml:space="preserve"> </w:t>
      </w:r>
      <w:r w:rsidRPr="001A74B8">
        <w:rPr>
          <w:rStyle w:val="word"/>
          <w:rFonts w:cs="Times New Roman"/>
          <w:spacing w:val="2"/>
          <w:sz w:val="28"/>
          <w:szCs w:val="28"/>
        </w:rPr>
        <w:t>dienā.</w:t>
      </w:r>
      <w:r w:rsidR="00ED1985" w:rsidRPr="001A74B8">
        <w:rPr>
          <w:rStyle w:val="word"/>
          <w:rFonts w:cs="Times New Roman"/>
          <w:spacing w:val="2"/>
          <w:sz w:val="28"/>
          <w:szCs w:val="28"/>
        </w:rPr>
        <w:t xml:space="preserve"> Pamatojoties uz </w:t>
      </w:r>
      <w:r w:rsidR="000E6C2E" w:rsidRPr="001A74B8">
        <w:rPr>
          <w:rStyle w:val="word"/>
          <w:rFonts w:cs="Times New Roman"/>
          <w:spacing w:val="2"/>
          <w:sz w:val="28"/>
          <w:szCs w:val="28"/>
        </w:rPr>
        <w:t xml:space="preserve">šo </w:t>
      </w:r>
      <w:r w:rsidR="00ED1985" w:rsidRPr="001A74B8">
        <w:rPr>
          <w:rStyle w:val="word"/>
          <w:rFonts w:cs="Times New Roman"/>
          <w:spacing w:val="2"/>
          <w:sz w:val="28"/>
          <w:szCs w:val="28"/>
        </w:rPr>
        <w:t xml:space="preserve">metodoloģiju, </w:t>
      </w:r>
      <w:r w:rsidR="00ED1985" w:rsidRPr="001A74B8">
        <w:rPr>
          <w:rStyle w:val="word"/>
          <w:rFonts w:cs="Times New Roman"/>
          <w:i/>
          <w:spacing w:val="2"/>
          <w:sz w:val="28"/>
          <w:szCs w:val="28"/>
        </w:rPr>
        <w:t>EFSA</w:t>
      </w:r>
      <w:r w:rsidR="00ED1985" w:rsidRPr="001A74B8">
        <w:rPr>
          <w:rStyle w:val="word"/>
          <w:rFonts w:cs="Times New Roman"/>
          <w:spacing w:val="2"/>
          <w:sz w:val="28"/>
          <w:szCs w:val="28"/>
        </w:rPr>
        <w:t xml:space="preserve"> turpina </w:t>
      </w:r>
      <w:proofErr w:type="spellStart"/>
      <w:r w:rsidR="00434AB6" w:rsidRPr="001A74B8">
        <w:rPr>
          <w:rStyle w:val="word"/>
          <w:rFonts w:cs="Times New Roman"/>
          <w:spacing w:val="2"/>
          <w:sz w:val="28"/>
          <w:szCs w:val="28"/>
        </w:rPr>
        <w:t>bisfenola</w:t>
      </w:r>
      <w:proofErr w:type="spellEnd"/>
      <w:r w:rsidR="000E6C2E" w:rsidRPr="001A74B8">
        <w:rPr>
          <w:rStyle w:val="word"/>
          <w:rFonts w:cs="Times New Roman"/>
          <w:spacing w:val="2"/>
          <w:sz w:val="28"/>
          <w:szCs w:val="28"/>
        </w:rPr>
        <w:t> </w:t>
      </w:r>
      <w:r w:rsidR="00434AB6" w:rsidRPr="001A74B8">
        <w:rPr>
          <w:rStyle w:val="word"/>
          <w:rFonts w:cs="Times New Roman"/>
          <w:spacing w:val="2"/>
          <w:sz w:val="28"/>
          <w:szCs w:val="28"/>
        </w:rPr>
        <w:t>A</w:t>
      </w:r>
      <w:r w:rsidR="00ED1985" w:rsidRPr="001A74B8">
        <w:rPr>
          <w:rStyle w:val="word"/>
          <w:rFonts w:cs="Times New Roman"/>
          <w:spacing w:val="2"/>
          <w:sz w:val="28"/>
          <w:szCs w:val="28"/>
        </w:rPr>
        <w:t xml:space="preserve"> riska vērtējumu</w:t>
      </w:r>
      <w:r w:rsidR="000E6C2E" w:rsidRPr="001A74B8">
        <w:rPr>
          <w:rStyle w:val="word"/>
          <w:rFonts w:cs="Times New Roman"/>
          <w:spacing w:val="2"/>
          <w:sz w:val="28"/>
          <w:szCs w:val="28"/>
        </w:rPr>
        <w:t xml:space="preserve"> un</w:t>
      </w:r>
      <w:r w:rsidR="00ED1985" w:rsidRPr="001A74B8">
        <w:rPr>
          <w:rStyle w:val="word"/>
          <w:rFonts w:cs="Times New Roman"/>
          <w:spacing w:val="2"/>
          <w:sz w:val="28"/>
          <w:szCs w:val="28"/>
        </w:rPr>
        <w:t xml:space="preserve"> plāno to pabeigt 2020.</w:t>
      </w:r>
      <w:r w:rsidR="00A7587F" w:rsidRPr="001A74B8">
        <w:rPr>
          <w:rStyle w:val="word"/>
          <w:rFonts w:cs="Times New Roman"/>
          <w:spacing w:val="2"/>
          <w:sz w:val="28"/>
          <w:szCs w:val="28"/>
        </w:rPr>
        <w:t> </w:t>
      </w:r>
      <w:r w:rsidR="00ED1985" w:rsidRPr="001A74B8">
        <w:rPr>
          <w:rStyle w:val="word"/>
          <w:rFonts w:cs="Times New Roman"/>
          <w:spacing w:val="2"/>
          <w:sz w:val="28"/>
          <w:szCs w:val="28"/>
        </w:rPr>
        <w:t xml:space="preserve">gadā. </w:t>
      </w:r>
    </w:p>
    <w:p w14:paraId="7791C73D" w14:textId="53043437" w:rsidR="0024478E" w:rsidRPr="001A74B8" w:rsidRDefault="0024478E" w:rsidP="0024478E">
      <w:pPr>
        <w:ind w:firstLine="720"/>
        <w:rPr>
          <w:rFonts w:cs="Times New Roman"/>
          <w:sz w:val="28"/>
          <w:szCs w:val="28"/>
        </w:rPr>
      </w:pPr>
      <w:r w:rsidRPr="001A74B8">
        <w:rPr>
          <w:rFonts w:cs="Times New Roman"/>
          <w:sz w:val="28"/>
          <w:szCs w:val="28"/>
        </w:rPr>
        <w:t xml:space="preserve">Galvenais instruments sabiedrības veselības aizsardzībai, lai novērtētu bīstamo ķīmisko vielu reālo ekspozīcijas līmeni, </w:t>
      </w:r>
      <w:r w:rsidR="00AE7CC8" w:rsidRPr="001A74B8">
        <w:rPr>
          <w:rFonts w:cs="Times New Roman"/>
          <w:sz w:val="28"/>
          <w:szCs w:val="28"/>
        </w:rPr>
        <w:t>tostarp</w:t>
      </w:r>
      <w:r w:rsidRPr="001A74B8">
        <w:rPr>
          <w:rFonts w:cs="Times New Roman"/>
          <w:sz w:val="28"/>
          <w:szCs w:val="28"/>
        </w:rPr>
        <w:t xml:space="preserve"> ar pārtiku</w:t>
      </w:r>
      <w:r w:rsidR="00B23DEF" w:rsidRPr="001A74B8">
        <w:rPr>
          <w:rFonts w:cs="Times New Roman"/>
          <w:sz w:val="28"/>
          <w:szCs w:val="28"/>
        </w:rPr>
        <w:t xml:space="preserve"> uzņemto</w:t>
      </w:r>
      <w:r w:rsidRPr="001A74B8">
        <w:rPr>
          <w:rFonts w:cs="Times New Roman"/>
          <w:sz w:val="28"/>
          <w:szCs w:val="28"/>
        </w:rPr>
        <w:t xml:space="preserve">, ir cilvēku </w:t>
      </w:r>
      <w:proofErr w:type="spellStart"/>
      <w:r w:rsidRPr="001A74B8">
        <w:rPr>
          <w:rFonts w:cs="Times New Roman"/>
          <w:sz w:val="28"/>
          <w:szCs w:val="28"/>
        </w:rPr>
        <w:t>biomonitorings</w:t>
      </w:r>
      <w:proofErr w:type="spellEnd"/>
      <w:r w:rsidRPr="001A74B8">
        <w:rPr>
          <w:rFonts w:cs="Times New Roman"/>
          <w:sz w:val="28"/>
          <w:szCs w:val="28"/>
        </w:rPr>
        <w:t xml:space="preserve"> </w:t>
      </w:r>
      <w:r w:rsidR="00AE7CC8" w:rsidRPr="001A74B8">
        <w:rPr>
          <w:rFonts w:cs="Times New Roman"/>
          <w:sz w:val="28"/>
          <w:szCs w:val="28"/>
        </w:rPr>
        <w:t>–</w:t>
      </w:r>
      <w:r w:rsidRPr="001A74B8">
        <w:rPr>
          <w:rFonts w:cs="Times New Roman"/>
          <w:sz w:val="28"/>
          <w:szCs w:val="28"/>
        </w:rPr>
        <w:t xml:space="preserve"> ķīmisko vielu koncentrācijas noteikšana cilvēka organismā (asinīs, urīnā u.c.). Latvijā </w:t>
      </w:r>
      <w:proofErr w:type="spellStart"/>
      <w:r w:rsidRPr="001A74B8">
        <w:rPr>
          <w:rFonts w:cs="Times New Roman"/>
          <w:sz w:val="28"/>
          <w:szCs w:val="28"/>
        </w:rPr>
        <w:t>biomonitoringa</w:t>
      </w:r>
      <w:proofErr w:type="spellEnd"/>
      <w:r w:rsidRPr="001A74B8">
        <w:rPr>
          <w:rFonts w:cs="Times New Roman"/>
          <w:sz w:val="28"/>
          <w:szCs w:val="28"/>
        </w:rPr>
        <w:t xml:space="preserve"> attīstībai tiek sperti pirmie soļi, </w:t>
      </w:r>
      <w:r w:rsidR="00B23DEF" w:rsidRPr="001A74B8">
        <w:rPr>
          <w:rFonts w:cs="Times New Roman"/>
          <w:sz w:val="28"/>
          <w:szCs w:val="28"/>
        </w:rPr>
        <w:t>zinātniskajām i</w:t>
      </w:r>
      <w:r w:rsidR="000E6C2E" w:rsidRPr="001A74B8">
        <w:rPr>
          <w:rFonts w:cs="Times New Roman"/>
          <w:sz w:val="28"/>
          <w:szCs w:val="28"/>
        </w:rPr>
        <w:t>estādēm</w:t>
      </w:r>
      <w:r w:rsidRPr="001A74B8">
        <w:rPr>
          <w:rFonts w:cs="Times New Roman"/>
          <w:sz w:val="28"/>
          <w:szCs w:val="28"/>
        </w:rPr>
        <w:t xml:space="preserve"> iesaistoties ES </w:t>
      </w:r>
      <w:proofErr w:type="spellStart"/>
      <w:r w:rsidRPr="001A74B8">
        <w:rPr>
          <w:rFonts w:cs="Times New Roman"/>
          <w:sz w:val="28"/>
          <w:szCs w:val="28"/>
        </w:rPr>
        <w:t>biomonitoringa</w:t>
      </w:r>
      <w:proofErr w:type="spellEnd"/>
      <w:r w:rsidRPr="001A74B8">
        <w:rPr>
          <w:rFonts w:cs="Times New Roman"/>
          <w:sz w:val="28"/>
          <w:szCs w:val="28"/>
        </w:rPr>
        <w:t xml:space="preserve"> projektā (</w:t>
      </w:r>
      <w:r w:rsidRPr="001A74B8">
        <w:rPr>
          <w:rFonts w:cs="Times New Roman"/>
          <w:i/>
          <w:sz w:val="28"/>
          <w:szCs w:val="28"/>
        </w:rPr>
        <w:t>HBM4EU</w:t>
      </w:r>
      <w:r w:rsidRPr="001A74B8">
        <w:rPr>
          <w:rFonts w:cs="Times New Roman"/>
          <w:sz w:val="28"/>
          <w:szCs w:val="28"/>
        </w:rPr>
        <w:t>), kas norisinās no 2017.</w:t>
      </w:r>
      <w:r w:rsidR="00BD79CA" w:rsidRPr="001A74B8">
        <w:rPr>
          <w:rFonts w:cs="Times New Roman"/>
          <w:sz w:val="28"/>
          <w:szCs w:val="28"/>
        </w:rPr>
        <w:t xml:space="preserve"> </w:t>
      </w:r>
      <w:r w:rsidRPr="001A74B8">
        <w:rPr>
          <w:rFonts w:cs="Times New Roman"/>
          <w:sz w:val="28"/>
          <w:szCs w:val="28"/>
        </w:rPr>
        <w:t>līdz 2021.</w:t>
      </w:r>
      <w:r w:rsidR="00A7587F" w:rsidRPr="001A74B8">
        <w:rPr>
          <w:rFonts w:cs="Times New Roman"/>
          <w:sz w:val="28"/>
          <w:szCs w:val="28"/>
        </w:rPr>
        <w:t> </w:t>
      </w:r>
      <w:r w:rsidRPr="001A74B8">
        <w:rPr>
          <w:rFonts w:cs="Times New Roman"/>
          <w:sz w:val="28"/>
          <w:szCs w:val="28"/>
        </w:rPr>
        <w:t xml:space="preserve">gadam un tiek līdzfinansēts no ES pamatprogrammas pētniecībai un inovācijai </w:t>
      </w:r>
      <w:r w:rsidRPr="001A74B8">
        <w:rPr>
          <w:rFonts w:cs="Times New Roman"/>
          <w:i/>
          <w:sz w:val="28"/>
          <w:szCs w:val="28"/>
        </w:rPr>
        <w:t>Apvārsnis 2020</w:t>
      </w:r>
      <w:r w:rsidRPr="001A74B8">
        <w:rPr>
          <w:rFonts w:cs="Times New Roman"/>
          <w:sz w:val="28"/>
          <w:szCs w:val="28"/>
        </w:rPr>
        <w:t xml:space="preserve"> (</w:t>
      </w:r>
      <w:proofErr w:type="spellStart"/>
      <w:r w:rsidRPr="001A74B8">
        <w:rPr>
          <w:rFonts w:cs="Times New Roman"/>
          <w:i/>
          <w:sz w:val="28"/>
          <w:szCs w:val="28"/>
        </w:rPr>
        <w:t>Horizon</w:t>
      </w:r>
      <w:proofErr w:type="spellEnd"/>
      <w:r w:rsidRPr="001A74B8">
        <w:rPr>
          <w:rFonts w:cs="Times New Roman"/>
          <w:i/>
          <w:sz w:val="28"/>
          <w:szCs w:val="28"/>
        </w:rPr>
        <w:t xml:space="preserve"> 2020</w:t>
      </w:r>
      <w:r w:rsidRPr="001A74B8">
        <w:rPr>
          <w:rFonts w:cs="Times New Roman"/>
          <w:sz w:val="28"/>
          <w:szCs w:val="28"/>
        </w:rPr>
        <w:t xml:space="preserve">). Latvijas mērķis, piedaloties </w:t>
      </w:r>
      <w:r w:rsidRPr="001A74B8">
        <w:rPr>
          <w:rFonts w:cs="Times New Roman"/>
          <w:i/>
          <w:sz w:val="28"/>
          <w:szCs w:val="28"/>
        </w:rPr>
        <w:t>HBM4EU</w:t>
      </w:r>
      <w:r w:rsidRPr="001A74B8">
        <w:rPr>
          <w:rFonts w:cs="Times New Roman"/>
          <w:sz w:val="28"/>
          <w:szCs w:val="28"/>
        </w:rPr>
        <w:t xml:space="preserve"> projektā, ir radīt priekšnoteikumus nacionālā </w:t>
      </w:r>
      <w:proofErr w:type="spellStart"/>
      <w:r w:rsidRPr="001A74B8">
        <w:rPr>
          <w:rFonts w:cs="Times New Roman"/>
          <w:sz w:val="28"/>
          <w:szCs w:val="28"/>
        </w:rPr>
        <w:t>biomonitoringa</w:t>
      </w:r>
      <w:proofErr w:type="spellEnd"/>
      <w:r w:rsidRPr="001A74B8">
        <w:rPr>
          <w:rFonts w:cs="Times New Roman"/>
          <w:sz w:val="28"/>
          <w:szCs w:val="28"/>
        </w:rPr>
        <w:t xml:space="preserve"> uzsākšanai </w:t>
      </w:r>
      <w:r w:rsidR="000E6C2E" w:rsidRPr="001A74B8">
        <w:rPr>
          <w:rFonts w:cs="Times New Roman"/>
          <w:sz w:val="28"/>
          <w:szCs w:val="28"/>
        </w:rPr>
        <w:t>valstī</w:t>
      </w:r>
      <w:r w:rsidRPr="001A74B8">
        <w:rPr>
          <w:rFonts w:cs="Times New Roman"/>
          <w:sz w:val="28"/>
          <w:szCs w:val="28"/>
        </w:rPr>
        <w:t xml:space="preserve">. </w:t>
      </w:r>
    </w:p>
    <w:p w14:paraId="2E956AB8" w14:textId="4630BA22" w:rsidR="0024478E" w:rsidRPr="001A74B8" w:rsidRDefault="0024478E" w:rsidP="0024478E">
      <w:pPr>
        <w:ind w:firstLine="720"/>
        <w:rPr>
          <w:rFonts w:cs="Times New Roman"/>
          <w:sz w:val="28"/>
          <w:szCs w:val="28"/>
        </w:rPr>
      </w:pPr>
      <w:r w:rsidRPr="001A74B8">
        <w:rPr>
          <w:rFonts w:cs="Times New Roman"/>
          <w:sz w:val="28"/>
          <w:szCs w:val="28"/>
        </w:rPr>
        <w:t xml:space="preserve">Ar </w:t>
      </w:r>
      <w:r w:rsidR="00F7209B" w:rsidRPr="001A74B8">
        <w:rPr>
          <w:rFonts w:cs="Times New Roman"/>
          <w:sz w:val="28"/>
          <w:szCs w:val="28"/>
        </w:rPr>
        <w:t>VM</w:t>
      </w:r>
      <w:r w:rsidRPr="001A74B8">
        <w:rPr>
          <w:rFonts w:cs="Times New Roman"/>
          <w:sz w:val="28"/>
          <w:szCs w:val="28"/>
        </w:rPr>
        <w:t xml:space="preserve"> rīkojumu Nr.</w:t>
      </w:r>
      <w:r w:rsidR="00AE7CC8" w:rsidRPr="001A74B8">
        <w:rPr>
          <w:rFonts w:cs="Times New Roman"/>
          <w:sz w:val="28"/>
          <w:szCs w:val="28"/>
        </w:rPr>
        <w:t> </w:t>
      </w:r>
      <w:proofErr w:type="spellStart"/>
      <w:r w:rsidRPr="001A74B8">
        <w:rPr>
          <w:rFonts w:cs="Times New Roman"/>
          <w:sz w:val="28"/>
          <w:szCs w:val="28"/>
        </w:rPr>
        <w:t>IeNa</w:t>
      </w:r>
      <w:proofErr w:type="spellEnd"/>
      <w:r w:rsidRPr="001A74B8">
        <w:rPr>
          <w:rFonts w:cs="Times New Roman"/>
          <w:sz w:val="28"/>
          <w:szCs w:val="28"/>
        </w:rPr>
        <w:t>/13 2016.</w:t>
      </w:r>
      <w:r w:rsidR="00A7587F" w:rsidRPr="001A74B8">
        <w:rPr>
          <w:rFonts w:cs="Times New Roman"/>
          <w:sz w:val="28"/>
          <w:szCs w:val="28"/>
        </w:rPr>
        <w:t> </w:t>
      </w:r>
      <w:r w:rsidRPr="001A74B8">
        <w:rPr>
          <w:rFonts w:cs="Times New Roman"/>
          <w:sz w:val="28"/>
          <w:szCs w:val="28"/>
        </w:rPr>
        <w:t>gada 13.</w:t>
      </w:r>
      <w:r w:rsidR="00A7587F" w:rsidRPr="001A74B8">
        <w:rPr>
          <w:rFonts w:cs="Times New Roman"/>
          <w:sz w:val="28"/>
          <w:szCs w:val="28"/>
        </w:rPr>
        <w:t> </w:t>
      </w:r>
      <w:r w:rsidRPr="001A74B8">
        <w:rPr>
          <w:rFonts w:cs="Times New Roman"/>
          <w:sz w:val="28"/>
          <w:szCs w:val="28"/>
        </w:rPr>
        <w:t xml:space="preserve">decembrī ir izveidota Cilvēku </w:t>
      </w:r>
      <w:proofErr w:type="spellStart"/>
      <w:r w:rsidRPr="001A74B8">
        <w:rPr>
          <w:rFonts w:cs="Times New Roman"/>
          <w:sz w:val="28"/>
          <w:szCs w:val="28"/>
        </w:rPr>
        <w:t>biomonitoringa</w:t>
      </w:r>
      <w:proofErr w:type="spellEnd"/>
      <w:r w:rsidRPr="001A74B8">
        <w:rPr>
          <w:rFonts w:cs="Times New Roman"/>
          <w:sz w:val="28"/>
          <w:szCs w:val="28"/>
        </w:rPr>
        <w:t xml:space="preserve"> padome – koordinējoša institūcija, kuras darbības mērķis ir veicināt cilvēku </w:t>
      </w:r>
      <w:proofErr w:type="spellStart"/>
      <w:r w:rsidRPr="001A74B8">
        <w:rPr>
          <w:rFonts w:cs="Times New Roman"/>
          <w:sz w:val="28"/>
          <w:szCs w:val="28"/>
        </w:rPr>
        <w:t>biomonitoringa</w:t>
      </w:r>
      <w:proofErr w:type="spellEnd"/>
      <w:r w:rsidRPr="001A74B8">
        <w:rPr>
          <w:rFonts w:cs="Times New Roman"/>
          <w:sz w:val="28"/>
          <w:szCs w:val="28"/>
        </w:rPr>
        <w:t xml:space="preserve"> attīstību Latvijā un noteikt tā prioritātes, kā arī koordinēt Latvijas līdzdalību ES </w:t>
      </w:r>
      <w:proofErr w:type="spellStart"/>
      <w:r w:rsidRPr="001A74B8">
        <w:rPr>
          <w:rFonts w:cs="Times New Roman"/>
          <w:sz w:val="28"/>
          <w:szCs w:val="28"/>
        </w:rPr>
        <w:t>biomonitoringa</w:t>
      </w:r>
      <w:proofErr w:type="spellEnd"/>
      <w:r w:rsidRPr="001A74B8">
        <w:rPr>
          <w:rFonts w:cs="Times New Roman"/>
          <w:sz w:val="28"/>
          <w:szCs w:val="28"/>
        </w:rPr>
        <w:t xml:space="preserve"> projektos. Ar </w:t>
      </w:r>
      <w:proofErr w:type="spellStart"/>
      <w:r w:rsidRPr="001A74B8">
        <w:rPr>
          <w:rFonts w:cs="Times New Roman"/>
          <w:sz w:val="28"/>
          <w:szCs w:val="28"/>
        </w:rPr>
        <w:t>biomonitoringu</w:t>
      </w:r>
      <w:proofErr w:type="spellEnd"/>
      <w:r w:rsidRPr="001A74B8">
        <w:rPr>
          <w:rFonts w:cs="Times New Roman"/>
          <w:sz w:val="28"/>
          <w:szCs w:val="28"/>
        </w:rPr>
        <w:t xml:space="preserve"> saistītu pētījumu </w:t>
      </w:r>
      <w:r w:rsidR="000E6C2E" w:rsidRPr="001A74B8">
        <w:rPr>
          <w:rFonts w:cs="Times New Roman"/>
          <w:sz w:val="28"/>
          <w:szCs w:val="28"/>
        </w:rPr>
        <w:t>īsteno</w:t>
      </w:r>
      <w:r w:rsidRPr="001A74B8">
        <w:rPr>
          <w:rFonts w:cs="Times New Roman"/>
          <w:sz w:val="28"/>
          <w:szCs w:val="28"/>
        </w:rPr>
        <w:t xml:space="preserve">šanai </w:t>
      </w:r>
      <w:r w:rsidR="000E6C2E" w:rsidRPr="001A74B8">
        <w:rPr>
          <w:rFonts w:cs="Times New Roman"/>
          <w:sz w:val="28"/>
          <w:szCs w:val="28"/>
        </w:rPr>
        <w:t xml:space="preserve">pašlaik </w:t>
      </w:r>
      <w:r w:rsidRPr="001A74B8">
        <w:rPr>
          <w:rFonts w:cs="Times New Roman"/>
          <w:sz w:val="28"/>
          <w:szCs w:val="28"/>
        </w:rPr>
        <w:t xml:space="preserve">nav valsts budžeta </w:t>
      </w:r>
      <w:r w:rsidR="001A554F" w:rsidRPr="001A74B8">
        <w:rPr>
          <w:rFonts w:cs="Times New Roman"/>
          <w:sz w:val="28"/>
          <w:szCs w:val="28"/>
        </w:rPr>
        <w:t>līdz</w:t>
      </w:r>
      <w:r w:rsidRPr="001A74B8">
        <w:rPr>
          <w:rFonts w:cs="Times New Roman"/>
          <w:sz w:val="28"/>
          <w:szCs w:val="28"/>
        </w:rPr>
        <w:t>finansējum</w:t>
      </w:r>
      <w:r w:rsidR="000E6C2E" w:rsidRPr="001A74B8">
        <w:rPr>
          <w:rFonts w:cs="Times New Roman"/>
          <w:sz w:val="28"/>
          <w:szCs w:val="28"/>
        </w:rPr>
        <w:t>a</w:t>
      </w:r>
      <w:r w:rsidRPr="001A74B8">
        <w:rPr>
          <w:rFonts w:cs="Times New Roman"/>
          <w:sz w:val="28"/>
          <w:szCs w:val="28"/>
        </w:rPr>
        <w:t xml:space="preserve">, un nākotnē </w:t>
      </w:r>
      <w:r w:rsidR="000E6C2E" w:rsidRPr="001A74B8">
        <w:rPr>
          <w:rFonts w:cs="Times New Roman"/>
          <w:sz w:val="28"/>
          <w:szCs w:val="28"/>
        </w:rPr>
        <w:t>to vajadzētu</w:t>
      </w:r>
      <w:r w:rsidRPr="001A74B8">
        <w:rPr>
          <w:rFonts w:cs="Times New Roman"/>
          <w:sz w:val="28"/>
          <w:szCs w:val="28"/>
        </w:rPr>
        <w:t xml:space="preserve"> </w:t>
      </w:r>
      <w:r w:rsidR="00BA0897" w:rsidRPr="001A74B8">
        <w:rPr>
          <w:rFonts w:cs="Times New Roman"/>
          <w:sz w:val="28"/>
          <w:szCs w:val="28"/>
        </w:rPr>
        <w:t>paredzēt</w:t>
      </w:r>
      <w:r w:rsidR="00CD26BA" w:rsidRPr="001A74B8">
        <w:rPr>
          <w:rFonts w:cs="Times New Roman"/>
          <w:sz w:val="28"/>
          <w:szCs w:val="28"/>
        </w:rPr>
        <w:t>.</w:t>
      </w:r>
    </w:p>
    <w:p w14:paraId="3B1A2D00" w14:textId="77777777" w:rsidR="00213D0C" w:rsidRPr="001A74B8" w:rsidRDefault="00213D0C" w:rsidP="002D2C8C">
      <w:pPr>
        <w:pStyle w:val="Sarakstarindkopa"/>
        <w:widowControl w:val="0"/>
        <w:tabs>
          <w:tab w:val="left" w:pos="1134"/>
        </w:tabs>
        <w:ind w:left="0"/>
        <w:rPr>
          <w:rFonts w:cs="Times New Roman"/>
          <w:b/>
          <w:bCs/>
          <w:sz w:val="28"/>
          <w:szCs w:val="28"/>
        </w:rPr>
      </w:pPr>
    </w:p>
    <w:p w14:paraId="04D4C5C4" w14:textId="1A880501" w:rsidR="005A6FA5" w:rsidRPr="001A74B8" w:rsidRDefault="00F9638A" w:rsidP="00C51947">
      <w:pPr>
        <w:pStyle w:val="Sarakstarindkopa"/>
        <w:widowControl w:val="0"/>
        <w:ind w:left="0" w:firstLine="709"/>
        <w:rPr>
          <w:rFonts w:cs="Times New Roman"/>
          <w:b/>
          <w:bCs/>
          <w:sz w:val="28"/>
          <w:szCs w:val="28"/>
        </w:rPr>
      </w:pPr>
      <w:r w:rsidRPr="001A74B8">
        <w:rPr>
          <w:rFonts w:cs="Times New Roman"/>
          <w:b/>
          <w:bCs/>
          <w:sz w:val="28"/>
          <w:szCs w:val="28"/>
        </w:rPr>
        <w:t>4</w:t>
      </w:r>
      <w:r w:rsidR="00B21DD3" w:rsidRPr="001A74B8">
        <w:rPr>
          <w:rFonts w:cs="Times New Roman"/>
          <w:b/>
          <w:bCs/>
          <w:sz w:val="28"/>
          <w:szCs w:val="28"/>
        </w:rPr>
        <w:t xml:space="preserve">. </w:t>
      </w:r>
      <w:r w:rsidR="00C35C5B" w:rsidRPr="001A74B8">
        <w:rPr>
          <w:rFonts w:cs="Times New Roman"/>
          <w:b/>
          <w:bCs/>
          <w:sz w:val="28"/>
          <w:szCs w:val="28"/>
        </w:rPr>
        <w:t>ES</w:t>
      </w:r>
      <w:r w:rsidR="005A6FA5" w:rsidRPr="001A74B8">
        <w:rPr>
          <w:rFonts w:cs="Times New Roman"/>
          <w:b/>
          <w:bCs/>
          <w:sz w:val="28"/>
          <w:szCs w:val="28"/>
        </w:rPr>
        <w:t xml:space="preserve"> tiesību regulējum</w:t>
      </w:r>
      <w:r w:rsidR="00283401" w:rsidRPr="001A74B8">
        <w:rPr>
          <w:rFonts w:cs="Times New Roman"/>
          <w:b/>
          <w:bCs/>
          <w:sz w:val="28"/>
          <w:szCs w:val="28"/>
        </w:rPr>
        <w:t>s</w:t>
      </w:r>
      <w:r w:rsidR="005A6FA5" w:rsidRPr="001A74B8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093F80" w:rsidRPr="001A74B8">
        <w:rPr>
          <w:rFonts w:cs="Times New Roman"/>
          <w:b/>
          <w:bCs/>
          <w:sz w:val="28"/>
          <w:szCs w:val="28"/>
        </w:rPr>
        <w:t>bisfenolu</w:t>
      </w:r>
      <w:proofErr w:type="spellEnd"/>
      <w:r w:rsidR="00093F80" w:rsidRPr="001A74B8">
        <w:rPr>
          <w:rFonts w:cs="Times New Roman"/>
          <w:b/>
          <w:bCs/>
          <w:sz w:val="28"/>
          <w:szCs w:val="28"/>
        </w:rPr>
        <w:t xml:space="preserve"> A</w:t>
      </w:r>
      <w:r w:rsidR="005A6FA5" w:rsidRPr="001A74B8">
        <w:rPr>
          <w:rFonts w:cs="Times New Roman"/>
          <w:b/>
          <w:bCs/>
          <w:sz w:val="28"/>
          <w:szCs w:val="28"/>
        </w:rPr>
        <w:t xml:space="preserve"> saturoša </w:t>
      </w:r>
      <w:r w:rsidR="00BA35FE" w:rsidRPr="001A74B8">
        <w:rPr>
          <w:rFonts w:cs="Times New Roman"/>
          <w:b/>
          <w:bCs/>
          <w:sz w:val="28"/>
          <w:szCs w:val="28"/>
        </w:rPr>
        <w:t xml:space="preserve">pārtikas </w:t>
      </w:r>
      <w:r w:rsidR="005A6FA5" w:rsidRPr="001A74B8">
        <w:rPr>
          <w:rFonts w:cs="Times New Roman"/>
          <w:b/>
          <w:bCs/>
          <w:sz w:val="28"/>
          <w:szCs w:val="28"/>
        </w:rPr>
        <w:t>iepakojuma lietošanas jomā</w:t>
      </w:r>
    </w:p>
    <w:p w14:paraId="1CABA9A6" w14:textId="1C9E94E0" w:rsidR="00595045" w:rsidRPr="001A74B8" w:rsidRDefault="00275DD0" w:rsidP="00C51947">
      <w:pPr>
        <w:pStyle w:val="Sarakstarindkopa"/>
        <w:ind w:left="0" w:firstLine="709"/>
        <w:rPr>
          <w:rFonts w:cs="Times New Roman"/>
          <w:sz w:val="28"/>
          <w:szCs w:val="28"/>
        </w:rPr>
      </w:pPr>
      <w:proofErr w:type="spellStart"/>
      <w:r w:rsidRPr="001A74B8">
        <w:rPr>
          <w:rFonts w:cs="Times New Roman"/>
          <w:sz w:val="28"/>
          <w:szCs w:val="28"/>
        </w:rPr>
        <w:t>B</w:t>
      </w:r>
      <w:r w:rsidR="00093F80" w:rsidRPr="001A74B8">
        <w:rPr>
          <w:rFonts w:cs="Times New Roman"/>
          <w:sz w:val="28"/>
          <w:szCs w:val="28"/>
        </w:rPr>
        <w:t>isfenol</w:t>
      </w:r>
      <w:r w:rsidRPr="001A74B8">
        <w:rPr>
          <w:rFonts w:cs="Times New Roman"/>
          <w:sz w:val="28"/>
          <w:szCs w:val="28"/>
        </w:rPr>
        <w:t>u</w:t>
      </w:r>
      <w:proofErr w:type="spellEnd"/>
      <w:r w:rsidR="00093F80" w:rsidRPr="001A74B8">
        <w:rPr>
          <w:rFonts w:cs="Times New Roman"/>
          <w:sz w:val="28"/>
          <w:szCs w:val="28"/>
        </w:rPr>
        <w:t xml:space="preserve"> A</w:t>
      </w:r>
      <w:r w:rsidR="00595045" w:rsidRPr="001A74B8">
        <w:rPr>
          <w:rFonts w:cs="Times New Roman"/>
          <w:sz w:val="28"/>
          <w:szCs w:val="28"/>
        </w:rPr>
        <w:t xml:space="preserve"> izmanto, ražojot noteiktus </w:t>
      </w:r>
      <w:r w:rsidR="00093F80" w:rsidRPr="001A74B8">
        <w:rPr>
          <w:rFonts w:cs="Times New Roman"/>
          <w:sz w:val="28"/>
          <w:szCs w:val="28"/>
        </w:rPr>
        <w:t>materiālus</w:t>
      </w:r>
      <w:r w:rsidR="00595045" w:rsidRPr="001A74B8">
        <w:rPr>
          <w:rFonts w:cs="Times New Roman"/>
          <w:sz w:val="28"/>
          <w:szCs w:val="28"/>
        </w:rPr>
        <w:t>, piemēram, polikarbonāta plastmas</w:t>
      </w:r>
      <w:r w:rsidR="00E515F2" w:rsidRPr="001A74B8">
        <w:rPr>
          <w:rFonts w:cs="Times New Roman"/>
          <w:sz w:val="28"/>
          <w:szCs w:val="28"/>
        </w:rPr>
        <w:t>as materiālus</w:t>
      </w:r>
      <w:r w:rsidR="00595045" w:rsidRPr="001A74B8">
        <w:rPr>
          <w:rFonts w:cs="Times New Roman"/>
          <w:sz w:val="28"/>
          <w:szCs w:val="28"/>
        </w:rPr>
        <w:t xml:space="preserve">, daudzslāņu materiālus, kā arī </w:t>
      </w:r>
      <w:r w:rsidR="00E515F2" w:rsidRPr="001A74B8">
        <w:rPr>
          <w:rFonts w:cs="Times New Roman"/>
          <w:sz w:val="28"/>
          <w:szCs w:val="28"/>
        </w:rPr>
        <w:t xml:space="preserve">materiālu </w:t>
      </w:r>
      <w:r w:rsidR="00595045" w:rsidRPr="001A74B8">
        <w:rPr>
          <w:rFonts w:cs="Times New Roman"/>
          <w:sz w:val="28"/>
          <w:szCs w:val="28"/>
        </w:rPr>
        <w:t xml:space="preserve">lakās un pārklājumos izmantojamus epoksīdsveķus. </w:t>
      </w:r>
      <w:proofErr w:type="spellStart"/>
      <w:r w:rsidR="00093F80" w:rsidRPr="001A74B8">
        <w:rPr>
          <w:rFonts w:cs="Times New Roman"/>
          <w:sz w:val="28"/>
          <w:szCs w:val="28"/>
        </w:rPr>
        <w:t>Bisfenolu</w:t>
      </w:r>
      <w:proofErr w:type="spellEnd"/>
      <w:r w:rsidR="00093F80" w:rsidRPr="001A74B8">
        <w:rPr>
          <w:rFonts w:cs="Times New Roman"/>
          <w:sz w:val="28"/>
          <w:szCs w:val="28"/>
        </w:rPr>
        <w:t xml:space="preserve"> A</w:t>
      </w:r>
      <w:r w:rsidR="00595045" w:rsidRPr="001A74B8">
        <w:rPr>
          <w:rFonts w:cs="Times New Roman"/>
          <w:sz w:val="28"/>
          <w:szCs w:val="28"/>
        </w:rPr>
        <w:t xml:space="preserve"> izmanto arī termopapīrā, kosmētikā</w:t>
      </w:r>
      <w:r w:rsidR="0099348C" w:rsidRPr="001A74B8">
        <w:rPr>
          <w:rFonts w:cs="Times New Roman"/>
          <w:sz w:val="28"/>
          <w:szCs w:val="28"/>
        </w:rPr>
        <w:t xml:space="preserve"> un</w:t>
      </w:r>
      <w:r w:rsidR="00595045" w:rsidRPr="001A74B8">
        <w:rPr>
          <w:rFonts w:cs="Times New Roman"/>
          <w:sz w:val="28"/>
          <w:szCs w:val="28"/>
        </w:rPr>
        <w:t xml:space="preserve"> medicīnas materiālos. </w:t>
      </w:r>
    </w:p>
    <w:p w14:paraId="1EDBA9C1" w14:textId="0402949D" w:rsidR="00C712F4" w:rsidRPr="001A74B8" w:rsidRDefault="00595045" w:rsidP="002D2C8C">
      <w:pPr>
        <w:pStyle w:val="Default"/>
        <w:ind w:firstLine="720"/>
        <w:jc w:val="both"/>
        <w:rPr>
          <w:sz w:val="28"/>
          <w:szCs w:val="28"/>
          <w:lang w:val="lv-LV"/>
        </w:rPr>
      </w:pPr>
      <w:r w:rsidRPr="001A74B8">
        <w:rPr>
          <w:sz w:val="28"/>
          <w:szCs w:val="28"/>
          <w:lang w:val="lv-LV"/>
        </w:rPr>
        <w:t>Plastmasas materiālu</w:t>
      </w:r>
      <w:r w:rsidR="004F68F0" w:rsidRPr="001A74B8">
        <w:rPr>
          <w:sz w:val="28"/>
          <w:szCs w:val="28"/>
          <w:lang w:val="lv-LV"/>
        </w:rPr>
        <w:t xml:space="preserve">, kā arī materiālu laku un pārklājumu </w:t>
      </w:r>
      <w:r w:rsidRPr="001A74B8">
        <w:rPr>
          <w:sz w:val="28"/>
          <w:szCs w:val="28"/>
          <w:lang w:val="lv-LV"/>
        </w:rPr>
        <w:t xml:space="preserve">ražošanā </w:t>
      </w:r>
      <w:proofErr w:type="spellStart"/>
      <w:r w:rsidR="00093F80" w:rsidRPr="001A74B8">
        <w:rPr>
          <w:sz w:val="28"/>
          <w:szCs w:val="28"/>
          <w:lang w:val="lv-LV"/>
        </w:rPr>
        <w:t>bisfenola</w:t>
      </w:r>
      <w:proofErr w:type="spellEnd"/>
      <w:r w:rsidR="000E6C2E" w:rsidRPr="001A74B8">
        <w:rPr>
          <w:sz w:val="28"/>
          <w:szCs w:val="28"/>
          <w:lang w:val="lv-LV"/>
        </w:rPr>
        <w:t> </w:t>
      </w:r>
      <w:r w:rsidR="00093F80" w:rsidRPr="001A74B8">
        <w:rPr>
          <w:sz w:val="28"/>
          <w:szCs w:val="28"/>
          <w:lang w:val="lv-LV"/>
        </w:rPr>
        <w:t>A</w:t>
      </w:r>
      <w:r w:rsidRPr="001A74B8">
        <w:rPr>
          <w:sz w:val="28"/>
          <w:szCs w:val="28"/>
          <w:lang w:val="lv-LV"/>
        </w:rPr>
        <w:t xml:space="preserve"> lieto</w:t>
      </w:r>
      <w:r w:rsidR="0083661F" w:rsidRPr="001A74B8">
        <w:rPr>
          <w:sz w:val="28"/>
          <w:szCs w:val="28"/>
          <w:lang w:val="lv-LV"/>
        </w:rPr>
        <w:t>šanu</w:t>
      </w:r>
      <w:r w:rsidRPr="001A74B8">
        <w:rPr>
          <w:sz w:val="28"/>
          <w:szCs w:val="28"/>
          <w:lang w:val="lv-LV"/>
        </w:rPr>
        <w:t xml:space="preserve"> </w:t>
      </w:r>
      <w:r w:rsidR="004F68F0" w:rsidRPr="001A74B8">
        <w:rPr>
          <w:sz w:val="28"/>
          <w:szCs w:val="28"/>
          <w:lang w:val="lv-LV"/>
        </w:rPr>
        <w:t>atļauj</w:t>
      </w:r>
      <w:r w:rsidRPr="001A74B8">
        <w:rPr>
          <w:sz w:val="28"/>
          <w:szCs w:val="28"/>
          <w:lang w:val="lv-LV"/>
        </w:rPr>
        <w:t xml:space="preserve"> </w:t>
      </w:r>
      <w:r w:rsidR="00300934" w:rsidRPr="001A74B8">
        <w:rPr>
          <w:sz w:val="28"/>
          <w:szCs w:val="28"/>
          <w:lang w:val="lv-LV"/>
        </w:rPr>
        <w:t>Komisijas 2011.</w:t>
      </w:r>
      <w:r w:rsidR="00A7587F" w:rsidRPr="001A74B8">
        <w:rPr>
          <w:sz w:val="28"/>
          <w:szCs w:val="28"/>
          <w:lang w:val="lv-LV"/>
        </w:rPr>
        <w:t> </w:t>
      </w:r>
      <w:r w:rsidR="00300934" w:rsidRPr="001A74B8">
        <w:rPr>
          <w:sz w:val="28"/>
          <w:szCs w:val="28"/>
          <w:lang w:val="lv-LV"/>
        </w:rPr>
        <w:t>gada 14.</w:t>
      </w:r>
      <w:r w:rsidR="00A7587F" w:rsidRPr="001A74B8">
        <w:rPr>
          <w:sz w:val="28"/>
          <w:szCs w:val="28"/>
          <w:lang w:val="lv-LV"/>
        </w:rPr>
        <w:t> </w:t>
      </w:r>
      <w:r w:rsidR="00300934" w:rsidRPr="001A74B8">
        <w:rPr>
          <w:sz w:val="28"/>
          <w:szCs w:val="28"/>
          <w:lang w:val="lv-LV"/>
        </w:rPr>
        <w:t>janvāra Regula (ES) Nr.</w:t>
      </w:r>
      <w:r w:rsidR="00A7587F" w:rsidRPr="001A74B8">
        <w:rPr>
          <w:sz w:val="28"/>
          <w:szCs w:val="28"/>
          <w:lang w:val="lv-LV"/>
        </w:rPr>
        <w:t> </w:t>
      </w:r>
      <w:r w:rsidR="00300934" w:rsidRPr="001A74B8">
        <w:rPr>
          <w:sz w:val="28"/>
          <w:szCs w:val="28"/>
          <w:lang w:val="lv-LV"/>
        </w:rPr>
        <w:t xml:space="preserve">10/2011 par plastmasas materiāliem un izstrādājumiem, kas paredzēti saskarei ar pārtiku </w:t>
      </w:r>
      <w:r w:rsidRPr="001A74B8">
        <w:rPr>
          <w:sz w:val="28"/>
          <w:szCs w:val="28"/>
          <w:lang w:val="lv-LV"/>
        </w:rPr>
        <w:t>(turpmāk – Regula (ES) Nr.</w:t>
      </w:r>
      <w:r w:rsidR="000E6C2E" w:rsidRPr="001A74B8">
        <w:rPr>
          <w:sz w:val="28"/>
          <w:szCs w:val="28"/>
          <w:lang w:val="lv-LV"/>
        </w:rPr>
        <w:t> </w:t>
      </w:r>
      <w:r w:rsidRPr="001A74B8">
        <w:rPr>
          <w:sz w:val="28"/>
          <w:szCs w:val="28"/>
          <w:lang w:val="lv-LV"/>
        </w:rPr>
        <w:t xml:space="preserve">10/2011). </w:t>
      </w:r>
      <w:r w:rsidR="00D00449" w:rsidRPr="001A74B8">
        <w:rPr>
          <w:sz w:val="28"/>
          <w:szCs w:val="28"/>
          <w:lang w:val="lv-LV"/>
        </w:rPr>
        <w:t>Kopš 2011.</w:t>
      </w:r>
      <w:r w:rsidR="00A7587F" w:rsidRPr="001A74B8">
        <w:rPr>
          <w:sz w:val="28"/>
          <w:szCs w:val="28"/>
          <w:lang w:val="lv-LV"/>
        </w:rPr>
        <w:t> </w:t>
      </w:r>
      <w:r w:rsidR="00D00449" w:rsidRPr="001A74B8">
        <w:rPr>
          <w:sz w:val="28"/>
          <w:szCs w:val="28"/>
          <w:lang w:val="lv-LV"/>
        </w:rPr>
        <w:t xml:space="preserve">gada nosacījumi </w:t>
      </w:r>
      <w:proofErr w:type="spellStart"/>
      <w:r w:rsidR="00093F80" w:rsidRPr="001A74B8">
        <w:rPr>
          <w:sz w:val="28"/>
          <w:szCs w:val="28"/>
          <w:lang w:val="lv-LV"/>
        </w:rPr>
        <w:t>bisfenola</w:t>
      </w:r>
      <w:proofErr w:type="spellEnd"/>
      <w:r w:rsidR="00093F80" w:rsidRPr="001A74B8">
        <w:rPr>
          <w:sz w:val="28"/>
          <w:szCs w:val="28"/>
          <w:lang w:val="lv-LV"/>
        </w:rPr>
        <w:t xml:space="preserve"> A</w:t>
      </w:r>
      <w:r w:rsidR="00D00449" w:rsidRPr="001A74B8">
        <w:rPr>
          <w:sz w:val="28"/>
          <w:szCs w:val="28"/>
          <w:lang w:val="lv-LV"/>
        </w:rPr>
        <w:t xml:space="preserve"> izmantošanai </w:t>
      </w:r>
      <w:r w:rsidR="00C712F4" w:rsidRPr="001A74B8">
        <w:rPr>
          <w:sz w:val="28"/>
          <w:szCs w:val="28"/>
          <w:lang w:val="lv-LV"/>
        </w:rPr>
        <w:t xml:space="preserve">materiālos </w:t>
      </w:r>
      <w:r w:rsidR="00D00449" w:rsidRPr="001A74B8">
        <w:rPr>
          <w:sz w:val="28"/>
          <w:szCs w:val="28"/>
          <w:lang w:val="lv-LV"/>
        </w:rPr>
        <w:t xml:space="preserve">ir pārskatīti un </w:t>
      </w:r>
      <w:r w:rsidR="000E6C2E" w:rsidRPr="001A74B8">
        <w:rPr>
          <w:sz w:val="28"/>
          <w:szCs w:val="28"/>
          <w:lang w:val="lv-LV"/>
        </w:rPr>
        <w:t xml:space="preserve">kļuvuši </w:t>
      </w:r>
      <w:r w:rsidR="00D00449" w:rsidRPr="001A74B8">
        <w:rPr>
          <w:sz w:val="28"/>
          <w:szCs w:val="28"/>
          <w:lang w:val="lv-LV"/>
        </w:rPr>
        <w:t xml:space="preserve">būtiski </w:t>
      </w:r>
      <w:r w:rsidR="000E6C2E" w:rsidRPr="001A74B8">
        <w:rPr>
          <w:sz w:val="28"/>
          <w:szCs w:val="28"/>
          <w:lang w:val="lv-LV"/>
        </w:rPr>
        <w:t>stingrāki</w:t>
      </w:r>
      <w:r w:rsidR="00D00449" w:rsidRPr="001A74B8">
        <w:rPr>
          <w:sz w:val="28"/>
          <w:szCs w:val="28"/>
          <w:lang w:val="lv-LV"/>
        </w:rPr>
        <w:t xml:space="preserve">. Sākotnēji </w:t>
      </w:r>
      <w:proofErr w:type="spellStart"/>
      <w:r w:rsidR="00093F80" w:rsidRPr="001A74B8">
        <w:rPr>
          <w:sz w:val="28"/>
          <w:szCs w:val="28"/>
          <w:lang w:val="lv-LV"/>
        </w:rPr>
        <w:t>bisfenola</w:t>
      </w:r>
      <w:proofErr w:type="spellEnd"/>
      <w:r w:rsidR="00093F80" w:rsidRPr="001A74B8">
        <w:rPr>
          <w:sz w:val="28"/>
          <w:szCs w:val="28"/>
          <w:lang w:val="lv-LV"/>
        </w:rPr>
        <w:t xml:space="preserve"> A</w:t>
      </w:r>
      <w:r w:rsidR="00D00449" w:rsidRPr="001A74B8">
        <w:rPr>
          <w:sz w:val="28"/>
          <w:szCs w:val="28"/>
          <w:lang w:val="lv-LV"/>
        </w:rPr>
        <w:t xml:space="preserve"> izmantošanas atļauja tika dota attiecībā uz plastmasas materiāliem, pamatojoties uz Pārtikas zinātniskās komitejas izvērtējumu, ar nosacījumu, ka tiek ievērota </w:t>
      </w:r>
      <w:proofErr w:type="spellStart"/>
      <w:r w:rsidR="00093F80" w:rsidRPr="001A74B8">
        <w:rPr>
          <w:sz w:val="28"/>
          <w:szCs w:val="28"/>
          <w:lang w:val="lv-LV"/>
        </w:rPr>
        <w:t>bisfenola</w:t>
      </w:r>
      <w:proofErr w:type="spellEnd"/>
      <w:r w:rsidR="00093F80" w:rsidRPr="001A74B8">
        <w:rPr>
          <w:sz w:val="28"/>
          <w:szCs w:val="28"/>
          <w:lang w:val="lv-LV"/>
        </w:rPr>
        <w:t xml:space="preserve"> A</w:t>
      </w:r>
      <w:r w:rsidR="00D00449" w:rsidRPr="001A74B8">
        <w:rPr>
          <w:sz w:val="28"/>
          <w:szCs w:val="28"/>
          <w:lang w:val="lv-LV"/>
        </w:rPr>
        <w:t xml:space="preserve"> </w:t>
      </w:r>
      <w:r w:rsidR="00C56523" w:rsidRPr="001A74B8">
        <w:rPr>
          <w:sz w:val="28"/>
          <w:szCs w:val="28"/>
          <w:lang w:val="lv-LV"/>
        </w:rPr>
        <w:t xml:space="preserve">pieļaujamā </w:t>
      </w:r>
      <w:r w:rsidR="00D00449" w:rsidRPr="001A74B8">
        <w:rPr>
          <w:sz w:val="28"/>
          <w:szCs w:val="28"/>
          <w:lang w:val="lv-LV"/>
        </w:rPr>
        <w:t>īpatnējā</w:t>
      </w:r>
      <w:r w:rsidR="00C56523" w:rsidRPr="001A74B8">
        <w:rPr>
          <w:sz w:val="28"/>
          <w:szCs w:val="28"/>
          <w:lang w:val="lv-LV"/>
        </w:rPr>
        <w:t>s</w:t>
      </w:r>
      <w:r w:rsidR="00D00449" w:rsidRPr="001A74B8">
        <w:rPr>
          <w:sz w:val="28"/>
          <w:szCs w:val="28"/>
          <w:lang w:val="lv-LV"/>
        </w:rPr>
        <w:t xml:space="preserve"> migrācijas robeža 0,6 mg uz kilogramu pārtikas produkta (mg/kg).</w:t>
      </w:r>
    </w:p>
    <w:p w14:paraId="0EB87951" w14:textId="74A55A64" w:rsidR="004B2358" w:rsidRPr="001A74B8" w:rsidRDefault="003C03D7" w:rsidP="002D2C8C">
      <w:pPr>
        <w:pStyle w:val="Default"/>
        <w:ind w:firstLine="720"/>
        <w:jc w:val="both"/>
        <w:rPr>
          <w:sz w:val="28"/>
          <w:szCs w:val="28"/>
          <w:lang w:val="lv-LV"/>
        </w:rPr>
      </w:pPr>
      <w:r w:rsidRPr="001A74B8">
        <w:rPr>
          <w:sz w:val="28"/>
          <w:szCs w:val="28"/>
          <w:lang w:val="lv-LV"/>
        </w:rPr>
        <w:t xml:space="preserve">Pamatojoties uz atjauninātajiem </w:t>
      </w:r>
      <w:r w:rsidRPr="001A74B8">
        <w:rPr>
          <w:i/>
          <w:sz w:val="28"/>
          <w:szCs w:val="28"/>
          <w:lang w:val="lv-LV"/>
        </w:rPr>
        <w:t>EFSA</w:t>
      </w:r>
      <w:r w:rsidRPr="001A74B8">
        <w:rPr>
          <w:sz w:val="28"/>
          <w:szCs w:val="28"/>
          <w:lang w:val="lv-LV"/>
        </w:rPr>
        <w:t xml:space="preserve"> atzinumiem par </w:t>
      </w:r>
      <w:proofErr w:type="spellStart"/>
      <w:r w:rsidR="00ED4B37" w:rsidRPr="001A74B8">
        <w:rPr>
          <w:sz w:val="28"/>
          <w:szCs w:val="28"/>
          <w:lang w:val="lv-LV"/>
        </w:rPr>
        <w:t>bisfenolu</w:t>
      </w:r>
      <w:proofErr w:type="spellEnd"/>
      <w:r w:rsidR="00ED4B37" w:rsidRPr="001A74B8">
        <w:rPr>
          <w:sz w:val="28"/>
          <w:szCs w:val="28"/>
          <w:lang w:val="lv-LV"/>
        </w:rPr>
        <w:t xml:space="preserve"> A</w:t>
      </w:r>
      <w:r w:rsidRPr="001A74B8">
        <w:rPr>
          <w:sz w:val="28"/>
          <w:szCs w:val="28"/>
          <w:lang w:val="lv-LV"/>
        </w:rPr>
        <w:t xml:space="preserve"> un ņemot vērā varbūtējo </w:t>
      </w:r>
      <w:r w:rsidR="00ED4B37" w:rsidRPr="001A74B8">
        <w:rPr>
          <w:sz w:val="28"/>
          <w:szCs w:val="28"/>
          <w:lang w:val="lv-LV"/>
        </w:rPr>
        <w:t>tā</w:t>
      </w:r>
      <w:r w:rsidRPr="001A74B8">
        <w:rPr>
          <w:sz w:val="28"/>
          <w:szCs w:val="28"/>
          <w:lang w:val="lv-LV"/>
        </w:rPr>
        <w:t xml:space="preserve"> nelabvēlīgo ietekmi uz patērētājiem, ar Komisijas 2018.</w:t>
      </w:r>
      <w:r w:rsidR="00A7587F" w:rsidRPr="001A74B8">
        <w:rPr>
          <w:sz w:val="28"/>
          <w:szCs w:val="28"/>
          <w:lang w:val="lv-LV"/>
        </w:rPr>
        <w:t> </w:t>
      </w:r>
      <w:r w:rsidRPr="001A74B8">
        <w:rPr>
          <w:sz w:val="28"/>
          <w:szCs w:val="28"/>
          <w:lang w:val="lv-LV"/>
        </w:rPr>
        <w:t>gada 12.</w:t>
      </w:r>
      <w:r w:rsidR="00A7587F" w:rsidRPr="001A74B8">
        <w:rPr>
          <w:sz w:val="28"/>
          <w:szCs w:val="28"/>
          <w:lang w:val="lv-LV"/>
        </w:rPr>
        <w:t> </w:t>
      </w:r>
      <w:r w:rsidRPr="001A74B8">
        <w:rPr>
          <w:sz w:val="28"/>
          <w:szCs w:val="28"/>
          <w:lang w:val="lv-LV"/>
        </w:rPr>
        <w:t>februāra Regulu (ES)</w:t>
      </w:r>
      <w:r w:rsidR="00A7587F" w:rsidRPr="001A74B8">
        <w:rPr>
          <w:sz w:val="28"/>
          <w:szCs w:val="28"/>
          <w:lang w:val="lv-LV"/>
        </w:rPr>
        <w:t> </w:t>
      </w:r>
      <w:r w:rsidRPr="001A74B8">
        <w:rPr>
          <w:sz w:val="28"/>
          <w:szCs w:val="28"/>
          <w:lang w:val="lv-LV"/>
        </w:rPr>
        <w:t xml:space="preserve">2018/213 par </w:t>
      </w:r>
      <w:proofErr w:type="spellStart"/>
      <w:r w:rsidR="00ED4B37" w:rsidRPr="001A74B8">
        <w:rPr>
          <w:sz w:val="28"/>
          <w:szCs w:val="28"/>
          <w:lang w:val="lv-LV"/>
        </w:rPr>
        <w:t>bisfenola</w:t>
      </w:r>
      <w:proofErr w:type="spellEnd"/>
      <w:r w:rsidR="00ED4B37" w:rsidRPr="001A74B8">
        <w:rPr>
          <w:sz w:val="28"/>
          <w:szCs w:val="28"/>
          <w:lang w:val="lv-LV"/>
        </w:rPr>
        <w:t xml:space="preserve"> A</w:t>
      </w:r>
      <w:r w:rsidRPr="001A74B8">
        <w:rPr>
          <w:sz w:val="28"/>
          <w:szCs w:val="28"/>
          <w:lang w:val="lv-LV"/>
        </w:rPr>
        <w:t xml:space="preserve"> izmantošanu lakās un pārklājumos, kas paredzēti saskarei ar pārtiku, un ar ko attiecībā uz minētās vielas izmantošanu saskarei ar pārtiku paredzētos plastmasas materiālos groza Regulu (ES) Nr.</w:t>
      </w:r>
      <w:r w:rsidR="00A7587F" w:rsidRPr="001A74B8">
        <w:rPr>
          <w:sz w:val="28"/>
          <w:szCs w:val="28"/>
          <w:lang w:val="lv-LV"/>
        </w:rPr>
        <w:t> </w:t>
      </w:r>
      <w:r w:rsidRPr="001A74B8">
        <w:rPr>
          <w:sz w:val="28"/>
          <w:szCs w:val="28"/>
          <w:lang w:val="lv-LV"/>
        </w:rPr>
        <w:t>10/2011</w:t>
      </w:r>
      <w:r w:rsidR="000E6C2E" w:rsidRPr="001A74B8">
        <w:rPr>
          <w:sz w:val="28"/>
          <w:szCs w:val="28"/>
          <w:lang w:val="lv-LV"/>
        </w:rPr>
        <w:t>,</w:t>
      </w:r>
      <w:r w:rsidR="004B2358" w:rsidRPr="001A74B8">
        <w:rPr>
          <w:sz w:val="28"/>
          <w:szCs w:val="28"/>
          <w:lang w:val="lv-LV"/>
        </w:rPr>
        <w:t xml:space="preserve"> (turpmāk – Regula (ES) 2018/213)</w:t>
      </w:r>
      <w:r w:rsidRPr="001A74B8">
        <w:rPr>
          <w:sz w:val="28"/>
          <w:szCs w:val="28"/>
          <w:lang w:val="lv-LV"/>
        </w:rPr>
        <w:t xml:space="preserve"> tika </w:t>
      </w:r>
      <w:r w:rsidR="000E6C2E" w:rsidRPr="001A74B8">
        <w:rPr>
          <w:sz w:val="28"/>
          <w:szCs w:val="28"/>
          <w:lang w:val="lv-LV"/>
        </w:rPr>
        <w:t>izdarī</w:t>
      </w:r>
      <w:r w:rsidR="00CD4AEE" w:rsidRPr="001A74B8">
        <w:rPr>
          <w:sz w:val="28"/>
          <w:szCs w:val="28"/>
          <w:lang w:val="lv-LV"/>
        </w:rPr>
        <w:t>ti</w:t>
      </w:r>
      <w:r w:rsidRPr="001A74B8">
        <w:rPr>
          <w:sz w:val="28"/>
          <w:szCs w:val="28"/>
          <w:lang w:val="lv-LV"/>
        </w:rPr>
        <w:t xml:space="preserve"> grozījumi </w:t>
      </w:r>
      <w:r w:rsidR="003C3733" w:rsidRPr="001A74B8">
        <w:rPr>
          <w:sz w:val="28"/>
          <w:szCs w:val="28"/>
          <w:lang w:val="lv-LV"/>
        </w:rPr>
        <w:t xml:space="preserve">par </w:t>
      </w:r>
      <w:proofErr w:type="spellStart"/>
      <w:r w:rsidR="00ED4B37" w:rsidRPr="001A74B8">
        <w:rPr>
          <w:sz w:val="28"/>
          <w:szCs w:val="28"/>
          <w:lang w:val="lv-LV"/>
        </w:rPr>
        <w:t>bisfenolu</w:t>
      </w:r>
      <w:proofErr w:type="spellEnd"/>
      <w:r w:rsidR="000E6C2E" w:rsidRPr="001A74B8">
        <w:rPr>
          <w:sz w:val="28"/>
          <w:szCs w:val="28"/>
          <w:lang w:val="lv-LV"/>
        </w:rPr>
        <w:t> </w:t>
      </w:r>
      <w:r w:rsidR="00ED4B37" w:rsidRPr="001A74B8">
        <w:rPr>
          <w:sz w:val="28"/>
          <w:szCs w:val="28"/>
          <w:lang w:val="lv-LV"/>
        </w:rPr>
        <w:t>A</w:t>
      </w:r>
      <w:r w:rsidR="003C3733" w:rsidRPr="001A74B8">
        <w:rPr>
          <w:sz w:val="28"/>
          <w:szCs w:val="28"/>
          <w:lang w:val="lv-LV"/>
        </w:rPr>
        <w:t xml:space="preserve"> </w:t>
      </w:r>
      <w:r w:rsidRPr="001A74B8">
        <w:rPr>
          <w:sz w:val="28"/>
          <w:szCs w:val="28"/>
          <w:lang w:val="lv-LV"/>
        </w:rPr>
        <w:t xml:space="preserve">Regulā (ES) Nr. 10/2011. Saskaņā ar tiem </w:t>
      </w:r>
      <w:proofErr w:type="spellStart"/>
      <w:r w:rsidR="00ED4B37" w:rsidRPr="001A74B8">
        <w:rPr>
          <w:sz w:val="28"/>
          <w:szCs w:val="28"/>
          <w:lang w:val="lv-LV"/>
        </w:rPr>
        <w:t>bisfenola</w:t>
      </w:r>
      <w:proofErr w:type="spellEnd"/>
      <w:r w:rsidR="000E6C2E" w:rsidRPr="001A74B8">
        <w:rPr>
          <w:sz w:val="28"/>
          <w:szCs w:val="28"/>
          <w:lang w:val="lv-LV"/>
        </w:rPr>
        <w:t> </w:t>
      </w:r>
      <w:r w:rsidR="00ED4B37" w:rsidRPr="001A74B8">
        <w:rPr>
          <w:sz w:val="28"/>
          <w:szCs w:val="28"/>
          <w:lang w:val="lv-LV"/>
        </w:rPr>
        <w:t>A</w:t>
      </w:r>
      <w:r w:rsidRPr="001A74B8">
        <w:rPr>
          <w:sz w:val="28"/>
          <w:szCs w:val="28"/>
          <w:lang w:val="lv-LV"/>
        </w:rPr>
        <w:t xml:space="preserve"> </w:t>
      </w:r>
      <w:r w:rsidRPr="001A74B8">
        <w:rPr>
          <w:sz w:val="28"/>
          <w:szCs w:val="28"/>
          <w:lang w:val="lv-LV"/>
        </w:rPr>
        <w:lastRenderedPageBreak/>
        <w:t xml:space="preserve">pieļaujamā </w:t>
      </w:r>
      <w:r w:rsidR="00E91A87" w:rsidRPr="001A74B8">
        <w:rPr>
          <w:sz w:val="28"/>
          <w:szCs w:val="28"/>
          <w:lang w:val="lv-LV"/>
        </w:rPr>
        <w:t>īpatnējās migrācijas robeža</w:t>
      </w:r>
      <w:r w:rsidRPr="001A74B8">
        <w:rPr>
          <w:sz w:val="28"/>
          <w:szCs w:val="28"/>
          <w:lang w:val="lv-LV"/>
        </w:rPr>
        <w:t xml:space="preserve"> </w:t>
      </w:r>
      <w:r w:rsidR="00DC49C9" w:rsidRPr="001A74B8">
        <w:rPr>
          <w:sz w:val="28"/>
          <w:szCs w:val="28"/>
          <w:lang w:val="lv-LV"/>
        </w:rPr>
        <w:t xml:space="preserve">ir </w:t>
      </w:r>
      <w:r w:rsidRPr="001A74B8">
        <w:rPr>
          <w:sz w:val="28"/>
          <w:szCs w:val="28"/>
          <w:lang w:val="lv-LV"/>
        </w:rPr>
        <w:t xml:space="preserve">noteikta 0,05 mg/kg pārtikas produkta. Tāpat ar Regulu (ES) 2018/213 tika noteikts, ka </w:t>
      </w:r>
      <w:proofErr w:type="spellStart"/>
      <w:r w:rsidR="00ED4B37" w:rsidRPr="001A74B8">
        <w:rPr>
          <w:sz w:val="28"/>
          <w:szCs w:val="28"/>
          <w:lang w:val="lv-LV"/>
        </w:rPr>
        <w:t>bisfenola</w:t>
      </w:r>
      <w:proofErr w:type="spellEnd"/>
      <w:r w:rsidR="00ED4B37" w:rsidRPr="001A74B8">
        <w:rPr>
          <w:sz w:val="28"/>
          <w:szCs w:val="28"/>
          <w:lang w:val="lv-LV"/>
        </w:rPr>
        <w:t xml:space="preserve"> A</w:t>
      </w:r>
      <w:r w:rsidR="00DC49C9" w:rsidRPr="001A74B8">
        <w:rPr>
          <w:sz w:val="28"/>
          <w:szCs w:val="28"/>
          <w:lang w:val="lv-LV"/>
        </w:rPr>
        <w:t xml:space="preserve"> </w:t>
      </w:r>
      <w:r w:rsidRPr="001A74B8">
        <w:rPr>
          <w:sz w:val="28"/>
          <w:szCs w:val="28"/>
          <w:lang w:val="lv-LV"/>
        </w:rPr>
        <w:t xml:space="preserve">migrācija no materiāliem uzklātām lakām vai pārklājumiem uz pārtikas produktu </w:t>
      </w:r>
      <w:r w:rsidR="00F838B6" w:rsidRPr="001A74B8">
        <w:rPr>
          <w:sz w:val="28"/>
          <w:szCs w:val="28"/>
          <w:lang w:val="lv-LV"/>
        </w:rPr>
        <w:t xml:space="preserve">nedrīkst </w:t>
      </w:r>
      <w:r w:rsidRPr="001A74B8">
        <w:rPr>
          <w:sz w:val="28"/>
          <w:szCs w:val="28"/>
          <w:lang w:val="lv-LV"/>
        </w:rPr>
        <w:t>pārsnie</w:t>
      </w:r>
      <w:r w:rsidR="00F838B6" w:rsidRPr="001A74B8">
        <w:rPr>
          <w:sz w:val="28"/>
          <w:szCs w:val="28"/>
          <w:lang w:val="lv-LV"/>
        </w:rPr>
        <w:t>gt</w:t>
      </w:r>
      <w:r w:rsidRPr="001A74B8">
        <w:rPr>
          <w:sz w:val="28"/>
          <w:szCs w:val="28"/>
          <w:lang w:val="lv-LV"/>
        </w:rPr>
        <w:t xml:space="preserve"> </w:t>
      </w:r>
      <w:r w:rsidR="00E91A87" w:rsidRPr="001A74B8">
        <w:rPr>
          <w:sz w:val="28"/>
          <w:szCs w:val="28"/>
          <w:lang w:val="lv-LV"/>
        </w:rPr>
        <w:t>īpatnējās migrācijas robežu</w:t>
      </w:r>
      <w:r w:rsidRPr="001A74B8">
        <w:rPr>
          <w:sz w:val="28"/>
          <w:szCs w:val="28"/>
          <w:lang w:val="lv-LV"/>
        </w:rPr>
        <w:t xml:space="preserve"> 0,05 mg uz kg pārtikas produkta (mg/kg).</w:t>
      </w:r>
      <w:r w:rsidR="00F838B6" w:rsidRPr="001A74B8">
        <w:rPr>
          <w:sz w:val="28"/>
          <w:szCs w:val="28"/>
          <w:lang w:val="lv-LV"/>
        </w:rPr>
        <w:t xml:space="preserve"> </w:t>
      </w:r>
    </w:p>
    <w:p w14:paraId="01712AC7" w14:textId="0CD13CD3" w:rsidR="00C64153" w:rsidRPr="001A74B8" w:rsidRDefault="000E6C2E" w:rsidP="00C51947">
      <w:pPr>
        <w:pStyle w:val="Sarakstarindkopa"/>
        <w:ind w:left="0" w:firstLine="709"/>
        <w:rPr>
          <w:rFonts w:cs="Times New Roman"/>
          <w:sz w:val="28"/>
          <w:szCs w:val="28"/>
        </w:rPr>
      </w:pPr>
      <w:r w:rsidRPr="001A74B8">
        <w:rPr>
          <w:rFonts w:cs="Times New Roman"/>
          <w:sz w:val="28"/>
          <w:szCs w:val="28"/>
        </w:rPr>
        <w:t>Ievērojot</w:t>
      </w:r>
      <w:r w:rsidR="00C64153" w:rsidRPr="001A74B8">
        <w:rPr>
          <w:rFonts w:cs="Times New Roman"/>
          <w:sz w:val="28"/>
          <w:szCs w:val="28"/>
        </w:rPr>
        <w:t xml:space="preserve"> piesardzības principu, </w:t>
      </w:r>
      <w:r w:rsidR="00ED4B37" w:rsidRPr="001A74B8">
        <w:rPr>
          <w:rFonts w:cs="Times New Roman"/>
          <w:sz w:val="28"/>
          <w:szCs w:val="28"/>
        </w:rPr>
        <w:t>ar 2011. gada janvāri</w:t>
      </w:r>
      <w:r w:rsidR="00504D90" w:rsidRPr="001A74B8">
        <w:rPr>
          <w:rFonts w:cs="Times New Roman"/>
          <w:sz w:val="28"/>
          <w:szCs w:val="28"/>
        </w:rPr>
        <w:t xml:space="preserve"> </w:t>
      </w:r>
      <w:r w:rsidR="00C64153" w:rsidRPr="001A74B8">
        <w:rPr>
          <w:rFonts w:cs="Times New Roman"/>
          <w:sz w:val="28"/>
          <w:szCs w:val="28"/>
        </w:rPr>
        <w:t xml:space="preserve">visā ES </w:t>
      </w:r>
      <w:r w:rsidR="00F838B6" w:rsidRPr="001A74B8">
        <w:rPr>
          <w:rFonts w:cs="Times New Roman"/>
          <w:sz w:val="28"/>
          <w:szCs w:val="28"/>
        </w:rPr>
        <w:t>ar Regulu (ES) Nr.</w:t>
      </w:r>
      <w:r w:rsidR="00A7587F" w:rsidRPr="001A74B8">
        <w:rPr>
          <w:rFonts w:cs="Times New Roman"/>
          <w:sz w:val="28"/>
          <w:szCs w:val="28"/>
        </w:rPr>
        <w:t> </w:t>
      </w:r>
      <w:r w:rsidR="00F838B6" w:rsidRPr="001A74B8">
        <w:rPr>
          <w:rFonts w:cs="Times New Roman"/>
          <w:sz w:val="28"/>
          <w:szCs w:val="28"/>
        </w:rPr>
        <w:t xml:space="preserve">10/2011 ir noteikts </w:t>
      </w:r>
      <w:r w:rsidR="00C64153" w:rsidRPr="001A74B8">
        <w:rPr>
          <w:rFonts w:cs="Times New Roman"/>
          <w:sz w:val="28"/>
          <w:szCs w:val="28"/>
        </w:rPr>
        <w:t>aizliegum</w:t>
      </w:r>
      <w:r w:rsidR="00F838B6" w:rsidRPr="001A74B8">
        <w:rPr>
          <w:rFonts w:cs="Times New Roman"/>
          <w:sz w:val="28"/>
          <w:szCs w:val="28"/>
        </w:rPr>
        <w:t>s</w:t>
      </w:r>
      <w:r w:rsidR="00C64153" w:rsidRPr="001A74B8">
        <w:rPr>
          <w:rFonts w:cs="Times New Roman"/>
          <w:sz w:val="28"/>
          <w:szCs w:val="28"/>
        </w:rPr>
        <w:t xml:space="preserve"> </w:t>
      </w:r>
      <w:proofErr w:type="spellStart"/>
      <w:r w:rsidRPr="001A74B8">
        <w:rPr>
          <w:rFonts w:cs="Times New Roman"/>
          <w:sz w:val="28"/>
          <w:szCs w:val="28"/>
        </w:rPr>
        <w:t>bisfenolu</w:t>
      </w:r>
      <w:proofErr w:type="spellEnd"/>
      <w:r w:rsidRPr="001A74B8">
        <w:rPr>
          <w:rFonts w:cs="Times New Roman"/>
          <w:sz w:val="28"/>
          <w:szCs w:val="28"/>
        </w:rPr>
        <w:t xml:space="preserve"> A </w:t>
      </w:r>
      <w:r w:rsidR="00C64153" w:rsidRPr="001A74B8">
        <w:rPr>
          <w:rFonts w:cs="Times New Roman"/>
          <w:sz w:val="28"/>
          <w:szCs w:val="28"/>
        </w:rPr>
        <w:t xml:space="preserve">izmantot </w:t>
      </w:r>
      <w:r w:rsidRPr="001A74B8">
        <w:rPr>
          <w:rFonts w:cs="Times New Roman"/>
          <w:sz w:val="28"/>
          <w:szCs w:val="28"/>
        </w:rPr>
        <w:t xml:space="preserve">tādu </w:t>
      </w:r>
      <w:r w:rsidR="00C64153" w:rsidRPr="001A74B8">
        <w:rPr>
          <w:rFonts w:cs="Times New Roman"/>
          <w:sz w:val="28"/>
          <w:szCs w:val="28"/>
        </w:rPr>
        <w:t>zīdaiņu ēdināšanai paredzētu polikarbonāta pudelīšu ražošanā un polikarbonāta krūžu vai pudelīšu ražošanā, k</w:t>
      </w:r>
      <w:r w:rsidRPr="001A74B8">
        <w:rPr>
          <w:rFonts w:cs="Times New Roman"/>
          <w:sz w:val="28"/>
          <w:szCs w:val="28"/>
        </w:rPr>
        <w:t>ura</w:t>
      </w:r>
      <w:r w:rsidR="00C64153" w:rsidRPr="001A74B8">
        <w:rPr>
          <w:rFonts w:cs="Times New Roman"/>
          <w:sz w:val="28"/>
          <w:szCs w:val="28"/>
        </w:rPr>
        <w:t xml:space="preserve">s </w:t>
      </w:r>
      <w:r w:rsidRPr="001A74B8">
        <w:rPr>
          <w:rFonts w:cs="Times New Roman"/>
          <w:sz w:val="28"/>
          <w:szCs w:val="28"/>
        </w:rPr>
        <w:t xml:space="preserve">ir domātas zīdaiņiem un maziem bērniem, jo pasargā no tajās esošā šķidruma </w:t>
      </w:r>
      <w:r w:rsidR="00C64153" w:rsidRPr="001A74B8">
        <w:rPr>
          <w:rFonts w:cs="Times New Roman"/>
          <w:sz w:val="28"/>
          <w:szCs w:val="28"/>
        </w:rPr>
        <w:t>izlīšan</w:t>
      </w:r>
      <w:r w:rsidRPr="001A74B8">
        <w:rPr>
          <w:rFonts w:cs="Times New Roman"/>
          <w:sz w:val="28"/>
          <w:szCs w:val="28"/>
        </w:rPr>
        <w:t>as</w:t>
      </w:r>
      <w:r w:rsidR="00C64153" w:rsidRPr="001A74B8">
        <w:rPr>
          <w:rFonts w:cs="Times New Roman"/>
          <w:sz w:val="28"/>
          <w:szCs w:val="28"/>
        </w:rPr>
        <w:t>.</w:t>
      </w:r>
    </w:p>
    <w:p w14:paraId="7FE543DD" w14:textId="6A0AAA0A" w:rsidR="00C3749C" w:rsidRPr="001A74B8" w:rsidRDefault="00C3749C" w:rsidP="002D2C8C">
      <w:pPr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  <w:r w:rsidRPr="001A74B8">
        <w:rPr>
          <w:rFonts w:cs="Times New Roman"/>
          <w:sz w:val="28"/>
          <w:szCs w:val="28"/>
        </w:rPr>
        <w:t xml:space="preserve">Eiropas Parlamenta un Padomes </w:t>
      </w:r>
      <w:r w:rsidRPr="001A74B8">
        <w:rPr>
          <w:rFonts w:cs="Times New Roman"/>
          <w:bCs/>
          <w:sz w:val="28"/>
          <w:szCs w:val="28"/>
        </w:rPr>
        <w:t>2004.</w:t>
      </w:r>
      <w:r w:rsidR="00A7587F" w:rsidRPr="001A74B8">
        <w:rPr>
          <w:rFonts w:cs="Times New Roman"/>
          <w:bCs/>
          <w:sz w:val="28"/>
          <w:szCs w:val="28"/>
        </w:rPr>
        <w:t> </w:t>
      </w:r>
      <w:r w:rsidRPr="001A74B8">
        <w:rPr>
          <w:rFonts w:cs="Times New Roman"/>
          <w:bCs/>
          <w:sz w:val="28"/>
          <w:szCs w:val="28"/>
        </w:rPr>
        <w:t>gada 27.</w:t>
      </w:r>
      <w:r w:rsidR="00A7587F" w:rsidRPr="001A74B8">
        <w:rPr>
          <w:rFonts w:cs="Times New Roman"/>
          <w:bCs/>
          <w:sz w:val="28"/>
          <w:szCs w:val="28"/>
        </w:rPr>
        <w:t> </w:t>
      </w:r>
      <w:r w:rsidRPr="001A74B8">
        <w:rPr>
          <w:rFonts w:cs="Times New Roman"/>
          <w:bCs/>
          <w:sz w:val="28"/>
          <w:szCs w:val="28"/>
        </w:rPr>
        <w:t>oktobra Regulas (EK) Nr.</w:t>
      </w:r>
      <w:r w:rsidR="00A7587F" w:rsidRPr="001A74B8">
        <w:rPr>
          <w:rFonts w:cs="Times New Roman"/>
          <w:bCs/>
          <w:sz w:val="28"/>
          <w:szCs w:val="28"/>
        </w:rPr>
        <w:t> </w:t>
      </w:r>
      <w:r w:rsidRPr="001A74B8">
        <w:rPr>
          <w:rFonts w:cs="Times New Roman"/>
          <w:bCs/>
          <w:sz w:val="28"/>
          <w:szCs w:val="28"/>
        </w:rPr>
        <w:t>1935/2004 par materiāliem un izstrādājumiem, kas paredzēti saskarei ar pārtikas produktiem, un par Direktīvu 80/590/EEK un 89/109/EEK atcelšanu</w:t>
      </w:r>
      <w:r w:rsidR="000E6C2E" w:rsidRPr="001A74B8">
        <w:rPr>
          <w:rFonts w:cs="Times New Roman"/>
          <w:bCs/>
          <w:sz w:val="28"/>
          <w:szCs w:val="28"/>
        </w:rPr>
        <w:t>,</w:t>
      </w:r>
      <w:r w:rsidRPr="001A74B8">
        <w:rPr>
          <w:rFonts w:cs="Times New Roman"/>
          <w:bCs/>
          <w:sz w:val="28"/>
          <w:szCs w:val="28"/>
        </w:rPr>
        <w:t xml:space="preserve"> (turpmāk – Regula (EK) Nr. 1935/2004) 5.</w:t>
      </w:r>
      <w:r w:rsidR="00A7587F" w:rsidRPr="001A74B8">
        <w:rPr>
          <w:rFonts w:cs="Times New Roman"/>
          <w:bCs/>
          <w:sz w:val="28"/>
          <w:szCs w:val="28"/>
        </w:rPr>
        <w:t> </w:t>
      </w:r>
      <w:r w:rsidRPr="001A74B8">
        <w:rPr>
          <w:rFonts w:cs="Times New Roman"/>
          <w:bCs/>
          <w:sz w:val="28"/>
          <w:szCs w:val="28"/>
        </w:rPr>
        <w:t>panta 1.</w:t>
      </w:r>
      <w:r w:rsidR="00A7587F" w:rsidRPr="001A74B8">
        <w:rPr>
          <w:rFonts w:cs="Times New Roman"/>
          <w:bCs/>
          <w:sz w:val="28"/>
          <w:szCs w:val="28"/>
        </w:rPr>
        <w:t> </w:t>
      </w:r>
      <w:r w:rsidRPr="001A74B8">
        <w:rPr>
          <w:rFonts w:cs="Times New Roman"/>
          <w:bCs/>
          <w:sz w:val="28"/>
          <w:szCs w:val="28"/>
        </w:rPr>
        <w:t>punkt</w:t>
      </w:r>
      <w:r w:rsidR="00AB61F3" w:rsidRPr="001A74B8">
        <w:rPr>
          <w:rFonts w:cs="Times New Roman"/>
          <w:bCs/>
          <w:sz w:val="28"/>
          <w:szCs w:val="28"/>
        </w:rPr>
        <w:t>ā noteikts:</w:t>
      </w:r>
      <w:r w:rsidR="00E33C70" w:rsidRPr="001A74B8">
        <w:rPr>
          <w:rFonts w:cs="Times New Roman"/>
          <w:sz w:val="28"/>
          <w:szCs w:val="28"/>
        </w:rPr>
        <w:t>, ka a</w:t>
      </w:r>
      <w:r w:rsidRPr="001A74B8">
        <w:rPr>
          <w:rFonts w:cs="Times New Roman"/>
          <w:sz w:val="28"/>
          <w:szCs w:val="28"/>
        </w:rPr>
        <w:t>ttiecībā uz I pielikumā uzskaitītajām materiālu un izstrādājumu grupām un, ja vajadzīgs, šo materiālu un izstrādājumu vai to ražošanā izmantojamo pārstrādāto materiālu un izstrādājumu kombinācijām īpašus pasākumus var pieņemt vai grozīt Komisija.</w:t>
      </w:r>
      <w:r w:rsidRPr="001A74B8">
        <w:rPr>
          <w:rFonts w:cs="Times New Roman"/>
          <w:b/>
          <w:bCs/>
          <w:i/>
          <w:sz w:val="28"/>
          <w:szCs w:val="28"/>
        </w:rPr>
        <w:t xml:space="preserve"> </w:t>
      </w:r>
      <w:r w:rsidRPr="001A74B8">
        <w:rPr>
          <w:rFonts w:cs="Times New Roman"/>
          <w:bCs/>
          <w:sz w:val="28"/>
          <w:szCs w:val="28"/>
        </w:rPr>
        <w:t>Regulas (EK) Nr.</w:t>
      </w:r>
      <w:r w:rsidR="00A7587F" w:rsidRPr="001A74B8">
        <w:rPr>
          <w:rFonts w:cs="Times New Roman"/>
          <w:bCs/>
          <w:sz w:val="28"/>
          <w:szCs w:val="28"/>
        </w:rPr>
        <w:t> </w:t>
      </w:r>
      <w:r w:rsidRPr="001A74B8">
        <w:rPr>
          <w:rFonts w:cs="Times New Roman"/>
          <w:bCs/>
          <w:sz w:val="28"/>
          <w:szCs w:val="28"/>
        </w:rPr>
        <w:t>1935/2004 I</w:t>
      </w:r>
      <w:r w:rsidR="00A7587F" w:rsidRPr="001A74B8">
        <w:rPr>
          <w:rFonts w:cs="Times New Roman"/>
          <w:bCs/>
          <w:sz w:val="28"/>
          <w:szCs w:val="28"/>
        </w:rPr>
        <w:t> </w:t>
      </w:r>
      <w:r w:rsidRPr="001A74B8">
        <w:rPr>
          <w:rFonts w:cs="Times New Roman"/>
          <w:bCs/>
          <w:sz w:val="28"/>
          <w:szCs w:val="28"/>
        </w:rPr>
        <w:t xml:space="preserve">pielikumā </w:t>
      </w:r>
      <w:r w:rsidR="004A4238" w:rsidRPr="001A74B8">
        <w:rPr>
          <w:rFonts w:cs="Times New Roman"/>
          <w:bCs/>
          <w:sz w:val="28"/>
          <w:szCs w:val="28"/>
        </w:rPr>
        <w:t>“</w:t>
      </w:r>
      <w:r w:rsidR="004A4238" w:rsidRPr="001A74B8">
        <w:rPr>
          <w:rFonts w:cs="Times New Roman"/>
          <w:sz w:val="28"/>
          <w:szCs w:val="28"/>
        </w:rPr>
        <w:t>To materiālu un izstrādājumu grupu saraksts, kuriem var piemērot īpašus pasākumus”</w:t>
      </w:r>
      <w:r w:rsidR="004A4238" w:rsidRPr="001A74B8">
        <w:rPr>
          <w:rFonts w:cs="Times New Roman"/>
          <w:bCs/>
          <w:sz w:val="28"/>
          <w:szCs w:val="28"/>
        </w:rPr>
        <w:t xml:space="preserve"> </w:t>
      </w:r>
      <w:r w:rsidRPr="001A74B8">
        <w:rPr>
          <w:rFonts w:cs="Times New Roman"/>
          <w:bCs/>
          <w:sz w:val="28"/>
          <w:szCs w:val="28"/>
        </w:rPr>
        <w:t xml:space="preserve">ir minēta arī </w:t>
      </w:r>
      <w:r w:rsidRPr="001A74B8">
        <w:rPr>
          <w:rFonts w:cs="Times New Roman"/>
          <w:sz w:val="28"/>
          <w:szCs w:val="28"/>
        </w:rPr>
        <w:t xml:space="preserve">plastmasa, </w:t>
      </w:r>
      <w:r w:rsidR="00BF51D4" w:rsidRPr="001A74B8">
        <w:rPr>
          <w:rFonts w:cs="Times New Roman"/>
          <w:sz w:val="28"/>
          <w:szCs w:val="28"/>
        </w:rPr>
        <w:t xml:space="preserve">kā arī </w:t>
      </w:r>
      <w:r w:rsidRPr="001A74B8">
        <w:rPr>
          <w:rFonts w:cs="Times New Roman"/>
          <w:sz w:val="28"/>
          <w:szCs w:val="28"/>
        </w:rPr>
        <w:t xml:space="preserve">lakas un pārklājuma materiāli, kuros </w:t>
      </w:r>
      <w:proofErr w:type="spellStart"/>
      <w:r w:rsidR="00B250A5" w:rsidRPr="001A74B8">
        <w:rPr>
          <w:rFonts w:cs="Times New Roman"/>
          <w:sz w:val="28"/>
          <w:szCs w:val="28"/>
        </w:rPr>
        <w:t>bisfenola</w:t>
      </w:r>
      <w:proofErr w:type="spellEnd"/>
      <w:r w:rsidR="00E33C70" w:rsidRPr="001A74B8">
        <w:rPr>
          <w:rFonts w:cs="Times New Roman"/>
          <w:sz w:val="28"/>
          <w:szCs w:val="28"/>
        </w:rPr>
        <w:t> </w:t>
      </w:r>
      <w:r w:rsidR="00B250A5" w:rsidRPr="001A74B8">
        <w:rPr>
          <w:rFonts w:cs="Times New Roman"/>
          <w:sz w:val="28"/>
          <w:szCs w:val="28"/>
        </w:rPr>
        <w:t>A</w:t>
      </w:r>
      <w:r w:rsidRPr="001A74B8">
        <w:rPr>
          <w:rFonts w:cs="Times New Roman"/>
          <w:sz w:val="28"/>
          <w:szCs w:val="28"/>
        </w:rPr>
        <w:t xml:space="preserve"> izmantošanu </w:t>
      </w:r>
      <w:r w:rsidR="003121EC" w:rsidRPr="001A74B8">
        <w:rPr>
          <w:rFonts w:cs="Times New Roman"/>
          <w:sz w:val="28"/>
          <w:szCs w:val="28"/>
        </w:rPr>
        <w:t>patlaban</w:t>
      </w:r>
      <w:r w:rsidRPr="001A74B8">
        <w:rPr>
          <w:rFonts w:cs="Times New Roman"/>
          <w:sz w:val="28"/>
          <w:szCs w:val="28"/>
        </w:rPr>
        <w:t xml:space="preserve"> reglamentē Regula (ES) Nr.</w:t>
      </w:r>
      <w:r w:rsidR="00A7587F" w:rsidRPr="001A74B8">
        <w:rPr>
          <w:rFonts w:cs="Times New Roman"/>
          <w:sz w:val="28"/>
          <w:szCs w:val="28"/>
        </w:rPr>
        <w:t> </w:t>
      </w:r>
      <w:r w:rsidRPr="001A74B8">
        <w:rPr>
          <w:rFonts w:cs="Times New Roman"/>
          <w:sz w:val="28"/>
          <w:szCs w:val="28"/>
        </w:rPr>
        <w:t xml:space="preserve">10/2011. </w:t>
      </w:r>
    </w:p>
    <w:p w14:paraId="19697C4F" w14:textId="6641110E" w:rsidR="00C3749C" w:rsidRPr="001A74B8" w:rsidRDefault="00C3749C" w:rsidP="002D2C8C">
      <w:pPr>
        <w:pStyle w:val="Sarakstarindkopa"/>
        <w:autoSpaceDE w:val="0"/>
        <w:autoSpaceDN w:val="0"/>
        <w:adjustRightInd w:val="0"/>
        <w:ind w:left="0" w:firstLine="720"/>
        <w:rPr>
          <w:rFonts w:cs="Times New Roman"/>
          <w:sz w:val="28"/>
          <w:szCs w:val="28"/>
        </w:rPr>
      </w:pPr>
      <w:r w:rsidRPr="001A74B8">
        <w:rPr>
          <w:rFonts w:cs="Times New Roman"/>
          <w:sz w:val="28"/>
          <w:szCs w:val="28"/>
        </w:rPr>
        <w:t xml:space="preserve">Savukārt </w:t>
      </w:r>
      <w:r w:rsidRPr="001A74B8">
        <w:rPr>
          <w:rFonts w:cs="Times New Roman"/>
          <w:bCs/>
          <w:sz w:val="28"/>
          <w:szCs w:val="28"/>
        </w:rPr>
        <w:t>Regulas (EK) Nr.</w:t>
      </w:r>
      <w:r w:rsidR="00A7587F" w:rsidRPr="001A74B8">
        <w:rPr>
          <w:rFonts w:cs="Times New Roman"/>
          <w:bCs/>
          <w:sz w:val="28"/>
          <w:szCs w:val="28"/>
        </w:rPr>
        <w:t> </w:t>
      </w:r>
      <w:r w:rsidRPr="001A74B8">
        <w:rPr>
          <w:rFonts w:cs="Times New Roman"/>
          <w:bCs/>
          <w:sz w:val="28"/>
          <w:szCs w:val="28"/>
        </w:rPr>
        <w:t xml:space="preserve">1935/2004 </w:t>
      </w:r>
      <w:r w:rsidRPr="001A74B8">
        <w:rPr>
          <w:rFonts w:cs="Times New Roman"/>
          <w:iCs/>
          <w:sz w:val="28"/>
          <w:szCs w:val="28"/>
        </w:rPr>
        <w:t>6.</w:t>
      </w:r>
      <w:r w:rsidR="00A7587F" w:rsidRPr="001A74B8">
        <w:rPr>
          <w:rFonts w:cs="Times New Roman"/>
          <w:iCs/>
          <w:sz w:val="28"/>
          <w:szCs w:val="28"/>
        </w:rPr>
        <w:t> </w:t>
      </w:r>
      <w:r w:rsidRPr="001A74B8">
        <w:rPr>
          <w:rFonts w:cs="Times New Roman"/>
          <w:iCs/>
          <w:sz w:val="28"/>
          <w:szCs w:val="28"/>
        </w:rPr>
        <w:t>pant</w:t>
      </w:r>
      <w:r w:rsidR="00E33C70" w:rsidRPr="001A74B8">
        <w:rPr>
          <w:rFonts w:cs="Times New Roman"/>
          <w:iCs/>
          <w:sz w:val="28"/>
          <w:szCs w:val="28"/>
        </w:rPr>
        <w:t>ā</w:t>
      </w:r>
      <w:r w:rsidRPr="001A74B8">
        <w:rPr>
          <w:rFonts w:cs="Times New Roman"/>
          <w:i/>
          <w:iCs/>
          <w:sz w:val="28"/>
          <w:szCs w:val="28"/>
        </w:rPr>
        <w:t xml:space="preserve"> </w:t>
      </w:r>
      <w:r w:rsidRPr="001A74B8">
        <w:rPr>
          <w:rFonts w:cs="Times New Roman"/>
          <w:sz w:val="28"/>
          <w:szCs w:val="28"/>
        </w:rPr>
        <w:t>“</w:t>
      </w:r>
      <w:r w:rsidRPr="001A74B8">
        <w:rPr>
          <w:rFonts w:cs="Times New Roman"/>
          <w:bCs/>
          <w:sz w:val="28"/>
          <w:szCs w:val="28"/>
        </w:rPr>
        <w:t>Īpašie valsts pasākumi</w:t>
      </w:r>
      <w:r w:rsidRPr="001A74B8">
        <w:rPr>
          <w:rFonts w:cs="Times New Roman"/>
          <w:sz w:val="28"/>
          <w:szCs w:val="28"/>
        </w:rPr>
        <w:t>”</w:t>
      </w:r>
      <w:r w:rsidRPr="001A74B8">
        <w:rPr>
          <w:rFonts w:cs="Times New Roman"/>
          <w:bCs/>
          <w:sz w:val="28"/>
          <w:szCs w:val="28"/>
        </w:rPr>
        <w:t xml:space="preserve"> no</w:t>
      </w:r>
      <w:r w:rsidR="00E33C70" w:rsidRPr="001A74B8">
        <w:rPr>
          <w:rFonts w:cs="Times New Roman"/>
          <w:bCs/>
          <w:sz w:val="28"/>
          <w:szCs w:val="28"/>
        </w:rPr>
        <w:t>teikts</w:t>
      </w:r>
      <w:r w:rsidRPr="001A74B8">
        <w:rPr>
          <w:rFonts w:cs="Times New Roman"/>
          <w:bCs/>
          <w:sz w:val="28"/>
          <w:szCs w:val="28"/>
        </w:rPr>
        <w:t>, ka “</w:t>
      </w:r>
      <w:r w:rsidRPr="001A74B8">
        <w:rPr>
          <w:rFonts w:cs="Times New Roman"/>
          <w:sz w:val="28"/>
          <w:szCs w:val="28"/>
        </w:rPr>
        <w:t>Kamēr nav tādu īpašu pasākumu, kas minēti 5.</w:t>
      </w:r>
      <w:r w:rsidR="00A7587F" w:rsidRPr="001A74B8">
        <w:rPr>
          <w:rFonts w:cs="Times New Roman"/>
          <w:sz w:val="28"/>
          <w:szCs w:val="28"/>
        </w:rPr>
        <w:t> </w:t>
      </w:r>
      <w:r w:rsidRPr="001A74B8">
        <w:rPr>
          <w:rFonts w:cs="Times New Roman"/>
          <w:sz w:val="28"/>
          <w:szCs w:val="28"/>
        </w:rPr>
        <w:t xml:space="preserve">pantā, šī regula neaizliedz dalībvalstīm saglabāt vai pieņemt savus noteikumus, ja vien tie atbilst </w:t>
      </w:r>
      <w:r w:rsidR="00E33C70" w:rsidRPr="001A74B8">
        <w:rPr>
          <w:rFonts w:cs="Times New Roman"/>
          <w:sz w:val="28"/>
          <w:szCs w:val="28"/>
        </w:rPr>
        <w:t>[</w:t>
      </w:r>
      <w:r w:rsidRPr="001A74B8">
        <w:rPr>
          <w:rFonts w:cs="Times New Roman"/>
          <w:sz w:val="28"/>
          <w:szCs w:val="28"/>
        </w:rPr>
        <w:t>Eiropas Kopienas dibināšanas</w:t>
      </w:r>
      <w:r w:rsidR="00E33C70" w:rsidRPr="001A74B8">
        <w:rPr>
          <w:rFonts w:cs="Times New Roman"/>
          <w:sz w:val="28"/>
          <w:szCs w:val="28"/>
        </w:rPr>
        <w:t>]</w:t>
      </w:r>
      <w:r w:rsidRPr="001A74B8">
        <w:rPr>
          <w:rFonts w:cs="Times New Roman"/>
          <w:sz w:val="28"/>
          <w:szCs w:val="28"/>
        </w:rPr>
        <w:t xml:space="preserve"> </w:t>
      </w:r>
      <w:r w:rsidR="00E33C70" w:rsidRPr="001A74B8">
        <w:rPr>
          <w:rFonts w:cs="Times New Roman"/>
          <w:sz w:val="28"/>
          <w:szCs w:val="28"/>
        </w:rPr>
        <w:t>L</w:t>
      </w:r>
      <w:r w:rsidRPr="001A74B8">
        <w:rPr>
          <w:rFonts w:cs="Times New Roman"/>
          <w:sz w:val="28"/>
          <w:szCs w:val="28"/>
        </w:rPr>
        <w:t>īguma noteikumiem</w:t>
      </w:r>
      <w:r w:rsidRPr="001A74B8">
        <w:rPr>
          <w:rFonts w:cs="Times New Roman"/>
          <w:bCs/>
          <w:sz w:val="28"/>
          <w:szCs w:val="28"/>
        </w:rPr>
        <w:t xml:space="preserve">”. Tomēr </w:t>
      </w:r>
      <w:r w:rsidR="00E33C70" w:rsidRPr="001A74B8">
        <w:rPr>
          <w:rFonts w:cs="Times New Roman"/>
          <w:bCs/>
          <w:sz w:val="28"/>
          <w:szCs w:val="28"/>
        </w:rPr>
        <w:t xml:space="preserve">šis pants nav piemērojams </w:t>
      </w:r>
      <w:r w:rsidRPr="001A74B8">
        <w:rPr>
          <w:rFonts w:cs="Times New Roman"/>
          <w:bCs/>
          <w:sz w:val="28"/>
          <w:szCs w:val="28"/>
        </w:rPr>
        <w:t>attiecībā uz plastmas</w:t>
      </w:r>
      <w:r w:rsidR="00DC77D6" w:rsidRPr="001A74B8">
        <w:rPr>
          <w:rFonts w:cs="Times New Roman"/>
          <w:bCs/>
          <w:sz w:val="28"/>
          <w:szCs w:val="28"/>
        </w:rPr>
        <w:t>ām</w:t>
      </w:r>
      <w:r w:rsidRPr="001A74B8">
        <w:rPr>
          <w:rFonts w:cs="Times New Roman"/>
          <w:bCs/>
          <w:sz w:val="28"/>
          <w:szCs w:val="28"/>
        </w:rPr>
        <w:t xml:space="preserve">, kā arī lakām un pārklājumiem, jo šos materiālus </w:t>
      </w:r>
      <w:r w:rsidR="00D73203" w:rsidRPr="001A74B8">
        <w:rPr>
          <w:rFonts w:cs="Times New Roman"/>
          <w:bCs/>
          <w:sz w:val="28"/>
          <w:szCs w:val="28"/>
        </w:rPr>
        <w:t xml:space="preserve">jau </w:t>
      </w:r>
      <w:r w:rsidRPr="001A74B8">
        <w:rPr>
          <w:rFonts w:cs="Times New Roman"/>
          <w:bCs/>
          <w:sz w:val="28"/>
          <w:szCs w:val="28"/>
        </w:rPr>
        <w:t xml:space="preserve">reglamentē </w:t>
      </w:r>
      <w:r w:rsidRPr="001A74B8">
        <w:rPr>
          <w:rFonts w:cs="Times New Roman"/>
          <w:sz w:val="28"/>
          <w:szCs w:val="28"/>
        </w:rPr>
        <w:t>Regula (ES) Nr.</w:t>
      </w:r>
      <w:r w:rsidR="00A7587F" w:rsidRPr="001A74B8">
        <w:rPr>
          <w:rFonts w:cs="Times New Roman"/>
          <w:sz w:val="28"/>
          <w:szCs w:val="28"/>
        </w:rPr>
        <w:t> </w:t>
      </w:r>
      <w:r w:rsidRPr="001A74B8">
        <w:rPr>
          <w:rFonts w:cs="Times New Roman"/>
          <w:sz w:val="28"/>
          <w:szCs w:val="28"/>
        </w:rPr>
        <w:t>10/2011.</w:t>
      </w:r>
      <w:r w:rsidR="00E33C70" w:rsidRPr="001A74B8">
        <w:rPr>
          <w:rFonts w:cs="Times New Roman"/>
          <w:sz w:val="28"/>
          <w:szCs w:val="28"/>
        </w:rPr>
        <w:t xml:space="preserve"> </w:t>
      </w:r>
    </w:p>
    <w:p w14:paraId="7ED2A276" w14:textId="2AE2851D" w:rsidR="00C3749C" w:rsidRPr="001A74B8" w:rsidRDefault="00B250A5" w:rsidP="00BA35FE">
      <w:pPr>
        <w:pStyle w:val="Sarakstarindkopa"/>
        <w:autoSpaceDE w:val="0"/>
        <w:autoSpaceDN w:val="0"/>
        <w:adjustRightInd w:val="0"/>
        <w:ind w:left="0" w:firstLine="720"/>
        <w:rPr>
          <w:rFonts w:cs="Times New Roman"/>
          <w:b/>
          <w:color w:val="231F20"/>
          <w:sz w:val="28"/>
          <w:szCs w:val="28"/>
        </w:rPr>
      </w:pPr>
      <w:proofErr w:type="spellStart"/>
      <w:r w:rsidRPr="001A74B8">
        <w:rPr>
          <w:rFonts w:cs="Times New Roman"/>
          <w:b/>
          <w:color w:val="231F20"/>
          <w:sz w:val="28"/>
          <w:szCs w:val="28"/>
        </w:rPr>
        <w:t>Bisfenola</w:t>
      </w:r>
      <w:proofErr w:type="spellEnd"/>
      <w:r w:rsidRPr="001A74B8">
        <w:rPr>
          <w:rFonts w:cs="Times New Roman"/>
          <w:b/>
          <w:color w:val="231F20"/>
          <w:sz w:val="28"/>
          <w:szCs w:val="28"/>
        </w:rPr>
        <w:t xml:space="preserve"> A</w:t>
      </w:r>
      <w:r w:rsidR="00C3749C" w:rsidRPr="001A74B8">
        <w:rPr>
          <w:rFonts w:cs="Times New Roman"/>
          <w:b/>
          <w:color w:val="231F20"/>
          <w:sz w:val="28"/>
          <w:szCs w:val="28"/>
        </w:rPr>
        <w:t xml:space="preserve"> izmantošanas pilnīgs tūlītējs aizliegums materiālu ražošanā </w:t>
      </w:r>
      <w:r w:rsidR="00BA5B71" w:rsidRPr="001A74B8">
        <w:rPr>
          <w:rFonts w:cs="Times New Roman"/>
          <w:b/>
          <w:color w:val="231F20"/>
          <w:sz w:val="28"/>
          <w:szCs w:val="28"/>
        </w:rPr>
        <w:t xml:space="preserve">un izplatīšanā </w:t>
      </w:r>
      <w:r w:rsidR="00035505" w:rsidRPr="001A74B8">
        <w:rPr>
          <w:rFonts w:cs="Times New Roman"/>
          <w:b/>
          <w:color w:val="231F20"/>
          <w:sz w:val="28"/>
          <w:szCs w:val="28"/>
        </w:rPr>
        <w:t xml:space="preserve">Latvijā </w:t>
      </w:r>
      <w:r w:rsidR="00C3749C" w:rsidRPr="001A74B8">
        <w:rPr>
          <w:rFonts w:cs="Times New Roman"/>
          <w:b/>
          <w:color w:val="231F20"/>
          <w:sz w:val="28"/>
          <w:szCs w:val="28"/>
        </w:rPr>
        <w:t>nacionālā līmenī nozīmētu Regulas (</w:t>
      </w:r>
      <w:r w:rsidR="00C3749C" w:rsidRPr="001A74B8">
        <w:rPr>
          <w:rFonts w:cs="Times New Roman"/>
          <w:b/>
          <w:bCs/>
          <w:color w:val="231F20"/>
          <w:sz w:val="28"/>
          <w:szCs w:val="28"/>
        </w:rPr>
        <w:t>EK) Nr.</w:t>
      </w:r>
      <w:r w:rsidR="00A7587F" w:rsidRPr="001A74B8">
        <w:rPr>
          <w:rFonts w:cs="Times New Roman"/>
          <w:b/>
          <w:bCs/>
          <w:color w:val="231F20"/>
          <w:sz w:val="28"/>
          <w:szCs w:val="28"/>
        </w:rPr>
        <w:t> </w:t>
      </w:r>
      <w:r w:rsidR="00C3749C" w:rsidRPr="001A74B8">
        <w:rPr>
          <w:rFonts w:cs="Times New Roman"/>
          <w:b/>
          <w:bCs/>
          <w:color w:val="231F20"/>
          <w:sz w:val="28"/>
          <w:szCs w:val="28"/>
        </w:rPr>
        <w:t xml:space="preserve">1935/2004 pārkāpumu, </w:t>
      </w:r>
      <w:r w:rsidR="00E755D1" w:rsidRPr="001A74B8">
        <w:rPr>
          <w:rFonts w:cs="Times New Roman"/>
          <w:b/>
          <w:bCs/>
          <w:color w:val="231F20"/>
          <w:sz w:val="28"/>
          <w:szCs w:val="28"/>
        </w:rPr>
        <w:t>radot</w:t>
      </w:r>
      <w:r w:rsidR="00E755D1" w:rsidRPr="001A74B8">
        <w:rPr>
          <w:rFonts w:cs="Times New Roman"/>
          <w:b/>
          <w:color w:val="231F20"/>
          <w:sz w:val="28"/>
          <w:szCs w:val="28"/>
        </w:rPr>
        <w:t xml:space="preserve"> soda sankciju iespējamību no Eiropas Komisijas puses pret Latvijas valsti,</w:t>
      </w:r>
      <w:r w:rsidR="00E755D1" w:rsidRPr="001A74B8">
        <w:rPr>
          <w:rFonts w:cs="Times New Roman"/>
          <w:b/>
          <w:bCs/>
          <w:color w:val="231F20"/>
          <w:sz w:val="28"/>
          <w:szCs w:val="28"/>
        </w:rPr>
        <w:t xml:space="preserve"> </w:t>
      </w:r>
      <w:r w:rsidR="00C3749C" w:rsidRPr="001A74B8">
        <w:rPr>
          <w:rFonts w:cs="Times New Roman"/>
          <w:b/>
          <w:bCs/>
          <w:color w:val="231F20"/>
          <w:sz w:val="28"/>
          <w:szCs w:val="28"/>
        </w:rPr>
        <w:t xml:space="preserve">jo saskaņā ar </w:t>
      </w:r>
      <w:r w:rsidR="00E755D1" w:rsidRPr="001A74B8">
        <w:rPr>
          <w:rFonts w:cs="Times New Roman"/>
          <w:b/>
          <w:color w:val="231F20"/>
          <w:sz w:val="28"/>
          <w:szCs w:val="28"/>
        </w:rPr>
        <w:t>Regulas (</w:t>
      </w:r>
      <w:r w:rsidR="00E755D1" w:rsidRPr="001A74B8">
        <w:rPr>
          <w:rFonts w:cs="Times New Roman"/>
          <w:b/>
          <w:bCs/>
          <w:color w:val="231F20"/>
          <w:sz w:val="28"/>
          <w:szCs w:val="28"/>
        </w:rPr>
        <w:t>EK) Nr.</w:t>
      </w:r>
      <w:r w:rsidR="00A7587F" w:rsidRPr="001A74B8">
        <w:rPr>
          <w:rFonts w:cs="Times New Roman"/>
          <w:b/>
          <w:bCs/>
          <w:color w:val="231F20"/>
          <w:sz w:val="28"/>
          <w:szCs w:val="28"/>
        </w:rPr>
        <w:t> </w:t>
      </w:r>
      <w:r w:rsidR="00E755D1" w:rsidRPr="001A74B8">
        <w:rPr>
          <w:rFonts w:cs="Times New Roman"/>
          <w:b/>
          <w:bCs/>
          <w:color w:val="231F20"/>
          <w:sz w:val="28"/>
          <w:szCs w:val="28"/>
        </w:rPr>
        <w:t xml:space="preserve">1935/2004 </w:t>
      </w:r>
      <w:r w:rsidR="007273AB" w:rsidRPr="001A74B8">
        <w:rPr>
          <w:rFonts w:cs="Times New Roman"/>
          <w:b/>
          <w:bCs/>
          <w:color w:val="231F20"/>
          <w:sz w:val="28"/>
          <w:szCs w:val="28"/>
        </w:rPr>
        <w:t>6</w:t>
      </w:r>
      <w:r w:rsidR="00E755D1" w:rsidRPr="001A74B8">
        <w:rPr>
          <w:rFonts w:cs="Times New Roman"/>
          <w:b/>
          <w:bCs/>
          <w:color w:val="231F20"/>
          <w:sz w:val="28"/>
          <w:szCs w:val="28"/>
        </w:rPr>
        <w:t>.</w:t>
      </w:r>
      <w:r w:rsidR="00A7587F" w:rsidRPr="001A74B8">
        <w:rPr>
          <w:rFonts w:cs="Times New Roman"/>
          <w:b/>
          <w:bCs/>
          <w:color w:val="231F20"/>
          <w:sz w:val="28"/>
          <w:szCs w:val="28"/>
        </w:rPr>
        <w:t> </w:t>
      </w:r>
      <w:r w:rsidR="00E755D1" w:rsidRPr="001A74B8">
        <w:rPr>
          <w:rFonts w:cs="Times New Roman"/>
          <w:b/>
          <w:bCs/>
          <w:color w:val="231F20"/>
          <w:sz w:val="28"/>
          <w:szCs w:val="28"/>
        </w:rPr>
        <w:t>pantu</w:t>
      </w:r>
      <w:r w:rsidR="00C3749C" w:rsidRPr="001A74B8">
        <w:rPr>
          <w:rFonts w:cs="Times New Roman"/>
          <w:b/>
          <w:bCs/>
          <w:color w:val="231F20"/>
          <w:sz w:val="28"/>
          <w:szCs w:val="28"/>
        </w:rPr>
        <w:t xml:space="preserve"> ES dalībvalstis var noteikt savus nacionālos noteikumus par tiem materiāliem, par kuriem nav pieņemts regulējums ES</w:t>
      </w:r>
      <w:r w:rsidR="00E33C70" w:rsidRPr="001A74B8">
        <w:rPr>
          <w:rFonts w:cs="Times New Roman"/>
          <w:b/>
          <w:bCs/>
          <w:color w:val="231F20"/>
          <w:sz w:val="28"/>
          <w:szCs w:val="28"/>
        </w:rPr>
        <w:t> </w:t>
      </w:r>
      <w:r w:rsidR="00C3749C" w:rsidRPr="001A74B8">
        <w:rPr>
          <w:rFonts w:cs="Times New Roman"/>
          <w:b/>
          <w:bCs/>
          <w:color w:val="231F20"/>
          <w:sz w:val="28"/>
          <w:szCs w:val="28"/>
        </w:rPr>
        <w:t>līmenī</w:t>
      </w:r>
      <w:r w:rsidR="00C3749C" w:rsidRPr="001A74B8">
        <w:rPr>
          <w:rFonts w:cs="Times New Roman"/>
          <w:b/>
          <w:color w:val="231F20"/>
          <w:sz w:val="28"/>
          <w:szCs w:val="28"/>
        </w:rPr>
        <w:t xml:space="preserve">. </w:t>
      </w:r>
    </w:p>
    <w:p w14:paraId="71AF78CF" w14:textId="4CCB7DDF" w:rsidR="00C3749C" w:rsidRPr="001A74B8" w:rsidRDefault="00C3749C" w:rsidP="002D2C8C">
      <w:pPr>
        <w:pStyle w:val="Sarakstarindkopa"/>
        <w:autoSpaceDE w:val="0"/>
        <w:autoSpaceDN w:val="0"/>
        <w:adjustRightInd w:val="0"/>
        <w:ind w:left="0"/>
        <w:rPr>
          <w:rFonts w:cs="Times New Roman"/>
          <w:b/>
          <w:color w:val="231F20"/>
          <w:sz w:val="28"/>
          <w:szCs w:val="28"/>
        </w:rPr>
      </w:pPr>
    </w:p>
    <w:p w14:paraId="7D9E5AFD" w14:textId="36AF50EA" w:rsidR="00C3749C" w:rsidRPr="001A74B8" w:rsidRDefault="0085024F" w:rsidP="00C51947">
      <w:pPr>
        <w:pStyle w:val="Sarakstarindkopa"/>
        <w:ind w:left="0" w:firstLine="709"/>
        <w:rPr>
          <w:rFonts w:cs="Times New Roman"/>
          <w:b/>
          <w:bCs/>
          <w:sz w:val="28"/>
          <w:szCs w:val="28"/>
        </w:rPr>
      </w:pPr>
      <w:r w:rsidRPr="001A74B8">
        <w:rPr>
          <w:rFonts w:cs="Times New Roman"/>
          <w:b/>
          <w:bCs/>
          <w:sz w:val="28"/>
          <w:szCs w:val="28"/>
        </w:rPr>
        <w:t>5</w:t>
      </w:r>
      <w:r w:rsidR="00BA35FE" w:rsidRPr="001A74B8">
        <w:rPr>
          <w:rFonts w:cs="Times New Roman"/>
          <w:b/>
          <w:bCs/>
          <w:sz w:val="28"/>
          <w:szCs w:val="28"/>
        </w:rPr>
        <w:t xml:space="preserve">. </w:t>
      </w:r>
      <w:r w:rsidR="004B47EE" w:rsidRPr="001A74B8">
        <w:rPr>
          <w:rFonts w:cs="Times New Roman"/>
          <w:b/>
          <w:bCs/>
          <w:i/>
          <w:sz w:val="28"/>
          <w:szCs w:val="28"/>
        </w:rPr>
        <w:t>EFSA</w:t>
      </w:r>
      <w:r w:rsidR="00C3749C" w:rsidRPr="001A74B8">
        <w:rPr>
          <w:rFonts w:cs="Times New Roman"/>
          <w:b/>
          <w:bCs/>
          <w:sz w:val="28"/>
          <w:szCs w:val="28"/>
        </w:rPr>
        <w:t xml:space="preserve"> darbs </w:t>
      </w:r>
      <w:proofErr w:type="spellStart"/>
      <w:r w:rsidR="00ED4FD0" w:rsidRPr="001A74B8">
        <w:rPr>
          <w:rFonts w:cs="Times New Roman"/>
          <w:b/>
          <w:bCs/>
          <w:sz w:val="28"/>
          <w:szCs w:val="28"/>
        </w:rPr>
        <w:t>bisfenola</w:t>
      </w:r>
      <w:proofErr w:type="spellEnd"/>
      <w:r w:rsidR="00ED4FD0" w:rsidRPr="001A74B8">
        <w:rPr>
          <w:rFonts w:cs="Times New Roman"/>
          <w:b/>
          <w:bCs/>
          <w:sz w:val="28"/>
          <w:szCs w:val="28"/>
        </w:rPr>
        <w:t xml:space="preserve"> A</w:t>
      </w:r>
      <w:r w:rsidR="00C3749C" w:rsidRPr="001A74B8">
        <w:rPr>
          <w:rFonts w:cs="Times New Roman"/>
          <w:b/>
          <w:bCs/>
          <w:sz w:val="28"/>
          <w:szCs w:val="28"/>
        </w:rPr>
        <w:t xml:space="preserve"> jomā</w:t>
      </w:r>
    </w:p>
    <w:p w14:paraId="04F8487B" w14:textId="214F7FD5" w:rsidR="002A7010" w:rsidRPr="001A74B8" w:rsidRDefault="00213D0C" w:rsidP="00C51947">
      <w:pPr>
        <w:pStyle w:val="Sarakstarindkopa"/>
        <w:ind w:left="0" w:firstLine="709"/>
        <w:rPr>
          <w:rFonts w:cs="Times New Roman"/>
          <w:sz w:val="28"/>
          <w:szCs w:val="28"/>
        </w:rPr>
      </w:pPr>
      <w:r w:rsidRPr="001A74B8">
        <w:rPr>
          <w:rFonts w:cs="Times New Roman"/>
          <w:sz w:val="28"/>
          <w:szCs w:val="28"/>
        </w:rPr>
        <w:t xml:space="preserve">Eiropas Komisija ES normatīvo aktu projektus pārtikas nekaitīguma jomā izstrādā, pamatojoties uz </w:t>
      </w:r>
      <w:r w:rsidRPr="001A74B8">
        <w:rPr>
          <w:rFonts w:cs="Times New Roman"/>
          <w:i/>
          <w:sz w:val="28"/>
          <w:szCs w:val="28"/>
        </w:rPr>
        <w:t>EFSA</w:t>
      </w:r>
      <w:r w:rsidRPr="001A74B8">
        <w:rPr>
          <w:rFonts w:cs="Times New Roman"/>
          <w:sz w:val="28"/>
          <w:szCs w:val="28"/>
        </w:rPr>
        <w:t xml:space="preserve"> veiktiem riska novērtējumiem. </w:t>
      </w:r>
      <w:r w:rsidR="002A7010" w:rsidRPr="001A74B8">
        <w:rPr>
          <w:rFonts w:cs="Times New Roman"/>
          <w:sz w:val="28"/>
          <w:szCs w:val="28"/>
        </w:rPr>
        <w:t>2006.</w:t>
      </w:r>
      <w:r w:rsidR="00A7587F" w:rsidRPr="001A74B8">
        <w:rPr>
          <w:rFonts w:cs="Times New Roman"/>
          <w:sz w:val="28"/>
          <w:szCs w:val="28"/>
        </w:rPr>
        <w:t> </w:t>
      </w:r>
      <w:r w:rsidR="002A7010" w:rsidRPr="001A74B8">
        <w:rPr>
          <w:rFonts w:cs="Times New Roman"/>
          <w:sz w:val="28"/>
          <w:szCs w:val="28"/>
        </w:rPr>
        <w:t xml:space="preserve">gadā EFSA pabeidza </w:t>
      </w:r>
      <w:r w:rsidR="007B1CDE" w:rsidRPr="001A74B8">
        <w:rPr>
          <w:rFonts w:cs="Times New Roman"/>
          <w:sz w:val="28"/>
          <w:szCs w:val="28"/>
        </w:rPr>
        <w:t xml:space="preserve">savu </w:t>
      </w:r>
      <w:r w:rsidR="002A7010" w:rsidRPr="001A74B8">
        <w:rPr>
          <w:rFonts w:cs="Times New Roman"/>
          <w:sz w:val="28"/>
          <w:szCs w:val="28"/>
        </w:rPr>
        <w:t xml:space="preserve">pirmo pilno </w:t>
      </w:r>
      <w:proofErr w:type="spellStart"/>
      <w:r w:rsidR="00ED4FD0" w:rsidRPr="001A74B8">
        <w:rPr>
          <w:rFonts w:cs="Times New Roman"/>
          <w:sz w:val="28"/>
          <w:szCs w:val="28"/>
        </w:rPr>
        <w:t>bisfenola</w:t>
      </w:r>
      <w:proofErr w:type="spellEnd"/>
      <w:r w:rsidR="00ED4FD0" w:rsidRPr="001A74B8">
        <w:rPr>
          <w:rFonts w:cs="Times New Roman"/>
          <w:sz w:val="28"/>
          <w:szCs w:val="28"/>
        </w:rPr>
        <w:t xml:space="preserve"> A</w:t>
      </w:r>
      <w:r w:rsidR="002A7010" w:rsidRPr="001A74B8">
        <w:rPr>
          <w:rFonts w:cs="Times New Roman"/>
          <w:sz w:val="28"/>
          <w:szCs w:val="28"/>
        </w:rPr>
        <w:t xml:space="preserve"> riska novērtējumu. </w:t>
      </w:r>
      <w:r w:rsidR="007C7892" w:rsidRPr="001A74B8">
        <w:rPr>
          <w:rFonts w:cs="Times New Roman"/>
          <w:sz w:val="28"/>
          <w:szCs w:val="28"/>
        </w:rPr>
        <w:t xml:space="preserve">Tajā </w:t>
      </w:r>
      <w:proofErr w:type="spellStart"/>
      <w:r w:rsidR="00ED4FD0" w:rsidRPr="001A74B8">
        <w:rPr>
          <w:rFonts w:cs="Times New Roman"/>
          <w:sz w:val="28"/>
          <w:szCs w:val="28"/>
        </w:rPr>
        <w:t>bisfenola</w:t>
      </w:r>
      <w:proofErr w:type="spellEnd"/>
      <w:r w:rsidR="00ED4FD0" w:rsidRPr="001A74B8">
        <w:rPr>
          <w:rFonts w:cs="Times New Roman"/>
          <w:sz w:val="28"/>
          <w:szCs w:val="28"/>
        </w:rPr>
        <w:t xml:space="preserve"> A</w:t>
      </w:r>
      <w:r w:rsidR="007C7892" w:rsidRPr="001A74B8">
        <w:rPr>
          <w:rFonts w:cs="Times New Roman"/>
          <w:sz w:val="28"/>
          <w:szCs w:val="28"/>
        </w:rPr>
        <w:t xml:space="preserve"> </w:t>
      </w:r>
      <w:r w:rsidR="007B1CDE" w:rsidRPr="001A74B8">
        <w:rPr>
          <w:rFonts w:cs="Times New Roman"/>
          <w:sz w:val="28"/>
          <w:szCs w:val="28"/>
        </w:rPr>
        <w:t xml:space="preserve">pieļaujamā dienas deva (turpmāk – </w:t>
      </w:r>
      <w:r w:rsidR="001542F6" w:rsidRPr="001A74B8">
        <w:rPr>
          <w:rFonts w:cs="Times New Roman"/>
          <w:sz w:val="28"/>
          <w:szCs w:val="28"/>
        </w:rPr>
        <w:t>PDD</w:t>
      </w:r>
      <w:r w:rsidR="007B1CDE" w:rsidRPr="001A74B8">
        <w:rPr>
          <w:rFonts w:cs="Times New Roman"/>
          <w:sz w:val="28"/>
          <w:szCs w:val="28"/>
        </w:rPr>
        <w:t>)</w:t>
      </w:r>
      <w:r w:rsidR="007C7892" w:rsidRPr="001A74B8">
        <w:rPr>
          <w:rFonts w:cs="Times New Roman"/>
          <w:sz w:val="28"/>
          <w:szCs w:val="28"/>
        </w:rPr>
        <w:t xml:space="preserve"> tika noteikt</w:t>
      </w:r>
      <w:r w:rsidR="007273AB" w:rsidRPr="001A74B8">
        <w:rPr>
          <w:rFonts w:cs="Times New Roman"/>
          <w:sz w:val="28"/>
          <w:szCs w:val="28"/>
        </w:rPr>
        <w:t>a</w:t>
      </w:r>
      <w:r w:rsidR="007C7892" w:rsidRPr="001A74B8">
        <w:rPr>
          <w:rFonts w:cs="Times New Roman"/>
          <w:sz w:val="28"/>
          <w:szCs w:val="28"/>
        </w:rPr>
        <w:t xml:space="preserve"> 50</w:t>
      </w:r>
      <w:r w:rsidR="00A7587F" w:rsidRPr="001A74B8">
        <w:rPr>
          <w:rFonts w:cs="Times New Roman"/>
          <w:sz w:val="28"/>
          <w:szCs w:val="28"/>
        </w:rPr>
        <w:t> </w:t>
      </w:r>
      <w:proofErr w:type="spellStart"/>
      <w:r w:rsidR="007C7892" w:rsidRPr="001A74B8">
        <w:rPr>
          <w:rFonts w:cs="Times New Roman"/>
          <w:sz w:val="28"/>
          <w:szCs w:val="28"/>
        </w:rPr>
        <w:t>µg</w:t>
      </w:r>
      <w:proofErr w:type="spellEnd"/>
      <w:r w:rsidR="007C7892" w:rsidRPr="001A74B8">
        <w:rPr>
          <w:rFonts w:cs="Times New Roman"/>
          <w:sz w:val="28"/>
          <w:szCs w:val="28"/>
        </w:rPr>
        <w:t xml:space="preserve"> uz kg ķermeņa svara dienā. </w:t>
      </w:r>
      <w:r w:rsidR="00ED55A4" w:rsidRPr="001A74B8">
        <w:rPr>
          <w:rFonts w:cs="Times New Roman"/>
          <w:sz w:val="28"/>
          <w:szCs w:val="28"/>
        </w:rPr>
        <w:t xml:space="preserve">Tajā pašā laikā </w:t>
      </w:r>
      <w:r w:rsidR="00ED55A4" w:rsidRPr="001A74B8">
        <w:rPr>
          <w:rFonts w:cs="Times New Roman"/>
          <w:i/>
          <w:sz w:val="28"/>
          <w:szCs w:val="28"/>
        </w:rPr>
        <w:t>EFSA</w:t>
      </w:r>
      <w:r w:rsidR="00ED55A4" w:rsidRPr="001A74B8">
        <w:rPr>
          <w:rFonts w:cs="Times New Roman"/>
          <w:sz w:val="28"/>
          <w:szCs w:val="28"/>
        </w:rPr>
        <w:t xml:space="preserve"> arī izvērtē</w:t>
      </w:r>
      <w:r w:rsidR="007B1CDE" w:rsidRPr="001A74B8">
        <w:rPr>
          <w:rFonts w:cs="Times New Roman"/>
          <w:sz w:val="28"/>
          <w:szCs w:val="28"/>
        </w:rPr>
        <w:t>ja</w:t>
      </w:r>
      <w:r w:rsidR="00ED55A4" w:rsidRPr="001A74B8">
        <w:rPr>
          <w:rFonts w:cs="Times New Roman"/>
          <w:sz w:val="28"/>
          <w:szCs w:val="28"/>
        </w:rPr>
        <w:t xml:space="preserve"> </w:t>
      </w:r>
      <w:proofErr w:type="spellStart"/>
      <w:r w:rsidR="004E39B9" w:rsidRPr="001A74B8">
        <w:rPr>
          <w:rFonts w:cs="Times New Roman"/>
          <w:sz w:val="28"/>
          <w:szCs w:val="28"/>
        </w:rPr>
        <w:t>bisfenola</w:t>
      </w:r>
      <w:proofErr w:type="spellEnd"/>
      <w:r w:rsidR="00E33C70" w:rsidRPr="001A74B8">
        <w:rPr>
          <w:rFonts w:cs="Times New Roman"/>
          <w:sz w:val="28"/>
          <w:szCs w:val="28"/>
        </w:rPr>
        <w:t> </w:t>
      </w:r>
      <w:r w:rsidR="004E39B9" w:rsidRPr="001A74B8">
        <w:rPr>
          <w:rFonts w:cs="Times New Roman"/>
          <w:sz w:val="28"/>
          <w:szCs w:val="28"/>
        </w:rPr>
        <w:t>A</w:t>
      </w:r>
      <w:r w:rsidR="00ED55A4" w:rsidRPr="001A74B8">
        <w:rPr>
          <w:rFonts w:cs="Times New Roman"/>
          <w:sz w:val="28"/>
          <w:szCs w:val="28"/>
        </w:rPr>
        <w:t xml:space="preserve"> uzņemšanu ar pārtiku un dzērieniem pieaugušajiem, zīdaiņiem un bērniem, konstatē</w:t>
      </w:r>
      <w:r w:rsidR="002B5D46" w:rsidRPr="001A74B8">
        <w:rPr>
          <w:rFonts w:cs="Times New Roman"/>
          <w:sz w:val="28"/>
          <w:szCs w:val="28"/>
        </w:rPr>
        <w:t>j</w:t>
      </w:r>
      <w:r w:rsidR="00E33C70" w:rsidRPr="001A74B8">
        <w:rPr>
          <w:rFonts w:cs="Times New Roman"/>
          <w:sz w:val="28"/>
          <w:szCs w:val="28"/>
        </w:rPr>
        <w:t>ot</w:t>
      </w:r>
      <w:r w:rsidR="004E39B9" w:rsidRPr="001A74B8">
        <w:rPr>
          <w:rFonts w:cs="Times New Roman"/>
          <w:sz w:val="28"/>
          <w:szCs w:val="28"/>
        </w:rPr>
        <w:t xml:space="preserve">, ka šis uzņemtais daudzums </w:t>
      </w:r>
      <w:r w:rsidR="00ED55A4" w:rsidRPr="001A74B8">
        <w:rPr>
          <w:rFonts w:cs="Times New Roman"/>
          <w:sz w:val="28"/>
          <w:szCs w:val="28"/>
        </w:rPr>
        <w:t xml:space="preserve">ir </w:t>
      </w:r>
      <w:r w:rsidR="004E39B9" w:rsidRPr="001A74B8">
        <w:rPr>
          <w:rFonts w:cs="Times New Roman"/>
          <w:sz w:val="28"/>
          <w:szCs w:val="28"/>
        </w:rPr>
        <w:t>būtiski m</w:t>
      </w:r>
      <w:r w:rsidR="00E33C70" w:rsidRPr="001A74B8">
        <w:rPr>
          <w:rFonts w:cs="Times New Roman"/>
          <w:sz w:val="28"/>
          <w:szCs w:val="28"/>
        </w:rPr>
        <w:t>az</w:t>
      </w:r>
      <w:r w:rsidR="004E39B9" w:rsidRPr="001A74B8">
        <w:rPr>
          <w:rFonts w:cs="Times New Roman"/>
          <w:sz w:val="28"/>
          <w:szCs w:val="28"/>
        </w:rPr>
        <w:t xml:space="preserve">āks par </w:t>
      </w:r>
      <w:r w:rsidR="001542F6" w:rsidRPr="001A74B8">
        <w:rPr>
          <w:rFonts w:cs="Times New Roman"/>
          <w:sz w:val="28"/>
          <w:szCs w:val="28"/>
        </w:rPr>
        <w:t>PDD</w:t>
      </w:r>
      <w:r w:rsidR="00ED55A4" w:rsidRPr="001A74B8">
        <w:rPr>
          <w:rFonts w:cs="Times New Roman"/>
          <w:sz w:val="28"/>
          <w:szCs w:val="28"/>
        </w:rPr>
        <w:t xml:space="preserve">. </w:t>
      </w:r>
      <w:r w:rsidR="002A7010" w:rsidRPr="001A74B8">
        <w:rPr>
          <w:rFonts w:cs="Times New Roman"/>
          <w:sz w:val="28"/>
          <w:szCs w:val="28"/>
        </w:rPr>
        <w:t xml:space="preserve">Kopš tā laika </w:t>
      </w:r>
      <w:r w:rsidR="002A7010" w:rsidRPr="001A74B8">
        <w:rPr>
          <w:rFonts w:cs="Times New Roman"/>
          <w:i/>
          <w:sz w:val="28"/>
          <w:szCs w:val="28"/>
        </w:rPr>
        <w:t>EFSA</w:t>
      </w:r>
      <w:r w:rsidR="002A7010" w:rsidRPr="001A74B8">
        <w:rPr>
          <w:rFonts w:cs="Times New Roman"/>
          <w:sz w:val="28"/>
          <w:szCs w:val="28"/>
        </w:rPr>
        <w:t xml:space="preserve"> eksperti </w:t>
      </w:r>
      <w:r w:rsidR="00E33C70" w:rsidRPr="001A74B8">
        <w:rPr>
          <w:rFonts w:cs="Times New Roman"/>
          <w:sz w:val="28"/>
          <w:szCs w:val="28"/>
        </w:rPr>
        <w:t xml:space="preserve">ik gadu </w:t>
      </w:r>
      <w:r w:rsidR="002A7010" w:rsidRPr="001A74B8">
        <w:rPr>
          <w:rFonts w:cs="Times New Roman"/>
          <w:sz w:val="28"/>
          <w:szCs w:val="28"/>
        </w:rPr>
        <w:t xml:space="preserve">ir izvērtējuši daudzas publikācijas zinātniskajos žurnālos, kā arī ziņojumus no </w:t>
      </w:r>
      <w:r w:rsidR="002A7010" w:rsidRPr="001A74B8">
        <w:rPr>
          <w:rFonts w:cs="Times New Roman"/>
          <w:sz w:val="28"/>
          <w:szCs w:val="28"/>
        </w:rPr>
        <w:lastRenderedPageBreak/>
        <w:t>pētījumiem, ko iesniegusi materiālu ražošanas nozare</w:t>
      </w:r>
      <w:r w:rsidR="001542F6" w:rsidRPr="001A74B8">
        <w:rPr>
          <w:rFonts w:cs="Times New Roman"/>
          <w:sz w:val="28"/>
          <w:szCs w:val="28"/>
        </w:rPr>
        <w:t>,</w:t>
      </w:r>
      <w:r w:rsidR="002A7010" w:rsidRPr="001A74B8">
        <w:rPr>
          <w:rFonts w:cs="Times New Roman"/>
          <w:sz w:val="28"/>
          <w:szCs w:val="28"/>
        </w:rPr>
        <w:t xml:space="preserve"> un ES dalībvalstu oficiālās kontroles kompetento i</w:t>
      </w:r>
      <w:r w:rsidR="00E33C70" w:rsidRPr="001A74B8">
        <w:rPr>
          <w:rFonts w:cs="Times New Roman"/>
          <w:sz w:val="28"/>
          <w:szCs w:val="28"/>
        </w:rPr>
        <w:t>estāžu</w:t>
      </w:r>
      <w:r w:rsidR="002A7010" w:rsidRPr="001A74B8">
        <w:rPr>
          <w:rFonts w:cs="Times New Roman"/>
          <w:sz w:val="28"/>
          <w:szCs w:val="28"/>
        </w:rPr>
        <w:t xml:space="preserve"> datus. Pamatojoties uz to, </w:t>
      </w:r>
      <w:r w:rsidR="002A7010" w:rsidRPr="001A74B8">
        <w:rPr>
          <w:rFonts w:cs="Times New Roman"/>
          <w:i/>
          <w:sz w:val="28"/>
          <w:szCs w:val="28"/>
        </w:rPr>
        <w:t>EFSA</w:t>
      </w:r>
      <w:r w:rsidR="002A7010" w:rsidRPr="001A74B8">
        <w:rPr>
          <w:rFonts w:cs="Times New Roman"/>
          <w:sz w:val="28"/>
          <w:szCs w:val="28"/>
        </w:rPr>
        <w:t xml:space="preserve"> </w:t>
      </w:r>
      <w:r w:rsidR="00E33C70" w:rsidRPr="001A74B8">
        <w:rPr>
          <w:rFonts w:cs="Times New Roman"/>
          <w:sz w:val="28"/>
          <w:szCs w:val="28"/>
        </w:rPr>
        <w:t xml:space="preserve">ir </w:t>
      </w:r>
      <w:r w:rsidR="007C7892" w:rsidRPr="001A74B8">
        <w:rPr>
          <w:rFonts w:cs="Times New Roman"/>
          <w:sz w:val="28"/>
          <w:szCs w:val="28"/>
        </w:rPr>
        <w:t>vairāk</w:t>
      </w:r>
      <w:r w:rsidR="004E39B9" w:rsidRPr="001A74B8">
        <w:rPr>
          <w:rFonts w:cs="Times New Roman"/>
          <w:sz w:val="28"/>
          <w:szCs w:val="28"/>
        </w:rPr>
        <w:t>kārt</w:t>
      </w:r>
      <w:r w:rsidR="007C7892" w:rsidRPr="001A74B8">
        <w:rPr>
          <w:rFonts w:cs="Times New Roman"/>
          <w:sz w:val="28"/>
          <w:szCs w:val="28"/>
        </w:rPr>
        <w:t xml:space="preserve"> </w:t>
      </w:r>
      <w:r w:rsidR="002A7010" w:rsidRPr="001A74B8">
        <w:rPr>
          <w:rFonts w:cs="Times New Roman"/>
          <w:sz w:val="28"/>
          <w:szCs w:val="28"/>
        </w:rPr>
        <w:t>pārskatīj</w:t>
      </w:r>
      <w:r w:rsidR="00E33C70" w:rsidRPr="001A74B8">
        <w:rPr>
          <w:rFonts w:cs="Times New Roman"/>
          <w:sz w:val="28"/>
          <w:szCs w:val="28"/>
        </w:rPr>
        <w:t>usi</w:t>
      </w:r>
      <w:r w:rsidR="002A7010" w:rsidRPr="001A74B8">
        <w:rPr>
          <w:rFonts w:cs="Times New Roman"/>
          <w:sz w:val="28"/>
          <w:szCs w:val="28"/>
        </w:rPr>
        <w:t xml:space="preserve"> jaunāko zinātnisko informāciju par </w:t>
      </w:r>
      <w:proofErr w:type="spellStart"/>
      <w:r w:rsidR="004E39B9" w:rsidRPr="001A74B8">
        <w:rPr>
          <w:rFonts w:cs="Times New Roman"/>
          <w:sz w:val="28"/>
          <w:szCs w:val="28"/>
        </w:rPr>
        <w:t>bisfenolu</w:t>
      </w:r>
      <w:proofErr w:type="spellEnd"/>
      <w:r w:rsidR="004E39B9" w:rsidRPr="001A74B8">
        <w:rPr>
          <w:rFonts w:cs="Times New Roman"/>
          <w:sz w:val="28"/>
          <w:szCs w:val="28"/>
        </w:rPr>
        <w:t xml:space="preserve"> A</w:t>
      </w:r>
      <w:r w:rsidR="002A7010" w:rsidRPr="001A74B8">
        <w:rPr>
          <w:rFonts w:cs="Times New Roman"/>
          <w:sz w:val="28"/>
          <w:szCs w:val="28"/>
        </w:rPr>
        <w:t>.</w:t>
      </w:r>
      <w:r w:rsidR="007C7892" w:rsidRPr="001A74B8">
        <w:rPr>
          <w:rFonts w:cs="Times New Roman"/>
          <w:sz w:val="28"/>
          <w:szCs w:val="28"/>
        </w:rPr>
        <w:t xml:space="preserve"> </w:t>
      </w:r>
    </w:p>
    <w:p w14:paraId="08C375A2" w14:textId="178B9523" w:rsidR="0005054E" w:rsidRPr="001A74B8" w:rsidRDefault="00920C64" w:rsidP="00C51947">
      <w:pPr>
        <w:pStyle w:val="Sarakstarindkopa"/>
        <w:ind w:left="0" w:firstLine="709"/>
        <w:rPr>
          <w:rFonts w:cs="Times New Roman"/>
          <w:sz w:val="28"/>
          <w:szCs w:val="28"/>
        </w:rPr>
      </w:pPr>
      <w:r w:rsidRPr="001A74B8">
        <w:rPr>
          <w:rFonts w:cs="Times New Roman"/>
          <w:sz w:val="28"/>
          <w:szCs w:val="28"/>
        </w:rPr>
        <w:t>2008.</w:t>
      </w:r>
      <w:r w:rsidR="00A7587F" w:rsidRPr="001A74B8">
        <w:rPr>
          <w:rFonts w:cs="Times New Roman"/>
          <w:sz w:val="28"/>
          <w:szCs w:val="28"/>
        </w:rPr>
        <w:t> </w:t>
      </w:r>
      <w:r w:rsidRPr="001A74B8">
        <w:rPr>
          <w:rFonts w:cs="Times New Roman"/>
          <w:sz w:val="28"/>
          <w:szCs w:val="28"/>
        </w:rPr>
        <w:t xml:space="preserve">gadā </w:t>
      </w:r>
      <w:r w:rsidR="0005054E" w:rsidRPr="001A74B8">
        <w:rPr>
          <w:rFonts w:cs="Times New Roman"/>
          <w:i/>
          <w:sz w:val="28"/>
          <w:szCs w:val="28"/>
        </w:rPr>
        <w:t>EFSA</w:t>
      </w:r>
      <w:r w:rsidR="0005054E" w:rsidRPr="001A74B8">
        <w:rPr>
          <w:rFonts w:cs="Times New Roman"/>
          <w:sz w:val="28"/>
          <w:szCs w:val="28"/>
        </w:rPr>
        <w:t xml:space="preserve"> pēt</w:t>
      </w:r>
      <w:r w:rsidR="002B5D46" w:rsidRPr="001A74B8">
        <w:rPr>
          <w:rFonts w:cs="Times New Roman"/>
          <w:sz w:val="28"/>
          <w:szCs w:val="28"/>
        </w:rPr>
        <w:t>īja</w:t>
      </w:r>
      <w:r w:rsidR="0005054E" w:rsidRPr="001A74B8">
        <w:rPr>
          <w:rFonts w:cs="Times New Roman"/>
          <w:sz w:val="28"/>
          <w:szCs w:val="28"/>
        </w:rPr>
        <w:t xml:space="preserve"> atšķirības zīdaiņu un pieaugušo spējā </w:t>
      </w:r>
      <w:r w:rsidR="002B5D46" w:rsidRPr="001A74B8">
        <w:rPr>
          <w:rFonts w:cs="Times New Roman"/>
          <w:sz w:val="28"/>
          <w:szCs w:val="28"/>
        </w:rPr>
        <w:t xml:space="preserve">uzņemto </w:t>
      </w:r>
      <w:proofErr w:type="spellStart"/>
      <w:r w:rsidR="004E39B9" w:rsidRPr="001A74B8">
        <w:rPr>
          <w:rFonts w:cs="Times New Roman"/>
          <w:sz w:val="28"/>
          <w:szCs w:val="28"/>
        </w:rPr>
        <w:t>bisfenolu</w:t>
      </w:r>
      <w:proofErr w:type="spellEnd"/>
      <w:r w:rsidR="00E33C70" w:rsidRPr="001A74B8">
        <w:rPr>
          <w:rFonts w:cs="Times New Roman"/>
          <w:sz w:val="28"/>
          <w:szCs w:val="28"/>
        </w:rPr>
        <w:t> </w:t>
      </w:r>
      <w:r w:rsidR="004E39B9" w:rsidRPr="001A74B8">
        <w:rPr>
          <w:rFonts w:cs="Times New Roman"/>
          <w:sz w:val="28"/>
          <w:szCs w:val="28"/>
        </w:rPr>
        <w:t>A</w:t>
      </w:r>
      <w:r w:rsidR="0005054E" w:rsidRPr="001A74B8">
        <w:rPr>
          <w:rFonts w:cs="Times New Roman"/>
          <w:sz w:val="28"/>
          <w:szCs w:val="28"/>
        </w:rPr>
        <w:t xml:space="preserve"> </w:t>
      </w:r>
      <w:r w:rsidR="00E33C70" w:rsidRPr="001A74B8">
        <w:rPr>
          <w:rFonts w:cs="Times New Roman"/>
          <w:sz w:val="28"/>
          <w:szCs w:val="28"/>
        </w:rPr>
        <w:t xml:space="preserve">izdalīt </w:t>
      </w:r>
      <w:r w:rsidR="0005054E" w:rsidRPr="001A74B8">
        <w:rPr>
          <w:rFonts w:cs="Times New Roman"/>
          <w:sz w:val="28"/>
          <w:szCs w:val="28"/>
        </w:rPr>
        <w:t xml:space="preserve">no organisma. </w:t>
      </w:r>
      <w:r w:rsidR="0005054E" w:rsidRPr="001A74B8">
        <w:rPr>
          <w:rFonts w:cs="Times New Roman"/>
          <w:i/>
          <w:sz w:val="28"/>
          <w:szCs w:val="28"/>
        </w:rPr>
        <w:t>EFSA</w:t>
      </w:r>
      <w:r w:rsidR="0005054E" w:rsidRPr="001A74B8">
        <w:rPr>
          <w:rFonts w:cs="Times New Roman"/>
          <w:sz w:val="28"/>
          <w:szCs w:val="28"/>
        </w:rPr>
        <w:t xml:space="preserve"> apstiprin</w:t>
      </w:r>
      <w:r w:rsidR="002B5D46" w:rsidRPr="001A74B8">
        <w:rPr>
          <w:rFonts w:cs="Times New Roman"/>
          <w:sz w:val="28"/>
          <w:szCs w:val="28"/>
        </w:rPr>
        <w:t>āja</w:t>
      </w:r>
      <w:r w:rsidR="0005054E" w:rsidRPr="001A74B8">
        <w:rPr>
          <w:rFonts w:cs="Times New Roman"/>
          <w:sz w:val="28"/>
          <w:szCs w:val="28"/>
        </w:rPr>
        <w:t xml:space="preserve">, ka </w:t>
      </w:r>
      <w:proofErr w:type="spellStart"/>
      <w:r w:rsidR="004E39B9" w:rsidRPr="001A74B8">
        <w:rPr>
          <w:rFonts w:cs="Times New Roman"/>
          <w:sz w:val="28"/>
          <w:szCs w:val="28"/>
        </w:rPr>
        <w:t>bisfenols</w:t>
      </w:r>
      <w:proofErr w:type="spellEnd"/>
      <w:r w:rsidR="004E39B9" w:rsidRPr="001A74B8">
        <w:rPr>
          <w:rFonts w:cs="Times New Roman"/>
          <w:sz w:val="28"/>
          <w:szCs w:val="28"/>
        </w:rPr>
        <w:t xml:space="preserve"> A</w:t>
      </w:r>
      <w:r w:rsidR="0005054E" w:rsidRPr="001A74B8">
        <w:rPr>
          <w:rFonts w:cs="Times New Roman"/>
          <w:sz w:val="28"/>
          <w:szCs w:val="28"/>
        </w:rPr>
        <w:t xml:space="preserve"> </w:t>
      </w:r>
      <w:r w:rsidR="00035C64" w:rsidRPr="001A74B8">
        <w:rPr>
          <w:rFonts w:cs="Times New Roman"/>
          <w:sz w:val="28"/>
          <w:szCs w:val="28"/>
        </w:rPr>
        <w:t>nerada bīstamību</w:t>
      </w:r>
      <w:r w:rsidR="0005054E" w:rsidRPr="001A74B8">
        <w:rPr>
          <w:rFonts w:cs="Times New Roman"/>
          <w:sz w:val="28"/>
          <w:szCs w:val="28"/>
        </w:rPr>
        <w:t xml:space="preserve"> </w:t>
      </w:r>
      <w:r w:rsidR="0014215F" w:rsidRPr="001A74B8">
        <w:rPr>
          <w:rFonts w:cs="Times New Roman"/>
          <w:sz w:val="28"/>
          <w:szCs w:val="28"/>
        </w:rPr>
        <w:t>ne</w:t>
      </w:r>
      <w:r w:rsidR="0005054E" w:rsidRPr="001A74B8">
        <w:rPr>
          <w:rFonts w:cs="Times New Roman"/>
          <w:sz w:val="28"/>
          <w:szCs w:val="28"/>
        </w:rPr>
        <w:t xml:space="preserve"> pieaugušajiem, </w:t>
      </w:r>
      <w:r w:rsidR="0014215F" w:rsidRPr="001A74B8">
        <w:rPr>
          <w:rFonts w:cs="Times New Roman"/>
          <w:sz w:val="28"/>
          <w:szCs w:val="28"/>
        </w:rPr>
        <w:t>ne</w:t>
      </w:r>
      <w:r w:rsidR="0005054E" w:rsidRPr="001A74B8">
        <w:rPr>
          <w:rFonts w:cs="Times New Roman"/>
          <w:sz w:val="28"/>
          <w:szCs w:val="28"/>
        </w:rPr>
        <w:t xml:space="preserve"> jaundzimušajiem</w:t>
      </w:r>
      <w:r w:rsidR="00035C64" w:rsidRPr="001A74B8">
        <w:rPr>
          <w:rFonts w:cs="Times New Roman"/>
          <w:sz w:val="28"/>
          <w:szCs w:val="28"/>
        </w:rPr>
        <w:t>, ja netiek pārsniegt</w:t>
      </w:r>
      <w:r w:rsidR="00E33C70" w:rsidRPr="001A74B8">
        <w:rPr>
          <w:rFonts w:cs="Times New Roman"/>
          <w:sz w:val="28"/>
          <w:szCs w:val="28"/>
        </w:rPr>
        <w:t>a</w:t>
      </w:r>
      <w:r w:rsidR="0005054E" w:rsidRPr="001A74B8">
        <w:rPr>
          <w:rFonts w:cs="Times New Roman"/>
          <w:sz w:val="28"/>
          <w:szCs w:val="28"/>
        </w:rPr>
        <w:t xml:space="preserve"> </w:t>
      </w:r>
      <w:r w:rsidR="0014215F" w:rsidRPr="001A74B8">
        <w:rPr>
          <w:rFonts w:cs="Times New Roman"/>
          <w:sz w:val="28"/>
          <w:szCs w:val="28"/>
        </w:rPr>
        <w:t>PDD</w:t>
      </w:r>
      <w:r w:rsidR="0005054E" w:rsidRPr="001A74B8">
        <w:rPr>
          <w:rFonts w:cs="Times New Roman"/>
          <w:sz w:val="28"/>
          <w:szCs w:val="28"/>
        </w:rPr>
        <w:t xml:space="preserve"> 50</w:t>
      </w:r>
      <w:r w:rsidR="00A7587F" w:rsidRPr="001A74B8">
        <w:rPr>
          <w:rFonts w:cs="Times New Roman"/>
          <w:sz w:val="28"/>
          <w:szCs w:val="28"/>
        </w:rPr>
        <w:t> </w:t>
      </w:r>
      <w:proofErr w:type="spellStart"/>
      <w:r w:rsidR="0005054E" w:rsidRPr="001A74B8">
        <w:rPr>
          <w:rFonts w:cs="Times New Roman"/>
          <w:sz w:val="28"/>
          <w:szCs w:val="28"/>
        </w:rPr>
        <w:t>µg</w:t>
      </w:r>
      <w:proofErr w:type="spellEnd"/>
      <w:r w:rsidR="0005054E" w:rsidRPr="001A74B8">
        <w:rPr>
          <w:rFonts w:cs="Times New Roman"/>
          <w:sz w:val="28"/>
          <w:szCs w:val="28"/>
        </w:rPr>
        <w:t xml:space="preserve">/kg ķermeņa masas. Pēc </w:t>
      </w:r>
      <w:proofErr w:type="spellStart"/>
      <w:r w:rsidR="005967A7" w:rsidRPr="001A74B8">
        <w:rPr>
          <w:rFonts w:cs="Times New Roman"/>
          <w:sz w:val="28"/>
          <w:szCs w:val="28"/>
        </w:rPr>
        <w:t>bisfenola</w:t>
      </w:r>
      <w:proofErr w:type="spellEnd"/>
      <w:r w:rsidR="00E33C70" w:rsidRPr="001A74B8">
        <w:rPr>
          <w:rFonts w:cs="Times New Roman"/>
          <w:sz w:val="28"/>
          <w:szCs w:val="28"/>
        </w:rPr>
        <w:t> </w:t>
      </w:r>
      <w:r w:rsidR="005967A7" w:rsidRPr="001A74B8">
        <w:rPr>
          <w:rFonts w:cs="Times New Roman"/>
          <w:sz w:val="28"/>
          <w:szCs w:val="28"/>
        </w:rPr>
        <w:t>A</w:t>
      </w:r>
      <w:r w:rsidR="0005054E" w:rsidRPr="001A74B8">
        <w:rPr>
          <w:rFonts w:cs="Times New Roman"/>
          <w:sz w:val="28"/>
          <w:szCs w:val="28"/>
        </w:rPr>
        <w:t xml:space="preserve"> uzņemšanas cilvēka organisms </w:t>
      </w:r>
      <w:r w:rsidR="002B5D46" w:rsidRPr="001A74B8">
        <w:rPr>
          <w:rFonts w:cs="Times New Roman"/>
          <w:sz w:val="28"/>
          <w:szCs w:val="28"/>
        </w:rPr>
        <w:t xml:space="preserve">salīdzinoši </w:t>
      </w:r>
      <w:r w:rsidR="0005054E" w:rsidRPr="001A74B8">
        <w:rPr>
          <w:rFonts w:cs="Times New Roman"/>
          <w:sz w:val="28"/>
          <w:szCs w:val="28"/>
        </w:rPr>
        <w:t xml:space="preserve">ātri metabolizē šo vielu. Tas attiecas arī uz jaundzimušajiem, kuri spēj metabolizēt </w:t>
      </w:r>
      <w:proofErr w:type="spellStart"/>
      <w:r w:rsidR="005967A7" w:rsidRPr="001A74B8">
        <w:rPr>
          <w:rFonts w:cs="Times New Roman"/>
          <w:sz w:val="28"/>
          <w:szCs w:val="28"/>
        </w:rPr>
        <w:t>bisfenola</w:t>
      </w:r>
      <w:proofErr w:type="spellEnd"/>
      <w:r w:rsidR="005967A7" w:rsidRPr="001A74B8">
        <w:rPr>
          <w:rFonts w:cs="Times New Roman"/>
          <w:sz w:val="28"/>
          <w:szCs w:val="28"/>
        </w:rPr>
        <w:t xml:space="preserve"> A</w:t>
      </w:r>
      <w:r w:rsidR="0005054E" w:rsidRPr="001A74B8">
        <w:rPr>
          <w:rFonts w:cs="Times New Roman"/>
          <w:sz w:val="28"/>
          <w:szCs w:val="28"/>
        </w:rPr>
        <w:t xml:space="preserve"> daudzumu, kas ievērojami pārsniedz </w:t>
      </w:r>
      <w:r w:rsidR="0014215F" w:rsidRPr="001A74B8">
        <w:rPr>
          <w:rFonts w:cs="Times New Roman"/>
          <w:sz w:val="28"/>
          <w:szCs w:val="28"/>
        </w:rPr>
        <w:t>PDD</w:t>
      </w:r>
      <w:r w:rsidR="0005054E" w:rsidRPr="001A74B8">
        <w:rPr>
          <w:rFonts w:cs="Times New Roman"/>
          <w:sz w:val="28"/>
          <w:szCs w:val="28"/>
        </w:rPr>
        <w:t>.</w:t>
      </w:r>
    </w:p>
    <w:p w14:paraId="3BD430B1" w14:textId="60E52060" w:rsidR="007C7892" w:rsidRPr="001A74B8" w:rsidRDefault="005B155D" w:rsidP="00C51947">
      <w:pPr>
        <w:pStyle w:val="Sarakstarindkopa"/>
        <w:ind w:left="0" w:firstLine="709"/>
        <w:rPr>
          <w:rFonts w:cs="Times New Roman"/>
          <w:color w:val="555555"/>
          <w:sz w:val="28"/>
          <w:szCs w:val="28"/>
        </w:rPr>
      </w:pPr>
      <w:r w:rsidRPr="001A74B8">
        <w:rPr>
          <w:rFonts w:cs="Times New Roman"/>
          <w:sz w:val="28"/>
          <w:szCs w:val="28"/>
        </w:rPr>
        <w:t>2009.</w:t>
      </w:r>
      <w:r w:rsidR="00A7587F" w:rsidRPr="001A74B8">
        <w:rPr>
          <w:rFonts w:cs="Times New Roman"/>
          <w:sz w:val="28"/>
          <w:szCs w:val="28"/>
        </w:rPr>
        <w:t> </w:t>
      </w:r>
      <w:r w:rsidR="0005054E" w:rsidRPr="001A74B8">
        <w:rPr>
          <w:rFonts w:cs="Times New Roman"/>
          <w:sz w:val="28"/>
          <w:szCs w:val="28"/>
        </w:rPr>
        <w:t xml:space="preserve">gadā </w:t>
      </w:r>
      <w:r w:rsidR="0005054E" w:rsidRPr="001A74B8">
        <w:rPr>
          <w:rFonts w:cs="Times New Roman"/>
          <w:i/>
          <w:sz w:val="28"/>
          <w:szCs w:val="28"/>
        </w:rPr>
        <w:t>EFSA</w:t>
      </w:r>
      <w:r w:rsidR="0005054E" w:rsidRPr="001A74B8">
        <w:rPr>
          <w:rFonts w:cs="Times New Roman"/>
          <w:sz w:val="28"/>
          <w:szCs w:val="28"/>
        </w:rPr>
        <w:t xml:space="preserve"> novērtē</w:t>
      </w:r>
      <w:r w:rsidR="007273AB" w:rsidRPr="001A74B8">
        <w:rPr>
          <w:rFonts w:cs="Times New Roman"/>
          <w:sz w:val="28"/>
          <w:szCs w:val="28"/>
        </w:rPr>
        <w:t>ja</w:t>
      </w:r>
      <w:r w:rsidR="0005054E" w:rsidRPr="001A74B8">
        <w:rPr>
          <w:rFonts w:cs="Times New Roman"/>
          <w:sz w:val="28"/>
          <w:szCs w:val="28"/>
        </w:rPr>
        <w:t xml:space="preserve"> jaunu pētījumu par iespējamo </w:t>
      </w:r>
      <w:proofErr w:type="spellStart"/>
      <w:r w:rsidR="005967A7" w:rsidRPr="001A74B8">
        <w:rPr>
          <w:rFonts w:cs="Times New Roman"/>
          <w:sz w:val="28"/>
          <w:szCs w:val="28"/>
        </w:rPr>
        <w:t>bisfenola</w:t>
      </w:r>
      <w:proofErr w:type="spellEnd"/>
      <w:r w:rsidR="005967A7" w:rsidRPr="001A74B8">
        <w:rPr>
          <w:rFonts w:cs="Times New Roman"/>
          <w:sz w:val="28"/>
          <w:szCs w:val="28"/>
        </w:rPr>
        <w:t xml:space="preserve"> A</w:t>
      </w:r>
      <w:r w:rsidR="0005054E" w:rsidRPr="001A74B8">
        <w:rPr>
          <w:rFonts w:cs="Times New Roman"/>
          <w:sz w:val="28"/>
          <w:szCs w:val="28"/>
        </w:rPr>
        <w:t xml:space="preserve"> ietekmi uz </w:t>
      </w:r>
      <w:r w:rsidR="002B5D46" w:rsidRPr="001A74B8">
        <w:rPr>
          <w:rFonts w:cs="Times New Roman"/>
          <w:sz w:val="28"/>
          <w:szCs w:val="28"/>
        </w:rPr>
        <w:t xml:space="preserve">nervu sistēmas </w:t>
      </w:r>
      <w:r w:rsidR="0005054E" w:rsidRPr="001A74B8">
        <w:rPr>
          <w:rFonts w:cs="Times New Roman"/>
          <w:sz w:val="28"/>
          <w:szCs w:val="28"/>
        </w:rPr>
        <w:t>attīstību. Šo pētījumu pasūtīja Amerikas Ķīmijas padome (</w:t>
      </w:r>
      <w:r w:rsidR="00187F97" w:rsidRPr="001A74B8">
        <w:rPr>
          <w:rFonts w:cs="Times New Roman"/>
          <w:sz w:val="28"/>
          <w:szCs w:val="28"/>
        </w:rPr>
        <w:t xml:space="preserve">angliski: </w:t>
      </w:r>
      <w:proofErr w:type="spellStart"/>
      <w:r w:rsidR="0005054E" w:rsidRPr="001A74B8">
        <w:rPr>
          <w:rFonts w:cs="Times New Roman"/>
          <w:i/>
          <w:iCs/>
          <w:sz w:val="28"/>
          <w:szCs w:val="28"/>
        </w:rPr>
        <w:t>American</w:t>
      </w:r>
      <w:proofErr w:type="spellEnd"/>
      <w:r w:rsidR="0005054E" w:rsidRPr="001A74B8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="0005054E" w:rsidRPr="001A74B8">
        <w:rPr>
          <w:rFonts w:cs="Times New Roman"/>
          <w:i/>
          <w:iCs/>
          <w:sz w:val="28"/>
          <w:szCs w:val="28"/>
        </w:rPr>
        <w:t>Chemistry</w:t>
      </w:r>
      <w:proofErr w:type="spellEnd"/>
      <w:r w:rsidR="0005054E" w:rsidRPr="001A74B8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="0005054E" w:rsidRPr="001A74B8">
        <w:rPr>
          <w:rFonts w:cs="Times New Roman"/>
          <w:i/>
          <w:iCs/>
          <w:sz w:val="28"/>
          <w:szCs w:val="28"/>
        </w:rPr>
        <w:t>Council</w:t>
      </w:r>
      <w:proofErr w:type="spellEnd"/>
      <w:r w:rsidR="0005054E" w:rsidRPr="001A74B8">
        <w:rPr>
          <w:rFonts w:cs="Times New Roman"/>
          <w:sz w:val="28"/>
          <w:szCs w:val="28"/>
        </w:rPr>
        <w:t>), lai novērstu bažas par materiālu drošumu, k</w:t>
      </w:r>
      <w:r w:rsidR="00E33C70" w:rsidRPr="001A74B8">
        <w:rPr>
          <w:rFonts w:cs="Times New Roman"/>
          <w:sz w:val="28"/>
          <w:szCs w:val="28"/>
        </w:rPr>
        <w:t>uras</w:t>
      </w:r>
      <w:r w:rsidR="0005054E" w:rsidRPr="001A74B8">
        <w:rPr>
          <w:rFonts w:cs="Times New Roman"/>
          <w:sz w:val="28"/>
          <w:szCs w:val="28"/>
        </w:rPr>
        <w:t xml:space="preserve"> izvirzīja Kanādas valdība, kas ieviesa tiesību aktus, lai aizliegtu polikarbonāta izmantošanu bērnu pudelēs.</w:t>
      </w:r>
      <w:r w:rsidRPr="001A74B8">
        <w:rPr>
          <w:rFonts w:cs="Times New Roman"/>
          <w:sz w:val="28"/>
          <w:szCs w:val="28"/>
        </w:rPr>
        <w:t xml:space="preserve"> </w:t>
      </w:r>
    </w:p>
    <w:p w14:paraId="57A83776" w14:textId="143DF5D3" w:rsidR="00CE4056" w:rsidRPr="001A74B8" w:rsidRDefault="00CA7E6E" w:rsidP="00C51947">
      <w:pPr>
        <w:pStyle w:val="Sarakstarindkopa"/>
        <w:ind w:left="0" w:firstLine="709"/>
        <w:rPr>
          <w:rFonts w:cs="Times New Roman"/>
          <w:sz w:val="28"/>
          <w:szCs w:val="28"/>
        </w:rPr>
      </w:pPr>
      <w:r w:rsidRPr="001A74B8">
        <w:rPr>
          <w:rStyle w:val="Izteiksmgs"/>
          <w:rFonts w:cs="Times New Roman"/>
          <w:b w:val="0"/>
          <w:bCs w:val="0"/>
          <w:sz w:val="28"/>
          <w:szCs w:val="28"/>
        </w:rPr>
        <w:t>2011.</w:t>
      </w:r>
      <w:r w:rsidR="00315457" w:rsidRPr="001A74B8">
        <w:rPr>
          <w:rStyle w:val="Izteiksmgs"/>
          <w:rFonts w:cs="Times New Roman"/>
          <w:b w:val="0"/>
          <w:bCs w:val="0"/>
          <w:sz w:val="28"/>
          <w:szCs w:val="28"/>
        </w:rPr>
        <w:t> </w:t>
      </w:r>
      <w:r w:rsidRPr="001A74B8">
        <w:rPr>
          <w:rStyle w:val="Izteiksmgs"/>
          <w:rFonts w:cs="Times New Roman"/>
          <w:b w:val="0"/>
          <w:bCs w:val="0"/>
          <w:sz w:val="28"/>
          <w:szCs w:val="28"/>
        </w:rPr>
        <w:t>gadā</w:t>
      </w:r>
      <w:r w:rsidRPr="001A74B8">
        <w:rPr>
          <w:rFonts w:cs="Times New Roman"/>
          <w:sz w:val="28"/>
          <w:szCs w:val="28"/>
        </w:rPr>
        <w:t xml:space="preserve"> </w:t>
      </w:r>
      <w:r w:rsidR="00CE4056" w:rsidRPr="001A74B8">
        <w:rPr>
          <w:rFonts w:cs="Times New Roman"/>
          <w:i/>
          <w:sz w:val="28"/>
          <w:szCs w:val="28"/>
        </w:rPr>
        <w:t>EFSA</w:t>
      </w:r>
      <w:r w:rsidR="00CE4056" w:rsidRPr="001A74B8">
        <w:rPr>
          <w:rFonts w:cs="Times New Roman"/>
          <w:sz w:val="28"/>
          <w:szCs w:val="28"/>
        </w:rPr>
        <w:t xml:space="preserve"> izvērtē</w:t>
      </w:r>
      <w:r w:rsidR="002B5D46" w:rsidRPr="001A74B8">
        <w:rPr>
          <w:rFonts w:cs="Times New Roman"/>
          <w:sz w:val="28"/>
          <w:szCs w:val="28"/>
        </w:rPr>
        <w:t>ja</w:t>
      </w:r>
      <w:r w:rsidR="00CE4056" w:rsidRPr="001A74B8">
        <w:rPr>
          <w:rFonts w:cs="Times New Roman"/>
          <w:sz w:val="28"/>
          <w:szCs w:val="28"/>
        </w:rPr>
        <w:t xml:space="preserve"> </w:t>
      </w:r>
      <w:r w:rsidR="004E168E" w:rsidRPr="001A74B8">
        <w:rPr>
          <w:rFonts w:cs="Times New Roman"/>
          <w:sz w:val="28"/>
          <w:szCs w:val="28"/>
        </w:rPr>
        <w:t xml:space="preserve">Francijas Pārtikas, </w:t>
      </w:r>
      <w:r w:rsidR="0078707F" w:rsidRPr="001A74B8">
        <w:rPr>
          <w:rFonts w:cs="Times New Roman"/>
          <w:sz w:val="28"/>
          <w:szCs w:val="28"/>
        </w:rPr>
        <w:t>v</w:t>
      </w:r>
      <w:r w:rsidR="004E168E" w:rsidRPr="001A74B8">
        <w:rPr>
          <w:rFonts w:cs="Times New Roman"/>
          <w:sz w:val="28"/>
          <w:szCs w:val="28"/>
        </w:rPr>
        <w:t>ides, arodveselības un drošības aģentūras (</w:t>
      </w:r>
      <w:r w:rsidR="00187F97" w:rsidRPr="001A74B8">
        <w:rPr>
          <w:rFonts w:cs="Times New Roman"/>
          <w:sz w:val="28"/>
          <w:szCs w:val="28"/>
        </w:rPr>
        <w:t xml:space="preserve">angliski: </w:t>
      </w:r>
      <w:proofErr w:type="spellStart"/>
      <w:r w:rsidR="004E168E" w:rsidRPr="001A74B8">
        <w:rPr>
          <w:rFonts w:cs="Times New Roman"/>
          <w:i/>
          <w:sz w:val="28"/>
          <w:szCs w:val="28"/>
        </w:rPr>
        <w:t>French</w:t>
      </w:r>
      <w:proofErr w:type="spellEnd"/>
      <w:r w:rsidR="004E168E" w:rsidRPr="001A74B8">
        <w:rPr>
          <w:rFonts w:cs="Times New Roman"/>
          <w:i/>
          <w:sz w:val="28"/>
          <w:szCs w:val="28"/>
        </w:rPr>
        <w:t xml:space="preserve"> </w:t>
      </w:r>
      <w:proofErr w:type="spellStart"/>
      <w:r w:rsidR="004E168E" w:rsidRPr="001A74B8">
        <w:rPr>
          <w:rFonts w:cs="Times New Roman"/>
          <w:i/>
          <w:sz w:val="28"/>
          <w:szCs w:val="28"/>
        </w:rPr>
        <w:t>Agency</w:t>
      </w:r>
      <w:proofErr w:type="spellEnd"/>
      <w:r w:rsidR="004E168E" w:rsidRPr="001A74B8">
        <w:rPr>
          <w:rFonts w:cs="Times New Roman"/>
          <w:i/>
          <w:sz w:val="28"/>
          <w:szCs w:val="28"/>
        </w:rPr>
        <w:t xml:space="preserve"> </w:t>
      </w:r>
      <w:proofErr w:type="spellStart"/>
      <w:r w:rsidR="004E168E" w:rsidRPr="001A74B8">
        <w:rPr>
          <w:rFonts w:cs="Times New Roman"/>
          <w:i/>
          <w:sz w:val="28"/>
          <w:szCs w:val="28"/>
        </w:rPr>
        <w:t>for</w:t>
      </w:r>
      <w:proofErr w:type="spellEnd"/>
      <w:r w:rsidR="004E168E" w:rsidRPr="001A74B8">
        <w:rPr>
          <w:rFonts w:cs="Times New Roman"/>
          <w:i/>
          <w:sz w:val="28"/>
          <w:szCs w:val="28"/>
        </w:rPr>
        <w:t xml:space="preserve"> </w:t>
      </w:r>
      <w:proofErr w:type="spellStart"/>
      <w:r w:rsidR="004E168E" w:rsidRPr="001A74B8">
        <w:rPr>
          <w:rFonts w:cs="Times New Roman"/>
          <w:i/>
          <w:sz w:val="28"/>
          <w:szCs w:val="28"/>
        </w:rPr>
        <w:t>Food</w:t>
      </w:r>
      <w:proofErr w:type="spellEnd"/>
      <w:r w:rsidR="004E168E" w:rsidRPr="001A74B8">
        <w:rPr>
          <w:rFonts w:cs="Times New Roman"/>
          <w:i/>
          <w:sz w:val="28"/>
          <w:szCs w:val="28"/>
        </w:rPr>
        <w:t xml:space="preserve">, </w:t>
      </w:r>
      <w:proofErr w:type="spellStart"/>
      <w:r w:rsidR="004E168E" w:rsidRPr="001A74B8">
        <w:rPr>
          <w:rFonts w:cs="Times New Roman"/>
          <w:i/>
          <w:sz w:val="28"/>
          <w:szCs w:val="28"/>
        </w:rPr>
        <w:t>Environmental</w:t>
      </w:r>
      <w:proofErr w:type="spellEnd"/>
      <w:r w:rsidR="004E168E" w:rsidRPr="001A74B8">
        <w:rPr>
          <w:rFonts w:cs="Times New Roman"/>
          <w:i/>
          <w:sz w:val="28"/>
          <w:szCs w:val="28"/>
        </w:rPr>
        <w:t xml:space="preserve"> </w:t>
      </w:r>
      <w:proofErr w:type="spellStart"/>
      <w:r w:rsidR="004E168E" w:rsidRPr="001A74B8">
        <w:rPr>
          <w:rFonts w:cs="Times New Roman"/>
          <w:i/>
          <w:sz w:val="28"/>
          <w:szCs w:val="28"/>
        </w:rPr>
        <w:t>and</w:t>
      </w:r>
      <w:proofErr w:type="spellEnd"/>
      <w:r w:rsidR="004E168E" w:rsidRPr="001A74B8">
        <w:rPr>
          <w:rFonts w:cs="Times New Roman"/>
          <w:i/>
          <w:sz w:val="28"/>
          <w:szCs w:val="28"/>
        </w:rPr>
        <w:t xml:space="preserve"> </w:t>
      </w:r>
      <w:proofErr w:type="spellStart"/>
      <w:r w:rsidR="004E168E" w:rsidRPr="001A74B8">
        <w:rPr>
          <w:rFonts w:cs="Times New Roman"/>
          <w:i/>
          <w:sz w:val="28"/>
          <w:szCs w:val="28"/>
        </w:rPr>
        <w:t>Occupational</w:t>
      </w:r>
      <w:proofErr w:type="spellEnd"/>
      <w:r w:rsidR="004E168E" w:rsidRPr="001A74B8">
        <w:rPr>
          <w:rFonts w:cs="Times New Roman"/>
          <w:i/>
          <w:sz w:val="28"/>
          <w:szCs w:val="28"/>
        </w:rPr>
        <w:t xml:space="preserve"> </w:t>
      </w:r>
      <w:proofErr w:type="spellStart"/>
      <w:r w:rsidR="004E168E" w:rsidRPr="001A74B8">
        <w:rPr>
          <w:rFonts w:cs="Times New Roman"/>
          <w:i/>
          <w:sz w:val="28"/>
          <w:szCs w:val="28"/>
        </w:rPr>
        <w:t>Health</w:t>
      </w:r>
      <w:proofErr w:type="spellEnd"/>
      <w:r w:rsidR="004E168E" w:rsidRPr="001A74B8">
        <w:rPr>
          <w:rFonts w:cs="Times New Roman"/>
          <w:i/>
          <w:sz w:val="28"/>
          <w:szCs w:val="28"/>
        </w:rPr>
        <w:t xml:space="preserve"> </w:t>
      </w:r>
      <w:proofErr w:type="spellStart"/>
      <w:r w:rsidR="004E168E" w:rsidRPr="001A74B8">
        <w:rPr>
          <w:rFonts w:cs="Times New Roman"/>
          <w:i/>
          <w:sz w:val="28"/>
          <w:szCs w:val="28"/>
        </w:rPr>
        <w:t>and</w:t>
      </w:r>
      <w:proofErr w:type="spellEnd"/>
      <w:r w:rsidR="004E168E" w:rsidRPr="001A74B8">
        <w:rPr>
          <w:rFonts w:cs="Times New Roman"/>
          <w:i/>
          <w:sz w:val="28"/>
          <w:szCs w:val="28"/>
        </w:rPr>
        <w:t xml:space="preserve"> </w:t>
      </w:r>
      <w:proofErr w:type="spellStart"/>
      <w:r w:rsidR="004E168E" w:rsidRPr="001A74B8">
        <w:rPr>
          <w:rFonts w:cs="Times New Roman"/>
          <w:i/>
          <w:sz w:val="28"/>
          <w:szCs w:val="28"/>
        </w:rPr>
        <w:t>Safety</w:t>
      </w:r>
      <w:proofErr w:type="spellEnd"/>
      <w:r w:rsidR="004E168E" w:rsidRPr="001A74B8">
        <w:rPr>
          <w:rFonts w:cs="Times New Roman"/>
          <w:i/>
          <w:sz w:val="28"/>
          <w:szCs w:val="28"/>
        </w:rPr>
        <w:t>)</w:t>
      </w:r>
      <w:r w:rsidR="004E168E" w:rsidRPr="001A74B8">
        <w:rPr>
          <w:rFonts w:cs="Times New Roman"/>
          <w:sz w:val="28"/>
          <w:szCs w:val="28"/>
        </w:rPr>
        <w:t xml:space="preserve"> </w:t>
      </w:r>
      <w:r w:rsidR="00CE4056" w:rsidRPr="001A74B8">
        <w:rPr>
          <w:rFonts w:cs="Times New Roman"/>
          <w:sz w:val="28"/>
          <w:szCs w:val="28"/>
        </w:rPr>
        <w:t>(</w:t>
      </w:r>
      <w:r w:rsidR="004E168E" w:rsidRPr="001A74B8">
        <w:rPr>
          <w:rFonts w:cs="Times New Roman"/>
          <w:sz w:val="28"/>
          <w:szCs w:val="28"/>
        </w:rPr>
        <w:t xml:space="preserve">turpmāk </w:t>
      </w:r>
      <w:r w:rsidR="0014215F" w:rsidRPr="001A74B8">
        <w:rPr>
          <w:rFonts w:cs="Times New Roman"/>
          <w:sz w:val="28"/>
          <w:szCs w:val="28"/>
        </w:rPr>
        <w:t>–</w:t>
      </w:r>
      <w:r w:rsidR="004E168E" w:rsidRPr="001A74B8">
        <w:rPr>
          <w:rFonts w:cs="Times New Roman"/>
          <w:sz w:val="28"/>
          <w:szCs w:val="28"/>
        </w:rPr>
        <w:t xml:space="preserve"> </w:t>
      </w:r>
      <w:r w:rsidR="00CE4056" w:rsidRPr="001A74B8">
        <w:rPr>
          <w:rFonts w:cs="Times New Roman"/>
          <w:i/>
          <w:sz w:val="28"/>
          <w:szCs w:val="28"/>
        </w:rPr>
        <w:t>ANSES</w:t>
      </w:r>
      <w:r w:rsidR="00CE4056" w:rsidRPr="001A74B8">
        <w:rPr>
          <w:rFonts w:cs="Times New Roman"/>
          <w:sz w:val="28"/>
          <w:szCs w:val="28"/>
        </w:rPr>
        <w:t>) 2011.</w:t>
      </w:r>
      <w:r w:rsidR="00315457" w:rsidRPr="001A74B8">
        <w:rPr>
          <w:rFonts w:cs="Times New Roman"/>
          <w:sz w:val="28"/>
          <w:szCs w:val="28"/>
        </w:rPr>
        <w:t> </w:t>
      </w:r>
      <w:r w:rsidR="00CE4056" w:rsidRPr="001A74B8">
        <w:rPr>
          <w:rFonts w:cs="Times New Roman"/>
          <w:sz w:val="28"/>
          <w:szCs w:val="28"/>
        </w:rPr>
        <w:t xml:space="preserve">gada septembrī publicēto ziņojumu par </w:t>
      </w:r>
      <w:proofErr w:type="spellStart"/>
      <w:r w:rsidR="005967A7" w:rsidRPr="001A74B8">
        <w:rPr>
          <w:rFonts w:cs="Times New Roman"/>
          <w:sz w:val="28"/>
          <w:szCs w:val="28"/>
        </w:rPr>
        <w:t>bisfenolu</w:t>
      </w:r>
      <w:proofErr w:type="spellEnd"/>
      <w:r w:rsidR="005967A7" w:rsidRPr="001A74B8">
        <w:rPr>
          <w:rFonts w:cs="Times New Roman"/>
          <w:sz w:val="28"/>
          <w:szCs w:val="28"/>
        </w:rPr>
        <w:t xml:space="preserve"> A</w:t>
      </w:r>
      <w:r w:rsidR="00CE4056" w:rsidRPr="001A74B8">
        <w:rPr>
          <w:rFonts w:cs="Times New Roman"/>
          <w:sz w:val="28"/>
          <w:szCs w:val="28"/>
        </w:rPr>
        <w:t xml:space="preserve">. </w:t>
      </w:r>
      <w:r w:rsidR="00CE4056" w:rsidRPr="001A74B8">
        <w:rPr>
          <w:rFonts w:cs="Times New Roman"/>
          <w:i/>
          <w:sz w:val="28"/>
          <w:szCs w:val="28"/>
        </w:rPr>
        <w:t>EFSA</w:t>
      </w:r>
      <w:r w:rsidR="00CE4056" w:rsidRPr="001A74B8">
        <w:rPr>
          <w:rFonts w:cs="Times New Roman"/>
          <w:sz w:val="28"/>
          <w:szCs w:val="28"/>
        </w:rPr>
        <w:t xml:space="preserve"> secin</w:t>
      </w:r>
      <w:r w:rsidR="00BF51D4" w:rsidRPr="001A74B8">
        <w:rPr>
          <w:rFonts w:cs="Times New Roman"/>
          <w:sz w:val="28"/>
          <w:szCs w:val="28"/>
        </w:rPr>
        <w:t>āja</w:t>
      </w:r>
      <w:r w:rsidR="00CE4056" w:rsidRPr="001A74B8">
        <w:rPr>
          <w:rFonts w:cs="Times New Roman"/>
          <w:sz w:val="28"/>
          <w:szCs w:val="28"/>
        </w:rPr>
        <w:t xml:space="preserve">, ka </w:t>
      </w:r>
      <w:r w:rsidR="00CE4056" w:rsidRPr="001A74B8">
        <w:rPr>
          <w:rFonts w:cs="Times New Roman"/>
          <w:i/>
          <w:sz w:val="28"/>
          <w:szCs w:val="28"/>
        </w:rPr>
        <w:t>ANSE</w:t>
      </w:r>
      <w:r w:rsidR="008250E3" w:rsidRPr="001A74B8">
        <w:rPr>
          <w:rFonts w:cs="Times New Roman"/>
          <w:i/>
          <w:sz w:val="28"/>
          <w:szCs w:val="28"/>
        </w:rPr>
        <w:t>S</w:t>
      </w:r>
      <w:r w:rsidR="00CE4056" w:rsidRPr="001A74B8">
        <w:rPr>
          <w:rFonts w:cs="Times New Roman"/>
          <w:sz w:val="28"/>
          <w:szCs w:val="28"/>
        </w:rPr>
        <w:t xml:space="preserve"> nav sniegusi jaunus pierādījumus par </w:t>
      </w:r>
      <w:proofErr w:type="spellStart"/>
      <w:r w:rsidR="005967A7" w:rsidRPr="001A74B8">
        <w:rPr>
          <w:rFonts w:cs="Times New Roman"/>
          <w:sz w:val="28"/>
          <w:szCs w:val="28"/>
        </w:rPr>
        <w:t>bisfenola</w:t>
      </w:r>
      <w:proofErr w:type="spellEnd"/>
      <w:r w:rsidR="005967A7" w:rsidRPr="001A74B8">
        <w:rPr>
          <w:rFonts w:cs="Times New Roman"/>
          <w:sz w:val="28"/>
          <w:szCs w:val="28"/>
        </w:rPr>
        <w:t xml:space="preserve"> A</w:t>
      </w:r>
      <w:r w:rsidR="00CE4056" w:rsidRPr="001A74B8">
        <w:rPr>
          <w:rFonts w:cs="Times New Roman"/>
          <w:sz w:val="28"/>
          <w:szCs w:val="28"/>
        </w:rPr>
        <w:t xml:space="preserve"> toksicitāti, turklāt </w:t>
      </w:r>
      <w:r w:rsidR="00CE4056" w:rsidRPr="001A74B8">
        <w:rPr>
          <w:rFonts w:cs="Times New Roman"/>
          <w:i/>
          <w:sz w:val="28"/>
          <w:szCs w:val="28"/>
        </w:rPr>
        <w:t>ANSE</w:t>
      </w:r>
      <w:r w:rsidR="008250E3" w:rsidRPr="001A74B8">
        <w:rPr>
          <w:rFonts w:cs="Times New Roman"/>
          <w:i/>
          <w:sz w:val="28"/>
          <w:szCs w:val="28"/>
        </w:rPr>
        <w:t>S</w:t>
      </w:r>
      <w:r w:rsidR="00CE4056" w:rsidRPr="001A74B8">
        <w:rPr>
          <w:rFonts w:cs="Times New Roman"/>
          <w:sz w:val="28"/>
          <w:szCs w:val="28"/>
        </w:rPr>
        <w:t xml:space="preserve"> veikusi vien bīstamības identifikāciju, bet </w:t>
      </w:r>
      <w:r w:rsidR="00CE4056" w:rsidRPr="001A74B8">
        <w:rPr>
          <w:rFonts w:cs="Times New Roman"/>
          <w:i/>
          <w:sz w:val="28"/>
          <w:szCs w:val="28"/>
        </w:rPr>
        <w:t>EFSA</w:t>
      </w:r>
      <w:r w:rsidR="00CE4056" w:rsidRPr="001A74B8">
        <w:rPr>
          <w:rFonts w:cs="Times New Roman"/>
          <w:sz w:val="28"/>
          <w:szCs w:val="28"/>
        </w:rPr>
        <w:t xml:space="preserve"> savos izvērtējumos sniegusi pilnīgu </w:t>
      </w:r>
      <w:proofErr w:type="spellStart"/>
      <w:r w:rsidR="005967A7" w:rsidRPr="001A74B8">
        <w:rPr>
          <w:rFonts w:cs="Times New Roman"/>
          <w:sz w:val="28"/>
          <w:szCs w:val="28"/>
        </w:rPr>
        <w:t>bisfenola</w:t>
      </w:r>
      <w:proofErr w:type="spellEnd"/>
      <w:r w:rsidR="005967A7" w:rsidRPr="001A74B8">
        <w:rPr>
          <w:rFonts w:cs="Times New Roman"/>
          <w:sz w:val="28"/>
          <w:szCs w:val="28"/>
        </w:rPr>
        <w:t xml:space="preserve"> A</w:t>
      </w:r>
      <w:r w:rsidR="00CE4056" w:rsidRPr="001A74B8">
        <w:rPr>
          <w:rFonts w:cs="Times New Roman"/>
          <w:sz w:val="28"/>
          <w:szCs w:val="28"/>
        </w:rPr>
        <w:t xml:space="preserve"> riska novērtējumu. </w:t>
      </w:r>
    </w:p>
    <w:p w14:paraId="244D6BA1" w14:textId="5117F9B6" w:rsidR="00CE4056" w:rsidRPr="001A74B8" w:rsidRDefault="00C122D5" w:rsidP="00C51947">
      <w:pPr>
        <w:pStyle w:val="Sarakstarindkopa"/>
        <w:ind w:left="0" w:firstLine="709"/>
        <w:rPr>
          <w:rFonts w:cs="Times New Roman"/>
          <w:sz w:val="28"/>
          <w:szCs w:val="28"/>
        </w:rPr>
      </w:pPr>
      <w:r w:rsidRPr="001A74B8">
        <w:rPr>
          <w:rStyle w:val="Izteiksmgs"/>
          <w:rFonts w:cs="Times New Roman"/>
          <w:b w:val="0"/>
          <w:bCs w:val="0"/>
          <w:sz w:val="28"/>
          <w:szCs w:val="28"/>
        </w:rPr>
        <w:t>2012.</w:t>
      </w:r>
      <w:r w:rsidR="00315457" w:rsidRPr="001A74B8">
        <w:rPr>
          <w:rStyle w:val="Izteiksmgs"/>
          <w:rFonts w:cs="Times New Roman"/>
          <w:b w:val="0"/>
          <w:bCs w:val="0"/>
          <w:sz w:val="28"/>
          <w:szCs w:val="28"/>
        </w:rPr>
        <w:t> </w:t>
      </w:r>
      <w:r w:rsidRPr="001A74B8">
        <w:rPr>
          <w:rStyle w:val="Izteiksmgs"/>
          <w:rFonts w:cs="Times New Roman"/>
          <w:b w:val="0"/>
          <w:bCs w:val="0"/>
          <w:sz w:val="28"/>
          <w:szCs w:val="28"/>
        </w:rPr>
        <w:t>gadā</w:t>
      </w:r>
      <w:r w:rsidR="00CE4056" w:rsidRPr="001A74B8">
        <w:rPr>
          <w:rFonts w:cs="Times New Roman"/>
          <w:sz w:val="28"/>
          <w:szCs w:val="28"/>
        </w:rPr>
        <w:t xml:space="preserve"> </w:t>
      </w:r>
      <w:r w:rsidR="00CE4056" w:rsidRPr="001A74B8">
        <w:rPr>
          <w:rFonts w:cs="Times New Roman"/>
          <w:i/>
          <w:sz w:val="28"/>
          <w:szCs w:val="28"/>
        </w:rPr>
        <w:t>EFSA</w:t>
      </w:r>
      <w:r w:rsidR="00CE4056" w:rsidRPr="001A74B8">
        <w:rPr>
          <w:rFonts w:cs="Times New Roman"/>
          <w:sz w:val="28"/>
          <w:szCs w:val="28"/>
        </w:rPr>
        <w:t xml:space="preserve"> nol</w:t>
      </w:r>
      <w:r w:rsidR="002B5D46" w:rsidRPr="001A74B8">
        <w:rPr>
          <w:rFonts w:cs="Times New Roman"/>
          <w:sz w:val="28"/>
          <w:szCs w:val="28"/>
        </w:rPr>
        <w:t>ēma</w:t>
      </w:r>
      <w:r w:rsidR="00CE4056" w:rsidRPr="001A74B8">
        <w:rPr>
          <w:rFonts w:cs="Times New Roman"/>
          <w:sz w:val="28"/>
          <w:szCs w:val="28"/>
        </w:rPr>
        <w:t xml:space="preserve"> pilnībā atkārtoti novērtēt risku, ko </w:t>
      </w:r>
      <w:r w:rsidR="0042140C" w:rsidRPr="001A74B8">
        <w:rPr>
          <w:rFonts w:cs="Times New Roman"/>
          <w:sz w:val="28"/>
          <w:szCs w:val="28"/>
        </w:rPr>
        <w:t xml:space="preserve">cilvēkiem </w:t>
      </w:r>
      <w:r w:rsidR="00CE4056" w:rsidRPr="001A74B8">
        <w:rPr>
          <w:rFonts w:cs="Times New Roman"/>
          <w:sz w:val="28"/>
          <w:szCs w:val="28"/>
        </w:rPr>
        <w:t xml:space="preserve">rada ar uzturu uzņemtais </w:t>
      </w:r>
      <w:proofErr w:type="spellStart"/>
      <w:r w:rsidR="005967A7" w:rsidRPr="001A74B8">
        <w:rPr>
          <w:rFonts w:cs="Times New Roman"/>
          <w:sz w:val="28"/>
          <w:szCs w:val="28"/>
        </w:rPr>
        <w:t>bisfenols</w:t>
      </w:r>
      <w:proofErr w:type="spellEnd"/>
      <w:r w:rsidR="005967A7" w:rsidRPr="001A74B8">
        <w:rPr>
          <w:rFonts w:cs="Times New Roman"/>
          <w:sz w:val="28"/>
          <w:szCs w:val="28"/>
        </w:rPr>
        <w:t xml:space="preserve"> A</w:t>
      </w:r>
      <w:r w:rsidR="00CE4056" w:rsidRPr="001A74B8">
        <w:rPr>
          <w:rFonts w:cs="Times New Roman"/>
          <w:sz w:val="28"/>
          <w:szCs w:val="28"/>
        </w:rPr>
        <w:t xml:space="preserve">, ņemot vērā arī ar uzturu nesaistītus avotus vispārējā </w:t>
      </w:r>
      <w:proofErr w:type="spellStart"/>
      <w:r w:rsidR="005967A7" w:rsidRPr="001A74B8">
        <w:rPr>
          <w:rFonts w:cs="Times New Roman"/>
          <w:sz w:val="28"/>
          <w:szCs w:val="28"/>
        </w:rPr>
        <w:t>bisfenola</w:t>
      </w:r>
      <w:proofErr w:type="spellEnd"/>
      <w:r w:rsidR="00717F5C" w:rsidRPr="001A74B8">
        <w:rPr>
          <w:rFonts w:cs="Times New Roman"/>
          <w:sz w:val="28"/>
          <w:szCs w:val="28"/>
        </w:rPr>
        <w:t> </w:t>
      </w:r>
      <w:r w:rsidR="005967A7" w:rsidRPr="001A74B8">
        <w:rPr>
          <w:rFonts w:cs="Times New Roman"/>
          <w:sz w:val="28"/>
          <w:szCs w:val="28"/>
        </w:rPr>
        <w:t>A</w:t>
      </w:r>
      <w:r w:rsidR="00CE4056" w:rsidRPr="001A74B8">
        <w:rPr>
          <w:rFonts w:cs="Times New Roman"/>
          <w:sz w:val="28"/>
          <w:szCs w:val="28"/>
        </w:rPr>
        <w:t xml:space="preserve"> iedarbībā uz organismu.</w:t>
      </w:r>
    </w:p>
    <w:p w14:paraId="12C78295" w14:textId="137F073F" w:rsidR="00C122D5" w:rsidRPr="001A74B8" w:rsidRDefault="00C122D5" w:rsidP="00C51947">
      <w:pPr>
        <w:pStyle w:val="Sarakstarindkopa"/>
        <w:ind w:left="0" w:firstLine="709"/>
        <w:rPr>
          <w:rFonts w:cs="Times New Roman"/>
          <w:b/>
          <w:bCs/>
          <w:sz w:val="28"/>
          <w:szCs w:val="28"/>
        </w:rPr>
      </w:pPr>
      <w:r w:rsidRPr="001A74B8">
        <w:rPr>
          <w:rStyle w:val="Izteiksmgs"/>
          <w:rFonts w:cs="Times New Roman"/>
          <w:b w:val="0"/>
          <w:bCs w:val="0"/>
          <w:sz w:val="28"/>
          <w:szCs w:val="28"/>
        </w:rPr>
        <w:t>2013.</w:t>
      </w:r>
      <w:r w:rsidR="00315457" w:rsidRPr="001A74B8">
        <w:rPr>
          <w:rStyle w:val="Izteiksmgs"/>
          <w:rFonts w:cs="Times New Roman"/>
          <w:b w:val="0"/>
          <w:bCs w:val="0"/>
          <w:sz w:val="28"/>
          <w:szCs w:val="28"/>
        </w:rPr>
        <w:t> </w:t>
      </w:r>
      <w:r w:rsidRPr="001A74B8">
        <w:rPr>
          <w:rStyle w:val="Izteiksmgs"/>
          <w:rFonts w:cs="Times New Roman"/>
          <w:b w:val="0"/>
          <w:bCs w:val="0"/>
          <w:sz w:val="28"/>
          <w:szCs w:val="28"/>
        </w:rPr>
        <w:t>gadā</w:t>
      </w:r>
      <w:r w:rsidR="009F5588" w:rsidRPr="001A74B8">
        <w:rPr>
          <w:rStyle w:val="Izteiksmgs"/>
          <w:rFonts w:cs="Times New Roman"/>
          <w:b w:val="0"/>
          <w:bCs w:val="0"/>
          <w:sz w:val="28"/>
          <w:szCs w:val="28"/>
        </w:rPr>
        <w:t xml:space="preserve"> </w:t>
      </w:r>
      <w:r w:rsidR="009F5588" w:rsidRPr="001A74B8">
        <w:rPr>
          <w:rStyle w:val="Izteiksmgs"/>
          <w:rFonts w:cs="Times New Roman"/>
          <w:b w:val="0"/>
          <w:bCs w:val="0"/>
          <w:i/>
          <w:sz w:val="28"/>
          <w:szCs w:val="28"/>
        </w:rPr>
        <w:t>EFSA</w:t>
      </w:r>
      <w:r w:rsidR="009F5588" w:rsidRPr="001A74B8">
        <w:rPr>
          <w:rStyle w:val="Izteiksmgs"/>
          <w:rFonts w:cs="Times New Roman"/>
          <w:b w:val="0"/>
          <w:bCs w:val="0"/>
          <w:sz w:val="28"/>
          <w:szCs w:val="28"/>
        </w:rPr>
        <w:t xml:space="preserve"> rīko</w:t>
      </w:r>
      <w:r w:rsidR="002B5D46" w:rsidRPr="001A74B8">
        <w:rPr>
          <w:rStyle w:val="Izteiksmgs"/>
          <w:rFonts w:cs="Times New Roman"/>
          <w:b w:val="0"/>
          <w:bCs w:val="0"/>
          <w:sz w:val="28"/>
          <w:szCs w:val="28"/>
        </w:rPr>
        <w:t>ja</w:t>
      </w:r>
      <w:r w:rsidR="009F5588" w:rsidRPr="001A74B8">
        <w:rPr>
          <w:rStyle w:val="Izteiksmgs"/>
          <w:rFonts w:cs="Times New Roman"/>
          <w:b w:val="0"/>
          <w:bCs w:val="0"/>
          <w:sz w:val="28"/>
          <w:szCs w:val="28"/>
        </w:rPr>
        <w:t xml:space="preserve"> </w:t>
      </w:r>
      <w:r w:rsidR="002B5D46" w:rsidRPr="001A74B8">
        <w:rPr>
          <w:rStyle w:val="Izteiksmgs"/>
          <w:rFonts w:cs="Times New Roman"/>
          <w:b w:val="0"/>
          <w:bCs w:val="0"/>
          <w:sz w:val="28"/>
          <w:szCs w:val="28"/>
        </w:rPr>
        <w:t xml:space="preserve">publisko apspriešanu </w:t>
      </w:r>
      <w:r w:rsidR="009F5588" w:rsidRPr="001A74B8">
        <w:rPr>
          <w:rStyle w:val="Izteiksmgs"/>
          <w:rFonts w:cs="Times New Roman"/>
          <w:b w:val="0"/>
          <w:bCs w:val="0"/>
          <w:sz w:val="28"/>
          <w:szCs w:val="28"/>
        </w:rPr>
        <w:t xml:space="preserve">zinātniskā atzinuma </w:t>
      </w:r>
      <w:r w:rsidR="002B5D46" w:rsidRPr="001A74B8">
        <w:rPr>
          <w:rStyle w:val="Izteiksmgs"/>
          <w:rFonts w:cs="Times New Roman"/>
          <w:b w:val="0"/>
          <w:bCs w:val="0"/>
          <w:sz w:val="28"/>
          <w:szCs w:val="28"/>
        </w:rPr>
        <w:t xml:space="preserve">projektam </w:t>
      </w:r>
      <w:r w:rsidR="009F5588" w:rsidRPr="001A74B8">
        <w:rPr>
          <w:rStyle w:val="Izteiksmgs"/>
          <w:rFonts w:cs="Times New Roman"/>
          <w:b w:val="0"/>
          <w:bCs w:val="0"/>
          <w:sz w:val="28"/>
          <w:szCs w:val="28"/>
        </w:rPr>
        <w:t xml:space="preserve">par </w:t>
      </w:r>
      <w:proofErr w:type="spellStart"/>
      <w:r w:rsidR="005967A7" w:rsidRPr="001A74B8">
        <w:rPr>
          <w:rStyle w:val="Izteiksmgs"/>
          <w:rFonts w:cs="Times New Roman"/>
          <w:b w:val="0"/>
          <w:bCs w:val="0"/>
          <w:sz w:val="28"/>
          <w:szCs w:val="28"/>
        </w:rPr>
        <w:t>bisfenolu</w:t>
      </w:r>
      <w:proofErr w:type="spellEnd"/>
      <w:r w:rsidR="005967A7" w:rsidRPr="001A74B8">
        <w:rPr>
          <w:rStyle w:val="Izteiksmgs"/>
          <w:rFonts w:cs="Times New Roman"/>
          <w:b w:val="0"/>
          <w:bCs w:val="0"/>
          <w:sz w:val="28"/>
          <w:szCs w:val="28"/>
        </w:rPr>
        <w:t xml:space="preserve"> A</w:t>
      </w:r>
      <w:r w:rsidR="009F5588" w:rsidRPr="001A74B8">
        <w:rPr>
          <w:rStyle w:val="Izteiksmgs"/>
          <w:rFonts w:cs="Times New Roman"/>
          <w:b w:val="0"/>
          <w:bCs w:val="0"/>
          <w:sz w:val="28"/>
          <w:szCs w:val="28"/>
        </w:rPr>
        <w:t xml:space="preserve">. </w:t>
      </w:r>
      <w:r w:rsidR="009F5588" w:rsidRPr="001A74B8">
        <w:rPr>
          <w:rStyle w:val="Izteiksmgs"/>
          <w:rFonts w:cs="Times New Roman"/>
          <w:b w:val="0"/>
          <w:bCs w:val="0"/>
          <w:i/>
          <w:sz w:val="28"/>
          <w:szCs w:val="28"/>
        </w:rPr>
        <w:t>EFSA</w:t>
      </w:r>
      <w:r w:rsidR="009F5588" w:rsidRPr="001A74B8">
        <w:rPr>
          <w:rStyle w:val="Izteiksmgs"/>
          <w:rFonts w:cs="Times New Roman"/>
          <w:b w:val="0"/>
          <w:bCs w:val="0"/>
          <w:sz w:val="28"/>
          <w:szCs w:val="28"/>
        </w:rPr>
        <w:t xml:space="preserve"> provizoriski secin</w:t>
      </w:r>
      <w:r w:rsidR="002B5D46" w:rsidRPr="001A74B8">
        <w:rPr>
          <w:rStyle w:val="Izteiksmgs"/>
          <w:rFonts w:cs="Times New Roman"/>
          <w:b w:val="0"/>
          <w:bCs w:val="0"/>
          <w:sz w:val="28"/>
          <w:szCs w:val="28"/>
        </w:rPr>
        <w:t>āja</w:t>
      </w:r>
      <w:r w:rsidR="009F5588" w:rsidRPr="001A74B8">
        <w:rPr>
          <w:rStyle w:val="Izteiksmgs"/>
          <w:rFonts w:cs="Times New Roman"/>
          <w:b w:val="0"/>
          <w:bCs w:val="0"/>
          <w:sz w:val="28"/>
          <w:szCs w:val="28"/>
        </w:rPr>
        <w:t xml:space="preserve">, ka visām iedzīvotāju grupām galvenais </w:t>
      </w:r>
      <w:proofErr w:type="spellStart"/>
      <w:r w:rsidR="005967A7" w:rsidRPr="001A74B8">
        <w:rPr>
          <w:rStyle w:val="Izteiksmgs"/>
          <w:rFonts w:cs="Times New Roman"/>
          <w:b w:val="0"/>
          <w:bCs w:val="0"/>
          <w:sz w:val="28"/>
          <w:szCs w:val="28"/>
        </w:rPr>
        <w:t>bisfenola</w:t>
      </w:r>
      <w:proofErr w:type="spellEnd"/>
      <w:r w:rsidR="00717F5C" w:rsidRPr="001A74B8">
        <w:rPr>
          <w:rStyle w:val="Izteiksmgs"/>
          <w:rFonts w:cs="Times New Roman"/>
          <w:b w:val="0"/>
          <w:bCs w:val="0"/>
          <w:sz w:val="28"/>
          <w:szCs w:val="28"/>
        </w:rPr>
        <w:t> </w:t>
      </w:r>
      <w:r w:rsidR="005967A7" w:rsidRPr="001A74B8">
        <w:rPr>
          <w:rStyle w:val="Izteiksmgs"/>
          <w:rFonts w:cs="Times New Roman"/>
          <w:b w:val="0"/>
          <w:bCs w:val="0"/>
          <w:sz w:val="28"/>
          <w:szCs w:val="28"/>
        </w:rPr>
        <w:t>A</w:t>
      </w:r>
      <w:r w:rsidR="009F5588" w:rsidRPr="001A74B8">
        <w:rPr>
          <w:rStyle w:val="Izteiksmgs"/>
          <w:rFonts w:cs="Times New Roman"/>
          <w:b w:val="0"/>
          <w:bCs w:val="0"/>
          <w:sz w:val="28"/>
          <w:szCs w:val="28"/>
        </w:rPr>
        <w:t xml:space="preserve"> avots</w:t>
      </w:r>
      <w:r w:rsidR="00C03A6F" w:rsidRPr="001A74B8">
        <w:rPr>
          <w:rStyle w:val="Izteiksmgs"/>
          <w:rFonts w:cs="Times New Roman"/>
          <w:b w:val="0"/>
          <w:bCs w:val="0"/>
          <w:sz w:val="28"/>
          <w:szCs w:val="28"/>
        </w:rPr>
        <w:t xml:space="preserve"> ir uzturs</w:t>
      </w:r>
      <w:r w:rsidR="009F5588" w:rsidRPr="001A74B8">
        <w:rPr>
          <w:rStyle w:val="Izteiksmgs"/>
          <w:rFonts w:cs="Times New Roman"/>
          <w:b w:val="0"/>
          <w:bCs w:val="0"/>
          <w:sz w:val="28"/>
          <w:szCs w:val="28"/>
        </w:rPr>
        <w:t>, taču norād</w:t>
      </w:r>
      <w:r w:rsidR="00182BDA" w:rsidRPr="001A74B8">
        <w:rPr>
          <w:rStyle w:val="Izteiksmgs"/>
          <w:rFonts w:cs="Times New Roman"/>
          <w:b w:val="0"/>
          <w:bCs w:val="0"/>
          <w:sz w:val="28"/>
          <w:szCs w:val="28"/>
        </w:rPr>
        <w:t>īja</w:t>
      </w:r>
      <w:r w:rsidR="009F5588" w:rsidRPr="001A74B8">
        <w:rPr>
          <w:rStyle w:val="Izteiksmgs"/>
          <w:rFonts w:cs="Times New Roman"/>
          <w:b w:val="0"/>
          <w:bCs w:val="0"/>
          <w:sz w:val="28"/>
          <w:szCs w:val="28"/>
        </w:rPr>
        <w:t xml:space="preserve">, ka </w:t>
      </w:r>
      <w:proofErr w:type="spellStart"/>
      <w:r w:rsidR="005967A7" w:rsidRPr="001A74B8">
        <w:rPr>
          <w:rStyle w:val="Izteiksmgs"/>
          <w:rFonts w:cs="Times New Roman"/>
          <w:b w:val="0"/>
          <w:bCs w:val="0"/>
          <w:sz w:val="28"/>
          <w:szCs w:val="28"/>
        </w:rPr>
        <w:t>bisfenola</w:t>
      </w:r>
      <w:proofErr w:type="spellEnd"/>
      <w:r w:rsidR="00717F5C" w:rsidRPr="001A74B8">
        <w:rPr>
          <w:rStyle w:val="Izteiksmgs"/>
          <w:rFonts w:cs="Times New Roman"/>
          <w:b w:val="0"/>
          <w:bCs w:val="0"/>
          <w:sz w:val="28"/>
          <w:szCs w:val="28"/>
        </w:rPr>
        <w:t> </w:t>
      </w:r>
      <w:r w:rsidR="005967A7" w:rsidRPr="001A74B8">
        <w:rPr>
          <w:rStyle w:val="Izteiksmgs"/>
          <w:rFonts w:cs="Times New Roman"/>
          <w:b w:val="0"/>
          <w:bCs w:val="0"/>
          <w:sz w:val="28"/>
          <w:szCs w:val="28"/>
        </w:rPr>
        <w:t>A</w:t>
      </w:r>
      <w:r w:rsidR="009F5588" w:rsidRPr="001A74B8">
        <w:rPr>
          <w:rStyle w:val="Izteiksmgs"/>
          <w:rFonts w:cs="Times New Roman"/>
          <w:b w:val="0"/>
          <w:bCs w:val="0"/>
          <w:sz w:val="28"/>
          <w:szCs w:val="28"/>
        </w:rPr>
        <w:t xml:space="preserve"> toksiskā iedarbība ir mazāka, nekā parādīja iepriekšējie aprēķini.</w:t>
      </w:r>
    </w:p>
    <w:p w14:paraId="7B8A4B40" w14:textId="2596F0C1" w:rsidR="007C7892" w:rsidRPr="001A74B8" w:rsidRDefault="00717F5C" w:rsidP="00C51947">
      <w:pPr>
        <w:pStyle w:val="Sarakstarindkopa"/>
        <w:ind w:left="0" w:firstLine="709"/>
        <w:rPr>
          <w:rFonts w:cs="Times New Roman"/>
          <w:sz w:val="28"/>
          <w:szCs w:val="28"/>
        </w:rPr>
      </w:pPr>
      <w:r w:rsidRPr="001A74B8">
        <w:rPr>
          <w:rFonts w:cs="Times New Roman"/>
          <w:sz w:val="28"/>
          <w:szCs w:val="28"/>
        </w:rPr>
        <w:t>Ievērojot</w:t>
      </w:r>
      <w:r w:rsidR="009F5588" w:rsidRPr="001A74B8">
        <w:rPr>
          <w:rFonts w:cs="Times New Roman"/>
          <w:sz w:val="28"/>
          <w:szCs w:val="28"/>
        </w:rPr>
        <w:t xml:space="preserve"> piesardzības principa,</w:t>
      </w:r>
      <w:r w:rsidR="00595045" w:rsidRPr="001A74B8">
        <w:rPr>
          <w:rFonts w:cs="Times New Roman"/>
          <w:sz w:val="28"/>
          <w:szCs w:val="28"/>
        </w:rPr>
        <w:t xml:space="preserve"> </w:t>
      </w:r>
      <w:r w:rsidR="005967A7" w:rsidRPr="001A74B8">
        <w:rPr>
          <w:rFonts w:cs="Times New Roman"/>
          <w:i/>
          <w:sz w:val="28"/>
          <w:szCs w:val="28"/>
        </w:rPr>
        <w:t>EFSA</w:t>
      </w:r>
      <w:r w:rsidR="005967A7" w:rsidRPr="001A74B8">
        <w:rPr>
          <w:rFonts w:cs="Times New Roman"/>
          <w:sz w:val="28"/>
          <w:szCs w:val="28"/>
        </w:rPr>
        <w:t xml:space="preserve"> </w:t>
      </w:r>
      <w:r w:rsidR="0023169F" w:rsidRPr="001A74B8">
        <w:rPr>
          <w:rFonts w:cs="Times New Roman"/>
          <w:sz w:val="28"/>
          <w:szCs w:val="28"/>
        </w:rPr>
        <w:t>savā 2014.</w:t>
      </w:r>
      <w:r w:rsidR="00315457" w:rsidRPr="001A74B8">
        <w:rPr>
          <w:rFonts w:cs="Times New Roman"/>
          <w:sz w:val="28"/>
          <w:szCs w:val="28"/>
        </w:rPr>
        <w:t> </w:t>
      </w:r>
      <w:r w:rsidR="0023169F" w:rsidRPr="001A74B8">
        <w:rPr>
          <w:rFonts w:cs="Times New Roman"/>
          <w:sz w:val="28"/>
          <w:szCs w:val="28"/>
        </w:rPr>
        <w:t>gada 11.</w:t>
      </w:r>
      <w:r w:rsidR="00315457" w:rsidRPr="001A74B8">
        <w:rPr>
          <w:rFonts w:cs="Times New Roman"/>
          <w:sz w:val="28"/>
          <w:szCs w:val="28"/>
        </w:rPr>
        <w:t> </w:t>
      </w:r>
      <w:r w:rsidR="0023169F" w:rsidRPr="001A74B8">
        <w:rPr>
          <w:rFonts w:cs="Times New Roman"/>
          <w:sz w:val="28"/>
          <w:szCs w:val="28"/>
        </w:rPr>
        <w:t xml:space="preserve">decembra </w:t>
      </w:r>
      <w:r w:rsidR="00595045" w:rsidRPr="001A74B8">
        <w:rPr>
          <w:rFonts w:cs="Times New Roman"/>
          <w:bCs/>
          <w:sz w:val="28"/>
          <w:szCs w:val="28"/>
        </w:rPr>
        <w:t>atzinumā</w:t>
      </w:r>
      <w:r w:rsidR="00595045" w:rsidRPr="001A74B8">
        <w:rPr>
          <w:rFonts w:cs="Times New Roman"/>
          <w:b/>
          <w:sz w:val="28"/>
          <w:szCs w:val="28"/>
        </w:rPr>
        <w:t xml:space="preserve"> </w:t>
      </w:r>
      <w:r w:rsidR="00636BD8" w:rsidRPr="001A74B8">
        <w:rPr>
          <w:rFonts w:cs="Times New Roman"/>
          <w:bCs/>
          <w:sz w:val="28"/>
          <w:szCs w:val="28"/>
        </w:rPr>
        <w:t>samazināja</w:t>
      </w:r>
      <w:r w:rsidR="00636BD8" w:rsidRPr="001A74B8">
        <w:rPr>
          <w:rFonts w:cs="Times New Roman"/>
          <w:b/>
          <w:sz w:val="28"/>
          <w:szCs w:val="28"/>
        </w:rPr>
        <w:t xml:space="preserve"> </w:t>
      </w:r>
      <w:r w:rsidR="00C03A6F" w:rsidRPr="001A74B8">
        <w:rPr>
          <w:rFonts w:cs="Times New Roman"/>
          <w:bCs/>
          <w:sz w:val="28"/>
          <w:szCs w:val="28"/>
        </w:rPr>
        <w:t>PDD</w:t>
      </w:r>
      <w:r w:rsidR="00595045" w:rsidRPr="001A74B8">
        <w:rPr>
          <w:rFonts w:cs="Times New Roman"/>
          <w:sz w:val="28"/>
          <w:szCs w:val="28"/>
        </w:rPr>
        <w:t xml:space="preserve"> </w:t>
      </w:r>
      <w:r w:rsidR="00636BD8" w:rsidRPr="001A74B8">
        <w:rPr>
          <w:rFonts w:cs="Times New Roman"/>
          <w:sz w:val="28"/>
          <w:szCs w:val="28"/>
        </w:rPr>
        <w:t xml:space="preserve">no 50 </w:t>
      </w:r>
      <w:r w:rsidRPr="001A74B8">
        <w:rPr>
          <w:rFonts w:cs="Times New Roman"/>
          <w:sz w:val="28"/>
          <w:szCs w:val="28"/>
        </w:rPr>
        <w:t>līdz</w:t>
      </w:r>
      <w:r w:rsidR="00636BD8" w:rsidRPr="001A74B8">
        <w:rPr>
          <w:rFonts w:cs="Times New Roman"/>
          <w:sz w:val="28"/>
          <w:szCs w:val="28"/>
        </w:rPr>
        <w:t xml:space="preserve"> </w:t>
      </w:r>
      <w:r w:rsidR="00595045" w:rsidRPr="001A74B8">
        <w:rPr>
          <w:rFonts w:cs="Times New Roman"/>
          <w:sz w:val="28"/>
          <w:szCs w:val="28"/>
        </w:rPr>
        <w:t xml:space="preserve">4 </w:t>
      </w:r>
      <w:proofErr w:type="spellStart"/>
      <w:r w:rsidR="00595045" w:rsidRPr="001A74B8">
        <w:rPr>
          <w:rFonts w:cs="Times New Roman"/>
          <w:sz w:val="28"/>
          <w:szCs w:val="28"/>
        </w:rPr>
        <w:t>µg</w:t>
      </w:r>
      <w:proofErr w:type="spellEnd"/>
      <w:r w:rsidR="00595045" w:rsidRPr="001A74B8">
        <w:rPr>
          <w:rFonts w:cs="Times New Roman"/>
          <w:sz w:val="28"/>
          <w:szCs w:val="28"/>
        </w:rPr>
        <w:t xml:space="preserve"> uz kg ķermeņa svara dienā. </w:t>
      </w:r>
      <w:r w:rsidR="00595045" w:rsidRPr="001A74B8">
        <w:rPr>
          <w:rFonts w:cs="Times New Roman"/>
          <w:i/>
          <w:sz w:val="28"/>
          <w:szCs w:val="28"/>
        </w:rPr>
        <w:t>EFSA</w:t>
      </w:r>
      <w:r w:rsidR="00595045" w:rsidRPr="001A74B8">
        <w:rPr>
          <w:rFonts w:cs="Times New Roman"/>
          <w:sz w:val="28"/>
          <w:szCs w:val="28"/>
        </w:rPr>
        <w:t xml:space="preserve"> šo </w:t>
      </w:r>
      <w:r w:rsidR="00C03A6F" w:rsidRPr="001A74B8">
        <w:rPr>
          <w:rFonts w:cs="Times New Roman"/>
          <w:sz w:val="28"/>
          <w:szCs w:val="28"/>
        </w:rPr>
        <w:t>PDD</w:t>
      </w:r>
      <w:r w:rsidR="00595045" w:rsidRPr="001A74B8">
        <w:rPr>
          <w:rFonts w:cs="Times New Roman"/>
          <w:sz w:val="28"/>
          <w:szCs w:val="28"/>
        </w:rPr>
        <w:t xml:space="preserve"> noteica par pagaidu </w:t>
      </w:r>
      <w:r w:rsidR="00C03A6F" w:rsidRPr="001A74B8">
        <w:rPr>
          <w:rFonts w:cs="Times New Roman"/>
          <w:sz w:val="28"/>
          <w:szCs w:val="28"/>
        </w:rPr>
        <w:t>PDD</w:t>
      </w:r>
      <w:r w:rsidR="00595045" w:rsidRPr="001A74B8">
        <w:rPr>
          <w:rFonts w:cs="Times New Roman"/>
          <w:sz w:val="28"/>
          <w:szCs w:val="28"/>
        </w:rPr>
        <w:t xml:space="preserve"> līdz brīdim, kad būs pieejami gaidāmie Amerikas Savienoto Valstu </w:t>
      </w:r>
      <w:r w:rsidR="00035C64" w:rsidRPr="001A74B8">
        <w:rPr>
          <w:rFonts w:cs="Times New Roman"/>
          <w:sz w:val="28"/>
          <w:szCs w:val="28"/>
        </w:rPr>
        <w:t>(</w:t>
      </w:r>
      <w:r w:rsidR="00C03A6F" w:rsidRPr="001A74B8">
        <w:rPr>
          <w:rFonts w:cs="Times New Roman"/>
          <w:sz w:val="28"/>
          <w:szCs w:val="28"/>
        </w:rPr>
        <w:t xml:space="preserve">turpmāk – </w:t>
      </w:r>
      <w:r w:rsidR="00035C64" w:rsidRPr="001A74B8">
        <w:rPr>
          <w:rFonts w:cs="Times New Roman"/>
          <w:sz w:val="28"/>
          <w:szCs w:val="28"/>
        </w:rPr>
        <w:t xml:space="preserve">ASV) </w:t>
      </w:r>
      <w:r w:rsidR="00595045" w:rsidRPr="001A74B8">
        <w:rPr>
          <w:rFonts w:cs="Times New Roman"/>
          <w:sz w:val="28"/>
          <w:szCs w:val="28"/>
        </w:rPr>
        <w:t>Pārtikas un zāļu pārvaldes Nacionālās toksikoloģijas programmas</w:t>
      </w:r>
      <w:r w:rsidR="00035C64" w:rsidRPr="001A74B8">
        <w:rPr>
          <w:rFonts w:cs="Times New Roman"/>
          <w:sz w:val="28"/>
          <w:szCs w:val="28"/>
        </w:rPr>
        <w:t xml:space="preserve"> (</w:t>
      </w:r>
      <w:r w:rsidR="00035C64" w:rsidRPr="001A74B8">
        <w:rPr>
          <w:rFonts w:cs="Times New Roman"/>
          <w:bCs/>
          <w:sz w:val="28"/>
          <w:szCs w:val="28"/>
        </w:rPr>
        <w:t xml:space="preserve">angliski: </w:t>
      </w:r>
      <w:r w:rsidR="00035C64" w:rsidRPr="001A74B8">
        <w:rPr>
          <w:rFonts w:cs="Times New Roman"/>
          <w:bCs/>
          <w:i/>
          <w:iCs/>
          <w:sz w:val="28"/>
          <w:szCs w:val="28"/>
        </w:rPr>
        <w:t xml:space="preserve">USA </w:t>
      </w:r>
      <w:proofErr w:type="spellStart"/>
      <w:r w:rsidR="00035C64" w:rsidRPr="001A74B8">
        <w:rPr>
          <w:rFonts w:cs="Times New Roman"/>
          <w:bCs/>
          <w:i/>
          <w:iCs/>
          <w:sz w:val="28"/>
          <w:szCs w:val="28"/>
        </w:rPr>
        <w:t>Food</w:t>
      </w:r>
      <w:proofErr w:type="spellEnd"/>
      <w:r w:rsidR="00035C64" w:rsidRPr="001A74B8">
        <w:rPr>
          <w:rFonts w:cs="Times New Roman"/>
          <w:bCs/>
          <w:i/>
          <w:iCs/>
          <w:sz w:val="28"/>
          <w:szCs w:val="28"/>
        </w:rPr>
        <w:t xml:space="preserve"> </w:t>
      </w:r>
      <w:proofErr w:type="spellStart"/>
      <w:r w:rsidR="00035C64" w:rsidRPr="001A74B8">
        <w:rPr>
          <w:rFonts w:cs="Times New Roman"/>
          <w:bCs/>
          <w:i/>
          <w:iCs/>
          <w:sz w:val="28"/>
          <w:szCs w:val="28"/>
        </w:rPr>
        <w:t>and</w:t>
      </w:r>
      <w:proofErr w:type="spellEnd"/>
      <w:r w:rsidR="00035C64" w:rsidRPr="001A74B8">
        <w:rPr>
          <w:rFonts w:cs="Times New Roman"/>
          <w:bCs/>
          <w:i/>
          <w:iCs/>
          <w:sz w:val="28"/>
          <w:szCs w:val="28"/>
        </w:rPr>
        <w:t xml:space="preserve"> </w:t>
      </w:r>
      <w:proofErr w:type="spellStart"/>
      <w:r w:rsidR="00035C64" w:rsidRPr="001A74B8">
        <w:rPr>
          <w:rFonts w:cs="Times New Roman"/>
          <w:bCs/>
          <w:i/>
          <w:iCs/>
          <w:sz w:val="28"/>
          <w:szCs w:val="28"/>
        </w:rPr>
        <w:t>Drug</w:t>
      </w:r>
      <w:proofErr w:type="spellEnd"/>
      <w:r w:rsidR="00035C64" w:rsidRPr="001A74B8">
        <w:rPr>
          <w:rFonts w:cs="Times New Roman"/>
          <w:bCs/>
          <w:i/>
          <w:iCs/>
          <w:sz w:val="28"/>
          <w:szCs w:val="28"/>
        </w:rPr>
        <w:t xml:space="preserve"> </w:t>
      </w:r>
      <w:proofErr w:type="spellStart"/>
      <w:r w:rsidR="00035C64" w:rsidRPr="001A74B8">
        <w:rPr>
          <w:rFonts w:cs="Times New Roman"/>
          <w:bCs/>
          <w:i/>
          <w:iCs/>
          <w:sz w:val="28"/>
          <w:szCs w:val="28"/>
        </w:rPr>
        <w:t>Administration</w:t>
      </w:r>
      <w:proofErr w:type="spellEnd"/>
      <w:r w:rsidR="00035C64" w:rsidRPr="001A74B8">
        <w:rPr>
          <w:rFonts w:cs="Times New Roman"/>
          <w:bCs/>
          <w:i/>
          <w:iCs/>
          <w:sz w:val="28"/>
          <w:szCs w:val="28"/>
        </w:rPr>
        <w:t xml:space="preserve"> </w:t>
      </w:r>
      <w:proofErr w:type="spellStart"/>
      <w:r w:rsidR="00035C64" w:rsidRPr="001A74B8">
        <w:rPr>
          <w:rFonts w:cs="Times New Roman"/>
          <w:bCs/>
          <w:i/>
          <w:iCs/>
          <w:sz w:val="28"/>
          <w:szCs w:val="28"/>
        </w:rPr>
        <w:t>National</w:t>
      </w:r>
      <w:proofErr w:type="spellEnd"/>
      <w:r w:rsidR="00035C64" w:rsidRPr="001A74B8">
        <w:rPr>
          <w:rFonts w:cs="Times New Roman"/>
          <w:bCs/>
          <w:i/>
          <w:iCs/>
          <w:sz w:val="28"/>
          <w:szCs w:val="28"/>
        </w:rPr>
        <w:t xml:space="preserve"> </w:t>
      </w:r>
      <w:proofErr w:type="spellStart"/>
      <w:r w:rsidR="00035C64" w:rsidRPr="001A74B8">
        <w:rPr>
          <w:rFonts w:cs="Times New Roman"/>
          <w:bCs/>
          <w:i/>
          <w:iCs/>
          <w:sz w:val="28"/>
          <w:szCs w:val="28"/>
        </w:rPr>
        <w:t>Toxicology</w:t>
      </w:r>
      <w:proofErr w:type="spellEnd"/>
      <w:r w:rsidR="00035C64" w:rsidRPr="001A74B8">
        <w:rPr>
          <w:rFonts w:cs="Times New Roman"/>
          <w:bCs/>
          <w:i/>
          <w:iCs/>
          <w:sz w:val="28"/>
          <w:szCs w:val="28"/>
        </w:rPr>
        <w:t xml:space="preserve"> </w:t>
      </w:r>
      <w:proofErr w:type="spellStart"/>
      <w:r w:rsidR="00035C64" w:rsidRPr="001A74B8">
        <w:rPr>
          <w:rFonts w:cs="Times New Roman"/>
          <w:bCs/>
          <w:i/>
          <w:iCs/>
          <w:sz w:val="28"/>
          <w:szCs w:val="28"/>
        </w:rPr>
        <w:t>Program</w:t>
      </w:r>
      <w:proofErr w:type="spellEnd"/>
      <w:r w:rsidR="00035C64" w:rsidRPr="001A74B8">
        <w:rPr>
          <w:rFonts w:cs="Times New Roman"/>
          <w:bCs/>
          <w:sz w:val="28"/>
          <w:szCs w:val="28"/>
        </w:rPr>
        <w:t xml:space="preserve">) </w:t>
      </w:r>
      <w:r w:rsidR="00595045" w:rsidRPr="001A74B8">
        <w:rPr>
          <w:rFonts w:cs="Times New Roman"/>
          <w:sz w:val="28"/>
          <w:szCs w:val="28"/>
        </w:rPr>
        <w:t xml:space="preserve">pētījuma rezultāti par ilglaicīgo </w:t>
      </w:r>
      <w:proofErr w:type="spellStart"/>
      <w:r w:rsidR="005967A7" w:rsidRPr="001A74B8">
        <w:rPr>
          <w:rFonts w:cs="Times New Roman"/>
          <w:sz w:val="28"/>
          <w:szCs w:val="28"/>
        </w:rPr>
        <w:t>bisfenola</w:t>
      </w:r>
      <w:proofErr w:type="spellEnd"/>
      <w:r w:rsidRPr="001A74B8">
        <w:rPr>
          <w:rFonts w:cs="Times New Roman"/>
          <w:sz w:val="28"/>
          <w:szCs w:val="28"/>
        </w:rPr>
        <w:t> </w:t>
      </w:r>
      <w:r w:rsidR="005967A7" w:rsidRPr="001A74B8">
        <w:rPr>
          <w:rFonts w:cs="Times New Roman"/>
          <w:sz w:val="28"/>
          <w:szCs w:val="28"/>
        </w:rPr>
        <w:t>A</w:t>
      </w:r>
      <w:r w:rsidR="00595045" w:rsidRPr="001A74B8">
        <w:rPr>
          <w:rFonts w:cs="Times New Roman"/>
          <w:sz w:val="28"/>
          <w:szCs w:val="28"/>
        </w:rPr>
        <w:t xml:space="preserve"> toksiskumu. </w:t>
      </w:r>
      <w:r w:rsidR="009F5588" w:rsidRPr="001A74B8">
        <w:rPr>
          <w:rFonts w:cs="Times New Roman"/>
          <w:i/>
          <w:sz w:val="28"/>
          <w:szCs w:val="28"/>
        </w:rPr>
        <w:t>EFSA</w:t>
      </w:r>
      <w:r w:rsidR="009F5588" w:rsidRPr="001A74B8">
        <w:rPr>
          <w:rFonts w:cs="Times New Roman"/>
          <w:sz w:val="28"/>
          <w:szCs w:val="28"/>
        </w:rPr>
        <w:t xml:space="preserve"> </w:t>
      </w:r>
      <w:r w:rsidRPr="001A74B8">
        <w:rPr>
          <w:rFonts w:cs="Times New Roman"/>
          <w:sz w:val="28"/>
          <w:szCs w:val="28"/>
        </w:rPr>
        <w:t>sagatavo</w:t>
      </w:r>
      <w:r w:rsidR="009F5588" w:rsidRPr="001A74B8">
        <w:rPr>
          <w:rFonts w:cs="Times New Roman"/>
          <w:sz w:val="28"/>
          <w:szCs w:val="28"/>
        </w:rPr>
        <w:t xml:space="preserve">tajā visaptverošajā </w:t>
      </w:r>
      <w:proofErr w:type="spellStart"/>
      <w:r w:rsidR="005967A7" w:rsidRPr="001A74B8">
        <w:rPr>
          <w:rFonts w:cs="Times New Roman"/>
          <w:sz w:val="28"/>
          <w:szCs w:val="28"/>
        </w:rPr>
        <w:t>bisfenola</w:t>
      </w:r>
      <w:proofErr w:type="spellEnd"/>
      <w:r w:rsidRPr="001A74B8">
        <w:rPr>
          <w:rFonts w:cs="Times New Roman"/>
          <w:sz w:val="28"/>
          <w:szCs w:val="28"/>
        </w:rPr>
        <w:t> </w:t>
      </w:r>
      <w:r w:rsidR="005967A7" w:rsidRPr="001A74B8">
        <w:rPr>
          <w:rFonts w:cs="Times New Roman"/>
          <w:sz w:val="28"/>
          <w:szCs w:val="28"/>
        </w:rPr>
        <w:t>A</w:t>
      </w:r>
      <w:r w:rsidR="009F5588" w:rsidRPr="001A74B8">
        <w:rPr>
          <w:rFonts w:cs="Times New Roman"/>
          <w:sz w:val="28"/>
          <w:szCs w:val="28"/>
        </w:rPr>
        <w:t xml:space="preserve"> iedarbības un toksicitātes pārskatā secināts, ka </w:t>
      </w:r>
      <w:r w:rsidR="005967A7" w:rsidRPr="001A74B8">
        <w:rPr>
          <w:rFonts w:cs="Times New Roman"/>
          <w:sz w:val="28"/>
          <w:szCs w:val="28"/>
        </w:rPr>
        <w:t>tas</w:t>
      </w:r>
      <w:r w:rsidR="009F5588" w:rsidRPr="001A74B8">
        <w:rPr>
          <w:rFonts w:cs="Times New Roman"/>
          <w:sz w:val="28"/>
          <w:szCs w:val="28"/>
        </w:rPr>
        <w:t xml:space="preserve"> </w:t>
      </w:r>
      <w:r w:rsidRPr="001A74B8">
        <w:rPr>
          <w:rFonts w:cs="Times New Roman"/>
          <w:sz w:val="28"/>
          <w:szCs w:val="28"/>
        </w:rPr>
        <w:t xml:space="preserve">tādā daudzumā, kādā pašlaik tiek uzņemts ar uzturu, </w:t>
      </w:r>
      <w:r w:rsidR="009F5588" w:rsidRPr="001A74B8">
        <w:rPr>
          <w:rFonts w:cs="Times New Roman"/>
          <w:sz w:val="28"/>
          <w:szCs w:val="28"/>
        </w:rPr>
        <w:t xml:space="preserve">nerada veselības problēmas patērētājiem </w:t>
      </w:r>
      <w:r w:rsidRPr="001A74B8">
        <w:rPr>
          <w:rFonts w:cs="Times New Roman"/>
          <w:sz w:val="28"/>
          <w:szCs w:val="28"/>
        </w:rPr>
        <w:t xml:space="preserve">neviena </w:t>
      </w:r>
      <w:r w:rsidR="009F5588" w:rsidRPr="001A74B8">
        <w:rPr>
          <w:rFonts w:cs="Times New Roman"/>
          <w:sz w:val="28"/>
          <w:szCs w:val="28"/>
        </w:rPr>
        <w:t>vecuma grupā</w:t>
      </w:r>
      <w:r w:rsidRPr="001A74B8">
        <w:rPr>
          <w:rFonts w:cs="Times New Roman"/>
          <w:sz w:val="28"/>
          <w:szCs w:val="28"/>
        </w:rPr>
        <w:t>, arī ne</w:t>
      </w:r>
      <w:r w:rsidR="009F5588" w:rsidRPr="001A74B8">
        <w:rPr>
          <w:rFonts w:cs="Times New Roman"/>
          <w:sz w:val="28"/>
          <w:szCs w:val="28"/>
        </w:rPr>
        <w:t xml:space="preserve"> nedzimuš</w:t>
      </w:r>
      <w:r w:rsidRPr="001A74B8">
        <w:rPr>
          <w:rFonts w:cs="Times New Roman"/>
          <w:sz w:val="28"/>
          <w:szCs w:val="28"/>
        </w:rPr>
        <w:t>iem</w:t>
      </w:r>
      <w:r w:rsidR="009F5588" w:rsidRPr="001A74B8">
        <w:rPr>
          <w:rFonts w:cs="Times New Roman"/>
          <w:sz w:val="28"/>
          <w:szCs w:val="28"/>
        </w:rPr>
        <w:t xml:space="preserve"> bērn</w:t>
      </w:r>
      <w:r w:rsidRPr="001A74B8">
        <w:rPr>
          <w:rFonts w:cs="Times New Roman"/>
          <w:sz w:val="28"/>
          <w:szCs w:val="28"/>
        </w:rPr>
        <w:t>iem</w:t>
      </w:r>
      <w:r w:rsidR="009F5588" w:rsidRPr="001A74B8">
        <w:rPr>
          <w:rFonts w:cs="Times New Roman"/>
          <w:sz w:val="28"/>
          <w:szCs w:val="28"/>
        </w:rPr>
        <w:t>, zīdaiņ</w:t>
      </w:r>
      <w:r w:rsidRPr="001A74B8">
        <w:rPr>
          <w:rFonts w:cs="Times New Roman"/>
          <w:sz w:val="28"/>
          <w:szCs w:val="28"/>
        </w:rPr>
        <w:t>iem</w:t>
      </w:r>
      <w:r w:rsidR="009F5588" w:rsidRPr="001A74B8">
        <w:rPr>
          <w:rFonts w:cs="Times New Roman"/>
          <w:sz w:val="28"/>
          <w:szCs w:val="28"/>
        </w:rPr>
        <w:t xml:space="preserve"> un pusaudž</w:t>
      </w:r>
      <w:r w:rsidRPr="001A74B8">
        <w:rPr>
          <w:rFonts w:cs="Times New Roman"/>
          <w:sz w:val="28"/>
          <w:szCs w:val="28"/>
        </w:rPr>
        <w:t>iem</w:t>
      </w:r>
      <w:r w:rsidR="00182BDA" w:rsidRPr="001A74B8">
        <w:rPr>
          <w:rFonts w:cs="Times New Roman"/>
          <w:sz w:val="28"/>
          <w:szCs w:val="28"/>
        </w:rPr>
        <w:t>.</w:t>
      </w:r>
    </w:p>
    <w:p w14:paraId="68F5B73C" w14:textId="2A9EDE6D" w:rsidR="00ED55A4" w:rsidRPr="001A74B8" w:rsidRDefault="00ED55A4" w:rsidP="00C51947">
      <w:pPr>
        <w:pStyle w:val="Sarakstarindkopa"/>
        <w:ind w:left="0" w:firstLine="709"/>
        <w:rPr>
          <w:rFonts w:cs="Times New Roman"/>
          <w:sz w:val="28"/>
          <w:szCs w:val="28"/>
        </w:rPr>
      </w:pPr>
      <w:r w:rsidRPr="001A74B8">
        <w:rPr>
          <w:rStyle w:val="Izteiksmgs"/>
          <w:rFonts w:cs="Times New Roman"/>
          <w:b w:val="0"/>
          <w:bCs w:val="0"/>
          <w:sz w:val="28"/>
          <w:szCs w:val="28"/>
        </w:rPr>
        <w:t>2016.</w:t>
      </w:r>
      <w:r w:rsidR="00315457" w:rsidRPr="001A74B8">
        <w:rPr>
          <w:rStyle w:val="Izteiksmgs"/>
          <w:rFonts w:cs="Times New Roman"/>
          <w:b w:val="0"/>
          <w:bCs w:val="0"/>
          <w:sz w:val="28"/>
          <w:szCs w:val="28"/>
        </w:rPr>
        <w:t> </w:t>
      </w:r>
      <w:r w:rsidRPr="001A74B8">
        <w:rPr>
          <w:rStyle w:val="Izteiksmgs"/>
          <w:rFonts w:cs="Times New Roman"/>
          <w:b w:val="0"/>
          <w:bCs w:val="0"/>
          <w:sz w:val="28"/>
          <w:szCs w:val="28"/>
        </w:rPr>
        <w:t>gadā</w:t>
      </w:r>
      <w:r w:rsidRPr="001A74B8">
        <w:rPr>
          <w:rFonts w:cs="Times New Roman"/>
          <w:sz w:val="28"/>
          <w:szCs w:val="28"/>
        </w:rPr>
        <w:t xml:space="preserve"> </w:t>
      </w:r>
      <w:r w:rsidRPr="001A74B8">
        <w:rPr>
          <w:rFonts w:cs="Times New Roman"/>
          <w:i/>
          <w:sz w:val="28"/>
          <w:szCs w:val="28"/>
        </w:rPr>
        <w:t>EFSA</w:t>
      </w:r>
      <w:r w:rsidRPr="001A74B8">
        <w:rPr>
          <w:rFonts w:cs="Times New Roman"/>
          <w:sz w:val="28"/>
          <w:szCs w:val="28"/>
        </w:rPr>
        <w:t xml:space="preserve"> norād</w:t>
      </w:r>
      <w:r w:rsidR="00C71A70" w:rsidRPr="001A74B8">
        <w:rPr>
          <w:rFonts w:cs="Times New Roman"/>
          <w:sz w:val="28"/>
          <w:szCs w:val="28"/>
        </w:rPr>
        <w:t>īja</w:t>
      </w:r>
      <w:r w:rsidR="00717F5C" w:rsidRPr="001A74B8">
        <w:rPr>
          <w:rFonts w:cs="Times New Roman"/>
          <w:sz w:val="28"/>
          <w:szCs w:val="28"/>
        </w:rPr>
        <w:t xml:space="preserve"> uz</w:t>
      </w:r>
      <w:r w:rsidRPr="001A74B8">
        <w:rPr>
          <w:rFonts w:cs="Times New Roman"/>
          <w:sz w:val="28"/>
          <w:szCs w:val="28"/>
        </w:rPr>
        <w:t xml:space="preserve"> jauni</w:t>
      </w:r>
      <w:r w:rsidR="00717F5C" w:rsidRPr="001A74B8">
        <w:rPr>
          <w:rFonts w:cs="Times New Roman"/>
          <w:sz w:val="28"/>
          <w:szCs w:val="28"/>
        </w:rPr>
        <w:t>em</w:t>
      </w:r>
      <w:r w:rsidRPr="001A74B8">
        <w:rPr>
          <w:rFonts w:cs="Times New Roman"/>
          <w:sz w:val="28"/>
          <w:szCs w:val="28"/>
        </w:rPr>
        <w:t xml:space="preserve"> dati</w:t>
      </w:r>
      <w:r w:rsidR="00717F5C" w:rsidRPr="001A74B8">
        <w:rPr>
          <w:rFonts w:cs="Times New Roman"/>
          <w:sz w:val="28"/>
          <w:szCs w:val="28"/>
        </w:rPr>
        <w:t>em, kas</w:t>
      </w:r>
      <w:r w:rsidRPr="001A74B8">
        <w:rPr>
          <w:rFonts w:cs="Times New Roman"/>
          <w:sz w:val="28"/>
          <w:szCs w:val="28"/>
        </w:rPr>
        <w:t xml:space="preserve"> apstiprina </w:t>
      </w:r>
      <w:r w:rsidRPr="001A74B8">
        <w:rPr>
          <w:rFonts w:cs="Times New Roman"/>
          <w:i/>
          <w:sz w:val="28"/>
          <w:szCs w:val="28"/>
        </w:rPr>
        <w:t>EFSA</w:t>
      </w:r>
      <w:r w:rsidRPr="001A74B8">
        <w:rPr>
          <w:rFonts w:cs="Times New Roman"/>
          <w:sz w:val="28"/>
          <w:szCs w:val="28"/>
        </w:rPr>
        <w:t xml:space="preserve"> iepriekšējo secinājumu, ka </w:t>
      </w:r>
      <w:proofErr w:type="spellStart"/>
      <w:r w:rsidR="005967A7" w:rsidRPr="001A74B8">
        <w:rPr>
          <w:rFonts w:cs="Times New Roman"/>
          <w:sz w:val="28"/>
          <w:szCs w:val="28"/>
        </w:rPr>
        <w:t>bisfenols</w:t>
      </w:r>
      <w:proofErr w:type="spellEnd"/>
      <w:r w:rsidR="005967A7" w:rsidRPr="001A74B8">
        <w:rPr>
          <w:rFonts w:cs="Times New Roman"/>
          <w:sz w:val="28"/>
          <w:szCs w:val="28"/>
        </w:rPr>
        <w:t xml:space="preserve"> A</w:t>
      </w:r>
      <w:r w:rsidRPr="001A74B8">
        <w:rPr>
          <w:rFonts w:cs="Times New Roman"/>
          <w:sz w:val="28"/>
          <w:szCs w:val="28"/>
        </w:rPr>
        <w:t xml:space="preserve"> var ietekmēt dzīvnieku imūnsistēmu, bet pierādījumi ir pārāk ierobežoti, lai izdarītu secinājumus attiecībā uz cilvēku veselību.</w:t>
      </w:r>
    </w:p>
    <w:p w14:paraId="358370FC" w14:textId="77F049B2" w:rsidR="00ED55A4" w:rsidRPr="001A74B8" w:rsidRDefault="00ED55A4" w:rsidP="00C51947">
      <w:pPr>
        <w:pStyle w:val="Sarakstarindkopa"/>
        <w:ind w:left="0" w:firstLine="709"/>
        <w:rPr>
          <w:rFonts w:cs="Times New Roman"/>
          <w:bCs/>
          <w:sz w:val="28"/>
          <w:szCs w:val="28"/>
        </w:rPr>
      </w:pPr>
      <w:r w:rsidRPr="001A74B8">
        <w:rPr>
          <w:rStyle w:val="Izteiksmgs"/>
          <w:rFonts w:cs="Times New Roman"/>
          <w:b w:val="0"/>
          <w:bCs w:val="0"/>
          <w:sz w:val="28"/>
          <w:szCs w:val="28"/>
        </w:rPr>
        <w:lastRenderedPageBreak/>
        <w:t>2017.</w:t>
      </w:r>
      <w:r w:rsidR="00315457" w:rsidRPr="001A74B8">
        <w:rPr>
          <w:rStyle w:val="Izteiksmgs"/>
          <w:rFonts w:cs="Times New Roman"/>
          <w:b w:val="0"/>
          <w:bCs w:val="0"/>
          <w:sz w:val="28"/>
          <w:szCs w:val="28"/>
        </w:rPr>
        <w:t> </w:t>
      </w:r>
      <w:r w:rsidRPr="001A74B8">
        <w:rPr>
          <w:rStyle w:val="Izteiksmgs"/>
          <w:rFonts w:cs="Times New Roman"/>
          <w:b w:val="0"/>
          <w:bCs w:val="0"/>
          <w:sz w:val="28"/>
          <w:szCs w:val="28"/>
        </w:rPr>
        <w:t>gadā</w:t>
      </w:r>
      <w:r w:rsidRPr="001A74B8">
        <w:rPr>
          <w:rFonts w:cs="Times New Roman"/>
          <w:sz w:val="28"/>
          <w:szCs w:val="28"/>
        </w:rPr>
        <w:t xml:space="preserve"> </w:t>
      </w:r>
      <w:r w:rsidRPr="001A74B8">
        <w:rPr>
          <w:rFonts w:cs="Times New Roman"/>
          <w:i/>
          <w:sz w:val="28"/>
          <w:szCs w:val="28"/>
        </w:rPr>
        <w:t>EFSA</w:t>
      </w:r>
      <w:r w:rsidRPr="001A74B8">
        <w:rPr>
          <w:rFonts w:cs="Times New Roman"/>
          <w:sz w:val="28"/>
          <w:szCs w:val="28"/>
        </w:rPr>
        <w:t xml:space="preserve"> eksperti pēc sabiedriskās apspriešanas apstiprin</w:t>
      </w:r>
      <w:r w:rsidR="009601DF" w:rsidRPr="001A74B8">
        <w:rPr>
          <w:rFonts w:cs="Times New Roman"/>
          <w:sz w:val="28"/>
          <w:szCs w:val="28"/>
        </w:rPr>
        <w:t>āja</w:t>
      </w:r>
      <w:r w:rsidRPr="001A74B8">
        <w:rPr>
          <w:rFonts w:cs="Times New Roman"/>
          <w:sz w:val="28"/>
          <w:szCs w:val="28"/>
        </w:rPr>
        <w:t xml:space="preserve"> zinātnisko protokolu </w:t>
      </w:r>
      <w:proofErr w:type="spellStart"/>
      <w:r w:rsidR="005967A7" w:rsidRPr="001A74B8">
        <w:rPr>
          <w:rFonts w:cs="Times New Roman"/>
          <w:sz w:val="28"/>
          <w:szCs w:val="28"/>
        </w:rPr>
        <w:t>bisfenola</w:t>
      </w:r>
      <w:proofErr w:type="spellEnd"/>
      <w:r w:rsidR="005967A7" w:rsidRPr="001A74B8">
        <w:rPr>
          <w:rFonts w:cs="Times New Roman"/>
          <w:sz w:val="28"/>
          <w:szCs w:val="28"/>
        </w:rPr>
        <w:t xml:space="preserve"> A</w:t>
      </w:r>
      <w:r w:rsidRPr="001A74B8">
        <w:rPr>
          <w:rFonts w:cs="Times New Roman"/>
          <w:sz w:val="28"/>
          <w:szCs w:val="28"/>
        </w:rPr>
        <w:t xml:space="preserve"> apdraudējumu atkārtotai novērtēšanai. Protokols ir detalizēts plāns, kas nosaka darbības jomu, metodiku un nepieciešamo informāciju pirms novērtējuma sākšanas, k</w:t>
      </w:r>
      <w:r w:rsidR="00717F5C" w:rsidRPr="001A74B8">
        <w:rPr>
          <w:rFonts w:cs="Times New Roman"/>
          <w:sz w:val="28"/>
          <w:szCs w:val="28"/>
        </w:rPr>
        <w:t>urš</w:t>
      </w:r>
      <w:r w:rsidRPr="001A74B8">
        <w:rPr>
          <w:rFonts w:cs="Times New Roman"/>
          <w:sz w:val="28"/>
          <w:szCs w:val="28"/>
        </w:rPr>
        <w:t xml:space="preserve"> </w:t>
      </w:r>
      <w:r w:rsidR="00035C64" w:rsidRPr="001A74B8">
        <w:rPr>
          <w:rFonts w:cs="Times New Roman"/>
          <w:sz w:val="28"/>
          <w:szCs w:val="28"/>
        </w:rPr>
        <w:t xml:space="preserve">tika </w:t>
      </w:r>
      <w:r w:rsidRPr="001A74B8">
        <w:rPr>
          <w:rFonts w:cs="Times New Roman"/>
          <w:sz w:val="28"/>
          <w:szCs w:val="28"/>
        </w:rPr>
        <w:t>plānota 2018.</w:t>
      </w:r>
      <w:r w:rsidR="00315457" w:rsidRPr="001A74B8">
        <w:rPr>
          <w:rFonts w:cs="Times New Roman"/>
          <w:sz w:val="28"/>
          <w:szCs w:val="28"/>
        </w:rPr>
        <w:t> </w:t>
      </w:r>
      <w:r w:rsidRPr="001A74B8">
        <w:rPr>
          <w:rFonts w:cs="Times New Roman"/>
          <w:sz w:val="28"/>
          <w:szCs w:val="28"/>
        </w:rPr>
        <w:t xml:space="preserve">gadā. </w:t>
      </w:r>
      <w:r w:rsidR="009601DF" w:rsidRPr="001A74B8">
        <w:rPr>
          <w:rFonts w:cs="Times New Roman"/>
          <w:i/>
          <w:sz w:val="28"/>
          <w:szCs w:val="28"/>
        </w:rPr>
        <w:t>EFSA</w:t>
      </w:r>
      <w:r w:rsidR="009601DF" w:rsidRPr="001A74B8">
        <w:rPr>
          <w:rFonts w:cs="Times New Roman"/>
          <w:sz w:val="28"/>
          <w:szCs w:val="28"/>
        </w:rPr>
        <w:t xml:space="preserve"> i</w:t>
      </w:r>
      <w:r w:rsidRPr="001A74B8">
        <w:rPr>
          <w:rFonts w:cs="Times New Roman"/>
          <w:sz w:val="28"/>
          <w:szCs w:val="28"/>
        </w:rPr>
        <w:t xml:space="preserve">zveidoja pētniecības grupu, kurā </w:t>
      </w:r>
      <w:r w:rsidR="00717F5C" w:rsidRPr="001A74B8">
        <w:rPr>
          <w:rFonts w:cs="Times New Roman"/>
          <w:sz w:val="28"/>
          <w:szCs w:val="28"/>
        </w:rPr>
        <w:t>iekļāva</w:t>
      </w:r>
      <w:r w:rsidRPr="001A74B8">
        <w:rPr>
          <w:rFonts w:cs="Times New Roman"/>
          <w:sz w:val="28"/>
          <w:szCs w:val="28"/>
        </w:rPr>
        <w:t xml:space="preserve"> ekspertus no Dānijas, Francijas, Vācijas, Nīderlandes, Norvēģijas, Zviedrijas un Šveices.</w:t>
      </w:r>
    </w:p>
    <w:p w14:paraId="0E923483" w14:textId="58481D09" w:rsidR="00ED55A4" w:rsidRPr="001A74B8" w:rsidRDefault="00ED55A4" w:rsidP="00C51947">
      <w:pPr>
        <w:pStyle w:val="Sarakstarindkopa"/>
        <w:ind w:left="0" w:firstLine="709"/>
        <w:rPr>
          <w:rFonts w:cs="Times New Roman"/>
          <w:bCs/>
          <w:sz w:val="28"/>
          <w:szCs w:val="28"/>
        </w:rPr>
      </w:pPr>
      <w:r w:rsidRPr="001A74B8">
        <w:rPr>
          <w:rFonts w:cs="Times New Roman"/>
          <w:bCs/>
          <w:sz w:val="28"/>
          <w:szCs w:val="28"/>
        </w:rPr>
        <w:t>Nākam</w:t>
      </w:r>
      <w:r w:rsidR="00C03A6F" w:rsidRPr="001A74B8">
        <w:rPr>
          <w:rFonts w:cs="Times New Roman"/>
          <w:bCs/>
          <w:sz w:val="28"/>
          <w:szCs w:val="28"/>
        </w:rPr>
        <w:t>o</w:t>
      </w:r>
      <w:r w:rsidRPr="001A74B8">
        <w:rPr>
          <w:rFonts w:cs="Times New Roman"/>
          <w:bCs/>
          <w:sz w:val="28"/>
          <w:szCs w:val="28"/>
        </w:rPr>
        <w:t xml:space="preserve"> </w:t>
      </w:r>
      <w:r w:rsidRPr="001A74B8">
        <w:rPr>
          <w:rFonts w:cs="Times New Roman"/>
          <w:bCs/>
          <w:i/>
          <w:sz w:val="28"/>
          <w:szCs w:val="28"/>
        </w:rPr>
        <w:t>EFSA</w:t>
      </w:r>
      <w:r w:rsidRPr="001A74B8">
        <w:rPr>
          <w:rFonts w:cs="Times New Roman"/>
          <w:bCs/>
          <w:sz w:val="28"/>
          <w:szCs w:val="28"/>
        </w:rPr>
        <w:t xml:space="preserve"> atzinum</w:t>
      </w:r>
      <w:r w:rsidR="00C03A6F" w:rsidRPr="001A74B8">
        <w:rPr>
          <w:rFonts w:cs="Times New Roman"/>
          <w:bCs/>
          <w:sz w:val="28"/>
          <w:szCs w:val="28"/>
        </w:rPr>
        <w:t>u</w:t>
      </w:r>
      <w:r w:rsidRPr="001A74B8">
        <w:rPr>
          <w:rFonts w:cs="Times New Roman"/>
          <w:bCs/>
          <w:sz w:val="28"/>
          <w:szCs w:val="28"/>
        </w:rPr>
        <w:t xml:space="preserve">, kurā būs ņemti vērā arī </w:t>
      </w:r>
      <w:r w:rsidR="00035C64" w:rsidRPr="001A74B8">
        <w:rPr>
          <w:rFonts w:cs="Times New Roman"/>
          <w:sz w:val="28"/>
          <w:szCs w:val="28"/>
        </w:rPr>
        <w:t xml:space="preserve">ASV Pārtikas un zāļu pārvaldes Nacionālās toksikoloģijas programmas </w:t>
      </w:r>
      <w:r w:rsidRPr="001A74B8">
        <w:rPr>
          <w:rFonts w:cs="Times New Roman"/>
          <w:bCs/>
          <w:sz w:val="28"/>
          <w:szCs w:val="28"/>
        </w:rPr>
        <w:t xml:space="preserve">pētījuma rezultāti par ilglaicīgo </w:t>
      </w:r>
      <w:proofErr w:type="spellStart"/>
      <w:r w:rsidR="005967A7" w:rsidRPr="001A74B8">
        <w:rPr>
          <w:rFonts w:cs="Times New Roman"/>
          <w:bCs/>
          <w:sz w:val="28"/>
          <w:szCs w:val="28"/>
        </w:rPr>
        <w:t>bisfenola</w:t>
      </w:r>
      <w:proofErr w:type="spellEnd"/>
      <w:r w:rsidR="00717F5C" w:rsidRPr="001A74B8">
        <w:rPr>
          <w:rFonts w:cs="Times New Roman"/>
          <w:bCs/>
          <w:sz w:val="28"/>
          <w:szCs w:val="28"/>
        </w:rPr>
        <w:t> </w:t>
      </w:r>
      <w:r w:rsidR="005967A7" w:rsidRPr="001A74B8">
        <w:rPr>
          <w:rFonts w:cs="Times New Roman"/>
          <w:bCs/>
          <w:sz w:val="28"/>
          <w:szCs w:val="28"/>
        </w:rPr>
        <w:t>A</w:t>
      </w:r>
      <w:r w:rsidRPr="001A74B8">
        <w:rPr>
          <w:rFonts w:cs="Times New Roman"/>
          <w:bCs/>
          <w:sz w:val="28"/>
          <w:szCs w:val="28"/>
        </w:rPr>
        <w:t xml:space="preserve"> toksiskumu, plānots </w:t>
      </w:r>
      <w:r w:rsidR="00C03A6F" w:rsidRPr="001A74B8">
        <w:rPr>
          <w:rFonts w:cs="Times New Roman"/>
          <w:bCs/>
          <w:sz w:val="28"/>
          <w:szCs w:val="28"/>
        </w:rPr>
        <w:t xml:space="preserve">sagatavot </w:t>
      </w:r>
      <w:r w:rsidRPr="001A74B8">
        <w:rPr>
          <w:rFonts w:cs="Times New Roman"/>
          <w:bCs/>
          <w:sz w:val="28"/>
          <w:szCs w:val="28"/>
        </w:rPr>
        <w:t>2020.</w:t>
      </w:r>
      <w:r w:rsidR="00315457" w:rsidRPr="001A74B8">
        <w:rPr>
          <w:rFonts w:cs="Times New Roman"/>
          <w:bCs/>
          <w:sz w:val="28"/>
          <w:szCs w:val="28"/>
        </w:rPr>
        <w:t> </w:t>
      </w:r>
      <w:r w:rsidRPr="001A74B8">
        <w:rPr>
          <w:rFonts w:cs="Times New Roman"/>
          <w:bCs/>
          <w:sz w:val="28"/>
          <w:szCs w:val="28"/>
        </w:rPr>
        <w:t xml:space="preserve">gadā. </w:t>
      </w:r>
    </w:p>
    <w:p w14:paraId="76B5DD99" w14:textId="618EC759" w:rsidR="00C60C38" w:rsidRPr="001A74B8" w:rsidRDefault="00C60C38" w:rsidP="002D2C8C">
      <w:pPr>
        <w:pStyle w:val="Sarakstarindkopa"/>
        <w:tabs>
          <w:tab w:val="left" w:pos="360"/>
        </w:tabs>
        <w:ind w:left="0"/>
        <w:rPr>
          <w:rFonts w:cs="Times New Roman"/>
          <w:bCs/>
          <w:sz w:val="28"/>
          <w:szCs w:val="28"/>
        </w:rPr>
      </w:pPr>
    </w:p>
    <w:p w14:paraId="496D0022" w14:textId="3D827C72" w:rsidR="00D61D1E" w:rsidRPr="001A74B8" w:rsidRDefault="0085024F" w:rsidP="00C51947">
      <w:pPr>
        <w:pStyle w:val="Sarakstarindkopa"/>
        <w:widowControl w:val="0"/>
        <w:ind w:left="0" w:firstLine="709"/>
        <w:rPr>
          <w:rFonts w:cs="Times New Roman"/>
          <w:b/>
          <w:bCs/>
          <w:sz w:val="28"/>
          <w:szCs w:val="28"/>
        </w:rPr>
      </w:pPr>
      <w:r w:rsidRPr="001A74B8">
        <w:rPr>
          <w:rFonts w:cs="Times New Roman"/>
          <w:b/>
          <w:color w:val="231F20"/>
          <w:sz w:val="28"/>
          <w:szCs w:val="28"/>
        </w:rPr>
        <w:t>6</w:t>
      </w:r>
      <w:r w:rsidR="00BA35FE" w:rsidRPr="001A74B8">
        <w:rPr>
          <w:rFonts w:cs="Times New Roman"/>
          <w:b/>
          <w:color w:val="231F20"/>
          <w:sz w:val="28"/>
          <w:szCs w:val="28"/>
        </w:rPr>
        <w:t xml:space="preserve">. </w:t>
      </w:r>
      <w:r w:rsidR="004F5FB3" w:rsidRPr="001A74B8">
        <w:rPr>
          <w:rFonts w:cs="Times New Roman"/>
          <w:b/>
          <w:color w:val="231F20"/>
          <w:sz w:val="28"/>
          <w:szCs w:val="28"/>
        </w:rPr>
        <w:t xml:space="preserve">Latvijas </w:t>
      </w:r>
      <w:r w:rsidR="00D61D1E" w:rsidRPr="001A74B8">
        <w:rPr>
          <w:rFonts w:cs="Times New Roman"/>
          <w:b/>
          <w:bCs/>
          <w:sz w:val="28"/>
          <w:szCs w:val="28"/>
        </w:rPr>
        <w:t xml:space="preserve">nacionālo tiesību regulējums </w:t>
      </w:r>
      <w:proofErr w:type="spellStart"/>
      <w:r w:rsidR="00913AA3" w:rsidRPr="001A74B8">
        <w:rPr>
          <w:rFonts w:cs="Times New Roman"/>
          <w:b/>
          <w:bCs/>
          <w:sz w:val="28"/>
          <w:szCs w:val="28"/>
        </w:rPr>
        <w:t>bisfenolu</w:t>
      </w:r>
      <w:proofErr w:type="spellEnd"/>
      <w:r w:rsidR="00717F5C" w:rsidRPr="001A74B8">
        <w:rPr>
          <w:rFonts w:cs="Times New Roman"/>
          <w:b/>
          <w:bCs/>
          <w:sz w:val="28"/>
          <w:szCs w:val="28"/>
        </w:rPr>
        <w:t> </w:t>
      </w:r>
      <w:r w:rsidR="00913AA3" w:rsidRPr="001A74B8">
        <w:rPr>
          <w:rFonts w:cs="Times New Roman"/>
          <w:b/>
          <w:bCs/>
          <w:sz w:val="28"/>
          <w:szCs w:val="28"/>
        </w:rPr>
        <w:t>A</w:t>
      </w:r>
      <w:r w:rsidR="00D61D1E" w:rsidRPr="001A74B8">
        <w:rPr>
          <w:rFonts w:cs="Times New Roman"/>
          <w:b/>
          <w:bCs/>
          <w:sz w:val="28"/>
          <w:szCs w:val="28"/>
        </w:rPr>
        <w:t xml:space="preserve"> saturoša iepakojuma lietošanas jomā</w:t>
      </w:r>
    </w:p>
    <w:p w14:paraId="291518F2" w14:textId="4A94EAB5" w:rsidR="004F5FB3" w:rsidRPr="001A74B8" w:rsidRDefault="00D61D1E" w:rsidP="00BA35FE">
      <w:pPr>
        <w:autoSpaceDE w:val="0"/>
        <w:autoSpaceDN w:val="0"/>
        <w:adjustRightInd w:val="0"/>
        <w:ind w:firstLine="720"/>
        <w:rPr>
          <w:rFonts w:cs="Times New Roman"/>
          <w:bCs/>
          <w:sz w:val="28"/>
          <w:szCs w:val="28"/>
        </w:rPr>
      </w:pPr>
      <w:r w:rsidRPr="001A74B8">
        <w:rPr>
          <w:rFonts w:cs="Times New Roman"/>
          <w:bCs/>
          <w:sz w:val="28"/>
          <w:szCs w:val="28"/>
        </w:rPr>
        <w:t xml:space="preserve">Latvijā nacionālās tiesību normas attiecībā uz materiāliem reglamentē </w:t>
      </w:r>
      <w:r w:rsidRPr="001A74B8">
        <w:rPr>
          <w:rFonts w:eastAsia="Times New Roman" w:cs="Times New Roman"/>
          <w:bCs/>
          <w:sz w:val="28"/>
          <w:szCs w:val="28"/>
        </w:rPr>
        <w:t>Ministru kabineta 2011.</w:t>
      </w:r>
      <w:r w:rsidR="00315457" w:rsidRPr="001A74B8">
        <w:rPr>
          <w:rFonts w:cs="Times New Roman"/>
          <w:sz w:val="28"/>
          <w:szCs w:val="28"/>
        </w:rPr>
        <w:t> </w:t>
      </w:r>
      <w:r w:rsidRPr="001A74B8">
        <w:rPr>
          <w:rFonts w:eastAsia="Times New Roman" w:cs="Times New Roman"/>
          <w:bCs/>
          <w:sz w:val="28"/>
          <w:szCs w:val="28"/>
        </w:rPr>
        <w:t>gada 19.</w:t>
      </w:r>
      <w:r w:rsidR="00315457" w:rsidRPr="001A74B8">
        <w:rPr>
          <w:rFonts w:eastAsia="Times New Roman" w:cs="Times New Roman"/>
          <w:bCs/>
          <w:sz w:val="28"/>
          <w:szCs w:val="28"/>
        </w:rPr>
        <w:t> </w:t>
      </w:r>
      <w:r w:rsidRPr="001A74B8">
        <w:rPr>
          <w:rFonts w:eastAsia="Times New Roman" w:cs="Times New Roman"/>
          <w:bCs/>
          <w:sz w:val="28"/>
          <w:szCs w:val="28"/>
        </w:rPr>
        <w:t>oktobra noteikumi Nr.</w:t>
      </w:r>
      <w:r w:rsidR="00315457" w:rsidRPr="001A74B8">
        <w:rPr>
          <w:rFonts w:eastAsia="Times New Roman" w:cs="Times New Roman"/>
          <w:bCs/>
          <w:sz w:val="28"/>
          <w:szCs w:val="28"/>
        </w:rPr>
        <w:t> </w:t>
      </w:r>
      <w:r w:rsidRPr="001A74B8">
        <w:rPr>
          <w:rFonts w:eastAsia="Times New Roman" w:cs="Times New Roman"/>
          <w:bCs/>
          <w:sz w:val="28"/>
          <w:szCs w:val="28"/>
        </w:rPr>
        <w:t>808 “Noteikumi par materiāliem un izstrādājumiem, kas paredzēti saskarei ar pārtiku”.</w:t>
      </w:r>
      <w:r w:rsidR="00F1345E" w:rsidRPr="001A74B8">
        <w:rPr>
          <w:rFonts w:eastAsia="Times New Roman" w:cs="Times New Roman"/>
          <w:bCs/>
          <w:sz w:val="28"/>
          <w:szCs w:val="28"/>
        </w:rPr>
        <w:t xml:space="preserve"> </w:t>
      </w:r>
      <w:r w:rsidR="00BE3382" w:rsidRPr="001A74B8">
        <w:rPr>
          <w:rFonts w:eastAsia="Times New Roman" w:cs="Times New Roman"/>
          <w:bCs/>
          <w:sz w:val="28"/>
          <w:szCs w:val="28"/>
        </w:rPr>
        <w:t>Minēto noteikumu 2.3.</w:t>
      </w:r>
      <w:r w:rsidR="00315457" w:rsidRPr="001A74B8">
        <w:rPr>
          <w:rFonts w:eastAsia="Times New Roman" w:cs="Times New Roman"/>
          <w:bCs/>
          <w:sz w:val="28"/>
          <w:szCs w:val="28"/>
        </w:rPr>
        <w:t> apakš</w:t>
      </w:r>
      <w:r w:rsidR="00BE3382" w:rsidRPr="001A74B8">
        <w:rPr>
          <w:rFonts w:eastAsia="Times New Roman" w:cs="Times New Roman"/>
          <w:bCs/>
          <w:sz w:val="28"/>
          <w:szCs w:val="28"/>
        </w:rPr>
        <w:t xml:space="preserve">punkts paredz, ka </w:t>
      </w:r>
      <w:r w:rsidR="00BE3382" w:rsidRPr="001A74B8">
        <w:rPr>
          <w:rFonts w:cs="Times New Roman"/>
          <w:sz w:val="28"/>
          <w:szCs w:val="28"/>
        </w:rPr>
        <w:t>īpašās prasības plastmasas materiāliem un izstrādājumiem nosaka Komisijas regula Nr.</w:t>
      </w:r>
      <w:r w:rsidR="00315457" w:rsidRPr="001A74B8">
        <w:rPr>
          <w:rFonts w:cs="Times New Roman"/>
          <w:sz w:val="28"/>
          <w:szCs w:val="28"/>
        </w:rPr>
        <w:t> </w:t>
      </w:r>
      <w:r w:rsidR="00BE3382" w:rsidRPr="001A74B8">
        <w:rPr>
          <w:rFonts w:cs="Times New Roman"/>
          <w:sz w:val="28"/>
          <w:szCs w:val="28"/>
        </w:rPr>
        <w:t>10/2011.</w:t>
      </w:r>
      <w:r w:rsidR="00F1345E" w:rsidRPr="001A74B8">
        <w:rPr>
          <w:rFonts w:cs="Times New Roman"/>
          <w:sz w:val="28"/>
          <w:szCs w:val="28"/>
        </w:rPr>
        <w:t xml:space="preserve"> </w:t>
      </w:r>
    </w:p>
    <w:p w14:paraId="4E5A30F0" w14:textId="77777777" w:rsidR="00595045" w:rsidRPr="001A74B8" w:rsidRDefault="00595045" w:rsidP="002D2C8C">
      <w:pPr>
        <w:tabs>
          <w:tab w:val="left" w:pos="360"/>
        </w:tabs>
        <w:rPr>
          <w:rFonts w:cs="Times New Roman"/>
          <w:b/>
          <w:sz w:val="28"/>
          <w:szCs w:val="28"/>
        </w:rPr>
      </w:pPr>
    </w:p>
    <w:p w14:paraId="751455DB" w14:textId="4BF8A80D" w:rsidR="00595045" w:rsidRPr="001A74B8" w:rsidRDefault="000F6059" w:rsidP="000F6059">
      <w:pPr>
        <w:ind w:firstLine="709"/>
        <w:rPr>
          <w:rFonts w:cs="Times New Roman"/>
          <w:b/>
          <w:sz w:val="28"/>
          <w:szCs w:val="28"/>
        </w:rPr>
      </w:pPr>
      <w:r w:rsidRPr="001A74B8">
        <w:rPr>
          <w:rFonts w:cs="Times New Roman"/>
          <w:b/>
          <w:sz w:val="28"/>
          <w:szCs w:val="28"/>
        </w:rPr>
        <w:t>7</w:t>
      </w:r>
      <w:r w:rsidR="00BA35FE" w:rsidRPr="001A74B8">
        <w:rPr>
          <w:rFonts w:cs="Times New Roman"/>
          <w:b/>
          <w:sz w:val="28"/>
          <w:szCs w:val="28"/>
        </w:rPr>
        <w:t xml:space="preserve">. </w:t>
      </w:r>
      <w:r w:rsidR="00512EBD" w:rsidRPr="001A74B8">
        <w:rPr>
          <w:rFonts w:cs="Times New Roman"/>
          <w:b/>
          <w:sz w:val="28"/>
          <w:szCs w:val="28"/>
        </w:rPr>
        <w:t xml:space="preserve">ES dalībvalstīs </w:t>
      </w:r>
      <w:r w:rsidR="00595045" w:rsidRPr="001A74B8">
        <w:rPr>
          <w:rFonts w:cs="Times New Roman"/>
          <w:b/>
          <w:sz w:val="28"/>
          <w:szCs w:val="28"/>
        </w:rPr>
        <w:t xml:space="preserve">noteiktie </w:t>
      </w:r>
      <w:proofErr w:type="spellStart"/>
      <w:r w:rsidR="00512EBD" w:rsidRPr="001A74B8">
        <w:rPr>
          <w:rFonts w:cs="Times New Roman"/>
          <w:b/>
          <w:sz w:val="28"/>
          <w:szCs w:val="28"/>
        </w:rPr>
        <w:t>bisfenola</w:t>
      </w:r>
      <w:proofErr w:type="spellEnd"/>
      <w:r w:rsidR="00512EBD" w:rsidRPr="001A74B8">
        <w:rPr>
          <w:rFonts w:cs="Times New Roman"/>
          <w:b/>
          <w:sz w:val="28"/>
          <w:szCs w:val="28"/>
        </w:rPr>
        <w:t xml:space="preserve"> A</w:t>
      </w:r>
      <w:r w:rsidR="00595045" w:rsidRPr="001A74B8">
        <w:rPr>
          <w:rFonts w:cs="Times New Roman"/>
          <w:b/>
          <w:sz w:val="28"/>
          <w:szCs w:val="28"/>
        </w:rPr>
        <w:t xml:space="preserve"> izmantošanas aizliegumi</w:t>
      </w:r>
    </w:p>
    <w:p w14:paraId="282E9744" w14:textId="0AB7C691" w:rsidR="00595045" w:rsidRPr="001A74B8" w:rsidRDefault="00595045" w:rsidP="00C51947">
      <w:pPr>
        <w:pStyle w:val="Sarakstarindkopa"/>
        <w:ind w:left="0" w:firstLine="709"/>
        <w:rPr>
          <w:rFonts w:cs="Times New Roman"/>
          <w:sz w:val="28"/>
          <w:szCs w:val="28"/>
        </w:rPr>
      </w:pPr>
      <w:r w:rsidRPr="001A74B8">
        <w:rPr>
          <w:rFonts w:cs="Times New Roman"/>
          <w:sz w:val="28"/>
          <w:szCs w:val="28"/>
        </w:rPr>
        <w:t xml:space="preserve">Francija, pamatojoties uz </w:t>
      </w:r>
      <w:r w:rsidR="008250E3" w:rsidRPr="001A74B8">
        <w:rPr>
          <w:rFonts w:cs="Times New Roman"/>
          <w:i/>
          <w:sz w:val="28"/>
          <w:szCs w:val="28"/>
        </w:rPr>
        <w:t>ANSES</w:t>
      </w:r>
      <w:r w:rsidRPr="001A74B8">
        <w:rPr>
          <w:rFonts w:cs="Times New Roman"/>
          <w:sz w:val="28"/>
          <w:szCs w:val="28"/>
        </w:rPr>
        <w:t xml:space="preserve"> riska izvērtējumu, kopš 2013.</w:t>
      </w:r>
      <w:r w:rsidR="00315457" w:rsidRPr="001A74B8">
        <w:rPr>
          <w:rFonts w:cs="Times New Roman"/>
          <w:sz w:val="28"/>
          <w:szCs w:val="28"/>
        </w:rPr>
        <w:t> </w:t>
      </w:r>
      <w:r w:rsidRPr="001A74B8">
        <w:rPr>
          <w:rFonts w:cs="Times New Roman"/>
          <w:sz w:val="28"/>
          <w:szCs w:val="28"/>
        </w:rPr>
        <w:t xml:space="preserve">gada noteica </w:t>
      </w:r>
      <w:proofErr w:type="spellStart"/>
      <w:r w:rsidR="00512EBD" w:rsidRPr="001A74B8">
        <w:rPr>
          <w:rFonts w:cs="Times New Roman"/>
          <w:sz w:val="28"/>
          <w:szCs w:val="28"/>
        </w:rPr>
        <w:t>bisfenola</w:t>
      </w:r>
      <w:proofErr w:type="spellEnd"/>
      <w:r w:rsidR="00717F5C" w:rsidRPr="001A74B8">
        <w:rPr>
          <w:rFonts w:cs="Times New Roman"/>
          <w:sz w:val="28"/>
          <w:szCs w:val="28"/>
        </w:rPr>
        <w:t> </w:t>
      </w:r>
      <w:r w:rsidR="00512EBD" w:rsidRPr="001A74B8">
        <w:rPr>
          <w:rFonts w:cs="Times New Roman"/>
          <w:sz w:val="28"/>
          <w:szCs w:val="28"/>
        </w:rPr>
        <w:t>A</w:t>
      </w:r>
      <w:r w:rsidRPr="001A74B8">
        <w:rPr>
          <w:rFonts w:cs="Times New Roman"/>
          <w:sz w:val="28"/>
          <w:szCs w:val="28"/>
        </w:rPr>
        <w:t xml:space="preserve"> izmantošanas aizliegumu materiālos, kas paredzēti bērniem līdz </w:t>
      </w:r>
      <w:r w:rsidR="00411ADE" w:rsidRPr="001A74B8">
        <w:rPr>
          <w:rFonts w:cs="Times New Roman"/>
          <w:sz w:val="28"/>
          <w:szCs w:val="28"/>
        </w:rPr>
        <w:t>trīs</w:t>
      </w:r>
      <w:r w:rsidRPr="001A74B8">
        <w:rPr>
          <w:rFonts w:cs="Times New Roman"/>
          <w:sz w:val="28"/>
          <w:szCs w:val="28"/>
        </w:rPr>
        <w:t xml:space="preserve"> gadu vecumam. </w:t>
      </w:r>
    </w:p>
    <w:p w14:paraId="1E6DC3FA" w14:textId="4FBDB801" w:rsidR="00595045" w:rsidRPr="001A74B8" w:rsidRDefault="00595045" w:rsidP="00C51947">
      <w:pPr>
        <w:pStyle w:val="Sarakstarindkopa"/>
        <w:ind w:left="0" w:firstLine="709"/>
        <w:rPr>
          <w:rFonts w:cs="Times New Roman"/>
          <w:sz w:val="28"/>
          <w:szCs w:val="28"/>
        </w:rPr>
      </w:pPr>
      <w:r w:rsidRPr="001A74B8">
        <w:rPr>
          <w:rFonts w:cs="Times New Roman"/>
          <w:sz w:val="28"/>
          <w:szCs w:val="28"/>
        </w:rPr>
        <w:t>Kopš 2015.</w:t>
      </w:r>
      <w:r w:rsidR="00315457" w:rsidRPr="001A74B8">
        <w:rPr>
          <w:rFonts w:cs="Times New Roman"/>
          <w:sz w:val="28"/>
          <w:szCs w:val="28"/>
        </w:rPr>
        <w:t> </w:t>
      </w:r>
      <w:r w:rsidRPr="001A74B8">
        <w:rPr>
          <w:rFonts w:cs="Times New Roman"/>
          <w:sz w:val="28"/>
          <w:szCs w:val="28"/>
        </w:rPr>
        <w:t>gada 1.</w:t>
      </w:r>
      <w:r w:rsidR="00315457" w:rsidRPr="001A74B8">
        <w:rPr>
          <w:rFonts w:cs="Times New Roman"/>
          <w:sz w:val="28"/>
          <w:szCs w:val="28"/>
        </w:rPr>
        <w:t> </w:t>
      </w:r>
      <w:r w:rsidRPr="001A74B8">
        <w:rPr>
          <w:rFonts w:cs="Times New Roman"/>
          <w:sz w:val="28"/>
          <w:szCs w:val="28"/>
        </w:rPr>
        <w:t xml:space="preserve">janvāra Francijā ar nacionālo normatīvo aktu ir noteikts aizliegums </w:t>
      </w:r>
      <w:proofErr w:type="spellStart"/>
      <w:r w:rsidR="00512EBD" w:rsidRPr="001A74B8">
        <w:rPr>
          <w:rFonts w:cs="Times New Roman"/>
          <w:sz w:val="28"/>
          <w:szCs w:val="28"/>
        </w:rPr>
        <w:t>bisfenola</w:t>
      </w:r>
      <w:proofErr w:type="spellEnd"/>
      <w:r w:rsidR="00512EBD" w:rsidRPr="001A74B8">
        <w:rPr>
          <w:rFonts w:cs="Times New Roman"/>
          <w:sz w:val="28"/>
          <w:szCs w:val="28"/>
        </w:rPr>
        <w:t xml:space="preserve"> A</w:t>
      </w:r>
      <w:r w:rsidRPr="001A74B8">
        <w:rPr>
          <w:rFonts w:cs="Times New Roman"/>
          <w:sz w:val="28"/>
          <w:szCs w:val="28"/>
        </w:rPr>
        <w:t xml:space="preserve"> izmantošanai jebkuros materiālos.</w:t>
      </w:r>
    </w:p>
    <w:p w14:paraId="39ABF48D" w14:textId="47B157B5" w:rsidR="00595045" w:rsidRPr="001A74B8" w:rsidRDefault="00595045" w:rsidP="00C51947">
      <w:pPr>
        <w:pStyle w:val="Sarakstarindkopa"/>
        <w:ind w:left="0" w:firstLine="709"/>
        <w:rPr>
          <w:rStyle w:val="word"/>
          <w:rFonts w:cs="Times New Roman"/>
          <w:sz w:val="28"/>
          <w:szCs w:val="28"/>
        </w:rPr>
      </w:pPr>
      <w:r w:rsidRPr="001A74B8">
        <w:rPr>
          <w:rFonts w:cs="Times New Roman"/>
          <w:sz w:val="28"/>
          <w:szCs w:val="28"/>
        </w:rPr>
        <w:t xml:space="preserve">Francija </w:t>
      </w:r>
      <w:r w:rsidR="00D31156" w:rsidRPr="001A74B8">
        <w:rPr>
          <w:rFonts w:cs="Times New Roman"/>
          <w:sz w:val="28"/>
          <w:szCs w:val="28"/>
        </w:rPr>
        <w:t xml:space="preserve">nacionālo </w:t>
      </w:r>
      <w:r w:rsidRPr="001A74B8">
        <w:rPr>
          <w:rFonts w:cs="Times New Roman"/>
          <w:sz w:val="28"/>
          <w:szCs w:val="28"/>
        </w:rPr>
        <w:t xml:space="preserve">aizliegumu noteica, </w:t>
      </w:r>
      <w:r w:rsidR="00717F5C" w:rsidRPr="001A74B8">
        <w:rPr>
          <w:rFonts w:cs="Times New Roman"/>
          <w:sz w:val="28"/>
          <w:szCs w:val="28"/>
        </w:rPr>
        <w:t>neievērojot</w:t>
      </w:r>
      <w:r w:rsidRPr="001A74B8">
        <w:rPr>
          <w:rFonts w:cs="Times New Roman"/>
          <w:sz w:val="28"/>
          <w:szCs w:val="28"/>
        </w:rPr>
        <w:t xml:space="preserve"> Eiropas Komisijas iebildum</w:t>
      </w:r>
      <w:r w:rsidR="00717F5C" w:rsidRPr="001A74B8">
        <w:rPr>
          <w:rFonts w:cs="Times New Roman"/>
          <w:sz w:val="28"/>
          <w:szCs w:val="28"/>
        </w:rPr>
        <w:t>us</w:t>
      </w:r>
      <w:r w:rsidRPr="001A74B8">
        <w:rPr>
          <w:rFonts w:cs="Times New Roman"/>
          <w:sz w:val="28"/>
          <w:szCs w:val="28"/>
        </w:rPr>
        <w:t xml:space="preserve">. </w:t>
      </w:r>
      <w:r w:rsidRPr="001A74B8">
        <w:rPr>
          <w:rStyle w:val="word"/>
          <w:rFonts w:cs="Times New Roman"/>
          <w:sz w:val="28"/>
          <w:szCs w:val="28"/>
        </w:rPr>
        <w:t>Eiropas</w:t>
      </w:r>
      <w:r w:rsidRPr="001A74B8">
        <w:rPr>
          <w:rStyle w:val="phrase"/>
          <w:rFonts w:cs="Times New Roman"/>
          <w:sz w:val="28"/>
          <w:szCs w:val="28"/>
        </w:rPr>
        <w:t xml:space="preserve"> </w:t>
      </w:r>
      <w:r w:rsidRPr="001A74B8">
        <w:rPr>
          <w:rStyle w:val="word"/>
          <w:rFonts w:cs="Times New Roman"/>
          <w:sz w:val="28"/>
          <w:szCs w:val="28"/>
        </w:rPr>
        <w:t>Komisija</w:t>
      </w:r>
      <w:r w:rsidRPr="001A74B8">
        <w:rPr>
          <w:rStyle w:val="phrase"/>
          <w:rFonts w:cs="Times New Roman"/>
          <w:sz w:val="28"/>
          <w:szCs w:val="28"/>
        </w:rPr>
        <w:t xml:space="preserve"> </w:t>
      </w:r>
      <w:r w:rsidRPr="001A74B8">
        <w:rPr>
          <w:rStyle w:val="word"/>
          <w:rFonts w:cs="Times New Roman"/>
          <w:sz w:val="28"/>
          <w:szCs w:val="28"/>
        </w:rPr>
        <w:t>izskatīja</w:t>
      </w:r>
      <w:r w:rsidRPr="001A74B8">
        <w:rPr>
          <w:rStyle w:val="phrase"/>
          <w:rFonts w:cs="Times New Roman"/>
          <w:sz w:val="28"/>
          <w:szCs w:val="28"/>
        </w:rPr>
        <w:t xml:space="preserve"> </w:t>
      </w:r>
      <w:r w:rsidRPr="001A74B8">
        <w:rPr>
          <w:rStyle w:val="word"/>
          <w:rFonts w:cs="Times New Roman"/>
          <w:sz w:val="28"/>
          <w:szCs w:val="28"/>
        </w:rPr>
        <w:t>prasību</w:t>
      </w:r>
      <w:r w:rsidRPr="001A74B8">
        <w:rPr>
          <w:rStyle w:val="phrase"/>
          <w:rFonts w:cs="Times New Roman"/>
          <w:sz w:val="28"/>
          <w:szCs w:val="28"/>
        </w:rPr>
        <w:t xml:space="preserve"> </w:t>
      </w:r>
      <w:r w:rsidRPr="001A74B8">
        <w:rPr>
          <w:rStyle w:val="word"/>
          <w:rFonts w:cs="Times New Roman"/>
          <w:sz w:val="28"/>
          <w:szCs w:val="28"/>
        </w:rPr>
        <w:t>pret</w:t>
      </w:r>
      <w:r w:rsidRPr="001A74B8">
        <w:rPr>
          <w:rStyle w:val="phrase"/>
          <w:rFonts w:cs="Times New Roman"/>
          <w:sz w:val="28"/>
          <w:szCs w:val="28"/>
        </w:rPr>
        <w:t xml:space="preserve"> </w:t>
      </w:r>
      <w:r w:rsidRPr="001A74B8">
        <w:rPr>
          <w:rStyle w:val="word"/>
          <w:rFonts w:cs="Times New Roman"/>
          <w:sz w:val="28"/>
          <w:szCs w:val="28"/>
        </w:rPr>
        <w:t>Franciju</w:t>
      </w:r>
      <w:r w:rsidRPr="001A74B8">
        <w:rPr>
          <w:rStyle w:val="phrase"/>
          <w:rFonts w:cs="Times New Roman"/>
          <w:sz w:val="28"/>
          <w:szCs w:val="28"/>
        </w:rPr>
        <w:t xml:space="preserve"> </w:t>
      </w:r>
      <w:r w:rsidRPr="001A74B8">
        <w:rPr>
          <w:rStyle w:val="word"/>
          <w:rFonts w:cs="Times New Roman"/>
          <w:sz w:val="28"/>
          <w:szCs w:val="28"/>
        </w:rPr>
        <w:t>saistībā</w:t>
      </w:r>
      <w:r w:rsidRPr="001A74B8">
        <w:rPr>
          <w:rStyle w:val="phrase"/>
          <w:rFonts w:cs="Times New Roman"/>
          <w:sz w:val="28"/>
          <w:szCs w:val="28"/>
        </w:rPr>
        <w:t xml:space="preserve"> </w:t>
      </w:r>
      <w:r w:rsidRPr="001A74B8">
        <w:rPr>
          <w:rStyle w:val="word"/>
          <w:rFonts w:cs="Times New Roman"/>
          <w:sz w:val="28"/>
          <w:szCs w:val="28"/>
        </w:rPr>
        <w:t>ar</w:t>
      </w:r>
      <w:r w:rsidRPr="001A74B8">
        <w:rPr>
          <w:rStyle w:val="phrase"/>
          <w:rFonts w:cs="Times New Roman"/>
          <w:sz w:val="28"/>
          <w:szCs w:val="28"/>
        </w:rPr>
        <w:t xml:space="preserve"> </w:t>
      </w:r>
      <w:r w:rsidRPr="001A74B8">
        <w:rPr>
          <w:rStyle w:val="word"/>
          <w:rFonts w:cs="Times New Roman"/>
          <w:sz w:val="28"/>
          <w:szCs w:val="28"/>
        </w:rPr>
        <w:t>tās</w:t>
      </w:r>
      <w:r w:rsidRPr="001A74B8">
        <w:rPr>
          <w:rStyle w:val="phrase"/>
          <w:rFonts w:cs="Times New Roman"/>
          <w:sz w:val="28"/>
          <w:szCs w:val="28"/>
        </w:rPr>
        <w:t xml:space="preserve"> </w:t>
      </w:r>
      <w:r w:rsidRPr="001A74B8">
        <w:rPr>
          <w:rStyle w:val="word"/>
          <w:rFonts w:cs="Times New Roman"/>
          <w:sz w:val="28"/>
          <w:szCs w:val="28"/>
        </w:rPr>
        <w:t>lēmumu</w:t>
      </w:r>
      <w:r w:rsidRPr="001A74B8">
        <w:rPr>
          <w:rStyle w:val="phrase"/>
          <w:rFonts w:cs="Times New Roman"/>
          <w:sz w:val="28"/>
          <w:szCs w:val="28"/>
        </w:rPr>
        <w:t xml:space="preserve"> un norādīja, ka tas </w:t>
      </w:r>
      <w:r w:rsidRPr="001A74B8">
        <w:rPr>
          <w:rStyle w:val="word"/>
          <w:rFonts w:cs="Times New Roman"/>
          <w:sz w:val="28"/>
          <w:szCs w:val="28"/>
        </w:rPr>
        <w:t>“ir</w:t>
      </w:r>
      <w:r w:rsidRPr="001A74B8">
        <w:rPr>
          <w:rStyle w:val="phrase"/>
          <w:rFonts w:cs="Times New Roman"/>
          <w:sz w:val="28"/>
          <w:szCs w:val="28"/>
        </w:rPr>
        <w:t xml:space="preserve"> </w:t>
      </w:r>
      <w:r w:rsidRPr="001A74B8">
        <w:rPr>
          <w:rStyle w:val="word"/>
          <w:rFonts w:cs="Times New Roman"/>
          <w:sz w:val="28"/>
          <w:szCs w:val="28"/>
        </w:rPr>
        <w:t>pilnīgi</w:t>
      </w:r>
      <w:r w:rsidRPr="001A74B8">
        <w:rPr>
          <w:rStyle w:val="phrase"/>
          <w:rFonts w:cs="Times New Roman"/>
          <w:sz w:val="28"/>
          <w:szCs w:val="28"/>
        </w:rPr>
        <w:t xml:space="preserve"> </w:t>
      </w:r>
      <w:r w:rsidRPr="001A74B8">
        <w:rPr>
          <w:rStyle w:val="word"/>
          <w:rFonts w:cs="Times New Roman"/>
          <w:sz w:val="28"/>
          <w:szCs w:val="28"/>
        </w:rPr>
        <w:t>nesamērīgs</w:t>
      </w:r>
      <w:r w:rsidRPr="001A74B8">
        <w:rPr>
          <w:rStyle w:val="phrase"/>
          <w:rFonts w:cs="Times New Roman"/>
          <w:sz w:val="28"/>
          <w:szCs w:val="28"/>
        </w:rPr>
        <w:t xml:space="preserve"> </w:t>
      </w:r>
      <w:r w:rsidRPr="001A74B8">
        <w:rPr>
          <w:rStyle w:val="word"/>
          <w:rFonts w:cs="Times New Roman"/>
          <w:sz w:val="28"/>
          <w:szCs w:val="28"/>
        </w:rPr>
        <w:t>un</w:t>
      </w:r>
      <w:r w:rsidRPr="001A74B8">
        <w:rPr>
          <w:rStyle w:val="phrase"/>
          <w:rFonts w:cs="Times New Roman"/>
          <w:sz w:val="28"/>
          <w:szCs w:val="28"/>
        </w:rPr>
        <w:t xml:space="preserve"> </w:t>
      </w:r>
      <w:r w:rsidRPr="001A74B8">
        <w:rPr>
          <w:rStyle w:val="word"/>
          <w:rFonts w:cs="Times New Roman"/>
          <w:sz w:val="28"/>
          <w:szCs w:val="28"/>
        </w:rPr>
        <w:t>rada</w:t>
      </w:r>
      <w:r w:rsidRPr="001A74B8">
        <w:rPr>
          <w:rStyle w:val="phrase"/>
          <w:rFonts w:cs="Times New Roman"/>
          <w:sz w:val="28"/>
          <w:szCs w:val="28"/>
        </w:rPr>
        <w:t xml:space="preserve"> </w:t>
      </w:r>
      <w:r w:rsidRPr="001A74B8">
        <w:rPr>
          <w:rStyle w:val="word"/>
          <w:rFonts w:cs="Times New Roman"/>
          <w:sz w:val="28"/>
          <w:szCs w:val="28"/>
        </w:rPr>
        <w:t>ievērojamu</w:t>
      </w:r>
      <w:r w:rsidRPr="001A74B8">
        <w:rPr>
          <w:rStyle w:val="phrase"/>
          <w:rFonts w:cs="Times New Roman"/>
          <w:sz w:val="28"/>
          <w:szCs w:val="28"/>
        </w:rPr>
        <w:t xml:space="preserve"> </w:t>
      </w:r>
      <w:r w:rsidRPr="001A74B8">
        <w:rPr>
          <w:rStyle w:val="word"/>
          <w:rFonts w:cs="Times New Roman"/>
          <w:sz w:val="28"/>
          <w:szCs w:val="28"/>
        </w:rPr>
        <w:t>tiesisko</w:t>
      </w:r>
      <w:r w:rsidRPr="001A74B8">
        <w:rPr>
          <w:rStyle w:val="phrase"/>
          <w:rFonts w:cs="Times New Roman"/>
          <w:sz w:val="28"/>
          <w:szCs w:val="28"/>
        </w:rPr>
        <w:t xml:space="preserve"> </w:t>
      </w:r>
      <w:r w:rsidRPr="001A74B8">
        <w:rPr>
          <w:rStyle w:val="word"/>
          <w:rFonts w:cs="Times New Roman"/>
          <w:sz w:val="28"/>
          <w:szCs w:val="28"/>
        </w:rPr>
        <w:t>nenoteiktību</w:t>
      </w:r>
      <w:r w:rsidRPr="001A74B8">
        <w:rPr>
          <w:rStyle w:val="phrase"/>
          <w:rFonts w:cs="Times New Roman"/>
          <w:sz w:val="28"/>
          <w:szCs w:val="28"/>
        </w:rPr>
        <w:t xml:space="preserve"> </w:t>
      </w:r>
      <w:r w:rsidRPr="001A74B8">
        <w:rPr>
          <w:rStyle w:val="word"/>
          <w:rFonts w:cs="Times New Roman"/>
          <w:sz w:val="28"/>
          <w:szCs w:val="28"/>
        </w:rPr>
        <w:t>gan</w:t>
      </w:r>
      <w:r w:rsidRPr="001A74B8">
        <w:rPr>
          <w:rStyle w:val="phrase"/>
          <w:rFonts w:cs="Times New Roman"/>
          <w:sz w:val="28"/>
          <w:szCs w:val="28"/>
        </w:rPr>
        <w:t xml:space="preserve"> </w:t>
      </w:r>
      <w:r w:rsidRPr="001A74B8">
        <w:rPr>
          <w:rStyle w:val="word"/>
          <w:rFonts w:cs="Times New Roman"/>
          <w:sz w:val="28"/>
          <w:szCs w:val="28"/>
        </w:rPr>
        <w:t>iekšējā</w:t>
      </w:r>
      <w:r w:rsidRPr="001A74B8">
        <w:rPr>
          <w:rStyle w:val="phrase"/>
          <w:rFonts w:cs="Times New Roman"/>
          <w:sz w:val="28"/>
          <w:szCs w:val="28"/>
        </w:rPr>
        <w:t xml:space="preserve"> </w:t>
      </w:r>
      <w:r w:rsidRPr="001A74B8">
        <w:rPr>
          <w:rStyle w:val="word"/>
          <w:rFonts w:cs="Times New Roman"/>
          <w:sz w:val="28"/>
          <w:szCs w:val="28"/>
        </w:rPr>
        <w:t>tirgū,</w:t>
      </w:r>
      <w:r w:rsidRPr="001A74B8">
        <w:rPr>
          <w:rStyle w:val="phrase"/>
          <w:rFonts w:cs="Times New Roman"/>
          <w:sz w:val="28"/>
          <w:szCs w:val="28"/>
        </w:rPr>
        <w:t xml:space="preserve"> </w:t>
      </w:r>
      <w:r w:rsidRPr="001A74B8">
        <w:rPr>
          <w:rStyle w:val="word"/>
          <w:rFonts w:cs="Times New Roman"/>
          <w:sz w:val="28"/>
          <w:szCs w:val="28"/>
        </w:rPr>
        <w:t>gan</w:t>
      </w:r>
      <w:r w:rsidRPr="001A74B8">
        <w:rPr>
          <w:rStyle w:val="phrase"/>
          <w:rFonts w:cs="Times New Roman"/>
          <w:sz w:val="28"/>
          <w:szCs w:val="28"/>
        </w:rPr>
        <w:t xml:space="preserve"> </w:t>
      </w:r>
      <w:r w:rsidRPr="001A74B8">
        <w:rPr>
          <w:rStyle w:val="word"/>
          <w:rFonts w:cs="Times New Roman"/>
          <w:sz w:val="28"/>
          <w:szCs w:val="28"/>
        </w:rPr>
        <w:t>attiecībā</w:t>
      </w:r>
      <w:r w:rsidRPr="001A74B8">
        <w:rPr>
          <w:rStyle w:val="phrase"/>
          <w:rFonts w:cs="Times New Roman"/>
          <w:sz w:val="28"/>
          <w:szCs w:val="28"/>
        </w:rPr>
        <w:t xml:space="preserve"> </w:t>
      </w:r>
      <w:r w:rsidRPr="001A74B8">
        <w:rPr>
          <w:rStyle w:val="word"/>
          <w:rFonts w:cs="Times New Roman"/>
          <w:sz w:val="28"/>
          <w:szCs w:val="28"/>
        </w:rPr>
        <w:t>uz</w:t>
      </w:r>
      <w:r w:rsidRPr="001A74B8">
        <w:rPr>
          <w:rStyle w:val="phrase"/>
          <w:rFonts w:cs="Times New Roman"/>
          <w:sz w:val="28"/>
          <w:szCs w:val="28"/>
        </w:rPr>
        <w:t xml:space="preserve"> </w:t>
      </w:r>
      <w:r w:rsidRPr="001A74B8">
        <w:rPr>
          <w:rStyle w:val="word"/>
          <w:rFonts w:cs="Times New Roman"/>
          <w:sz w:val="28"/>
          <w:szCs w:val="28"/>
        </w:rPr>
        <w:t>ES</w:t>
      </w:r>
      <w:r w:rsidRPr="001A74B8">
        <w:rPr>
          <w:rStyle w:val="phrase"/>
          <w:rFonts w:cs="Times New Roman"/>
          <w:sz w:val="28"/>
          <w:szCs w:val="28"/>
        </w:rPr>
        <w:t xml:space="preserve"> </w:t>
      </w:r>
      <w:r w:rsidRPr="001A74B8">
        <w:rPr>
          <w:rStyle w:val="word"/>
          <w:rFonts w:cs="Times New Roman"/>
          <w:sz w:val="28"/>
          <w:szCs w:val="28"/>
        </w:rPr>
        <w:t>tirdzniecības</w:t>
      </w:r>
      <w:r w:rsidRPr="001A74B8">
        <w:rPr>
          <w:rStyle w:val="phrase"/>
          <w:rFonts w:cs="Times New Roman"/>
          <w:sz w:val="28"/>
          <w:szCs w:val="28"/>
        </w:rPr>
        <w:t xml:space="preserve"> </w:t>
      </w:r>
      <w:r w:rsidRPr="001A74B8">
        <w:rPr>
          <w:rStyle w:val="word"/>
          <w:rFonts w:cs="Times New Roman"/>
          <w:sz w:val="28"/>
          <w:szCs w:val="28"/>
        </w:rPr>
        <w:t>attiecībām</w:t>
      </w:r>
      <w:r w:rsidRPr="001A74B8">
        <w:rPr>
          <w:rStyle w:val="phrase"/>
          <w:rFonts w:cs="Times New Roman"/>
          <w:sz w:val="28"/>
          <w:szCs w:val="28"/>
        </w:rPr>
        <w:t xml:space="preserve"> </w:t>
      </w:r>
      <w:r w:rsidRPr="001A74B8">
        <w:rPr>
          <w:rStyle w:val="word"/>
          <w:rFonts w:cs="Times New Roman"/>
          <w:sz w:val="28"/>
          <w:szCs w:val="28"/>
        </w:rPr>
        <w:t>ar</w:t>
      </w:r>
      <w:r w:rsidRPr="001A74B8">
        <w:rPr>
          <w:rStyle w:val="phrase"/>
          <w:rFonts w:cs="Times New Roman"/>
          <w:sz w:val="28"/>
          <w:szCs w:val="28"/>
        </w:rPr>
        <w:t xml:space="preserve"> </w:t>
      </w:r>
      <w:r w:rsidRPr="001A74B8">
        <w:rPr>
          <w:rStyle w:val="word"/>
          <w:rFonts w:cs="Times New Roman"/>
          <w:sz w:val="28"/>
          <w:szCs w:val="28"/>
        </w:rPr>
        <w:t>trešajām</w:t>
      </w:r>
      <w:r w:rsidRPr="001A74B8">
        <w:rPr>
          <w:rStyle w:val="phrase"/>
          <w:rFonts w:cs="Times New Roman"/>
          <w:sz w:val="28"/>
          <w:szCs w:val="28"/>
        </w:rPr>
        <w:t xml:space="preserve"> </w:t>
      </w:r>
      <w:r w:rsidRPr="001A74B8">
        <w:rPr>
          <w:rStyle w:val="word"/>
          <w:rFonts w:cs="Times New Roman"/>
          <w:sz w:val="28"/>
          <w:szCs w:val="28"/>
        </w:rPr>
        <w:t>valstīm”.</w:t>
      </w:r>
      <w:r w:rsidR="00D31156" w:rsidRPr="001A74B8">
        <w:rPr>
          <w:rStyle w:val="word"/>
          <w:rFonts w:cs="Times New Roman"/>
          <w:sz w:val="28"/>
          <w:szCs w:val="28"/>
        </w:rPr>
        <w:t xml:space="preserve"> </w:t>
      </w:r>
      <w:r w:rsidRPr="001A74B8">
        <w:rPr>
          <w:rStyle w:val="word"/>
          <w:rFonts w:cs="Times New Roman"/>
          <w:sz w:val="28"/>
          <w:szCs w:val="28"/>
        </w:rPr>
        <w:t xml:space="preserve">Eiropas Komisijas </w:t>
      </w:r>
      <w:r w:rsidR="0032577E" w:rsidRPr="001A74B8">
        <w:rPr>
          <w:rStyle w:val="word"/>
          <w:rFonts w:cs="Times New Roman"/>
          <w:sz w:val="28"/>
          <w:szCs w:val="28"/>
        </w:rPr>
        <w:t>s</w:t>
      </w:r>
      <w:r w:rsidRPr="001A74B8">
        <w:rPr>
          <w:rStyle w:val="word"/>
          <w:rFonts w:cs="Times New Roman"/>
          <w:sz w:val="28"/>
          <w:szCs w:val="28"/>
        </w:rPr>
        <w:t>oda sankcijas pret Franciju vēl nav noteiktas, taču t</w:t>
      </w:r>
      <w:r w:rsidR="00717F5C" w:rsidRPr="001A74B8">
        <w:rPr>
          <w:rStyle w:val="word"/>
          <w:rFonts w:cs="Times New Roman"/>
          <w:sz w:val="28"/>
          <w:szCs w:val="28"/>
        </w:rPr>
        <w:t>ās ir</w:t>
      </w:r>
      <w:r w:rsidRPr="001A74B8">
        <w:rPr>
          <w:rStyle w:val="word"/>
          <w:rFonts w:cs="Times New Roman"/>
          <w:sz w:val="28"/>
          <w:szCs w:val="28"/>
        </w:rPr>
        <w:t xml:space="preserve"> iespējam</w:t>
      </w:r>
      <w:r w:rsidR="00717F5C" w:rsidRPr="001A74B8">
        <w:rPr>
          <w:rStyle w:val="word"/>
          <w:rFonts w:cs="Times New Roman"/>
          <w:sz w:val="28"/>
          <w:szCs w:val="28"/>
        </w:rPr>
        <w:t>as</w:t>
      </w:r>
      <w:r w:rsidRPr="001A74B8">
        <w:rPr>
          <w:rStyle w:val="word"/>
          <w:rFonts w:cs="Times New Roman"/>
          <w:sz w:val="28"/>
          <w:szCs w:val="28"/>
        </w:rPr>
        <w:t xml:space="preserve">.  </w:t>
      </w:r>
    </w:p>
    <w:p w14:paraId="14D19CBE" w14:textId="09760D1E" w:rsidR="00595045" w:rsidRPr="001A74B8" w:rsidRDefault="00595045" w:rsidP="002D2C8C">
      <w:pPr>
        <w:pStyle w:val="mt-translation"/>
        <w:spacing w:after="0" w:afterAutospacing="0"/>
        <w:ind w:firstLine="720"/>
        <w:jc w:val="both"/>
        <w:rPr>
          <w:rStyle w:val="word"/>
          <w:sz w:val="28"/>
          <w:szCs w:val="28"/>
          <w:lang w:val="lv-LV"/>
        </w:rPr>
      </w:pPr>
      <w:r w:rsidRPr="001A74B8">
        <w:rPr>
          <w:rStyle w:val="word"/>
          <w:sz w:val="28"/>
          <w:szCs w:val="28"/>
          <w:lang w:val="lv-LV"/>
        </w:rPr>
        <w:t>ES nozares</w:t>
      </w:r>
      <w:r w:rsidRPr="001A74B8">
        <w:rPr>
          <w:rStyle w:val="phrase"/>
          <w:sz w:val="28"/>
          <w:szCs w:val="28"/>
          <w:lang w:val="lv-LV"/>
        </w:rPr>
        <w:t xml:space="preserve"> </w:t>
      </w:r>
      <w:r w:rsidRPr="001A74B8">
        <w:rPr>
          <w:rStyle w:val="word"/>
          <w:sz w:val="28"/>
          <w:szCs w:val="28"/>
          <w:lang w:val="lv-LV"/>
        </w:rPr>
        <w:t>asociācija</w:t>
      </w:r>
      <w:r w:rsidRPr="001A74B8">
        <w:rPr>
          <w:rStyle w:val="phrase"/>
          <w:sz w:val="28"/>
          <w:szCs w:val="28"/>
          <w:lang w:val="lv-LV"/>
        </w:rPr>
        <w:t xml:space="preserve"> </w:t>
      </w:r>
      <w:r w:rsidRPr="001A74B8">
        <w:rPr>
          <w:rStyle w:val="word"/>
          <w:sz w:val="28"/>
          <w:szCs w:val="28"/>
          <w:lang w:val="lv-LV"/>
        </w:rPr>
        <w:t>“</w:t>
      </w:r>
      <w:proofErr w:type="spellStart"/>
      <w:r w:rsidRPr="001A74B8">
        <w:rPr>
          <w:rStyle w:val="word"/>
          <w:sz w:val="28"/>
          <w:szCs w:val="28"/>
          <w:lang w:val="lv-LV"/>
        </w:rPr>
        <w:t>PlasticsEurope</w:t>
      </w:r>
      <w:proofErr w:type="spellEnd"/>
      <w:r w:rsidRPr="001A74B8">
        <w:rPr>
          <w:rStyle w:val="word"/>
          <w:sz w:val="28"/>
          <w:szCs w:val="28"/>
          <w:lang w:val="lv-LV"/>
        </w:rPr>
        <w:t>”</w:t>
      </w:r>
      <w:r w:rsidRPr="001A74B8">
        <w:rPr>
          <w:rStyle w:val="phrase"/>
          <w:sz w:val="28"/>
          <w:szCs w:val="28"/>
          <w:lang w:val="lv-LV"/>
        </w:rPr>
        <w:t xml:space="preserve"> </w:t>
      </w:r>
      <w:r w:rsidR="002704B4" w:rsidRPr="001A74B8">
        <w:rPr>
          <w:rStyle w:val="phrase"/>
          <w:sz w:val="28"/>
          <w:szCs w:val="28"/>
          <w:lang w:val="lv-LV"/>
        </w:rPr>
        <w:t xml:space="preserve">ir </w:t>
      </w:r>
      <w:r w:rsidRPr="001A74B8">
        <w:rPr>
          <w:rStyle w:val="word"/>
          <w:sz w:val="28"/>
          <w:szCs w:val="28"/>
          <w:lang w:val="lv-LV"/>
        </w:rPr>
        <w:t>aprēķinājusi, ka</w:t>
      </w:r>
      <w:r w:rsidRPr="001A74B8">
        <w:rPr>
          <w:rStyle w:val="phrase"/>
          <w:sz w:val="28"/>
          <w:szCs w:val="28"/>
          <w:lang w:val="lv-LV"/>
        </w:rPr>
        <w:t xml:space="preserve"> Francijas aizliegums citu ES</w:t>
      </w:r>
      <w:r w:rsidR="00717F5C" w:rsidRPr="001A74B8">
        <w:rPr>
          <w:rStyle w:val="phrase"/>
          <w:sz w:val="28"/>
          <w:szCs w:val="28"/>
          <w:lang w:val="lv-LV"/>
        </w:rPr>
        <w:t> </w:t>
      </w:r>
      <w:r w:rsidRPr="001A74B8">
        <w:rPr>
          <w:rStyle w:val="phrase"/>
          <w:sz w:val="28"/>
          <w:szCs w:val="28"/>
          <w:lang w:val="lv-LV"/>
        </w:rPr>
        <w:t xml:space="preserve">dalībvalstu </w:t>
      </w:r>
      <w:r w:rsidR="002704B4" w:rsidRPr="001A74B8">
        <w:rPr>
          <w:rStyle w:val="phrase"/>
          <w:sz w:val="28"/>
          <w:szCs w:val="28"/>
          <w:lang w:val="lv-LV"/>
        </w:rPr>
        <w:t xml:space="preserve">materiālu </w:t>
      </w:r>
      <w:r w:rsidRPr="001A74B8">
        <w:rPr>
          <w:rStyle w:val="phrase"/>
          <w:sz w:val="28"/>
          <w:szCs w:val="28"/>
          <w:lang w:val="lv-LV"/>
        </w:rPr>
        <w:t xml:space="preserve">ražotājiem rada </w:t>
      </w:r>
      <w:r w:rsidRPr="001A74B8">
        <w:rPr>
          <w:rStyle w:val="word"/>
          <w:sz w:val="28"/>
          <w:szCs w:val="28"/>
          <w:lang w:val="lv-LV"/>
        </w:rPr>
        <w:t>zaudējumus</w:t>
      </w:r>
      <w:r w:rsidRPr="001A74B8">
        <w:rPr>
          <w:rStyle w:val="phrase"/>
          <w:sz w:val="28"/>
          <w:szCs w:val="28"/>
          <w:lang w:val="lv-LV"/>
        </w:rPr>
        <w:t xml:space="preserve"> </w:t>
      </w:r>
      <w:r w:rsidRPr="001A74B8">
        <w:rPr>
          <w:rStyle w:val="word"/>
          <w:sz w:val="28"/>
          <w:szCs w:val="28"/>
          <w:lang w:val="lv-LV"/>
        </w:rPr>
        <w:t>1,5</w:t>
      </w:r>
      <w:r w:rsidR="00315457" w:rsidRPr="001A74B8">
        <w:rPr>
          <w:rStyle w:val="phrase"/>
          <w:sz w:val="28"/>
          <w:szCs w:val="28"/>
          <w:lang w:val="lv-LV"/>
        </w:rPr>
        <w:t> </w:t>
      </w:r>
      <w:r w:rsidRPr="001A74B8">
        <w:rPr>
          <w:rStyle w:val="word"/>
          <w:sz w:val="28"/>
          <w:szCs w:val="28"/>
          <w:lang w:val="lv-LV"/>
        </w:rPr>
        <w:t>miljardu</w:t>
      </w:r>
      <w:r w:rsidRPr="001A74B8">
        <w:rPr>
          <w:rStyle w:val="phrase"/>
          <w:sz w:val="28"/>
          <w:szCs w:val="28"/>
          <w:lang w:val="lv-LV"/>
        </w:rPr>
        <w:t xml:space="preserve"> </w:t>
      </w:r>
      <w:proofErr w:type="spellStart"/>
      <w:r w:rsidRPr="001A74B8">
        <w:rPr>
          <w:rStyle w:val="word"/>
          <w:i/>
          <w:sz w:val="28"/>
          <w:szCs w:val="28"/>
          <w:lang w:val="lv-LV"/>
        </w:rPr>
        <w:t>e</w:t>
      </w:r>
      <w:r w:rsidR="00717F5C" w:rsidRPr="001A74B8">
        <w:rPr>
          <w:rStyle w:val="word"/>
          <w:i/>
          <w:sz w:val="28"/>
          <w:szCs w:val="28"/>
          <w:lang w:val="lv-LV"/>
        </w:rPr>
        <w:t>u</w:t>
      </w:r>
      <w:r w:rsidRPr="001A74B8">
        <w:rPr>
          <w:rStyle w:val="word"/>
          <w:i/>
          <w:sz w:val="28"/>
          <w:szCs w:val="28"/>
          <w:lang w:val="lv-LV"/>
        </w:rPr>
        <w:t>ro</w:t>
      </w:r>
      <w:proofErr w:type="spellEnd"/>
      <w:r w:rsidRPr="001A74B8">
        <w:rPr>
          <w:rStyle w:val="phrase"/>
          <w:sz w:val="28"/>
          <w:szCs w:val="28"/>
          <w:lang w:val="lv-LV"/>
        </w:rPr>
        <w:t xml:space="preserve"> </w:t>
      </w:r>
      <w:r w:rsidRPr="001A74B8">
        <w:rPr>
          <w:rStyle w:val="word"/>
          <w:sz w:val="28"/>
          <w:szCs w:val="28"/>
          <w:lang w:val="lv-LV"/>
        </w:rPr>
        <w:t xml:space="preserve">apmērā ik gadu un apsver </w:t>
      </w:r>
      <w:r w:rsidR="0023707A" w:rsidRPr="001A74B8">
        <w:rPr>
          <w:rStyle w:val="word"/>
          <w:sz w:val="28"/>
          <w:szCs w:val="28"/>
          <w:lang w:val="lv-LV"/>
        </w:rPr>
        <w:t xml:space="preserve">iespējamu </w:t>
      </w:r>
      <w:r w:rsidRPr="001A74B8">
        <w:rPr>
          <w:rStyle w:val="word"/>
          <w:sz w:val="28"/>
          <w:szCs w:val="28"/>
          <w:lang w:val="lv-LV"/>
        </w:rPr>
        <w:t xml:space="preserve">tiesvedību pret Francijas valsti. </w:t>
      </w:r>
    </w:p>
    <w:p w14:paraId="67439362" w14:textId="10E1E6E2" w:rsidR="00A51BA2" w:rsidRPr="001A74B8" w:rsidRDefault="00A51BA2" w:rsidP="002D2C8C">
      <w:pPr>
        <w:pStyle w:val="mt-translation"/>
        <w:spacing w:after="0" w:afterAutospacing="0"/>
        <w:ind w:firstLine="720"/>
        <w:jc w:val="both"/>
        <w:rPr>
          <w:rStyle w:val="word"/>
          <w:sz w:val="28"/>
          <w:szCs w:val="28"/>
          <w:lang w:val="lv-LV"/>
        </w:rPr>
      </w:pPr>
      <w:r w:rsidRPr="001A74B8">
        <w:rPr>
          <w:rStyle w:val="word"/>
          <w:spacing w:val="2"/>
          <w:sz w:val="28"/>
          <w:szCs w:val="28"/>
          <w:lang w:val="lv-LV"/>
        </w:rPr>
        <w:t>Beļģijā,</w:t>
      </w:r>
      <w:r w:rsidRPr="001A74B8">
        <w:rPr>
          <w:spacing w:val="2"/>
          <w:sz w:val="28"/>
          <w:szCs w:val="28"/>
          <w:lang w:val="lv-LV"/>
        </w:rPr>
        <w:t xml:space="preserve"> </w:t>
      </w:r>
      <w:r w:rsidRPr="001A74B8">
        <w:rPr>
          <w:rStyle w:val="word"/>
          <w:spacing w:val="2"/>
          <w:sz w:val="28"/>
          <w:szCs w:val="28"/>
          <w:lang w:val="lv-LV"/>
        </w:rPr>
        <w:t>Zviedrijā</w:t>
      </w:r>
      <w:r w:rsidRPr="001A74B8">
        <w:rPr>
          <w:spacing w:val="2"/>
          <w:sz w:val="28"/>
          <w:szCs w:val="28"/>
          <w:lang w:val="lv-LV"/>
        </w:rPr>
        <w:t xml:space="preserve"> </w:t>
      </w:r>
      <w:r w:rsidRPr="001A74B8">
        <w:rPr>
          <w:rStyle w:val="word"/>
          <w:spacing w:val="2"/>
          <w:sz w:val="28"/>
          <w:szCs w:val="28"/>
          <w:lang w:val="lv-LV"/>
        </w:rPr>
        <w:t>un</w:t>
      </w:r>
      <w:r w:rsidRPr="001A74B8">
        <w:rPr>
          <w:spacing w:val="2"/>
          <w:sz w:val="28"/>
          <w:szCs w:val="28"/>
          <w:lang w:val="lv-LV"/>
        </w:rPr>
        <w:t xml:space="preserve"> </w:t>
      </w:r>
      <w:r w:rsidRPr="001A74B8">
        <w:rPr>
          <w:rStyle w:val="word"/>
          <w:spacing w:val="2"/>
          <w:sz w:val="28"/>
          <w:szCs w:val="28"/>
          <w:lang w:val="lv-LV"/>
        </w:rPr>
        <w:t>Dānijā</w:t>
      </w:r>
      <w:r w:rsidRPr="001A74B8">
        <w:rPr>
          <w:spacing w:val="2"/>
          <w:sz w:val="28"/>
          <w:szCs w:val="28"/>
          <w:lang w:val="lv-LV"/>
        </w:rPr>
        <w:t xml:space="preserve"> </w:t>
      </w:r>
      <w:proofErr w:type="spellStart"/>
      <w:r w:rsidRPr="001A74B8">
        <w:rPr>
          <w:spacing w:val="2"/>
          <w:sz w:val="28"/>
          <w:szCs w:val="28"/>
          <w:lang w:val="lv-LV"/>
        </w:rPr>
        <w:t>bisfenols</w:t>
      </w:r>
      <w:proofErr w:type="spellEnd"/>
      <w:r w:rsidR="00717F5C" w:rsidRPr="001A74B8">
        <w:rPr>
          <w:spacing w:val="2"/>
          <w:sz w:val="28"/>
          <w:szCs w:val="28"/>
          <w:lang w:val="lv-LV"/>
        </w:rPr>
        <w:t> </w:t>
      </w:r>
      <w:r w:rsidRPr="001A74B8">
        <w:rPr>
          <w:spacing w:val="2"/>
          <w:sz w:val="28"/>
          <w:szCs w:val="28"/>
          <w:lang w:val="lv-LV"/>
        </w:rPr>
        <w:t xml:space="preserve">A </w:t>
      </w:r>
      <w:r w:rsidRPr="001A74B8">
        <w:rPr>
          <w:rStyle w:val="word"/>
          <w:spacing w:val="2"/>
          <w:sz w:val="28"/>
          <w:szCs w:val="28"/>
          <w:lang w:val="lv-LV"/>
        </w:rPr>
        <w:t>ir</w:t>
      </w:r>
      <w:r w:rsidRPr="001A74B8">
        <w:rPr>
          <w:spacing w:val="2"/>
          <w:sz w:val="28"/>
          <w:szCs w:val="28"/>
          <w:lang w:val="lv-LV"/>
        </w:rPr>
        <w:t xml:space="preserve"> </w:t>
      </w:r>
      <w:r w:rsidRPr="001A74B8">
        <w:rPr>
          <w:rStyle w:val="word"/>
          <w:spacing w:val="2"/>
          <w:sz w:val="28"/>
          <w:szCs w:val="28"/>
          <w:lang w:val="lv-LV"/>
        </w:rPr>
        <w:t>aizliegts</w:t>
      </w:r>
      <w:r w:rsidRPr="001A74B8">
        <w:rPr>
          <w:spacing w:val="2"/>
          <w:sz w:val="28"/>
          <w:szCs w:val="28"/>
          <w:lang w:val="lv-LV"/>
        </w:rPr>
        <w:t xml:space="preserve"> </w:t>
      </w:r>
      <w:r w:rsidRPr="001A74B8">
        <w:rPr>
          <w:rStyle w:val="word"/>
          <w:spacing w:val="2"/>
          <w:sz w:val="28"/>
          <w:szCs w:val="28"/>
          <w:lang w:val="lv-LV"/>
        </w:rPr>
        <w:t>materiālos,</w:t>
      </w:r>
      <w:r w:rsidRPr="001A74B8">
        <w:rPr>
          <w:spacing w:val="2"/>
          <w:sz w:val="28"/>
          <w:szCs w:val="28"/>
          <w:lang w:val="lv-LV"/>
        </w:rPr>
        <w:t xml:space="preserve"> </w:t>
      </w:r>
      <w:r w:rsidRPr="001A74B8">
        <w:rPr>
          <w:rStyle w:val="word"/>
          <w:spacing w:val="2"/>
          <w:sz w:val="28"/>
          <w:szCs w:val="28"/>
          <w:lang w:val="lv-LV"/>
        </w:rPr>
        <w:t>kas</w:t>
      </w:r>
      <w:r w:rsidRPr="001A74B8">
        <w:rPr>
          <w:spacing w:val="2"/>
          <w:sz w:val="28"/>
          <w:szCs w:val="28"/>
          <w:lang w:val="lv-LV"/>
        </w:rPr>
        <w:t xml:space="preserve"> </w:t>
      </w:r>
      <w:r w:rsidRPr="001A74B8">
        <w:rPr>
          <w:rStyle w:val="word"/>
          <w:spacing w:val="2"/>
          <w:sz w:val="28"/>
          <w:szCs w:val="28"/>
          <w:lang w:val="lv-LV"/>
        </w:rPr>
        <w:t>paredzēti</w:t>
      </w:r>
      <w:r w:rsidRPr="001A74B8">
        <w:rPr>
          <w:spacing w:val="2"/>
          <w:sz w:val="28"/>
          <w:szCs w:val="28"/>
          <w:lang w:val="lv-LV"/>
        </w:rPr>
        <w:t xml:space="preserve"> </w:t>
      </w:r>
      <w:r w:rsidRPr="001A74B8">
        <w:rPr>
          <w:rStyle w:val="word"/>
          <w:spacing w:val="2"/>
          <w:sz w:val="28"/>
          <w:szCs w:val="28"/>
          <w:lang w:val="lv-LV"/>
        </w:rPr>
        <w:t>zīdaiņiem</w:t>
      </w:r>
      <w:r w:rsidRPr="001A74B8">
        <w:rPr>
          <w:spacing w:val="2"/>
          <w:sz w:val="28"/>
          <w:szCs w:val="28"/>
          <w:lang w:val="lv-LV"/>
        </w:rPr>
        <w:t xml:space="preserve"> </w:t>
      </w:r>
      <w:r w:rsidRPr="001A74B8">
        <w:rPr>
          <w:rStyle w:val="word"/>
          <w:spacing w:val="2"/>
          <w:sz w:val="28"/>
          <w:szCs w:val="28"/>
          <w:lang w:val="lv-LV"/>
        </w:rPr>
        <w:t>un</w:t>
      </w:r>
      <w:r w:rsidRPr="001A74B8">
        <w:rPr>
          <w:spacing w:val="2"/>
          <w:sz w:val="28"/>
          <w:szCs w:val="28"/>
          <w:lang w:val="lv-LV"/>
        </w:rPr>
        <w:t xml:space="preserve"> </w:t>
      </w:r>
      <w:r w:rsidRPr="001A74B8">
        <w:rPr>
          <w:rStyle w:val="word"/>
          <w:spacing w:val="2"/>
          <w:sz w:val="28"/>
          <w:szCs w:val="28"/>
          <w:lang w:val="lv-LV"/>
        </w:rPr>
        <w:t>bērniem</w:t>
      </w:r>
      <w:r w:rsidRPr="001A74B8">
        <w:rPr>
          <w:spacing w:val="2"/>
          <w:sz w:val="28"/>
          <w:szCs w:val="28"/>
          <w:lang w:val="lv-LV"/>
        </w:rPr>
        <w:t xml:space="preserve"> </w:t>
      </w:r>
      <w:r w:rsidRPr="001A74B8">
        <w:rPr>
          <w:rStyle w:val="word"/>
          <w:spacing w:val="2"/>
          <w:sz w:val="28"/>
          <w:szCs w:val="28"/>
          <w:lang w:val="lv-LV"/>
        </w:rPr>
        <w:t>līdz</w:t>
      </w:r>
      <w:r w:rsidRPr="001A74B8">
        <w:rPr>
          <w:spacing w:val="2"/>
          <w:sz w:val="28"/>
          <w:szCs w:val="28"/>
          <w:lang w:val="lv-LV"/>
        </w:rPr>
        <w:t xml:space="preserve"> </w:t>
      </w:r>
      <w:r w:rsidRPr="001A74B8">
        <w:rPr>
          <w:rStyle w:val="word"/>
          <w:spacing w:val="2"/>
          <w:sz w:val="28"/>
          <w:szCs w:val="28"/>
          <w:lang w:val="lv-LV"/>
        </w:rPr>
        <w:t>tr</w:t>
      </w:r>
      <w:r w:rsidR="00BE3BCD" w:rsidRPr="001A74B8">
        <w:rPr>
          <w:rStyle w:val="word"/>
          <w:spacing w:val="2"/>
          <w:sz w:val="28"/>
          <w:szCs w:val="28"/>
          <w:lang w:val="lv-LV"/>
        </w:rPr>
        <w:t>īs gadu vecumam</w:t>
      </w:r>
      <w:r w:rsidRPr="001A74B8">
        <w:rPr>
          <w:rStyle w:val="word"/>
          <w:spacing w:val="2"/>
          <w:sz w:val="28"/>
          <w:szCs w:val="28"/>
          <w:lang w:val="lv-LV"/>
        </w:rPr>
        <w:t>.</w:t>
      </w:r>
    </w:p>
    <w:p w14:paraId="69A60801" w14:textId="218E0B32" w:rsidR="00BA35FE" w:rsidRPr="001A74B8" w:rsidRDefault="00BA35FE" w:rsidP="002D2C8C">
      <w:pPr>
        <w:pStyle w:val="mt-translation"/>
        <w:spacing w:after="0" w:afterAutospacing="0"/>
        <w:ind w:firstLine="720"/>
        <w:jc w:val="both"/>
        <w:rPr>
          <w:rStyle w:val="word"/>
          <w:sz w:val="28"/>
          <w:szCs w:val="28"/>
          <w:lang w:val="lv-LV"/>
        </w:rPr>
      </w:pPr>
    </w:p>
    <w:p w14:paraId="6150482A" w14:textId="21A01127" w:rsidR="00BA35FE" w:rsidRPr="001A74B8" w:rsidRDefault="000F6059" w:rsidP="002D2C8C">
      <w:pPr>
        <w:pStyle w:val="mt-translation"/>
        <w:spacing w:after="0" w:afterAutospacing="0"/>
        <w:ind w:firstLine="720"/>
        <w:jc w:val="both"/>
        <w:rPr>
          <w:rStyle w:val="word"/>
          <w:b/>
          <w:bCs/>
          <w:color w:val="222222"/>
          <w:sz w:val="28"/>
          <w:szCs w:val="28"/>
          <w:lang w:val="lv-LV"/>
        </w:rPr>
      </w:pPr>
      <w:r w:rsidRPr="001A74B8">
        <w:rPr>
          <w:rStyle w:val="word"/>
          <w:b/>
          <w:bCs/>
          <w:color w:val="222222"/>
          <w:sz w:val="28"/>
          <w:szCs w:val="28"/>
          <w:lang w:val="lv-LV"/>
        </w:rPr>
        <w:t>8</w:t>
      </w:r>
      <w:r w:rsidR="00BA35FE" w:rsidRPr="001A74B8">
        <w:rPr>
          <w:rStyle w:val="word"/>
          <w:b/>
          <w:bCs/>
          <w:color w:val="222222"/>
          <w:sz w:val="28"/>
          <w:szCs w:val="28"/>
          <w:lang w:val="lv-LV"/>
        </w:rPr>
        <w:t>. Secinājumi</w:t>
      </w:r>
    </w:p>
    <w:p w14:paraId="7CE44E7D" w14:textId="64B7084F" w:rsidR="00BA35FE" w:rsidRPr="001A74B8" w:rsidRDefault="000F6059" w:rsidP="002D2C8C">
      <w:pPr>
        <w:pStyle w:val="mt-translation"/>
        <w:spacing w:after="0" w:afterAutospacing="0"/>
        <w:ind w:firstLine="720"/>
        <w:jc w:val="both"/>
        <w:rPr>
          <w:bCs/>
          <w:sz w:val="28"/>
          <w:szCs w:val="28"/>
          <w:lang w:val="lv-LV"/>
        </w:rPr>
      </w:pPr>
      <w:r w:rsidRPr="001A74B8">
        <w:rPr>
          <w:rStyle w:val="word"/>
          <w:sz w:val="28"/>
          <w:szCs w:val="28"/>
          <w:lang w:val="lv-LV"/>
        </w:rPr>
        <w:t>8</w:t>
      </w:r>
      <w:r w:rsidR="00BA35FE" w:rsidRPr="001A74B8">
        <w:rPr>
          <w:rStyle w:val="word"/>
          <w:sz w:val="28"/>
          <w:szCs w:val="28"/>
          <w:lang w:val="lv-LV"/>
        </w:rPr>
        <w:t>.1.</w:t>
      </w:r>
      <w:r w:rsidR="00BA35FE" w:rsidRPr="001A74B8">
        <w:rPr>
          <w:rStyle w:val="word"/>
          <w:b/>
          <w:bCs/>
          <w:sz w:val="28"/>
          <w:szCs w:val="28"/>
          <w:lang w:val="lv-LV"/>
        </w:rPr>
        <w:t xml:space="preserve"> </w:t>
      </w:r>
      <w:r w:rsidR="00362CEB" w:rsidRPr="001A74B8">
        <w:rPr>
          <w:bCs/>
          <w:sz w:val="28"/>
          <w:szCs w:val="28"/>
          <w:lang w:val="lv-LV"/>
        </w:rPr>
        <w:t xml:space="preserve">Ķīmiskā viela </w:t>
      </w:r>
      <w:proofErr w:type="spellStart"/>
      <w:r w:rsidR="00362CEB" w:rsidRPr="001A74B8">
        <w:rPr>
          <w:sz w:val="28"/>
          <w:szCs w:val="28"/>
          <w:lang w:val="lv-LV"/>
        </w:rPr>
        <w:t>bisfenols</w:t>
      </w:r>
      <w:proofErr w:type="spellEnd"/>
      <w:r w:rsidR="00462417" w:rsidRPr="001A74B8">
        <w:rPr>
          <w:sz w:val="28"/>
          <w:szCs w:val="28"/>
          <w:lang w:val="lv-LV"/>
        </w:rPr>
        <w:t> </w:t>
      </w:r>
      <w:r w:rsidR="00362CEB" w:rsidRPr="001A74B8">
        <w:rPr>
          <w:sz w:val="28"/>
          <w:szCs w:val="28"/>
          <w:lang w:val="lv-LV"/>
        </w:rPr>
        <w:t>A</w:t>
      </w:r>
      <w:r w:rsidR="00362CEB" w:rsidRPr="001A74B8">
        <w:rPr>
          <w:bCs/>
          <w:sz w:val="28"/>
          <w:szCs w:val="28"/>
          <w:lang w:val="lv-LV"/>
        </w:rPr>
        <w:t xml:space="preserve"> (</w:t>
      </w:r>
      <w:r w:rsidR="00362CEB" w:rsidRPr="001A74B8">
        <w:rPr>
          <w:sz w:val="28"/>
          <w:szCs w:val="28"/>
          <w:shd w:val="clear" w:color="auto" w:fill="FFFFFF"/>
          <w:lang w:val="lv-LV"/>
        </w:rPr>
        <w:t xml:space="preserve">4,4'-izopropilidēndifenols jeb </w:t>
      </w:r>
      <w:r w:rsidR="00362CEB" w:rsidRPr="001A74B8">
        <w:rPr>
          <w:sz w:val="28"/>
          <w:szCs w:val="28"/>
          <w:lang w:val="lv-LV"/>
        </w:rPr>
        <w:t>2,2-bis(4-hidroksifenil)propāns)</w:t>
      </w:r>
      <w:r w:rsidR="00362CEB" w:rsidRPr="001A74B8">
        <w:rPr>
          <w:bCs/>
          <w:sz w:val="28"/>
          <w:szCs w:val="28"/>
          <w:lang w:val="lv-LV"/>
        </w:rPr>
        <w:t xml:space="preserve"> (CAS Nr. </w:t>
      </w:r>
      <w:r w:rsidR="00362CEB" w:rsidRPr="001A74B8">
        <w:rPr>
          <w:sz w:val="28"/>
          <w:szCs w:val="28"/>
          <w:shd w:val="clear" w:color="auto" w:fill="FFFFFF"/>
          <w:lang w:val="lv-LV"/>
        </w:rPr>
        <w:t>80-05-7</w:t>
      </w:r>
      <w:r w:rsidR="00362CEB" w:rsidRPr="001A74B8">
        <w:rPr>
          <w:bCs/>
          <w:sz w:val="28"/>
          <w:szCs w:val="28"/>
          <w:lang w:val="lv-LV"/>
        </w:rPr>
        <w:t>, EK Nr. </w:t>
      </w:r>
      <w:r w:rsidR="00362CEB" w:rsidRPr="001A74B8">
        <w:rPr>
          <w:sz w:val="28"/>
          <w:szCs w:val="28"/>
          <w:shd w:val="clear" w:color="auto" w:fill="FFFFFF"/>
          <w:lang w:val="lv-LV"/>
        </w:rPr>
        <w:t>201-245-8</w:t>
      </w:r>
      <w:r w:rsidR="00362CEB" w:rsidRPr="001A74B8">
        <w:rPr>
          <w:bCs/>
          <w:sz w:val="28"/>
          <w:szCs w:val="28"/>
          <w:lang w:val="lv-LV"/>
        </w:rPr>
        <w:t>)</w:t>
      </w:r>
      <w:r w:rsidR="00914D4E" w:rsidRPr="001A74B8">
        <w:rPr>
          <w:bCs/>
          <w:sz w:val="28"/>
          <w:szCs w:val="28"/>
          <w:lang w:val="lv-LV"/>
        </w:rPr>
        <w:t xml:space="preserve"> ir atzīta kā endokrīnās sistēmas </w:t>
      </w:r>
      <w:proofErr w:type="spellStart"/>
      <w:r w:rsidR="00914D4E" w:rsidRPr="001A74B8">
        <w:rPr>
          <w:bCs/>
          <w:sz w:val="28"/>
          <w:szCs w:val="28"/>
          <w:lang w:val="lv-LV"/>
        </w:rPr>
        <w:t>grāvējviela</w:t>
      </w:r>
      <w:proofErr w:type="spellEnd"/>
      <w:r w:rsidR="0097136A" w:rsidRPr="001A74B8">
        <w:rPr>
          <w:bCs/>
          <w:sz w:val="28"/>
          <w:szCs w:val="28"/>
          <w:lang w:val="lv-LV"/>
        </w:rPr>
        <w:t xml:space="preserve">, </w:t>
      </w:r>
      <w:r w:rsidR="00462417" w:rsidRPr="001A74B8">
        <w:rPr>
          <w:bCs/>
          <w:sz w:val="28"/>
          <w:szCs w:val="28"/>
          <w:lang w:val="lv-LV"/>
        </w:rPr>
        <w:t>un</w:t>
      </w:r>
      <w:r w:rsidR="0097136A" w:rsidRPr="001A74B8">
        <w:rPr>
          <w:bCs/>
          <w:sz w:val="28"/>
          <w:szCs w:val="28"/>
          <w:lang w:val="lv-LV"/>
        </w:rPr>
        <w:t xml:space="preserve"> ir </w:t>
      </w:r>
      <w:r w:rsidR="0044122F" w:rsidRPr="001A74B8">
        <w:rPr>
          <w:bCs/>
          <w:sz w:val="28"/>
          <w:szCs w:val="28"/>
          <w:lang w:val="lv-LV"/>
        </w:rPr>
        <w:t xml:space="preserve">pieejami </w:t>
      </w:r>
      <w:r w:rsidR="00462417" w:rsidRPr="001A74B8">
        <w:rPr>
          <w:bCs/>
          <w:sz w:val="28"/>
          <w:szCs w:val="28"/>
          <w:lang w:val="lv-LV"/>
        </w:rPr>
        <w:t xml:space="preserve">arī </w:t>
      </w:r>
      <w:r w:rsidR="0097136A" w:rsidRPr="001A74B8">
        <w:rPr>
          <w:bCs/>
          <w:sz w:val="28"/>
          <w:szCs w:val="28"/>
          <w:lang w:val="lv-LV"/>
        </w:rPr>
        <w:t xml:space="preserve">dati par tās </w:t>
      </w:r>
      <w:r w:rsidR="00914D4E" w:rsidRPr="001A74B8">
        <w:rPr>
          <w:bCs/>
          <w:sz w:val="28"/>
          <w:szCs w:val="28"/>
          <w:lang w:val="lv-LV"/>
        </w:rPr>
        <w:t>toksisk</w:t>
      </w:r>
      <w:r w:rsidR="0097136A" w:rsidRPr="001A74B8">
        <w:rPr>
          <w:bCs/>
          <w:sz w:val="28"/>
          <w:szCs w:val="28"/>
          <w:lang w:val="lv-LV"/>
        </w:rPr>
        <w:t>umu attiecībā uz</w:t>
      </w:r>
      <w:r w:rsidR="00914D4E" w:rsidRPr="001A74B8">
        <w:rPr>
          <w:bCs/>
          <w:sz w:val="28"/>
          <w:szCs w:val="28"/>
          <w:lang w:val="lv-LV"/>
        </w:rPr>
        <w:t xml:space="preserve"> reproduktīv</w:t>
      </w:r>
      <w:r w:rsidR="0097136A" w:rsidRPr="001A74B8">
        <w:rPr>
          <w:bCs/>
          <w:sz w:val="28"/>
          <w:szCs w:val="28"/>
          <w:lang w:val="lv-LV"/>
        </w:rPr>
        <w:t>o</w:t>
      </w:r>
      <w:r w:rsidR="00914D4E" w:rsidRPr="001A74B8">
        <w:rPr>
          <w:bCs/>
          <w:sz w:val="28"/>
          <w:szCs w:val="28"/>
          <w:lang w:val="lv-LV"/>
        </w:rPr>
        <w:t xml:space="preserve"> sistēm</w:t>
      </w:r>
      <w:r w:rsidR="0097136A" w:rsidRPr="001A74B8">
        <w:rPr>
          <w:bCs/>
          <w:sz w:val="28"/>
          <w:szCs w:val="28"/>
          <w:lang w:val="lv-LV"/>
        </w:rPr>
        <w:t>u</w:t>
      </w:r>
      <w:r w:rsidR="00914D4E" w:rsidRPr="001A74B8">
        <w:rPr>
          <w:bCs/>
          <w:sz w:val="28"/>
          <w:szCs w:val="28"/>
          <w:lang w:val="lv-LV"/>
        </w:rPr>
        <w:t>.</w:t>
      </w:r>
    </w:p>
    <w:p w14:paraId="38A96E26" w14:textId="4AA5AE7E" w:rsidR="00992147" w:rsidRPr="001A74B8" w:rsidRDefault="000F6059" w:rsidP="00992147">
      <w:pPr>
        <w:pStyle w:val="mt-translation"/>
        <w:spacing w:after="0" w:afterAutospacing="0"/>
        <w:ind w:firstLine="720"/>
        <w:jc w:val="both"/>
        <w:rPr>
          <w:bCs/>
          <w:sz w:val="28"/>
          <w:szCs w:val="28"/>
          <w:lang w:val="lv-LV"/>
        </w:rPr>
      </w:pPr>
      <w:r w:rsidRPr="001A74B8">
        <w:rPr>
          <w:sz w:val="28"/>
          <w:szCs w:val="28"/>
          <w:lang w:val="lv-LV"/>
        </w:rPr>
        <w:t>8</w:t>
      </w:r>
      <w:r w:rsidR="00BF51D4" w:rsidRPr="001A74B8">
        <w:rPr>
          <w:sz w:val="28"/>
          <w:szCs w:val="28"/>
          <w:lang w:val="lv-LV"/>
        </w:rPr>
        <w:t>.</w:t>
      </w:r>
      <w:r w:rsidR="009B3CF2" w:rsidRPr="001A74B8">
        <w:rPr>
          <w:sz w:val="28"/>
          <w:szCs w:val="28"/>
          <w:lang w:val="lv-LV"/>
        </w:rPr>
        <w:t>2</w:t>
      </w:r>
      <w:r w:rsidR="00BF51D4" w:rsidRPr="001A74B8">
        <w:rPr>
          <w:sz w:val="28"/>
          <w:szCs w:val="28"/>
          <w:lang w:val="lv-LV"/>
        </w:rPr>
        <w:t>.</w:t>
      </w:r>
      <w:r w:rsidR="00992147" w:rsidRPr="001A74B8">
        <w:rPr>
          <w:sz w:val="28"/>
          <w:szCs w:val="28"/>
          <w:lang w:val="lv-LV"/>
        </w:rPr>
        <w:t xml:space="preserve"> Kopš 2006.</w:t>
      </w:r>
      <w:r w:rsidR="00315457" w:rsidRPr="001A74B8">
        <w:rPr>
          <w:sz w:val="28"/>
          <w:szCs w:val="28"/>
          <w:lang w:val="lv-LV"/>
        </w:rPr>
        <w:t> </w:t>
      </w:r>
      <w:r w:rsidR="00992147" w:rsidRPr="001A74B8">
        <w:rPr>
          <w:sz w:val="28"/>
          <w:szCs w:val="28"/>
          <w:lang w:val="lv-LV"/>
        </w:rPr>
        <w:t xml:space="preserve">gada </w:t>
      </w:r>
      <w:r w:rsidR="009820BA" w:rsidRPr="001A74B8">
        <w:rPr>
          <w:i/>
          <w:sz w:val="28"/>
          <w:szCs w:val="28"/>
          <w:lang w:val="lv-LV"/>
        </w:rPr>
        <w:t>EFSA</w:t>
      </w:r>
      <w:r w:rsidR="009820BA" w:rsidRPr="001A74B8">
        <w:rPr>
          <w:sz w:val="28"/>
          <w:szCs w:val="28"/>
          <w:lang w:val="lv-LV"/>
        </w:rPr>
        <w:t xml:space="preserve"> </w:t>
      </w:r>
      <w:r w:rsidR="00992147" w:rsidRPr="001A74B8">
        <w:rPr>
          <w:sz w:val="28"/>
          <w:szCs w:val="28"/>
          <w:lang w:val="lv-LV"/>
        </w:rPr>
        <w:t xml:space="preserve">regulāri pārvērtē </w:t>
      </w:r>
      <w:proofErr w:type="spellStart"/>
      <w:r w:rsidR="00182FF7" w:rsidRPr="001A74B8">
        <w:rPr>
          <w:sz w:val="28"/>
          <w:szCs w:val="28"/>
          <w:lang w:val="lv-LV"/>
        </w:rPr>
        <w:t>bisfenola</w:t>
      </w:r>
      <w:proofErr w:type="spellEnd"/>
      <w:r w:rsidR="00462417" w:rsidRPr="001A74B8">
        <w:rPr>
          <w:sz w:val="28"/>
          <w:szCs w:val="28"/>
          <w:lang w:val="lv-LV"/>
        </w:rPr>
        <w:t> </w:t>
      </w:r>
      <w:r w:rsidR="00182FF7" w:rsidRPr="001A74B8">
        <w:rPr>
          <w:sz w:val="28"/>
          <w:szCs w:val="28"/>
          <w:lang w:val="lv-LV"/>
        </w:rPr>
        <w:t>A</w:t>
      </w:r>
      <w:r w:rsidR="00992147" w:rsidRPr="001A74B8">
        <w:rPr>
          <w:sz w:val="28"/>
          <w:szCs w:val="28"/>
          <w:lang w:val="lv-LV"/>
        </w:rPr>
        <w:t xml:space="preserve"> toksiskumu, ņemot vērā jaunākos zinātniskos datus</w:t>
      </w:r>
      <w:r w:rsidR="00462417" w:rsidRPr="001A74B8">
        <w:rPr>
          <w:sz w:val="28"/>
          <w:szCs w:val="28"/>
          <w:lang w:val="lv-LV"/>
        </w:rPr>
        <w:t>,</w:t>
      </w:r>
      <w:r w:rsidR="00992147" w:rsidRPr="001A74B8">
        <w:rPr>
          <w:sz w:val="28"/>
          <w:szCs w:val="28"/>
          <w:lang w:val="lv-LV"/>
        </w:rPr>
        <w:t xml:space="preserve"> un vairākkār</w:t>
      </w:r>
      <w:r w:rsidR="00462417" w:rsidRPr="001A74B8">
        <w:rPr>
          <w:sz w:val="28"/>
          <w:szCs w:val="28"/>
          <w:lang w:val="lv-LV"/>
        </w:rPr>
        <w:t>t</w:t>
      </w:r>
      <w:r w:rsidR="00992147" w:rsidRPr="001A74B8">
        <w:rPr>
          <w:sz w:val="28"/>
          <w:szCs w:val="28"/>
          <w:lang w:val="lv-LV"/>
        </w:rPr>
        <w:t xml:space="preserve"> ir būtiski samazinājusi </w:t>
      </w:r>
      <w:proofErr w:type="spellStart"/>
      <w:r w:rsidR="00182FF7" w:rsidRPr="001A74B8">
        <w:rPr>
          <w:sz w:val="28"/>
          <w:szCs w:val="28"/>
          <w:lang w:val="lv-LV"/>
        </w:rPr>
        <w:lastRenderedPageBreak/>
        <w:t>bisfenola</w:t>
      </w:r>
      <w:proofErr w:type="spellEnd"/>
      <w:r w:rsidR="00182FF7" w:rsidRPr="001A74B8">
        <w:rPr>
          <w:sz w:val="28"/>
          <w:szCs w:val="28"/>
          <w:lang w:val="lv-LV"/>
        </w:rPr>
        <w:t xml:space="preserve"> A</w:t>
      </w:r>
      <w:r w:rsidR="00913886" w:rsidRPr="001A74B8">
        <w:rPr>
          <w:sz w:val="28"/>
          <w:szCs w:val="28"/>
          <w:lang w:val="lv-LV"/>
        </w:rPr>
        <w:t xml:space="preserve"> </w:t>
      </w:r>
      <w:r w:rsidR="00992147" w:rsidRPr="001A74B8">
        <w:rPr>
          <w:sz w:val="28"/>
          <w:szCs w:val="28"/>
          <w:lang w:val="lv-LV"/>
        </w:rPr>
        <w:t xml:space="preserve">pieļaujamo </w:t>
      </w:r>
      <w:r w:rsidR="00FC3195" w:rsidRPr="001A74B8">
        <w:rPr>
          <w:sz w:val="28"/>
          <w:szCs w:val="28"/>
          <w:lang w:val="lv-LV"/>
        </w:rPr>
        <w:t>PDD</w:t>
      </w:r>
      <w:r w:rsidR="00913886" w:rsidRPr="001A74B8">
        <w:rPr>
          <w:sz w:val="28"/>
          <w:szCs w:val="28"/>
          <w:lang w:val="lv-LV"/>
        </w:rPr>
        <w:t xml:space="preserve"> un ieteicamo </w:t>
      </w:r>
      <w:r w:rsidR="00E91A87" w:rsidRPr="001A74B8">
        <w:rPr>
          <w:sz w:val="28"/>
          <w:szCs w:val="28"/>
          <w:lang w:val="lv-LV"/>
        </w:rPr>
        <w:t>īpatnējās migrācijas robežu</w:t>
      </w:r>
      <w:r w:rsidR="00992147" w:rsidRPr="001A74B8">
        <w:rPr>
          <w:sz w:val="28"/>
          <w:szCs w:val="28"/>
          <w:lang w:val="lv-LV"/>
        </w:rPr>
        <w:t xml:space="preserve">. </w:t>
      </w:r>
      <w:r w:rsidR="00992147" w:rsidRPr="001A74B8">
        <w:rPr>
          <w:bCs/>
          <w:sz w:val="28"/>
          <w:szCs w:val="28"/>
          <w:lang w:val="lv-LV"/>
        </w:rPr>
        <w:t>Nākam</w:t>
      </w:r>
      <w:r w:rsidR="00FC3195" w:rsidRPr="001A74B8">
        <w:rPr>
          <w:bCs/>
          <w:sz w:val="28"/>
          <w:szCs w:val="28"/>
          <w:lang w:val="lv-LV"/>
        </w:rPr>
        <w:t>o</w:t>
      </w:r>
      <w:r w:rsidR="00992147" w:rsidRPr="001A74B8">
        <w:rPr>
          <w:bCs/>
          <w:sz w:val="28"/>
          <w:szCs w:val="28"/>
          <w:lang w:val="lv-LV"/>
        </w:rPr>
        <w:t xml:space="preserve"> </w:t>
      </w:r>
      <w:r w:rsidR="00992147" w:rsidRPr="001A74B8">
        <w:rPr>
          <w:bCs/>
          <w:i/>
          <w:sz w:val="28"/>
          <w:szCs w:val="28"/>
          <w:lang w:val="lv-LV"/>
        </w:rPr>
        <w:t>EFSA</w:t>
      </w:r>
      <w:r w:rsidR="00992147" w:rsidRPr="001A74B8">
        <w:rPr>
          <w:bCs/>
          <w:sz w:val="28"/>
          <w:szCs w:val="28"/>
          <w:lang w:val="lv-LV"/>
        </w:rPr>
        <w:t xml:space="preserve"> atzinum</w:t>
      </w:r>
      <w:r w:rsidR="00FC3195" w:rsidRPr="001A74B8">
        <w:rPr>
          <w:bCs/>
          <w:sz w:val="28"/>
          <w:szCs w:val="28"/>
          <w:lang w:val="lv-LV"/>
        </w:rPr>
        <w:t>u</w:t>
      </w:r>
      <w:r w:rsidR="00992147" w:rsidRPr="001A74B8">
        <w:rPr>
          <w:bCs/>
          <w:sz w:val="28"/>
          <w:szCs w:val="28"/>
          <w:lang w:val="lv-LV"/>
        </w:rPr>
        <w:t xml:space="preserve">, kurā būs ņemti vērā arī </w:t>
      </w:r>
      <w:r w:rsidR="00167164" w:rsidRPr="001A74B8">
        <w:rPr>
          <w:sz w:val="28"/>
          <w:szCs w:val="28"/>
          <w:lang w:val="lv-LV"/>
        </w:rPr>
        <w:t>ASV Pārtikas un zāļu pārvaldes Nacionālās toksikoloģijas programmas</w:t>
      </w:r>
      <w:r w:rsidR="00992147" w:rsidRPr="001A74B8">
        <w:rPr>
          <w:bCs/>
          <w:sz w:val="28"/>
          <w:szCs w:val="28"/>
          <w:lang w:val="lv-LV"/>
        </w:rPr>
        <w:t xml:space="preserve"> pētījuma rezultāti par ilglaicīgo </w:t>
      </w:r>
      <w:proofErr w:type="spellStart"/>
      <w:r w:rsidR="00253CD2" w:rsidRPr="001A74B8">
        <w:rPr>
          <w:bCs/>
          <w:sz w:val="28"/>
          <w:szCs w:val="28"/>
          <w:lang w:val="lv-LV"/>
        </w:rPr>
        <w:t>bisfenola</w:t>
      </w:r>
      <w:proofErr w:type="spellEnd"/>
      <w:r w:rsidR="00253CD2" w:rsidRPr="001A74B8">
        <w:rPr>
          <w:bCs/>
          <w:sz w:val="28"/>
          <w:szCs w:val="28"/>
          <w:lang w:val="lv-LV"/>
        </w:rPr>
        <w:t xml:space="preserve"> A</w:t>
      </w:r>
      <w:r w:rsidR="00992147" w:rsidRPr="001A74B8">
        <w:rPr>
          <w:bCs/>
          <w:sz w:val="28"/>
          <w:szCs w:val="28"/>
          <w:lang w:val="lv-LV"/>
        </w:rPr>
        <w:t xml:space="preserve"> toksiskumu, plānots </w:t>
      </w:r>
      <w:r w:rsidR="00FC3195" w:rsidRPr="001A74B8">
        <w:rPr>
          <w:bCs/>
          <w:sz w:val="28"/>
          <w:szCs w:val="28"/>
          <w:lang w:val="lv-LV"/>
        </w:rPr>
        <w:t xml:space="preserve">sagatavot </w:t>
      </w:r>
      <w:r w:rsidR="00992147" w:rsidRPr="001A74B8">
        <w:rPr>
          <w:bCs/>
          <w:sz w:val="28"/>
          <w:szCs w:val="28"/>
          <w:lang w:val="lv-LV"/>
        </w:rPr>
        <w:t>2020.</w:t>
      </w:r>
      <w:r w:rsidR="00315457" w:rsidRPr="001A74B8">
        <w:rPr>
          <w:bCs/>
          <w:sz w:val="28"/>
          <w:szCs w:val="28"/>
          <w:lang w:val="lv-LV"/>
        </w:rPr>
        <w:t> </w:t>
      </w:r>
      <w:r w:rsidR="00992147" w:rsidRPr="001A74B8">
        <w:rPr>
          <w:bCs/>
          <w:sz w:val="28"/>
          <w:szCs w:val="28"/>
          <w:lang w:val="lv-LV"/>
        </w:rPr>
        <w:t xml:space="preserve">gadā. </w:t>
      </w:r>
    </w:p>
    <w:p w14:paraId="1F5B5179" w14:textId="6CB2F8B6" w:rsidR="00AD6A3E" w:rsidRPr="001A74B8" w:rsidRDefault="000F6059" w:rsidP="00AD6A3E">
      <w:pPr>
        <w:ind w:firstLine="720"/>
        <w:rPr>
          <w:rFonts w:cs="Times New Roman"/>
          <w:sz w:val="28"/>
          <w:szCs w:val="28"/>
        </w:rPr>
      </w:pPr>
      <w:r w:rsidRPr="001A74B8">
        <w:rPr>
          <w:rFonts w:cs="Times New Roman"/>
          <w:sz w:val="28"/>
          <w:szCs w:val="28"/>
        </w:rPr>
        <w:t>8</w:t>
      </w:r>
      <w:r w:rsidR="00AD6A3E" w:rsidRPr="001A74B8">
        <w:rPr>
          <w:rFonts w:cs="Times New Roman"/>
          <w:sz w:val="28"/>
          <w:szCs w:val="28"/>
        </w:rPr>
        <w:t>.</w:t>
      </w:r>
      <w:r w:rsidR="009B3CF2" w:rsidRPr="001A74B8">
        <w:rPr>
          <w:rFonts w:cs="Times New Roman"/>
          <w:sz w:val="28"/>
          <w:szCs w:val="28"/>
        </w:rPr>
        <w:t>3</w:t>
      </w:r>
      <w:r w:rsidR="00AD6A3E" w:rsidRPr="001A74B8">
        <w:rPr>
          <w:rFonts w:cs="Times New Roman"/>
          <w:sz w:val="28"/>
          <w:szCs w:val="28"/>
        </w:rPr>
        <w:t xml:space="preserve">. </w:t>
      </w:r>
      <w:r w:rsidR="00992147" w:rsidRPr="001A74B8">
        <w:rPr>
          <w:rFonts w:cs="Times New Roman"/>
          <w:sz w:val="28"/>
          <w:szCs w:val="28"/>
        </w:rPr>
        <w:t>J</w:t>
      </w:r>
      <w:r w:rsidR="00AD6A3E" w:rsidRPr="001A74B8">
        <w:rPr>
          <w:rFonts w:cs="Times New Roman"/>
          <w:sz w:val="28"/>
          <w:szCs w:val="28"/>
        </w:rPr>
        <w:t>ebkur</w:t>
      </w:r>
      <w:r w:rsidR="00462417" w:rsidRPr="001A74B8">
        <w:rPr>
          <w:rFonts w:cs="Times New Roman"/>
          <w:sz w:val="28"/>
          <w:szCs w:val="28"/>
        </w:rPr>
        <w:t>š</w:t>
      </w:r>
      <w:r w:rsidR="00AD6A3E" w:rsidRPr="001A74B8">
        <w:rPr>
          <w:rFonts w:cs="Times New Roman"/>
          <w:sz w:val="28"/>
          <w:szCs w:val="28"/>
        </w:rPr>
        <w:t xml:space="preserve"> ierosinājum</w:t>
      </w:r>
      <w:r w:rsidR="00462417" w:rsidRPr="001A74B8">
        <w:rPr>
          <w:rFonts w:cs="Times New Roman"/>
          <w:sz w:val="28"/>
          <w:szCs w:val="28"/>
        </w:rPr>
        <w:t>s</w:t>
      </w:r>
      <w:r w:rsidR="00AD6A3E" w:rsidRPr="001A74B8">
        <w:rPr>
          <w:rFonts w:cs="Times New Roman"/>
          <w:sz w:val="28"/>
          <w:szCs w:val="28"/>
        </w:rPr>
        <w:t xml:space="preserve"> aizliegt noteiktu vielu izmantošanu pārtikas produktu iepakojum</w:t>
      </w:r>
      <w:r w:rsidR="001A554F" w:rsidRPr="001A74B8">
        <w:rPr>
          <w:rFonts w:cs="Times New Roman"/>
          <w:sz w:val="28"/>
          <w:szCs w:val="28"/>
        </w:rPr>
        <w:t>a materiālos</w:t>
      </w:r>
      <w:r w:rsidR="00AD6A3E" w:rsidRPr="001A74B8">
        <w:rPr>
          <w:rFonts w:cs="Times New Roman"/>
          <w:sz w:val="28"/>
          <w:szCs w:val="28"/>
        </w:rPr>
        <w:t xml:space="preserve"> ir jāvērtē kompleksi. </w:t>
      </w:r>
      <w:r w:rsidR="00462417" w:rsidRPr="001A74B8">
        <w:rPr>
          <w:rFonts w:cs="Times New Roman"/>
          <w:sz w:val="28"/>
          <w:szCs w:val="28"/>
        </w:rPr>
        <w:t>Apsverot</w:t>
      </w:r>
      <w:r w:rsidR="00AD6A3E" w:rsidRPr="001A74B8">
        <w:rPr>
          <w:rFonts w:cs="Times New Roman"/>
          <w:sz w:val="28"/>
          <w:szCs w:val="28"/>
        </w:rPr>
        <w:t xml:space="preserve"> </w:t>
      </w:r>
      <w:proofErr w:type="spellStart"/>
      <w:r w:rsidR="00647DB6" w:rsidRPr="001A74B8">
        <w:rPr>
          <w:rFonts w:cs="Times New Roman"/>
          <w:sz w:val="28"/>
          <w:szCs w:val="28"/>
        </w:rPr>
        <w:t>bisfenola</w:t>
      </w:r>
      <w:proofErr w:type="spellEnd"/>
      <w:r w:rsidR="00647DB6" w:rsidRPr="001A74B8">
        <w:rPr>
          <w:rFonts w:cs="Times New Roman"/>
          <w:sz w:val="28"/>
          <w:szCs w:val="28"/>
        </w:rPr>
        <w:t xml:space="preserve"> A</w:t>
      </w:r>
      <w:r w:rsidR="00AD6A3E" w:rsidRPr="001A74B8">
        <w:rPr>
          <w:rFonts w:cs="Times New Roman"/>
          <w:sz w:val="28"/>
          <w:szCs w:val="28"/>
        </w:rPr>
        <w:t xml:space="preserve"> aizliegšanu</w:t>
      </w:r>
      <w:r w:rsidR="00462417" w:rsidRPr="001A74B8">
        <w:rPr>
          <w:rFonts w:cs="Times New Roman"/>
          <w:sz w:val="28"/>
          <w:szCs w:val="28"/>
        </w:rPr>
        <w:t>, ir</w:t>
      </w:r>
      <w:r w:rsidR="00AD6A3E" w:rsidRPr="001A74B8">
        <w:rPr>
          <w:rFonts w:cs="Times New Roman"/>
          <w:sz w:val="28"/>
          <w:szCs w:val="28"/>
        </w:rPr>
        <w:t xml:space="preserve"> jāņem vērā, ka eksistē vairāki ķīmiski ļoti līdzīgi </w:t>
      </w:r>
      <w:proofErr w:type="spellStart"/>
      <w:r w:rsidR="00AD6A3E" w:rsidRPr="001A74B8">
        <w:rPr>
          <w:rFonts w:cs="Times New Roman"/>
          <w:sz w:val="28"/>
          <w:szCs w:val="28"/>
        </w:rPr>
        <w:t>bisfenolu</w:t>
      </w:r>
      <w:proofErr w:type="spellEnd"/>
      <w:r w:rsidR="00AD6A3E" w:rsidRPr="001A74B8">
        <w:rPr>
          <w:rFonts w:cs="Times New Roman"/>
          <w:sz w:val="28"/>
          <w:szCs w:val="28"/>
        </w:rPr>
        <w:t xml:space="preserve"> savienojumi (</w:t>
      </w:r>
      <w:proofErr w:type="spellStart"/>
      <w:r w:rsidR="00AD6A3E" w:rsidRPr="001A74B8">
        <w:rPr>
          <w:rFonts w:cs="Times New Roman"/>
          <w:sz w:val="28"/>
          <w:szCs w:val="28"/>
        </w:rPr>
        <w:t>bisfenols</w:t>
      </w:r>
      <w:proofErr w:type="spellEnd"/>
      <w:r w:rsidR="00AD6A3E" w:rsidRPr="001A74B8">
        <w:rPr>
          <w:rFonts w:cs="Times New Roman"/>
          <w:sz w:val="28"/>
          <w:szCs w:val="28"/>
        </w:rPr>
        <w:t xml:space="preserve"> S, </w:t>
      </w:r>
      <w:proofErr w:type="spellStart"/>
      <w:r w:rsidR="00AD6A3E" w:rsidRPr="001A74B8">
        <w:rPr>
          <w:rFonts w:cs="Times New Roman"/>
          <w:sz w:val="28"/>
          <w:szCs w:val="28"/>
        </w:rPr>
        <w:t>bisfenols</w:t>
      </w:r>
      <w:proofErr w:type="spellEnd"/>
      <w:r w:rsidR="00AD6A3E" w:rsidRPr="001A74B8">
        <w:rPr>
          <w:rFonts w:cs="Times New Roman"/>
          <w:sz w:val="28"/>
          <w:szCs w:val="28"/>
        </w:rPr>
        <w:t xml:space="preserve"> F), ar kuriem, iespējams, var aizstāt </w:t>
      </w:r>
      <w:proofErr w:type="spellStart"/>
      <w:r w:rsidR="0004694D" w:rsidRPr="001A74B8">
        <w:rPr>
          <w:rFonts w:cs="Times New Roman"/>
          <w:sz w:val="28"/>
          <w:szCs w:val="28"/>
        </w:rPr>
        <w:t>bisfenolu</w:t>
      </w:r>
      <w:proofErr w:type="spellEnd"/>
      <w:r w:rsidR="0004694D" w:rsidRPr="001A74B8">
        <w:rPr>
          <w:rFonts w:cs="Times New Roman"/>
          <w:sz w:val="28"/>
          <w:szCs w:val="28"/>
        </w:rPr>
        <w:t xml:space="preserve"> A</w:t>
      </w:r>
      <w:r w:rsidR="00AD6A3E" w:rsidRPr="001A74B8">
        <w:rPr>
          <w:rFonts w:cs="Times New Roman"/>
          <w:sz w:val="28"/>
          <w:szCs w:val="28"/>
        </w:rPr>
        <w:t xml:space="preserve"> </w:t>
      </w:r>
      <w:r w:rsidR="00FF724A" w:rsidRPr="001A74B8">
        <w:rPr>
          <w:rFonts w:cs="Times New Roman"/>
          <w:sz w:val="28"/>
          <w:szCs w:val="28"/>
        </w:rPr>
        <w:t>materiālos</w:t>
      </w:r>
      <w:r w:rsidR="00AD6A3E" w:rsidRPr="001A74B8">
        <w:rPr>
          <w:rFonts w:cs="Times New Roman"/>
          <w:sz w:val="28"/>
          <w:szCs w:val="28"/>
        </w:rPr>
        <w:t xml:space="preserve">. </w:t>
      </w:r>
      <w:r w:rsidR="00462417" w:rsidRPr="001A74B8">
        <w:rPr>
          <w:rFonts w:cs="Times New Roman"/>
          <w:sz w:val="28"/>
          <w:szCs w:val="28"/>
        </w:rPr>
        <w:t>Tas nozīmē, ka</w:t>
      </w:r>
      <w:r w:rsidR="00AD6A3E" w:rsidRPr="001A74B8">
        <w:rPr>
          <w:rFonts w:cs="Times New Roman"/>
          <w:sz w:val="28"/>
          <w:szCs w:val="28"/>
        </w:rPr>
        <w:t xml:space="preserve"> viena bīstama savienojuma </w:t>
      </w:r>
      <w:proofErr w:type="spellStart"/>
      <w:r w:rsidR="0004694D" w:rsidRPr="001A74B8">
        <w:rPr>
          <w:rFonts w:cs="Times New Roman"/>
          <w:sz w:val="28"/>
          <w:szCs w:val="28"/>
        </w:rPr>
        <w:t>bisfenola</w:t>
      </w:r>
      <w:proofErr w:type="spellEnd"/>
      <w:r w:rsidR="0004694D" w:rsidRPr="001A74B8">
        <w:rPr>
          <w:rFonts w:cs="Times New Roman"/>
          <w:sz w:val="28"/>
          <w:szCs w:val="28"/>
        </w:rPr>
        <w:t xml:space="preserve"> A</w:t>
      </w:r>
      <w:r w:rsidR="00081BE8" w:rsidRPr="001A74B8">
        <w:rPr>
          <w:rFonts w:cs="Times New Roman"/>
          <w:sz w:val="28"/>
          <w:szCs w:val="28"/>
        </w:rPr>
        <w:t xml:space="preserve"> </w:t>
      </w:r>
      <w:r w:rsidR="00AD6A3E" w:rsidRPr="001A74B8">
        <w:rPr>
          <w:rFonts w:cs="Times New Roman"/>
          <w:sz w:val="28"/>
          <w:szCs w:val="28"/>
        </w:rPr>
        <w:t xml:space="preserve">aizliegšana var novest pie tā aizstāšanas ar strukturāli līdzīgu citu tikpat bīstamu savienojumu, kas nenovērš </w:t>
      </w:r>
      <w:r w:rsidR="00142BFB" w:rsidRPr="001A74B8">
        <w:rPr>
          <w:rFonts w:cs="Times New Roman"/>
          <w:sz w:val="28"/>
          <w:szCs w:val="28"/>
        </w:rPr>
        <w:t xml:space="preserve">iespējamo </w:t>
      </w:r>
      <w:r w:rsidR="00AD6A3E" w:rsidRPr="001A74B8">
        <w:rPr>
          <w:rFonts w:cs="Times New Roman"/>
          <w:sz w:val="28"/>
          <w:szCs w:val="28"/>
        </w:rPr>
        <w:t>risku cilvēku veselībai un ir tikai šķietams risinājums.</w:t>
      </w:r>
    </w:p>
    <w:p w14:paraId="42725D05" w14:textId="730C14EF" w:rsidR="007A3BFC" w:rsidRPr="001A74B8" w:rsidRDefault="000F6059" w:rsidP="00914D4E">
      <w:pPr>
        <w:ind w:firstLine="720"/>
        <w:rPr>
          <w:rFonts w:cs="Times New Roman"/>
          <w:bCs/>
          <w:sz w:val="28"/>
          <w:szCs w:val="28"/>
        </w:rPr>
      </w:pPr>
      <w:r w:rsidRPr="001A74B8">
        <w:rPr>
          <w:rFonts w:cs="Times New Roman"/>
          <w:bCs/>
          <w:sz w:val="28"/>
          <w:szCs w:val="28"/>
        </w:rPr>
        <w:t>8</w:t>
      </w:r>
      <w:r w:rsidR="00914D4E" w:rsidRPr="001A74B8">
        <w:rPr>
          <w:rFonts w:cs="Times New Roman"/>
          <w:bCs/>
          <w:sz w:val="28"/>
          <w:szCs w:val="28"/>
        </w:rPr>
        <w:t>.</w:t>
      </w:r>
      <w:r w:rsidR="009B3CF2" w:rsidRPr="001A74B8">
        <w:rPr>
          <w:rFonts w:cs="Times New Roman"/>
          <w:bCs/>
          <w:sz w:val="28"/>
          <w:szCs w:val="28"/>
        </w:rPr>
        <w:t>4</w:t>
      </w:r>
      <w:r w:rsidR="00914D4E" w:rsidRPr="001A74B8">
        <w:rPr>
          <w:rFonts w:cs="Times New Roman"/>
          <w:bCs/>
          <w:sz w:val="28"/>
          <w:szCs w:val="28"/>
        </w:rPr>
        <w:t xml:space="preserve">. </w:t>
      </w:r>
      <w:r w:rsidR="00142BFB" w:rsidRPr="001A74B8">
        <w:rPr>
          <w:rFonts w:cs="Times New Roman"/>
          <w:sz w:val="28"/>
          <w:szCs w:val="28"/>
        </w:rPr>
        <w:t>Apsverot iespējamu</w:t>
      </w:r>
      <w:r w:rsidR="007A3BFC" w:rsidRPr="001A74B8">
        <w:rPr>
          <w:rFonts w:cs="Times New Roman"/>
          <w:sz w:val="28"/>
          <w:szCs w:val="28"/>
        </w:rPr>
        <w:t xml:space="preserve"> </w:t>
      </w:r>
      <w:proofErr w:type="spellStart"/>
      <w:r w:rsidR="0004694D" w:rsidRPr="001A74B8">
        <w:rPr>
          <w:rFonts w:cs="Times New Roman"/>
          <w:sz w:val="28"/>
          <w:szCs w:val="28"/>
        </w:rPr>
        <w:t>bisfenola</w:t>
      </w:r>
      <w:proofErr w:type="spellEnd"/>
      <w:r w:rsidR="0004694D" w:rsidRPr="001A74B8">
        <w:rPr>
          <w:rFonts w:cs="Times New Roman"/>
          <w:sz w:val="28"/>
          <w:szCs w:val="28"/>
        </w:rPr>
        <w:t xml:space="preserve"> A</w:t>
      </w:r>
      <w:r w:rsidR="007A3BFC" w:rsidRPr="001A74B8">
        <w:rPr>
          <w:rFonts w:cs="Times New Roman"/>
          <w:sz w:val="28"/>
          <w:szCs w:val="28"/>
        </w:rPr>
        <w:t xml:space="preserve"> pilnīgu un tūlītēju aizliegšanu Latvijā, </w:t>
      </w:r>
      <w:r w:rsidR="007A3BFC" w:rsidRPr="001A74B8">
        <w:rPr>
          <w:rFonts w:cs="Times New Roman"/>
          <w:bCs/>
          <w:sz w:val="28"/>
          <w:szCs w:val="28"/>
        </w:rPr>
        <w:t xml:space="preserve">būtu jāvērtē, vai šāds solis </w:t>
      </w:r>
      <w:r w:rsidR="00462417" w:rsidRPr="001A74B8">
        <w:rPr>
          <w:rFonts w:cs="Times New Roman"/>
          <w:bCs/>
          <w:sz w:val="28"/>
          <w:szCs w:val="28"/>
        </w:rPr>
        <w:t xml:space="preserve">ir </w:t>
      </w:r>
      <w:r w:rsidR="007A3BFC" w:rsidRPr="001A74B8">
        <w:rPr>
          <w:rFonts w:cs="Times New Roman"/>
          <w:bCs/>
          <w:sz w:val="28"/>
          <w:szCs w:val="28"/>
        </w:rPr>
        <w:t xml:space="preserve">attaisnojams un pamatots, </w:t>
      </w:r>
      <w:r w:rsidR="00462417" w:rsidRPr="001A74B8">
        <w:rPr>
          <w:rFonts w:cs="Times New Roman"/>
          <w:bCs/>
          <w:sz w:val="28"/>
          <w:szCs w:val="28"/>
        </w:rPr>
        <w:t>tāpēc</w:t>
      </w:r>
      <w:r w:rsidR="007A3BFC" w:rsidRPr="001A74B8">
        <w:rPr>
          <w:rFonts w:cs="Times New Roman"/>
          <w:bCs/>
          <w:sz w:val="28"/>
          <w:szCs w:val="28"/>
        </w:rPr>
        <w:t xml:space="preserve"> ka </w:t>
      </w:r>
      <w:proofErr w:type="spellStart"/>
      <w:r w:rsidR="0004694D" w:rsidRPr="001A74B8">
        <w:rPr>
          <w:rFonts w:cs="Times New Roman"/>
          <w:bCs/>
          <w:sz w:val="28"/>
          <w:szCs w:val="28"/>
        </w:rPr>
        <w:t>bisfenola</w:t>
      </w:r>
      <w:proofErr w:type="spellEnd"/>
      <w:r w:rsidR="0004694D" w:rsidRPr="001A74B8">
        <w:rPr>
          <w:rFonts w:cs="Times New Roman"/>
          <w:bCs/>
          <w:sz w:val="28"/>
          <w:szCs w:val="28"/>
        </w:rPr>
        <w:t xml:space="preserve"> A</w:t>
      </w:r>
      <w:r w:rsidR="007A3BFC" w:rsidRPr="001A74B8">
        <w:rPr>
          <w:rFonts w:cs="Times New Roman"/>
          <w:bCs/>
          <w:sz w:val="28"/>
          <w:szCs w:val="28"/>
        </w:rPr>
        <w:t xml:space="preserve"> pieļaujamās </w:t>
      </w:r>
      <w:r w:rsidR="00142BFB" w:rsidRPr="001A74B8">
        <w:rPr>
          <w:rFonts w:cs="Times New Roman"/>
          <w:bCs/>
          <w:sz w:val="28"/>
          <w:szCs w:val="28"/>
        </w:rPr>
        <w:t xml:space="preserve">migrācijas </w:t>
      </w:r>
      <w:r w:rsidR="007A3BFC" w:rsidRPr="001A74B8">
        <w:rPr>
          <w:rFonts w:cs="Times New Roman"/>
          <w:bCs/>
          <w:sz w:val="28"/>
          <w:szCs w:val="28"/>
        </w:rPr>
        <w:t xml:space="preserve">normas </w:t>
      </w:r>
      <w:r w:rsidR="00CB4D51" w:rsidRPr="001A74B8">
        <w:rPr>
          <w:rFonts w:cs="Times New Roman"/>
          <w:bCs/>
          <w:sz w:val="28"/>
          <w:szCs w:val="28"/>
        </w:rPr>
        <w:t xml:space="preserve">materiāliem </w:t>
      </w:r>
      <w:r w:rsidR="007A3BFC" w:rsidRPr="001A74B8">
        <w:rPr>
          <w:rFonts w:cs="Times New Roman"/>
          <w:bCs/>
          <w:sz w:val="28"/>
          <w:szCs w:val="28"/>
        </w:rPr>
        <w:t xml:space="preserve">pastāvīgi </w:t>
      </w:r>
      <w:r w:rsidR="00462417" w:rsidRPr="001A74B8">
        <w:rPr>
          <w:rFonts w:cs="Times New Roman"/>
          <w:bCs/>
          <w:sz w:val="28"/>
          <w:szCs w:val="28"/>
        </w:rPr>
        <w:t xml:space="preserve">jau </w:t>
      </w:r>
      <w:r w:rsidR="007A3BFC" w:rsidRPr="001A74B8">
        <w:rPr>
          <w:rFonts w:cs="Times New Roman"/>
          <w:bCs/>
          <w:sz w:val="28"/>
          <w:szCs w:val="28"/>
        </w:rPr>
        <w:t xml:space="preserve">tiek samazinātas līdz maksimāli iespējamam minimumam, pieņemot grozījumus attiecīgajos ES tiesību aktos. </w:t>
      </w:r>
    </w:p>
    <w:p w14:paraId="369E9C91" w14:textId="3BF289FE" w:rsidR="00B24AE1" w:rsidRPr="001A74B8" w:rsidRDefault="000F6059" w:rsidP="00914D4E">
      <w:pPr>
        <w:ind w:firstLine="720"/>
        <w:rPr>
          <w:rFonts w:cs="Times New Roman"/>
          <w:bCs/>
          <w:sz w:val="28"/>
          <w:szCs w:val="28"/>
        </w:rPr>
      </w:pPr>
      <w:r w:rsidRPr="001A74B8">
        <w:rPr>
          <w:rFonts w:cs="Times New Roman"/>
          <w:bCs/>
          <w:sz w:val="28"/>
          <w:szCs w:val="28"/>
        </w:rPr>
        <w:t>8</w:t>
      </w:r>
      <w:r w:rsidR="00B24AE1" w:rsidRPr="001A74B8">
        <w:rPr>
          <w:rFonts w:cs="Times New Roman"/>
          <w:bCs/>
          <w:sz w:val="28"/>
          <w:szCs w:val="28"/>
        </w:rPr>
        <w:t>.</w:t>
      </w:r>
      <w:r w:rsidR="009B3CF2" w:rsidRPr="001A74B8">
        <w:rPr>
          <w:rFonts w:cs="Times New Roman"/>
          <w:bCs/>
          <w:sz w:val="28"/>
          <w:szCs w:val="28"/>
        </w:rPr>
        <w:t>5</w:t>
      </w:r>
      <w:r w:rsidR="00B24AE1" w:rsidRPr="001A74B8">
        <w:rPr>
          <w:rFonts w:cs="Times New Roman"/>
          <w:bCs/>
          <w:sz w:val="28"/>
          <w:szCs w:val="28"/>
        </w:rPr>
        <w:t xml:space="preserve">. </w:t>
      </w:r>
      <w:r w:rsidR="000917EC" w:rsidRPr="001A74B8">
        <w:rPr>
          <w:rFonts w:cs="Times New Roman"/>
          <w:bCs/>
          <w:sz w:val="28"/>
          <w:szCs w:val="28"/>
        </w:rPr>
        <w:t>I</w:t>
      </w:r>
      <w:r w:rsidR="007A3BFC" w:rsidRPr="001A74B8">
        <w:rPr>
          <w:rFonts w:cs="Times New Roman"/>
          <w:bCs/>
          <w:sz w:val="28"/>
          <w:szCs w:val="28"/>
        </w:rPr>
        <w:t xml:space="preserve">eviešot </w:t>
      </w:r>
      <w:proofErr w:type="spellStart"/>
      <w:r w:rsidR="00CB4D51" w:rsidRPr="001A74B8">
        <w:rPr>
          <w:rFonts w:cs="Times New Roman"/>
          <w:sz w:val="28"/>
          <w:szCs w:val="28"/>
        </w:rPr>
        <w:t>bisfenola</w:t>
      </w:r>
      <w:proofErr w:type="spellEnd"/>
      <w:r w:rsidR="00462417" w:rsidRPr="001A74B8">
        <w:rPr>
          <w:rFonts w:cs="Times New Roman"/>
          <w:sz w:val="28"/>
          <w:szCs w:val="28"/>
        </w:rPr>
        <w:t> </w:t>
      </w:r>
      <w:r w:rsidR="00CB4D51" w:rsidRPr="001A74B8">
        <w:rPr>
          <w:rFonts w:cs="Times New Roman"/>
          <w:sz w:val="28"/>
          <w:szCs w:val="28"/>
        </w:rPr>
        <w:t>A</w:t>
      </w:r>
      <w:r w:rsidR="007A3BFC" w:rsidRPr="001A74B8">
        <w:rPr>
          <w:rFonts w:cs="Times New Roman"/>
          <w:sz w:val="28"/>
          <w:szCs w:val="28"/>
        </w:rPr>
        <w:t xml:space="preserve"> pilnīgu un tūlītēju aizlieg</w:t>
      </w:r>
      <w:r w:rsidR="00167164" w:rsidRPr="001A74B8">
        <w:rPr>
          <w:rFonts w:cs="Times New Roman"/>
          <w:sz w:val="28"/>
          <w:szCs w:val="28"/>
        </w:rPr>
        <w:t>umu</w:t>
      </w:r>
      <w:r w:rsidR="007A3BFC" w:rsidRPr="001A74B8">
        <w:rPr>
          <w:rFonts w:cs="Times New Roman"/>
          <w:sz w:val="28"/>
          <w:szCs w:val="28"/>
        </w:rPr>
        <w:t xml:space="preserve"> Latvijā, neizbēgami un tiešā veidā negatīvi finansiāli tiks ietekmēti tieši Latvijā esošie uzņēmumi</w:t>
      </w:r>
      <w:r w:rsidR="007A3BFC" w:rsidRPr="001A74B8">
        <w:rPr>
          <w:rFonts w:cs="Times New Roman"/>
          <w:bCs/>
          <w:sz w:val="28"/>
          <w:szCs w:val="28"/>
        </w:rPr>
        <w:t>, k</w:t>
      </w:r>
      <w:r w:rsidR="00462417" w:rsidRPr="001A74B8">
        <w:rPr>
          <w:rFonts w:cs="Times New Roman"/>
          <w:bCs/>
          <w:sz w:val="28"/>
          <w:szCs w:val="28"/>
        </w:rPr>
        <w:t>as</w:t>
      </w:r>
      <w:r w:rsidR="007A3BFC" w:rsidRPr="001A74B8">
        <w:rPr>
          <w:rFonts w:cs="Times New Roman"/>
          <w:bCs/>
          <w:sz w:val="28"/>
          <w:szCs w:val="28"/>
        </w:rPr>
        <w:t xml:space="preserve"> </w:t>
      </w:r>
      <w:proofErr w:type="spellStart"/>
      <w:r w:rsidR="00CB4D51" w:rsidRPr="001A74B8">
        <w:rPr>
          <w:rFonts w:cs="Times New Roman"/>
          <w:bCs/>
          <w:sz w:val="28"/>
          <w:szCs w:val="28"/>
        </w:rPr>
        <w:t>bisfenolu</w:t>
      </w:r>
      <w:proofErr w:type="spellEnd"/>
      <w:r w:rsidR="00CB4D51" w:rsidRPr="001A74B8">
        <w:rPr>
          <w:rFonts w:cs="Times New Roman"/>
          <w:bCs/>
          <w:sz w:val="28"/>
          <w:szCs w:val="28"/>
        </w:rPr>
        <w:t xml:space="preserve"> A</w:t>
      </w:r>
      <w:r w:rsidR="007A3BFC" w:rsidRPr="001A74B8">
        <w:rPr>
          <w:rFonts w:cs="Times New Roman"/>
          <w:bCs/>
          <w:sz w:val="28"/>
          <w:szCs w:val="28"/>
        </w:rPr>
        <w:t xml:space="preserve"> nelielā daudzumā izmanto ne tikai polikarbonāta pudeļu un konservu kārbu pārklājumu ražošanā, bet arī daudzslāņu (kompozīta) materiālos. </w:t>
      </w:r>
      <w:r w:rsidR="00462417" w:rsidRPr="001A74B8">
        <w:rPr>
          <w:rFonts w:cs="Times New Roman"/>
          <w:bCs/>
          <w:sz w:val="28"/>
          <w:szCs w:val="28"/>
        </w:rPr>
        <w:t>Tādējādi</w:t>
      </w:r>
      <w:r w:rsidR="00CB4D51" w:rsidRPr="001A74B8">
        <w:rPr>
          <w:rFonts w:cs="Times New Roman"/>
          <w:bCs/>
          <w:sz w:val="28"/>
          <w:szCs w:val="28"/>
        </w:rPr>
        <w:t xml:space="preserve"> </w:t>
      </w:r>
      <w:r w:rsidR="007A3BFC" w:rsidRPr="001A74B8">
        <w:rPr>
          <w:rFonts w:cs="Times New Roman"/>
          <w:bCs/>
          <w:sz w:val="28"/>
          <w:szCs w:val="28"/>
        </w:rPr>
        <w:t xml:space="preserve">var tikt būtiski ietekmēta Latvijas uzņēmumu konkurētspēja. </w:t>
      </w:r>
    </w:p>
    <w:p w14:paraId="3A6B6AA2" w14:textId="1B64BB66" w:rsidR="00B24AE1" w:rsidRPr="001A74B8" w:rsidRDefault="000F6059" w:rsidP="00914D4E">
      <w:pPr>
        <w:ind w:firstLine="720"/>
        <w:rPr>
          <w:rFonts w:cs="Times New Roman"/>
          <w:bCs/>
          <w:sz w:val="28"/>
          <w:szCs w:val="28"/>
        </w:rPr>
      </w:pPr>
      <w:r w:rsidRPr="001A74B8">
        <w:rPr>
          <w:rFonts w:cs="Times New Roman"/>
          <w:bCs/>
          <w:sz w:val="28"/>
          <w:szCs w:val="28"/>
        </w:rPr>
        <w:t>8</w:t>
      </w:r>
      <w:r w:rsidR="00B24AE1" w:rsidRPr="001A74B8">
        <w:rPr>
          <w:rFonts w:cs="Times New Roman"/>
          <w:bCs/>
          <w:sz w:val="28"/>
          <w:szCs w:val="28"/>
        </w:rPr>
        <w:t>.</w:t>
      </w:r>
      <w:r w:rsidR="009B3CF2" w:rsidRPr="001A74B8">
        <w:rPr>
          <w:rFonts w:cs="Times New Roman"/>
          <w:bCs/>
          <w:sz w:val="28"/>
          <w:szCs w:val="28"/>
        </w:rPr>
        <w:t>6</w:t>
      </w:r>
      <w:r w:rsidR="00B24AE1" w:rsidRPr="001A74B8">
        <w:rPr>
          <w:rFonts w:cs="Times New Roman"/>
          <w:bCs/>
          <w:sz w:val="28"/>
          <w:szCs w:val="28"/>
        </w:rPr>
        <w:t>. P</w:t>
      </w:r>
      <w:r w:rsidR="007A3BFC" w:rsidRPr="001A74B8">
        <w:rPr>
          <w:rFonts w:cs="Times New Roman"/>
          <w:bCs/>
          <w:sz w:val="28"/>
          <w:szCs w:val="28"/>
        </w:rPr>
        <w:t xml:space="preserve">irms </w:t>
      </w:r>
      <w:r w:rsidR="00EF0890" w:rsidRPr="001A74B8">
        <w:rPr>
          <w:rFonts w:cs="Times New Roman"/>
          <w:bCs/>
          <w:sz w:val="28"/>
          <w:szCs w:val="28"/>
        </w:rPr>
        <w:t>aizliegum</w:t>
      </w:r>
      <w:r w:rsidR="002959CB" w:rsidRPr="001A74B8">
        <w:rPr>
          <w:rFonts w:cs="Times New Roman"/>
          <w:bCs/>
          <w:sz w:val="28"/>
          <w:szCs w:val="28"/>
        </w:rPr>
        <w:t>a</w:t>
      </w:r>
      <w:r w:rsidR="007A3BFC" w:rsidRPr="001A74B8">
        <w:rPr>
          <w:rFonts w:cs="Times New Roman"/>
          <w:bCs/>
          <w:sz w:val="28"/>
          <w:szCs w:val="28"/>
        </w:rPr>
        <w:t xml:space="preserve"> ieviešanas ir nepieciešams padziļināt</w:t>
      </w:r>
      <w:r w:rsidR="00093FCA" w:rsidRPr="001A74B8">
        <w:rPr>
          <w:rFonts w:cs="Times New Roman"/>
          <w:bCs/>
          <w:sz w:val="28"/>
          <w:szCs w:val="28"/>
        </w:rPr>
        <w:t>i</w:t>
      </w:r>
      <w:r w:rsidR="007A3BFC" w:rsidRPr="001A74B8">
        <w:rPr>
          <w:rFonts w:cs="Times New Roman"/>
          <w:bCs/>
          <w:sz w:val="28"/>
          <w:szCs w:val="28"/>
        </w:rPr>
        <w:t xml:space="preserve"> izvērtē</w:t>
      </w:r>
      <w:r w:rsidR="00093FCA" w:rsidRPr="001A74B8">
        <w:rPr>
          <w:rFonts w:cs="Times New Roman"/>
          <w:bCs/>
          <w:sz w:val="28"/>
          <w:szCs w:val="28"/>
        </w:rPr>
        <w:t>t</w:t>
      </w:r>
      <w:r w:rsidR="007A3BFC" w:rsidRPr="001A74B8">
        <w:rPr>
          <w:rFonts w:cs="Times New Roman"/>
          <w:bCs/>
          <w:sz w:val="28"/>
          <w:szCs w:val="28"/>
        </w:rPr>
        <w:t xml:space="preserve"> tā ietekmi uz Latvijas tautsaimniecību un ražošanas uzņēmumu investīcijām. </w:t>
      </w:r>
      <w:r w:rsidR="00462417" w:rsidRPr="001A74B8">
        <w:rPr>
          <w:rFonts w:cs="Times New Roman"/>
          <w:bCs/>
          <w:sz w:val="28"/>
          <w:szCs w:val="28"/>
        </w:rPr>
        <w:t>I</w:t>
      </w:r>
      <w:r w:rsidR="007A3BFC" w:rsidRPr="001A74B8">
        <w:rPr>
          <w:rFonts w:cs="Times New Roman"/>
          <w:bCs/>
          <w:sz w:val="28"/>
          <w:szCs w:val="28"/>
        </w:rPr>
        <w:t xml:space="preserve">r </w:t>
      </w:r>
      <w:r w:rsidR="00462417" w:rsidRPr="001A74B8">
        <w:rPr>
          <w:rFonts w:cs="Times New Roman"/>
          <w:bCs/>
          <w:sz w:val="28"/>
          <w:szCs w:val="28"/>
        </w:rPr>
        <w:t xml:space="preserve">svarīgi </w:t>
      </w:r>
      <w:r w:rsidR="007A3BFC" w:rsidRPr="001A74B8">
        <w:rPr>
          <w:rFonts w:cs="Times New Roman"/>
          <w:bCs/>
          <w:sz w:val="28"/>
          <w:szCs w:val="28"/>
        </w:rPr>
        <w:t>ņemt vērā, ka uzņēmumu ražošanas ciklā nav iespējams nekavējo</w:t>
      </w:r>
      <w:r w:rsidR="00093FCA" w:rsidRPr="001A74B8">
        <w:rPr>
          <w:rFonts w:cs="Times New Roman"/>
          <w:bCs/>
          <w:sz w:val="28"/>
          <w:szCs w:val="28"/>
        </w:rPr>
        <w:t>ties</w:t>
      </w:r>
      <w:r w:rsidR="007A3BFC" w:rsidRPr="001A74B8">
        <w:rPr>
          <w:rFonts w:cs="Times New Roman"/>
          <w:bCs/>
          <w:sz w:val="28"/>
          <w:szCs w:val="28"/>
        </w:rPr>
        <w:t xml:space="preserve"> mainīt materiālu ražošanas tehnoloģijas un ražošanas iekārtas</w:t>
      </w:r>
      <w:r w:rsidR="00462417" w:rsidRPr="001A74B8">
        <w:rPr>
          <w:rFonts w:cs="Times New Roman"/>
          <w:bCs/>
          <w:sz w:val="28"/>
          <w:szCs w:val="28"/>
        </w:rPr>
        <w:t>, bet</w:t>
      </w:r>
      <w:r w:rsidR="007A3BFC" w:rsidRPr="001A74B8">
        <w:rPr>
          <w:rFonts w:cs="Times New Roman"/>
          <w:bCs/>
          <w:sz w:val="28"/>
          <w:szCs w:val="28"/>
        </w:rPr>
        <w:t xml:space="preserve"> ir nepieciešams saprātīgs pārejas periods. </w:t>
      </w:r>
    </w:p>
    <w:p w14:paraId="2BFE7BBC" w14:textId="014F6CC8" w:rsidR="00914D4E" w:rsidRPr="001A74B8" w:rsidRDefault="000F6059" w:rsidP="00914D4E">
      <w:pPr>
        <w:ind w:firstLine="720"/>
        <w:rPr>
          <w:rFonts w:cs="Times New Roman"/>
          <w:bCs/>
          <w:sz w:val="28"/>
          <w:szCs w:val="28"/>
        </w:rPr>
      </w:pPr>
      <w:r w:rsidRPr="001A74B8">
        <w:rPr>
          <w:rFonts w:cs="Times New Roman"/>
          <w:bCs/>
          <w:sz w:val="28"/>
          <w:szCs w:val="28"/>
        </w:rPr>
        <w:t>8</w:t>
      </w:r>
      <w:r w:rsidR="00B24AE1" w:rsidRPr="001A74B8">
        <w:rPr>
          <w:rFonts w:cs="Times New Roman"/>
          <w:bCs/>
          <w:sz w:val="28"/>
          <w:szCs w:val="28"/>
        </w:rPr>
        <w:t>.</w:t>
      </w:r>
      <w:r w:rsidR="009B3CF2" w:rsidRPr="001A74B8">
        <w:rPr>
          <w:rFonts w:cs="Times New Roman"/>
          <w:bCs/>
          <w:sz w:val="28"/>
          <w:szCs w:val="28"/>
        </w:rPr>
        <w:t>7</w:t>
      </w:r>
      <w:r w:rsidR="00B24AE1" w:rsidRPr="001A74B8">
        <w:rPr>
          <w:rFonts w:cs="Times New Roman"/>
          <w:bCs/>
          <w:sz w:val="28"/>
          <w:szCs w:val="28"/>
        </w:rPr>
        <w:t>. J</w:t>
      </w:r>
      <w:r w:rsidR="007A3BFC" w:rsidRPr="001A74B8">
        <w:rPr>
          <w:rFonts w:cs="Times New Roman"/>
          <w:bCs/>
          <w:sz w:val="28"/>
          <w:szCs w:val="28"/>
        </w:rPr>
        <w:t xml:space="preserve">āņem vērā arī fakts, ka uzņēmumu ražošanas iekārtas </w:t>
      </w:r>
      <w:r w:rsidR="00373EAD" w:rsidRPr="001A74B8">
        <w:rPr>
          <w:rFonts w:cs="Times New Roman"/>
          <w:bCs/>
          <w:sz w:val="28"/>
          <w:szCs w:val="28"/>
        </w:rPr>
        <w:t xml:space="preserve">bieži vien </w:t>
      </w:r>
      <w:r w:rsidR="007A3BFC" w:rsidRPr="001A74B8">
        <w:rPr>
          <w:rFonts w:cs="Times New Roman"/>
          <w:bCs/>
          <w:sz w:val="28"/>
          <w:szCs w:val="28"/>
        </w:rPr>
        <w:t xml:space="preserve">ir iegādātas, izmantojot </w:t>
      </w:r>
      <w:r w:rsidR="00B24AE1" w:rsidRPr="001A74B8">
        <w:rPr>
          <w:rFonts w:cs="Times New Roman"/>
          <w:bCs/>
          <w:sz w:val="28"/>
          <w:szCs w:val="28"/>
        </w:rPr>
        <w:t>ES</w:t>
      </w:r>
      <w:r w:rsidR="007A3BFC" w:rsidRPr="001A74B8">
        <w:rPr>
          <w:rFonts w:cs="Times New Roman"/>
          <w:bCs/>
          <w:sz w:val="28"/>
          <w:szCs w:val="28"/>
        </w:rPr>
        <w:t xml:space="preserve"> fondu līdzfinansējumu, </w:t>
      </w:r>
      <w:r w:rsidR="00093FCA" w:rsidRPr="001A74B8">
        <w:rPr>
          <w:rFonts w:cs="Times New Roman"/>
          <w:bCs/>
          <w:sz w:val="28"/>
          <w:szCs w:val="28"/>
        </w:rPr>
        <w:t>un tas</w:t>
      </w:r>
      <w:r w:rsidR="007A3BFC" w:rsidRPr="001A74B8">
        <w:rPr>
          <w:rFonts w:cs="Times New Roman"/>
          <w:bCs/>
          <w:sz w:val="28"/>
          <w:szCs w:val="28"/>
        </w:rPr>
        <w:t xml:space="preserve"> savukārt nozīmē, ka šīm iekārtām ir jābūt izmantotām ražošanas procesā līdz pilnīgai saistību izpildei.</w:t>
      </w:r>
    </w:p>
    <w:p w14:paraId="21F774A6" w14:textId="58FF4168" w:rsidR="00BA35FE" w:rsidRPr="001A74B8" w:rsidRDefault="000F6059" w:rsidP="00BA35FE">
      <w:pPr>
        <w:pStyle w:val="Sarakstarindkopa"/>
        <w:autoSpaceDE w:val="0"/>
        <w:autoSpaceDN w:val="0"/>
        <w:adjustRightInd w:val="0"/>
        <w:ind w:left="0" w:firstLine="720"/>
        <w:rPr>
          <w:rFonts w:cs="Times New Roman"/>
          <w:sz w:val="28"/>
          <w:szCs w:val="28"/>
        </w:rPr>
      </w:pPr>
      <w:r w:rsidRPr="001A74B8">
        <w:rPr>
          <w:rStyle w:val="word"/>
          <w:rFonts w:cs="Times New Roman"/>
          <w:sz w:val="28"/>
          <w:szCs w:val="28"/>
        </w:rPr>
        <w:t>8</w:t>
      </w:r>
      <w:r w:rsidR="00BA35FE" w:rsidRPr="001A74B8">
        <w:rPr>
          <w:rStyle w:val="word"/>
          <w:rFonts w:cs="Times New Roman"/>
          <w:sz w:val="28"/>
          <w:szCs w:val="28"/>
        </w:rPr>
        <w:t>.</w:t>
      </w:r>
      <w:r w:rsidR="009B3CF2" w:rsidRPr="001A74B8">
        <w:rPr>
          <w:rStyle w:val="word"/>
          <w:rFonts w:cs="Times New Roman"/>
          <w:sz w:val="28"/>
          <w:szCs w:val="28"/>
        </w:rPr>
        <w:t>8</w:t>
      </w:r>
      <w:r w:rsidR="00BA35FE" w:rsidRPr="001A74B8">
        <w:rPr>
          <w:rStyle w:val="word"/>
          <w:rFonts w:cs="Times New Roman"/>
          <w:sz w:val="28"/>
          <w:szCs w:val="28"/>
        </w:rPr>
        <w:t xml:space="preserve">. </w:t>
      </w:r>
      <w:proofErr w:type="spellStart"/>
      <w:r w:rsidR="00463503" w:rsidRPr="001A74B8">
        <w:rPr>
          <w:rFonts w:cs="Times New Roman"/>
          <w:sz w:val="28"/>
          <w:szCs w:val="28"/>
        </w:rPr>
        <w:t>Bisfenola</w:t>
      </w:r>
      <w:proofErr w:type="spellEnd"/>
      <w:r w:rsidR="00463503" w:rsidRPr="001A74B8">
        <w:rPr>
          <w:rFonts w:cs="Times New Roman"/>
          <w:sz w:val="28"/>
          <w:szCs w:val="28"/>
        </w:rPr>
        <w:t xml:space="preserve"> A</w:t>
      </w:r>
      <w:r w:rsidR="00BA35FE" w:rsidRPr="001A74B8">
        <w:rPr>
          <w:rFonts w:cs="Times New Roman"/>
          <w:sz w:val="28"/>
          <w:szCs w:val="28"/>
        </w:rPr>
        <w:t xml:space="preserve"> pilnīgs tūlītējs aizliegums materiālu ražošanā un izmantošanā Latvijā nacionālā līmenī nozīmētu Regulas (EK) Nr.</w:t>
      </w:r>
      <w:r w:rsidR="00315457" w:rsidRPr="001A74B8">
        <w:rPr>
          <w:rFonts w:cs="Times New Roman"/>
          <w:sz w:val="28"/>
          <w:szCs w:val="28"/>
        </w:rPr>
        <w:t xml:space="preserve"> </w:t>
      </w:r>
      <w:r w:rsidR="00BA35FE" w:rsidRPr="001A74B8">
        <w:rPr>
          <w:rFonts w:cs="Times New Roman"/>
          <w:sz w:val="28"/>
          <w:szCs w:val="28"/>
        </w:rPr>
        <w:t xml:space="preserve">1935/2004 </w:t>
      </w:r>
      <w:r w:rsidR="00F10334" w:rsidRPr="001A74B8">
        <w:rPr>
          <w:rFonts w:cs="Times New Roman"/>
          <w:sz w:val="28"/>
          <w:szCs w:val="28"/>
        </w:rPr>
        <w:t>6</w:t>
      </w:r>
      <w:r w:rsidR="00EF0890" w:rsidRPr="001A74B8">
        <w:rPr>
          <w:rFonts w:cs="Times New Roman"/>
          <w:sz w:val="28"/>
          <w:szCs w:val="28"/>
        </w:rPr>
        <w:t>.</w:t>
      </w:r>
      <w:r w:rsidR="00315457" w:rsidRPr="001A74B8">
        <w:rPr>
          <w:rFonts w:cs="Times New Roman"/>
          <w:sz w:val="28"/>
          <w:szCs w:val="28"/>
        </w:rPr>
        <w:t xml:space="preserve"> </w:t>
      </w:r>
      <w:r w:rsidR="00EF0890" w:rsidRPr="001A74B8">
        <w:rPr>
          <w:rFonts w:cs="Times New Roman"/>
          <w:sz w:val="28"/>
          <w:szCs w:val="28"/>
        </w:rPr>
        <w:t xml:space="preserve">panta </w:t>
      </w:r>
      <w:r w:rsidR="00BA35FE" w:rsidRPr="001A74B8">
        <w:rPr>
          <w:rFonts w:cs="Times New Roman"/>
          <w:sz w:val="28"/>
          <w:szCs w:val="28"/>
        </w:rPr>
        <w:t xml:space="preserve">pārkāpumu, jo saskaņā </w:t>
      </w:r>
      <w:r w:rsidR="00EF0890" w:rsidRPr="001A74B8">
        <w:rPr>
          <w:rFonts w:cs="Times New Roman"/>
          <w:sz w:val="28"/>
          <w:szCs w:val="28"/>
        </w:rPr>
        <w:t>ar šo Regulu</w:t>
      </w:r>
      <w:r w:rsidR="00BA35FE" w:rsidRPr="001A74B8">
        <w:rPr>
          <w:rFonts w:cs="Times New Roman"/>
          <w:sz w:val="28"/>
          <w:szCs w:val="28"/>
        </w:rPr>
        <w:t xml:space="preserve"> ES dalībvalstis var noteikt savus nacionālos noteikumus </w:t>
      </w:r>
      <w:r w:rsidR="001013B4" w:rsidRPr="001A74B8">
        <w:rPr>
          <w:rFonts w:cs="Times New Roman"/>
          <w:sz w:val="28"/>
          <w:szCs w:val="28"/>
        </w:rPr>
        <w:t xml:space="preserve">tikai </w:t>
      </w:r>
      <w:r w:rsidR="00BA35FE" w:rsidRPr="001A74B8">
        <w:rPr>
          <w:rFonts w:cs="Times New Roman"/>
          <w:sz w:val="28"/>
          <w:szCs w:val="28"/>
        </w:rPr>
        <w:t>par tiem materiāliem, par kuriem nav pieņemts regulējums ES līmenī</w:t>
      </w:r>
      <w:r w:rsidR="001013B4" w:rsidRPr="001A74B8">
        <w:rPr>
          <w:rFonts w:cs="Times New Roman"/>
          <w:sz w:val="28"/>
          <w:szCs w:val="28"/>
        </w:rPr>
        <w:t>. Regulas (EK) Nr.</w:t>
      </w:r>
      <w:r w:rsidR="00315457" w:rsidRPr="001A74B8">
        <w:rPr>
          <w:rFonts w:cs="Times New Roman"/>
          <w:sz w:val="28"/>
          <w:szCs w:val="28"/>
        </w:rPr>
        <w:t> </w:t>
      </w:r>
      <w:r w:rsidR="001013B4" w:rsidRPr="001A74B8">
        <w:rPr>
          <w:rFonts w:cs="Times New Roman"/>
          <w:sz w:val="28"/>
          <w:szCs w:val="28"/>
        </w:rPr>
        <w:t>1935/2004 apzināts pārkāpums</w:t>
      </w:r>
      <w:r w:rsidR="00BA35FE" w:rsidRPr="001A74B8">
        <w:rPr>
          <w:rFonts w:cs="Times New Roman"/>
          <w:sz w:val="28"/>
          <w:szCs w:val="28"/>
        </w:rPr>
        <w:t xml:space="preserve"> rad</w:t>
      </w:r>
      <w:r w:rsidR="001013B4" w:rsidRPr="001A74B8">
        <w:rPr>
          <w:rFonts w:cs="Times New Roman"/>
          <w:sz w:val="28"/>
          <w:szCs w:val="28"/>
        </w:rPr>
        <w:t>ītu</w:t>
      </w:r>
      <w:r w:rsidR="00BA35FE" w:rsidRPr="001A74B8">
        <w:rPr>
          <w:rFonts w:cs="Times New Roman"/>
          <w:sz w:val="28"/>
          <w:szCs w:val="28"/>
        </w:rPr>
        <w:t xml:space="preserve"> soda sankciju iespējamību no Eiropas Komisijas puses pret Latvijas valsti. </w:t>
      </w:r>
    </w:p>
    <w:p w14:paraId="7BCCCD91" w14:textId="0A5D8CE9" w:rsidR="00024965" w:rsidRPr="001A74B8" w:rsidRDefault="000F6059" w:rsidP="00024965">
      <w:pPr>
        <w:ind w:firstLine="720"/>
        <w:rPr>
          <w:rFonts w:cs="Times New Roman"/>
          <w:sz w:val="28"/>
          <w:szCs w:val="28"/>
        </w:rPr>
      </w:pPr>
      <w:r w:rsidRPr="001A74B8">
        <w:rPr>
          <w:rFonts w:cs="Times New Roman"/>
          <w:sz w:val="28"/>
          <w:szCs w:val="28"/>
        </w:rPr>
        <w:t>8</w:t>
      </w:r>
      <w:r w:rsidR="00024965" w:rsidRPr="001A74B8">
        <w:rPr>
          <w:rFonts w:cs="Times New Roman"/>
          <w:sz w:val="28"/>
          <w:szCs w:val="28"/>
        </w:rPr>
        <w:t>.</w:t>
      </w:r>
      <w:r w:rsidR="009B3CF2" w:rsidRPr="001A74B8">
        <w:rPr>
          <w:rFonts w:cs="Times New Roman"/>
          <w:sz w:val="28"/>
          <w:szCs w:val="28"/>
        </w:rPr>
        <w:t>9</w:t>
      </w:r>
      <w:r w:rsidR="00024965" w:rsidRPr="001A74B8">
        <w:rPr>
          <w:rFonts w:cs="Times New Roman"/>
          <w:sz w:val="28"/>
          <w:szCs w:val="28"/>
        </w:rPr>
        <w:t>. Gan cilvēku veselības aizsardzību, gan uzņēmumu konkurētspēju veicin</w:t>
      </w:r>
      <w:r w:rsidR="00373EAD" w:rsidRPr="001A74B8">
        <w:rPr>
          <w:rFonts w:cs="Times New Roman"/>
          <w:sz w:val="28"/>
          <w:szCs w:val="28"/>
        </w:rPr>
        <w:t>ātu</w:t>
      </w:r>
      <w:r w:rsidR="00024965" w:rsidRPr="001A74B8">
        <w:rPr>
          <w:rFonts w:cs="Times New Roman"/>
          <w:sz w:val="28"/>
          <w:szCs w:val="28"/>
        </w:rPr>
        <w:t xml:space="preserve"> nevis </w:t>
      </w:r>
      <w:r w:rsidR="00373EAD" w:rsidRPr="001A74B8">
        <w:rPr>
          <w:rFonts w:cs="Times New Roman"/>
          <w:sz w:val="28"/>
          <w:szCs w:val="28"/>
        </w:rPr>
        <w:t xml:space="preserve">tūlītējs </w:t>
      </w:r>
      <w:proofErr w:type="spellStart"/>
      <w:r w:rsidR="00122C61" w:rsidRPr="001A74B8">
        <w:rPr>
          <w:rFonts w:cs="Times New Roman"/>
          <w:sz w:val="28"/>
          <w:szCs w:val="28"/>
        </w:rPr>
        <w:t>bisfenola</w:t>
      </w:r>
      <w:proofErr w:type="spellEnd"/>
      <w:r w:rsidR="00122C61" w:rsidRPr="001A74B8">
        <w:rPr>
          <w:rFonts w:cs="Times New Roman"/>
          <w:sz w:val="28"/>
          <w:szCs w:val="28"/>
        </w:rPr>
        <w:t xml:space="preserve"> A</w:t>
      </w:r>
      <w:r w:rsidR="00024965" w:rsidRPr="001A74B8">
        <w:rPr>
          <w:rFonts w:cs="Times New Roman"/>
          <w:sz w:val="28"/>
          <w:szCs w:val="28"/>
        </w:rPr>
        <w:t xml:space="preserve"> izmantošan</w:t>
      </w:r>
      <w:r w:rsidR="00373EAD" w:rsidRPr="001A74B8">
        <w:rPr>
          <w:rFonts w:cs="Times New Roman"/>
          <w:sz w:val="28"/>
          <w:szCs w:val="28"/>
        </w:rPr>
        <w:t>as</w:t>
      </w:r>
      <w:r w:rsidR="00024965" w:rsidRPr="001A74B8">
        <w:rPr>
          <w:rFonts w:cs="Times New Roman"/>
          <w:sz w:val="28"/>
          <w:szCs w:val="28"/>
        </w:rPr>
        <w:t xml:space="preserve"> </w:t>
      </w:r>
      <w:r w:rsidR="00373EAD" w:rsidRPr="001A74B8">
        <w:rPr>
          <w:rFonts w:cs="Times New Roman"/>
          <w:sz w:val="28"/>
          <w:szCs w:val="28"/>
        </w:rPr>
        <w:t xml:space="preserve">aizliegums Latvijā lietojamos </w:t>
      </w:r>
      <w:r w:rsidR="00167164" w:rsidRPr="001A74B8">
        <w:rPr>
          <w:rFonts w:cs="Times New Roman"/>
          <w:sz w:val="28"/>
          <w:szCs w:val="28"/>
        </w:rPr>
        <w:t>materiālos</w:t>
      </w:r>
      <w:r w:rsidR="00024965" w:rsidRPr="001A74B8">
        <w:rPr>
          <w:rFonts w:cs="Times New Roman"/>
          <w:sz w:val="28"/>
          <w:szCs w:val="28"/>
        </w:rPr>
        <w:t xml:space="preserve">, bet gan </w:t>
      </w:r>
      <w:r w:rsidR="00373EAD" w:rsidRPr="001A74B8">
        <w:rPr>
          <w:rFonts w:cs="Times New Roman"/>
          <w:sz w:val="28"/>
          <w:szCs w:val="28"/>
        </w:rPr>
        <w:t xml:space="preserve">plašāka </w:t>
      </w:r>
      <w:r w:rsidR="00024965" w:rsidRPr="001A74B8">
        <w:rPr>
          <w:rFonts w:cs="Times New Roman"/>
          <w:sz w:val="28"/>
          <w:szCs w:val="28"/>
        </w:rPr>
        <w:t>sabiedrības informē</w:t>
      </w:r>
      <w:r w:rsidR="00373EAD" w:rsidRPr="001A74B8">
        <w:rPr>
          <w:rFonts w:cs="Times New Roman"/>
          <w:sz w:val="28"/>
          <w:szCs w:val="28"/>
        </w:rPr>
        <w:t>šana</w:t>
      </w:r>
      <w:r w:rsidR="00024965" w:rsidRPr="001A74B8">
        <w:rPr>
          <w:rFonts w:cs="Times New Roman"/>
          <w:sz w:val="28"/>
          <w:szCs w:val="28"/>
        </w:rPr>
        <w:t xml:space="preserve"> par </w:t>
      </w:r>
      <w:proofErr w:type="spellStart"/>
      <w:r w:rsidR="00122C61" w:rsidRPr="001A74B8">
        <w:rPr>
          <w:rFonts w:cs="Times New Roman"/>
          <w:sz w:val="28"/>
          <w:szCs w:val="28"/>
        </w:rPr>
        <w:t>bisfenola</w:t>
      </w:r>
      <w:proofErr w:type="spellEnd"/>
      <w:r w:rsidR="00122C61" w:rsidRPr="001A74B8">
        <w:rPr>
          <w:rFonts w:cs="Times New Roman"/>
          <w:sz w:val="28"/>
          <w:szCs w:val="28"/>
        </w:rPr>
        <w:t xml:space="preserve"> A</w:t>
      </w:r>
      <w:r w:rsidR="00024965" w:rsidRPr="001A74B8">
        <w:rPr>
          <w:rFonts w:cs="Times New Roman"/>
          <w:sz w:val="28"/>
          <w:szCs w:val="28"/>
        </w:rPr>
        <w:t xml:space="preserve"> ietekmi uz veselību, </w:t>
      </w:r>
      <w:r w:rsidR="00373EAD" w:rsidRPr="001A74B8">
        <w:rPr>
          <w:rFonts w:cs="Times New Roman"/>
          <w:sz w:val="28"/>
          <w:szCs w:val="28"/>
        </w:rPr>
        <w:t xml:space="preserve">lai noskaņotu </w:t>
      </w:r>
      <w:r w:rsidR="00024965" w:rsidRPr="001A74B8">
        <w:rPr>
          <w:rFonts w:cs="Times New Roman"/>
          <w:sz w:val="28"/>
          <w:szCs w:val="28"/>
        </w:rPr>
        <w:t>patērētāju</w:t>
      </w:r>
      <w:r w:rsidR="00373EAD" w:rsidRPr="001A74B8">
        <w:rPr>
          <w:rFonts w:cs="Times New Roman"/>
          <w:sz w:val="28"/>
          <w:szCs w:val="28"/>
        </w:rPr>
        <w:t>s</w:t>
      </w:r>
      <w:r w:rsidR="00024965" w:rsidRPr="001A74B8">
        <w:rPr>
          <w:rFonts w:cs="Times New Roman"/>
          <w:sz w:val="28"/>
          <w:szCs w:val="28"/>
        </w:rPr>
        <w:t xml:space="preserve"> par labu </w:t>
      </w:r>
      <w:r w:rsidR="00EF0890" w:rsidRPr="001A74B8">
        <w:rPr>
          <w:rFonts w:cs="Times New Roman"/>
          <w:sz w:val="28"/>
          <w:szCs w:val="28"/>
        </w:rPr>
        <w:t>materiāliem</w:t>
      </w:r>
      <w:r w:rsidR="00024965" w:rsidRPr="001A74B8">
        <w:rPr>
          <w:rFonts w:cs="Times New Roman"/>
          <w:sz w:val="28"/>
          <w:szCs w:val="28"/>
        </w:rPr>
        <w:t xml:space="preserve"> bez </w:t>
      </w:r>
      <w:proofErr w:type="spellStart"/>
      <w:r w:rsidR="00122C61" w:rsidRPr="001A74B8">
        <w:rPr>
          <w:rFonts w:cs="Times New Roman"/>
          <w:sz w:val="28"/>
          <w:szCs w:val="28"/>
        </w:rPr>
        <w:t>bisfenola</w:t>
      </w:r>
      <w:proofErr w:type="spellEnd"/>
      <w:r w:rsidR="00122C61" w:rsidRPr="001A74B8">
        <w:rPr>
          <w:rFonts w:cs="Times New Roman"/>
          <w:sz w:val="28"/>
          <w:szCs w:val="28"/>
        </w:rPr>
        <w:t xml:space="preserve"> A</w:t>
      </w:r>
      <w:r w:rsidR="00373EAD" w:rsidRPr="001A74B8">
        <w:rPr>
          <w:rFonts w:cs="Times New Roman"/>
          <w:sz w:val="28"/>
          <w:szCs w:val="28"/>
        </w:rPr>
        <w:t xml:space="preserve"> un</w:t>
      </w:r>
      <w:r w:rsidR="00410B13" w:rsidRPr="001A74B8">
        <w:rPr>
          <w:rFonts w:cs="Times New Roman"/>
          <w:sz w:val="28"/>
          <w:szCs w:val="28"/>
        </w:rPr>
        <w:t xml:space="preserve"> </w:t>
      </w:r>
      <w:r w:rsidR="00373EAD" w:rsidRPr="001A74B8">
        <w:rPr>
          <w:rFonts w:cs="Times New Roman"/>
          <w:sz w:val="28"/>
          <w:szCs w:val="28"/>
        </w:rPr>
        <w:t xml:space="preserve">tā </w:t>
      </w:r>
      <w:r w:rsidR="00122C61" w:rsidRPr="001A74B8">
        <w:rPr>
          <w:rFonts w:cs="Times New Roman"/>
          <w:sz w:val="28"/>
          <w:szCs w:val="28"/>
        </w:rPr>
        <w:t>stimulē</w:t>
      </w:r>
      <w:r w:rsidR="00373EAD" w:rsidRPr="001A74B8">
        <w:rPr>
          <w:rFonts w:cs="Times New Roman"/>
          <w:sz w:val="28"/>
          <w:szCs w:val="28"/>
        </w:rPr>
        <w:t>tu</w:t>
      </w:r>
      <w:r w:rsidR="00024965" w:rsidRPr="001A74B8">
        <w:rPr>
          <w:rFonts w:cs="Times New Roman"/>
          <w:sz w:val="28"/>
          <w:szCs w:val="28"/>
        </w:rPr>
        <w:t xml:space="preserve"> ražotāju pakāpenisku pielāgošanos pieprasījumam tirgū normālos tirgus apstākļos</w:t>
      </w:r>
      <w:r w:rsidR="00427FEC" w:rsidRPr="001A74B8">
        <w:rPr>
          <w:rFonts w:cs="Times New Roman"/>
          <w:sz w:val="28"/>
          <w:szCs w:val="28"/>
        </w:rPr>
        <w:t xml:space="preserve"> </w:t>
      </w:r>
      <w:r w:rsidR="00373EAD" w:rsidRPr="001A74B8">
        <w:rPr>
          <w:rFonts w:cs="Times New Roman"/>
          <w:sz w:val="28"/>
          <w:szCs w:val="28"/>
        </w:rPr>
        <w:t>bez</w:t>
      </w:r>
      <w:r w:rsidR="00024965" w:rsidRPr="001A74B8">
        <w:rPr>
          <w:rFonts w:cs="Times New Roman"/>
          <w:sz w:val="28"/>
          <w:szCs w:val="28"/>
        </w:rPr>
        <w:t xml:space="preserve"> mākslīg</w:t>
      </w:r>
      <w:r w:rsidR="00373EAD" w:rsidRPr="001A74B8">
        <w:rPr>
          <w:rFonts w:cs="Times New Roman"/>
          <w:sz w:val="28"/>
          <w:szCs w:val="28"/>
        </w:rPr>
        <w:t>iem</w:t>
      </w:r>
      <w:r w:rsidR="00024965" w:rsidRPr="001A74B8">
        <w:rPr>
          <w:rFonts w:cs="Times New Roman"/>
          <w:sz w:val="28"/>
          <w:szCs w:val="28"/>
        </w:rPr>
        <w:t xml:space="preserve"> šķēršļ</w:t>
      </w:r>
      <w:r w:rsidR="00373EAD" w:rsidRPr="001A74B8">
        <w:rPr>
          <w:rFonts w:cs="Times New Roman"/>
          <w:sz w:val="28"/>
          <w:szCs w:val="28"/>
        </w:rPr>
        <w:t>iem</w:t>
      </w:r>
      <w:r w:rsidR="00024965" w:rsidRPr="001A74B8">
        <w:rPr>
          <w:rFonts w:cs="Times New Roman"/>
          <w:sz w:val="28"/>
          <w:szCs w:val="28"/>
        </w:rPr>
        <w:t xml:space="preserve"> ar negatīvu ietekmi.</w:t>
      </w:r>
    </w:p>
    <w:p w14:paraId="68BF0B7D" w14:textId="003BD005" w:rsidR="007C7D24" w:rsidRPr="001A74B8" w:rsidRDefault="000F6059" w:rsidP="00024965">
      <w:pPr>
        <w:ind w:firstLine="720"/>
        <w:rPr>
          <w:rFonts w:cs="Times New Roman"/>
          <w:sz w:val="28"/>
          <w:szCs w:val="28"/>
        </w:rPr>
      </w:pPr>
      <w:r w:rsidRPr="001A74B8">
        <w:rPr>
          <w:rFonts w:cs="Times New Roman"/>
          <w:sz w:val="28"/>
          <w:szCs w:val="28"/>
        </w:rPr>
        <w:t>8</w:t>
      </w:r>
      <w:r w:rsidR="007C7D24" w:rsidRPr="001A74B8">
        <w:rPr>
          <w:rFonts w:cs="Times New Roman"/>
          <w:sz w:val="28"/>
          <w:szCs w:val="28"/>
        </w:rPr>
        <w:t>.1</w:t>
      </w:r>
      <w:r w:rsidR="009B3CF2" w:rsidRPr="001A74B8">
        <w:rPr>
          <w:rFonts w:cs="Times New Roman"/>
          <w:sz w:val="28"/>
          <w:szCs w:val="28"/>
        </w:rPr>
        <w:t>0</w:t>
      </w:r>
      <w:r w:rsidR="007C7D24" w:rsidRPr="001A74B8">
        <w:rPr>
          <w:rFonts w:cs="Times New Roman"/>
          <w:sz w:val="28"/>
          <w:szCs w:val="28"/>
        </w:rPr>
        <w:t xml:space="preserve">. Galvenais instruments sabiedrības veselības aizsardzībai, lai novērtētu bīstamo ķīmisko vielu reālo ekspozīcijas līmeni, ir cilvēku </w:t>
      </w:r>
      <w:proofErr w:type="spellStart"/>
      <w:r w:rsidR="007C7D24" w:rsidRPr="001A74B8">
        <w:rPr>
          <w:rFonts w:cs="Times New Roman"/>
          <w:sz w:val="28"/>
          <w:szCs w:val="28"/>
        </w:rPr>
        <w:lastRenderedPageBreak/>
        <w:t>biomonitorings</w:t>
      </w:r>
      <w:proofErr w:type="spellEnd"/>
      <w:r w:rsidR="007C7D24" w:rsidRPr="001A74B8">
        <w:rPr>
          <w:rFonts w:cs="Times New Roman"/>
          <w:sz w:val="28"/>
          <w:szCs w:val="28"/>
        </w:rPr>
        <w:t xml:space="preserve"> </w:t>
      </w:r>
      <w:r w:rsidR="000917EC" w:rsidRPr="001A74B8">
        <w:rPr>
          <w:rFonts w:cs="Times New Roman"/>
          <w:sz w:val="28"/>
          <w:szCs w:val="28"/>
        </w:rPr>
        <w:t>–</w:t>
      </w:r>
      <w:r w:rsidR="007C7D24" w:rsidRPr="001A74B8">
        <w:rPr>
          <w:rFonts w:cs="Times New Roman"/>
          <w:sz w:val="28"/>
          <w:szCs w:val="28"/>
        </w:rPr>
        <w:t xml:space="preserve"> ķīmisko vielu koncentrācijas noteikšana cilvēka organism</w:t>
      </w:r>
      <w:r w:rsidR="00B65929" w:rsidRPr="001A74B8">
        <w:rPr>
          <w:rFonts w:cs="Times New Roman"/>
          <w:sz w:val="28"/>
          <w:szCs w:val="28"/>
        </w:rPr>
        <w:t>ā</w:t>
      </w:r>
      <w:r w:rsidR="007C7D24" w:rsidRPr="001A74B8">
        <w:rPr>
          <w:rFonts w:cs="Times New Roman"/>
          <w:sz w:val="28"/>
          <w:szCs w:val="28"/>
        </w:rPr>
        <w:t xml:space="preserve">. </w:t>
      </w:r>
      <w:r w:rsidR="004C6738" w:rsidRPr="001A74B8">
        <w:rPr>
          <w:rFonts w:cs="Times New Roman"/>
          <w:sz w:val="28"/>
          <w:szCs w:val="28"/>
        </w:rPr>
        <w:t xml:space="preserve">Ar </w:t>
      </w:r>
      <w:proofErr w:type="spellStart"/>
      <w:r w:rsidR="004C6738" w:rsidRPr="001A74B8">
        <w:rPr>
          <w:rFonts w:cs="Times New Roman"/>
          <w:sz w:val="28"/>
          <w:szCs w:val="28"/>
        </w:rPr>
        <w:t>biomonitoringu</w:t>
      </w:r>
      <w:proofErr w:type="spellEnd"/>
      <w:r w:rsidR="004C6738" w:rsidRPr="001A74B8">
        <w:rPr>
          <w:rFonts w:cs="Times New Roman"/>
          <w:sz w:val="28"/>
          <w:szCs w:val="28"/>
        </w:rPr>
        <w:t xml:space="preserve"> saistītu pētījumu </w:t>
      </w:r>
      <w:r w:rsidR="00373EAD" w:rsidRPr="001A74B8">
        <w:rPr>
          <w:rFonts w:cs="Times New Roman"/>
          <w:sz w:val="28"/>
          <w:szCs w:val="28"/>
        </w:rPr>
        <w:t>īsteno</w:t>
      </w:r>
      <w:r w:rsidR="004C6738" w:rsidRPr="001A74B8">
        <w:rPr>
          <w:rFonts w:cs="Times New Roman"/>
          <w:sz w:val="28"/>
          <w:szCs w:val="28"/>
        </w:rPr>
        <w:t xml:space="preserve">šanai Latvijā </w:t>
      </w:r>
      <w:r w:rsidR="00373EAD" w:rsidRPr="001A74B8">
        <w:rPr>
          <w:rFonts w:cs="Times New Roman"/>
          <w:sz w:val="28"/>
          <w:szCs w:val="28"/>
        </w:rPr>
        <w:t xml:space="preserve">pašlaik </w:t>
      </w:r>
      <w:r w:rsidR="004C6738" w:rsidRPr="001A74B8">
        <w:rPr>
          <w:rFonts w:cs="Times New Roman"/>
          <w:sz w:val="28"/>
          <w:szCs w:val="28"/>
        </w:rPr>
        <w:t xml:space="preserve">nav valsts budžeta </w:t>
      </w:r>
      <w:r w:rsidR="00CB59D0" w:rsidRPr="001A74B8">
        <w:rPr>
          <w:rFonts w:cs="Times New Roman"/>
          <w:sz w:val="28"/>
          <w:szCs w:val="28"/>
        </w:rPr>
        <w:t>līdz</w:t>
      </w:r>
      <w:r w:rsidR="004C6738" w:rsidRPr="001A74B8">
        <w:rPr>
          <w:rFonts w:cs="Times New Roman"/>
          <w:sz w:val="28"/>
          <w:szCs w:val="28"/>
        </w:rPr>
        <w:t>finansējum</w:t>
      </w:r>
      <w:r w:rsidR="00373EAD" w:rsidRPr="001A74B8">
        <w:rPr>
          <w:rFonts w:cs="Times New Roman"/>
          <w:sz w:val="28"/>
          <w:szCs w:val="28"/>
        </w:rPr>
        <w:t>a,</w:t>
      </w:r>
      <w:r w:rsidR="004C6738" w:rsidRPr="001A74B8">
        <w:rPr>
          <w:rFonts w:cs="Times New Roman"/>
          <w:sz w:val="28"/>
          <w:szCs w:val="28"/>
        </w:rPr>
        <w:t xml:space="preserve"> un perspektīvā to </w:t>
      </w:r>
      <w:r w:rsidR="00373EAD" w:rsidRPr="001A74B8">
        <w:rPr>
          <w:rFonts w:cs="Times New Roman"/>
          <w:sz w:val="28"/>
          <w:szCs w:val="28"/>
        </w:rPr>
        <w:t>vajadzētu</w:t>
      </w:r>
      <w:r w:rsidR="004C6738" w:rsidRPr="001A74B8">
        <w:rPr>
          <w:rFonts w:cs="Times New Roman"/>
          <w:sz w:val="28"/>
          <w:szCs w:val="28"/>
        </w:rPr>
        <w:t xml:space="preserve"> paredzēt.</w:t>
      </w:r>
    </w:p>
    <w:p w14:paraId="6093F464" w14:textId="77777777" w:rsidR="001808A1" w:rsidRPr="001A74B8" w:rsidRDefault="001808A1" w:rsidP="00024965">
      <w:pPr>
        <w:ind w:firstLine="720"/>
        <w:rPr>
          <w:rFonts w:cs="Times New Roman"/>
          <w:sz w:val="28"/>
          <w:szCs w:val="28"/>
        </w:rPr>
      </w:pPr>
    </w:p>
    <w:p w14:paraId="4C69C1C0" w14:textId="65620D35" w:rsidR="00024965" w:rsidRPr="001A74B8" w:rsidRDefault="00024965" w:rsidP="00BA35FE">
      <w:pPr>
        <w:pStyle w:val="Sarakstarindkopa"/>
        <w:autoSpaceDE w:val="0"/>
        <w:autoSpaceDN w:val="0"/>
        <w:adjustRightInd w:val="0"/>
        <w:ind w:left="0" w:firstLine="720"/>
        <w:rPr>
          <w:rFonts w:cs="Times New Roman"/>
          <w:color w:val="231F20"/>
          <w:sz w:val="28"/>
          <w:szCs w:val="28"/>
        </w:rPr>
      </w:pPr>
    </w:p>
    <w:p w14:paraId="7DA1A19C" w14:textId="3CC1EB70" w:rsidR="001808A1" w:rsidRPr="001A74B8" w:rsidRDefault="001808A1" w:rsidP="00BA35FE">
      <w:pPr>
        <w:pStyle w:val="Sarakstarindkopa"/>
        <w:autoSpaceDE w:val="0"/>
        <w:autoSpaceDN w:val="0"/>
        <w:adjustRightInd w:val="0"/>
        <w:ind w:left="0" w:firstLine="720"/>
        <w:rPr>
          <w:rFonts w:cs="Times New Roman"/>
          <w:color w:val="231F20"/>
          <w:sz w:val="28"/>
          <w:szCs w:val="28"/>
        </w:rPr>
      </w:pPr>
    </w:p>
    <w:p w14:paraId="66769D8F" w14:textId="3F072F35" w:rsidR="001808A1" w:rsidRPr="001A74B8" w:rsidRDefault="001808A1" w:rsidP="001808A1">
      <w:pPr>
        <w:rPr>
          <w:rFonts w:cs="Times New Roman"/>
          <w:bCs/>
          <w:sz w:val="28"/>
          <w:szCs w:val="28"/>
          <w:lang w:val="fr-FR"/>
        </w:rPr>
      </w:pPr>
      <w:r w:rsidRPr="001A74B8">
        <w:rPr>
          <w:rFonts w:cs="Times New Roman"/>
          <w:bCs/>
          <w:sz w:val="28"/>
          <w:szCs w:val="28"/>
        </w:rPr>
        <w:t xml:space="preserve">Zemkopības ministrs </w:t>
      </w:r>
      <w:r w:rsidRPr="001A74B8">
        <w:rPr>
          <w:rFonts w:cs="Times New Roman"/>
          <w:bCs/>
          <w:sz w:val="28"/>
          <w:szCs w:val="28"/>
        </w:rPr>
        <w:tab/>
      </w:r>
      <w:r w:rsidRPr="001A74B8">
        <w:rPr>
          <w:rFonts w:cs="Times New Roman"/>
          <w:bCs/>
          <w:sz w:val="28"/>
          <w:szCs w:val="28"/>
        </w:rPr>
        <w:tab/>
      </w:r>
      <w:r w:rsidRPr="001A74B8">
        <w:rPr>
          <w:rFonts w:cs="Times New Roman"/>
          <w:bCs/>
          <w:sz w:val="28"/>
          <w:szCs w:val="28"/>
        </w:rPr>
        <w:tab/>
      </w:r>
      <w:r w:rsidRPr="001A74B8">
        <w:rPr>
          <w:rFonts w:cs="Times New Roman"/>
          <w:bCs/>
          <w:sz w:val="28"/>
          <w:szCs w:val="28"/>
        </w:rPr>
        <w:tab/>
      </w:r>
      <w:r w:rsidRPr="001A74B8">
        <w:rPr>
          <w:rFonts w:cs="Times New Roman"/>
          <w:bCs/>
          <w:sz w:val="28"/>
          <w:szCs w:val="28"/>
        </w:rPr>
        <w:tab/>
      </w:r>
      <w:r w:rsidRPr="001A74B8">
        <w:rPr>
          <w:rFonts w:cs="Times New Roman"/>
          <w:bCs/>
          <w:sz w:val="28"/>
          <w:szCs w:val="28"/>
        </w:rPr>
        <w:tab/>
      </w:r>
      <w:r w:rsidRPr="001A74B8">
        <w:rPr>
          <w:rFonts w:cs="Times New Roman"/>
          <w:bCs/>
          <w:sz w:val="28"/>
          <w:szCs w:val="28"/>
        </w:rPr>
        <w:tab/>
        <w:t>K. Gerhards</w:t>
      </w:r>
    </w:p>
    <w:p w14:paraId="6089D640" w14:textId="22ED3336" w:rsidR="002704B4" w:rsidRPr="001A74B8" w:rsidRDefault="002704B4" w:rsidP="002D2C8C">
      <w:pPr>
        <w:pStyle w:val="mt-translation"/>
        <w:spacing w:after="0" w:afterAutospacing="0"/>
        <w:jc w:val="both"/>
        <w:rPr>
          <w:rStyle w:val="word"/>
          <w:color w:val="222222"/>
          <w:sz w:val="28"/>
          <w:szCs w:val="28"/>
          <w:lang w:val="lv-LV"/>
        </w:rPr>
      </w:pPr>
    </w:p>
    <w:sectPr w:rsidR="002704B4" w:rsidRPr="001A74B8" w:rsidSect="001A74B8"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77F69" w14:textId="77777777" w:rsidR="00F124A4" w:rsidRDefault="00F124A4" w:rsidP="00595045">
      <w:r>
        <w:separator/>
      </w:r>
    </w:p>
  </w:endnote>
  <w:endnote w:type="continuationSeparator" w:id="0">
    <w:p w14:paraId="653020AC" w14:textId="77777777" w:rsidR="00F124A4" w:rsidRDefault="00F124A4" w:rsidP="0059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9D4B0" w14:textId="0955FFCE" w:rsidR="000E6C2E" w:rsidRPr="001A74B8" w:rsidRDefault="001A74B8" w:rsidP="0022239D">
    <w:pPr>
      <w:pStyle w:val="Sarakstarindkopa"/>
      <w:widowControl w:val="0"/>
      <w:tabs>
        <w:tab w:val="left" w:pos="1134"/>
      </w:tabs>
      <w:ind w:left="0" w:right="144"/>
      <w:jc w:val="left"/>
      <w:rPr>
        <w:rFonts w:cs="Times New Roman"/>
        <w:sz w:val="20"/>
        <w:szCs w:val="20"/>
      </w:rPr>
    </w:pPr>
    <w:r w:rsidRPr="001A74B8">
      <w:rPr>
        <w:sz w:val="20"/>
        <w:szCs w:val="20"/>
      </w:rPr>
      <w:t>ZMzin_310820</w:t>
    </w:r>
  </w:p>
  <w:p w14:paraId="424143EC" w14:textId="77777777" w:rsidR="000E6C2E" w:rsidRDefault="000E6C2E" w:rsidP="0022239D"/>
  <w:p w14:paraId="2BEE11E7" w14:textId="2B191A50" w:rsidR="000E6C2E" w:rsidRDefault="000E6C2E" w:rsidP="0022239D">
    <w:pPr>
      <w:pStyle w:val="Sarakstarindkopa"/>
      <w:widowControl w:val="0"/>
      <w:tabs>
        <w:tab w:val="left" w:pos="1134"/>
      </w:tabs>
      <w:ind w:left="0" w:right="144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9CDB6" w14:textId="5151C113" w:rsidR="000E6C2E" w:rsidRPr="001A74B8" w:rsidRDefault="001A74B8" w:rsidP="001A74B8">
    <w:pPr>
      <w:pStyle w:val="Kjene"/>
    </w:pPr>
    <w:r w:rsidRPr="001A74B8">
      <w:rPr>
        <w:sz w:val="20"/>
        <w:szCs w:val="20"/>
      </w:rPr>
      <w:t>ZMzin_310820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2A152" w14:textId="77777777" w:rsidR="00F124A4" w:rsidRDefault="00F124A4" w:rsidP="00595045">
      <w:r>
        <w:separator/>
      </w:r>
    </w:p>
  </w:footnote>
  <w:footnote w:type="continuationSeparator" w:id="0">
    <w:p w14:paraId="0D9E03BC" w14:textId="77777777" w:rsidR="00F124A4" w:rsidRDefault="00F124A4" w:rsidP="00595045">
      <w:r>
        <w:continuationSeparator/>
      </w:r>
    </w:p>
  </w:footnote>
  <w:footnote w:id="1">
    <w:p w14:paraId="4FB81430" w14:textId="6B15F6A1" w:rsidR="000E6C2E" w:rsidRPr="00C51947" w:rsidRDefault="000E6C2E" w:rsidP="002D2C8C">
      <w:pPr>
        <w:pStyle w:val="Paraststmeklis"/>
        <w:spacing w:before="0" w:beforeAutospacing="0" w:after="0" w:afterAutospacing="0" w:line="235" w:lineRule="atLeast"/>
        <w:jc w:val="both"/>
        <w:rPr>
          <w:sz w:val="20"/>
          <w:szCs w:val="20"/>
          <w:lang w:val="lv-LV"/>
        </w:rPr>
      </w:pPr>
      <w:r w:rsidRPr="00C51947">
        <w:rPr>
          <w:rStyle w:val="Vresatsauce"/>
          <w:sz w:val="20"/>
          <w:szCs w:val="20"/>
          <w:lang w:val="lv-LV"/>
        </w:rPr>
        <w:footnoteRef/>
      </w:r>
      <w:r w:rsidRPr="00C51947">
        <w:rPr>
          <w:sz w:val="20"/>
          <w:szCs w:val="20"/>
          <w:lang w:val="lv-LV"/>
        </w:rPr>
        <w:t xml:space="preserve"> </w:t>
      </w:r>
      <w:proofErr w:type="spellStart"/>
      <w:r>
        <w:rPr>
          <w:sz w:val="20"/>
          <w:szCs w:val="20"/>
          <w:lang w:val="lv-LV"/>
        </w:rPr>
        <w:t>B</w:t>
      </w:r>
      <w:r w:rsidRPr="00C51947">
        <w:rPr>
          <w:sz w:val="20"/>
          <w:szCs w:val="20"/>
          <w:lang w:val="lv-LV"/>
        </w:rPr>
        <w:t>isfenola</w:t>
      </w:r>
      <w:proofErr w:type="spellEnd"/>
      <w:r w:rsidRPr="00C51947">
        <w:rPr>
          <w:sz w:val="20"/>
          <w:szCs w:val="20"/>
          <w:lang w:val="lv-LV"/>
        </w:rPr>
        <w:t xml:space="preserve"> A</w:t>
      </w:r>
      <w:r w:rsidRPr="00C51947">
        <w:rPr>
          <w:rFonts w:eastAsiaTheme="minorHAnsi"/>
          <w:sz w:val="20"/>
          <w:szCs w:val="20"/>
          <w:lang w:val="lv-LV"/>
        </w:rPr>
        <w:t xml:space="preserve"> harmonizētā klasifikācija pieejama Komisijas 2016.</w:t>
      </w:r>
      <w:r>
        <w:rPr>
          <w:rFonts w:eastAsiaTheme="minorHAnsi"/>
          <w:sz w:val="20"/>
          <w:szCs w:val="20"/>
          <w:lang w:val="lv-LV"/>
        </w:rPr>
        <w:t> </w:t>
      </w:r>
      <w:r w:rsidRPr="00C51947">
        <w:rPr>
          <w:rFonts w:eastAsiaTheme="minorHAnsi"/>
          <w:sz w:val="20"/>
          <w:szCs w:val="20"/>
          <w:lang w:val="lv-LV"/>
        </w:rPr>
        <w:t>gada 19.</w:t>
      </w:r>
      <w:r>
        <w:rPr>
          <w:rFonts w:eastAsiaTheme="minorHAnsi"/>
          <w:sz w:val="20"/>
          <w:szCs w:val="20"/>
          <w:lang w:val="lv-LV"/>
        </w:rPr>
        <w:t> </w:t>
      </w:r>
      <w:r w:rsidRPr="00C51947">
        <w:rPr>
          <w:rFonts w:eastAsiaTheme="minorHAnsi"/>
          <w:sz w:val="20"/>
          <w:szCs w:val="20"/>
          <w:lang w:val="lv-LV"/>
        </w:rPr>
        <w:t>jūlija Regulas (ES) 2016/1179, ar ko, pielāgojot zinātnes un tehnikas attīstībai, groza Eiropas Parlamenta un Padomes Regulu (EK) Nr.</w:t>
      </w:r>
      <w:r>
        <w:rPr>
          <w:rFonts w:eastAsiaTheme="minorHAnsi"/>
          <w:sz w:val="20"/>
          <w:szCs w:val="20"/>
          <w:lang w:val="lv-LV"/>
        </w:rPr>
        <w:t> </w:t>
      </w:r>
      <w:r w:rsidRPr="00C51947">
        <w:rPr>
          <w:rFonts w:eastAsiaTheme="minorHAnsi"/>
          <w:sz w:val="20"/>
          <w:szCs w:val="20"/>
          <w:lang w:val="lv-LV"/>
        </w:rPr>
        <w:t>1272/2008 par vielu un maisījumu klasificēšanu, marķēšanu un iepakošanu, pielikumā.</w:t>
      </w:r>
    </w:p>
  </w:footnote>
  <w:footnote w:id="2">
    <w:p w14:paraId="63EB49F4" w14:textId="74B5CFE0" w:rsidR="000E6C2E" w:rsidRPr="0048033C" w:rsidRDefault="000E6C2E" w:rsidP="002D2C8C">
      <w:pPr>
        <w:pStyle w:val="Vresteksts"/>
        <w:jc w:val="both"/>
        <w:rPr>
          <w:rFonts w:ascii="Times New Roman" w:hAnsi="Times New Roman" w:cs="Times New Roman"/>
        </w:rPr>
      </w:pPr>
      <w:r w:rsidRPr="00114626">
        <w:rPr>
          <w:rStyle w:val="Vresatsauce"/>
          <w:rFonts w:ascii="Times New Roman" w:hAnsi="Times New Roman" w:cs="Times New Roman"/>
        </w:rPr>
        <w:footnoteRef/>
      </w:r>
      <w:r w:rsidRPr="00114626">
        <w:rPr>
          <w:rFonts w:ascii="Times New Roman" w:hAnsi="Times New Roman" w:cs="Times New Roman"/>
        </w:rPr>
        <w:t xml:space="preserve"> Pieejami Eiropas Ķīmisko vielu aģentūras tīmekļv</w:t>
      </w:r>
      <w:r w:rsidRPr="00F9638A">
        <w:rPr>
          <w:rFonts w:ascii="Times New Roman" w:hAnsi="Times New Roman" w:cs="Times New Roman"/>
        </w:rPr>
        <w:t xml:space="preserve">ietnē </w:t>
      </w:r>
      <w:hyperlink r:id="rId1" w:history="1">
        <w:r w:rsidRPr="00C51947">
          <w:rPr>
            <w:rStyle w:val="Hipersaite"/>
            <w:rFonts w:ascii="Times New Roman" w:hAnsi="Times New Roman" w:cs="Times New Roman"/>
            <w:color w:val="auto"/>
          </w:rPr>
          <w:t>https://echa.europa.eu/lv/candidate-list-table/-/dislist/details/0b0236e180e22414</w:t>
        </w:r>
      </w:hyperlink>
    </w:p>
  </w:footnote>
  <w:footnote w:id="3">
    <w:p w14:paraId="548111A5" w14:textId="300BF3C0" w:rsidR="000E6C2E" w:rsidRPr="00C51947" w:rsidRDefault="000E6C2E" w:rsidP="002D2C8C">
      <w:pPr>
        <w:pStyle w:val="Paraststmeklis"/>
        <w:spacing w:before="0" w:beforeAutospacing="0" w:after="0" w:afterAutospacing="0" w:line="235" w:lineRule="atLeast"/>
        <w:jc w:val="both"/>
        <w:rPr>
          <w:rStyle w:val="Hipersaite"/>
          <w:color w:val="auto"/>
          <w:sz w:val="20"/>
          <w:szCs w:val="20"/>
        </w:rPr>
      </w:pPr>
      <w:r w:rsidRPr="00127452">
        <w:rPr>
          <w:rStyle w:val="Vresatsauce"/>
          <w:sz w:val="20"/>
          <w:szCs w:val="20"/>
        </w:rPr>
        <w:footnoteRef/>
      </w:r>
      <w:r w:rsidRPr="00127452">
        <w:rPr>
          <w:sz w:val="20"/>
          <w:szCs w:val="20"/>
        </w:rPr>
        <w:t xml:space="preserve"> </w:t>
      </w:r>
      <w:r w:rsidRPr="00317E4C">
        <w:rPr>
          <w:i/>
          <w:sz w:val="20"/>
          <w:szCs w:val="20"/>
        </w:rPr>
        <w:t>Committee for Risk Assessment (RAC) Committee for Socio-economic Analysis (SEAC)</w:t>
      </w:r>
      <w:r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127452">
        <w:rPr>
          <w:i/>
          <w:sz w:val="20"/>
          <w:szCs w:val="20"/>
        </w:rPr>
        <w:t xml:space="preserve">Opinion on an Annex </w:t>
      </w:r>
      <w:r w:rsidRPr="00114626">
        <w:rPr>
          <w:i/>
          <w:sz w:val="20"/>
          <w:szCs w:val="20"/>
        </w:rPr>
        <w:t>XV dossier proposing restrictions on Bisphenol A</w:t>
      </w:r>
      <w:r>
        <w:rPr>
          <w:sz w:val="20"/>
          <w:szCs w:val="20"/>
        </w:rPr>
        <w:t>.</w:t>
      </w:r>
      <w:r w:rsidRPr="00114626">
        <w:rPr>
          <w:sz w:val="20"/>
          <w:szCs w:val="20"/>
        </w:rPr>
        <w:t xml:space="preserve"> </w:t>
      </w:r>
      <w:r>
        <w:rPr>
          <w:sz w:val="20"/>
          <w:szCs w:val="20"/>
          <w:lang w:val="lv-LV"/>
        </w:rPr>
        <w:t>P</w:t>
      </w:r>
      <w:r w:rsidRPr="00C51947">
        <w:rPr>
          <w:sz w:val="20"/>
          <w:szCs w:val="20"/>
          <w:lang w:val="lv-LV"/>
        </w:rPr>
        <w:t>ieejams Aģentūras tīmekļvietnē:</w:t>
      </w:r>
      <w:r w:rsidRPr="00114626">
        <w:rPr>
          <w:sz w:val="20"/>
          <w:szCs w:val="20"/>
        </w:rPr>
        <w:t xml:space="preserve"> </w:t>
      </w:r>
      <w:hyperlink r:id="rId2" w:history="1">
        <w:r w:rsidRPr="00C51947">
          <w:rPr>
            <w:rStyle w:val="Hipersaite"/>
            <w:rFonts w:eastAsiaTheme="minorHAnsi"/>
            <w:color w:val="auto"/>
            <w:sz w:val="20"/>
            <w:szCs w:val="20"/>
          </w:rPr>
          <w:t>https://echa.europa.eu/documents/10162/6ad9418c-d781-c26b-4332-47dd75127bad</w:t>
        </w:r>
      </w:hyperlink>
    </w:p>
  </w:footnote>
  <w:footnote w:id="4">
    <w:p w14:paraId="768ED861" w14:textId="5592CCF6" w:rsidR="000E6C2E" w:rsidRPr="00127452" w:rsidRDefault="000E6C2E" w:rsidP="002D2C8C">
      <w:pPr>
        <w:pStyle w:val="Vresteksts"/>
        <w:jc w:val="both"/>
        <w:rPr>
          <w:rFonts w:ascii="Times New Roman" w:hAnsi="Times New Roman" w:cs="Times New Roman"/>
        </w:rPr>
      </w:pPr>
      <w:r w:rsidRPr="00114626">
        <w:rPr>
          <w:rStyle w:val="Vresatsauce"/>
          <w:rFonts w:ascii="Times New Roman" w:hAnsi="Times New Roman" w:cs="Times New Roman"/>
        </w:rPr>
        <w:footnoteRef/>
      </w:r>
      <w:r w:rsidRPr="00114626">
        <w:rPr>
          <w:rFonts w:ascii="Times New Roman" w:hAnsi="Times New Roman" w:cs="Times New Roman"/>
        </w:rPr>
        <w:t xml:space="preserve"> Komisijas 2016.</w:t>
      </w:r>
      <w:r>
        <w:rPr>
          <w:rFonts w:ascii="Times New Roman" w:hAnsi="Times New Roman" w:cs="Times New Roman"/>
        </w:rPr>
        <w:t> </w:t>
      </w:r>
      <w:r w:rsidRPr="00114626">
        <w:rPr>
          <w:rFonts w:ascii="Times New Roman" w:hAnsi="Times New Roman" w:cs="Times New Roman"/>
        </w:rPr>
        <w:t>gada 12.</w:t>
      </w:r>
      <w:r>
        <w:rPr>
          <w:rFonts w:ascii="Times New Roman" w:hAnsi="Times New Roman" w:cs="Times New Roman"/>
        </w:rPr>
        <w:t> </w:t>
      </w:r>
      <w:r w:rsidRPr="00114626">
        <w:rPr>
          <w:rFonts w:ascii="Times New Roman" w:hAnsi="Times New Roman" w:cs="Times New Roman"/>
        </w:rPr>
        <w:t>decembr</w:t>
      </w:r>
      <w:r>
        <w:rPr>
          <w:rFonts w:ascii="Times New Roman" w:hAnsi="Times New Roman" w:cs="Times New Roman"/>
        </w:rPr>
        <w:t>a</w:t>
      </w:r>
      <w:r w:rsidRPr="00114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Pr="00114626">
        <w:rPr>
          <w:rFonts w:ascii="Times New Roman" w:hAnsi="Times New Roman" w:cs="Times New Roman"/>
        </w:rPr>
        <w:t xml:space="preserve">egula (ES) 2016/2235, ar ko attiecībā uz </w:t>
      </w:r>
      <w:proofErr w:type="spellStart"/>
      <w:r w:rsidRPr="00114626">
        <w:rPr>
          <w:rFonts w:ascii="Times New Roman" w:hAnsi="Times New Roman" w:cs="Times New Roman"/>
        </w:rPr>
        <w:t>bisfenolu</w:t>
      </w:r>
      <w:proofErr w:type="spellEnd"/>
      <w:r w:rsidRPr="00F9638A">
        <w:rPr>
          <w:rFonts w:ascii="Times New Roman" w:hAnsi="Times New Roman" w:cs="Times New Roman"/>
        </w:rPr>
        <w:t xml:space="preserve"> A groza XVII pielikumu Eiropas Parlamenta un Padomes Regulai (EK) Nr.</w:t>
      </w:r>
      <w:r>
        <w:rPr>
          <w:rFonts w:ascii="Times New Roman" w:hAnsi="Times New Roman" w:cs="Times New Roman"/>
        </w:rPr>
        <w:t> </w:t>
      </w:r>
      <w:r w:rsidRPr="00F9638A">
        <w:rPr>
          <w:rFonts w:ascii="Times New Roman" w:hAnsi="Times New Roman" w:cs="Times New Roman"/>
        </w:rPr>
        <w:t xml:space="preserve">1907/2006, kas attiecas uz ķimikāliju reģistrēšanu, </w:t>
      </w:r>
      <w:r w:rsidRPr="00127452">
        <w:rPr>
          <w:rFonts w:ascii="Times New Roman" w:hAnsi="Times New Roman" w:cs="Times New Roman"/>
        </w:rPr>
        <w:t>vērtēšanu, licencēšanu un ierobežošanu (</w:t>
      </w:r>
      <w:r w:rsidRPr="0066703E">
        <w:rPr>
          <w:rFonts w:ascii="Times New Roman" w:hAnsi="Times New Roman" w:cs="Times New Roman"/>
          <w:i/>
        </w:rPr>
        <w:t>REACH</w:t>
      </w:r>
      <w:r w:rsidRPr="00127452">
        <w:rPr>
          <w:rFonts w:ascii="Times New Roman" w:hAnsi="Times New Roman" w:cs="Times New Roman"/>
        </w:rPr>
        <w:t>)</w:t>
      </w:r>
    </w:p>
  </w:footnote>
  <w:footnote w:id="5">
    <w:p w14:paraId="22E7BD9A" w14:textId="7BCDECC1" w:rsidR="000E6C2E" w:rsidRPr="00127452" w:rsidRDefault="000E6C2E" w:rsidP="006341D8">
      <w:pPr>
        <w:textAlignment w:val="baseline"/>
      </w:pPr>
      <w:r w:rsidRPr="00127452">
        <w:rPr>
          <w:rStyle w:val="Vresatsauce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1A1331">
        <w:rPr>
          <w:rFonts w:eastAsia="Times New Roman"/>
          <w:sz w:val="20"/>
          <w:szCs w:val="20"/>
          <w:bdr w:val="none" w:sz="0" w:space="0" w:color="auto" w:frame="1"/>
          <w:shd w:val="clear" w:color="auto" w:fill="FFFFFF"/>
          <w:lang w:eastAsia="lv-LV"/>
        </w:rPr>
        <w:t>Eiropas Parlamenta un Padomes 1994.</w:t>
      </w:r>
      <w:r>
        <w:rPr>
          <w:rFonts w:eastAsia="Times New Roman"/>
          <w:sz w:val="20"/>
          <w:szCs w:val="20"/>
          <w:bdr w:val="none" w:sz="0" w:space="0" w:color="auto" w:frame="1"/>
          <w:shd w:val="clear" w:color="auto" w:fill="FFFFFF"/>
          <w:lang w:eastAsia="lv-LV"/>
        </w:rPr>
        <w:t> </w:t>
      </w:r>
      <w:r w:rsidRPr="001A1331">
        <w:rPr>
          <w:rFonts w:eastAsia="Times New Roman"/>
          <w:sz w:val="20"/>
          <w:szCs w:val="20"/>
          <w:bdr w:val="none" w:sz="0" w:space="0" w:color="auto" w:frame="1"/>
          <w:shd w:val="clear" w:color="auto" w:fill="FFFFFF"/>
          <w:lang w:eastAsia="lv-LV"/>
        </w:rPr>
        <w:t>gada 20.</w:t>
      </w:r>
      <w:r>
        <w:rPr>
          <w:rFonts w:eastAsia="Times New Roman"/>
          <w:sz w:val="20"/>
          <w:szCs w:val="20"/>
          <w:bdr w:val="none" w:sz="0" w:space="0" w:color="auto" w:frame="1"/>
          <w:shd w:val="clear" w:color="auto" w:fill="FFFFFF"/>
          <w:lang w:eastAsia="lv-LV"/>
        </w:rPr>
        <w:t> </w:t>
      </w:r>
      <w:r w:rsidRPr="001A1331">
        <w:rPr>
          <w:rFonts w:eastAsia="Times New Roman"/>
          <w:sz w:val="20"/>
          <w:szCs w:val="20"/>
          <w:bdr w:val="none" w:sz="0" w:space="0" w:color="auto" w:frame="1"/>
          <w:shd w:val="clear" w:color="auto" w:fill="FFFFFF"/>
          <w:lang w:eastAsia="lv-LV"/>
        </w:rPr>
        <w:t xml:space="preserve">decembra </w:t>
      </w:r>
      <w:r>
        <w:rPr>
          <w:rFonts w:eastAsia="Times New Roman"/>
          <w:sz w:val="20"/>
          <w:szCs w:val="20"/>
          <w:bdr w:val="none" w:sz="0" w:space="0" w:color="auto" w:frame="1"/>
          <w:shd w:val="clear" w:color="auto" w:fill="FFFFFF"/>
          <w:lang w:eastAsia="lv-LV"/>
        </w:rPr>
        <w:t>D</w:t>
      </w:r>
      <w:r w:rsidRPr="001A1331">
        <w:rPr>
          <w:rFonts w:eastAsia="Times New Roman"/>
          <w:sz w:val="20"/>
          <w:szCs w:val="20"/>
          <w:bdr w:val="none" w:sz="0" w:space="0" w:color="auto" w:frame="1"/>
          <w:shd w:val="clear" w:color="auto" w:fill="FFFFFF"/>
          <w:lang w:eastAsia="lv-LV"/>
        </w:rPr>
        <w:t>irektīva</w:t>
      </w:r>
      <w:r>
        <w:rPr>
          <w:rFonts w:eastAsia="Times New Roman"/>
          <w:sz w:val="20"/>
          <w:szCs w:val="20"/>
          <w:bdr w:val="none" w:sz="0" w:space="0" w:color="auto" w:frame="1"/>
          <w:shd w:val="clear" w:color="auto" w:fill="FFFFFF"/>
          <w:lang w:eastAsia="lv-LV"/>
        </w:rPr>
        <w:t xml:space="preserve"> </w:t>
      </w:r>
      <w:hyperlink r:id="rId3" w:tgtFrame="_blank" w:history="1">
        <w:r w:rsidRPr="00127452">
          <w:rPr>
            <w:rFonts w:eastAsia="Times New Roman"/>
            <w:sz w:val="20"/>
            <w:szCs w:val="20"/>
            <w:bdr w:val="none" w:sz="0" w:space="0" w:color="auto" w:frame="1"/>
            <w:shd w:val="clear" w:color="auto" w:fill="FFFFFF"/>
            <w:lang w:eastAsia="lv-LV"/>
          </w:rPr>
          <w:t>94/62/EK</w:t>
        </w:r>
      </w:hyperlink>
      <w:r>
        <w:rPr>
          <w:rFonts w:eastAsia="Times New Roman"/>
          <w:sz w:val="20"/>
          <w:szCs w:val="20"/>
          <w:bdr w:val="none" w:sz="0" w:space="0" w:color="auto" w:frame="1"/>
          <w:shd w:val="clear" w:color="auto" w:fill="FFFFFF"/>
          <w:lang w:eastAsia="lv-LV"/>
        </w:rPr>
        <w:t xml:space="preserve"> </w:t>
      </w:r>
      <w:r w:rsidRPr="001A1331">
        <w:rPr>
          <w:rFonts w:eastAsia="Times New Roman"/>
          <w:sz w:val="20"/>
          <w:szCs w:val="20"/>
          <w:bdr w:val="none" w:sz="0" w:space="0" w:color="auto" w:frame="1"/>
          <w:shd w:val="clear" w:color="auto" w:fill="FFFFFF"/>
          <w:lang w:eastAsia="lv-LV"/>
        </w:rPr>
        <w:t>par iepakojumu un izlietoto iepakojumu</w:t>
      </w:r>
      <w:r>
        <w:rPr>
          <w:rFonts w:eastAsia="Times New Roman"/>
          <w:sz w:val="20"/>
          <w:szCs w:val="20"/>
          <w:bdr w:val="none" w:sz="0" w:space="0" w:color="auto" w:frame="1"/>
          <w:shd w:val="clear" w:color="auto" w:fill="FFFFFF"/>
          <w:lang w:eastAsia="lv-LV"/>
        </w:rPr>
        <w:t xml:space="preserve">, </w:t>
      </w:r>
      <w:r w:rsidRPr="001A1331">
        <w:rPr>
          <w:rFonts w:eastAsia="Times New Roman"/>
          <w:sz w:val="20"/>
          <w:szCs w:val="20"/>
          <w:bdr w:val="none" w:sz="0" w:space="0" w:color="auto" w:frame="1"/>
          <w:lang w:eastAsia="lv-LV"/>
        </w:rPr>
        <w:t>Iepakojuma likums un uz likuma pamata izdotie Ministru kabineta noteikumi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2814532"/>
      <w:docPartObj>
        <w:docPartGallery w:val="Page Numbers (Top of Page)"/>
        <w:docPartUnique/>
      </w:docPartObj>
    </w:sdtPr>
    <w:sdtEndPr/>
    <w:sdtContent>
      <w:p w14:paraId="1D0206AF" w14:textId="01E38B2E" w:rsidR="000E6C2E" w:rsidRDefault="000E6C2E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EAD">
          <w:rPr>
            <w:noProof/>
          </w:rPr>
          <w:t>8</w:t>
        </w:r>
        <w:r>
          <w:fldChar w:fldCharType="end"/>
        </w:r>
      </w:p>
    </w:sdtContent>
  </w:sdt>
  <w:p w14:paraId="7578C61D" w14:textId="77777777" w:rsidR="000E6C2E" w:rsidRPr="0013235E" w:rsidRDefault="000E6C2E" w:rsidP="0013235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14B0"/>
    <w:multiLevelType w:val="hybridMultilevel"/>
    <w:tmpl w:val="2A6256AC"/>
    <w:lvl w:ilvl="0" w:tplc="07C436A8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A46117"/>
    <w:multiLevelType w:val="hybridMultilevel"/>
    <w:tmpl w:val="F068572A"/>
    <w:lvl w:ilvl="0" w:tplc="C9D0A96C">
      <w:start w:val="1"/>
      <w:numFmt w:val="decimal"/>
      <w:lvlText w:val="%1)"/>
      <w:lvlJc w:val="left"/>
      <w:pPr>
        <w:ind w:left="360" w:hanging="360"/>
      </w:pPr>
    </w:lvl>
    <w:lvl w:ilvl="1" w:tplc="18B8CB52">
      <w:start w:val="1"/>
      <w:numFmt w:val="lowerLetter"/>
      <w:lvlText w:val="%2."/>
      <w:lvlJc w:val="left"/>
      <w:pPr>
        <w:ind w:left="1080" w:hanging="360"/>
      </w:pPr>
    </w:lvl>
    <w:lvl w:ilvl="2" w:tplc="AA92365C">
      <w:start w:val="1"/>
      <w:numFmt w:val="lowerRoman"/>
      <w:lvlText w:val="%3."/>
      <w:lvlJc w:val="right"/>
      <w:pPr>
        <w:ind w:left="1800" w:hanging="180"/>
      </w:pPr>
    </w:lvl>
    <w:lvl w:ilvl="3" w:tplc="B080968E">
      <w:start w:val="1"/>
      <w:numFmt w:val="decimal"/>
      <w:lvlText w:val="%4."/>
      <w:lvlJc w:val="left"/>
      <w:pPr>
        <w:ind w:left="2520" w:hanging="360"/>
      </w:pPr>
    </w:lvl>
    <w:lvl w:ilvl="4" w:tplc="737A972C">
      <w:start w:val="1"/>
      <w:numFmt w:val="lowerLetter"/>
      <w:lvlText w:val="%5."/>
      <w:lvlJc w:val="left"/>
      <w:pPr>
        <w:ind w:left="3240" w:hanging="360"/>
      </w:pPr>
    </w:lvl>
    <w:lvl w:ilvl="5" w:tplc="DFC063F8">
      <w:start w:val="1"/>
      <w:numFmt w:val="lowerRoman"/>
      <w:lvlText w:val="%6."/>
      <w:lvlJc w:val="right"/>
      <w:pPr>
        <w:ind w:left="3960" w:hanging="180"/>
      </w:pPr>
    </w:lvl>
    <w:lvl w:ilvl="6" w:tplc="9E129864">
      <w:start w:val="1"/>
      <w:numFmt w:val="decimal"/>
      <w:lvlText w:val="%7."/>
      <w:lvlJc w:val="left"/>
      <w:pPr>
        <w:ind w:left="4680" w:hanging="360"/>
      </w:pPr>
    </w:lvl>
    <w:lvl w:ilvl="7" w:tplc="A1FCF0CC">
      <w:start w:val="1"/>
      <w:numFmt w:val="lowerLetter"/>
      <w:lvlText w:val="%8."/>
      <w:lvlJc w:val="left"/>
      <w:pPr>
        <w:ind w:left="5400" w:hanging="360"/>
      </w:pPr>
    </w:lvl>
    <w:lvl w:ilvl="8" w:tplc="49B411EC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C5F23"/>
    <w:multiLevelType w:val="hybridMultilevel"/>
    <w:tmpl w:val="1D687F96"/>
    <w:lvl w:ilvl="0" w:tplc="BDE6B652">
      <w:start w:val="2019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16258"/>
    <w:multiLevelType w:val="hybridMultilevel"/>
    <w:tmpl w:val="3F2ABBB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A3226A"/>
    <w:multiLevelType w:val="hybridMultilevel"/>
    <w:tmpl w:val="E482F2D4"/>
    <w:lvl w:ilvl="0" w:tplc="7E64659E">
      <w:start w:val="2019"/>
      <w:numFmt w:val="decimal"/>
      <w:lvlText w:val="%1."/>
      <w:lvlJc w:val="left"/>
      <w:pPr>
        <w:ind w:left="900" w:hanging="54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FA5"/>
    <w:rsid w:val="00022E31"/>
    <w:rsid w:val="000231E9"/>
    <w:rsid w:val="00024965"/>
    <w:rsid w:val="00035505"/>
    <w:rsid w:val="00035C64"/>
    <w:rsid w:val="000374C7"/>
    <w:rsid w:val="0004694D"/>
    <w:rsid w:val="0005054E"/>
    <w:rsid w:val="00054304"/>
    <w:rsid w:val="00063CC4"/>
    <w:rsid w:val="0007110B"/>
    <w:rsid w:val="00077213"/>
    <w:rsid w:val="00081BE8"/>
    <w:rsid w:val="00081CAC"/>
    <w:rsid w:val="000917EC"/>
    <w:rsid w:val="00092048"/>
    <w:rsid w:val="00093F80"/>
    <w:rsid w:val="00093FCA"/>
    <w:rsid w:val="000D5883"/>
    <w:rsid w:val="000E6C2E"/>
    <w:rsid w:val="000F1541"/>
    <w:rsid w:val="000F1CEB"/>
    <w:rsid w:val="000F6059"/>
    <w:rsid w:val="00101350"/>
    <w:rsid w:val="001013B4"/>
    <w:rsid w:val="00106175"/>
    <w:rsid w:val="00111F6E"/>
    <w:rsid w:val="00113DCD"/>
    <w:rsid w:val="00114626"/>
    <w:rsid w:val="00122C61"/>
    <w:rsid w:val="0013235E"/>
    <w:rsid w:val="0014215F"/>
    <w:rsid w:val="00142BFB"/>
    <w:rsid w:val="001542F6"/>
    <w:rsid w:val="00163F73"/>
    <w:rsid w:val="00167164"/>
    <w:rsid w:val="001808A1"/>
    <w:rsid w:val="00182A26"/>
    <w:rsid w:val="00182BDA"/>
    <w:rsid w:val="00182FF7"/>
    <w:rsid w:val="00187F97"/>
    <w:rsid w:val="001A554F"/>
    <w:rsid w:val="001A74B8"/>
    <w:rsid w:val="001E4753"/>
    <w:rsid w:val="00201E55"/>
    <w:rsid w:val="00203920"/>
    <w:rsid w:val="0021052D"/>
    <w:rsid w:val="00213D0C"/>
    <w:rsid w:val="0022239D"/>
    <w:rsid w:val="00226399"/>
    <w:rsid w:val="0023169F"/>
    <w:rsid w:val="00233F6B"/>
    <w:rsid w:val="0023707A"/>
    <w:rsid w:val="0024478E"/>
    <w:rsid w:val="002449AE"/>
    <w:rsid w:val="0024606F"/>
    <w:rsid w:val="00246619"/>
    <w:rsid w:val="00250F1C"/>
    <w:rsid w:val="00253CD2"/>
    <w:rsid w:val="00265A47"/>
    <w:rsid w:val="002704B4"/>
    <w:rsid w:val="00275DD0"/>
    <w:rsid w:val="002763ED"/>
    <w:rsid w:val="00283401"/>
    <w:rsid w:val="002959CB"/>
    <w:rsid w:val="002A1BDB"/>
    <w:rsid w:val="002A7010"/>
    <w:rsid w:val="002B422A"/>
    <w:rsid w:val="002B5D46"/>
    <w:rsid w:val="002D2C8C"/>
    <w:rsid w:val="002F14EF"/>
    <w:rsid w:val="002F6539"/>
    <w:rsid w:val="00300934"/>
    <w:rsid w:val="003121EC"/>
    <w:rsid w:val="00315457"/>
    <w:rsid w:val="00317F1F"/>
    <w:rsid w:val="0032577E"/>
    <w:rsid w:val="00330363"/>
    <w:rsid w:val="00346995"/>
    <w:rsid w:val="003523C6"/>
    <w:rsid w:val="00353544"/>
    <w:rsid w:val="00362CEB"/>
    <w:rsid w:val="00373EAD"/>
    <w:rsid w:val="003906E1"/>
    <w:rsid w:val="00391F61"/>
    <w:rsid w:val="003A6842"/>
    <w:rsid w:val="003C03D7"/>
    <w:rsid w:val="003C3733"/>
    <w:rsid w:val="003C5345"/>
    <w:rsid w:val="003C7FF9"/>
    <w:rsid w:val="00410B13"/>
    <w:rsid w:val="00411ADE"/>
    <w:rsid w:val="0042140C"/>
    <w:rsid w:val="00427FEC"/>
    <w:rsid w:val="0043033F"/>
    <w:rsid w:val="00434AB6"/>
    <w:rsid w:val="0044122F"/>
    <w:rsid w:val="00447452"/>
    <w:rsid w:val="00462417"/>
    <w:rsid w:val="00462913"/>
    <w:rsid w:val="0046331A"/>
    <w:rsid w:val="00463503"/>
    <w:rsid w:val="00475688"/>
    <w:rsid w:val="00492FA0"/>
    <w:rsid w:val="004A4238"/>
    <w:rsid w:val="004A7BBA"/>
    <w:rsid w:val="004B2358"/>
    <w:rsid w:val="004B32A1"/>
    <w:rsid w:val="004B47EE"/>
    <w:rsid w:val="004C6738"/>
    <w:rsid w:val="004E168E"/>
    <w:rsid w:val="004E39B9"/>
    <w:rsid w:val="004F2697"/>
    <w:rsid w:val="004F3462"/>
    <w:rsid w:val="004F5FB3"/>
    <w:rsid w:val="004F68F0"/>
    <w:rsid w:val="00504D90"/>
    <w:rsid w:val="0050645A"/>
    <w:rsid w:val="005069B5"/>
    <w:rsid w:val="00512EBD"/>
    <w:rsid w:val="005210B3"/>
    <w:rsid w:val="00527F79"/>
    <w:rsid w:val="00537FBE"/>
    <w:rsid w:val="00550927"/>
    <w:rsid w:val="0057749E"/>
    <w:rsid w:val="00595045"/>
    <w:rsid w:val="005967A7"/>
    <w:rsid w:val="005A6FA5"/>
    <w:rsid w:val="005B155D"/>
    <w:rsid w:val="005B7017"/>
    <w:rsid w:val="005B79C9"/>
    <w:rsid w:val="005D08AE"/>
    <w:rsid w:val="00606B4D"/>
    <w:rsid w:val="006341D8"/>
    <w:rsid w:val="00636BD8"/>
    <w:rsid w:val="006459C0"/>
    <w:rsid w:val="00647DB6"/>
    <w:rsid w:val="00663F86"/>
    <w:rsid w:val="0066703E"/>
    <w:rsid w:val="006B6194"/>
    <w:rsid w:val="006C0523"/>
    <w:rsid w:val="006C3CC6"/>
    <w:rsid w:val="006F0030"/>
    <w:rsid w:val="0070036E"/>
    <w:rsid w:val="00717444"/>
    <w:rsid w:val="00717F5C"/>
    <w:rsid w:val="007273AB"/>
    <w:rsid w:val="00740DAD"/>
    <w:rsid w:val="00770B71"/>
    <w:rsid w:val="00772D18"/>
    <w:rsid w:val="0078707F"/>
    <w:rsid w:val="007A11EC"/>
    <w:rsid w:val="007A3BFC"/>
    <w:rsid w:val="007B1CDE"/>
    <w:rsid w:val="007B6B6F"/>
    <w:rsid w:val="007C0160"/>
    <w:rsid w:val="007C7892"/>
    <w:rsid w:val="007C7D24"/>
    <w:rsid w:val="007D01AC"/>
    <w:rsid w:val="007E7538"/>
    <w:rsid w:val="007E76D4"/>
    <w:rsid w:val="00802CC9"/>
    <w:rsid w:val="00814516"/>
    <w:rsid w:val="008250E3"/>
    <w:rsid w:val="00827C7D"/>
    <w:rsid w:val="0083661F"/>
    <w:rsid w:val="00840A6C"/>
    <w:rsid w:val="0085024F"/>
    <w:rsid w:val="008570A2"/>
    <w:rsid w:val="00857913"/>
    <w:rsid w:val="00870E8E"/>
    <w:rsid w:val="00874F93"/>
    <w:rsid w:val="0088562B"/>
    <w:rsid w:val="0089087E"/>
    <w:rsid w:val="00895342"/>
    <w:rsid w:val="008C79B3"/>
    <w:rsid w:val="008E1CA4"/>
    <w:rsid w:val="008F36F0"/>
    <w:rsid w:val="008F6F94"/>
    <w:rsid w:val="00902DB2"/>
    <w:rsid w:val="00913886"/>
    <w:rsid w:val="00913AA3"/>
    <w:rsid w:val="00914D4E"/>
    <w:rsid w:val="00920C64"/>
    <w:rsid w:val="00921529"/>
    <w:rsid w:val="0092371B"/>
    <w:rsid w:val="00935E75"/>
    <w:rsid w:val="00943C58"/>
    <w:rsid w:val="009601DF"/>
    <w:rsid w:val="0097136A"/>
    <w:rsid w:val="009820BA"/>
    <w:rsid w:val="00986214"/>
    <w:rsid w:val="00992147"/>
    <w:rsid w:val="0099348C"/>
    <w:rsid w:val="009B1B2C"/>
    <w:rsid w:val="009B3CF2"/>
    <w:rsid w:val="009B58BE"/>
    <w:rsid w:val="009C7A97"/>
    <w:rsid w:val="009D3C1B"/>
    <w:rsid w:val="009F5588"/>
    <w:rsid w:val="00A209E6"/>
    <w:rsid w:val="00A30914"/>
    <w:rsid w:val="00A51BA2"/>
    <w:rsid w:val="00A569B6"/>
    <w:rsid w:val="00A57063"/>
    <w:rsid w:val="00A63B36"/>
    <w:rsid w:val="00A7587F"/>
    <w:rsid w:val="00A80F47"/>
    <w:rsid w:val="00AA2D44"/>
    <w:rsid w:val="00AA5833"/>
    <w:rsid w:val="00AB61F3"/>
    <w:rsid w:val="00AB7E23"/>
    <w:rsid w:val="00AD6A3E"/>
    <w:rsid w:val="00AE79B5"/>
    <w:rsid w:val="00AE7CC8"/>
    <w:rsid w:val="00B13F62"/>
    <w:rsid w:val="00B21DD3"/>
    <w:rsid w:val="00B229F6"/>
    <w:rsid w:val="00B23DEF"/>
    <w:rsid w:val="00B24AE1"/>
    <w:rsid w:val="00B250A5"/>
    <w:rsid w:val="00B35BF0"/>
    <w:rsid w:val="00B37B18"/>
    <w:rsid w:val="00B65929"/>
    <w:rsid w:val="00B661F5"/>
    <w:rsid w:val="00B709F5"/>
    <w:rsid w:val="00B967C8"/>
    <w:rsid w:val="00BA0897"/>
    <w:rsid w:val="00BA35FE"/>
    <w:rsid w:val="00BA5B71"/>
    <w:rsid w:val="00BB6A1D"/>
    <w:rsid w:val="00BB6AB8"/>
    <w:rsid w:val="00BC041A"/>
    <w:rsid w:val="00BD04A7"/>
    <w:rsid w:val="00BD1948"/>
    <w:rsid w:val="00BD79CA"/>
    <w:rsid w:val="00BE3382"/>
    <w:rsid w:val="00BE394A"/>
    <w:rsid w:val="00BE3BCD"/>
    <w:rsid w:val="00BE69DE"/>
    <w:rsid w:val="00BE70D8"/>
    <w:rsid w:val="00BF51D4"/>
    <w:rsid w:val="00C03A6F"/>
    <w:rsid w:val="00C122D5"/>
    <w:rsid w:val="00C17144"/>
    <w:rsid w:val="00C23CFC"/>
    <w:rsid w:val="00C35C5B"/>
    <w:rsid w:val="00C3749C"/>
    <w:rsid w:val="00C50BD8"/>
    <w:rsid w:val="00C51947"/>
    <w:rsid w:val="00C56523"/>
    <w:rsid w:val="00C60C38"/>
    <w:rsid w:val="00C64153"/>
    <w:rsid w:val="00C712F4"/>
    <w:rsid w:val="00C71A70"/>
    <w:rsid w:val="00C9194F"/>
    <w:rsid w:val="00CA7E6E"/>
    <w:rsid w:val="00CB3D85"/>
    <w:rsid w:val="00CB4D51"/>
    <w:rsid w:val="00CB59D0"/>
    <w:rsid w:val="00CB5BE2"/>
    <w:rsid w:val="00CD26BA"/>
    <w:rsid w:val="00CD4AEE"/>
    <w:rsid w:val="00CE19E7"/>
    <w:rsid w:val="00CE4056"/>
    <w:rsid w:val="00CF7046"/>
    <w:rsid w:val="00D00449"/>
    <w:rsid w:val="00D145D4"/>
    <w:rsid w:val="00D1794D"/>
    <w:rsid w:val="00D310B0"/>
    <w:rsid w:val="00D31156"/>
    <w:rsid w:val="00D343B7"/>
    <w:rsid w:val="00D50DBA"/>
    <w:rsid w:val="00D57DB9"/>
    <w:rsid w:val="00D61D1E"/>
    <w:rsid w:val="00D620DD"/>
    <w:rsid w:val="00D71D12"/>
    <w:rsid w:val="00D73203"/>
    <w:rsid w:val="00D843AA"/>
    <w:rsid w:val="00D84A2E"/>
    <w:rsid w:val="00D93228"/>
    <w:rsid w:val="00DA153F"/>
    <w:rsid w:val="00DB0113"/>
    <w:rsid w:val="00DB6476"/>
    <w:rsid w:val="00DC49C9"/>
    <w:rsid w:val="00DC77D6"/>
    <w:rsid w:val="00DD7EE6"/>
    <w:rsid w:val="00DF5132"/>
    <w:rsid w:val="00E20590"/>
    <w:rsid w:val="00E33C70"/>
    <w:rsid w:val="00E34636"/>
    <w:rsid w:val="00E515F2"/>
    <w:rsid w:val="00E572E0"/>
    <w:rsid w:val="00E755D1"/>
    <w:rsid w:val="00E7760F"/>
    <w:rsid w:val="00E85260"/>
    <w:rsid w:val="00E8568B"/>
    <w:rsid w:val="00E91A87"/>
    <w:rsid w:val="00ED1985"/>
    <w:rsid w:val="00ED2B12"/>
    <w:rsid w:val="00ED44AC"/>
    <w:rsid w:val="00ED4B37"/>
    <w:rsid w:val="00ED4FD0"/>
    <w:rsid w:val="00ED55A4"/>
    <w:rsid w:val="00EE0E22"/>
    <w:rsid w:val="00EF0890"/>
    <w:rsid w:val="00F10334"/>
    <w:rsid w:val="00F124A4"/>
    <w:rsid w:val="00F1345E"/>
    <w:rsid w:val="00F174D0"/>
    <w:rsid w:val="00F17851"/>
    <w:rsid w:val="00F266E1"/>
    <w:rsid w:val="00F37007"/>
    <w:rsid w:val="00F439D0"/>
    <w:rsid w:val="00F43AF4"/>
    <w:rsid w:val="00F4613C"/>
    <w:rsid w:val="00F57BC4"/>
    <w:rsid w:val="00F7209B"/>
    <w:rsid w:val="00F72E0E"/>
    <w:rsid w:val="00F80C90"/>
    <w:rsid w:val="00F81C25"/>
    <w:rsid w:val="00F838B6"/>
    <w:rsid w:val="00F91A9B"/>
    <w:rsid w:val="00F9638A"/>
    <w:rsid w:val="00FA111C"/>
    <w:rsid w:val="00FA2A87"/>
    <w:rsid w:val="00FA44C3"/>
    <w:rsid w:val="00FB2908"/>
    <w:rsid w:val="00FC3195"/>
    <w:rsid w:val="00FC5E48"/>
    <w:rsid w:val="00FC7E7F"/>
    <w:rsid w:val="00FE2E16"/>
    <w:rsid w:val="00FF60E3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E59FC"/>
  <w15:chartTrackingRefBased/>
  <w15:docId w15:val="{7F7E8C31-5DBF-4EF8-9457-78F3AF7E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8F36F0"/>
    <w:pPr>
      <w:spacing w:after="0" w:line="240" w:lineRule="auto"/>
      <w:jc w:val="both"/>
    </w:pPr>
    <w:rPr>
      <w:rFonts w:ascii="Times New Roman" w:hAnsi="Times New Roman"/>
      <w:sz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8F36F0"/>
    <w:pPr>
      <w:overflowPunct w:val="0"/>
      <w:autoSpaceDE w:val="0"/>
      <w:autoSpaceDN w:val="0"/>
      <w:adjustRightInd w:val="0"/>
      <w:jc w:val="center"/>
    </w:pPr>
    <w:rPr>
      <w:rFonts w:eastAsia="Times New Roman" w:cs="Times New Roman"/>
      <w:sz w:val="32"/>
      <w:szCs w:val="20"/>
    </w:rPr>
  </w:style>
  <w:style w:type="character" w:customStyle="1" w:styleId="NosaukumsRakstz">
    <w:name w:val="Nosaukums Rakstz."/>
    <w:basedOn w:val="Noklusjumarindkopasfonts"/>
    <w:link w:val="Nosaukums"/>
    <w:rsid w:val="008F36F0"/>
    <w:rPr>
      <w:rFonts w:ascii="Times New Roman" w:eastAsia="Times New Roman" w:hAnsi="Times New Roman" w:cs="Times New Roman"/>
      <w:sz w:val="32"/>
      <w:szCs w:val="20"/>
      <w:lang w:val="lv-LV"/>
    </w:rPr>
  </w:style>
  <w:style w:type="character" w:styleId="Izteiksmgs">
    <w:name w:val="Strong"/>
    <w:basedOn w:val="Noklusjumarindkopasfonts"/>
    <w:uiPriority w:val="22"/>
    <w:qFormat/>
    <w:rsid w:val="008F36F0"/>
    <w:rPr>
      <w:b/>
      <w:bCs/>
    </w:rPr>
  </w:style>
  <w:style w:type="character" w:styleId="Izclums">
    <w:name w:val="Emphasis"/>
    <w:basedOn w:val="Noklusjumarindkopasfonts"/>
    <w:uiPriority w:val="20"/>
    <w:qFormat/>
    <w:rsid w:val="008F36F0"/>
    <w:rPr>
      <w:b/>
      <w:bCs/>
      <w:i w:val="0"/>
      <w:iCs w:val="0"/>
    </w:rPr>
  </w:style>
  <w:style w:type="paragraph" w:styleId="Sarakstarindkopa">
    <w:name w:val="List Paragraph"/>
    <w:basedOn w:val="Parasts"/>
    <w:uiPriority w:val="34"/>
    <w:qFormat/>
    <w:rsid w:val="008F36F0"/>
    <w:pPr>
      <w:ind w:left="720"/>
      <w:contextualSpacing/>
    </w:pPr>
  </w:style>
  <w:style w:type="paragraph" w:customStyle="1" w:styleId="mt-translation">
    <w:name w:val="mt-translation"/>
    <w:basedOn w:val="Parasts"/>
    <w:rsid w:val="00595045"/>
    <w:pPr>
      <w:spacing w:after="100" w:afterAutospacing="1"/>
      <w:jc w:val="left"/>
    </w:pPr>
    <w:rPr>
      <w:rFonts w:eastAsia="Times New Roman" w:cs="Times New Roman"/>
      <w:szCs w:val="24"/>
      <w:lang w:val="en-US"/>
    </w:rPr>
  </w:style>
  <w:style w:type="character" w:customStyle="1" w:styleId="phrase">
    <w:name w:val="phrase"/>
    <w:basedOn w:val="Noklusjumarindkopasfonts"/>
    <w:rsid w:val="00595045"/>
  </w:style>
  <w:style w:type="character" w:customStyle="1" w:styleId="word">
    <w:name w:val="word"/>
    <w:basedOn w:val="Noklusjumarindkopasfonts"/>
    <w:rsid w:val="00595045"/>
  </w:style>
  <w:style w:type="paragraph" w:styleId="Galvene">
    <w:name w:val="header"/>
    <w:basedOn w:val="Parasts"/>
    <w:link w:val="GalveneRakstz"/>
    <w:uiPriority w:val="99"/>
    <w:unhideWhenUsed/>
    <w:rsid w:val="00595045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5045"/>
    <w:rPr>
      <w:rFonts w:ascii="Times New Roman" w:hAnsi="Times New Roman"/>
      <w:sz w:val="24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595045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5045"/>
    <w:rPr>
      <w:rFonts w:ascii="Times New Roman" w:hAnsi="Times New Roman"/>
      <w:sz w:val="24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3463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34636"/>
    <w:rPr>
      <w:rFonts w:ascii="Segoe UI" w:hAnsi="Segoe UI" w:cs="Segoe UI"/>
      <w:sz w:val="18"/>
      <w:szCs w:val="18"/>
      <w:lang w:val="lv-LV"/>
    </w:rPr>
  </w:style>
  <w:style w:type="paragraph" w:customStyle="1" w:styleId="Default">
    <w:name w:val="Default"/>
    <w:rsid w:val="00300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00934"/>
    <w:rPr>
      <w:color w:val="auto"/>
    </w:rPr>
  </w:style>
  <w:style w:type="paragraph" w:customStyle="1" w:styleId="CM3">
    <w:name w:val="CM3"/>
    <w:basedOn w:val="Default"/>
    <w:next w:val="Default"/>
    <w:uiPriority w:val="99"/>
    <w:rsid w:val="00300934"/>
    <w:rPr>
      <w:color w:val="auto"/>
    </w:rPr>
  </w:style>
  <w:style w:type="paragraph" w:customStyle="1" w:styleId="CM4">
    <w:name w:val="CM4"/>
    <w:basedOn w:val="Default"/>
    <w:next w:val="Default"/>
    <w:uiPriority w:val="99"/>
    <w:rsid w:val="00300934"/>
    <w:rPr>
      <w:color w:val="auto"/>
    </w:rPr>
  </w:style>
  <w:style w:type="character" w:styleId="Hipersaite">
    <w:name w:val="Hyperlink"/>
    <w:basedOn w:val="Noklusjumarindkopasfonts"/>
    <w:uiPriority w:val="99"/>
    <w:unhideWhenUsed/>
    <w:rsid w:val="00C122D5"/>
    <w:rPr>
      <w:b w:val="0"/>
      <w:bCs w:val="0"/>
      <w:strike w:val="0"/>
      <w:dstrike w:val="0"/>
      <w:color w:val="BF5512"/>
      <w:u w:val="none"/>
      <w:effect w:val="none"/>
      <w:shd w:val="clear" w:color="auto" w:fill="auto"/>
    </w:rPr>
  </w:style>
  <w:style w:type="paragraph" w:styleId="Paraststmeklis">
    <w:name w:val="Normal (Web)"/>
    <w:basedOn w:val="Parasts"/>
    <w:uiPriority w:val="99"/>
    <w:unhideWhenUsed/>
    <w:rsid w:val="007E7538"/>
    <w:pPr>
      <w:spacing w:before="100" w:beforeAutospacing="1" w:after="100" w:afterAutospacing="1"/>
      <w:jc w:val="left"/>
    </w:pPr>
    <w:rPr>
      <w:rFonts w:eastAsia="Times New Roman" w:cs="Times New Roman"/>
      <w:szCs w:val="24"/>
      <w:lang w:val="en-US"/>
    </w:rPr>
  </w:style>
  <w:style w:type="paragraph" w:styleId="Vresteksts">
    <w:name w:val="footnote text"/>
    <w:aliases w:val=" Char,Footnote,Footnote Text Char Char Char Char,Footnote Text Char Char Char Char Char Char,Footnote Text Char1 Char Char Char Char,Footnote Text Char1 Char2 Char,Footnote Text Char2 Char,Fußnote,Fußnote Char,Rakstz.,Rakstz. Rakstz.,o"/>
    <w:basedOn w:val="Parasts"/>
    <w:link w:val="VrestekstsRakstz"/>
    <w:unhideWhenUsed/>
    <w:qFormat/>
    <w:rsid w:val="002D2C8C"/>
    <w:pPr>
      <w:jc w:val="left"/>
    </w:pPr>
    <w:rPr>
      <w:rFonts w:asciiTheme="minorHAnsi" w:hAnsiTheme="minorHAnsi"/>
      <w:sz w:val="20"/>
      <w:szCs w:val="20"/>
    </w:rPr>
  </w:style>
  <w:style w:type="character" w:customStyle="1" w:styleId="VrestekstsRakstz">
    <w:name w:val="Vēres teksts Rakstz."/>
    <w:aliases w:val=" Char Rakstz.,Footnote Rakstz.,Footnote Text Char Char Char Char Rakstz.,Footnote Text Char Char Char Char Char Char Rakstz.,Footnote Text Char1 Char Char Char Char Rakstz.,Footnote Text Char1 Char2 Char Rakstz.,Fußnote Rakstz."/>
    <w:basedOn w:val="Noklusjumarindkopasfonts"/>
    <w:link w:val="Vresteksts"/>
    <w:rsid w:val="002D2C8C"/>
    <w:rPr>
      <w:sz w:val="20"/>
      <w:szCs w:val="20"/>
      <w:lang w:val="lv-LV"/>
    </w:rPr>
  </w:style>
  <w:style w:type="character" w:styleId="Vresatsauce">
    <w:name w:val="footnote reference"/>
    <w:aliases w:val="(Footnote Referen,-E Fußnotenzeichen,-E Fuûnotenzeichen,-E Fuﬂnotenzeichen,BVI fnr,EN Footnote Reference,Footnote Reference Superscript,Footnote number,Footnote sign,Footnote symboFußnotenzeichen,Footnote symbol,SUPERS,number,stylish"/>
    <w:basedOn w:val="Noklusjumarindkopasfonts"/>
    <w:link w:val="FootnoteRefernece"/>
    <w:unhideWhenUsed/>
    <w:qFormat/>
    <w:rsid w:val="002D2C8C"/>
    <w:rPr>
      <w:vertAlign w:val="superscript"/>
    </w:rPr>
  </w:style>
  <w:style w:type="paragraph" w:customStyle="1" w:styleId="FootnoteRefernece">
    <w:name w:val="Footnote Refernece"/>
    <w:aliases w:val="E,E FNZ,Footnotes refss,Odwołanie przypisu,Ref,de nota al pie,ftref"/>
    <w:basedOn w:val="Parasts"/>
    <w:next w:val="Parasts"/>
    <w:link w:val="Vresatsauce"/>
    <w:rsid w:val="002D2C8C"/>
    <w:pPr>
      <w:spacing w:after="160" w:line="240" w:lineRule="exact"/>
      <w:textAlignment w:val="baseline"/>
    </w:pPr>
    <w:rPr>
      <w:rFonts w:asciiTheme="minorHAnsi" w:hAnsiTheme="minorHAnsi"/>
      <w:sz w:val="22"/>
      <w:vertAlign w:val="superscript"/>
      <w:lang w:val="en-US"/>
    </w:rPr>
  </w:style>
  <w:style w:type="character" w:styleId="Izmantotahipersaite">
    <w:name w:val="FollowedHyperlink"/>
    <w:basedOn w:val="Noklusjumarindkopasfonts"/>
    <w:uiPriority w:val="99"/>
    <w:semiHidden/>
    <w:unhideWhenUsed/>
    <w:rsid w:val="00203920"/>
    <w:rPr>
      <w:color w:val="800080" w:themeColor="followed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B661F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661F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661F5"/>
    <w:rPr>
      <w:rFonts w:ascii="Times New Roman" w:hAnsi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661F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661F5"/>
    <w:rPr>
      <w:rFonts w:ascii="Times New Roman" w:hAnsi="Times New Roman"/>
      <w:b/>
      <w:bCs/>
      <w:sz w:val="20"/>
      <w:szCs w:val="20"/>
      <w:lang w:val="lv-LV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092048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BA0897"/>
    <w:pPr>
      <w:spacing w:after="0" w:line="240" w:lineRule="auto"/>
    </w:pPr>
    <w:rPr>
      <w:rFonts w:ascii="Times New Roman" w:hAnsi="Times New Roman"/>
      <w:sz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8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18311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sa.europa.eu/en/supporting/pub/en-135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eli/dir/1994/62/oj/?locale=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-lex.europa.eu/eli/dir/1994/62/oj/?locale=LV" TargetMode="External"/><Relationship Id="rId2" Type="http://schemas.openxmlformats.org/officeDocument/2006/relationships/hyperlink" Target="https://echa.europa.eu/documents/10162/6ad9418c-d781-c26b-4332-47dd75127bad" TargetMode="External"/><Relationship Id="rId1" Type="http://schemas.openxmlformats.org/officeDocument/2006/relationships/hyperlink" Target="https://echa.europa.eu/lv/candidate-list-table/-/dislist/details/0b0236e180e22414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16503</Words>
  <Characters>9408</Characters>
  <Application>Microsoft Office Word</Application>
  <DocSecurity>0</DocSecurity>
  <Lines>78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Māris Valdovskis</dc:creator>
  <cp:keywords/>
  <dc:description/>
  <cp:lastModifiedBy>Sanita Papinova</cp:lastModifiedBy>
  <cp:revision>4</cp:revision>
  <dcterms:created xsi:type="dcterms:W3CDTF">2020-08-30T15:15:00Z</dcterms:created>
  <dcterms:modified xsi:type="dcterms:W3CDTF">2020-08-31T11:16:00Z</dcterms:modified>
</cp:coreProperties>
</file>