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924" w:rsidRPr="00CD546B" w:rsidRDefault="00032471" w:rsidP="5A589640">
      <w:pPr>
        <w:shd w:val="clear" w:color="auto" w:fill="FFFFFF" w:themeFill="background1"/>
        <w:contextualSpacing/>
        <w:jc w:val="center"/>
        <w:rPr>
          <w:b/>
          <w:bCs/>
          <w:sz w:val="26"/>
          <w:szCs w:val="26"/>
          <w:lang w:val="lv-LV"/>
        </w:rPr>
      </w:pPr>
      <w:bookmarkStart w:id="0" w:name="OLE_LINK3"/>
      <w:bookmarkStart w:id="1" w:name="OLE_LINK1"/>
      <w:bookmarkStart w:id="2" w:name="OLE_LINK2"/>
      <w:r w:rsidRPr="00CD546B">
        <w:rPr>
          <w:b/>
          <w:bCs/>
          <w:sz w:val="26"/>
          <w:szCs w:val="26"/>
          <w:lang w:val="lv-LV"/>
        </w:rPr>
        <w:t xml:space="preserve">Ministru kabineta </w:t>
      </w:r>
      <w:r w:rsidR="003C6FFE" w:rsidRPr="00CD546B">
        <w:rPr>
          <w:b/>
          <w:bCs/>
          <w:sz w:val="26"/>
          <w:szCs w:val="26"/>
          <w:lang w:val="lv-LV"/>
        </w:rPr>
        <w:t>noteikum</w:t>
      </w:r>
      <w:r w:rsidR="00470DB2" w:rsidRPr="00CD546B">
        <w:rPr>
          <w:b/>
          <w:bCs/>
          <w:sz w:val="26"/>
          <w:szCs w:val="26"/>
          <w:lang w:val="lv-LV"/>
        </w:rPr>
        <w:t>u</w:t>
      </w:r>
      <w:r w:rsidRPr="00CD546B">
        <w:rPr>
          <w:b/>
          <w:bCs/>
          <w:sz w:val="26"/>
          <w:szCs w:val="26"/>
          <w:lang w:val="lv-LV"/>
        </w:rPr>
        <w:t xml:space="preserve"> </w:t>
      </w:r>
      <w:r w:rsidR="0061357B" w:rsidRPr="00CD546B">
        <w:rPr>
          <w:b/>
          <w:bCs/>
          <w:sz w:val="26"/>
          <w:szCs w:val="26"/>
          <w:lang w:val="lv-LV"/>
        </w:rPr>
        <w:t>projekta</w:t>
      </w:r>
      <w:r w:rsidR="003C6FFE" w:rsidRPr="00CD546B">
        <w:rPr>
          <w:b/>
          <w:bCs/>
          <w:sz w:val="26"/>
          <w:szCs w:val="26"/>
          <w:lang w:val="lv-LV"/>
        </w:rPr>
        <w:t xml:space="preserve"> </w:t>
      </w:r>
      <w:r w:rsidR="003D3CA2" w:rsidRPr="00CD546B">
        <w:rPr>
          <w:b/>
          <w:bCs/>
          <w:sz w:val="26"/>
          <w:szCs w:val="26"/>
          <w:lang w:val="lv-LV"/>
        </w:rPr>
        <w:t>“</w:t>
      </w:r>
      <w:r w:rsidR="00D70D88" w:rsidRPr="00CD546B">
        <w:rPr>
          <w:b/>
          <w:bCs/>
          <w:sz w:val="26"/>
          <w:szCs w:val="26"/>
          <w:lang w:val="lv-LV"/>
        </w:rPr>
        <w:t xml:space="preserve">Grozījumi Ministru kabineta 2020.gada </w:t>
      </w:r>
      <w:r w:rsidR="003C5AEB" w:rsidRPr="00CD546B">
        <w:rPr>
          <w:b/>
          <w:bCs/>
          <w:sz w:val="26"/>
          <w:szCs w:val="26"/>
          <w:lang w:val="lv-LV"/>
        </w:rPr>
        <w:t>9.jūnija</w:t>
      </w:r>
      <w:r w:rsidR="00D70D88" w:rsidRPr="00CD546B">
        <w:rPr>
          <w:b/>
          <w:bCs/>
          <w:sz w:val="26"/>
          <w:szCs w:val="26"/>
          <w:lang w:val="lv-LV"/>
        </w:rPr>
        <w:t xml:space="preserve"> noteikumos Nr.</w:t>
      </w:r>
      <w:r w:rsidR="003C5AEB" w:rsidRPr="00CD546B">
        <w:rPr>
          <w:b/>
          <w:bCs/>
          <w:sz w:val="26"/>
          <w:szCs w:val="26"/>
          <w:lang w:val="lv-LV"/>
        </w:rPr>
        <w:t>380</w:t>
      </w:r>
      <w:r w:rsidR="00D70D88" w:rsidRPr="00CD546B">
        <w:rPr>
          <w:b/>
          <w:bCs/>
          <w:sz w:val="26"/>
          <w:szCs w:val="26"/>
          <w:lang w:val="lv-LV"/>
        </w:rPr>
        <w:t xml:space="preserve"> </w:t>
      </w:r>
      <w:r w:rsidR="00916926" w:rsidRPr="00CD546B">
        <w:rPr>
          <w:b/>
          <w:bCs/>
          <w:sz w:val="26"/>
          <w:szCs w:val="26"/>
          <w:lang w:val="lv-LV"/>
        </w:rPr>
        <w:t>“</w:t>
      </w:r>
      <w:proofErr w:type="spellStart"/>
      <w:r w:rsidR="003C5AEB" w:rsidRPr="00CD546B">
        <w:rPr>
          <w:b/>
          <w:bCs/>
          <w:sz w:val="26"/>
          <w:szCs w:val="26"/>
          <w:shd w:val="clear" w:color="auto" w:fill="FFFFFF"/>
        </w:rPr>
        <w:t>Noteikumi</w:t>
      </w:r>
      <w:proofErr w:type="spellEnd"/>
      <w:r w:rsidR="003C5AEB" w:rsidRPr="00CD546B">
        <w:rPr>
          <w:b/>
          <w:bCs/>
          <w:sz w:val="26"/>
          <w:szCs w:val="26"/>
          <w:shd w:val="clear" w:color="auto" w:fill="FFFFFF"/>
        </w:rPr>
        <w:t xml:space="preserve"> par </w:t>
      </w:r>
      <w:proofErr w:type="spellStart"/>
      <w:r w:rsidR="003C5AEB" w:rsidRPr="00CD546B">
        <w:rPr>
          <w:b/>
          <w:bCs/>
          <w:sz w:val="26"/>
          <w:szCs w:val="26"/>
          <w:shd w:val="clear" w:color="auto" w:fill="FFFFFF"/>
        </w:rPr>
        <w:t>prioritāro</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institūciju</w:t>
      </w:r>
      <w:proofErr w:type="spellEnd"/>
      <w:r w:rsidR="003C5AEB" w:rsidRPr="00CD546B">
        <w:rPr>
          <w:b/>
          <w:bCs/>
          <w:sz w:val="26"/>
          <w:szCs w:val="26"/>
          <w:shd w:val="clear" w:color="auto" w:fill="FFFFFF"/>
        </w:rPr>
        <w:t xml:space="preserve"> un </w:t>
      </w:r>
      <w:proofErr w:type="spellStart"/>
      <w:r w:rsidR="003C5AEB" w:rsidRPr="00CD546B">
        <w:rPr>
          <w:b/>
          <w:bCs/>
          <w:sz w:val="26"/>
          <w:szCs w:val="26"/>
          <w:shd w:val="clear" w:color="auto" w:fill="FFFFFF"/>
        </w:rPr>
        <w:t>vajadzību</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sarakstā</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iekļautajām</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institūcijām</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nepieciešamajiem</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epidemioloģiskās</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drošības</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nodrošināšanas</w:t>
      </w:r>
      <w:proofErr w:type="spellEnd"/>
      <w:r w:rsidR="003C5AEB" w:rsidRPr="00CD546B">
        <w:rPr>
          <w:b/>
          <w:bCs/>
          <w:sz w:val="26"/>
          <w:szCs w:val="26"/>
          <w:shd w:val="clear" w:color="auto" w:fill="FFFFFF"/>
        </w:rPr>
        <w:t xml:space="preserve"> </w:t>
      </w:r>
      <w:proofErr w:type="spellStart"/>
      <w:r w:rsidR="003C5AEB" w:rsidRPr="00CD546B">
        <w:rPr>
          <w:b/>
          <w:bCs/>
          <w:sz w:val="26"/>
          <w:szCs w:val="26"/>
          <w:shd w:val="clear" w:color="auto" w:fill="FFFFFF"/>
        </w:rPr>
        <w:t>resursiem</w:t>
      </w:r>
      <w:proofErr w:type="spellEnd"/>
      <w:r w:rsidRPr="00CD546B">
        <w:rPr>
          <w:b/>
          <w:bCs/>
          <w:sz w:val="26"/>
          <w:szCs w:val="26"/>
          <w:lang w:val="lv-LV"/>
        </w:rPr>
        <w:t>”</w:t>
      </w:r>
      <w:r w:rsidR="00BD1CFF" w:rsidRPr="00CD546B">
        <w:rPr>
          <w:b/>
          <w:bCs/>
          <w:sz w:val="26"/>
          <w:szCs w:val="26"/>
          <w:lang w:val="lv-LV"/>
        </w:rPr>
        <w:t>”</w:t>
      </w:r>
      <w:r w:rsidR="003C585E" w:rsidRPr="00CD546B">
        <w:rPr>
          <w:b/>
          <w:bCs/>
          <w:sz w:val="26"/>
          <w:szCs w:val="26"/>
          <w:lang w:val="lv-LV"/>
        </w:rPr>
        <w:t xml:space="preserve"> </w:t>
      </w:r>
      <w:r w:rsidRPr="00CD546B">
        <w:rPr>
          <w:b/>
          <w:bCs/>
          <w:sz w:val="26"/>
          <w:szCs w:val="26"/>
          <w:lang w:val="lv-LV"/>
        </w:rPr>
        <w:t>sākotnējās ietekmes novērtējuma ziņojums (anotācija)</w:t>
      </w:r>
    </w:p>
    <w:p w:rsidR="00AC1192" w:rsidRPr="00894BE6" w:rsidRDefault="00AC1192" w:rsidP="5A589640">
      <w:pPr>
        <w:shd w:val="clear" w:color="auto" w:fill="FFFFFF" w:themeFill="background1"/>
        <w:contextualSpacing/>
        <w:jc w:val="center"/>
        <w:rPr>
          <w:bCs/>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7"/>
        <w:gridCol w:w="6118"/>
      </w:tblGrid>
      <w:tr w:rsidR="00894BE6" w:rsidRPr="00894BE6" w:rsidTr="0079761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AC1192" w:rsidRPr="00730588" w:rsidRDefault="00AC1192" w:rsidP="00797611">
            <w:pPr>
              <w:contextualSpacing/>
              <w:rPr>
                <w:rFonts w:eastAsia="Times New Roman"/>
                <w:b/>
                <w:bCs/>
                <w:iCs/>
                <w:sz w:val="26"/>
                <w:szCs w:val="26"/>
                <w:lang w:val="lv-LV" w:eastAsia="lv-LV"/>
              </w:rPr>
            </w:pPr>
            <w:r w:rsidRPr="00730588">
              <w:rPr>
                <w:rFonts w:eastAsia="Times New Roman"/>
                <w:b/>
                <w:bCs/>
                <w:iCs/>
                <w:sz w:val="26"/>
                <w:szCs w:val="26"/>
                <w:lang w:val="lv-LV" w:eastAsia="lv-LV"/>
              </w:rPr>
              <w:t>Tiesību akta projekta anotācijas kopsavilkums</w:t>
            </w:r>
          </w:p>
        </w:tc>
      </w:tr>
      <w:tr w:rsidR="00AC1192" w:rsidRPr="00842315" w:rsidTr="00172037">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rsidR="00AC1192" w:rsidRPr="00894BE6" w:rsidRDefault="00AC1192" w:rsidP="00797611">
            <w:pPr>
              <w:contextualSpacing/>
              <w:rPr>
                <w:rFonts w:eastAsia="Times New Roman"/>
                <w:bCs/>
                <w:iCs/>
                <w:sz w:val="26"/>
                <w:szCs w:val="26"/>
                <w:lang w:val="lv-LV" w:eastAsia="lv-LV"/>
              </w:rPr>
            </w:pPr>
            <w:r w:rsidRPr="00894BE6">
              <w:rPr>
                <w:rFonts w:eastAsia="Times New Roman"/>
                <w:bCs/>
                <w:iCs/>
                <w:sz w:val="26"/>
                <w:szCs w:val="26"/>
                <w:lang w:val="lv-LV" w:eastAsia="lv-LV"/>
              </w:rPr>
              <w:t>Mērķis, risinājums un projekta spēkā stāšanās laiks (500 zīmes bez atstarpēm)</w:t>
            </w:r>
          </w:p>
        </w:tc>
        <w:tc>
          <w:tcPr>
            <w:tcW w:w="3348" w:type="pct"/>
            <w:tcBorders>
              <w:top w:val="outset" w:sz="6" w:space="0" w:color="auto"/>
              <w:left w:val="outset" w:sz="6" w:space="0" w:color="auto"/>
              <w:bottom w:val="outset" w:sz="6" w:space="0" w:color="auto"/>
              <w:right w:val="outset" w:sz="6" w:space="0" w:color="auto"/>
            </w:tcBorders>
            <w:shd w:val="clear" w:color="auto" w:fill="auto"/>
            <w:hideMark/>
          </w:tcPr>
          <w:p w:rsidR="00A80D9B" w:rsidRPr="00DE14D8" w:rsidRDefault="00314474" w:rsidP="00A80D9B">
            <w:pPr>
              <w:contextualSpacing/>
              <w:jc w:val="both"/>
              <w:rPr>
                <w:bCs/>
                <w:sz w:val="26"/>
                <w:szCs w:val="26"/>
                <w:lang w:val="lv-LV"/>
              </w:rPr>
            </w:pPr>
            <w:r w:rsidRPr="00DE14D8">
              <w:rPr>
                <w:iCs/>
                <w:sz w:val="26"/>
                <w:szCs w:val="26"/>
                <w:lang w:val="lv-LV"/>
              </w:rPr>
              <w:t>Ministru kabineta noteikumu projekta “Grozījumi Ministru kabineta 2020. gada 9. jūnija noteikumos Nr. 380 “Noteikumi par prioritāro institūciju un vajadzību sarakstā iekļautajām institūcijām nepieciešamajiem epidemioloģiskās drošības nodrošināšanas resursiem”” (turpmāk - Noteikumu projekts)</w:t>
            </w:r>
            <w:r w:rsidR="00877176" w:rsidRPr="00DE14D8">
              <w:rPr>
                <w:iCs/>
                <w:sz w:val="26"/>
                <w:szCs w:val="26"/>
                <w:lang w:val="lv-LV"/>
              </w:rPr>
              <w:t xml:space="preserve"> mērķis ir aktualizēt Ministru kabineta 2020. gada 9. jūnija noteikumus Nr. 380 “Noteikumi par prioritāro institūciju un vajadzību sarakstā iekļautajām institūcijām nepieciešamajiem epidemioloģiskās drošības nodrošināšanas resursiem” (turpmāk – MK noteikumi Nr. 380), atbilstoši sabalansētam pieejamam un papildus nepieciešamajam valsts budžeta finansējumam, samazinot individuālo aizsardzības līdzekļu un medicīnisko ierīču kopējo vajadzības apjomu no trim mēnešiem uz tādu apjomu, kas kopskaitā ar jau iegādāto preču apjomu nodrošina divu mēnešu apjoma rezervi visās preču pozīcijās, kā arī</w:t>
            </w:r>
            <w:r w:rsidRPr="00DE14D8">
              <w:rPr>
                <w:iCs/>
                <w:sz w:val="26"/>
                <w:szCs w:val="26"/>
                <w:lang w:val="lv-LV"/>
              </w:rPr>
              <w:t>, lai</w:t>
            </w:r>
            <w:r w:rsidR="00877176" w:rsidRPr="00DE14D8">
              <w:rPr>
                <w:iCs/>
                <w:sz w:val="26"/>
                <w:szCs w:val="26"/>
                <w:lang w:val="lv-LV"/>
              </w:rPr>
              <w:t xml:space="preserve"> </w:t>
            </w:r>
            <w:proofErr w:type="spellStart"/>
            <w:r w:rsidR="00877176" w:rsidRPr="00DE14D8">
              <w:rPr>
                <w:iCs/>
                <w:sz w:val="26"/>
                <w:szCs w:val="26"/>
                <w:lang w:val="lv-LV"/>
              </w:rPr>
              <w:t>efektivizētu</w:t>
            </w:r>
            <w:proofErr w:type="spellEnd"/>
            <w:r w:rsidR="00877176" w:rsidRPr="00DE14D8">
              <w:rPr>
                <w:iCs/>
                <w:sz w:val="26"/>
                <w:szCs w:val="26"/>
                <w:lang w:val="lv-LV"/>
              </w:rPr>
              <w:t xml:space="preserve"> esošo tiesisko regulējumu, kas attiecināms uz individuālo aizsardzības līdzekļu  un medicīnisko ierīču izsniegšanas procesu.</w:t>
            </w:r>
          </w:p>
        </w:tc>
      </w:tr>
      <w:bookmarkEnd w:id="0"/>
      <w:bookmarkEnd w:id="1"/>
      <w:bookmarkEnd w:id="2"/>
    </w:tbl>
    <w:p w:rsidR="00310924" w:rsidRPr="00894BE6" w:rsidRDefault="00310924" w:rsidP="00434856">
      <w:pPr>
        <w:tabs>
          <w:tab w:val="right" w:pos="9072"/>
        </w:tabs>
        <w:contextualSpacing/>
        <w:rPr>
          <w:bCs/>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894BE6" w:rsidRPr="00894BE6" w:rsidTr="67D30288">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rsidR="00844176" w:rsidRPr="00730588" w:rsidRDefault="00844176" w:rsidP="00434856">
            <w:pPr>
              <w:tabs>
                <w:tab w:val="left" w:pos="5888"/>
              </w:tabs>
              <w:contextualSpacing/>
              <w:jc w:val="center"/>
              <w:rPr>
                <w:rFonts w:eastAsia="Times New Roman"/>
                <w:b/>
                <w:bCs/>
                <w:sz w:val="26"/>
                <w:szCs w:val="26"/>
                <w:lang w:val="lv-LV" w:eastAsia="lv-LV"/>
              </w:rPr>
            </w:pPr>
            <w:r w:rsidRPr="00730588">
              <w:rPr>
                <w:b/>
                <w:bCs/>
                <w:sz w:val="26"/>
                <w:szCs w:val="26"/>
                <w:lang w:val="lv-LV"/>
              </w:rPr>
              <w:t>I. Tiesību akta projekta izstrādes nepieciešamība</w:t>
            </w:r>
          </w:p>
        </w:tc>
      </w:tr>
      <w:tr w:rsidR="00894BE6" w:rsidRPr="00842315" w:rsidTr="67D30288">
        <w:trPr>
          <w:trHeight w:val="405"/>
        </w:trPr>
        <w:tc>
          <w:tcPr>
            <w:tcW w:w="411" w:type="dxa"/>
            <w:tcBorders>
              <w:top w:val="outset" w:sz="6" w:space="0" w:color="414142"/>
              <w:left w:val="outset" w:sz="6" w:space="0" w:color="414142"/>
              <w:bottom w:val="outset" w:sz="6" w:space="0" w:color="414142"/>
              <w:right w:val="outset" w:sz="6" w:space="0" w:color="414142"/>
            </w:tcBorders>
            <w:hideMark/>
          </w:tcPr>
          <w:p w:rsidR="00844176" w:rsidRPr="00894BE6" w:rsidRDefault="00844176" w:rsidP="00434856">
            <w:pPr>
              <w:contextualSpacing/>
              <w:rPr>
                <w:rFonts w:eastAsia="Times New Roman"/>
                <w:bCs/>
                <w:sz w:val="26"/>
                <w:szCs w:val="26"/>
                <w:lang w:val="lv-LV" w:eastAsia="lv-LV"/>
              </w:rPr>
            </w:pPr>
            <w:r w:rsidRPr="00894BE6">
              <w:rPr>
                <w:bCs/>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rsidR="00844176" w:rsidRPr="00894BE6" w:rsidRDefault="00844176" w:rsidP="00434856">
            <w:pPr>
              <w:contextualSpacing/>
              <w:rPr>
                <w:rFonts w:eastAsia="Times New Roman"/>
                <w:bCs/>
                <w:sz w:val="26"/>
                <w:szCs w:val="26"/>
                <w:lang w:val="lv-LV" w:eastAsia="lv-LV"/>
              </w:rPr>
            </w:pPr>
            <w:r w:rsidRPr="00894BE6">
              <w:rPr>
                <w:bCs/>
                <w:sz w:val="26"/>
                <w:szCs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rsidR="00711521" w:rsidRPr="00DE14D8" w:rsidRDefault="00711521" w:rsidP="00CE4059">
            <w:pPr>
              <w:spacing w:after="120"/>
              <w:jc w:val="both"/>
              <w:rPr>
                <w:sz w:val="26"/>
                <w:szCs w:val="26"/>
                <w:lang w:val="lv-LV"/>
              </w:rPr>
            </w:pPr>
            <w:bookmarkStart w:id="3" w:name="_Hlk39127435"/>
            <w:r w:rsidRPr="00DE14D8">
              <w:rPr>
                <w:bCs/>
                <w:sz w:val="26"/>
                <w:szCs w:val="26"/>
                <w:lang w:val="lv-LV"/>
              </w:rPr>
              <w:t xml:space="preserve">Noteikumu projekts </w:t>
            </w:r>
            <w:r w:rsidRPr="00DE14D8">
              <w:rPr>
                <w:sz w:val="26"/>
                <w:szCs w:val="26"/>
                <w:lang w:val="lv-LV"/>
              </w:rPr>
              <w:t xml:space="preserve">izstrādāts pēc Aizsardzības ministrijas iniciatīvas, lai </w:t>
            </w:r>
            <w:r w:rsidR="003C0B68" w:rsidRPr="00DE14D8">
              <w:rPr>
                <w:sz w:val="26"/>
                <w:szCs w:val="26"/>
                <w:lang w:val="lv-LV"/>
              </w:rPr>
              <w:t>pielāgotu, atbilstoši faktiskajai finanšu situācijai,</w:t>
            </w:r>
            <w:r w:rsidRPr="00DE14D8">
              <w:rPr>
                <w:sz w:val="26"/>
                <w:szCs w:val="26"/>
                <w:lang w:val="lv-LV"/>
              </w:rPr>
              <w:t xml:space="preserve">  un </w:t>
            </w:r>
            <w:proofErr w:type="spellStart"/>
            <w:r w:rsidRPr="00DE14D8">
              <w:rPr>
                <w:sz w:val="26"/>
                <w:szCs w:val="26"/>
                <w:lang w:val="lv-LV"/>
              </w:rPr>
              <w:t>efektivizētu</w:t>
            </w:r>
            <w:proofErr w:type="spellEnd"/>
            <w:r w:rsidRPr="00DE14D8">
              <w:rPr>
                <w:sz w:val="26"/>
                <w:szCs w:val="26"/>
                <w:lang w:val="lv-LV"/>
              </w:rPr>
              <w:t xml:space="preserve"> esošo tiesisko regulējumu</w:t>
            </w:r>
            <w:r w:rsidR="00E47F88" w:rsidRPr="00DE14D8">
              <w:rPr>
                <w:sz w:val="26"/>
                <w:szCs w:val="26"/>
                <w:lang w:val="lv-LV"/>
              </w:rPr>
              <w:t>, kas attiecināms uz</w:t>
            </w:r>
            <w:r w:rsidRPr="00DE14D8">
              <w:rPr>
                <w:sz w:val="26"/>
                <w:szCs w:val="26"/>
                <w:lang w:val="lv-LV"/>
              </w:rPr>
              <w:t xml:space="preserve"> individuālo aizsardzības līdzekļu  un medicīnisko ierīču iegādes procesu.</w:t>
            </w:r>
          </w:p>
          <w:p w:rsidR="008E6A45" w:rsidRPr="00DE14D8" w:rsidRDefault="00711521" w:rsidP="008E6A45">
            <w:pPr>
              <w:contextualSpacing/>
              <w:jc w:val="both"/>
              <w:rPr>
                <w:sz w:val="26"/>
                <w:szCs w:val="26"/>
                <w:lang w:val="lv-LV"/>
              </w:rPr>
            </w:pPr>
            <w:r w:rsidRPr="00DE14D8">
              <w:rPr>
                <w:bCs/>
                <w:sz w:val="26"/>
                <w:szCs w:val="26"/>
                <w:lang w:val="lv-LV"/>
              </w:rPr>
              <w:t>Noteikumu projekta mērķis ir aktualizēt MK noteikum</w:t>
            </w:r>
            <w:r w:rsidR="00314474" w:rsidRPr="00DE14D8">
              <w:rPr>
                <w:bCs/>
                <w:sz w:val="26"/>
                <w:szCs w:val="26"/>
                <w:lang w:val="lv-LV"/>
              </w:rPr>
              <w:t>u</w:t>
            </w:r>
            <w:r w:rsidRPr="00DE14D8">
              <w:rPr>
                <w:bCs/>
                <w:sz w:val="26"/>
                <w:szCs w:val="26"/>
                <w:lang w:val="lv-LV"/>
              </w:rPr>
              <w:t xml:space="preserve"> Nr. 380</w:t>
            </w:r>
            <w:r w:rsidR="00314474" w:rsidRPr="00DE14D8">
              <w:rPr>
                <w:bCs/>
                <w:sz w:val="26"/>
                <w:szCs w:val="26"/>
                <w:lang w:val="lv-LV"/>
              </w:rPr>
              <w:t xml:space="preserve"> regulējumu</w:t>
            </w:r>
            <w:r w:rsidRPr="00DE14D8">
              <w:rPr>
                <w:bCs/>
                <w:sz w:val="26"/>
                <w:szCs w:val="26"/>
                <w:lang w:val="lv-LV"/>
              </w:rPr>
              <w:t xml:space="preserve">, </w:t>
            </w:r>
            <w:r w:rsidR="00105086" w:rsidRPr="00DE14D8">
              <w:rPr>
                <w:bCs/>
                <w:sz w:val="26"/>
                <w:szCs w:val="26"/>
                <w:lang w:val="lv-LV"/>
              </w:rPr>
              <w:t xml:space="preserve">atbilstoši </w:t>
            </w:r>
            <w:r w:rsidR="00CA7CDC" w:rsidRPr="00DE14D8">
              <w:rPr>
                <w:bCs/>
                <w:sz w:val="26"/>
                <w:szCs w:val="26"/>
                <w:lang w:val="lv-LV"/>
              </w:rPr>
              <w:t xml:space="preserve">sabalansētam </w:t>
            </w:r>
            <w:r w:rsidR="00105086" w:rsidRPr="00DE14D8">
              <w:rPr>
                <w:bCs/>
                <w:sz w:val="26"/>
                <w:szCs w:val="26"/>
                <w:lang w:val="lv-LV"/>
              </w:rPr>
              <w:t xml:space="preserve">pieejamam </w:t>
            </w:r>
            <w:r w:rsidR="00CA7CDC" w:rsidRPr="00DE14D8">
              <w:rPr>
                <w:bCs/>
                <w:sz w:val="26"/>
                <w:szCs w:val="26"/>
                <w:lang w:val="lv-LV"/>
              </w:rPr>
              <w:t xml:space="preserve">un papildus nepieciešamajam </w:t>
            </w:r>
            <w:r w:rsidR="00105086" w:rsidRPr="00DE14D8">
              <w:rPr>
                <w:bCs/>
                <w:sz w:val="26"/>
                <w:szCs w:val="26"/>
                <w:lang w:val="lv-LV"/>
              </w:rPr>
              <w:t xml:space="preserve">valsts budžeta finansējumam, </w:t>
            </w:r>
            <w:r w:rsidR="0066287B" w:rsidRPr="00DE14D8">
              <w:rPr>
                <w:bCs/>
                <w:sz w:val="26"/>
                <w:szCs w:val="26"/>
                <w:lang w:val="lv-LV"/>
              </w:rPr>
              <w:t>samazinot i</w:t>
            </w:r>
            <w:r w:rsidR="0066287B" w:rsidRPr="00DE14D8">
              <w:rPr>
                <w:sz w:val="26"/>
                <w:szCs w:val="26"/>
                <w:lang w:val="lv-LV"/>
              </w:rPr>
              <w:t>ndividuālo aizsardzības līdzekļu un medicīnisko ierīču</w:t>
            </w:r>
            <w:r w:rsidR="0066287B" w:rsidRPr="00DE14D8">
              <w:rPr>
                <w:bCs/>
                <w:sz w:val="26"/>
                <w:szCs w:val="26"/>
                <w:lang w:val="lv-LV"/>
              </w:rPr>
              <w:t xml:space="preserve"> kopējo vajadzības apjomu no trim mēnešiem uz</w:t>
            </w:r>
            <w:r w:rsidR="003406AB" w:rsidRPr="00DE14D8">
              <w:rPr>
                <w:bCs/>
                <w:sz w:val="26"/>
                <w:szCs w:val="26"/>
                <w:lang w:val="lv-LV"/>
              </w:rPr>
              <w:t xml:space="preserve"> tādu apjomu, kas </w:t>
            </w:r>
            <w:r w:rsidR="00105086" w:rsidRPr="00DE14D8">
              <w:rPr>
                <w:bCs/>
                <w:sz w:val="26"/>
                <w:szCs w:val="26"/>
                <w:lang w:val="lv-LV"/>
              </w:rPr>
              <w:t>kopskaitā ar jau iegādāto preču apjomu nodrošina</w:t>
            </w:r>
            <w:r w:rsidR="003406AB" w:rsidRPr="00DE14D8">
              <w:rPr>
                <w:bCs/>
                <w:sz w:val="26"/>
                <w:szCs w:val="26"/>
                <w:lang w:val="lv-LV"/>
              </w:rPr>
              <w:t xml:space="preserve"> divu mēnešu apjom</w:t>
            </w:r>
            <w:r w:rsidR="00105086" w:rsidRPr="00DE14D8">
              <w:rPr>
                <w:bCs/>
                <w:sz w:val="26"/>
                <w:szCs w:val="26"/>
                <w:lang w:val="lv-LV"/>
              </w:rPr>
              <w:t>a rezervi visās preču pozīcijās</w:t>
            </w:r>
            <w:bookmarkEnd w:id="3"/>
            <w:r w:rsidR="00413670">
              <w:rPr>
                <w:bCs/>
                <w:sz w:val="26"/>
                <w:szCs w:val="26"/>
                <w:lang w:val="lv-LV"/>
              </w:rPr>
              <w:t>.</w:t>
            </w:r>
          </w:p>
          <w:p w:rsidR="00676C80" w:rsidRDefault="00676C80" w:rsidP="008E6A45">
            <w:pPr>
              <w:contextualSpacing/>
              <w:jc w:val="both"/>
              <w:rPr>
                <w:sz w:val="26"/>
                <w:szCs w:val="26"/>
                <w:lang w:val="lv-LV"/>
              </w:rPr>
            </w:pPr>
            <w:r w:rsidRPr="00DE14D8">
              <w:rPr>
                <w:sz w:val="26"/>
                <w:szCs w:val="26"/>
                <w:lang w:val="lv-LV"/>
              </w:rPr>
              <w:t>Noteikumu projekta spēkā stāšanās paredzēta normatīvajos aktos noteiktajā vispārējā kārtībā.</w:t>
            </w:r>
          </w:p>
          <w:p w:rsidR="00413670" w:rsidRPr="00DE14D8" w:rsidRDefault="00413670" w:rsidP="008E6A45">
            <w:pPr>
              <w:contextualSpacing/>
              <w:jc w:val="both"/>
              <w:rPr>
                <w:bCs/>
                <w:sz w:val="26"/>
                <w:szCs w:val="26"/>
                <w:lang w:val="lv-LV"/>
              </w:rPr>
            </w:pPr>
          </w:p>
        </w:tc>
      </w:tr>
      <w:tr w:rsidR="00F00099" w:rsidRPr="00A155D9" w:rsidTr="67D30288">
        <w:trPr>
          <w:trHeight w:val="664"/>
        </w:trPr>
        <w:tc>
          <w:tcPr>
            <w:tcW w:w="411" w:type="dxa"/>
            <w:tcBorders>
              <w:top w:val="outset" w:sz="6" w:space="0" w:color="414142"/>
              <w:left w:val="outset" w:sz="6" w:space="0" w:color="414142"/>
              <w:bottom w:val="outset" w:sz="6" w:space="0" w:color="414142"/>
              <w:right w:val="outset" w:sz="6" w:space="0" w:color="414142"/>
            </w:tcBorders>
            <w:hideMark/>
          </w:tcPr>
          <w:p w:rsidR="00844176" w:rsidRPr="00894BE6" w:rsidRDefault="00844176" w:rsidP="003B4F80">
            <w:pPr>
              <w:contextualSpacing/>
              <w:jc w:val="both"/>
              <w:rPr>
                <w:rFonts w:eastAsia="Times New Roman"/>
                <w:bCs/>
                <w:sz w:val="26"/>
                <w:szCs w:val="26"/>
                <w:lang w:val="lv-LV" w:eastAsia="lv-LV"/>
              </w:rPr>
            </w:pPr>
            <w:bookmarkStart w:id="4" w:name="_Hlk49434295"/>
            <w:r w:rsidRPr="00894BE6">
              <w:rPr>
                <w:bCs/>
                <w:sz w:val="26"/>
                <w:szCs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rsidR="00844176" w:rsidRPr="00894BE6" w:rsidRDefault="00844176" w:rsidP="003B4F80">
            <w:pPr>
              <w:contextualSpacing/>
              <w:jc w:val="both"/>
              <w:rPr>
                <w:bCs/>
                <w:sz w:val="26"/>
                <w:szCs w:val="26"/>
                <w:lang w:val="lv-LV"/>
              </w:rPr>
            </w:pPr>
            <w:r w:rsidRPr="00894BE6">
              <w:rPr>
                <w:bCs/>
                <w:sz w:val="26"/>
                <w:szCs w:val="26"/>
                <w:lang w:val="lv-LV"/>
              </w:rPr>
              <w:t>Pašreizējā situācija un problēmas, kuru risināšanai tiesību akta projekts izstrādāts, tiesiskā regulējuma mērķis un būtība</w:t>
            </w:r>
          </w:p>
          <w:p w:rsidR="00175B7D" w:rsidRPr="00894BE6" w:rsidRDefault="00175B7D" w:rsidP="003B4F80">
            <w:pPr>
              <w:jc w:val="both"/>
              <w:rPr>
                <w:rFonts w:eastAsia="Times New Roman"/>
                <w:bCs/>
                <w:sz w:val="26"/>
                <w:szCs w:val="26"/>
                <w:lang w:val="lv-LV" w:eastAsia="lv-LV"/>
              </w:rPr>
            </w:pPr>
          </w:p>
          <w:p w:rsidR="00175B7D" w:rsidRPr="00894BE6" w:rsidRDefault="00175B7D" w:rsidP="003B4F80">
            <w:pPr>
              <w:jc w:val="both"/>
              <w:rPr>
                <w:rFonts w:eastAsia="Times New Roman"/>
                <w:bCs/>
                <w:sz w:val="26"/>
                <w:szCs w:val="26"/>
                <w:lang w:val="lv-LV" w:eastAsia="lv-LV"/>
              </w:rPr>
            </w:pPr>
          </w:p>
          <w:p w:rsidR="00175B7D" w:rsidRPr="00894BE6" w:rsidRDefault="00175B7D" w:rsidP="003B4F80">
            <w:pPr>
              <w:jc w:val="both"/>
              <w:rPr>
                <w:rFonts w:eastAsia="Times New Roman"/>
                <w:bCs/>
                <w:sz w:val="26"/>
                <w:szCs w:val="26"/>
                <w:lang w:val="lv-LV" w:eastAsia="lv-LV"/>
              </w:rPr>
            </w:pPr>
          </w:p>
          <w:p w:rsidR="00175B7D" w:rsidRPr="00894BE6" w:rsidRDefault="00175B7D" w:rsidP="003B4F80">
            <w:pPr>
              <w:jc w:val="both"/>
              <w:rPr>
                <w:rFonts w:eastAsia="Times New Roman"/>
                <w:bCs/>
                <w:sz w:val="26"/>
                <w:szCs w:val="26"/>
                <w:lang w:val="lv-LV" w:eastAsia="lv-LV"/>
              </w:rPr>
            </w:pPr>
          </w:p>
          <w:p w:rsidR="00175B7D" w:rsidRPr="00894BE6" w:rsidRDefault="00175B7D" w:rsidP="003B4F80">
            <w:pPr>
              <w:jc w:val="both"/>
              <w:rPr>
                <w:rFonts w:eastAsia="Times New Roman"/>
                <w:bCs/>
                <w:sz w:val="26"/>
                <w:szCs w:val="26"/>
                <w:lang w:val="lv-LV" w:eastAsia="lv-LV"/>
              </w:rPr>
            </w:pPr>
          </w:p>
          <w:p w:rsidR="00175B7D" w:rsidRPr="00894BE6" w:rsidRDefault="00175B7D" w:rsidP="003B4F80">
            <w:pPr>
              <w:jc w:val="both"/>
              <w:rPr>
                <w:rFonts w:eastAsia="Times New Roman"/>
                <w:bCs/>
                <w:sz w:val="26"/>
                <w:szCs w:val="26"/>
                <w:lang w:val="lv-LV" w:eastAsia="lv-LV"/>
              </w:rPr>
            </w:pPr>
          </w:p>
          <w:p w:rsidR="00175B7D" w:rsidRPr="00894BE6" w:rsidRDefault="00175B7D" w:rsidP="003B4F80">
            <w:pPr>
              <w:jc w:val="both"/>
              <w:rPr>
                <w:rFonts w:eastAsia="Times New Roman"/>
                <w:bCs/>
                <w:sz w:val="26"/>
                <w:szCs w:val="26"/>
                <w:lang w:val="lv-LV" w:eastAsia="lv-LV"/>
              </w:rPr>
            </w:pPr>
          </w:p>
          <w:p w:rsidR="00175B7D" w:rsidRPr="00894BE6" w:rsidRDefault="00175B7D" w:rsidP="003B4F80">
            <w:pPr>
              <w:jc w:val="both"/>
              <w:rPr>
                <w:rFonts w:eastAsia="Times New Roman"/>
                <w:bCs/>
                <w:sz w:val="26"/>
                <w:szCs w:val="26"/>
                <w:lang w:val="lv-LV" w:eastAsia="lv-LV"/>
              </w:rPr>
            </w:pPr>
          </w:p>
          <w:p w:rsidR="00B1279F" w:rsidRPr="00894BE6" w:rsidRDefault="00B1279F" w:rsidP="00B1279F">
            <w:pPr>
              <w:jc w:val="both"/>
              <w:rPr>
                <w:rFonts w:eastAsia="Times New Roman"/>
                <w:bCs/>
                <w:sz w:val="26"/>
                <w:szCs w:val="26"/>
                <w:lang w:val="lv-LV" w:eastAsia="lv-LV"/>
              </w:rPr>
            </w:pPr>
          </w:p>
          <w:p w:rsidR="00E37A40" w:rsidRPr="00894BE6" w:rsidRDefault="00E37A40" w:rsidP="001C7E0E">
            <w:pPr>
              <w:rPr>
                <w:rFonts w:eastAsia="Times New Roman"/>
                <w:bCs/>
                <w:sz w:val="26"/>
                <w:szCs w:val="26"/>
                <w:lang w:val="lv-LV" w:eastAsia="lv-LV"/>
              </w:rPr>
            </w:pPr>
          </w:p>
          <w:p w:rsidR="00175B7D" w:rsidRPr="00894BE6" w:rsidRDefault="00175B7D" w:rsidP="003B4F80">
            <w:pPr>
              <w:jc w:val="both"/>
              <w:rPr>
                <w:rFonts w:eastAsia="Times New Roman"/>
                <w:bCs/>
                <w:sz w:val="26"/>
                <w:szCs w:val="26"/>
                <w:lang w:val="lv-LV" w:eastAsia="lv-LV"/>
              </w:rPr>
            </w:pPr>
          </w:p>
          <w:p w:rsidR="00175B7D" w:rsidRPr="00894BE6" w:rsidRDefault="00175B7D" w:rsidP="003B4F80">
            <w:pPr>
              <w:jc w:val="both"/>
              <w:rPr>
                <w:rFonts w:eastAsia="Times New Roman"/>
                <w:bCs/>
                <w:sz w:val="26"/>
                <w:szCs w:val="26"/>
                <w:lang w:val="lv-LV" w:eastAsia="lv-LV"/>
              </w:rPr>
            </w:pPr>
          </w:p>
          <w:p w:rsidR="00175B7D" w:rsidRPr="00894BE6" w:rsidRDefault="00175B7D" w:rsidP="003B4F80">
            <w:pPr>
              <w:jc w:val="both"/>
              <w:rPr>
                <w:rFonts w:eastAsia="Times New Roman"/>
                <w:bCs/>
                <w:sz w:val="26"/>
                <w:szCs w:val="26"/>
                <w:lang w:val="lv-LV" w:eastAsia="lv-LV"/>
              </w:rPr>
            </w:pPr>
          </w:p>
          <w:p w:rsidR="00175B7D" w:rsidRPr="00894BE6" w:rsidRDefault="00175B7D" w:rsidP="003B4F80">
            <w:pPr>
              <w:jc w:val="both"/>
              <w:rPr>
                <w:rFonts w:eastAsia="Times New Roman"/>
                <w:bCs/>
                <w:sz w:val="26"/>
                <w:szCs w:val="26"/>
                <w:lang w:val="lv-LV" w:eastAsia="lv-LV"/>
              </w:rPr>
            </w:pPr>
          </w:p>
          <w:p w:rsidR="00175B7D" w:rsidRPr="00894BE6" w:rsidRDefault="00175B7D" w:rsidP="004F216B">
            <w:pPr>
              <w:jc w:val="both"/>
              <w:rPr>
                <w:rFonts w:eastAsia="Times New Roman"/>
                <w:bCs/>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rsidR="00035D3B" w:rsidRPr="00DE14D8" w:rsidRDefault="001D6446" w:rsidP="001633C1">
            <w:pPr>
              <w:contextualSpacing/>
              <w:jc w:val="both"/>
              <w:rPr>
                <w:sz w:val="26"/>
                <w:szCs w:val="26"/>
                <w:lang w:val="lv-LV"/>
              </w:rPr>
            </w:pPr>
            <w:r w:rsidRPr="001D6446">
              <w:rPr>
                <w:bCs/>
                <w:sz w:val="26"/>
                <w:szCs w:val="26"/>
                <w:lang w:val="lv-LV"/>
              </w:rPr>
              <w:t xml:space="preserve">Atsaucoties uz MK noteikumu Nr. 380 sākotnējās ietekmes novērtējumā (anotācijā) norādīto, ka atbilstoši Ministru kabineta 2020. gada 27. aprīļa rīkojumam Nr. 220 “Par finanšu līdzekļu piešķiršanu no valsts budžeta programmas 02.00.00 “Līdzekļi neparedzētiem gadījumiem””, Centrs veic MK noteikumos Nr. 380 paredzētās iegādes, nepārsniedzot 45 734 760 </w:t>
            </w:r>
            <w:proofErr w:type="spellStart"/>
            <w:r w:rsidRPr="001D47D8">
              <w:rPr>
                <w:bCs/>
                <w:i/>
                <w:sz w:val="26"/>
                <w:szCs w:val="26"/>
                <w:lang w:val="lv-LV"/>
              </w:rPr>
              <w:t>euro</w:t>
            </w:r>
            <w:proofErr w:type="spellEnd"/>
            <w:r w:rsidRPr="001D6446">
              <w:rPr>
                <w:bCs/>
                <w:sz w:val="26"/>
                <w:szCs w:val="26"/>
                <w:lang w:val="lv-LV"/>
              </w:rPr>
              <w:t xml:space="preserve"> </w:t>
            </w:r>
            <w:r w:rsidRPr="00DE14D8">
              <w:rPr>
                <w:bCs/>
                <w:sz w:val="26"/>
                <w:szCs w:val="26"/>
                <w:lang w:val="lv-LV"/>
              </w:rPr>
              <w:t>un pārtraucot iegādes pie minētā finanšu resursu apjoma sasniegšanas</w:t>
            </w:r>
            <w:r w:rsidR="000E28F4" w:rsidRPr="00DE14D8">
              <w:rPr>
                <w:bCs/>
                <w:sz w:val="26"/>
                <w:szCs w:val="26"/>
                <w:lang w:val="lv-LV"/>
              </w:rPr>
              <w:t xml:space="preserve">. </w:t>
            </w:r>
            <w:r w:rsidR="000E28F4" w:rsidRPr="00DE14D8">
              <w:rPr>
                <w:bCs/>
                <w:sz w:val="26"/>
                <w:szCs w:val="26"/>
                <w:u w:val="single"/>
                <w:lang w:val="lv-LV"/>
              </w:rPr>
              <w:t>Uz 2020.</w:t>
            </w:r>
            <w:r w:rsidR="005A0311">
              <w:rPr>
                <w:bCs/>
                <w:sz w:val="26"/>
                <w:szCs w:val="26"/>
                <w:u w:val="single"/>
                <w:lang w:val="lv-LV"/>
              </w:rPr>
              <w:t> </w:t>
            </w:r>
            <w:r w:rsidR="000E28F4" w:rsidRPr="00DE14D8">
              <w:rPr>
                <w:bCs/>
                <w:sz w:val="26"/>
                <w:szCs w:val="26"/>
                <w:u w:val="single"/>
                <w:lang w:val="lv-LV"/>
              </w:rPr>
              <w:t>gada 1.</w:t>
            </w:r>
            <w:r w:rsidR="005A0311">
              <w:rPr>
                <w:bCs/>
                <w:sz w:val="26"/>
                <w:szCs w:val="26"/>
                <w:u w:val="single"/>
                <w:lang w:val="lv-LV"/>
              </w:rPr>
              <w:t xml:space="preserve"> </w:t>
            </w:r>
            <w:r w:rsidR="000E28F4" w:rsidRPr="00DE14D8">
              <w:rPr>
                <w:bCs/>
                <w:sz w:val="26"/>
                <w:szCs w:val="26"/>
                <w:u w:val="single"/>
                <w:lang w:val="lv-LV"/>
              </w:rPr>
              <w:t xml:space="preserve">septembri ar Finanšu ministra rīkojumiem Centram piešķirti 39 682 946 </w:t>
            </w:r>
            <w:proofErr w:type="spellStart"/>
            <w:r w:rsidR="000E28F4" w:rsidRPr="00DE14D8">
              <w:rPr>
                <w:bCs/>
                <w:sz w:val="26"/>
                <w:szCs w:val="26"/>
                <w:u w:val="single"/>
                <w:lang w:val="lv-LV"/>
              </w:rPr>
              <w:t>euro</w:t>
            </w:r>
            <w:proofErr w:type="spellEnd"/>
            <w:r w:rsidR="000E28F4" w:rsidRPr="00DE14D8">
              <w:rPr>
                <w:bCs/>
                <w:sz w:val="26"/>
                <w:szCs w:val="26"/>
                <w:u w:val="single"/>
                <w:lang w:val="lv-LV"/>
              </w:rPr>
              <w:t xml:space="preserve">, no tiem izlietoti 34 252 251.22 </w:t>
            </w:r>
            <w:proofErr w:type="spellStart"/>
            <w:r w:rsidR="000E28F4" w:rsidRPr="00DE14D8">
              <w:rPr>
                <w:bCs/>
                <w:sz w:val="26"/>
                <w:szCs w:val="26"/>
                <w:u w:val="single"/>
                <w:lang w:val="lv-LV"/>
              </w:rPr>
              <w:t>euro</w:t>
            </w:r>
            <w:proofErr w:type="spellEnd"/>
            <w:r w:rsidR="000E28F4" w:rsidRPr="00DE14D8">
              <w:rPr>
                <w:bCs/>
                <w:sz w:val="26"/>
                <w:szCs w:val="26"/>
                <w:u w:val="single"/>
                <w:lang w:val="lv-LV"/>
              </w:rPr>
              <w:t xml:space="preserve"> un rezervēti maksājumiem 1 203 569.96 </w:t>
            </w:r>
            <w:proofErr w:type="spellStart"/>
            <w:r w:rsidR="000E28F4" w:rsidRPr="00DE14D8">
              <w:rPr>
                <w:bCs/>
                <w:sz w:val="26"/>
                <w:szCs w:val="26"/>
                <w:u w:val="single"/>
                <w:lang w:val="lv-LV"/>
              </w:rPr>
              <w:t>euro</w:t>
            </w:r>
            <w:proofErr w:type="spellEnd"/>
            <w:r w:rsidR="000E28F4" w:rsidRPr="00DE14D8">
              <w:rPr>
                <w:bCs/>
                <w:sz w:val="26"/>
                <w:szCs w:val="26"/>
                <w:u w:val="single"/>
                <w:lang w:val="lv-LV"/>
              </w:rPr>
              <w:t xml:space="preserve">. </w:t>
            </w:r>
            <w:r w:rsidR="000E28F4">
              <w:rPr>
                <w:bCs/>
                <w:sz w:val="26"/>
                <w:szCs w:val="26"/>
                <w:lang w:val="lv-LV"/>
              </w:rPr>
              <w:t xml:space="preserve">No minētā </w:t>
            </w:r>
            <w:r w:rsidRPr="001D6446">
              <w:rPr>
                <w:bCs/>
                <w:sz w:val="26"/>
                <w:szCs w:val="26"/>
                <w:lang w:val="lv-LV"/>
              </w:rPr>
              <w:t xml:space="preserve"> ir secināms, ka  uz šo brīdi Noteikumu Nr. 380 4. punktā ietvertais, trīs mēnešu preču apjoms par plānotajiem atlikušajiem </w:t>
            </w:r>
            <w:r w:rsidRPr="00DE14D8">
              <w:rPr>
                <w:bCs/>
                <w:sz w:val="26"/>
                <w:szCs w:val="26"/>
                <w:lang w:val="lv-LV"/>
              </w:rPr>
              <w:t>pieejamajiem</w:t>
            </w:r>
            <w:r w:rsidR="001D47D8" w:rsidRPr="00DE14D8">
              <w:rPr>
                <w:bCs/>
                <w:sz w:val="26"/>
                <w:szCs w:val="26"/>
                <w:lang w:val="lv-LV"/>
              </w:rPr>
              <w:t xml:space="preserve"> finanšu līdzekļiem 10 278 938 </w:t>
            </w:r>
            <w:proofErr w:type="spellStart"/>
            <w:r w:rsidR="001D47D8" w:rsidRPr="00DE14D8">
              <w:rPr>
                <w:bCs/>
                <w:i/>
                <w:sz w:val="26"/>
                <w:szCs w:val="26"/>
                <w:lang w:val="lv-LV"/>
              </w:rPr>
              <w:t>euro</w:t>
            </w:r>
            <w:proofErr w:type="spellEnd"/>
            <w:r w:rsidR="001D47D8" w:rsidRPr="00DE14D8">
              <w:rPr>
                <w:bCs/>
                <w:i/>
                <w:sz w:val="26"/>
                <w:szCs w:val="26"/>
                <w:lang w:val="lv-LV"/>
              </w:rPr>
              <w:t xml:space="preserve"> </w:t>
            </w:r>
            <w:r w:rsidRPr="00DE14D8">
              <w:rPr>
                <w:bCs/>
                <w:sz w:val="26"/>
                <w:szCs w:val="26"/>
                <w:lang w:val="lv-LV"/>
              </w:rPr>
              <w:t xml:space="preserve">(t.sk. </w:t>
            </w:r>
            <w:r w:rsidR="000E28F4" w:rsidRPr="00DE14D8">
              <w:rPr>
                <w:bCs/>
                <w:sz w:val="26"/>
                <w:szCs w:val="26"/>
                <w:lang w:val="lv-LV"/>
              </w:rPr>
              <w:t xml:space="preserve">    </w:t>
            </w:r>
            <w:r w:rsidRPr="00DE14D8">
              <w:rPr>
                <w:bCs/>
                <w:sz w:val="26"/>
                <w:szCs w:val="26"/>
                <w:lang w:val="lv-LV"/>
              </w:rPr>
              <w:t xml:space="preserve">4 227 124 </w:t>
            </w:r>
            <w:proofErr w:type="spellStart"/>
            <w:r w:rsidRPr="00737039">
              <w:rPr>
                <w:bCs/>
                <w:i/>
                <w:sz w:val="26"/>
                <w:szCs w:val="26"/>
                <w:lang w:val="lv-LV"/>
              </w:rPr>
              <w:t>euro</w:t>
            </w:r>
            <w:proofErr w:type="spellEnd"/>
            <w:r w:rsidRPr="00DE14D8">
              <w:rPr>
                <w:bCs/>
                <w:sz w:val="26"/>
                <w:szCs w:val="26"/>
                <w:lang w:val="lv-LV"/>
              </w:rPr>
              <w:t xml:space="preserve"> atlikums no ar Finanšu ministr</w:t>
            </w:r>
            <w:r w:rsidR="000E28F4" w:rsidRPr="00DE14D8">
              <w:rPr>
                <w:bCs/>
                <w:sz w:val="26"/>
                <w:szCs w:val="26"/>
                <w:lang w:val="lv-LV"/>
              </w:rPr>
              <w:t>a</w:t>
            </w:r>
            <w:r w:rsidRPr="00DE14D8">
              <w:rPr>
                <w:bCs/>
                <w:sz w:val="26"/>
                <w:szCs w:val="26"/>
                <w:lang w:val="lv-LV"/>
              </w:rPr>
              <w:t xml:space="preserve"> rīkojumiem piešķirtā finansējuma) na</w:t>
            </w:r>
            <w:r w:rsidRPr="001D6446">
              <w:rPr>
                <w:bCs/>
                <w:sz w:val="26"/>
                <w:szCs w:val="26"/>
                <w:lang w:val="lv-LV"/>
              </w:rPr>
              <w:t xml:space="preserve">v iegādājams pilnā apmērā. Papildus finansējuma piesaiste vai novirzīšana pilna apjoma preču iegādei no atbildīgo institūciju puses nav piedāvāta. Līdz ar to ir konstatējama nepieciešamība samazināt iegādājamo preču apjomu, lai nodrošinātu uzdevuma izpildi tādā apjomā, kāda ir iespējama pieejamo finanšu līdzekļu ietvaros. </w:t>
            </w:r>
            <w:r w:rsidR="005A0311">
              <w:rPr>
                <w:bCs/>
                <w:sz w:val="26"/>
                <w:szCs w:val="26"/>
                <w:u w:val="single"/>
                <w:lang w:val="lv-LV"/>
              </w:rPr>
              <w:t>Tajā pat laikā ir norādāms, ka šāds priekšlikums ir veidots, pamatojoties uz šī brīža objektīvo iesaistīto institūciju nepieciešamību, ņemot vērā Centra noliktavās esošo epidemioloģiskās drošības nodrošināšanas resursu skaitu, kas daudzās pozīcijās jau šobrīd sasniedz divu mēnešu rezervi, tādēļ šīs kategorijas nav iekļautas Noteikumu projektā kā iegādājamie resursi.</w:t>
            </w:r>
            <w:r w:rsidR="00790AF3">
              <w:rPr>
                <w:bCs/>
                <w:sz w:val="26"/>
                <w:szCs w:val="26"/>
                <w:u w:val="single"/>
                <w:lang w:val="lv-LV"/>
              </w:rPr>
              <w:t xml:space="preserve"> Aprēķini ir veikti, saskaņā ar iesaistīto institūciju sniegto nepieciešamību datiem, kas ir Valsts ugunsdzēsības un glābšanas dienesta rīcībā un kas, pēc aprēķinu veikšanas, ir iekļauti noteikumu projekta redakcijā – 2. punktā. </w:t>
            </w:r>
            <w:r w:rsidRPr="00DE14D8">
              <w:rPr>
                <w:bCs/>
                <w:sz w:val="26"/>
                <w:szCs w:val="26"/>
                <w:lang w:val="lv-LV"/>
              </w:rPr>
              <w:t xml:space="preserve">Gadījumā, ja arī samazinātā preču apjoma iegādei pieejamais finanšu līdzekļu apjoms nebūs pietiekams, Aizsardzības ministrija sniegs  priekšlikumu finanšu resursu pārdalei no aizsardzības resorā ieekonomētajiem līdzekļiem pandēmijas ietekmē ne vairāk kā </w:t>
            </w:r>
            <w:r w:rsidR="000E28F4" w:rsidRPr="00737039">
              <w:rPr>
                <w:bCs/>
                <w:sz w:val="26"/>
                <w:szCs w:val="26"/>
                <w:u w:val="single"/>
                <w:lang w:val="lv-LV"/>
              </w:rPr>
              <w:t>10</w:t>
            </w:r>
            <w:r w:rsidRPr="00737039">
              <w:rPr>
                <w:bCs/>
                <w:sz w:val="26"/>
                <w:szCs w:val="26"/>
                <w:u w:val="single"/>
                <w:lang w:val="lv-LV"/>
              </w:rPr>
              <w:t xml:space="preserve"> 000 000 </w:t>
            </w:r>
            <w:proofErr w:type="spellStart"/>
            <w:r w:rsidRPr="00737039">
              <w:rPr>
                <w:bCs/>
                <w:i/>
                <w:sz w:val="26"/>
                <w:szCs w:val="26"/>
                <w:u w:val="single"/>
                <w:lang w:val="lv-LV"/>
              </w:rPr>
              <w:t>euro</w:t>
            </w:r>
            <w:proofErr w:type="spellEnd"/>
            <w:r w:rsidRPr="00DE14D8">
              <w:rPr>
                <w:bCs/>
                <w:sz w:val="26"/>
                <w:szCs w:val="26"/>
                <w:lang w:val="lv-LV"/>
              </w:rPr>
              <w:t xml:space="preserve"> uz valsts budžeta programmu 02.00.00 “Līdzekļi neparedzētiem gadījumiem”</w:t>
            </w:r>
            <w:r w:rsidR="000E28F4" w:rsidRPr="00DE14D8">
              <w:rPr>
                <w:bCs/>
                <w:sz w:val="26"/>
                <w:szCs w:val="26"/>
                <w:lang w:val="lv-LV"/>
              </w:rPr>
              <w:t xml:space="preserve"> </w:t>
            </w:r>
            <w:r w:rsidR="000E28F4" w:rsidRPr="00737039">
              <w:rPr>
                <w:bCs/>
                <w:sz w:val="26"/>
                <w:szCs w:val="26"/>
                <w:u w:val="single"/>
                <w:lang w:val="lv-LV"/>
              </w:rPr>
              <w:t>2020.</w:t>
            </w:r>
            <w:r w:rsidR="00737039">
              <w:rPr>
                <w:bCs/>
                <w:sz w:val="26"/>
                <w:szCs w:val="26"/>
                <w:u w:val="single"/>
                <w:lang w:val="lv-LV"/>
              </w:rPr>
              <w:t> </w:t>
            </w:r>
            <w:r w:rsidR="000E28F4" w:rsidRPr="00737039">
              <w:rPr>
                <w:bCs/>
                <w:sz w:val="26"/>
                <w:szCs w:val="26"/>
                <w:u w:val="single"/>
                <w:lang w:val="lv-LV"/>
              </w:rPr>
              <w:t>gadā</w:t>
            </w:r>
            <w:r w:rsidRPr="00DE14D8">
              <w:rPr>
                <w:bCs/>
                <w:sz w:val="26"/>
                <w:szCs w:val="26"/>
                <w:lang w:val="lv-LV"/>
              </w:rPr>
              <w:t>, kas būs izmantojami MK rīkojumā minēto preču iegādei, veicot grozījumu MK 2020. gada 27. aprīļa rīkojumā Nr. 220 “Par finanšu līdzekļu piešķiršanu no valsts budžeta programmas 02.00.00 “Līdz</w:t>
            </w:r>
            <w:bookmarkStart w:id="5" w:name="_Hlk49435371"/>
            <w:r w:rsidRPr="00DE14D8">
              <w:rPr>
                <w:bCs/>
                <w:sz w:val="26"/>
                <w:szCs w:val="26"/>
                <w:lang w:val="lv-LV"/>
              </w:rPr>
              <w:t>ekļi neparedzētiem gadījumiem”.</w:t>
            </w:r>
            <w:r w:rsidR="00AE5419" w:rsidRPr="00DE14D8">
              <w:rPr>
                <w:sz w:val="26"/>
                <w:szCs w:val="26"/>
                <w:lang w:val="lv-LV"/>
              </w:rPr>
              <w:t xml:space="preserve"> </w:t>
            </w:r>
          </w:p>
          <w:p w:rsidR="007E39C2" w:rsidRDefault="00E83A2B" w:rsidP="001633C1">
            <w:pPr>
              <w:contextualSpacing/>
              <w:jc w:val="both"/>
              <w:rPr>
                <w:sz w:val="26"/>
                <w:szCs w:val="26"/>
                <w:lang w:val="lv-LV"/>
              </w:rPr>
            </w:pPr>
            <w:r w:rsidRPr="00DE14D8">
              <w:rPr>
                <w:sz w:val="26"/>
                <w:szCs w:val="26"/>
                <w:lang w:val="lv-LV"/>
              </w:rPr>
              <w:t>Meklējot iespējamos risinājumus</w:t>
            </w:r>
            <w:r w:rsidR="00105086" w:rsidRPr="00DE14D8">
              <w:rPr>
                <w:sz w:val="26"/>
                <w:szCs w:val="26"/>
                <w:lang w:val="lv-LV"/>
              </w:rPr>
              <w:t>,</w:t>
            </w:r>
            <w:r w:rsidRPr="00DE14D8">
              <w:rPr>
                <w:sz w:val="26"/>
                <w:szCs w:val="26"/>
                <w:lang w:val="lv-LV"/>
              </w:rPr>
              <w:t xml:space="preserve"> lai sabalansētu pieejamo un papildus piesaistāmo finanšu līdzekļu</w:t>
            </w:r>
            <w:r w:rsidR="00105086" w:rsidRPr="00DE14D8">
              <w:rPr>
                <w:sz w:val="26"/>
                <w:szCs w:val="26"/>
                <w:lang w:val="lv-LV"/>
              </w:rPr>
              <w:t xml:space="preserve"> </w:t>
            </w:r>
            <w:r w:rsidRPr="00DE14D8">
              <w:rPr>
                <w:sz w:val="26"/>
                <w:szCs w:val="26"/>
                <w:lang w:val="lv-LV"/>
              </w:rPr>
              <w:t xml:space="preserve">iespējas ar iesaistīto institūciju nepieciešamo resursu apjomiem epidemioloģiskās drošības </w:t>
            </w:r>
            <w:proofErr w:type="spellStart"/>
            <w:r w:rsidRPr="00DE14D8">
              <w:rPr>
                <w:sz w:val="26"/>
                <w:szCs w:val="26"/>
                <w:lang w:val="lv-LV"/>
              </w:rPr>
              <w:t>nodrošināšani</w:t>
            </w:r>
            <w:proofErr w:type="spellEnd"/>
            <w:r w:rsidRPr="00DE14D8">
              <w:rPr>
                <w:sz w:val="26"/>
                <w:szCs w:val="26"/>
                <w:lang w:val="lv-LV"/>
              </w:rPr>
              <w:t>, Aizsardzības ministrija piedāvā noteikt</w:t>
            </w:r>
            <w:r w:rsidR="00105086" w:rsidRPr="00DE14D8">
              <w:rPr>
                <w:sz w:val="26"/>
                <w:szCs w:val="26"/>
                <w:lang w:val="lv-LV"/>
              </w:rPr>
              <w:t xml:space="preserve"> tāda </w:t>
            </w:r>
            <w:r w:rsidRPr="00DE14D8">
              <w:rPr>
                <w:sz w:val="26"/>
                <w:szCs w:val="26"/>
                <w:lang w:val="lv-LV"/>
              </w:rPr>
              <w:t xml:space="preserve">apjoma </w:t>
            </w:r>
            <w:r w:rsidR="007551DA" w:rsidRPr="00DE14D8">
              <w:rPr>
                <w:sz w:val="26"/>
                <w:szCs w:val="26"/>
                <w:lang w:val="lv-LV"/>
              </w:rPr>
              <w:t>individuālo aizsardzības līdzekļu un medicīnisko ierīču</w:t>
            </w:r>
            <w:r w:rsidR="00105086" w:rsidRPr="00DE14D8">
              <w:rPr>
                <w:sz w:val="26"/>
                <w:szCs w:val="26"/>
                <w:lang w:val="lv-LV"/>
              </w:rPr>
              <w:t xml:space="preserve"> iegāde</w:t>
            </w:r>
            <w:r w:rsidRPr="00DE14D8">
              <w:rPr>
                <w:sz w:val="26"/>
                <w:szCs w:val="26"/>
                <w:lang w:val="lv-LV"/>
              </w:rPr>
              <w:t>s</w:t>
            </w:r>
            <w:r w:rsidR="00105086" w:rsidRPr="00DE14D8">
              <w:rPr>
                <w:sz w:val="26"/>
                <w:szCs w:val="26"/>
                <w:lang w:val="lv-LV"/>
              </w:rPr>
              <w:t xml:space="preserve">, </w:t>
            </w:r>
            <w:r w:rsidR="007551DA" w:rsidRPr="00DE14D8">
              <w:rPr>
                <w:sz w:val="26"/>
                <w:szCs w:val="26"/>
                <w:lang w:val="lv-LV"/>
              </w:rPr>
              <w:t xml:space="preserve">kas kopskaitā ar </w:t>
            </w:r>
            <w:r w:rsidR="000F4F98" w:rsidRPr="00DE14D8">
              <w:rPr>
                <w:sz w:val="26"/>
                <w:szCs w:val="26"/>
                <w:lang w:val="lv-LV"/>
              </w:rPr>
              <w:t>Centra iegādātajām un tā noliktavā esošajām precēm (dati uz 2020. gada 2</w:t>
            </w:r>
            <w:r w:rsidR="00851B00" w:rsidRPr="00DE14D8">
              <w:rPr>
                <w:sz w:val="26"/>
                <w:szCs w:val="26"/>
                <w:lang w:val="lv-LV"/>
              </w:rPr>
              <w:t>5</w:t>
            </w:r>
            <w:r w:rsidR="000F4F98" w:rsidRPr="00DE14D8">
              <w:rPr>
                <w:sz w:val="26"/>
                <w:szCs w:val="26"/>
                <w:lang w:val="lv-LV"/>
              </w:rPr>
              <w:t>. </w:t>
            </w:r>
            <w:r w:rsidR="00851B00" w:rsidRPr="00DE14D8">
              <w:rPr>
                <w:sz w:val="26"/>
                <w:szCs w:val="26"/>
                <w:lang w:val="lv-LV"/>
              </w:rPr>
              <w:t>septembri</w:t>
            </w:r>
            <w:r w:rsidR="000F4F98" w:rsidRPr="00DE14D8">
              <w:rPr>
                <w:sz w:val="26"/>
                <w:szCs w:val="26"/>
                <w:lang w:val="lv-LV"/>
              </w:rPr>
              <w:t>) veidotu vismaz divu mēnešu nepieciešamo apjomu</w:t>
            </w:r>
            <w:r w:rsidR="000F4F98" w:rsidRPr="00DE14D8">
              <w:rPr>
                <w:rFonts w:eastAsia="Times New Roman"/>
                <w:sz w:val="26"/>
                <w:szCs w:val="26"/>
                <w:lang w:val="lv-LV"/>
              </w:rPr>
              <w:t xml:space="preserve">, </w:t>
            </w:r>
            <w:r w:rsidR="00105086" w:rsidRPr="00DE14D8">
              <w:rPr>
                <w:rFonts w:eastAsia="Times New Roman"/>
                <w:sz w:val="26"/>
                <w:szCs w:val="26"/>
                <w:lang w:val="lv-LV"/>
              </w:rPr>
              <w:t>par pamatu ņemot ārkārtējās situācijas laikā veikto iegāžu finan</w:t>
            </w:r>
            <w:r w:rsidR="000F4F98" w:rsidRPr="00DE14D8">
              <w:rPr>
                <w:rFonts w:eastAsia="Times New Roman"/>
                <w:sz w:val="26"/>
                <w:szCs w:val="26"/>
                <w:lang w:val="lv-LV"/>
              </w:rPr>
              <w:t>šu datus</w:t>
            </w:r>
            <w:r w:rsidR="00C90278" w:rsidRPr="00DE14D8">
              <w:rPr>
                <w:rFonts w:eastAsia="Times New Roman"/>
                <w:sz w:val="26"/>
                <w:szCs w:val="26"/>
                <w:lang w:val="lv-LV"/>
              </w:rPr>
              <w:t>, iegāžu cenas un piedāvājumu</w:t>
            </w:r>
            <w:r w:rsidR="000F4F98">
              <w:rPr>
                <w:rFonts w:eastAsia="Times New Roman"/>
                <w:sz w:val="26"/>
                <w:szCs w:val="26"/>
                <w:lang w:val="lv-LV"/>
              </w:rPr>
              <w:t>.</w:t>
            </w:r>
            <w:r w:rsidR="00035D3B">
              <w:rPr>
                <w:rFonts w:eastAsia="Times New Roman"/>
                <w:sz w:val="26"/>
                <w:szCs w:val="26"/>
                <w:lang w:val="lv-LV"/>
              </w:rPr>
              <w:t xml:space="preserve"> Aprēķinu rezultātā identificētās preču kategorijas, kurās nepieciešams veikt papildus iegādes, lai sasniegtu iesaistītajām institūcijām nepieciešamo </w:t>
            </w:r>
            <w:r w:rsidR="00035D3B">
              <w:rPr>
                <w:sz w:val="26"/>
                <w:szCs w:val="26"/>
                <w:lang w:val="lv-LV"/>
              </w:rPr>
              <w:t>divu mēnešu apjomu, ir norādītas Noteikumu projekta 1. punktā, turpat arī minēts konkrēts skaits, ko nepieciešams iegādāties, lai šo divu mēneša apjoma rezervi izveidotu. Vienlaikus</w:t>
            </w:r>
            <w:r w:rsidR="002E00BF">
              <w:rPr>
                <w:sz w:val="26"/>
                <w:szCs w:val="26"/>
                <w:lang w:val="lv-LV"/>
              </w:rPr>
              <w:t>,</w:t>
            </w:r>
            <w:r w:rsidR="00035D3B">
              <w:rPr>
                <w:sz w:val="26"/>
                <w:szCs w:val="26"/>
                <w:lang w:val="lv-LV"/>
              </w:rPr>
              <w:t xml:space="preserve"> no ārkārtējās situācijas laikā veikto iegāžu pieredzes</w:t>
            </w:r>
            <w:r w:rsidR="002E00BF">
              <w:rPr>
                <w:sz w:val="26"/>
                <w:szCs w:val="26"/>
                <w:lang w:val="lv-LV"/>
              </w:rPr>
              <w:t>,</w:t>
            </w:r>
            <w:r w:rsidR="00035D3B">
              <w:rPr>
                <w:sz w:val="26"/>
                <w:szCs w:val="26"/>
                <w:lang w:val="lv-LV"/>
              </w:rPr>
              <w:t xml:space="preserve"> ir secināms, ka Centrs nevarēs iegādāties identiski precīzu preču skaitu, kas minēts Noteikumu projekta </w:t>
            </w:r>
            <w:r w:rsidR="005712FF" w:rsidRPr="005712FF">
              <w:rPr>
                <w:sz w:val="26"/>
                <w:szCs w:val="26"/>
                <w:u w:val="single"/>
                <w:lang w:val="lv-LV"/>
              </w:rPr>
              <w:t>2</w:t>
            </w:r>
            <w:r w:rsidR="00035D3B" w:rsidRPr="005712FF">
              <w:rPr>
                <w:sz w:val="26"/>
                <w:szCs w:val="26"/>
                <w:u w:val="single"/>
                <w:lang w:val="lv-LV"/>
              </w:rPr>
              <w:t>.</w:t>
            </w:r>
            <w:r w:rsidR="00035D3B">
              <w:rPr>
                <w:sz w:val="26"/>
                <w:szCs w:val="26"/>
                <w:lang w:val="lv-LV"/>
              </w:rPr>
              <w:t> punktā, jo tas mainīsies, atbilstoši piegādātāj</w:t>
            </w:r>
            <w:r w:rsidR="002D69CF">
              <w:rPr>
                <w:sz w:val="26"/>
                <w:szCs w:val="26"/>
                <w:lang w:val="lv-LV"/>
              </w:rPr>
              <w:t>a</w:t>
            </w:r>
            <w:r w:rsidR="00035D3B">
              <w:rPr>
                <w:sz w:val="26"/>
                <w:szCs w:val="26"/>
                <w:lang w:val="lv-LV"/>
              </w:rPr>
              <w:t xml:space="preserve"> piedāvātajam iepakojumos eso</w:t>
            </w:r>
            <w:r w:rsidR="002D69CF">
              <w:rPr>
                <w:sz w:val="26"/>
                <w:szCs w:val="26"/>
                <w:lang w:val="lv-LV"/>
              </w:rPr>
              <w:t>šajam preču skaitam. Centrs veiks preču iegādes veselos iepakojumos, tādēļ iegādes rezultātā preču skaits varētu tikt noapaļots gan uz augšu, gan uz leju, atbilstoši faktiskajai situācijai.</w:t>
            </w:r>
          </w:p>
          <w:p w:rsidR="004E5639" w:rsidRPr="004E5639" w:rsidRDefault="004E5639" w:rsidP="004E5639">
            <w:pPr>
              <w:contextualSpacing/>
              <w:jc w:val="both"/>
              <w:rPr>
                <w:sz w:val="26"/>
                <w:szCs w:val="26"/>
                <w:u w:val="single"/>
                <w:lang w:val="lv-LV"/>
              </w:rPr>
            </w:pPr>
            <w:r w:rsidRPr="004E5639">
              <w:rPr>
                <w:sz w:val="26"/>
                <w:szCs w:val="26"/>
                <w:u w:val="single"/>
                <w:lang w:val="lv-LV"/>
              </w:rPr>
              <w:t>Aizsardzības ministrija</w:t>
            </w:r>
            <w:r>
              <w:rPr>
                <w:sz w:val="26"/>
                <w:szCs w:val="26"/>
                <w:u w:val="single"/>
                <w:lang w:val="lv-LV"/>
              </w:rPr>
              <w:t xml:space="preserve"> </w:t>
            </w:r>
            <w:r w:rsidRPr="004E5639">
              <w:rPr>
                <w:sz w:val="26"/>
                <w:szCs w:val="26"/>
                <w:u w:val="single"/>
                <w:lang w:val="lv-LV"/>
              </w:rPr>
              <w:t>ir veiku</w:t>
            </w:r>
            <w:r w:rsidR="00A155D9">
              <w:rPr>
                <w:sz w:val="26"/>
                <w:szCs w:val="26"/>
                <w:u w:val="single"/>
                <w:lang w:val="lv-LV"/>
              </w:rPr>
              <w:t xml:space="preserve">si tiesisko un faktisko apstākļu analīzi un </w:t>
            </w:r>
            <w:r w:rsidR="003051BA">
              <w:rPr>
                <w:sz w:val="26"/>
                <w:szCs w:val="26"/>
                <w:u w:val="single"/>
                <w:lang w:val="lv-LV"/>
              </w:rPr>
              <w:t xml:space="preserve">plāno </w:t>
            </w:r>
            <w:r w:rsidRPr="004E5639">
              <w:rPr>
                <w:sz w:val="26"/>
                <w:szCs w:val="26"/>
                <w:u w:val="single"/>
                <w:lang w:val="lv-LV"/>
              </w:rPr>
              <w:t>piemērot Publisko iepirkumu likumu</w:t>
            </w:r>
            <w:r>
              <w:rPr>
                <w:sz w:val="26"/>
                <w:szCs w:val="26"/>
                <w:u w:val="single"/>
                <w:lang w:val="lv-LV"/>
              </w:rPr>
              <w:t xml:space="preserve"> š</w:t>
            </w:r>
            <w:r w:rsidR="00703D69">
              <w:rPr>
                <w:sz w:val="26"/>
                <w:szCs w:val="26"/>
                <w:u w:val="single"/>
                <w:lang w:val="lv-LV"/>
              </w:rPr>
              <w:t>ī</w:t>
            </w:r>
            <w:r>
              <w:rPr>
                <w:sz w:val="26"/>
                <w:szCs w:val="26"/>
                <w:u w:val="single"/>
                <w:lang w:val="lv-LV"/>
              </w:rPr>
              <w:t xml:space="preserve">m iegādēm, </w:t>
            </w:r>
            <w:r w:rsidR="00A155D9">
              <w:rPr>
                <w:sz w:val="26"/>
                <w:szCs w:val="26"/>
                <w:u w:val="single"/>
                <w:lang w:val="lv-LV"/>
              </w:rPr>
              <w:t>proti, izvēlēties atbilstošāko Publisko iepirkumu likumā noteikto iepirkuma procedūru</w:t>
            </w:r>
            <w:r w:rsidR="000C3418">
              <w:rPr>
                <w:sz w:val="26"/>
                <w:szCs w:val="26"/>
                <w:u w:val="single"/>
                <w:lang w:val="lv-LV"/>
              </w:rPr>
              <w:t xml:space="preserve"> </w:t>
            </w:r>
            <w:r w:rsidR="00A155D9">
              <w:rPr>
                <w:sz w:val="26"/>
                <w:szCs w:val="26"/>
                <w:u w:val="single"/>
                <w:lang w:val="lv-LV"/>
              </w:rPr>
              <w:t>katrai iegādei atsevišķi</w:t>
            </w:r>
            <w:r w:rsidR="003051BA">
              <w:rPr>
                <w:sz w:val="26"/>
                <w:szCs w:val="26"/>
                <w:u w:val="single"/>
                <w:lang w:val="lv-LV"/>
              </w:rPr>
              <w:t xml:space="preserve">, tik tālu, cik to pieļauj epidemioloģiskā situācija. </w:t>
            </w:r>
          </w:p>
          <w:bookmarkEnd w:id="5"/>
          <w:p w:rsidR="0066287B" w:rsidRDefault="002E00BF" w:rsidP="00B17EB4">
            <w:pPr>
              <w:contextualSpacing/>
              <w:jc w:val="both"/>
              <w:rPr>
                <w:sz w:val="26"/>
                <w:szCs w:val="26"/>
                <w:u w:val="single"/>
                <w:lang w:val="lv-LV"/>
              </w:rPr>
            </w:pPr>
            <w:r>
              <w:rPr>
                <w:bCs/>
                <w:sz w:val="26"/>
                <w:szCs w:val="26"/>
                <w:lang w:val="lv-LV"/>
              </w:rPr>
              <w:t xml:space="preserve">Ņemot vērā līdzšinējo pieredzi, ka iesaistītās institūcijas nepietiekošā intensitātē veic publiskos iepirkumus, lai iegādātos individuālos aizsardzības līdzekļus un medicīniskās ierīces, tādējādi paļaujoties tikai uz Centra noliktavās </w:t>
            </w:r>
            <w:r w:rsidRPr="00DE14D8">
              <w:rPr>
                <w:bCs/>
                <w:sz w:val="26"/>
                <w:szCs w:val="26"/>
                <w:lang w:val="lv-LV"/>
              </w:rPr>
              <w:t xml:space="preserve">esošajām </w:t>
            </w:r>
            <w:r w:rsidR="005712FF" w:rsidRPr="00DE14D8">
              <w:rPr>
                <w:bCs/>
                <w:sz w:val="26"/>
                <w:szCs w:val="26"/>
                <w:lang w:val="lv-LV"/>
              </w:rPr>
              <w:t xml:space="preserve">valsts materiālajām </w:t>
            </w:r>
            <w:r w:rsidRPr="00DE14D8">
              <w:rPr>
                <w:bCs/>
                <w:sz w:val="26"/>
                <w:szCs w:val="26"/>
                <w:lang w:val="lv-LV"/>
              </w:rPr>
              <w:t xml:space="preserve">rezervēm, </w:t>
            </w:r>
            <w:r w:rsidR="00456756" w:rsidRPr="00DE14D8">
              <w:rPr>
                <w:bCs/>
                <w:sz w:val="26"/>
                <w:szCs w:val="26"/>
                <w:lang w:val="lv-LV"/>
              </w:rPr>
              <w:t>ir secināms, ka to</w:t>
            </w:r>
            <w:r w:rsidRPr="00DE14D8">
              <w:rPr>
                <w:bCs/>
                <w:sz w:val="26"/>
                <w:szCs w:val="26"/>
                <w:lang w:val="lv-LV"/>
              </w:rPr>
              <w:t xml:space="preserve"> apjoms šādā veidā </w:t>
            </w:r>
            <w:r w:rsidR="005712FF" w:rsidRPr="00DE14D8">
              <w:rPr>
                <w:bCs/>
                <w:sz w:val="26"/>
                <w:szCs w:val="26"/>
                <w:lang w:val="lv-LV"/>
              </w:rPr>
              <w:t xml:space="preserve">iespējams </w:t>
            </w:r>
            <w:r w:rsidRPr="00DE14D8">
              <w:rPr>
                <w:bCs/>
                <w:sz w:val="26"/>
                <w:szCs w:val="26"/>
                <w:lang w:val="lv-LV"/>
              </w:rPr>
              <w:t xml:space="preserve">tiek </w:t>
            </w:r>
            <w:r w:rsidR="00456756" w:rsidRPr="00DE14D8">
              <w:rPr>
                <w:bCs/>
                <w:sz w:val="26"/>
                <w:szCs w:val="26"/>
                <w:lang w:val="lv-LV"/>
              </w:rPr>
              <w:t xml:space="preserve">nelietderīgi </w:t>
            </w:r>
            <w:r w:rsidRPr="00DE14D8">
              <w:rPr>
                <w:bCs/>
                <w:sz w:val="26"/>
                <w:szCs w:val="26"/>
                <w:lang w:val="lv-LV"/>
              </w:rPr>
              <w:t>samazināts. Šādu iemeslu dēļ tiek uzsvērts iesaistīto institūciju pienākums iespēju robež</w:t>
            </w:r>
            <w:r w:rsidR="00456756" w:rsidRPr="00DE14D8">
              <w:rPr>
                <w:bCs/>
                <w:sz w:val="26"/>
                <w:szCs w:val="26"/>
                <w:lang w:val="lv-LV"/>
              </w:rPr>
              <w:t xml:space="preserve">ās individuālos aizsardzības līdzekļus un medicīniskās ierīces iegādāties patstāvīgi publisko iepirkumu ietvaros un tos pilnībā nodrošināt sākot ar </w:t>
            </w:r>
            <w:r w:rsidR="005712FF" w:rsidRPr="00DE14D8">
              <w:rPr>
                <w:bCs/>
                <w:sz w:val="26"/>
                <w:szCs w:val="26"/>
                <w:lang w:val="lv-LV"/>
              </w:rPr>
              <w:t>šī noteikumu projekta spēkā stāšanos</w:t>
            </w:r>
            <w:r w:rsidR="00887F59" w:rsidRPr="00DE14D8">
              <w:rPr>
                <w:sz w:val="26"/>
                <w:szCs w:val="26"/>
                <w:lang w:val="lv-LV"/>
              </w:rPr>
              <w:t xml:space="preserve">. </w:t>
            </w:r>
            <w:r w:rsidR="00456756" w:rsidRPr="00DE14D8">
              <w:rPr>
                <w:sz w:val="26"/>
                <w:szCs w:val="26"/>
                <w:lang w:val="lv-LV"/>
              </w:rPr>
              <w:t>Epidemioloģiskās drošības nodrošināšanas resursu</w:t>
            </w:r>
            <w:r w:rsidR="008952BC" w:rsidRPr="00DE14D8">
              <w:rPr>
                <w:sz w:val="26"/>
                <w:szCs w:val="26"/>
                <w:lang w:val="lv-LV"/>
              </w:rPr>
              <w:t xml:space="preserve"> pieprasījums no Centra noliktavas ir pieļaujams vienīgi pie apstākļiem, ja iesaistītā institūcija nespēj nodrošināt šo resursu iegādi publisko iepirkumu procedūru ietvaros un var to pamatot apgādes koordinatoram ar pierād</w:t>
            </w:r>
            <w:r w:rsidR="00BF2D0C" w:rsidRPr="00DE14D8">
              <w:rPr>
                <w:sz w:val="26"/>
                <w:szCs w:val="26"/>
                <w:lang w:val="lv-LV"/>
              </w:rPr>
              <w:t>ījumiem.</w:t>
            </w:r>
            <w:r w:rsidR="00456756" w:rsidRPr="00DE14D8">
              <w:rPr>
                <w:sz w:val="26"/>
                <w:szCs w:val="26"/>
                <w:lang w:val="lv-LV"/>
              </w:rPr>
              <w:t xml:space="preserve"> </w:t>
            </w:r>
            <w:r w:rsidR="005712FF" w:rsidRPr="00DE14D8">
              <w:rPr>
                <w:sz w:val="26"/>
                <w:szCs w:val="26"/>
                <w:lang w:val="lv-LV"/>
              </w:rPr>
              <w:t xml:space="preserve">Šāds iesaistīto institūciju pienākuma uzsvērums nav saistīts ar tiesiskās situācijas maiņu vai šāda noregulējuma paredzēšanu Noteikumu projektā, jo </w:t>
            </w:r>
            <w:r w:rsidR="003605FD" w:rsidRPr="00DE14D8">
              <w:rPr>
                <w:sz w:val="26"/>
                <w:szCs w:val="26"/>
                <w:lang w:val="lv-LV"/>
              </w:rPr>
              <w:t>tāds ir eksistējis kopš Covid-19 infekcijas izplatības pārvaldības likuma spēkā stāšanās. Minētā likuma deleģējums Centram - veikt individuālo aizsardzības līdzekļu un medicīnisko ierīču centralizētas iegādes ir orientēts uz šo preču iegādi kā valsts materiālo rezervju iegādi</w:t>
            </w:r>
            <w:r w:rsidR="00703D69">
              <w:rPr>
                <w:sz w:val="26"/>
                <w:szCs w:val="26"/>
                <w:lang w:val="lv-LV"/>
              </w:rPr>
              <w:t>,</w:t>
            </w:r>
            <w:r w:rsidR="003605FD" w:rsidRPr="00DE14D8">
              <w:rPr>
                <w:sz w:val="26"/>
                <w:szCs w:val="26"/>
                <w:lang w:val="lv-LV"/>
              </w:rPr>
              <w:t xml:space="preserve"> nevis iesaistīto institūciju ikdienā nepieciešamajām</w:t>
            </w:r>
            <w:r w:rsidR="00381040" w:rsidRPr="00DE14D8">
              <w:rPr>
                <w:sz w:val="26"/>
                <w:szCs w:val="26"/>
                <w:lang w:val="lv-LV"/>
              </w:rPr>
              <w:t xml:space="preserve"> precēm. Ar minēto regulējumu Centrs ir noteikta kā individuālo aizsardzības līdzekļu un medicīnisko ierīču centralizētā iepirkumu institūcija valsts materiālo rezervju izveidei un uzturēšanai.</w:t>
            </w:r>
            <w:r w:rsidR="00381040">
              <w:rPr>
                <w:sz w:val="26"/>
                <w:szCs w:val="26"/>
                <w:u w:val="single"/>
                <w:lang w:val="lv-LV"/>
              </w:rPr>
              <w:t xml:space="preserve"> </w:t>
            </w:r>
            <w:r w:rsidR="003605FD">
              <w:rPr>
                <w:sz w:val="26"/>
                <w:szCs w:val="26"/>
                <w:u w:val="single"/>
                <w:lang w:val="lv-LV"/>
              </w:rPr>
              <w:t xml:space="preserve"> </w:t>
            </w:r>
          </w:p>
          <w:p w:rsidR="00413670" w:rsidRPr="00B17EB4" w:rsidRDefault="00413670" w:rsidP="00B17EB4">
            <w:pPr>
              <w:contextualSpacing/>
              <w:jc w:val="both"/>
              <w:rPr>
                <w:sz w:val="26"/>
                <w:szCs w:val="26"/>
                <w:lang w:val="lv-LV"/>
              </w:rPr>
            </w:pPr>
          </w:p>
        </w:tc>
      </w:tr>
      <w:bookmarkEnd w:id="4"/>
      <w:tr w:rsidR="00894BE6" w:rsidRPr="00842315" w:rsidTr="67D30288">
        <w:trPr>
          <w:trHeight w:val="465"/>
        </w:trPr>
        <w:tc>
          <w:tcPr>
            <w:tcW w:w="411" w:type="dxa"/>
            <w:tcBorders>
              <w:top w:val="outset" w:sz="6" w:space="0" w:color="414142"/>
              <w:left w:val="outset" w:sz="6" w:space="0" w:color="414142"/>
              <w:bottom w:val="outset" w:sz="6" w:space="0" w:color="414142"/>
              <w:right w:val="outset" w:sz="6" w:space="0" w:color="414142"/>
            </w:tcBorders>
            <w:hideMark/>
          </w:tcPr>
          <w:p w:rsidR="00844176" w:rsidRPr="00542876" w:rsidRDefault="00844176" w:rsidP="003D3252">
            <w:pPr>
              <w:contextualSpacing/>
              <w:rPr>
                <w:rFonts w:eastAsia="Times New Roman"/>
                <w:bCs/>
                <w:sz w:val="26"/>
                <w:szCs w:val="26"/>
                <w:lang w:val="lv-LV" w:eastAsia="lv-LV"/>
              </w:rPr>
            </w:pPr>
            <w:r w:rsidRPr="00542876">
              <w:rPr>
                <w:bCs/>
                <w:sz w:val="26"/>
                <w:szCs w:val="26"/>
                <w:lang w:val="lv-LV"/>
              </w:rPr>
              <w:t>3.</w:t>
            </w:r>
          </w:p>
        </w:tc>
        <w:tc>
          <w:tcPr>
            <w:tcW w:w="2558" w:type="dxa"/>
            <w:tcBorders>
              <w:top w:val="outset" w:sz="6" w:space="0" w:color="414142"/>
              <w:left w:val="outset" w:sz="6" w:space="0" w:color="414142"/>
              <w:bottom w:val="outset" w:sz="6" w:space="0" w:color="414142"/>
              <w:right w:val="outset" w:sz="6" w:space="0" w:color="414142"/>
            </w:tcBorders>
            <w:hideMark/>
          </w:tcPr>
          <w:p w:rsidR="00844176" w:rsidRPr="00542876" w:rsidRDefault="00557B17" w:rsidP="003D3252">
            <w:pPr>
              <w:contextualSpacing/>
              <w:rPr>
                <w:rFonts w:eastAsia="Times New Roman"/>
                <w:bCs/>
                <w:sz w:val="26"/>
                <w:szCs w:val="26"/>
                <w:lang w:val="lv-LV" w:eastAsia="lv-LV"/>
              </w:rPr>
            </w:pPr>
            <w:r w:rsidRPr="00542876">
              <w:rPr>
                <w:bCs/>
                <w:sz w:val="26"/>
                <w:szCs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rsidR="00844176" w:rsidRDefault="00E17842" w:rsidP="004C6BEC">
            <w:pPr>
              <w:ind w:left="-31"/>
              <w:contextualSpacing/>
              <w:rPr>
                <w:sz w:val="26"/>
                <w:szCs w:val="26"/>
                <w:lang w:val="lv-LV"/>
              </w:rPr>
            </w:pPr>
            <w:r w:rsidRPr="00542876">
              <w:rPr>
                <w:rFonts w:eastAsia="Times New Roman"/>
                <w:bCs/>
                <w:sz w:val="26"/>
                <w:szCs w:val="26"/>
                <w:lang w:val="lv-LV" w:eastAsia="lv-LV"/>
              </w:rPr>
              <w:t>Aizsardzības ministrija</w:t>
            </w:r>
            <w:r w:rsidR="00E40700" w:rsidRPr="00542876">
              <w:rPr>
                <w:rFonts w:eastAsia="Times New Roman"/>
                <w:bCs/>
                <w:sz w:val="26"/>
                <w:szCs w:val="26"/>
                <w:lang w:val="lv-LV" w:eastAsia="lv-LV"/>
              </w:rPr>
              <w:t xml:space="preserve">, </w:t>
            </w:r>
            <w:r w:rsidR="004C6BEC">
              <w:rPr>
                <w:rFonts w:eastAsia="Times New Roman"/>
                <w:bCs/>
                <w:sz w:val="26"/>
                <w:szCs w:val="26"/>
                <w:lang w:val="lv-LV" w:eastAsia="lv-LV"/>
              </w:rPr>
              <w:t xml:space="preserve">Veselības ministrija, </w:t>
            </w:r>
            <w:r w:rsidR="00E40700" w:rsidRPr="00542876">
              <w:rPr>
                <w:sz w:val="26"/>
                <w:szCs w:val="26"/>
                <w:lang w:val="lv-LV"/>
              </w:rPr>
              <w:t>V</w:t>
            </w:r>
            <w:r w:rsidR="00E40700" w:rsidRPr="00BF1B53">
              <w:rPr>
                <w:sz w:val="26"/>
                <w:szCs w:val="26"/>
                <w:lang w:val="lv-LV"/>
              </w:rPr>
              <w:t>alsts aizsardzības militāro objektu un iepirkumu centrs</w:t>
            </w:r>
            <w:r w:rsidR="00BF1B53" w:rsidRPr="00BF1B53">
              <w:rPr>
                <w:sz w:val="26"/>
                <w:szCs w:val="26"/>
                <w:lang w:val="lv-LV"/>
              </w:rPr>
              <w:t xml:space="preserve">, </w:t>
            </w:r>
            <w:r w:rsidR="004C6BEC">
              <w:rPr>
                <w:sz w:val="26"/>
                <w:szCs w:val="26"/>
                <w:lang w:val="lv-LV"/>
              </w:rPr>
              <w:t>Nacionālais veselības dienests, Neatliekamās medicīniskās palīdzības dienests</w:t>
            </w:r>
            <w:r w:rsidR="00BF1B53">
              <w:rPr>
                <w:sz w:val="26"/>
                <w:szCs w:val="26"/>
                <w:lang w:val="lv-LV"/>
              </w:rPr>
              <w:t>.</w:t>
            </w:r>
          </w:p>
          <w:p w:rsidR="00413670" w:rsidRPr="00BF1B53" w:rsidRDefault="00413670" w:rsidP="004C6BEC">
            <w:pPr>
              <w:ind w:left="-31"/>
              <w:contextualSpacing/>
              <w:rPr>
                <w:rFonts w:eastAsia="Times New Roman"/>
                <w:bCs/>
                <w:sz w:val="26"/>
                <w:szCs w:val="26"/>
                <w:lang w:val="lv-LV" w:eastAsia="lv-LV"/>
              </w:rPr>
            </w:pPr>
          </w:p>
        </w:tc>
      </w:tr>
      <w:tr w:rsidR="00844176" w:rsidRPr="00542876" w:rsidTr="67D30288">
        <w:tc>
          <w:tcPr>
            <w:tcW w:w="411" w:type="dxa"/>
            <w:tcBorders>
              <w:top w:val="outset" w:sz="6" w:space="0" w:color="414142"/>
              <w:left w:val="outset" w:sz="6" w:space="0" w:color="414142"/>
              <w:bottom w:val="outset" w:sz="6" w:space="0" w:color="414142"/>
              <w:right w:val="outset" w:sz="6" w:space="0" w:color="414142"/>
            </w:tcBorders>
            <w:hideMark/>
          </w:tcPr>
          <w:p w:rsidR="00844176" w:rsidRPr="00542876" w:rsidRDefault="00844176" w:rsidP="003D3252">
            <w:pPr>
              <w:contextualSpacing/>
              <w:rPr>
                <w:rFonts w:eastAsia="Times New Roman"/>
                <w:bCs/>
                <w:sz w:val="26"/>
                <w:szCs w:val="26"/>
                <w:lang w:val="lv-LV" w:eastAsia="lv-LV"/>
              </w:rPr>
            </w:pPr>
            <w:r w:rsidRPr="00542876">
              <w:rPr>
                <w:bCs/>
                <w:sz w:val="26"/>
                <w:szCs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rsidR="00844176" w:rsidRPr="00542876" w:rsidRDefault="00844176" w:rsidP="003D3252">
            <w:pPr>
              <w:contextualSpacing/>
              <w:rPr>
                <w:rFonts w:eastAsia="Times New Roman"/>
                <w:bCs/>
                <w:sz w:val="26"/>
                <w:szCs w:val="26"/>
                <w:lang w:val="lv-LV" w:eastAsia="lv-LV"/>
              </w:rPr>
            </w:pPr>
            <w:r w:rsidRPr="00542876">
              <w:rPr>
                <w:bCs/>
                <w:sz w:val="26"/>
                <w:szCs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rsidR="00844176" w:rsidRPr="00542876" w:rsidRDefault="00844176" w:rsidP="003D3252">
            <w:pPr>
              <w:contextualSpacing/>
              <w:rPr>
                <w:rFonts w:eastAsia="Times New Roman"/>
                <w:bCs/>
                <w:sz w:val="26"/>
                <w:szCs w:val="26"/>
                <w:lang w:val="lv-LV" w:eastAsia="lv-LV"/>
              </w:rPr>
            </w:pPr>
            <w:r w:rsidRPr="00542876">
              <w:rPr>
                <w:bCs/>
                <w:sz w:val="26"/>
                <w:szCs w:val="26"/>
                <w:lang w:val="lv-LV"/>
              </w:rPr>
              <w:t xml:space="preserve">Nav </w:t>
            </w:r>
          </w:p>
        </w:tc>
      </w:tr>
    </w:tbl>
    <w:p w:rsidR="009A00EB" w:rsidRPr="00542876" w:rsidRDefault="009A00EB" w:rsidP="009A00EB">
      <w:pPr>
        <w:contextualSpacing/>
        <w:rPr>
          <w:rFonts w:eastAsia="Times New Roman"/>
          <w:bCs/>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94BE6" w:rsidRPr="00842315"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rsidR="00844176" w:rsidRPr="00542876" w:rsidRDefault="009A00EB" w:rsidP="003D3252">
            <w:pPr>
              <w:contextualSpacing/>
              <w:jc w:val="center"/>
              <w:rPr>
                <w:rFonts w:eastAsia="Times New Roman"/>
                <w:bCs/>
                <w:sz w:val="26"/>
                <w:szCs w:val="26"/>
                <w:lang w:val="lv-LV" w:eastAsia="lv-LV"/>
              </w:rPr>
            </w:pPr>
            <w:r w:rsidRPr="00542876">
              <w:rPr>
                <w:rFonts w:eastAsia="Times New Roman"/>
                <w:bCs/>
                <w:sz w:val="26"/>
                <w:szCs w:val="26"/>
                <w:lang w:val="lv-LV" w:eastAsia="lv-LV"/>
              </w:rPr>
              <w:t>II</w:t>
            </w:r>
            <w:r w:rsidRPr="00730588">
              <w:rPr>
                <w:rFonts w:eastAsia="Times New Roman"/>
                <w:b/>
                <w:bCs/>
                <w:sz w:val="26"/>
                <w:szCs w:val="26"/>
                <w:lang w:val="lv-LV" w:eastAsia="lv-LV"/>
              </w:rPr>
              <w:t>. Tiesību akta projekta ietekme uz sabiedrību, tautsaimniecības attīstību un administratīvo slogu</w:t>
            </w:r>
          </w:p>
        </w:tc>
      </w:tr>
      <w:tr w:rsidR="00894BE6" w:rsidRPr="00542876"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rsidR="009A00EB" w:rsidRPr="00542876" w:rsidRDefault="009A00EB" w:rsidP="009A00EB">
            <w:pPr>
              <w:contextualSpacing/>
              <w:rPr>
                <w:rFonts w:eastAsia="Times New Roman"/>
                <w:bCs/>
                <w:sz w:val="26"/>
                <w:szCs w:val="26"/>
                <w:lang w:val="lv-LV" w:eastAsia="lv-LV"/>
              </w:rPr>
            </w:pPr>
            <w:r w:rsidRPr="00542876">
              <w:rPr>
                <w:rFonts w:eastAsia="Times New Roman"/>
                <w:bCs/>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rsidR="009A00EB" w:rsidRPr="00542876" w:rsidRDefault="009A00EB" w:rsidP="009A00EB">
            <w:pPr>
              <w:contextualSpacing/>
              <w:rPr>
                <w:rFonts w:eastAsia="Times New Roman"/>
                <w:bCs/>
                <w:sz w:val="26"/>
                <w:szCs w:val="26"/>
                <w:lang w:val="lv-LV" w:eastAsia="lv-LV"/>
              </w:rPr>
            </w:pPr>
            <w:r w:rsidRPr="00542876">
              <w:rPr>
                <w:rFonts w:eastAsia="Times New Roman"/>
                <w:bCs/>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rsidR="009A00EB" w:rsidRPr="00542876" w:rsidRDefault="00542876">
            <w:pPr>
              <w:ind w:right="201"/>
              <w:jc w:val="both"/>
              <w:rPr>
                <w:bCs/>
                <w:sz w:val="26"/>
                <w:szCs w:val="26"/>
                <w:lang w:val="lv-LV"/>
              </w:rPr>
            </w:pPr>
            <w:r w:rsidRPr="00542876">
              <w:rPr>
                <w:bCs/>
                <w:sz w:val="26"/>
                <w:szCs w:val="26"/>
                <w:lang w:val="lv-LV"/>
              </w:rPr>
              <w:t>Sabiedrību kopumā.</w:t>
            </w:r>
          </w:p>
        </w:tc>
      </w:tr>
      <w:tr w:rsidR="00542876" w:rsidRPr="00842315"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rsidR="00542876" w:rsidRPr="00542876" w:rsidRDefault="00542876" w:rsidP="00542876">
            <w:pPr>
              <w:contextualSpacing/>
              <w:rPr>
                <w:rFonts w:eastAsia="Times New Roman"/>
                <w:bCs/>
                <w:sz w:val="26"/>
                <w:szCs w:val="26"/>
                <w:lang w:val="lv-LV" w:eastAsia="lv-LV"/>
              </w:rPr>
            </w:pPr>
            <w:r w:rsidRPr="00542876">
              <w:rPr>
                <w:rFonts w:eastAsia="Times New Roman"/>
                <w:bCs/>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rsidR="00542876" w:rsidRPr="00542876" w:rsidRDefault="00542876" w:rsidP="00542876">
            <w:pPr>
              <w:contextualSpacing/>
              <w:rPr>
                <w:rFonts w:eastAsia="Times New Roman"/>
                <w:bCs/>
                <w:sz w:val="26"/>
                <w:szCs w:val="26"/>
                <w:lang w:val="lv-LV" w:eastAsia="lv-LV"/>
              </w:rPr>
            </w:pPr>
            <w:r w:rsidRPr="00542876">
              <w:rPr>
                <w:rFonts w:eastAsia="Times New Roman"/>
                <w:bCs/>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rsidR="00542876" w:rsidRPr="00542876" w:rsidRDefault="00542876" w:rsidP="00F05CA4">
            <w:pPr>
              <w:pStyle w:val="BodyText"/>
              <w:ind w:right="201"/>
              <w:contextualSpacing/>
              <w:rPr>
                <w:rFonts w:eastAsia="Calibri"/>
                <w:bCs/>
                <w:sz w:val="26"/>
                <w:szCs w:val="26"/>
                <w:lang w:eastAsia="en-US"/>
              </w:rPr>
            </w:pPr>
            <w:r w:rsidRPr="00542876">
              <w:rPr>
                <w:sz w:val="26"/>
                <w:szCs w:val="26"/>
              </w:rPr>
              <w:t xml:space="preserve">Covid – 19 infekcijas izplatību šobrīd nav iespējams prognozēt, </w:t>
            </w:r>
            <w:r w:rsidR="00F05CA4">
              <w:rPr>
                <w:sz w:val="26"/>
                <w:szCs w:val="26"/>
              </w:rPr>
              <w:t>tādēļ nav iespējams prognozēt N</w:t>
            </w:r>
            <w:r w:rsidRPr="00542876">
              <w:rPr>
                <w:sz w:val="26"/>
                <w:szCs w:val="26"/>
              </w:rPr>
              <w:t>oteikumu projekta ietekmi uz administratīvo slogu.</w:t>
            </w:r>
          </w:p>
        </w:tc>
      </w:tr>
      <w:tr w:rsidR="00542876" w:rsidRPr="00894BE6"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rsidR="00542876" w:rsidRPr="00894BE6" w:rsidRDefault="00542876" w:rsidP="00542876">
            <w:pPr>
              <w:pStyle w:val="BodyText"/>
              <w:ind w:right="201"/>
              <w:contextualSpacing/>
              <w:rPr>
                <w:rFonts w:eastAsia="Calibri"/>
                <w:bCs/>
                <w:sz w:val="26"/>
                <w:szCs w:val="26"/>
                <w:lang w:eastAsia="en-US"/>
              </w:rPr>
            </w:pPr>
            <w:r w:rsidRPr="00894BE6">
              <w:rPr>
                <w:rFonts w:eastAsia="Calibri"/>
                <w:bCs/>
                <w:sz w:val="26"/>
                <w:szCs w:val="26"/>
                <w:lang w:eastAsia="en-US"/>
              </w:rPr>
              <w:t>Projekts šo jomu neskar</w:t>
            </w:r>
            <w:r>
              <w:rPr>
                <w:rFonts w:eastAsia="Calibri"/>
                <w:bCs/>
                <w:sz w:val="26"/>
                <w:szCs w:val="26"/>
                <w:lang w:eastAsia="en-US"/>
              </w:rPr>
              <w:t>.</w:t>
            </w:r>
          </w:p>
        </w:tc>
      </w:tr>
      <w:tr w:rsidR="00542876" w:rsidRPr="00894BE6" w:rsidTr="00D51DD0">
        <w:trPr>
          <w:trHeight w:val="510"/>
        </w:trPr>
        <w:tc>
          <w:tcPr>
            <w:tcW w:w="270" w:type="dxa"/>
            <w:tcBorders>
              <w:top w:val="outset" w:sz="6" w:space="0" w:color="auto"/>
              <w:left w:val="outset" w:sz="6" w:space="0" w:color="auto"/>
              <w:bottom w:val="outset" w:sz="6" w:space="0" w:color="auto"/>
              <w:right w:val="outset" w:sz="6" w:space="0" w:color="auto"/>
            </w:tcBorders>
          </w:tcPr>
          <w:p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rsidR="00542876" w:rsidRPr="00894BE6" w:rsidRDefault="00542876" w:rsidP="00542876">
            <w:pPr>
              <w:pStyle w:val="BodyText"/>
              <w:ind w:right="201"/>
              <w:contextualSpacing/>
              <w:rPr>
                <w:rFonts w:eastAsia="Calibri"/>
                <w:bCs/>
                <w:sz w:val="26"/>
                <w:szCs w:val="26"/>
                <w:lang w:eastAsia="en-US"/>
              </w:rPr>
            </w:pPr>
            <w:r w:rsidRPr="00894BE6">
              <w:rPr>
                <w:rFonts w:eastAsia="Calibri"/>
                <w:bCs/>
                <w:sz w:val="26"/>
                <w:szCs w:val="26"/>
                <w:lang w:eastAsia="en-US"/>
              </w:rPr>
              <w:t>Projekts šo jomu neskar</w:t>
            </w:r>
            <w:r>
              <w:rPr>
                <w:rFonts w:eastAsia="Calibri"/>
                <w:bCs/>
                <w:sz w:val="26"/>
                <w:szCs w:val="26"/>
                <w:lang w:eastAsia="en-US"/>
              </w:rPr>
              <w:t>.</w:t>
            </w:r>
          </w:p>
        </w:tc>
      </w:tr>
      <w:tr w:rsidR="00542876" w:rsidRPr="00894BE6"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rsidR="00542876" w:rsidRPr="00894BE6" w:rsidRDefault="00542876" w:rsidP="00542876">
            <w:pPr>
              <w:contextualSpacing/>
              <w:rPr>
                <w:rFonts w:eastAsia="Times New Roman"/>
                <w:bCs/>
                <w:sz w:val="26"/>
                <w:szCs w:val="26"/>
                <w:lang w:val="lv-LV" w:eastAsia="lv-LV"/>
              </w:rPr>
            </w:pPr>
            <w:r w:rsidRPr="00894BE6">
              <w:rPr>
                <w:rFonts w:eastAsia="Times New Roman"/>
                <w:bCs/>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rsidR="00542876" w:rsidRPr="00894BE6" w:rsidRDefault="00542876" w:rsidP="00542876">
            <w:pPr>
              <w:ind w:right="201"/>
              <w:contextualSpacing/>
              <w:jc w:val="both"/>
              <w:rPr>
                <w:bCs/>
                <w:sz w:val="26"/>
                <w:szCs w:val="26"/>
                <w:lang w:val="lv-LV"/>
              </w:rPr>
            </w:pPr>
            <w:r w:rsidRPr="00894BE6">
              <w:rPr>
                <w:bCs/>
                <w:sz w:val="26"/>
                <w:szCs w:val="26"/>
                <w:lang w:val="lv-LV"/>
              </w:rPr>
              <w:t>Nav</w:t>
            </w:r>
          </w:p>
        </w:tc>
      </w:tr>
    </w:tbl>
    <w:p w:rsidR="00167E1C" w:rsidRPr="00A4194D" w:rsidRDefault="00167E1C" w:rsidP="00167E1C">
      <w:pPr>
        <w:contextualSpacing/>
        <w:rPr>
          <w:rFonts w:eastAsia="Times New Roman"/>
          <w:sz w:val="26"/>
          <w:szCs w:val="26"/>
          <w:lang w:val="lv-LV" w:eastAsia="lv-LV"/>
        </w:rPr>
      </w:pPr>
    </w:p>
    <w:p w:rsidR="00302C7F" w:rsidRDefault="00302C7F" w:rsidP="00167E1C">
      <w:pPr>
        <w:contextualSpacing/>
        <w:rPr>
          <w:rFonts w:eastAsia="Times New Roman"/>
          <w:sz w:val="26"/>
          <w:szCs w:val="26"/>
          <w:lang w:val="lv-LV" w:eastAsia="lv-LV"/>
        </w:rPr>
      </w:pPr>
    </w:p>
    <w:tbl>
      <w:tblPr>
        <w:tblStyle w:val="TableGrid"/>
        <w:tblW w:w="0" w:type="auto"/>
        <w:tblLook w:val="04A0" w:firstRow="1" w:lastRow="0" w:firstColumn="1" w:lastColumn="0" w:noHBand="0" w:noVBand="1"/>
      </w:tblPr>
      <w:tblGrid>
        <w:gridCol w:w="9061"/>
      </w:tblGrid>
      <w:tr w:rsidR="00730588" w:rsidRPr="00842315" w:rsidTr="00730588">
        <w:tc>
          <w:tcPr>
            <w:tcW w:w="9061" w:type="dxa"/>
          </w:tcPr>
          <w:p w:rsidR="00730588" w:rsidRDefault="00730588" w:rsidP="00167E1C">
            <w:pPr>
              <w:contextualSpacing/>
              <w:rPr>
                <w:rFonts w:eastAsia="Times New Roman"/>
                <w:sz w:val="26"/>
                <w:szCs w:val="26"/>
                <w:lang w:val="lv-LV" w:eastAsia="lv-LV"/>
              </w:rPr>
            </w:pPr>
            <w:r w:rsidRPr="00CD546B">
              <w:rPr>
                <w:rFonts w:eastAsia="Times New Roman"/>
                <w:b/>
                <w:bCs/>
                <w:iCs/>
                <w:sz w:val="24"/>
                <w:szCs w:val="24"/>
                <w:lang w:val="lv-LV" w:eastAsia="lv-LV"/>
              </w:rPr>
              <w:t>III. Tiesību akta projekta ietekme uz valsts budžetu un pašvaldību budžetiem</w:t>
            </w:r>
          </w:p>
        </w:tc>
      </w:tr>
      <w:tr w:rsidR="00730588" w:rsidTr="00730588">
        <w:tc>
          <w:tcPr>
            <w:tcW w:w="9061" w:type="dxa"/>
          </w:tcPr>
          <w:p w:rsidR="00730588" w:rsidRDefault="00730588" w:rsidP="00730588">
            <w:pPr>
              <w:contextualSpacing/>
              <w:jc w:val="center"/>
              <w:rPr>
                <w:rFonts w:eastAsia="Times New Roman"/>
                <w:sz w:val="26"/>
                <w:szCs w:val="26"/>
                <w:lang w:val="lv-LV" w:eastAsia="lv-LV"/>
              </w:rPr>
            </w:pPr>
            <w:r w:rsidRPr="009C79B8">
              <w:rPr>
                <w:noProof/>
                <w:sz w:val="24"/>
                <w:szCs w:val="24"/>
              </w:rPr>
              <w:t>Projekts šo jomu neskar</w:t>
            </w:r>
          </w:p>
        </w:tc>
      </w:tr>
    </w:tbl>
    <w:p w:rsidR="00730588" w:rsidRDefault="00730588" w:rsidP="00167E1C">
      <w:pPr>
        <w:contextualSpacing/>
        <w:rPr>
          <w:rFonts w:eastAsia="Times New Roman"/>
          <w:sz w:val="26"/>
          <w:szCs w:val="26"/>
          <w:lang w:val="lv-LV" w:eastAsia="lv-LV"/>
        </w:rPr>
      </w:pPr>
    </w:p>
    <w:p w:rsidR="00CF7B8B" w:rsidRPr="00375701" w:rsidRDefault="00CF7B8B"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842315"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rsidTr="00320B22">
        <w:tc>
          <w:tcPr>
            <w:tcW w:w="245" w:type="pct"/>
            <w:tcBorders>
              <w:top w:val="outset" w:sz="6" w:space="0" w:color="414142"/>
              <w:left w:val="outset" w:sz="6" w:space="0" w:color="414142"/>
              <w:bottom w:val="outset" w:sz="6" w:space="0" w:color="414142"/>
              <w:right w:val="outset" w:sz="6" w:space="0" w:color="414142"/>
            </w:tcBorders>
            <w:hideMark/>
          </w:tcPr>
          <w:p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rsidTr="00320B22">
        <w:tc>
          <w:tcPr>
            <w:tcW w:w="245" w:type="pct"/>
            <w:tcBorders>
              <w:top w:val="outset" w:sz="6" w:space="0" w:color="414142"/>
              <w:left w:val="outset" w:sz="6" w:space="0" w:color="414142"/>
              <w:bottom w:val="outset" w:sz="6" w:space="0" w:color="414142"/>
              <w:right w:val="outset" w:sz="6" w:space="0" w:color="414142"/>
            </w:tcBorders>
            <w:hideMark/>
          </w:tcPr>
          <w:p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rsidR="00844176" w:rsidRPr="00375701" w:rsidRDefault="00A718F2" w:rsidP="00320B22">
            <w:pPr>
              <w:pStyle w:val="BodyText"/>
              <w:ind w:right="142"/>
              <w:contextualSpacing/>
              <w:rPr>
                <w:rFonts w:eastAsia="Calibri"/>
                <w:sz w:val="26"/>
                <w:szCs w:val="26"/>
                <w:lang w:eastAsia="en-US"/>
              </w:rPr>
            </w:pPr>
            <w:r>
              <w:rPr>
                <w:rFonts w:eastAsia="Calibri"/>
                <w:sz w:val="26"/>
                <w:szCs w:val="26"/>
                <w:lang w:eastAsia="en-US"/>
              </w:rPr>
              <w:t>Aizsardzības ministrija</w:t>
            </w:r>
            <w:r w:rsidR="00BF1B53">
              <w:rPr>
                <w:rFonts w:eastAsia="Calibri"/>
                <w:sz w:val="26"/>
                <w:szCs w:val="26"/>
                <w:lang w:eastAsia="en-US"/>
              </w:rPr>
              <w:t>, Veselības ministrija</w:t>
            </w:r>
            <w:r w:rsidR="004C6BEC">
              <w:rPr>
                <w:rFonts w:eastAsia="Calibri"/>
                <w:sz w:val="26"/>
                <w:szCs w:val="26"/>
                <w:lang w:eastAsia="en-US"/>
              </w:rPr>
              <w:t>.</w:t>
            </w:r>
          </w:p>
        </w:tc>
      </w:tr>
      <w:tr w:rsidR="00844176" w:rsidRPr="00375701" w:rsidTr="00320B22">
        <w:tc>
          <w:tcPr>
            <w:tcW w:w="245" w:type="pct"/>
            <w:tcBorders>
              <w:top w:val="outset" w:sz="6" w:space="0" w:color="414142"/>
              <w:left w:val="outset" w:sz="6" w:space="0" w:color="414142"/>
              <w:bottom w:val="outset" w:sz="6" w:space="0" w:color="414142"/>
              <w:right w:val="outset" w:sz="6" w:space="0" w:color="414142"/>
            </w:tcBorders>
            <w:hideMark/>
          </w:tcPr>
          <w:p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rsidR="00844176" w:rsidRPr="00375701" w:rsidRDefault="00844176" w:rsidP="003E5276">
            <w:pPr>
              <w:ind w:left="577"/>
              <w:contextualSpacing/>
              <w:jc w:val="both"/>
              <w:rPr>
                <w:bCs/>
                <w:iCs/>
                <w:sz w:val="26"/>
                <w:szCs w:val="26"/>
                <w:lang w:val="lv-LV"/>
              </w:rPr>
            </w:pPr>
          </w:p>
        </w:tc>
      </w:tr>
    </w:tbl>
    <w:p w:rsidR="00844176" w:rsidRPr="00375701"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375701" w:rsidTr="00871E2F">
        <w:tc>
          <w:tcPr>
            <w:tcW w:w="0" w:type="auto"/>
            <w:gridSpan w:val="3"/>
            <w:tcBorders>
              <w:top w:val="outset" w:sz="6" w:space="0" w:color="414142"/>
              <w:left w:val="outset" w:sz="6" w:space="0" w:color="414142"/>
              <w:bottom w:val="outset" w:sz="6" w:space="0" w:color="414142"/>
              <w:right w:val="outset" w:sz="6" w:space="0" w:color="414142"/>
            </w:tcBorders>
            <w:hideMark/>
          </w:tcPr>
          <w:p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375701" w:rsidTr="00370711">
        <w:tc>
          <w:tcPr>
            <w:tcW w:w="227" w:type="pct"/>
            <w:tcBorders>
              <w:top w:val="outset" w:sz="6" w:space="0" w:color="414142"/>
              <w:left w:val="outset" w:sz="6" w:space="0" w:color="414142"/>
              <w:bottom w:val="outset" w:sz="6" w:space="0" w:color="414142"/>
              <w:right w:val="outset" w:sz="6" w:space="0" w:color="414142"/>
            </w:tcBorders>
            <w:hideMark/>
          </w:tcPr>
          <w:p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rsidR="00BE786E" w:rsidRPr="00375701" w:rsidRDefault="00FA2E10" w:rsidP="00AD0AD3">
            <w:pPr>
              <w:contextualSpacing/>
              <w:jc w:val="both"/>
              <w:rPr>
                <w:rFonts w:eastAsia="Times New Roman"/>
                <w:sz w:val="26"/>
                <w:szCs w:val="26"/>
                <w:lang w:val="lv-LV" w:eastAsia="lv-LV"/>
              </w:rPr>
            </w:pPr>
            <w:r w:rsidRPr="00375701">
              <w:rPr>
                <w:rFonts w:eastAsia="Times New Roman"/>
                <w:sz w:val="26"/>
                <w:szCs w:val="26"/>
                <w:lang w:val="lv-LV" w:eastAsia="lv-LV"/>
              </w:rPr>
              <w:t>Projekts šo jomu neskar.</w:t>
            </w:r>
          </w:p>
        </w:tc>
      </w:tr>
      <w:tr w:rsidR="006F4B13" w:rsidRPr="00375701" w:rsidTr="00370711">
        <w:tc>
          <w:tcPr>
            <w:tcW w:w="227" w:type="pct"/>
            <w:tcBorders>
              <w:top w:val="outset" w:sz="6" w:space="0" w:color="414142"/>
              <w:left w:val="outset" w:sz="6" w:space="0" w:color="414142"/>
              <w:bottom w:val="outset" w:sz="6" w:space="0" w:color="414142"/>
              <w:right w:val="outset" w:sz="6" w:space="0" w:color="414142"/>
            </w:tcBorders>
            <w:hideMark/>
          </w:tcPr>
          <w:p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Projekts šo jomu neskar</w:t>
            </w:r>
            <w:r w:rsidR="0099282E" w:rsidRPr="00375701">
              <w:rPr>
                <w:rFonts w:eastAsia="Times New Roman"/>
                <w:sz w:val="26"/>
                <w:szCs w:val="26"/>
                <w:lang w:val="lv-LV" w:eastAsia="lv-LV"/>
              </w:rPr>
              <w:t>.</w:t>
            </w:r>
          </w:p>
        </w:tc>
      </w:tr>
      <w:tr w:rsidR="006F4B13" w:rsidRPr="00375701" w:rsidTr="00370711">
        <w:tc>
          <w:tcPr>
            <w:tcW w:w="227" w:type="pct"/>
            <w:tcBorders>
              <w:top w:val="outset" w:sz="6" w:space="0" w:color="414142"/>
              <w:left w:val="outset" w:sz="6" w:space="0" w:color="414142"/>
              <w:bottom w:val="outset" w:sz="6" w:space="0" w:color="414142"/>
              <w:right w:val="outset" w:sz="6" w:space="0" w:color="414142"/>
            </w:tcBorders>
            <w:hideMark/>
          </w:tcPr>
          <w:p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rsidR="00844176" w:rsidRPr="00375701" w:rsidRDefault="00844176" w:rsidP="00370711">
      <w:pPr>
        <w:contextualSpacing/>
        <w:rPr>
          <w:sz w:val="26"/>
          <w:lang w:val="lv-LV"/>
        </w:rPr>
      </w:pPr>
    </w:p>
    <w:p w:rsidR="00A5551D" w:rsidRPr="00375701"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842315" w:rsidTr="006C5DED">
        <w:trPr>
          <w:trHeight w:val="421"/>
        </w:trPr>
        <w:tc>
          <w:tcPr>
            <w:tcW w:w="9211" w:type="dxa"/>
            <w:gridSpan w:val="3"/>
            <w:tcBorders>
              <w:top w:val="single" w:sz="2" w:space="0" w:color="auto"/>
            </w:tcBorders>
            <w:vAlign w:val="center"/>
          </w:tcPr>
          <w:p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49663D" w:rsidTr="00E50D80">
        <w:trPr>
          <w:trHeight w:val="553"/>
        </w:trPr>
        <w:tc>
          <w:tcPr>
            <w:tcW w:w="312" w:type="dxa"/>
          </w:tcPr>
          <w:p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234" w:type="dxa"/>
          </w:tcPr>
          <w:p w:rsidR="00D27E4D" w:rsidRPr="00375701" w:rsidRDefault="00894BE6" w:rsidP="7B10F2A1">
            <w:pPr>
              <w:shd w:val="clear" w:color="auto" w:fill="FFFFFF" w:themeFill="background1"/>
              <w:ind w:right="113"/>
              <w:contextualSpacing/>
              <w:jc w:val="both"/>
              <w:rPr>
                <w:rFonts w:eastAsia="Times New Roman"/>
                <w:sz w:val="26"/>
                <w:szCs w:val="26"/>
                <w:lang w:val="lv-LV" w:eastAsia="ja-JP"/>
              </w:rPr>
            </w:pPr>
            <w:r>
              <w:rPr>
                <w:rFonts w:eastAsia="Times New Roman"/>
                <w:sz w:val="26"/>
                <w:szCs w:val="26"/>
                <w:lang w:val="lv-LV" w:eastAsia="ja-JP"/>
              </w:rPr>
              <w:t>Nav</w:t>
            </w:r>
            <w:r w:rsidR="31CA2F55" w:rsidRPr="00375701">
              <w:rPr>
                <w:rFonts w:eastAsia="Times New Roman"/>
                <w:sz w:val="26"/>
                <w:szCs w:val="26"/>
                <w:lang w:val="lv-LV" w:eastAsia="ja-JP"/>
              </w:rPr>
              <w:t xml:space="preserve">  </w:t>
            </w:r>
          </w:p>
        </w:tc>
      </w:tr>
      <w:tr w:rsidR="006F4B13" w:rsidRPr="00842315" w:rsidTr="00E50D80">
        <w:trPr>
          <w:trHeight w:val="339"/>
        </w:trPr>
        <w:tc>
          <w:tcPr>
            <w:tcW w:w="312" w:type="dxa"/>
          </w:tcPr>
          <w:p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234" w:type="dxa"/>
          </w:tcPr>
          <w:p w:rsidR="006F4B13" w:rsidRPr="00375701" w:rsidRDefault="00F05CA4" w:rsidP="7B10F2A1">
            <w:pPr>
              <w:shd w:val="clear" w:color="auto" w:fill="FFFFFF" w:themeFill="background1"/>
              <w:ind w:left="57" w:right="113"/>
              <w:contextualSpacing/>
              <w:jc w:val="both"/>
              <w:rPr>
                <w:rFonts w:eastAsia="Times New Roman"/>
                <w:sz w:val="26"/>
                <w:szCs w:val="26"/>
                <w:shd w:val="clear" w:color="auto" w:fill="FFFFFF"/>
                <w:lang w:val="lv-LV" w:eastAsia="ja-JP"/>
              </w:rPr>
            </w:pPr>
            <w:r>
              <w:rPr>
                <w:rFonts w:eastAsia="Times New Roman"/>
                <w:sz w:val="26"/>
                <w:szCs w:val="26"/>
                <w:lang w:val="lv-LV" w:eastAsia="ja-JP"/>
              </w:rPr>
              <w:t>Ņemot vērā to, ka Noteikumu projekts tiek virzīts steidzamības kārtībā, sabiedrības iesaiste Noteikumu projekta izstrādē netika organizēta.</w:t>
            </w:r>
          </w:p>
        </w:tc>
      </w:tr>
      <w:tr w:rsidR="006F4B13" w:rsidRPr="00375701" w:rsidTr="00E50D80">
        <w:trPr>
          <w:trHeight w:val="476"/>
        </w:trPr>
        <w:tc>
          <w:tcPr>
            <w:tcW w:w="312" w:type="dxa"/>
          </w:tcPr>
          <w:p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234" w:type="dxa"/>
          </w:tcPr>
          <w:p w:rsidR="006F4B13" w:rsidRPr="00375701" w:rsidRDefault="006F4B13" w:rsidP="00370711">
            <w:pPr>
              <w:shd w:val="clear" w:color="auto" w:fill="FFFFFF"/>
              <w:ind w:left="57" w:right="113"/>
              <w:contextualSpacing/>
              <w:jc w:val="both"/>
              <w:rPr>
                <w:rFonts w:eastAsia="PMingLiU"/>
                <w:sz w:val="26"/>
                <w:szCs w:val="26"/>
                <w:shd w:val="clear" w:color="auto" w:fill="FFFFFF"/>
                <w:lang w:val="lv-LV" w:eastAsia="ja-JP"/>
              </w:rPr>
            </w:pPr>
            <w:r w:rsidRPr="00375701">
              <w:rPr>
                <w:rFonts w:eastAsia="PMingLiU"/>
                <w:sz w:val="26"/>
                <w:szCs w:val="26"/>
                <w:shd w:val="clear" w:color="auto" w:fill="FFFFFF"/>
                <w:lang w:val="lv-LV" w:eastAsia="ja-JP"/>
              </w:rPr>
              <w:t>Nav</w:t>
            </w:r>
          </w:p>
        </w:tc>
      </w:tr>
      <w:tr w:rsidR="006F4B13" w:rsidRPr="00375701" w:rsidTr="00E50D80">
        <w:trPr>
          <w:trHeight w:val="205"/>
        </w:trPr>
        <w:tc>
          <w:tcPr>
            <w:tcW w:w="312" w:type="dxa"/>
          </w:tcPr>
          <w:p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234" w:type="dxa"/>
          </w:tcPr>
          <w:p w:rsidR="006F4B13" w:rsidRPr="00375701" w:rsidRDefault="006F4B13" w:rsidP="00282251">
            <w:pPr>
              <w:ind w:left="57" w:right="113"/>
              <w:contextualSpacing/>
              <w:jc w:val="both"/>
              <w:rPr>
                <w:rFonts w:eastAsia="PMingLiU"/>
                <w:sz w:val="26"/>
                <w:szCs w:val="26"/>
                <w:lang w:val="lv-LV" w:eastAsia="ja-JP"/>
              </w:rPr>
            </w:pPr>
            <w:r w:rsidRPr="00375701">
              <w:rPr>
                <w:rFonts w:eastAsia="PMingLiU"/>
                <w:sz w:val="26"/>
                <w:szCs w:val="26"/>
                <w:lang w:val="lv-LV" w:eastAsia="ja-JP"/>
              </w:rPr>
              <w:t>Nav</w:t>
            </w:r>
          </w:p>
        </w:tc>
      </w:tr>
    </w:tbl>
    <w:p w:rsidR="00844176" w:rsidRPr="00375701"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842315"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842315"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rsidR="00D82B43" w:rsidRPr="00D72453" w:rsidRDefault="00542876" w:rsidP="00D82B43">
            <w:pPr>
              <w:tabs>
                <w:tab w:val="left" w:pos="1134"/>
              </w:tabs>
              <w:jc w:val="both"/>
              <w:rPr>
                <w:sz w:val="26"/>
                <w:szCs w:val="26"/>
                <w:lang w:val="lv-LV"/>
              </w:rPr>
            </w:pPr>
            <w:r w:rsidRPr="00D72453">
              <w:rPr>
                <w:rFonts w:eastAsia="Times New Roman"/>
                <w:sz w:val="26"/>
                <w:szCs w:val="26"/>
                <w:lang w:val="lv-LV" w:eastAsia="lv-LV"/>
              </w:rPr>
              <w:t xml:space="preserve">Valsts un pašvaldību institūcijas, </w:t>
            </w:r>
            <w:r w:rsidRPr="00D72453">
              <w:rPr>
                <w:rFonts w:eastAsia="Times New Roman"/>
                <w:iCs/>
                <w:sz w:val="26"/>
                <w:szCs w:val="26"/>
                <w:lang w:val="lv-LV" w:eastAsia="lv-LV"/>
              </w:rPr>
              <w:t>Valsts aizsardzības militāro objektu un iepirkumu centrs</w:t>
            </w:r>
            <w:r w:rsidRPr="00D72453">
              <w:rPr>
                <w:rFonts w:eastAsia="Times New Roman"/>
                <w:sz w:val="26"/>
                <w:szCs w:val="26"/>
                <w:lang w:val="lv-LV" w:eastAsia="lv-LV"/>
              </w:rPr>
              <w:t xml:space="preserve">, </w:t>
            </w:r>
            <w:r w:rsidR="00214E70" w:rsidRPr="00D72453">
              <w:rPr>
                <w:rFonts w:eastAsia="Times New Roman"/>
                <w:sz w:val="26"/>
                <w:szCs w:val="26"/>
                <w:lang w:val="lv-LV" w:eastAsia="lv-LV"/>
              </w:rPr>
              <w:t xml:space="preserve">Valsts ugunsdzēsības un glābšanas dienests, </w:t>
            </w:r>
            <w:r w:rsidRPr="00D72453">
              <w:rPr>
                <w:rFonts w:eastAsia="Times New Roman"/>
                <w:sz w:val="26"/>
                <w:szCs w:val="26"/>
                <w:lang w:val="lv-LV" w:eastAsia="lv-LV"/>
              </w:rPr>
              <w:t>Patērētāju tiesību aizsardzības centrs</w:t>
            </w:r>
            <w:r w:rsidR="00D82B43" w:rsidRPr="00D72453">
              <w:rPr>
                <w:rFonts w:eastAsia="Times New Roman"/>
                <w:iCs/>
                <w:sz w:val="26"/>
                <w:szCs w:val="26"/>
                <w:lang w:val="lv-LV" w:eastAsia="lv-LV"/>
              </w:rPr>
              <w:t xml:space="preserve">, Veselības inspekcija, </w:t>
            </w:r>
            <w:r w:rsidR="00D82B43" w:rsidRPr="00D72453">
              <w:rPr>
                <w:sz w:val="26"/>
                <w:szCs w:val="26"/>
                <w:lang w:val="lv-LV"/>
              </w:rPr>
              <w:t>Nacionālais veselības dienests, Neatliekamās medicīniskās palīdzības dienests.</w:t>
            </w:r>
          </w:p>
          <w:p w:rsidR="00542876" w:rsidRDefault="00542876" w:rsidP="00542876">
            <w:pPr>
              <w:jc w:val="both"/>
              <w:rPr>
                <w:rFonts w:eastAsia="Times New Roman"/>
                <w:iCs/>
                <w:sz w:val="24"/>
                <w:szCs w:val="24"/>
                <w:lang w:val="lv-LV" w:eastAsia="lv-LV"/>
              </w:rPr>
            </w:pPr>
          </w:p>
          <w:p w:rsidR="00844176" w:rsidRPr="00A718F2" w:rsidRDefault="00844176" w:rsidP="7F26E207">
            <w:pPr>
              <w:ind w:left="82" w:right="161"/>
              <w:jc w:val="both"/>
              <w:rPr>
                <w:sz w:val="24"/>
                <w:szCs w:val="24"/>
                <w:lang w:val="lv-LV"/>
              </w:rPr>
            </w:pPr>
          </w:p>
        </w:tc>
      </w:tr>
      <w:tr w:rsidR="00844176" w:rsidRPr="00842315"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rsidR="00844176" w:rsidRPr="00375701" w:rsidRDefault="00844176" w:rsidP="00282251">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rsidR="00844176" w:rsidRPr="00375701" w:rsidRDefault="00F669EB">
            <w:pPr>
              <w:ind w:left="82" w:right="161"/>
              <w:jc w:val="both"/>
              <w:rPr>
                <w:sz w:val="26"/>
                <w:szCs w:val="26"/>
                <w:lang w:val="lv-LV"/>
              </w:rPr>
            </w:pPr>
            <w:r w:rsidRPr="00375701">
              <w:rPr>
                <w:sz w:val="26"/>
                <w:szCs w:val="26"/>
                <w:lang w:val="lv-LV"/>
              </w:rPr>
              <w:t>P</w:t>
            </w:r>
            <w:r w:rsidR="00844176" w:rsidRPr="00375701">
              <w:rPr>
                <w:sz w:val="26"/>
                <w:szCs w:val="26"/>
                <w:lang w:val="lv-LV"/>
              </w:rPr>
              <w:t>roj</w:t>
            </w:r>
            <w:r w:rsidR="00733C32" w:rsidRPr="00375701">
              <w:rPr>
                <w:sz w:val="26"/>
                <w:szCs w:val="26"/>
                <w:lang w:val="lv-LV"/>
              </w:rPr>
              <w:t xml:space="preserve">ekta izpilde tiks nodrošināta </w:t>
            </w:r>
            <w:r w:rsidR="00A718F2">
              <w:rPr>
                <w:sz w:val="26"/>
                <w:szCs w:val="26"/>
                <w:lang w:val="lv-LV"/>
              </w:rPr>
              <w:t xml:space="preserve">Valsts aizsardzības militāro objektu un iepirkumu centra </w:t>
            </w:r>
            <w:r w:rsidR="00844176" w:rsidRPr="00375701">
              <w:rPr>
                <w:sz w:val="26"/>
                <w:szCs w:val="26"/>
                <w:lang w:val="lv-LV"/>
              </w:rPr>
              <w:t xml:space="preserve">esošo funkciju </w:t>
            </w:r>
            <w:r w:rsidR="002B7681" w:rsidRPr="00375701">
              <w:rPr>
                <w:sz w:val="26"/>
                <w:szCs w:val="26"/>
                <w:lang w:val="lv-LV"/>
              </w:rPr>
              <w:t xml:space="preserve">un cilvēkresursu </w:t>
            </w:r>
            <w:r w:rsidR="00844176" w:rsidRPr="00375701">
              <w:rPr>
                <w:sz w:val="26"/>
                <w:szCs w:val="26"/>
                <w:lang w:val="lv-LV"/>
              </w:rPr>
              <w:t>ietvaros</w:t>
            </w:r>
            <w:r w:rsidR="00542876">
              <w:rPr>
                <w:sz w:val="26"/>
                <w:szCs w:val="26"/>
                <w:lang w:val="lv-LV"/>
              </w:rPr>
              <w:t>.</w:t>
            </w:r>
          </w:p>
        </w:tc>
      </w:tr>
      <w:tr w:rsidR="00844176" w:rsidRPr="00842315"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rsidR="00844176" w:rsidRPr="00375701" w:rsidRDefault="00844176" w:rsidP="00282251">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rsidR="00844176" w:rsidRPr="00F05CA4" w:rsidRDefault="00542876" w:rsidP="002A6C92">
            <w:pPr>
              <w:jc w:val="both"/>
              <w:rPr>
                <w:rFonts w:eastAsiaTheme="minorHAnsi"/>
                <w:iCs/>
                <w:sz w:val="24"/>
                <w:szCs w:val="24"/>
                <w:lang w:val="lv-LV"/>
              </w:rPr>
            </w:pPr>
            <w:r w:rsidRPr="00D72453">
              <w:rPr>
                <w:sz w:val="26"/>
                <w:szCs w:val="26"/>
                <w:lang w:val="lv-LV"/>
              </w:rPr>
              <w:t>Aizsardzības ministrija (</w:t>
            </w:r>
            <w:r w:rsidR="00214E70" w:rsidRPr="00703D69">
              <w:rPr>
                <w:sz w:val="26"/>
                <w:szCs w:val="26"/>
                <w:lang w:val="lv-LV"/>
              </w:rPr>
              <w:t>Valsts aizsardzības militāro objektu un iepirkumu centrs</w:t>
            </w:r>
            <w:r w:rsidRPr="00D72453">
              <w:rPr>
                <w:sz w:val="26"/>
                <w:szCs w:val="26"/>
                <w:lang w:val="lv-LV"/>
              </w:rPr>
              <w:t xml:space="preserve">) nodrošinās </w:t>
            </w:r>
            <w:r w:rsidRPr="00D72453">
              <w:rPr>
                <w:sz w:val="26"/>
                <w:szCs w:val="26"/>
                <w:shd w:val="clear" w:color="auto" w:fill="FFFFFF"/>
                <w:lang w:val="lv-LV"/>
              </w:rPr>
              <w:t xml:space="preserve">prioritāro institūciju un vajadzību sarakstā minēto epidemioloģiskās drošības nodrošināšanas resursu iegādi, atbilstoši </w:t>
            </w:r>
            <w:r w:rsidRPr="00D72453">
              <w:rPr>
                <w:sz w:val="26"/>
                <w:szCs w:val="26"/>
                <w:lang w:val="lv-LV"/>
              </w:rPr>
              <w:t>Ministru kabineta 2020. gada 27. aprīļa rīkojum</w:t>
            </w:r>
            <w:r w:rsidR="00214E70" w:rsidRPr="00D72453">
              <w:rPr>
                <w:sz w:val="26"/>
                <w:szCs w:val="26"/>
                <w:lang w:val="lv-LV"/>
              </w:rPr>
              <w:t>ā</w:t>
            </w:r>
            <w:r w:rsidRPr="00D72453">
              <w:rPr>
                <w:sz w:val="26"/>
                <w:szCs w:val="26"/>
                <w:lang w:val="lv-LV"/>
              </w:rPr>
              <w:t xml:space="preserve"> Nr.</w:t>
            </w:r>
            <w:r w:rsidR="00681097" w:rsidRPr="00D72453">
              <w:rPr>
                <w:sz w:val="26"/>
                <w:szCs w:val="26"/>
                <w:lang w:val="lv-LV"/>
              </w:rPr>
              <w:t> </w:t>
            </w:r>
            <w:r w:rsidRPr="00D72453">
              <w:rPr>
                <w:sz w:val="26"/>
                <w:szCs w:val="26"/>
                <w:lang w:val="lv-LV"/>
              </w:rPr>
              <w:t>220 “Par finanšu līdzekļu</w:t>
            </w:r>
            <w:r w:rsidRPr="00CD546B">
              <w:rPr>
                <w:sz w:val="24"/>
                <w:szCs w:val="24"/>
                <w:lang w:val="lv-LV"/>
              </w:rPr>
              <w:t xml:space="preserve"> </w:t>
            </w:r>
            <w:r w:rsidRPr="00D72453">
              <w:rPr>
                <w:sz w:val="26"/>
                <w:szCs w:val="26"/>
                <w:lang w:val="lv-LV"/>
              </w:rPr>
              <w:t xml:space="preserve">piešķiršanu no </w:t>
            </w:r>
            <w:r w:rsidRPr="00D72453">
              <w:rPr>
                <w:sz w:val="26"/>
                <w:szCs w:val="26"/>
                <w:shd w:val="clear" w:color="auto" w:fill="FFFFFF"/>
                <w:lang w:val="lv-LV"/>
              </w:rPr>
              <w:t>valsts budžeta programmas 02.00.00 “Līdzekļi neparedzētiem gadījumiem””</w:t>
            </w:r>
            <w:r w:rsidR="00F05CA4" w:rsidRPr="00D72453">
              <w:rPr>
                <w:sz w:val="26"/>
                <w:szCs w:val="26"/>
                <w:shd w:val="clear" w:color="auto" w:fill="FFFFFF"/>
                <w:lang w:val="lv-LV"/>
              </w:rPr>
              <w:t xml:space="preserve"> norādītajam</w:t>
            </w:r>
            <w:r w:rsidRPr="00D72453">
              <w:rPr>
                <w:sz w:val="26"/>
                <w:szCs w:val="26"/>
                <w:shd w:val="clear" w:color="auto" w:fill="FFFFFF"/>
                <w:lang w:val="lv-LV"/>
              </w:rPr>
              <w:t>, iesniedzot līdzekļu pieprasījumus Finanšu ministrijā</w:t>
            </w:r>
            <w:r w:rsidR="00681097" w:rsidRPr="00D72453">
              <w:rPr>
                <w:sz w:val="26"/>
                <w:szCs w:val="26"/>
                <w:lang w:val="lv-LV"/>
              </w:rPr>
              <w:t>.</w:t>
            </w:r>
          </w:p>
        </w:tc>
      </w:tr>
    </w:tbl>
    <w:p w:rsidR="00862580" w:rsidRPr="00375701" w:rsidRDefault="00862580" w:rsidP="00282251">
      <w:pPr>
        <w:contextualSpacing/>
        <w:jc w:val="both"/>
        <w:rPr>
          <w:sz w:val="26"/>
          <w:lang w:val="lv-LV"/>
        </w:rPr>
      </w:pPr>
    </w:p>
    <w:p w:rsidR="00A47AF8" w:rsidRPr="00CD546B" w:rsidRDefault="00A47AF8" w:rsidP="00A47AF8">
      <w:pPr>
        <w:rPr>
          <w:sz w:val="24"/>
          <w:szCs w:val="24"/>
          <w:lang w:val="lv-LV"/>
        </w:rPr>
      </w:pPr>
    </w:p>
    <w:p w:rsidR="00A47AF8" w:rsidRPr="00681097" w:rsidRDefault="00A47AF8" w:rsidP="00A47AF8">
      <w:pPr>
        <w:tabs>
          <w:tab w:val="left" w:pos="6237"/>
        </w:tabs>
        <w:rPr>
          <w:sz w:val="24"/>
          <w:szCs w:val="24"/>
          <w:lang w:val="lv-LV"/>
        </w:rPr>
      </w:pPr>
      <w:r w:rsidRPr="00681097">
        <w:rPr>
          <w:sz w:val="24"/>
          <w:szCs w:val="24"/>
          <w:lang w:val="lv-LV"/>
        </w:rPr>
        <w:t>Ministru prezidenta biedrs,</w:t>
      </w:r>
    </w:p>
    <w:p w:rsidR="00A47AF8" w:rsidRPr="00681097" w:rsidRDefault="00A47AF8" w:rsidP="00A47AF8">
      <w:pPr>
        <w:tabs>
          <w:tab w:val="left" w:pos="6237"/>
        </w:tabs>
        <w:rPr>
          <w:sz w:val="24"/>
          <w:szCs w:val="24"/>
          <w:lang w:val="lv-LV"/>
        </w:rPr>
      </w:pPr>
      <w:r w:rsidRPr="00681097">
        <w:rPr>
          <w:sz w:val="24"/>
          <w:szCs w:val="24"/>
          <w:lang w:val="lv-LV"/>
        </w:rPr>
        <w:t>aizsardzības ministrs</w:t>
      </w:r>
      <w:r w:rsidRPr="00681097">
        <w:rPr>
          <w:sz w:val="24"/>
          <w:szCs w:val="24"/>
          <w:lang w:val="lv-LV"/>
        </w:rPr>
        <w:tab/>
      </w:r>
      <w:r w:rsidRPr="00681097">
        <w:rPr>
          <w:sz w:val="24"/>
          <w:szCs w:val="24"/>
          <w:lang w:val="lv-LV"/>
        </w:rPr>
        <w:tab/>
      </w:r>
      <w:r w:rsidRPr="00681097">
        <w:rPr>
          <w:sz w:val="24"/>
          <w:szCs w:val="24"/>
          <w:lang w:val="lv-LV"/>
        </w:rPr>
        <w:tab/>
        <w:t>Artis Pabriks</w:t>
      </w:r>
    </w:p>
    <w:p w:rsidR="00A47AF8" w:rsidRPr="00681097" w:rsidRDefault="00A47AF8" w:rsidP="00A47AF8">
      <w:pPr>
        <w:tabs>
          <w:tab w:val="left" w:pos="6237"/>
        </w:tabs>
        <w:rPr>
          <w:sz w:val="24"/>
          <w:szCs w:val="24"/>
          <w:lang w:val="lv-LV"/>
        </w:rPr>
      </w:pPr>
    </w:p>
    <w:p w:rsidR="00A47AF8" w:rsidRPr="00681097" w:rsidRDefault="00A47AF8" w:rsidP="00A47AF8">
      <w:pPr>
        <w:tabs>
          <w:tab w:val="left" w:pos="6237"/>
        </w:tabs>
        <w:rPr>
          <w:sz w:val="24"/>
          <w:szCs w:val="24"/>
          <w:lang w:val="lv-LV"/>
        </w:rPr>
      </w:pPr>
    </w:p>
    <w:p w:rsidR="00A47AF8" w:rsidRPr="00681097" w:rsidRDefault="00A47AF8" w:rsidP="00A47AF8">
      <w:pPr>
        <w:tabs>
          <w:tab w:val="left" w:pos="6237"/>
        </w:tabs>
        <w:rPr>
          <w:sz w:val="24"/>
          <w:szCs w:val="24"/>
          <w:lang w:val="lv-LV"/>
        </w:rPr>
      </w:pPr>
      <w:r w:rsidRPr="00681097">
        <w:rPr>
          <w:sz w:val="24"/>
          <w:szCs w:val="24"/>
          <w:lang w:val="lv-LV"/>
        </w:rPr>
        <w:t>Vīza: Valsts sekretārs</w:t>
      </w:r>
      <w:r w:rsidRPr="00681097">
        <w:rPr>
          <w:sz w:val="24"/>
          <w:szCs w:val="24"/>
          <w:lang w:val="lv-LV"/>
        </w:rPr>
        <w:tab/>
      </w:r>
      <w:r w:rsidRPr="00681097">
        <w:rPr>
          <w:sz w:val="24"/>
          <w:szCs w:val="24"/>
          <w:lang w:val="lv-LV"/>
        </w:rPr>
        <w:tab/>
      </w:r>
      <w:r w:rsidRPr="00681097">
        <w:rPr>
          <w:sz w:val="24"/>
          <w:szCs w:val="24"/>
          <w:lang w:val="lv-LV"/>
        </w:rPr>
        <w:tab/>
        <w:t>Jānis Garisons</w:t>
      </w:r>
    </w:p>
    <w:p w:rsidR="00A47AF8" w:rsidRPr="00681097" w:rsidRDefault="00A47AF8" w:rsidP="00A47AF8">
      <w:pPr>
        <w:ind w:firstLine="720"/>
        <w:rPr>
          <w:sz w:val="24"/>
          <w:szCs w:val="24"/>
          <w:lang w:val="lv-LV"/>
        </w:rPr>
      </w:pPr>
    </w:p>
    <w:p w:rsidR="00862580" w:rsidRDefault="00862580"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Default="00366DEB" w:rsidP="00282251">
      <w:pPr>
        <w:tabs>
          <w:tab w:val="left" w:pos="6237"/>
        </w:tabs>
        <w:contextualSpacing/>
        <w:rPr>
          <w:lang w:val="lv-LV"/>
        </w:rPr>
      </w:pPr>
    </w:p>
    <w:p w:rsidR="00366DEB" w:rsidRPr="00366DEB" w:rsidRDefault="00366DEB" w:rsidP="00366DEB">
      <w:pPr>
        <w:tabs>
          <w:tab w:val="left" w:pos="6237"/>
        </w:tabs>
        <w:contextualSpacing/>
        <w:rPr>
          <w:lang w:val="lv-LV"/>
        </w:rPr>
      </w:pPr>
      <w:r>
        <w:rPr>
          <w:lang w:val="lv-LV"/>
        </w:rPr>
        <w:t>I</w:t>
      </w:r>
      <w:r w:rsidR="0023138C">
        <w:rPr>
          <w:lang w:val="lv-LV"/>
        </w:rPr>
        <w:t xml:space="preserve">eva </w:t>
      </w:r>
      <w:r>
        <w:rPr>
          <w:lang w:val="lv-LV"/>
        </w:rPr>
        <w:t> Gulbe</w:t>
      </w:r>
      <w:r w:rsidRPr="00366DEB">
        <w:rPr>
          <w:lang w:val="lv-LV"/>
        </w:rPr>
        <w:t xml:space="preserve"> </w:t>
      </w:r>
      <w:r>
        <w:rPr>
          <w:lang w:val="lv-LV"/>
        </w:rPr>
        <w:t>67300272, 266883419</w:t>
      </w:r>
    </w:p>
    <w:p w:rsidR="00366DEB" w:rsidRDefault="00366DEB" w:rsidP="00366DEB">
      <w:pPr>
        <w:tabs>
          <w:tab w:val="left" w:pos="6237"/>
        </w:tabs>
        <w:contextualSpacing/>
        <w:rPr>
          <w:lang w:val="lv-LV"/>
        </w:rPr>
      </w:pPr>
      <w:r>
        <w:rPr>
          <w:lang w:val="lv-LV"/>
        </w:rPr>
        <w:t>ieva.gulbe</w:t>
      </w:r>
      <w:r w:rsidRPr="00366DEB">
        <w:rPr>
          <w:lang w:val="lv-LV"/>
        </w:rPr>
        <w:t>@vamoic.gov.lv</w:t>
      </w:r>
    </w:p>
    <w:p w:rsidR="00366DEB" w:rsidRPr="005737E2" w:rsidRDefault="00366DEB" w:rsidP="00282251">
      <w:pPr>
        <w:tabs>
          <w:tab w:val="left" w:pos="6237"/>
        </w:tabs>
        <w:contextualSpacing/>
        <w:rPr>
          <w:lang w:val="lv-LV"/>
        </w:rPr>
      </w:pPr>
    </w:p>
    <w:sectPr w:rsidR="00366DEB" w:rsidRPr="005737E2"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FCB" w:rsidRDefault="00CD0FCB" w:rsidP="006B2FEF">
      <w:r>
        <w:separator/>
      </w:r>
    </w:p>
  </w:endnote>
  <w:endnote w:type="continuationSeparator" w:id="0">
    <w:p w:rsidR="00CD0FCB" w:rsidRDefault="00CD0FCB" w:rsidP="006B2FEF">
      <w:r>
        <w:continuationSeparator/>
      </w:r>
    </w:p>
  </w:endnote>
  <w:endnote w:type="continuationNotice" w:id="1">
    <w:p w:rsidR="00CD0FCB" w:rsidRDefault="00CD0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1BA" w:rsidRPr="00E47F88" w:rsidRDefault="003051BA" w:rsidP="00E47F88">
    <w:pPr>
      <w:pStyle w:val="Footer"/>
    </w:pPr>
    <w:r>
      <w:t>AIMa</w:t>
    </w:r>
    <w:r w:rsidRPr="0049663D">
      <w:t>not_</w:t>
    </w:r>
    <w:r>
      <w:t>2809</w:t>
    </w:r>
    <w:r w:rsidRPr="0049663D">
      <w:t>20_groz_</w:t>
    </w:r>
    <w:r>
      <w:t>MK_380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1BA" w:rsidRPr="0049663D" w:rsidRDefault="003051BA" w:rsidP="0049663D">
    <w:pPr>
      <w:pStyle w:val="Footer"/>
    </w:pPr>
    <w:r>
      <w:t>AIMa</w:t>
    </w:r>
    <w:r w:rsidRPr="0049663D">
      <w:t>not_</w:t>
    </w:r>
    <w:r>
      <w:t>2809</w:t>
    </w:r>
    <w:r w:rsidRPr="0049663D">
      <w:t>20_groz_</w:t>
    </w:r>
    <w:r>
      <w:t>MK_380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FCB" w:rsidRDefault="00CD0FCB" w:rsidP="006B2FEF">
      <w:r>
        <w:separator/>
      </w:r>
    </w:p>
  </w:footnote>
  <w:footnote w:type="continuationSeparator" w:id="0">
    <w:p w:rsidR="00CD0FCB" w:rsidRDefault="00CD0FCB" w:rsidP="006B2FEF">
      <w:r>
        <w:continuationSeparator/>
      </w:r>
    </w:p>
  </w:footnote>
  <w:footnote w:type="continuationNotice" w:id="1">
    <w:p w:rsidR="00CD0FCB" w:rsidRDefault="00CD0F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rsidR="003051BA" w:rsidRPr="005A1518" w:rsidRDefault="003051BA"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5</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
  </w:num>
  <w:num w:numId="5">
    <w:abstractNumId w:val="11"/>
  </w:num>
  <w:num w:numId="6">
    <w:abstractNumId w:val="16"/>
  </w:num>
  <w:num w:numId="7">
    <w:abstractNumId w:val="14"/>
  </w:num>
  <w:num w:numId="8">
    <w:abstractNumId w:val="10"/>
  </w:num>
  <w:num w:numId="9">
    <w:abstractNumId w:val="9"/>
  </w:num>
  <w:num w:numId="10">
    <w:abstractNumId w:val="15"/>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ctiveWritingStyle w:appName="MSWord" w:lang="en-AU" w:vendorID="64" w:dllVersion="6" w:nlCheck="1" w:checkStyle="0"/>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5EA6"/>
    <w:rsid w:val="0000653D"/>
    <w:rsid w:val="0000699F"/>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5D3B"/>
    <w:rsid w:val="00036231"/>
    <w:rsid w:val="00036927"/>
    <w:rsid w:val="000369D2"/>
    <w:rsid w:val="000377CB"/>
    <w:rsid w:val="000378F9"/>
    <w:rsid w:val="00037EC1"/>
    <w:rsid w:val="00040084"/>
    <w:rsid w:val="0004107E"/>
    <w:rsid w:val="00041ECC"/>
    <w:rsid w:val="000430AC"/>
    <w:rsid w:val="0004380E"/>
    <w:rsid w:val="00044648"/>
    <w:rsid w:val="00044683"/>
    <w:rsid w:val="00044743"/>
    <w:rsid w:val="00045F91"/>
    <w:rsid w:val="00047095"/>
    <w:rsid w:val="00047962"/>
    <w:rsid w:val="00050AE9"/>
    <w:rsid w:val="00051E73"/>
    <w:rsid w:val="000526D5"/>
    <w:rsid w:val="000527A4"/>
    <w:rsid w:val="0005301B"/>
    <w:rsid w:val="0005519D"/>
    <w:rsid w:val="00056BE1"/>
    <w:rsid w:val="00056D68"/>
    <w:rsid w:val="000602E6"/>
    <w:rsid w:val="000606F5"/>
    <w:rsid w:val="000609B8"/>
    <w:rsid w:val="00060A27"/>
    <w:rsid w:val="00061210"/>
    <w:rsid w:val="00062F7E"/>
    <w:rsid w:val="0006303D"/>
    <w:rsid w:val="0006376B"/>
    <w:rsid w:val="000649E2"/>
    <w:rsid w:val="000678CD"/>
    <w:rsid w:val="00067B61"/>
    <w:rsid w:val="00070F56"/>
    <w:rsid w:val="00071082"/>
    <w:rsid w:val="0007156D"/>
    <w:rsid w:val="00071B69"/>
    <w:rsid w:val="00071BC9"/>
    <w:rsid w:val="00072B02"/>
    <w:rsid w:val="0007330D"/>
    <w:rsid w:val="00073C91"/>
    <w:rsid w:val="00074090"/>
    <w:rsid w:val="00074CEF"/>
    <w:rsid w:val="00074F94"/>
    <w:rsid w:val="000759DE"/>
    <w:rsid w:val="00075E1F"/>
    <w:rsid w:val="000773A5"/>
    <w:rsid w:val="00077B5D"/>
    <w:rsid w:val="00077D13"/>
    <w:rsid w:val="0008002B"/>
    <w:rsid w:val="00080352"/>
    <w:rsid w:val="00081744"/>
    <w:rsid w:val="000818FB"/>
    <w:rsid w:val="00081A5F"/>
    <w:rsid w:val="00081EC5"/>
    <w:rsid w:val="00082068"/>
    <w:rsid w:val="00082551"/>
    <w:rsid w:val="00083D5C"/>
    <w:rsid w:val="00085090"/>
    <w:rsid w:val="0008515E"/>
    <w:rsid w:val="00085640"/>
    <w:rsid w:val="00087ADB"/>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A0059"/>
    <w:rsid w:val="000A0557"/>
    <w:rsid w:val="000A14E3"/>
    <w:rsid w:val="000A1FC0"/>
    <w:rsid w:val="000A212A"/>
    <w:rsid w:val="000A22AD"/>
    <w:rsid w:val="000A37A0"/>
    <w:rsid w:val="000A37C3"/>
    <w:rsid w:val="000A38DA"/>
    <w:rsid w:val="000A3DBA"/>
    <w:rsid w:val="000A44CE"/>
    <w:rsid w:val="000A4DFA"/>
    <w:rsid w:val="000A4F59"/>
    <w:rsid w:val="000A6BA6"/>
    <w:rsid w:val="000A6E49"/>
    <w:rsid w:val="000A7113"/>
    <w:rsid w:val="000A78EF"/>
    <w:rsid w:val="000A7EA6"/>
    <w:rsid w:val="000B0748"/>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418"/>
    <w:rsid w:val="000C39FF"/>
    <w:rsid w:val="000C3ACF"/>
    <w:rsid w:val="000C4418"/>
    <w:rsid w:val="000C45E1"/>
    <w:rsid w:val="000C47BE"/>
    <w:rsid w:val="000C5030"/>
    <w:rsid w:val="000C57AB"/>
    <w:rsid w:val="000C64CD"/>
    <w:rsid w:val="000C6AA7"/>
    <w:rsid w:val="000D024C"/>
    <w:rsid w:val="000D052E"/>
    <w:rsid w:val="000D1AEB"/>
    <w:rsid w:val="000D2474"/>
    <w:rsid w:val="000D2543"/>
    <w:rsid w:val="000D3A64"/>
    <w:rsid w:val="000D3D56"/>
    <w:rsid w:val="000D43D9"/>
    <w:rsid w:val="000D4F73"/>
    <w:rsid w:val="000D5E51"/>
    <w:rsid w:val="000D7007"/>
    <w:rsid w:val="000D7282"/>
    <w:rsid w:val="000D74B9"/>
    <w:rsid w:val="000E0D8E"/>
    <w:rsid w:val="000E12D5"/>
    <w:rsid w:val="000E15CB"/>
    <w:rsid w:val="000E257B"/>
    <w:rsid w:val="000E28F4"/>
    <w:rsid w:val="000E3119"/>
    <w:rsid w:val="000E35F1"/>
    <w:rsid w:val="000E3656"/>
    <w:rsid w:val="000E3963"/>
    <w:rsid w:val="000E3BFB"/>
    <w:rsid w:val="000E44FE"/>
    <w:rsid w:val="000E4EFC"/>
    <w:rsid w:val="000E50C6"/>
    <w:rsid w:val="000E50EB"/>
    <w:rsid w:val="000E53C3"/>
    <w:rsid w:val="000E56F8"/>
    <w:rsid w:val="000E5DD2"/>
    <w:rsid w:val="000E63F3"/>
    <w:rsid w:val="000E7FFD"/>
    <w:rsid w:val="000F0A62"/>
    <w:rsid w:val="000F0E0E"/>
    <w:rsid w:val="000F2043"/>
    <w:rsid w:val="000F25D2"/>
    <w:rsid w:val="000F2CFC"/>
    <w:rsid w:val="000F2EA7"/>
    <w:rsid w:val="000F32F3"/>
    <w:rsid w:val="000F4230"/>
    <w:rsid w:val="000F4F98"/>
    <w:rsid w:val="000F6CC0"/>
    <w:rsid w:val="000F743C"/>
    <w:rsid w:val="000F7DA9"/>
    <w:rsid w:val="001001F5"/>
    <w:rsid w:val="00100333"/>
    <w:rsid w:val="00100952"/>
    <w:rsid w:val="00101565"/>
    <w:rsid w:val="00101A2A"/>
    <w:rsid w:val="00102922"/>
    <w:rsid w:val="00102B0D"/>
    <w:rsid w:val="00102B1D"/>
    <w:rsid w:val="00103E86"/>
    <w:rsid w:val="00105086"/>
    <w:rsid w:val="00105D17"/>
    <w:rsid w:val="00110128"/>
    <w:rsid w:val="00110361"/>
    <w:rsid w:val="00110FAC"/>
    <w:rsid w:val="001110FB"/>
    <w:rsid w:val="001117B9"/>
    <w:rsid w:val="00111A1F"/>
    <w:rsid w:val="00112554"/>
    <w:rsid w:val="001127FE"/>
    <w:rsid w:val="001129EE"/>
    <w:rsid w:val="00112E66"/>
    <w:rsid w:val="00113093"/>
    <w:rsid w:val="0011368D"/>
    <w:rsid w:val="00115317"/>
    <w:rsid w:val="0011606F"/>
    <w:rsid w:val="00116E4D"/>
    <w:rsid w:val="00117267"/>
    <w:rsid w:val="00117F0D"/>
    <w:rsid w:val="0012060E"/>
    <w:rsid w:val="00121C20"/>
    <w:rsid w:val="00123B4B"/>
    <w:rsid w:val="0012410C"/>
    <w:rsid w:val="00125FC5"/>
    <w:rsid w:val="0012624C"/>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697"/>
    <w:rsid w:val="00146D17"/>
    <w:rsid w:val="001500EB"/>
    <w:rsid w:val="00150602"/>
    <w:rsid w:val="00150F03"/>
    <w:rsid w:val="0015131B"/>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BA7"/>
    <w:rsid w:val="00161CA7"/>
    <w:rsid w:val="001633A3"/>
    <w:rsid w:val="001633C1"/>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2037"/>
    <w:rsid w:val="00172082"/>
    <w:rsid w:val="00172FD2"/>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3DDA"/>
    <w:rsid w:val="0018486C"/>
    <w:rsid w:val="0018498F"/>
    <w:rsid w:val="00185024"/>
    <w:rsid w:val="00186A4D"/>
    <w:rsid w:val="00187140"/>
    <w:rsid w:val="001902AA"/>
    <w:rsid w:val="00190B3D"/>
    <w:rsid w:val="001912B4"/>
    <w:rsid w:val="00191EDE"/>
    <w:rsid w:val="00192AA0"/>
    <w:rsid w:val="00192CC2"/>
    <w:rsid w:val="00192EE4"/>
    <w:rsid w:val="001935C8"/>
    <w:rsid w:val="001946C8"/>
    <w:rsid w:val="001957C3"/>
    <w:rsid w:val="00195D43"/>
    <w:rsid w:val="001970E1"/>
    <w:rsid w:val="001975B7"/>
    <w:rsid w:val="001979C9"/>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7EE"/>
    <w:rsid w:val="001B5233"/>
    <w:rsid w:val="001B5B42"/>
    <w:rsid w:val="001B61BC"/>
    <w:rsid w:val="001B70CA"/>
    <w:rsid w:val="001B7454"/>
    <w:rsid w:val="001C0801"/>
    <w:rsid w:val="001C122D"/>
    <w:rsid w:val="001C143C"/>
    <w:rsid w:val="001C1B72"/>
    <w:rsid w:val="001C2832"/>
    <w:rsid w:val="001C2C92"/>
    <w:rsid w:val="001C362D"/>
    <w:rsid w:val="001C42EE"/>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7D8"/>
    <w:rsid w:val="001D4B44"/>
    <w:rsid w:val="001D5175"/>
    <w:rsid w:val="001D6446"/>
    <w:rsid w:val="001D6EFA"/>
    <w:rsid w:val="001D7397"/>
    <w:rsid w:val="001D7DC1"/>
    <w:rsid w:val="001E023A"/>
    <w:rsid w:val="001E028B"/>
    <w:rsid w:val="001E048B"/>
    <w:rsid w:val="001E06AF"/>
    <w:rsid w:val="001E1B0F"/>
    <w:rsid w:val="001E1E1A"/>
    <w:rsid w:val="001E1EA8"/>
    <w:rsid w:val="001E23DF"/>
    <w:rsid w:val="001E3588"/>
    <w:rsid w:val="001E4C2F"/>
    <w:rsid w:val="001E568C"/>
    <w:rsid w:val="001E5FBC"/>
    <w:rsid w:val="001E76BE"/>
    <w:rsid w:val="001F0372"/>
    <w:rsid w:val="001F0B0A"/>
    <w:rsid w:val="001F1973"/>
    <w:rsid w:val="001F2437"/>
    <w:rsid w:val="001F273F"/>
    <w:rsid w:val="001F2BA2"/>
    <w:rsid w:val="001F325D"/>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4E70"/>
    <w:rsid w:val="00215105"/>
    <w:rsid w:val="00215A5A"/>
    <w:rsid w:val="00215C6A"/>
    <w:rsid w:val="0021738A"/>
    <w:rsid w:val="0021757D"/>
    <w:rsid w:val="002177B0"/>
    <w:rsid w:val="00217F5B"/>
    <w:rsid w:val="002205F1"/>
    <w:rsid w:val="00220EFA"/>
    <w:rsid w:val="00220FFF"/>
    <w:rsid w:val="00221160"/>
    <w:rsid w:val="00223778"/>
    <w:rsid w:val="00224656"/>
    <w:rsid w:val="00224E84"/>
    <w:rsid w:val="002267E7"/>
    <w:rsid w:val="002267EF"/>
    <w:rsid w:val="00226B1A"/>
    <w:rsid w:val="00226F10"/>
    <w:rsid w:val="002270D3"/>
    <w:rsid w:val="002272E3"/>
    <w:rsid w:val="00227435"/>
    <w:rsid w:val="00227BC3"/>
    <w:rsid w:val="00227F25"/>
    <w:rsid w:val="00230958"/>
    <w:rsid w:val="002309F9"/>
    <w:rsid w:val="0023138C"/>
    <w:rsid w:val="00231A4A"/>
    <w:rsid w:val="00232072"/>
    <w:rsid w:val="00232596"/>
    <w:rsid w:val="002327FA"/>
    <w:rsid w:val="002330F6"/>
    <w:rsid w:val="0023321F"/>
    <w:rsid w:val="002337A3"/>
    <w:rsid w:val="0023389D"/>
    <w:rsid w:val="0023582E"/>
    <w:rsid w:val="00235D8F"/>
    <w:rsid w:val="002361B2"/>
    <w:rsid w:val="00236215"/>
    <w:rsid w:val="00236418"/>
    <w:rsid w:val="00236775"/>
    <w:rsid w:val="00236874"/>
    <w:rsid w:val="00237078"/>
    <w:rsid w:val="00237878"/>
    <w:rsid w:val="0024197D"/>
    <w:rsid w:val="00241A63"/>
    <w:rsid w:val="00241C10"/>
    <w:rsid w:val="0024228A"/>
    <w:rsid w:val="00243538"/>
    <w:rsid w:val="002438ED"/>
    <w:rsid w:val="00244A9E"/>
    <w:rsid w:val="00246086"/>
    <w:rsid w:val="00246521"/>
    <w:rsid w:val="00246849"/>
    <w:rsid w:val="00247305"/>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51EA"/>
    <w:rsid w:val="00265D6E"/>
    <w:rsid w:val="0026652D"/>
    <w:rsid w:val="00270D0A"/>
    <w:rsid w:val="00270F63"/>
    <w:rsid w:val="00272428"/>
    <w:rsid w:val="00272607"/>
    <w:rsid w:val="0027369F"/>
    <w:rsid w:val="00273700"/>
    <w:rsid w:val="00273B21"/>
    <w:rsid w:val="0027602B"/>
    <w:rsid w:val="00276258"/>
    <w:rsid w:val="00276941"/>
    <w:rsid w:val="00276F65"/>
    <w:rsid w:val="00277D9D"/>
    <w:rsid w:val="00277F5D"/>
    <w:rsid w:val="00280ADE"/>
    <w:rsid w:val="0028169E"/>
    <w:rsid w:val="00281C0B"/>
    <w:rsid w:val="00282251"/>
    <w:rsid w:val="0028288E"/>
    <w:rsid w:val="00282FCF"/>
    <w:rsid w:val="00283895"/>
    <w:rsid w:val="002867CD"/>
    <w:rsid w:val="00286BBA"/>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A6C2C"/>
    <w:rsid w:val="002A6C92"/>
    <w:rsid w:val="002B056D"/>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D221B"/>
    <w:rsid w:val="002D339C"/>
    <w:rsid w:val="002D43A2"/>
    <w:rsid w:val="002D4882"/>
    <w:rsid w:val="002D4DA7"/>
    <w:rsid w:val="002D5321"/>
    <w:rsid w:val="002D60B8"/>
    <w:rsid w:val="002D69CF"/>
    <w:rsid w:val="002D6A10"/>
    <w:rsid w:val="002D6BDB"/>
    <w:rsid w:val="002D744A"/>
    <w:rsid w:val="002D7D0E"/>
    <w:rsid w:val="002E00BF"/>
    <w:rsid w:val="002E024D"/>
    <w:rsid w:val="002E1075"/>
    <w:rsid w:val="002E1737"/>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1BA"/>
    <w:rsid w:val="003055C3"/>
    <w:rsid w:val="00305D8A"/>
    <w:rsid w:val="003061FB"/>
    <w:rsid w:val="00306270"/>
    <w:rsid w:val="0031008A"/>
    <w:rsid w:val="00310924"/>
    <w:rsid w:val="00312255"/>
    <w:rsid w:val="0031259B"/>
    <w:rsid w:val="003126FF"/>
    <w:rsid w:val="003128C1"/>
    <w:rsid w:val="00313421"/>
    <w:rsid w:val="003138B7"/>
    <w:rsid w:val="00314298"/>
    <w:rsid w:val="00314474"/>
    <w:rsid w:val="0031471E"/>
    <w:rsid w:val="0031533C"/>
    <w:rsid w:val="003158E4"/>
    <w:rsid w:val="0031632E"/>
    <w:rsid w:val="003176D3"/>
    <w:rsid w:val="00320B22"/>
    <w:rsid w:val="003228DE"/>
    <w:rsid w:val="00323C8A"/>
    <w:rsid w:val="00326096"/>
    <w:rsid w:val="00326AE5"/>
    <w:rsid w:val="00327C76"/>
    <w:rsid w:val="00330421"/>
    <w:rsid w:val="003308B9"/>
    <w:rsid w:val="003316B5"/>
    <w:rsid w:val="0033237E"/>
    <w:rsid w:val="003334FB"/>
    <w:rsid w:val="003344E7"/>
    <w:rsid w:val="0033500C"/>
    <w:rsid w:val="0033779C"/>
    <w:rsid w:val="00337AC6"/>
    <w:rsid w:val="0034055F"/>
    <w:rsid w:val="003406AB"/>
    <w:rsid w:val="00341272"/>
    <w:rsid w:val="00342514"/>
    <w:rsid w:val="00343A18"/>
    <w:rsid w:val="00343B76"/>
    <w:rsid w:val="00344564"/>
    <w:rsid w:val="0034476B"/>
    <w:rsid w:val="00344820"/>
    <w:rsid w:val="00345BF7"/>
    <w:rsid w:val="00346913"/>
    <w:rsid w:val="003469B5"/>
    <w:rsid w:val="00346CE0"/>
    <w:rsid w:val="00350065"/>
    <w:rsid w:val="0035051D"/>
    <w:rsid w:val="0035243E"/>
    <w:rsid w:val="0035446D"/>
    <w:rsid w:val="00354ABE"/>
    <w:rsid w:val="00354D3D"/>
    <w:rsid w:val="0035584C"/>
    <w:rsid w:val="00356082"/>
    <w:rsid w:val="0035631A"/>
    <w:rsid w:val="00356492"/>
    <w:rsid w:val="003565D0"/>
    <w:rsid w:val="00357C6C"/>
    <w:rsid w:val="003605FD"/>
    <w:rsid w:val="00360657"/>
    <w:rsid w:val="0036188C"/>
    <w:rsid w:val="00361EBE"/>
    <w:rsid w:val="0036244C"/>
    <w:rsid w:val="00364458"/>
    <w:rsid w:val="00366AFE"/>
    <w:rsid w:val="00366C74"/>
    <w:rsid w:val="00366DEB"/>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C43"/>
    <w:rsid w:val="00380D03"/>
    <w:rsid w:val="00381040"/>
    <w:rsid w:val="00381166"/>
    <w:rsid w:val="00381382"/>
    <w:rsid w:val="003814A5"/>
    <w:rsid w:val="00381B26"/>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72B"/>
    <w:rsid w:val="003C0B68"/>
    <w:rsid w:val="003C16EA"/>
    <w:rsid w:val="003C2A32"/>
    <w:rsid w:val="003C3D3D"/>
    <w:rsid w:val="003C5836"/>
    <w:rsid w:val="003C585E"/>
    <w:rsid w:val="003C5AEB"/>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DF0"/>
    <w:rsid w:val="003F64FB"/>
    <w:rsid w:val="003F7C94"/>
    <w:rsid w:val="00400134"/>
    <w:rsid w:val="00401397"/>
    <w:rsid w:val="00402199"/>
    <w:rsid w:val="004029AF"/>
    <w:rsid w:val="00402AC6"/>
    <w:rsid w:val="0040362B"/>
    <w:rsid w:val="004038BC"/>
    <w:rsid w:val="00403B97"/>
    <w:rsid w:val="00406AE2"/>
    <w:rsid w:val="004100B5"/>
    <w:rsid w:val="0041036A"/>
    <w:rsid w:val="00410589"/>
    <w:rsid w:val="004123C5"/>
    <w:rsid w:val="0041316A"/>
    <w:rsid w:val="00413670"/>
    <w:rsid w:val="00415457"/>
    <w:rsid w:val="004158F6"/>
    <w:rsid w:val="00415A66"/>
    <w:rsid w:val="00415BE9"/>
    <w:rsid w:val="00416363"/>
    <w:rsid w:val="00416A31"/>
    <w:rsid w:val="00417136"/>
    <w:rsid w:val="00417240"/>
    <w:rsid w:val="0041770B"/>
    <w:rsid w:val="004205F6"/>
    <w:rsid w:val="00420760"/>
    <w:rsid w:val="00420CFF"/>
    <w:rsid w:val="00422446"/>
    <w:rsid w:val="004224C2"/>
    <w:rsid w:val="00423561"/>
    <w:rsid w:val="004236AC"/>
    <w:rsid w:val="00423A12"/>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2315"/>
    <w:rsid w:val="00442A8B"/>
    <w:rsid w:val="00442D1E"/>
    <w:rsid w:val="00443016"/>
    <w:rsid w:val="0044336B"/>
    <w:rsid w:val="00444344"/>
    <w:rsid w:val="00444359"/>
    <w:rsid w:val="00444BAC"/>
    <w:rsid w:val="00445945"/>
    <w:rsid w:val="00445FE6"/>
    <w:rsid w:val="004465A6"/>
    <w:rsid w:val="00447526"/>
    <w:rsid w:val="00450691"/>
    <w:rsid w:val="00450D9C"/>
    <w:rsid w:val="00451849"/>
    <w:rsid w:val="00452026"/>
    <w:rsid w:val="00452140"/>
    <w:rsid w:val="004527CB"/>
    <w:rsid w:val="00452901"/>
    <w:rsid w:val="00453BB3"/>
    <w:rsid w:val="004545A3"/>
    <w:rsid w:val="00454695"/>
    <w:rsid w:val="0045472A"/>
    <w:rsid w:val="004555B4"/>
    <w:rsid w:val="004558D8"/>
    <w:rsid w:val="00456756"/>
    <w:rsid w:val="00457427"/>
    <w:rsid w:val="00457C1C"/>
    <w:rsid w:val="00457D1D"/>
    <w:rsid w:val="004619FE"/>
    <w:rsid w:val="00462277"/>
    <w:rsid w:val="00462679"/>
    <w:rsid w:val="0046282A"/>
    <w:rsid w:val="004630D1"/>
    <w:rsid w:val="00463574"/>
    <w:rsid w:val="00463750"/>
    <w:rsid w:val="00464762"/>
    <w:rsid w:val="00464CD8"/>
    <w:rsid w:val="00464DD4"/>
    <w:rsid w:val="004666F3"/>
    <w:rsid w:val="00467343"/>
    <w:rsid w:val="00467F08"/>
    <w:rsid w:val="0047031A"/>
    <w:rsid w:val="00470DB2"/>
    <w:rsid w:val="004713B0"/>
    <w:rsid w:val="00471A6D"/>
    <w:rsid w:val="00472D62"/>
    <w:rsid w:val="0047322E"/>
    <w:rsid w:val="004741BD"/>
    <w:rsid w:val="00474BB8"/>
    <w:rsid w:val="00474EDA"/>
    <w:rsid w:val="004757CE"/>
    <w:rsid w:val="00475FA3"/>
    <w:rsid w:val="0047684B"/>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15C5"/>
    <w:rsid w:val="00491A2B"/>
    <w:rsid w:val="004925E1"/>
    <w:rsid w:val="0049280F"/>
    <w:rsid w:val="004929D3"/>
    <w:rsid w:val="00492ACD"/>
    <w:rsid w:val="00493966"/>
    <w:rsid w:val="004947E5"/>
    <w:rsid w:val="00495EFF"/>
    <w:rsid w:val="0049663D"/>
    <w:rsid w:val="00496916"/>
    <w:rsid w:val="00497581"/>
    <w:rsid w:val="00497AB8"/>
    <w:rsid w:val="00497EDF"/>
    <w:rsid w:val="004A0497"/>
    <w:rsid w:val="004A0511"/>
    <w:rsid w:val="004A12F1"/>
    <w:rsid w:val="004A1896"/>
    <w:rsid w:val="004A2EE3"/>
    <w:rsid w:val="004A42E2"/>
    <w:rsid w:val="004A4356"/>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BEC"/>
    <w:rsid w:val="004C6FFD"/>
    <w:rsid w:val="004C7214"/>
    <w:rsid w:val="004D008C"/>
    <w:rsid w:val="004D0B68"/>
    <w:rsid w:val="004D0C85"/>
    <w:rsid w:val="004D0F95"/>
    <w:rsid w:val="004D232B"/>
    <w:rsid w:val="004D2CC4"/>
    <w:rsid w:val="004D3010"/>
    <w:rsid w:val="004D30F1"/>
    <w:rsid w:val="004D365F"/>
    <w:rsid w:val="004D3ABB"/>
    <w:rsid w:val="004D47A5"/>
    <w:rsid w:val="004D4A6B"/>
    <w:rsid w:val="004D57D0"/>
    <w:rsid w:val="004D5D59"/>
    <w:rsid w:val="004D5E69"/>
    <w:rsid w:val="004D5EC5"/>
    <w:rsid w:val="004D7124"/>
    <w:rsid w:val="004E1476"/>
    <w:rsid w:val="004E2F12"/>
    <w:rsid w:val="004E40FB"/>
    <w:rsid w:val="004E4946"/>
    <w:rsid w:val="004E544E"/>
    <w:rsid w:val="004E5639"/>
    <w:rsid w:val="004E5D38"/>
    <w:rsid w:val="004E5D4B"/>
    <w:rsid w:val="004E603B"/>
    <w:rsid w:val="004E626B"/>
    <w:rsid w:val="004E66DA"/>
    <w:rsid w:val="004E6C7D"/>
    <w:rsid w:val="004E780C"/>
    <w:rsid w:val="004F08A1"/>
    <w:rsid w:val="004F0A34"/>
    <w:rsid w:val="004F13BD"/>
    <w:rsid w:val="004F216B"/>
    <w:rsid w:val="004F3164"/>
    <w:rsid w:val="004F347D"/>
    <w:rsid w:val="004F3CBE"/>
    <w:rsid w:val="004F478F"/>
    <w:rsid w:val="004F64FA"/>
    <w:rsid w:val="004F6C20"/>
    <w:rsid w:val="00501246"/>
    <w:rsid w:val="0050230D"/>
    <w:rsid w:val="005027D7"/>
    <w:rsid w:val="00502D04"/>
    <w:rsid w:val="00502E75"/>
    <w:rsid w:val="0050364D"/>
    <w:rsid w:val="00503A92"/>
    <w:rsid w:val="00503D17"/>
    <w:rsid w:val="00503EE9"/>
    <w:rsid w:val="00504D6E"/>
    <w:rsid w:val="0051101D"/>
    <w:rsid w:val="00511258"/>
    <w:rsid w:val="0051159D"/>
    <w:rsid w:val="005116FB"/>
    <w:rsid w:val="005123B6"/>
    <w:rsid w:val="00512645"/>
    <w:rsid w:val="00512AB1"/>
    <w:rsid w:val="00512B6A"/>
    <w:rsid w:val="0051378F"/>
    <w:rsid w:val="00514B75"/>
    <w:rsid w:val="00515266"/>
    <w:rsid w:val="00515A19"/>
    <w:rsid w:val="00515D44"/>
    <w:rsid w:val="00521626"/>
    <w:rsid w:val="00521859"/>
    <w:rsid w:val="00521945"/>
    <w:rsid w:val="00521A23"/>
    <w:rsid w:val="00522359"/>
    <w:rsid w:val="0052328B"/>
    <w:rsid w:val="005241C6"/>
    <w:rsid w:val="00524A84"/>
    <w:rsid w:val="00526568"/>
    <w:rsid w:val="00526AB0"/>
    <w:rsid w:val="00527464"/>
    <w:rsid w:val="005304EF"/>
    <w:rsid w:val="00530FE1"/>
    <w:rsid w:val="00531851"/>
    <w:rsid w:val="00531AFF"/>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876"/>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D7A"/>
    <w:rsid w:val="00551582"/>
    <w:rsid w:val="005525C7"/>
    <w:rsid w:val="00552639"/>
    <w:rsid w:val="00553136"/>
    <w:rsid w:val="0055349D"/>
    <w:rsid w:val="00554359"/>
    <w:rsid w:val="00554367"/>
    <w:rsid w:val="00554C89"/>
    <w:rsid w:val="00555557"/>
    <w:rsid w:val="005555D0"/>
    <w:rsid w:val="005562DA"/>
    <w:rsid w:val="00556383"/>
    <w:rsid w:val="00556C06"/>
    <w:rsid w:val="00557825"/>
    <w:rsid w:val="00557927"/>
    <w:rsid w:val="00557AA8"/>
    <w:rsid w:val="00557B17"/>
    <w:rsid w:val="00560AAE"/>
    <w:rsid w:val="00561126"/>
    <w:rsid w:val="00561296"/>
    <w:rsid w:val="0056262A"/>
    <w:rsid w:val="00562DA0"/>
    <w:rsid w:val="0056480B"/>
    <w:rsid w:val="00565B57"/>
    <w:rsid w:val="00565BEF"/>
    <w:rsid w:val="00566916"/>
    <w:rsid w:val="00566BF5"/>
    <w:rsid w:val="00566F71"/>
    <w:rsid w:val="00567D01"/>
    <w:rsid w:val="00567EBC"/>
    <w:rsid w:val="00567FC5"/>
    <w:rsid w:val="00570CDD"/>
    <w:rsid w:val="005712FF"/>
    <w:rsid w:val="00571670"/>
    <w:rsid w:val="00571CCF"/>
    <w:rsid w:val="00572180"/>
    <w:rsid w:val="00572337"/>
    <w:rsid w:val="005737E2"/>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001"/>
    <w:rsid w:val="00596527"/>
    <w:rsid w:val="0059668D"/>
    <w:rsid w:val="005A0311"/>
    <w:rsid w:val="005A0C78"/>
    <w:rsid w:val="005A1518"/>
    <w:rsid w:val="005A1AAC"/>
    <w:rsid w:val="005A3945"/>
    <w:rsid w:val="005A41AB"/>
    <w:rsid w:val="005A4251"/>
    <w:rsid w:val="005A47E5"/>
    <w:rsid w:val="005A4807"/>
    <w:rsid w:val="005A51FD"/>
    <w:rsid w:val="005A57EB"/>
    <w:rsid w:val="005A5A80"/>
    <w:rsid w:val="005A666E"/>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764"/>
    <w:rsid w:val="005C236C"/>
    <w:rsid w:val="005C34AD"/>
    <w:rsid w:val="005C3B2C"/>
    <w:rsid w:val="005C3C0A"/>
    <w:rsid w:val="005C3CC2"/>
    <w:rsid w:val="005C3D03"/>
    <w:rsid w:val="005C3EBF"/>
    <w:rsid w:val="005C51FA"/>
    <w:rsid w:val="005C5413"/>
    <w:rsid w:val="005C59B9"/>
    <w:rsid w:val="005C5A51"/>
    <w:rsid w:val="005C63C7"/>
    <w:rsid w:val="005C6628"/>
    <w:rsid w:val="005C6B2C"/>
    <w:rsid w:val="005C73E4"/>
    <w:rsid w:val="005C7B1F"/>
    <w:rsid w:val="005C7D4B"/>
    <w:rsid w:val="005D00B8"/>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034B"/>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657"/>
    <w:rsid w:val="00631935"/>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B45"/>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87B"/>
    <w:rsid w:val="00662C11"/>
    <w:rsid w:val="00664192"/>
    <w:rsid w:val="0066570F"/>
    <w:rsid w:val="006661BE"/>
    <w:rsid w:val="00667B2F"/>
    <w:rsid w:val="00671522"/>
    <w:rsid w:val="006722DF"/>
    <w:rsid w:val="006723C7"/>
    <w:rsid w:val="00672822"/>
    <w:rsid w:val="006729D2"/>
    <w:rsid w:val="00673B07"/>
    <w:rsid w:val="00673BC6"/>
    <w:rsid w:val="0067411C"/>
    <w:rsid w:val="00675448"/>
    <w:rsid w:val="00676C80"/>
    <w:rsid w:val="006775B3"/>
    <w:rsid w:val="006776A3"/>
    <w:rsid w:val="00681097"/>
    <w:rsid w:val="0068149D"/>
    <w:rsid w:val="0068177D"/>
    <w:rsid w:val="00681900"/>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3901"/>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76E0"/>
    <w:rsid w:val="006C7B68"/>
    <w:rsid w:val="006D08E4"/>
    <w:rsid w:val="006D0A91"/>
    <w:rsid w:val="006D0D41"/>
    <w:rsid w:val="006D1520"/>
    <w:rsid w:val="006D2482"/>
    <w:rsid w:val="006D2852"/>
    <w:rsid w:val="006D2E02"/>
    <w:rsid w:val="006D2F0C"/>
    <w:rsid w:val="006D2F8F"/>
    <w:rsid w:val="006D3604"/>
    <w:rsid w:val="006D416D"/>
    <w:rsid w:val="006D4BD4"/>
    <w:rsid w:val="006D536E"/>
    <w:rsid w:val="006D5451"/>
    <w:rsid w:val="006D547C"/>
    <w:rsid w:val="006D5CAC"/>
    <w:rsid w:val="006D5EB4"/>
    <w:rsid w:val="006E0967"/>
    <w:rsid w:val="006E0DAC"/>
    <w:rsid w:val="006E2082"/>
    <w:rsid w:val="006E2F89"/>
    <w:rsid w:val="006E3BE5"/>
    <w:rsid w:val="006E3E81"/>
    <w:rsid w:val="006E41AF"/>
    <w:rsid w:val="006E4684"/>
    <w:rsid w:val="006E47C7"/>
    <w:rsid w:val="006E5D5B"/>
    <w:rsid w:val="006E5F24"/>
    <w:rsid w:val="006E67BA"/>
    <w:rsid w:val="006E7BB9"/>
    <w:rsid w:val="006F0634"/>
    <w:rsid w:val="006F0B67"/>
    <w:rsid w:val="006F1651"/>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69"/>
    <w:rsid w:val="00703DC5"/>
    <w:rsid w:val="00703F37"/>
    <w:rsid w:val="00703FF3"/>
    <w:rsid w:val="007040F2"/>
    <w:rsid w:val="007049DF"/>
    <w:rsid w:val="00705DFA"/>
    <w:rsid w:val="00705EBC"/>
    <w:rsid w:val="007061B6"/>
    <w:rsid w:val="007062A0"/>
    <w:rsid w:val="00707F40"/>
    <w:rsid w:val="00710F64"/>
    <w:rsid w:val="0071144B"/>
    <w:rsid w:val="00711521"/>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4723"/>
    <w:rsid w:val="00724CA0"/>
    <w:rsid w:val="00726255"/>
    <w:rsid w:val="007262F0"/>
    <w:rsid w:val="00727BE9"/>
    <w:rsid w:val="00730282"/>
    <w:rsid w:val="00730588"/>
    <w:rsid w:val="00730880"/>
    <w:rsid w:val="00730EF5"/>
    <w:rsid w:val="007314F1"/>
    <w:rsid w:val="00731BE9"/>
    <w:rsid w:val="00731E2B"/>
    <w:rsid w:val="00732EF3"/>
    <w:rsid w:val="00733C32"/>
    <w:rsid w:val="007354D2"/>
    <w:rsid w:val="00735EB9"/>
    <w:rsid w:val="007366D2"/>
    <w:rsid w:val="00736E61"/>
    <w:rsid w:val="00737039"/>
    <w:rsid w:val="00737421"/>
    <w:rsid w:val="0074039B"/>
    <w:rsid w:val="00741625"/>
    <w:rsid w:val="007420D7"/>
    <w:rsid w:val="00742371"/>
    <w:rsid w:val="00743A04"/>
    <w:rsid w:val="00743F8A"/>
    <w:rsid w:val="0074545C"/>
    <w:rsid w:val="0074742D"/>
    <w:rsid w:val="007474B8"/>
    <w:rsid w:val="00747877"/>
    <w:rsid w:val="007509A7"/>
    <w:rsid w:val="007526B6"/>
    <w:rsid w:val="0075282B"/>
    <w:rsid w:val="00752DBC"/>
    <w:rsid w:val="0075353B"/>
    <w:rsid w:val="00753FF4"/>
    <w:rsid w:val="0075411D"/>
    <w:rsid w:val="00754E18"/>
    <w:rsid w:val="007551DA"/>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4E4"/>
    <w:rsid w:val="00765825"/>
    <w:rsid w:val="0076678B"/>
    <w:rsid w:val="007700D3"/>
    <w:rsid w:val="007702C7"/>
    <w:rsid w:val="00770970"/>
    <w:rsid w:val="0077131C"/>
    <w:rsid w:val="0077138B"/>
    <w:rsid w:val="007727E4"/>
    <w:rsid w:val="007728FA"/>
    <w:rsid w:val="00772EC7"/>
    <w:rsid w:val="00773199"/>
    <w:rsid w:val="00774ABB"/>
    <w:rsid w:val="0077534E"/>
    <w:rsid w:val="007755D6"/>
    <w:rsid w:val="00775B41"/>
    <w:rsid w:val="00775E91"/>
    <w:rsid w:val="00777133"/>
    <w:rsid w:val="0077733C"/>
    <w:rsid w:val="0078045E"/>
    <w:rsid w:val="00780B70"/>
    <w:rsid w:val="00780EDA"/>
    <w:rsid w:val="007819DA"/>
    <w:rsid w:val="00782502"/>
    <w:rsid w:val="007827B5"/>
    <w:rsid w:val="00782847"/>
    <w:rsid w:val="00783777"/>
    <w:rsid w:val="00783D20"/>
    <w:rsid w:val="00785232"/>
    <w:rsid w:val="0078549A"/>
    <w:rsid w:val="007862D0"/>
    <w:rsid w:val="00790AF3"/>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118"/>
    <w:rsid w:val="007B72FF"/>
    <w:rsid w:val="007B785A"/>
    <w:rsid w:val="007C0307"/>
    <w:rsid w:val="007C0DB7"/>
    <w:rsid w:val="007C1A7D"/>
    <w:rsid w:val="007C1F6C"/>
    <w:rsid w:val="007C4094"/>
    <w:rsid w:val="007C45C5"/>
    <w:rsid w:val="007C490F"/>
    <w:rsid w:val="007C4B6E"/>
    <w:rsid w:val="007C4C80"/>
    <w:rsid w:val="007C5A92"/>
    <w:rsid w:val="007C608D"/>
    <w:rsid w:val="007C6200"/>
    <w:rsid w:val="007C6994"/>
    <w:rsid w:val="007C6A3C"/>
    <w:rsid w:val="007C6DDA"/>
    <w:rsid w:val="007C7678"/>
    <w:rsid w:val="007D1835"/>
    <w:rsid w:val="007D20FC"/>
    <w:rsid w:val="007D26BD"/>
    <w:rsid w:val="007D29EC"/>
    <w:rsid w:val="007D3402"/>
    <w:rsid w:val="007D376A"/>
    <w:rsid w:val="007D4B3C"/>
    <w:rsid w:val="007D50AE"/>
    <w:rsid w:val="007D50FB"/>
    <w:rsid w:val="007D516C"/>
    <w:rsid w:val="007D5201"/>
    <w:rsid w:val="007D6827"/>
    <w:rsid w:val="007D7FBA"/>
    <w:rsid w:val="007D7FF8"/>
    <w:rsid w:val="007E13F9"/>
    <w:rsid w:val="007E1EA6"/>
    <w:rsid w:val="007E2FDE"/>
    <w:rsid w:val="007E39C2"/>
    <w:rsid w:val="007E481C"/>
    <w:rsid w:val="007E4C1F"/>
    <w:rsid w:val="007E5069"/>
    <w:rsid w:val="007E50CC"/>
    <w:rsid w:val="007E54F8"/>
    <w:rsid w:val="007E5FEE"/>
    <w:rsid w:val="007E6851"/>
    <w:rsid w:val="007E6943"/>
    <w:rsid w:val="007E792F"/>
    <w:rsid w:val="007E7DCB"/>
    <w:rsid w:val="007F0204"/>
    <w:rsid w:val="007F0D03"/>
    <w:rsid w:val="007F0F8D"/>
    <w:rsid w:val="007F16DF"/>
    <w:rsid w:val="007F192C"/>
    <w:rsid w:val="007F2358"/>
    <w:rsid w:val="007F267D"/>
    <w:rsid w:val="007F28CB"/>
    <w:rsid w:val="007F2E28"/>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1650"/>
    <w:rsid w:val="008047AD"/>
    <w:rsid w:val="0080630B"/>
    <w:rsid w:val="00806AB5"/>
    <w:rsid w:val="00807142"/>
    <w:rsid w:val="008074E3"/>
    <w:rsid w:val="00807802"/>
    <w:rsid w:val="0080799C"/>
    <w:rsid w:val="00807F19"/>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2862"/>
    <w:rsid w:val="00822BDF"/>
    <w:rsid w:val="0082350A"/>
    <w:rsid w:val="00823765"/>
    <w:rsid w:val="0082597B"/>
    <w:rsid w:val="00827291"/>
    <w:rsid w:val="0082732C"/>
    <w:rsid w:val="00827A96"/>
    <w:rsid w:val="00827B75"/>
    <w:rsid w:val="00831557"/>
    <w:rsid w:val="00831A5D"/>
    <w:rsid w:val="00831DB4"/>
    <w:rsid w:val="0083218B"/>
    <w:rsid w:val="0083474E"/>
    <w:rsid w:val="008350BE"/>
    <w:rsid w:val="00835C08"/>
    <w:rsid w:val="008365EC"/>
    <w:rsid w:val="0083689F"/>
    <w:rsid w:val="00836A61"/>
    <w:rsid w:val="0083712E"/>
    <w:rsid w:val="00837390"/>
    <w:rsid w:val="00840A8F"/>
    <w:rsid w:val="00842315"/>
    <w:rsid w:val="0084313C"/>
    <w:rsid w:val="00843BBE"/>
    <w:rsid w:val="00844176"/>
    <w:rsid w:val="008446CD"/>
    <w:rsid w:val="008449C4"/>
    <w:rsid w:val="00844A32"/>
    <w:rsid w:val="008451DC"/>
    <w:rsid w:val="00846A9D"/>
    <w:rsid w:val="00847E00"/>
    <w:rsid w:val="008503CA"/>
    <w:rsid w:val="00850C70"/>
    <w:rsid w:val="00851B00"/>
    <w:rsid w:val="00852BA6"/>
    <w:rsid w:val="0085308E"/>
    <w:rsid w:val="0085318D"/>
    <w:rsid w:val="00854476"/>
    <w:rsid w:val="0085599C"/>
    <w:rsid w:val="008565FB"/>
    <w:rsid w:val="008577FA"/>
    <w:rsid w:val="00860CD6"/>
    <w:rsid w:val="00860ED9"/>
    <w:rsid w:val="00861140"/>
    <w:rsid w:val="00861744"/>
    <w:rsid w:val="00862383"/>
    <w:rsid w:val="00862580"/>
    <w:rsid w:val="00862834"/>
    <w:rsid w:val="00870E97"/>
    <w:rsid w:val="00870EAD"/>
    <w:rsid w:val="00870FE1"/>
    <w:rsid w:val="00871516"/>
    <w:rsid w:val="00871D45"/>
    <w:rsid w:val="00871E2F"/>
    <w:rsid w:val="00874288"/>
    <w:rsid w:val="00874598"/>
    <w:rsid w:val="00874E17"/>
    <w:rsid w:val="008758AC"/>
    <w:rsid w:val="00876284"/>
    <w:rsid w:val="0087633D"/>
    <w:rsid w:val="008764DD"/>
    <w:rsid w:val="008765D9"/>
    <w:rsid w:val="00877176"/>
    <w:rsid w:val="00877499"/>
    <w:rsid w:val="008804A5"/>
    <w:rsid w:val="00880910"/>
    <w:rsid w:val="00880A80"/>
    <w:rsid w:val="00880FCF"/>
    <w:rsid w:val="008814E9"/>
    <w:rsid w:val="00883029"/>
    <w:rsid w:val="00883C37"/>
    <w:rsid w:val="008840C0"/>
    <w:rsid w:val="008841EB"/>
    <w:rsid w:val="008843E3"/>
    <w:rsid w:val="00884458"/>
    <w:rsid w:val="00885785"/>
    <w:rsid w:val="0088688D"/>
    <w:rsid w:val="00887F59"/>
    <w:rsid w:val="008910B2"/>
    <w:rsid w:val="00891622"/>
    <w:rsid w:val="00891A13"/>
    <w:rsid w:val="00891C00"/>
    <w:rsid w:val="00891F12"/>
    <w:rsid w:val="008921BE"/>
    <w:rsid w:val="008926A0"/>
    <w:rsid w:val="0089339B"/>
    <w:rsid w:val="0089370F"/>
    <w:rsid w:val="008939FD"/>
    <w:rsid w:val="0089453D"/>
    <w:rsid w:val="00894BE6"/>
    <w:rsid w:val="008952BC"/>
    <w:rsid w:val="00895E41"/>
    <w:rsid w:val="008964C6"/>
    <w:rsid w:val="008971F2"/>
    <w:rsid w:val="0089734D"/>
    <w:rsid w:val="008A0A32"/>
    <w:rsid w:val="008A1056"/>
    <w:rsid w:val="008A1759"/>
    <w:rsid w:val="008A1A4D"/>
    <w:rsid w:val="008A34DE"/>
    <w:rsid w:val="008A3E74"/>
    <w:rsid w:val="008A4F1C"/>
    <w:rsid w:val="008A50CB"/>
    <w:rsid w:val="008A5336"/>
    <w:rsid w:val="008A550C"/>
    <w:rsid w:val="008A67A7"/>
    <w:rsid w:val="008A6896"/>
    <w:rsid w:val="008A77C3"/>
    <w:rsid w:val="008A7CC5"/>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D6D"/>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EC9"/>
    <w:rsid w:val="008E1F57"/>
    <w:rsid w:val="008E22BF"/>
    <w:rsid w:val="008E2678"/>
    <w:rsid w:val="008E3DDA"/>
    <w:rsid w:val="008E5D85"/>
    <w:rsid w:val="008E6A45"/>
    <w:rsid w:val="008E6B58"/>
    <w:rsid w:val="008E751B"/>
    <w:rsid w:val="008E7997"/>
    <w:rsid w:val="008F0711"/>
    <w:rsid w:val="008F0BA6"/>
    <w:rsid w:val="008F11A8"/>
    <w:rsid w:val="008F2B35"/>
    <w:rsid w:val="008F32D1"/>
    <w:rsid w:val="008F5CF9"/>
    <w:rsid w:val="008F673F"/>
    <w:rsid w:val="008F7621"/>
    <w:rsid w:val="008F792F"/>
    <w:rsid w:val="00900C33"/>
    <w:rsid w:val="00901804"/>
    <w:rsid w:val="0090193D"/>
    <w:rsid w:val="009034C7"/>
    <w:rsid w:val="00903DC6"/>
    <w:rsid w:val="009069E6"/>
    <w:rsid w:val="00906ABE"/>
    <w:rsid w:val="009072BF"/>
    <w:rsid w:val="00907D1C"/>
    <w:rsid w:val="00907DD7"/>
    <w:rsid w:val="00910729"/>
    <w:rsid w:val="0091072B"/>
    <w:rsid w:val="00910B20"/>
    <w:rsid w:val="00910BBC"/>
    <w:rsid w:val="0091182D"/>
    <w:rsid w:val="00911DA2"/>
    <w:rsid w:val="0091207E"/>
    <w:rsid w:val="009123CC"/>
    <w:rsid w:val="0091304C"/>
    <w:rsid w:val="00914933"/>
    <w:rsid w:val="00915081"/>
    <w:rsid w:val="009160BB"/>
    <w:rsid w:val="00916266"/>
    <w:rsid w:val="009165D6"/>
    <w:rsid w:val="00916926"/>
    <w:rsid w:val="009174D5"/>
    <w:rsid w:val="00917B01"/>
    <w:rsid w:val="00917B11"/>
    <w:rsid w:val="00917D6F"/>
    <w:rsid w:val="00921504"/>
    <w:rsid w:val="009215F2"/>
    <w:rsid w:val="00921E12"/>
    <w:rsid w:val="00921FC0"/>
    <w:rsid w:val="00922352"/>
    <w:rsid w:val="00922667"/>
    <w:rsid w:val="009229DF"/>
    <w:rsid w:val="00925560"/>
    <w:rsid w:val="0092710C"/>
    <w:rsid w:val="00927413"/>
    <w:rsid w:val="0093112B"/>
    <w:rsid w:val="009311C5"/>
    <w:rsid w:val="00931290"/>
    <w:rsid w:val="00931F06"/>
    <w:rsid w:val="0093224E"/>
    <w:rsid w:val="0093298F"/>
    <w:rsid w:val="009354F2"/>
    <w:rsid w:val="00935BBE"/>
    <w:rsid w:val="00936788"/>
    <w:rsid w:val="009370A3"/>
    <w:rsid w:val="00937BB0"/>
    <w:rsid w:val="0094022B"/>
    <w:rsid w:val="00940612"/>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4428"/>
    <w:rsid w:val="00954541"/>
    <w:rsid w:val="0095465B"/>
    <w:rsid w:val="00954C0F"/>
    <w:rsid w:val="00956218"/>
    <w:rsid w:val="00956C4B"/>
    <w:rsid w:val="00957787"/>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CA4"/>
    <w:rsid w:val="00967D75"/>
    <w:rsid w:val="0097000E"/>
    <w:rsid w:val="00970D58"/>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7FC0"/>
    <w:rsid w:val="0099123D"/>
    <w:rsid w:val="00991837"/>
    <w:rsid w:val="00991CB1"/>
    <w:rsid w:val="009921B1"/>
    <w:rsid w:val="009921E3"/>
    <w:rsid w:val="00992449"/>
    <w:rsid w:val="0099282E"/>
    <w:rsid w:val="00993596"/>
    <w:rsid w:val="009937F0"/>
    <w:rsid w:val="00995C6B"/>
    <w:rsid w:val="00995FF5"/>
    <w:rsid w:val="00996368"/>
    <w:rsid w:val="00996A2F"/>
    <w:rsid w:val="00996B89"/>
    <w:rsid w:val="009977A9"/>
    <w:rsid w:val="00997FBA"/>
    <w:rsid w:val="009A00EB"/>
    <w:rsid w:val="009A05D8"/>
    <w:rsid w:val="009A2E9F"/>
    <w:rsid w:val="009A3066"/>
    <w:rsid w:val="009A3F3F"/>
    <w:rsid w:val="009A4D52"/>
    <w:rsid w:val="009A5A69"/>
    <w:rsid w:val="009A5DBB"/>
    <w:rsid w:val="009A6766"/>
    <w:rsid w:val="009A692C"/>
    <w:rsid w:val="009A7E10"/>
    <w:rsid w:val="009B03EA"/>
    <w:rsid w:val="009B0855"/>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66A9"/>
    <w:rsid w:val="009C7F6E"/>
    <w:rsid w:val="009CE1C5"/>
    <w:rsid w:val="009D017F"/>
    <w:rsid w:val="009D0551"/>
    <w:rsid w:val="009D0A96"/>
    <w:rsid w:val="009D1051"/>
    <w:rsid w:val="009D2037"/>
    <w:rsid w:val="009D2447"/>
    <w:rsid w:val="009D3F87"/>
    <w:rsid w:val="009D43B2"/>
    <w:rsid w:val="009D71F1"/>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CBA"/>
    <w:rsid w:val="00A02940"/>
    <w:rsid w:val="00A037AB"/>
    <w:rsid w:val="00A03E32"/>
    <w:rsid w:val="00A05D1D"/>
    <w:rsid w:val="00A075B0"/>
    <w:rsid w:val="00A11259"/>
    <w:rsid w:val="00A12AFC"/>
    <w:rsid w:val="00A12B76"/>
    <w:rsid w:val="00A12CC2"/>
    <w:rsid w:val="00A136C9"/>
    <w:rsid w:val="00A13AEE"/>
    <w:rsid w:val="00A13E39"/>
    <w:rsid w:val="00A13FC8"/>
    <w:rsid w:val="00A14369"/>
    <w:rsid w:val="00A154D5"/>
    <w:rsid w:val="00A155D9"/>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B10"/>
    <w:rsid w:val="00A340FB"/>
    <w:rsid w:val="00A34C17"/>
    <w:rsid w:val="00A34EAB"/>
    <w:rsid w:val="00A34FAD"/>
    <w:rsid w:val="00A3537A"/>
    <w:rsid w:val="00A35920"/>
    <w:rsid w:val="00A3616E"/>
    <w:rsid w:val="00A36582"/>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AF8"/>
    <w:rsid w:val="00A47B13"/>
    <w:rsid w:val="00A50198"/>
    <w:rsid w:val="00A50272"/>
    <w:rsid w:val="00A51645"/>
    <w:rsid w:val="00A51D91"/>
    <w:rsid w:val="00A52EE9"/>
    <w:rsid w:val="00A539DD"/>
    <w:rsid w:val="00A53D73"/>
    <w:rsid w:val="00A541ED"/>
    <w:rsid w:val="00A5551D"/>
    <w:rsid w:val="00A5555B"/>
    <w:rsid w:val="00A5592B"/>
    <w:rsid w:val="00A562DC"/>
    <w:rsid w:val="00A5650D"/>
    <w:rsid w:val="00A56E9B"/>
    <w:rsid w:val="00A56F27"/>
    <w:rsid w:val="00A57518"/>
    <w:rsid w:val="00A60023"/>
    <w:rsid w:val="00A607D5"/>
    <w:rsid w:val="00A60C80"/>
    <w:rsid w:val="00A60F3B"/>
    <w:rsid w:val="00A617FC"/>
    <w:rsid w:val="00A61823"/>
    <w:rsid w:val="00A62214"/>
    <w:rsid w:val="00A62794"/>
    <w:rsid w:val="00A6403F"/>
    <w:rsid w:val="00A65042"/>
    <w:rsid w:val="00A660B7"/>
    <w:rsid w:val="00A667BB"/>
    <w:rsid w:val="00A66F1F"/>
    <w:rsid w:val="00A6778E"/>
    <w:rsid w:val="00A67C56"/>
    <w:rsid w:val="00A71824"/>
    <w:rsid w:val="00A718EE"/>
    <w:rsid w:val="00A718F2"/>
    <w:rsid w:val="00A72BAC"/>
    <w:rsid w:val="00A73448"/>
    <w:rsid w:val="00A73F1C"/>
    <w:rsid w:val="00A746E9"/>
    <w:rsid w:val="00A755C5"/>
    <w:rsid w:val="00A764D3"/>
    <w:rsid w:val="00A76723"/>
    <w:rsid w:val="00A7692F"/>
    <w:rsid w:val="00A76C0A"/>
    <w:rsid w:val="00A76E4B"/>
    <w:rsid w:val="00A80C5F"/>
    <w:rsid w:val="00A80C73"/>
    <w:rsid w:val="00A80D9B"/>
    <w:rsid w:val="00A81EE2"/>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4B68"/>
    <w:rsid w:val="00A9523E"/>
    <w:rsid w:val="00A9563A"/>
    <w:rsid w:val="00A96715"/>
    <w:rsid w:val="00A969CC"/>
    <w:rsid w:val="00A96C8D"/>
    <w:rsid w:val="00A9708B"/>
    <w:rsid w:val="00AA0443"/>
    <w:rsid w:val="00AA2994"/>
    <w:rsid w:val="00AA34A6"/>
    <w:rsid w:val="00AA3A72"/>
    <w:rsid w:val="00AA3EA9"/>
    <w:rsid w:val="00AA45BA"/>
    <w:rsid w:val="00AA58A4"/>
    <w:rsid w:val="00AA61B2"/>
    <w:rsid w:val="00AA6AEB"/>
    <w:rsid w:val="00AA6E88"/>
    <w:rsid w:val="00AB2CCB"/>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60B5"/>
    <w:rsid w:val="00AC6262"/>
    <w:rsid w:val="00AC6C79"/>
    <w:rsid w:val="00AC749D"/>
    <w:rsid w:val="00AD081A"/>
    <w:rsid w:val="00AD0AD3"/>
    <w:rsid w:val="00AD0B37"/>
    <w:rsid w:val="00AD1340"/>
    <w:rsid w:val="00AD18B8"/>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C8F"/>
    <w:rsid w:val="00AE5419"/>
    <w:rsid w:val="00AE5675"/>
    <w:rsid w:val="00AE57EC"/>
    <w:rsid w:val="00AE632C"/>
    <w:rsid w:val="00AE64F9"/>
    <w:rsid w:val="00AE664E"/>
    <w:rsid w:val="00AE6E10"/>
    <w:rsid w:val="00AE7682"/>
    <w:rsid w:val="00AE7801"/>
    <w:rsid w:val="00AE7D1B"/>
    <w:rsid w:val="00AF0472"/>
    <w:rsid w:val="00AF080B"/>
    <w:rsid w:val="00AF1C04"/>
    <w:rsid w:val="00AF2547"/>
    <w:rsid w:val="00AF254A"/>
    <w:rsid w:val="00AF2A9E"/>
    <w:rsid w:val="00AF36C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17EB4"/>
    <w:rsid w:val="00B21B79"/>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F7D"/>
    <w:rsid w:val="00B35323"/>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7747"/>
    <w:rsid w:val="00B47E34"/>
    <w:rsid w:val="00B50D88"/>
    <w:rsid w:val="00B50FB0"/>
    <w:rsid w:val="00B51099"/>
    <w:rsid w:val="00B51427"/>
    <w:rsid w:val="00B51ECF"/>
    <w:rsid w:val="00B52DC3"/>
    <w:rsid w:val="00B54441"/>
    <w:rsid w:val="00B54787"/>
    <w:rsid w:val="00B5564B"/>
    <w:rsid w:val="00B556C7"/>
    <w:rsid w:val="00B55A30"/>
    <w:rsid w:val="00B55CCC"/>
    <w:rsid w:val="00B56A48"/>
    <w:rsid w:val="00B56B47"/>
    <w:rsid w:val="00B600EC"/>
    <w:rsid w:val="00B60358"/>
    <w:rsid w:val="00B618A9"/>
    <w:rsid w:val="00B6199E"/>
    <w:rsid w:val="00B61EC0"/>
    <w:rsid w:val="00B621AF"/>
    <w:rsid w:val="00B62D68"/>
    <w:rsid w:val="00B6352E"/>
    <w:rsid w:val="00B64D3D"/>
    <w:rsid w:val="00B652FE"/>
    <w:rsid w:val="00B65A0A"/>
    <w:rsid w:val="00B65CF6"/>
    <w:rsid w:val="00B65DAA"/>
    <w:rsid w:val="00B6652E"/>
    <w:rsid w:val="00B66FFE"/>
    <w:rsid w:val="00B67413"/>
    <w:rsid w:val="00B67B8F"/>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4037"/>
    <w:rsid w:val="00B94801"/>
    <w:rsid w:val="00B94F8D"/>
    <w:rsid w:val="00B972BA"/>
    <w:rsid w:val="00B9742D"/>
    <w:rsid w:val="00B97A2F"/>
    <w:rsid w:val="00B97BC1"/>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480B"/>
    <w:rsid w:val="00BB4B7C"/>
    <w:rsid w:val="00BB4E62"/>
    <w:rsid w:val="00BB536E"/>
    <w:rsid w:val="00BB55EA"/>
    <w:rsid w:val="00BB6326"/>
    <w:rsid w:val="00BB7389"/>
    <w:rsid w:val="00BB7D03"/>
    <w:rsid w:val="00BC0C6A"/>
    <w:rsid w:val="00BC11FF"/>
    <w:rsid w:val="00BC14BB"/>
    <w:rsid w:val="00BC31E7"/>
    <w:rsid w:val="00BC4A25"/>
    <w:rsid w:val="00BC4A8B"/>
    <w:rsid w:val="00BC4C1E"/>
    <w:rsid w:val="00BC4D19"/>
    <w:rsid w:val="00BC4DD0"/>
    <w:rsid w:val="00BC55BE"/>
    <w:rsid w:val="00BC608E"/>
    <w:rsid w:val="00BC69DC"/>
    <w:rsid w:val="00BC7045"/>
    <w:rsid w:val="00BD04B6"/>
    <w:rsid w:val="00BD07F2"/>
    <w:rsid w:val="00BD1CFF"/>
    <w:rsid w:val="00BD20AE"/>
    <w:rsid w:val="00BD4A01"/>
    <w:rsid w:val="00BD5FA4"/>
    <w:rsid w:val="00BD633A"/>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1B53"/>
    <w:rsid w:val="00BF2A1D"/>
    <w:rsid w:val="00BF2AA4"/>
    <w:rsid w:val="00BF2D0C"/>
    <w:rsid w:val="00BF47D1"/>
    <w:rsid w:val="00BF47EA"/>
    <w:rsid w:val="00BF4D90"/>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E12"/>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427"/>
    <w:rsid w:val="00C23A84"/>
    <w:rsid w:val="00C23F73"/>
    <w:rsid w:val="00C2481D"/>
    <w:rsid w:val="00C25016"/>
    <w:rsid w:val="00C25062"/>
    <w:rsid w:val="00C2517F"/>
    <w:rsid w:val="00C25C49"/>
    <w:rsid w:val="00C26333"/>
    <w:rsid w:val="00C264E6"/>
    <w:rsid w:val="00C26AC8"/>
    <w:rsid w:val="00C26E37"/>
    <w:rsid w:val="00C271E6"/>
    <w:rsid w:val="00C304B9"/>
    <w:rsid w:val="00C30EBD"/>
    <w:rsid w:val="00C31134"/>
    <w:rsid w:val="00C32C97"/>
    <w:rsid w:val="00C32DF0"/>
    <w:rsid w:val="00C33A18"/>
    <w:rsid w:val="00C33CF4"/>
    <w:rsid w:val="00C34CD6"/>
    <w:rsid w:val="00C353F8"/>
    <w:rsid w:val="00C35A54"/>
    <w:rsid w:val="00C37F75"/>
    <w:rsid w:val="00C40056"/>
    <w:rsid w:val="00C40997"/>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6568"/>
    <w:rsid w:val="00C56FE7"/>
    <w:rsid w:val="00C574D1"/>
    <w:rsid w:val="00C616E8"/>
    <w:rsid w:val="00C62D9D"/>
    <w:rsid w:val="00C62E27"/>
    <w:rsid w:val="00C62F8A"/>
    <w:rsid w:val="00C62F98"/>
    <w:rsid w:val="00C6333E"/>
    <w:rsid w:val="00C633A8"/>
    <w:rsid w:val="00C64CB6"/>
    <w:rsid w:val="00C64DE5"/>
    <w:rsid w:val="00C64E31"/>
    <w:rsid w:val="00C653E7"/>
    <w:rsid w:val="00C65AAE"/>
    <w:rsid w:val="00C66A4D"/>
    <w:rsid w:val="00C7010F"/>
    <w:rsid w:val="00C7141D"/>
    <w:rsid w:val="00C724EA"/>
    <w:rsid w:val="00C72945"/>
    <w:rsid w:val="00C72D10"/>
    <w:rsid w:val="00C73663"/>
    <w:rsid w:val="00C74D5C"/>
    <w:rsid w:val="00C75E3A"/>
    <w:rsid w:val="00C7648B"/>
    <w:rsid w:val="00C77378"/>
    <w:rsid w:val="00C77425"/>
    <w:rsid w:val="00C77C68"/>
    <w:rsid w:val="00C80806"/>
    <w:rsid w:val="00C80AD0"/>
    <w:rsid w:val="00C80B39"/>
    <w:rsid w:val="00C81777"/>
    <w:rsid w:val="00C82765"/>
    <w:rsid w:val="00C82E0E"/>
    <w:rsid w:val="00C83921"/>
    <w:rsid w:val="00C84101"/>
    <w:rsid w:val="00C844E6"/>
    <w:rsid w:val="00C84A3A"/>
    <w:rsid w:val="00C85115"/>
    <w:rsid w:val="00C86896"/>
    <w:rsid w:val="00C86AE5"/>
    <w:rsid w:val="00C87455"/>
    <w:rsid w:val="00C87D99"/>
    <w:rsid w:val="00C90278"/>
    <w:rsid w:val="00C91447"/>
    <w:rsid w:val="00C9202E"/>
    <w:rsid w:val="00C92DAE"/>
    <w:rsid w:val="00C933DE"/>
    <w:rsid w:val="00C93504"/>
    <w:rsid w:val="00C95D2F"/>
    <w:rsid w:val="00C964E9"/>
    <w:rsid w:val="00CA05E0"/>
    <w:rsid w:val="00CA082C"/>
    <w:rsid w:val="00CA0BCB"/>
    <w:rsid w:val="00CA1603"/>
    <w:rsid w:val="00CA182F"/>
    <w:rsid w:val="00CA2130"/>
    <w:rsid w:val="00CA263C"/>
    <w:rsid w:val="00CA34A2"/>
    <w:rsid w:val="00CA373F"/>
    <w:rsid w:val="00CA4D5D"/>
    <w:rsid w:val="00CA67D3"/>
    <w:rsid w:val="00CA7CDC"/>
    <w:rsid w:val="00CB0AC9"/>
    <w:rsid w:val="00CB1CD4"/>
    <w:rsid w:val="00CB2256"/>
    <w:rsid w:val="00CB237D"/>
    <w:rsid w:val="00CB2856"/>
    <w:rsid w:val="00CB2A80"/>
    <w:rsid w:val="00CB2F00"/>
    <w:rsid w:val="00CB4F1D"/>
    <w:rsid w:val="00CB5A26"/>
    <w:rsid w:val="00CB6AC4"/>
    <w:rsid w:val="00CC10D3"/>
    <w:rsid w:val="00CC138C"/>
    <w:rsid w:val="00CC2DAC"/>
    <w:rsid w:val="00CC2EDF"/>
    <w:rsid w:val="00CC3B1B"/>
    <w:rsid w:val="00CC3D23"/>
    <w:rsid w:val="00CC4858"/>
    <w:rsid w:val="00CD030E"/>
    <w:rsid w:val="00CD0FCB"/>
    <w:rsid w:val="00CD182A"/>
    <w:rsid w:val="00CD1C12"/>
    <w:rsid w:val="00CD1D66"/>
    <w:rsid w:val="00CD1F7F"/>
    <w:rsid w:val="00CD217C"/>
    <w:rsid w:val="00CD2343"/>
    <w:rsid w:val="00CD2774"/>
    <w:rsid w:val="00CD28B8"/>
    <w:rsid w:val="00CD328D"/>
    <w:rsid w:val="00CD3B0C"/>
    <w:rsid w:val="00CD3DEA"/>
    <w:rsid w:val="00CD42AA"/>
    <w:rsid w:val="00CD44C9"/>
    <w:rsid w:val="00CD546B"/>
    <w:rsid w:val="00CD57A7"/>
    <w:rsid w:val="00CD5FCA"/>
    <w:rsid w:val="00CD6808"/>
    <w:rsid w:val="00CD7CCA"/>
    <w:rsid w:val="00CE06FA"/>
    <w:rsid w:val="00CE0AC5"/>
    <w:rsid w:val="00CE1DD6"/>
    <w:rsid w:val="00CE261F"/>
    <w:rsid w:val="00CE2CEF"/>
    <w:rsid w:val="00CE35E1"/>
    <w:rsid w:val="00CE383B"/>
    <w:rsid w:val="00CE4059"/>
    <w:rsid w:val="00CE5541"/>
    <w:rsid w:val="00CE5B81"/>
    <w:rsid w:val="00CE5C53"/>
    <w:rsid w:val="00CE5F64"/>
    <w:rsid w:val="00CE6690"/>
    <w:rsid w:val="00CE76CA"/>
    <w:rsid w:val="00CF0573"/>
    <w:rsid w:val="00CF2049"/>
    <w:rsid w:val="00CF218A"/>
    <w:rsid w:val="00CF21AB"/>
    <w:rsid w:val="00CF4607"/>
    <w:rsid w:val="00CF6767"/>
    <w:rsid w:val="00CF747C"/>
    <w:rsid w:val="00CF7B8B"/>
    <w:rsid w:val="00D000A3"/>
    <w:rsid w:val="00D002F9"/>
    <w:rsid w:val="00D00576"/>
    <w:rsid w:val="00D00AEA"/>
    <w:rsid w:val="00D00DFF"/>
    <w:rsid w:val="00D01049"/>
    <w:rsid w:val="00D01D8C"/>
    <w:rsid w:val="00D01DF5"/>
    <w:rsid w:val="00D0207F"/>
    <w:rsid w:val="00D0280D"/>
    <w:rsid w:val="00D02CD4"/>
    <w:rsid w:val="00D02DD6"/>
    <w:rsid w:val="00D034AF"/>
    <w:rsid w:val="00D04133"/>
    <w:rsid w:val="00D04299"/>
    <w:rsid w:val="00D0506F"/>
    <w:rsid w:val="00D052AB"/>
    <w:rsid w:val="00D05A7A"/>
    <w:rsid w:val="00D06C41"/>
    <w:rsid w:val="00D077C0"/>
    <w:rsid w:val="00D079CE"/>
    <w:rsid w:val="00D07B78"/>
    <w:rsid w:val="00D07F36"/>
    <w:rsid w:val="00D10F8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52FA"/>
    <w:rsid w:val="00D455A4"/>
    <w:rsid w:val="00D45A24"/>
    <w:rsid w:val="00D47D4A"/>
    <w:rsid w:val="00D50290"/>
    <w:rsid w:val="00D512A9"/>
    <w:rsid w:val="00D51DD0"/>
    <w:rsid w:val="00D51E40"/>
    <w:rsid w:val="00D5265D"/>
    <w:rsid w:val="00D56514"/>
    <w:rsid w:val="00D569C6"/>
    <w:rsid w:val="00D57884"/>
    <w:rsid w:val="00D60415"/>
    <w:rsid w:val="00D609FF"/>
    <w:rsid w:val="00D6164D"/>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684"/>
    <w:rsid w:val="00D7200F"/>
    <w:rsid w:val="00D72453"/>
    <w:rsid w:val="00D72D32"/>
    <w:rsid w:val="00D74B5C"/>
    <w:rsid w:val="00D74BC0"/>
    <w:rsid w:val="00D752EB"/>
    <w:rsid w:val="00D7671C"/>
    <w:rsid w:val="00D767E6"/>
    <w:rsid w:val="00D76D7C"/>
    <w:rsid w:val="00D77A0C"/>
    <w:rsid w:val="00D77A77"/>
    <w:rsid w:val="00D8131B"/>
    <w:rsid w:val="00D81D94"/>
    <w:rsid w:val="00D8201A"/>
    <w:rsid w:val="00D82476"/>
    <w:rsid w:val="00D82B43"/>
    <w:rsid w:val="00D8321F"/>
    <w:rsid w:val="00D8383C"/>
    <w:rsid w:val="00D83FF5"/>
    <w:rsid w:val="00D8420C"/>
    <w:rsid w:val="00D84DE0"/>
    <w:rsid w:val="00D85173"/>
    <w:rsid w:val="00D857E1"/>
    <w:rsid w:val="00D862AE"/>
    <w:rsid w:val="00D90CAE"/>
    <w:rsid w:val="00D933D2"/>
    <w:rsid w:val="00D94D30"/>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328"/>
    <w:rsid w:val="00DB570F"/>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51CE"/>
    <w:rsid w:val="00DD6879"/>
    <w:rsid w:val="00DD696D"/>
    <w:rsid w:val="00DD7872"/>
    <w:rsid w:val="00DE076C"/>
    <w:rsid w:val="00DE0896"/>
    <w:rsid w:val="00DE0AD5"/>
    <w:rsid w:val="00DE14D8"/>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E16"/>
    <w:rsid w:val="00E0019D"/>
    <w:rsid w:val="00E00218"/>
    <w:rsid w:val="00E00251"/>
    <w:rsid w:val="00E01065"/>
    <w:rsid w:val="00E0147F"/>
    <w:rsid w:val="00E018E1"/>
    <w:rsid w:val="00E02333"/>
    <w:rsid w:val="00E0333C"/>
    <w:rsid w:val="00E04589"/>
    <w:rsid w:val="00E0484E"/>
    <w:rsid w:val="00E06550"/>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A9B"/>
    <w:rsid w:val="00E15B7B"/>
    <w:rsid w:val="00E15EE2"/>
    <w:rsid w:val="00E17842"/>
    <w:rsid w:val="00E20773"/>
    <w:rsid w:val="00E20B1E"/>
    <w:rsid w:val="00E2107F"/>
    <w:rsid w:val="00E22558"/>
    <w:rsid w:val="00E227D6"/>
    <w:rsid w:val="00E22D29"/>
    <w:rsid w:val="00E23059"/>
    <w:rsid w:val="00E231E0"/>
    <w:rsid w:val="00E23A4D"/>
    <w:rsid w:val="00E25660"/>
    <w:rsid w:val="00E261EE"/>
    <w:rsid w:val="00E26537"/>
    <w:rsid w:val="00E26846"/>
    <w:rsid w:val="00E27950"/>
    <w:rsid w:val="00E301C1"/>
    <w:rsid w:val="00E30352"/>
    <w:rsid w:val="00E30815"/>
    <w:rsid w:val="00E31E62"/>
    <w:rsid w:val="00E32AED"/>
    <w:rsid w:val="00E33146"/>
    <w:rsid w:val="00E347C8"/>
    <w:rsid w:val="00E374D1"/>
    <w:rsid w:val="00E37A40"/>
    <w:rsid w:val="00E37F50"/>
    <w:rsid w:val="00E4065F"/>
    <w:rsid w:val="00E40700"/>
    <w:rsid w:val="00E40942"/>
    <w:rsid w:val="00E40FF3"/>
    <w:rsid w:val="00E43130"/>
    <w:rsid w:val="00E44091"/>
    <w:rsid w:val="00E44CCE"/>
    <w:rsid w:val="00E46F19"/>
    <w:rsid w:val="00E4771B"/>
    <w:rsid w:val="00E47F88"/>
    <w:rsid w:val="00E47FA5"/>
    <w:rsid w:val="00E50D80"/>
    <w:rsid w:val="00E50E6F"/>
    <w:rsid w:val="00E51035"/>
    <w:rsid w:val="00E53438"/>
    <w:rsid w:val="00E53508"/>
    <w:rsid w:val="00E539B3"/>
    <w:rsid w:val="00E53D11"/>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E87"/>
    <w:rsid w:val="00E670D3"/>
    <w:rsid w:val="00E67DAF"/>
    <w:rsid w:val="00E70090"/>
    <w:rsid w:val="00E70201"/>
    <w:rsid w:val="00E713A7"/>
    <w:rsid w:val="00E7159C"/>
    <w:rsid w:val="00E7168D"/>
    <w:rsid w:val="00E72404"/>
    <w:rsid w:val="00E729FF"/>
    <w:rsid w:val="00E73372"/>
    <w:rsid w:val="00E735AB"/>
    <w:rsid w:val="00E73990"/>
    <w:rsid w:val="00E73FCD"/>
    <w:rsid w:val="00E74927"/>
    <w:rsid w:val="00E74A15"/>
    <w:rsid w:val="00E7567F"/>
    <w:rsid w:val="00E77842"/>
    <w:rsid w:val="00E81F3E"/>
    <w:rsid w:val="00E82059"/>
    <w:rsid w:val="00E82E20"/>
    <w:rsid w:val="00E83A2B"/>
    <w:rsid w:val="00E83F0A"/>
    <w:rsid w:val="00E8406E"/>
    <w:rsid w:val="00E8499D"/>
    <w:rsid w:val="00E84C9B"/>
    <w:rsid w:val="00E84E13"/>
    <w:rsid w:val="00E851B4"/>
    <w:rsid w:val="00E85751"/>
    <w:rsid w:val="00E85807"/>
    <w:rsid w:val="00E85EB9"/>
    <w:rsid w:val="00E86211"/>
    <w:rsid w:val="00E86ACB"/>
    <w:rsid w:val="00E86B59"/>
    <w:rsid w:val="00E900E0"/>
    <w:rsid w:val="00E90628"/>
    <w:rsid w:val="00E9122B"/>
    <w:rsid w:val="00E93AE7"/>
    <w:rsid w:val="00E93CFE"/>
    <w:rsid w:val="00E94281"/>
    <w:rsid w:val="00E953B9"/>
    <w:rsid w:val="00E97ED4"/>
    <w:rsid w:val="00EA0C20"/>
    <w:rsid w:val="00EA0D43"/>
    <w:rsid w:val="00EA0EBB"/>
    <w:rsid w:val="00EA1619"/>
    <w:rsid w:val="00EA3652"/>
    <w:rsid w:val="00EA4523"/>
    <w:rsid w:val="00EA472C"/>
    <w:rsid w:val="00EA47C0"/>
    <w:rsid w:val="00EA49CE"/>
    <w:rsid w:val="00EA4CBA"/>
    <w:rsid w:val="00EA560D"/>
    <w:rsid w:val="00EA6CD3"/>
    <w:rsid w:val="00EA6EDC"/>
    <w:rsid w:val="00EA7EDF"/>
    <w:rsid w:val="00EB0D53"/>
    <w:rsid w:val="00EB0DE3"/>
    <w:rsid w:val="00EB14D8"/>
    <w:rsid w:val="00EB184B"/>
    <w:rsid w:val="00EB27FB"/>
    <w:rsid w:val="00EB3450"/>
    <w:rsid w:val="00EB4691"/>
    <w:rsid w:val="00EB4C55"/>
    <w:rsid w:val="00EB544C"/>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099"/>
    <w:rsid w:val="00F002DF"/>
    <w:rsid w:val="00F00E88"/>
    <w:rsid w:val="00F01691"/>
    <w:rsid w:val="00F019E2"/>
    <w:rsid w:val="00F019FA"/>
    <w:rsid w:val="00F02B0B"/>
    <w:rsid w:val="00F02EB7"/>
    <w:rsid w:val="00F03960"/>
    <w:rsid w:val="00F03FAA"/>
    <w:rsid w:val="00F0572C"/>
    <w:rsid w:val="00F05BAB"/>
    <w:rsid w:val="00F05CA4"/>
    <w:rsid w:val="00F05E04"/>
    <w:rsid w:val="00F05E7B"/>
    <w:rsid w:val="00F06527"/>
    <w:rsid w:val="00F0662E"/>
    <w:rsid w:val="00F066C5"/>
    <w:rsid w:val="00F06F21"/>
    <w:rsid w:val="00F06FEA"/>
    <w:rsid w:val="00F113EF"/>
    <w:rsid w:val="00F119B9"/>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24E6"/>
    <w:rsid w:val="00F23244"/>
    <w:rsid w:val="00F23C9C"/>
    <w:rsid w:val="00F24D8C"/>
    <w:rsid w:val="00F2535F"/>
    <w:rsid w:val="00F25C34"/>
    <w:rsid w:val="00F2652E"/>
    <w:rsid w:val="00F27363"/>
    <w:rsid w:val="00F27628"/>
    <w:rsid w:val="00F27AC6"/>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500CF"/>
    <w:rsid w:val="00F50B8C"/>
    <w:rsid w:val="00F51164"/>
    <w:rsid w:val="00F519D8"/>
    <w:rsid w:val="00F53042"/>
    <w:rsid w:val="00F53217"/>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70443"/>
    <w:rsid w:val="00F707EE"/>
    <w:rsid w:val="00F7097D"/>
    <w:rsid w:val="00F716EF"/>
    <w:rsid w:val="00F71731"/>
    <w:rsid w:val="00F719D3"/>
    <w:rsid w:val="00F7211E"/>
    <w:rsid w:val="00F727E4"/>
    <w:rsid w:val="00F73F90"/>
    <w:rsid w:val="00F75C8B"/>
    <w:rsid w:val="00F77D50"/>
    <w:rsid w:val="00F80C67"/>
    <w:rsid w:val="00F81A0A"/>
    <w:rsid w:val="00F838F0"/>
    <w:rsid w:val="00F842F3"/>
    <w:rsid w:val="00F858D1"/>
    <w:rsid w:val="00F85A24"/>
    <w:rsid w:val="00F869A5"/>
    <w:rsid w:val="00F9016C"/>
    <w:rsid w:val="00F90710"/>
    <w:rsid w:val="00F929ED"/>
    <w:rsid w:val="00F9305D"/>
    <w:rsid w:val="00F94208"/>
    <w:rsid w:val="00F94752"/>
    <w:rsid w:val="00F94D89"/>
    <w:rsid w:val="00F9522F"/>
    <w:rsid w:val="00F95320"/>
    <w:rsid w:val="00F95629"/>
    <w:rsid w:val="00F96902"/>
    <w:rsid w:val="00F9782E"/>
    <w:rsid w:val="00F97C8A"/>
    <w:rsid w:val="00FA0401"/>
    <w:rsid w:val="00FA0546"/>
    <w:rsid w:val="00FA086E"/>
    <w:rsid w:val="00FA153B"/>
    <w:rsid w:val="00FA18CB"/>
    <w:rsid w:val="00FA2346"/>
    <w:rsid w:val="00FA2E10"/>
    <w:rsid w:val="00FA37DC"/>
    <w:rsid w:val="00FA3AB1"/>
    <w:rsid w:val="00FA3B62"/>
    <w:rsid w:val="00FA3E84"/>
    <w:rsid w:val="00FA4EC5"/>
    <w:rsid w:val="00FA5113"/>
    <w:rsid w:val="00FA5565"/>
    <w:rsid w:val="00FA5A1B"/>
    <w:rsid w:val="00FA5EE1"/>
    <w:rsid w:val="00FA68C0"/>
    <w:rsid w:val="00FB014A"/>
    <w:rsid w:val="00FB1472"/>
    <w:rsid w:val="00FB27B7"/>
    <w:rsid w:val="00FB2E38"/>
    <w:rsid w:val="00FB3636"/>
    <w:rsid w:val="00FB4A3C"/>
    <w:rsid w:val="00FB5496"/>
    <w:rsid w:val="00FB5C2F"/>
    <w:rsid w:val="00FB5F21"/>
    <w:rsid w:val="00FB7D1F"/>
    <w:rsid w:val="00FC3A1C"/>
    <w:rsid w:val="00FC3C5A"/>
    <w:rsid w:val="00FC3C7A"/>
    <w:rsid w:val="00FC4BE9"/>
    <w:rsid w:val="00FC5474"/>
    <w:rsid w:val="00FC6839"/>
    <w:rsid w:val="00FC6FCC"/>
    <w:rsid w:val="00FC7A24"/>
    <w:rsid w:val="00FD01FC"/>
    <w:rsid w:val="00FD061B"/>
    <w:rsid w:val="00FD1F63"/>
    <w:rsid w:val="00FD2279"/>
    <w:rsid w:val="00FD31A3"/>
    <w:rsid w:val="00FD33EB"/>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9C4CAD"/>
    <w:rsid w:val="023D1634"/>
    <w:rsid w:val="024E220E"/>
    <w:rsid w:val="02ADD954"/>
    <w:rsid w:val="02D0DBA4"/>
    <w:rsid w:val="02F54D6B"/>
    <w:rsid w:val="03083D6A"/>
    <w:rsid w:val="03122E30"/>
    <w:rsid w:val="0329118A"/>
    <w:rsid w:val="032FDA08"/>
    <w:rsid w:val="034695DA"/>
    <w:rsid w:val="035996B3"/>
    <w:rsid w:val="038BCDE9"/>
    <w:rsid w:val="03AC7E2A"/>
    <w:rsid w:val="04368558"/>
    <w:rsid w:val="0454E323"/>
    <w:rsid w:val="04C00C71"/>
    <w:rsid w:val="04D7FFE2"/>
    <w:rsid w:val="0507A695"/>
    <w:rsid w:val="0510FDDA"/>
    <w:rsid w:val="0533DCC0"/>
    <w:rsid w:val="056CDD87"/>
    <w:rsid w:val="06181FC7"/>
    <w:rsid w:val="06524847"/>
    <w:rsid w:val="067BBEF3"/>
    <w:rsid w:val="06AE00D7"/>
    <w:rsid w:val="06C00D1F"/>
    <w:rsid w:val="06E9E068"/>
    <w:rsid w:val="0710204F"/>
    <w:rsid w:val="071BBBD0"/>
    <w:rsid w:val="072810C6"/>
    <w:rsid w:val="073BB854"/>
    <w:rsid w:val="074CEFB9"/>
    <w:rsid w:val="0783F439"/>
    <w:rsid w:val="08295763"/>
    <w:rsid w:val="086B6AE1"/>
    <w:rsid w:val="08C5F2A6"/>
    <w:rsid w:val="08C83966"/>
    <w:rsid w:val="08CF7B35"/>
    <w:rsid w:val="08F4E28A"/>
    <w:rsid w:val="09020866"/>
    <w:rsid w:val="09228BBD"/>
    <w:rsid w:val="0938E099"/>
    <w:rsid w:val="0973A3A2"/>
    <w:rsid w:val="099C01DD"/>
    <w:rsid w:val="09F11FB8"/>
    <w:rsid w:val="0A0149B4"/>
    <w:rsid w:val="0A21B3FB"/>
    <w:rsid w:val="0A68795F"/>
    <w:rsid w:val="0A9383F9"/>
    <w:rsid w:val="0AAB6CE9"/>
    <w:rsid w:val="0ABA4BA5"/>
    <w:rsid w:val="0AF17E11"/>
    <w:rsid w:val="0AF8452B"/>
    <w:rsid w:val="0B0B0E8B"/>
    <w:rsid w:val="0B451FFC"/>
    <w:rsid w:val="0B45F0E6"/>
    <w:rsid w:val="0BC35959"/>
    <w:rsid w:val="0C540BA9"/>
    <w:rsid w:val="0D0B2046"/>
    <w:rsid w:val="0DA65F75"/>
    <w:rsid w:val="0DA8B64E"/>
    <w:rsid w:val="0DADED67"/>
    <w:rsid w:val="0E0194FC"/>
    <w:rsid w:val="0E224162"/>
    <w:rsid w:val="0E2BE8F4"/>
    <w:rsid w:val="0E4E13CF"/>
    <w:rsid w:val="0E89D1C9"/>
    <w:rsid w:val="0EB23607"/>
    <w:rsid w:val="0EC7B282"/>
    <w:rsid w:val="0ECA8B85"/>
    <w:rsid w:val="0F20DD19"/>
    <w:rsid w:val="0F56A806"/>
    <w:rsid w:val="0F68F815"/>
    <w:rsid w:val="101E735B"/>
    <w:rsid w:val="102BD170"/>
    <w:rsid w:val="108E9D60"/>
    <w:rsid w:val="10C6A9D5"/>
    <w:rsid w:val="10EF3AE0"/>
    <w:rsid w:val="11466765"/>
    <w:rsid w:val="116A2891"/>
    <w:rsid w:val="11872663"/>
    <w:rsid w:val="119A74AC"/>
    <w:rsid w:val="11C7B1BD"/>
    <w:rsid w:val="11CCA3F3"/>
    <w:rsid w:val="125255C9"/>
    <w:rsid w:val="12641FE1"/>
    <w:rsid w:val="12A0EA15"/>
    <w:rsid w:val="12D61FF0"/>
    <w:rsid w:val="135E7155"/>
    <w:rsid w:val="136CC525"/>
    <w:rsid w:val="1434A0C9"/>
    <w:rsid w:val="149D7DA3"/>
    <w:rsid w:val="14E78829"/>
    <w:rsid w:val="14F0AA7A"/>
    <w:rsid w:val="15454102"/>
    <w:rsid w:val="1551298F"/>
    <w:rsid w:val="15B2B76E"/>
    <w:rsid w:val="15B904D1"/>
    <w:rsid w:val="15C479F9"/>
    <w:rsid w:val="15D1EAAD"/>
    <w:rsid w:val="15E0C558"/>
    <w:rsid w:val="1637346B"/>
    <w:rsid w:val="165BB258"/>
    <w:rsid w:val="16CB2E99"/>
    <w:rsid w:val="1721A1C5"/>
    <w:rsid w:val="173BDFA6"/>
    <w:rsid w:val="173DF9CF"/>
    <w:rsid w:val="17A5CD44"/>
    <w:rsid w:val="17D50F93"/>
    <w:rsid w:val="1810531E"/>
    <w:rsid w:val="1813A900"/>
    <w:rsid w:val="181B3738"/>
    <w:rsid w:val="1852FF20"/>
    <w:rsid w:val="18615D3E"/>
    <w:rsid w:val="18665160"/>
    <w:rsid w:val="18861283"/>
    <w:rsid w:val="1894E427"/>
    <w:rsid w:val="18D15713"/>
    <w:rsid w:val="1907D1A6"/>
    <w:rsid w:val="1963317C"/>
    <w:rsid w:val="19798E10"/>
    <w:rsid w:val="1985E7A4"/>
    <w:rsid w:val="19CE037D"/>
    <w:rsid w:val="19E56F24"/>
    <w:rsid w:val="1A4A2668"/>
    <w:rsid w:val="1A522E6F"/>
    <w:rsid w:val="1A5C10AD"/>
    <w:rsid w:val="1AA15885"/>
    <w:rsid w:val="1AD845D5"/>
    <w:rsid w:val="1AF137A4"/>
    <w:rsid w:val="1B08B665"/>
    <w:rsid w:val="1B0FF938"/>
    <w:rsid w:val="1B2A6BC8"/>
    <w:rsid w:val="1B746AA6"/>
    <w:rsid w:val="1BD266A3"/>
    <w:rsid w:val="1C1ACFBC"/>
    <w:rsid w:val="1C3D5EFF"/>
    <w:rsid w:val="1C3F1224"/>
    <w:rsid w:val="1C70FA76"/>
    <w:rsid w:val="1C808708"/>
    <w:rsid w:val="1CB0CA07"/>
    <w:rsid w:val="1CDB36B2"/>
    <w:rsid w:val="1CDFC6D5"/>
    <w:rsid w:val="1CE8B58A"/>
    <w:rsid w:val="1CF62992"/>
    <w:rsid w:val="1CFADBC1"/>
    <w:rsid w:val="1D1D1D7B"/>
    <w:rsid w:val="1D5076EB"/>
    <w:rsid w:val="1DA3C01B"/>
    <w:rsid w:val="1DE4ABB7"/>
    <w:rsid w:val="1E0C1FBF"/>
    <w:rsid w:val="1E5180B9"/>
    <w:rsid w:val="1E699451"/>
    <w:rsid w:val="1E9C1DA7"/>
    <w:rsid w:val="1EAE2932"/>
    <w:rsid w:val="1F32753E"/>
    <w:rsid w:val="1F6246BD"/>
    <w:rsid w:val="1F641CC3"/>
    <w:rsid w:val="1FD357A5"/>
    <w:rsid w:val="1FE431AF"/>
    <w:rsid w:val="1FF8EAF6"/>
    <w:rsid w:val="203E1B26"/>
    <w:rsid w:val="2087B3A9"/>
    <w:rsid w:val="209687B9"/>
    <w:rsid w:val="20A563CF"/>
    <w:rsid w:val="20D10FAD"/>
    <w:rsid w:val="20E29910"/>
    <w:rsid w:val="20EEF544"/>
    <w:rsid w:val="2107822B"/>
    <w:rsid w:val="2168FC44"/>
    <w:rsid w:val="21A9E4EC"/>
    <w:rsid w:val="21D9E54D"/>
    <w:rsid w:val="21E5632D"/>
    <w:rsid w:val="22DC33CA"/>
    <w:rsid w:val="22E7CFEA"/>
    <w:rsid w:val="2303EED5"/>
    <w:rsid w:val="2359CFB5"/>
    <w:rsid w:val="237242F3"/>
    <w:rsid w:val="238893ED"/>
    <w:rsid w:val="23930C74"/>
    <w:rsid w:val="23A1F212"/>
    <w:rsid w:val="23FBDBE3"/>
    <w:rsid w:val="240100B1"/>
    <w:rsid w:val="2420242A"/>
    <w:rsid w:val="2422B991"/>
    <w:rsid w:val="24A150B6"/>
    <w:rsid w:val="24C62965"/>
    <w:rsid w:val="250BEBC7"/>
    <w:rsid w:val="2529DF07"/>
    <w:rsid w:val="25A52D58"/>
    <w:rsid w:val="25C10180"/>
    <w:rsid w:val="25C3F218"/>
    <w:rsid w:val="25FD7FE2"/>
    <w:rsid w:val="26262B41"/>
    <w:rsid w:val="264C6E2E"/>
    <w:rsid w:val="26B85F87"/>
    <w:rsid w:val="2712D0A8"/>
    <w:rsid w:val="272CDAFF"/>
    <w:rsid w:val="274029CD"/>
    <w:rsid w:val="275E15DD"/>
    <w:rsid w:val="27A5DFD8"/>
    <w:rsid w:val="27EC86F0"/>
    <w:rsid w:val="284DB2EE"/>
    <w:rsid w:val="28545A39"/>
    <w:rsid w:val="2857A096"/>
    <w:rsid w:val="285B790F"/>
    <w:rsid w:val="287201AE"/>
    <w:rsid w:val="29464067"/>
    <w:rsid w:val="297CD531"/>
    <w:rsid w:val="298C1665"/>
    <w:rsid w:val="29BC41C5"/>
    <w:rsid w:val="29C03670"/>
    <w:rsid w:val="29E20FC1"/>
    <w:rsid w:val="29E53166"/>
    <w:rsid w:val="29F378AD"/>
    <w:rsid w:val="2A707437"/>
    <w:rsid w:val="2AEE9ECB"/>
    <w:rsid w:val="2AF47149"/>
    <w:rsid w:val="2B035358"/>
    <w:rsid w:val="2B11DB5B"/>
    <w:rsid w:val="2B5D1B8B"/>
    <w:rsid w:val="2B8F6717"/>
    <w:rsid w:val="2B995BA6"/>
    <w:rsid w:val="2B9CE910"/>
    <w:rsid w:val="2BBB0B72"/>
    <w:rsid w:val="2C4D9525"/>
    <w:rsid w:val="2C5DBA34"/>
    <w:rsid w:val="2CA10C47"/>
    <w:rsid w:val="2CA1AF3C"/>
    <w:rsid w:val="2D4E68BA"/>
    <w:rsid w:val="2DBEDCCE"/>
    <w:rsid w:val="2DCF3A22"/>
    <w:rsid w:val="2DE81FD7"/>
    <w:rsid w:val="2E053F9E"/>
    <w:rsid w:val="2E1C2530"/>
    <w:rsid w:val="2E3F6C70"/>
    <w:rsid w:val="2E4FBF6C"/>
    <w:rsid w:val="2E903A2B"/>
    <w:rsid w:val="2E96E4DF"/>
    <w:rsid w:val="2E9DE806"/>
    <w:rsid w:val="2EB6320B"/>
    <w:rsid w:val="2F120E1E"/>
    <w:rsid w:val="2F62DE31"/>
    <w:rsid w:val="2F7F26CC"/>
    <w:rsid w:val="2FF64666"/>
    <w:rsid w:val="2FF86A71"/>
    <w:rsid w:val="303BA42D"/>
    <w:rsid w:val="304A7FEE"/>
    <w:rsid w:val="307AAC78"/>
    <w:rsid w:val="3090D6D6"/>
    <w:rsid w:val="309E3FDA"/>
    <w:rsid w:val="30EC10D4"/>
    <w:rsid w:val="315F4369"/>
    <w:rsid w:val="31647C1B"/>
    <w:rsid w:val="3165A344"/>
    <w:rsid w:val="31800911"/>
    <w:rsid w:val="31B2F9D9"/>
    <w:rsid w:val="31C65B5C"/>
    <w:rsid w:val="31CA2F55"/>
    <w:rsid w:val="31D86709"/>
    <w:rsid w:val="32193D0A"/>
    <w:rsid w:val="32DF2C41"/>
    <w:rsid w:val="3314D287"/>
    <w:rsid w:val="3324E826"/>
    <w:rsid w:val="333DD51C"/>
    <w:rsid w:val="339A02B9"/>
    <w:rsid w:val="3406D3F6"/>
    <w:rsid w:val="342D1749"/>
    <w:rsid w:val="34AD84FB"/>
    <w:rsid w:val="34DC47F4"/>
    <w:rsid w:val="35119F84"/>
    <w:rsid w:val="3554C677"/>
    <w:rsid w:val="3560BCF1"/>
    <w:rsid w:val="3562D48A"/>
    <w:rsid w:val="358FE9B8"/>
    <w:rsid w:val="35ADD572"/>
    <w:rsid w:val="35B11FA6"/>
    <w:rsid w:val="35C83D52"/>
    <w:rsid w:val="3630D944"/>
    <w:rsid w:val="366EEFBE"/>
    <w:rsid w:val="36795C75"/>
    <w:rsid w:val="36A05C23"/>
    <w:rsid w:val="36B1397F"/>
    <w:rsid w:val="36B68CC5"/>
    <w:rsid w:val="36CBFA49"/>
    <w:rsid w:val="37A650DE"/>
    <w:rsid w:val="39650961"/>
    <w:rsid w:val="39B512DB"/>
    <w:rsid w:val="3A10BF3E"/>
    <w:rsid w:val="3A76FB16"/>
    <w:rsid w:val="3A9E6736"/>
    <w:rsid w:val="3B7D4437"/>
    <w:rsid w:val="3B8F5B43"/>
    <w:rsid w:val="3BA19E98"/>
    <w:rsid w:val="3BAEC125"/>
    <w:rsid w:val="3C0D2BE1"/>
    <w:rsid w:val="3C8C133F"/>
    <w:rsid w:val="3C90526F"/>
    <w:rsid w:val="3D9D30F3"/>
    <w:rsid w:val="3DB2867B"/>
    <w:rsid w:val="3DDC9B8A"/>
    <w:rsid w:val="3DDD9346"/>
    <w:rsid w:val="3E293FA1"/>
    <w:rsid w:val="3E71F998"/>
    <w:rsid w:val="3EBEA00C"/>
    <w:rsid w:val="3F06D454"/>
    <w:rsid w:val="3F7AFD05"/>
    <w:rsid w:val="3F7B8F41"/>
    <w:rsid w:val="3F865B21"/>
    <w:rsid w:val="3F9FA0BE"/>
    <w:rsid w:val="3FBFDB13"/>
    <w:rsid w:val="3FCFF28D"/>
    <w:rsid w:val="3FEAC9D3"/>
    <w:rsid w:val="4032A676"/>
    <w:rsid w:val="408156F1"/>
    <w:rsid w:val="4089306B"/>
    <w:rsid w:val="40D1EFA3"/>
    <w:rsid w:val="40DC68F1"/>
    <w:rsid w:val="40F342A2"/>
    <w:rsid w:val="413255CE"/>
    <w:rsid w:val="41A04888"/>
    <w:rsid w:val="41C35E5A"/>
    <w:rsid w:val="41CCE6E1"/>
    <w:rsid w:val="41DAD777"/>
    <w:rsid w:val="41DB768C"/>
    <w:rsid w:val="41E27E0A"/>
    <w:rsid w:val="4237F2C7"/>
    <w:rsid w:val="42FE9212"/>
    <w:rsid w:val="43136BA8"/>
    <w:rsid w:val="4381B7EC"/>
    <w:rsid w:val="4396D452"/>
    <w:rsid w:val="43B96C90"/>
    <w:rsid w:val="44141415"/>
    <w:rsid w:val="441CE112"/>
    <w:rsid w:val="44BC8762"/>
    <w:rsid w:val="44E0C90F"/>
    <w:rsid w:val="44E98797"/>
    <w:rsid w:val="44F5119F"/>
    <w:rsid w:val="44FAA1AD"/>
    <w:rsid w:val="44FF9878"/>
    <w:rsid w:val="451041FB"/>
    <w:rsid w:val="45664CB4"/>
    <w:rsid w:val="4604BB0B"/>
    <w:rsid w:val="465C387C"/>
    <w:rsid w:val="468AA901"/>
    <w:rsid w:val="46963ED5"/>
    <w:rsid w:val="46B1B3CF"/>
    <w:rsid w:val="46B39669"/>
    <w:rsid w:val="46B66F3B"/>
    <w:rsid w:val="46E01E2C"/>
    <w:rsid w:val="46FEC7A1"/>
    <w:rsid w:val="472E7232"/>
    <w:rsid w:val="4757C1CD"/>
    <w:rsid w:val="47B0A55B"/>
    <w:rsid w:val="47F9FD00"/>
    <w:rsid w:val="47FD14C5"/>
    <w:rsid w:val="480A3BB8"/>
    <w:rsid w:val="481F92FB"/>
    <w:rsid w:val="483A9753"/>
    <w:rsid w:val="484ECE00"/>
    <w:rsid w:val="48703EB6"/>
    <w:rsid w:val="48A0118D"/>
    <w:rsid w:val="48AA95D1"/>
    <w:rsid w:val="48F209C4"/>
    <w:rsid w:val="48FBA5A9"/>
    <w:rsid w:val="491022F6"/>
    <w:rsid w:val="4919C658"/>
    <w:rsid w:val="4922608E"/>
    <w:rsid w:val="49552395"/>
    <w:rsid w:val="49D1AFA2"/>
    <w:rsid w:val="49F9F78A"/>
    <w:rsid w:val="4A60BBA9"/>
    <w:rsid w:val="4A71CADC"/>
    <w:rsid w:val="4ACE0400"/>
    <w:rsid w:val="4AE21FFA"/>
    <w:rsid w:val="4B219E8D"/>
    <w:rsid w:val="4BBBB35A"/>
    <w:rsid w:val="4BFEF9D6"/>
    <w:rsid w:val="4C0CD47C"/>
    <w:rsid w:val="4C1224FC"/>
    <w:rsid w:val="4C15DC80"/>
    <w:rsid w:val="4C1945EE"/>
    <w:rsid w:val="4C2C295D"/>
    <w:rsid w:val="4C4A1588"/>
    <w:rsid w:val="4C4C38C6"/>
    <w:rsid w:val="4C8B58A9"/>
    <w:rsid w:val="4C997FE2"/>
    <w:rsid w:val="4CDC46A6"/>
    <w:rsid w:val="4CE72DF8"/>
    <w:rsid w:val="4D636EC4"/>
    <w:rsid w:val="4DAD2920"/>
    <w:rsid w:val="4DF9572A"/>
    <w:rsid w:val="4DF99BCE"/>
    <w:rsid w:val="4E32064A"/>
    <w:rsid w:val="4E6B768C"/>
    <w:rsid w:val="4E8E39F8"/>
    <w:rsid w:val="4F0222AD"/>
    <w:rsid w:val="4F3888DD"/>
    <w:rsid w:val="4F51477B"/>
    <w:rsid w:val="4F5DFD96"/>
    <w:rsid w:val="4F6FCBF9"/>
    <w:rsid w:val="4FE3D49D"/>
    <w:rsid w:val="4FE7212B"/>
    <w:rsid w:val="50020FF0"/>
    <w:rsid w:val="50AE3F3E"/>
    <w:rsid w:val="50DD5D52"/>
    <w:rsid w:val="50EC8839"/>
    <w:rsid w:val="5127DFDE"/>
    <w:rsid w:val="518066EC"/>
    <w:rsid w:val="5186400F"/>
    <w:rsid w:val="518A1797"/>
    <w:rsid w:val="5195282B"/>
    <w:rsid w:val="51AA4731"/>
    <w:rsid w:val="51C13F3E"/>
    <w:rsid w:val="51DBC562"/>
    <w:rsid w:val="5245A198"/>
    <w:rsid w:val="528002CB"/>
    <w:rsid w:val="52D95DC4"/>
    <w:rsid w:val="53818684"/>
    <w:rsid w:val="53DD1ADE"/>
    <w:rsid w:val="540ACA2B"/>
    <w:rsid w:val="54B8409C"/>
    <w:rsid w:val="54BB05CD"/>
    <w:rsid w:val="54CEB0B1"/>
    <w:rsid w:val="554F71A9"/>
    <w:rsid w:val="55D8978F"/>
    <w:rsid w:val="55D8A0FB"/>
    <w:rsid w:val="560C0FF7"/>
    <w:rsid w:val="563E3329"/>
    <w:rsid w:val="5652F369"/>
    <w:rsid w:val="569A48BC"/>
    <w:rsid w:val="56AD1988"/>
    <w:rsid w:val="56AD911F"/>
    <w:rsid w:val="56D496B8"/>
    <w:rsid w:val="5703E2C6"/>
    <w:rsid w:val="573755C3"/>
    <w:rsid w:val="574FDD2C"/>
    <w:rsid w:val="576D0A8A"/>
    <w:rsid w:val="57A9C6E7"/>
    <w:rsid w:val="57D89D09"/>
    <w:rsid w:val="581FFA98"/>
    <w:rsid w:val="586227B9"/>
    <w:rsid w:val="589553F9"/>
    <w:rsid w:val="59060ECC"/>
    <w:rsid w:val="591A3E2C"/>
    <w:rsid w:val="592B5199"/>
    <w:rsid w:val="59452ADA"/>
    <w:rsid w:val="594D0EB5"/>
    <w:rsid w:val="595A58E2"/>
    <w:rsid w:val="596C84D4"/>
    <w:rsid w:val="5971C48D"/>
    <w:rsid w:val="597226E9"/>
    <w:rsid w:val="5976E365"/>
    <w:rsid w:val="599AD8EF"/>
    <w:rsid w:val="59ADEF8D"/>
    <w:rsid w:val="59C17DED"/>
    <w:rsid w:val="59DC1D29"/>
    <w:rsid w:val="59FCEC08"/>
    <w:rsid w:val="5A2BE212"/>
    <w:rsid w:val="5A589640"/>
    <w:rsid w:val="5A6AA542"/>
    <w:rsid w:val="5A985083"/>
    <w:rsid w:val="5AF2ADA3"/>
    <w:rsid w:val="5B4F9652"/>
    <w:rsid w:val="5B51CCD2"/>
    <w:rsid w:val="5BC067BB"/>
    <w:rsid w:val="5BE36091"/>
    <w:rsid w:val="5C17D549"/>
    <w:rsid w:val="5C1A18F2"/>
    <w:rsid w:val="5C98AFD0"/>
    <w:rsid w:val="5C9A149F"/>
    <w:rsid w:val="5CAE37C6"/>
    <w:rsid w:val="5CF005AB"/>
    <w:rsid w:val="5D855ABD"/>
    <w:rsid w:val="5D919762"/>
    <w:rsid w:val="5D9A99E2"/>
    <w:rsid w:val="5DA32556"/>
    <w:rsid w:val="5DB8A1F9"/>
    <w:rsid w:val="5E1C9651"/>
    <w:rsid w:val="5E307F83"/>
    <w:rsid w:val="5E40C2F4"/>
    <w:rsid w:val="5E5FB0A5"/>
    <w:rsid w:val="5E74DCFA"/>
    <w:rsid w:val="5E7A929C"/>
    <w:rsid w:val="5F1F5992"/>
    <w:rsid w:val="5FB21525"/>
    <w:rsid w:val="5FE70BA0"/>
    <w:rsid w:val="6038F7CA"/>
    <w:rsid w:val="6078EC02"/>
    <w:rsid w:val="60EBE823"/>
    <w:rsid w:val="61206C61"/>
    <w:rsid w:val="61286C0E"/>
    <w:rsid w:val="6170F04B"/>
    <w:rsid w:val="61FED33A"/>
    <w:rsid w:val="620CFDE8"/>
    <w:rsid w:val="622FF5B1"/>
    <w:rsid w:val="6253760C"/>
    <w:rsid w:val="625B4892"/>
    <w:rsid w:val="627D3109"/>
    <w:rsid w:val="62939791"/>
    <w:rsid w:val="62B57628"/>
    <w:rsid w:val="62B7BC44"/>
    <w:rsid w:val="639082C2"/>
    <w:rsid w:val="63AF2C55"/>
    <w:rsid w:val="63C81A11"/>
    <w:rsid w:val="63D68B41"/>
    <w:rsid w:val="64500F95"/>
    <w:rsid w:val="64CDAB90"/>
    <w:rsid w:val="651ECE21"/>
    <w:rsid w:val="654F4EA1"/>
    <w:rsid w:val="6591850B"/>
    <w:rsid w:val="65E76EAB"/>
    <w:rsid w:val="6624DEA4"/>
    <w:rsid w:val="662E94A8"/>
    <w:rsid w:val="6648A9C9"/>
    <w:rsid w:val="66634729"/>
    <w:rsid w:val="66785E95"/>
    <w:rsid w:val="66BC6BFD"/>
    <w:rsid w:val="67180E52"/>
    <w:rsid w:val="679837A8"/>
    <w:rsid w:val="679DD5E3"/>
    <w:rsid w:val="67AE0E8B"/>
    <w:rsid w:val="67D30288"/>
    <w:rsid w:val="680B54ED"/>
    <w:rsid w:val="68595BD1"/>
    <w:rsid w:val="686E6677"/>
    <w:rsid w:val="689A2662"/>
    <w:rsid w:val="68B79993"/>
    <w:rsid w:val="68C6ED12"/>
    <w:rsid w:val="68FAF531"/>
    <w:rsid w:val="691933DD"/>
    <w:rsid w:val="6924D1F0"/>
    <w:rsid w:val="69862B12"/>
    <w:rsid w:val="69E4D078"/>
    <w:rsid w:val="69F3172D"/>
    <w:rsid w:val="6A04F244"/>
    <w:rsid w:val="6A0DD8E7"/>
    <w:rsid w:val="6A82AA2B"/>
    <w:rsid w:val="6AAFE11A"/>
    <w:rsid w:val="6B4EC5DE"/>
    <w:rsid w:val="6B68C685"/>
    <w:rsid w:val="6B877FD6"/>
    <w:rsid w:val="6BABED28"/>
    <w:rsid w:val="6BAD0440"/>
    <w:rsid w:val="6CA990C7"/>
    <w:rsid w:val="6CAC6BDF"/>
    <w:rsid w:val="6CEC88A6"/>
    <w:rsid w:val="6D25A87B"/>
    <w:rsid w:val="6D53921E"/>
    <w:rsid w:val="6DDE4259"/>
    <w:rsid w:val="6EB362C1"/>
    <w:rsid w:val="6EBC939B"/>
    <w:rsid w:val="6EE1AFDE"/>
    <w:rsid w:val="6EEA87D2"/>
    <w:rsid w:val="6EF43A7E"/>
    <w:rsid w:val="6EF67913"/>
    <w:rsid w:val="6EFAC8A1"/>
    <w:rsid w:val="6F076407"/>
    <w:rsid w:val="6F11E1FE"/>
    <w:rsid w:val="6F2EF4BD"/>
    <w:rsid w:val="6F360CF4"/>
    <w:rsid w:val="6F8A459A"/>
    <w:rsid w:val="6FD8F23E"/>
    <w:rsid w:val="700A3665"/>
    <w:rsid w:val="704DC5D1"/>
    <w:rsid w:val="705B99E6"/>
    <w:rsid w:val="705E5DBF"/>
    <w:rsid w:val="705FD010"/>
    <w:rsid w:val="70767089"/>
    <w:rsid w:val="710E6FEB"/>
    <w:rsid w:val="713C6B96"/>
    <w:rsid w:val="71BBBE05"/>
    <w:rsid w:val="71C9156C"/>
    <w:rsid w:val="726ED0BC"/>
    <w:rsid w:val="7291D682"/>
    <w:rsid w:val="72CC7FE2"/>
    <w:rsid w:val="73895411"/>
    <w:rsid w:val="7390A782"/>
    <w:rsid w:val="73E9042C"/>
    <w:rsid w:val="740A48A3"/>
    <w:rsid w:val="74274C8F"/>
    <w:rsid w:val="74621703"/>
    <w:rsid w:val="7485A815"/>
    <w:rsid w:val="749F67E9"/>
    <w:rsid w:val="74CA67FB"/>
    <w:rsid w:val="74F01FC1"/>
    <w:rsid w:val="75410660"/>
    <w:rsid w:val="758C32CD"/>
    <w:rsid w:val="759122B1"/>
    <w:rsid w:val="75ACA334"/>
    <w:rsid w:val="75C2405A"/>
    <w:rsid w:val="75D3AC69"/>
    <w:rsid w:val="75FE68FC"/>
    <w:rsid w:val="76382293"/>
    <w:rsid w:val="7664260C"/>
    <w:rsid w:val="771CE21D"/>
    <w:rsid w:val="7721673D"/>
    <w:rsid w:val="777D610C"/>
    <w:rsid w:val="77815FBF"/>
    <w:rsid w:val="77869474"/>
    <w:rsid w:val="77D5F7E0"/>
    <w:rsid w:val="77DA53BA"/>
    <w:rsid w:val="78AC0DAC"/>
    <w:rsid w:val="78C5CF5D"/>
    <w:rsid w:val="7A234152"/>
    <w:rsid w:val="7A34BA8D"/>
    <w:rsid w:val="7A51A2AF"/>
    <w:rsid w:val="7AFCC95B"/>
    <w:rsid w:val="7B10F2A1"/>
    <w:rsid w:val="7B229A70"/>
    <w:rsid w:val="7B2EDC28"/>
    <w:rsid w:val="7BAD6F0D"/>
    <w:rsid w:val="7C118061"/>
    <w:rsid w:val="7C1BDB7A"/>
    <w:rsid w:val="7C634D76"/>
    <w:rsid w:val="7C8F0587"/>
    <w:rsid w:val="7CB0F0E7"/>
    <w:rsid w:val="7CC0B5EC"/>
    <w:rsid w:val="7CD753D9"/>
    <w:rsid w:val="7CE436F3"/>
    <w:rsid w:val="7D197756"/>
    <w:rsid w:val="7D5D0FF8"/>
    <w:rsid w:val="7D716E7A"/>
    <w:rsid w:val="7DA130C8"/>
    <w:rsid w:val="7DED7B14"/>
    <w:rsid w:val="7E12EF80"/>
    <w:rsid w:val="7E26FCCB"/>
    <w:rsid w:val="7E6AE1A4"/>
    <w:rsid w:val="7E73CA26"/>
    <w:rsid w:val="7EBB541F"/>
    <w:rsid w:val="7F26E207"/>
    <w:rsid w:val="7F32D539"/>
    <w:rsid w:val="7F845ADB"/>
    <w:rsid w:val="7F9F2E79"/>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4E665"/>
  <w15:docId w15:val="{349A63B3-207D-4806-BDF4-8D26A8E4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3">
    <w:name w:val="heading 3"/>
    <w:basedOn w:val="Normal"/>
    <w:link w:val="Heading3Char"/>
    <w:uiPriority w:val="9"/>
    <w:qFormat/>
    <w:rsid w:val="00596001"/>
    <w:pPr>
      <w:spacing w:before="100" w:beforeAutospacing="1" w:after="100" w:afterAutospacing="1"/>
      <w:outlineLvl w:val="2"/>
    </w:pPr>
    <w:rPr>
      <w:rFonts w:eastAsia="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
    <w:rsid w:val="002361B2"/>
  </w:style>
  <w:style w:type="character" w:customStyle="1" w:styleId="Heading3Char">
    <w:name w:val="Heading 3 Char"/>
    <w:basedOn w:val="DefaultParagraphFont"/>
    <w:link w:val="Heading3"/>
    <w:uiPriority w:val="9"/>
    <w:rsid w:val="00596001"/>
    <w:rPr>
      <w:rFonts w:ascii="Times New Roman" w:eastAsia="Times New Roman" w:hAnsi="Times New Roman" w:cs="Times New Roman"/>
      <w:b/>
      <w:bCs/>
      <w:sz w:val="27"/>
      <w:szCs w:val="27"/>
      <w:lang w:val="en-US"/>
    </w:rPr>
  </w:style>
  <w:style w:type="table" w:styleId="TableGrid">
    <w:name w:val="Table Grid"/>
    <w:basedOn w:val="TableNormal"/>
    <w:uiPriority w:val="59"/>
    <w:rsid w:val="0073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30237616">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260870157">
      <w:bodyDiv w:val="1"/>
      <w:marLeft w:val="0"/>
      <w:marRight w:val="0"/>
      <w:marTop w:val="0"/>
      <w:marBottom w:val="0"/>
      <w:divBdr>
        <w:top w:val="none" w:sz="0" w:space="0" w:color="auto"/>
        <w:left w:val="none" w:sz="0" w:space="0" w:color="auto"/>
        <w:bottom w:val="none" w:sz="0" w:space="0" w:color="auto"/>
        <w:right w:val="none" w:sz="0" w:space="0" w:color="auto"/>
      </w:divBdr>
    </w:div>
    <w:div w:id="1301569772">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77622371">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B69EB-DDB8-43A6-B008-81BFF57C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1682</Words>
  <Characters>9588</Characters>
  <Application>Microsoft Office Word</Application>
  <DocSecurity>0</DocSecurity>
  <Lines>79</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Kristine Rudzīte-Stejskala</cp:lastModifiedBy>
  <cp:revision>4</cp:revision>
  <cp:lastPrinted>2020-09-18T08:32:00Z</cp:lastPrinted>
  <dcterms:created xsi:type="dcterms:W3CDTF">2020-09-28T16:04:00Z</dcterms:created>
  <dcterms:modified xsi:type="dcterms:W3CDTF">2020-09-28T16:26:00Z</dcterms:modified>
</cp:coreProperties>
</file>