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13F7" w14:textId="2BDFA3E9" w:rsidR="00894C55" w:rsidRDefault="00C65B0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C65B09">
        <w:rPr>
          <w:rFonts w:ascii="Times New Roman" w:eastAsia="Times New Roman" w:hAnsi="Times New Roman" w:cs="Times New Roman"/>
          <w:b/>
          <w:bCs/>
          <w:color w:val="414142"/>
          <w:sz w:val="28"/>
          <w:szCs w:val="24"/>
          <w:lang w:eastAsia="lv-LV"/>
        </w:rPr>
        <w:t xml:space="preserve">Likumprojekta “Grozījumi </w:t>
      </w:r>
      <w:r w:rsidR="00916E46">
        <w:rPr>
          <w:rFonts w:ascii="Times New Roman" w:eastAsia="Times New Roman" w:hAnsi="Times New Roman" w:cs="Times New Roman"/>
          <w:b/>
          <w:bCs/>
          <w:color w:val="414142"/>
          <w:sz w:val="28"/>
          <w:szCs w:val="24"/>
          <w:lang w:eastAsia="lv-LV"/>
        </w:rPr>
        <w:t>N</w:t>
      </w:r>
      <w:r w:rsidRPr="00C65B09">
        <w:rPr>
          <w:rFonts w:ascii="Times New Roman" w:eastAsia="Times New Roman" w:hAnsi="Times New Roman" w:cs="Times New Roman"/>
          <w:b/>
          <w:bCs/>
          <w:color w:val="414142"/>
          <w:sz w:val="28"/>
          <w:szCs w:val="24"/>
          <w:lang w:eastAsia="lv-LV"/>
        </w:rPr>
        <w:t>acionāl</w:t>
      </w:r>
      <w:r w:rsidR="007B0187">
        <w:rPr>
          <w:rFonts w:ascii="Times New Roman" w:eastAsia="Times New Roman" w:hAnsi="Times New Roman" w:cs="Times New Roman"/>
          <w:b/>
          <w:bCs/>
          <w:color w:val="414142"/>
          <w:sz w:val="28"/>
          <w:szCs w:val="24"/>
          <w:lang w:eastAsia="lv-LV"/>
        </w:rPr>
        <w:t>ās</w:t>
      </w:r>
      <w:r w:rsidRPr="00C65B09">
        <w:rPr>
          <w:rFonts w:ascii="Times New Roman" w:eastAsia="Times New Roman" w:hAnsi="Times New Roman" w:cs="Times New Roman"/>
          <w:b/>
          <w:bCs/>
          <w:color w:val="414142"/>
          <w:sz w:val="28"/>
          <w:szCs w:val="24"/>
          <w:lang w:eastAsia="lv-LV"/>
        </w:rPr>
        <w:t xml:space="preserve"> drošības likumā”</w:t>
      </w:r>
      <w:r w:rsidR="003B0BF9" w:rsidRPr="00C65B09">
        <w:rPr>
          <w:rFonts w:ascii="Times New Roman" w:eastAsia="Times New Roman" w:hAnsi="Times New Roman" w:cs="Times New Roman"/>
          <w:b/>
          <w:bCs/>
          <w:color w:val="414142"/>
          <w:sz w:val="28"/>
          <w:szCs w:val="24"/>
          <w:lang w:eastAsia="lv-LV"/>
        </w:rPr>
        <w:br/>
      </w:r>
      <w:r w:rsidR="00894C55" w:rsidRPr="00C65B09">
        <w:rPr>
          <w:rFonts w:ascii="Times New Roman" w:eastAsia="Times New Roman" w:hAnsi="Times New Roman" w:cs="Times New Roman"/>
          <w:b/>
          <w:bCs/>
          <w:color w:val="414142"/>
          <w:sz w:val="28"/>
          <w:szCs w:val="24"/>
          <w:lang w:eastAsia="lv-LV"/>
        </w:rPr>
        <w:t>sākotnējās ietekmes novērtējuma ziņojums (anotācija)</w:t>
      </w:r>
    </w:p>
    <w:p w14:paraId="6E01E6B4" w14:textId="77777777" w:rsidR="00916E46"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916E46" w:rsidRPr="00E5323B" w14:paraId="43D1733F" w14:textId="77777777" w:rsidTr="00785EA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FC6C3E" w14:textId="77777777" w:rsidR="00916E46" w:rsidRPr="00E5323B" w:rsidRDefault="00916E46" w:rsidP="00785EA5">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16E46" w:rsidRPr="00E5323B" w14:paraId="4452B884" w14:textId="77777777" w:rsidTr="00785EA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53F00DE" w14:textId="77777777" w:rsidR="00916E46" w:rsidRPr="00E5323B" w:rsidRDefault="00916E46" w:rsidP="00785EA5">
            <w:pPr>
              <w:spacing w:after="0" w:line="240" w:lineRule="auto"/>
              <w:rPr>
                <w:rFonts w:ascii="Times New Roman" w:eastAsia="Times New Roman" w:hAnsi="Times New Roman" w:cs="Times New Roman"/>
                <w:iCs/>
                <w:color w:val="414142"/>
                <w:sz w:val="24"/>
                <w:szCs w:val="24"/>
                <w:lang w:val="sv-SE" w:eastAsia="lv-LV"/>
              </w:rPr>
            </w:pPr>
            <w:r w:rsidRPr="004F124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111B57" w14:textId="483920F7" w:rsidR="00916E46" w:rsidRPr="00E5323B" w:rsidRDefault="00916E46" w:rsidP="00602E02">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916E46">
              <w:rPr>
                <w:rFonts w:ascii="Times New Roman" w:eastAsia="Times New Roman" w:hAnsi="Times New Roman" w:cs="Times New Roman"/>
                <w:iCs/>
                <w:sz w:val="24"/>
                <w:szCs w:val="24"/>
                <w:lang w:val="sv-SE" w:eastAsia="lv-LV"/>
              </w:rPr>
              <w:t>Likumprojekta ”Grozījumi Nacion</w:t>
            </w:r>
            <w:r w:rsidR="00953D06">
              <w:rPr>
                <w:rFonts w:ascii="Times New Roman" w:eastAsia="Times New Roman" w:hAnsi="Times New Roman" w:cs="Times New Roman"/>
                <w:iCs/>
                <w:sz w:val="24"/>
                <w:szCs w:val="24"/>
                <w:lang w:val="sv-SE" w:eastAsia="lv-LV"/>
              </w:rPr>
              <w:t>ālās</w:t>
            </w:r>
            <w:r w:rsidRPr="00916E46">
              <w:rPr>
                <w:rFonts w:ascii="Times New Roman" w:eastAsia="Times New Roman" w:hAnsi="Times New Roman" w:cs="Times New Roman"/>
                <w:iCs/>
                <w:sz w:val="24"/>
                <w:szCs w:val="24"/>
                <w:lang w:val="sv-SE" w:eastAsia="lv-LV"/>
              </w:rPr>
              <w:t xml:space="preserve"> drošības likumā”</w:t>
            </w:r>
            <w:r w:rsidR="00CB6562">
              <w:rPr>
                <w:rFonts w:ascii="Times New Roman" w:eastAsia="Times New Roman" w:hAnsi="Times New Roman" w:cs="Times New Roman"/>
                <w:iCs/>
                <w:sz w:val="24"/>
                <w:szCs w:val="24"/>
                <w:lang w:val="sv-SE" w:eastAsia="lv-LV"/>
              </w:rPr>
              <w:t xml:space="preserve"> (turpmāk – </w:t>
            </w:r>
            <w:r w:rsidR="00CE73B8">
              <w:rPr>
                <w:rFonts w:ascii="Times New Roman" w:eastAsia="Times New Roman" w:hAnsi="Times New Roman" w:cs="Times New Roman"/>
                <w:iCs/>
                <w:sz w:val="24"/>
                <w:szCs w:val="24"/>
                <w:lang w:val="sv-SE" w:eastAsia="lv-LV"/>
              </w:rPr>
              <w:t>L</w:t>
            </w:r>
            <w:r w:rsidR="00CB6562">
              <w:rPr>
                <w:rFonts w:ascii="Times New Roman" w:eastAsia="Times New Roman" w:hAnsi="Times New Roman" w:cs="Times New Roman"/>
                <w:iCs/>
                <w:sz w:val="24"/>
                <w:szCs w:val="24"/>
                <w:lang w:val="sv-SE" w:eastAsia="lv-LV"/>
              </w:rPr>
              <w:t>ikumprojekts)</w:t>
            </w:r>
            <w:r w:rsidRPr="00916E46">
              <w:rPr>
                <w:rFonts w:ascii="Times New Roman" w:eastAsia="Times New Roman" w:hAnsi="Times New Roman" w:cs="Times New Roman"/>
                <w:iCs/>
                <w:sz w:val="24"/>
                <w:szCs w:val="24"/>
                <w:lang w:val="sv-SE" w:eastAsia="lv-LV"/>
              </w:rPr>
              <w:t xml:space="preserve"> mērķis ir ieviest </w:t>
            </w:r>
            <w:bookmarkStart w:id="0" w:name="_Hlk32920835"/>
            <w:r w:rsidRPr="00312F74">
              <w:rPr>
                <w:rFonts w:ascii="Times New Roman" w:eastAsia="Calibri" w:hAnsi="Times New Roman" w:cs="Times New Roman"/>
                <w:bCs/>
                <w:sz w:val="24"/>
                <w:szCs w:val="24"/>
              </w:rPr>
              <w:t>Eiropas Parlamenta un Eiropas Padomes regulā (ES) 2019/452 (2019. gada 19. marts), ar ko izveido regulējumu ārvalstu tiešo ieguldījumu Savienībā izvērtēšanai,</w:t>
            </w:r>
            <w:bookmarkEnd w:id="0"/>
            <w:r>
              <w:rPr>
                <w:rFonts w:ascii="Times New Roman" w:eastAsia="Calibri" w:hAnsi="Times New Roman" w:cs="Times New Roman"/>
                <w:bCs/>
                <w:sz w:val="24"/>
                <w:szCs w:val="24"/>
              </w:rPr>
              <w:t xml:space="preserve"> (turpmāk – Regula) minētās prasības</w:t>
            </w:r>
            <w:r w:rsidR="00E064E6">
              <w:rPr>
                <w:rFonts w:ascii="Times New Roman" w:eastAsia="Calibri" w:hAnsi="Times New Roman" w:cs="Times New Roman"/>
                <w:bCs/>
                <w:sz w:val="24"/>
                <w:szCs w:val="24"/>
              </w:rPr>
              <w:t xml:space="preserve"> savstarpējā sadarbības mehānisma dalībvalstu starpā un starp dalībvalstīm un Eiropas Komisiju (turpmāk – Komisija) nodrošināšanai. No Regulas izrietošās prasības ir izveidot katrā dalībvalstī un Komisijā kontaktpunktu caur kuru attiecīgi būs iespējams nodrošināt informācijas apmaiņu starp dalībvalstīm un Komisiju</w:t>
            </w:r>
            <w:r w:rsidR="00ED5670">
              <w:rPr>
                <w:rFonts w:ascii="Times New Roman" w:eastAsia="Calibri" w:hAnsi="Times New Roman" w:cs="Times New Roman"/>
                <w:bCs/>
                <w:sz w:val="24"/>
                <w:szCs w:val="24"/>
              </w:rPr>
              <w:t xml:space="preserve"> saistībā ar </w:t>
            </w:r>
            <w:r w:rsidR="003E2DC4">
              <w:rPr>
                <w:rFonts w:ascii="Times New Roman" w:eastAsia="Calibri" w:hAnsi="Times New Roman" w:cs="Times New Roman"/>
                <w:bCs/>
                <w:sz w:val="24"/>
                <w:szCs w:val="24"/>
              </w:rPr>
              <w:t xml:space="preserve">tādu </w:t>
            </w:r>
            <w:r w:rsidR="00ED5670">
              <w:rPr>
                <w:rFonts w:ascii="Times New Roman" w:eastAsia="Calibri" w:hAnsi="Times New Roman" w:cs="Times New Roman"/>
                <w:bCs/>
                <w:sz w:val="24"/>
                <w:szCs w:val="24"/>
              </w:rPr>
              <w:t>ārvalstu tiešo ieguldījumu izvērtēšanu</w:t>
            </w:r>
            <w:r w:rsidR="003E2DC4">
              <w:rPr>
                <w:rFonts w:ascii="Times New Roman" w:eastAsia="Calibri" w:hAnsi="Times New Roman" w:cs="Times New Roman"/>
                <w:bCs/>
                <w:sz w:val="24"/>
                <w:szCs w:val="24"/>
              </w:rPr>
              <w:t>, ko dalībvalstis veic pamatojoties uz drošības vai sabiedriskās kārtības apsvērumiem</w:t>
            </w:r>
            <w:r w:rsidR="00E064E6">
              <w:rPr>
                <w:rFonts w:ascii="Times New Roman" w:eastAsia="Calibri" w:hAnsi="Times New Roman" w:cs="Times New Roman"/>
                <w:bCs/>
                <w:sz w:val="24"/>
                <w:szCs w:val="24"/>
              </w:rPr>
              <w:t xml:space="preserve">. Tādēļ ir izstrādāts likumprojekts, kas paredz deleģējumu Ministru kabinetam noteikt institūciju, kura īstenos kontaktpunkta funkcijas, kā arī </w:t>
            </w:r>
            <w:r w:rsidR="00CE73B8">
              <w:rPr>
                <w:rFonts w:ascii="Times New Roman" w:eastAsia="Calibri" w:hAnsi="Times New Roman" w:cs="Times New Roman"/>
                <w:bCs/>
                <w:sz w:val="24"/>
                <w:szCs w:val="24"/>
              </w:rPr>
              <w:t xml:space="preserve">saņemtās </w:t>
            </w:r>
            <w:r w:rsidR="00E064E6">
              <w:rPr>
                <w:rFonts w:ascii="Times New Roman" w:eastAsia="Calibri" w:hAnsi="Times New Roman" w:cs="Times New Roman"/>
                <w:bCs/>
                <w:sz w:val="24"/>
                <w:szCs w:val="24"/>
              </w:rPr>
              <w:t>informācijas</w:t>
            </w:r>
            <w:r w:rsidR="00CE73B8">
              <w:rPr>
                <w:rFonts w:ascii="Times New Roman" w:eastAsia="Calibri" w:hAnsi="Times New Roman" w:cs="Times New Roman"/>
                <w:bCs/>
                <w:sz w:val="24"/>
                <w:szCs w:val="24"/>
              </w:rPr>
              <w:t xml:space="preserve"> un informācijas pieprasījumu</w:t>
            </w:r>
            <w:r w:rsidR="00E064E6">
              <w:rPr>
                <w:rFonts w:ascii="Times New Roman" w:eastAsia="Calibri" w:hAnsi="Times New Roman" w:cs="Times New Roman"/>
                <w:bCs/>
                <w:sz w:val="24"/>
                <w:szCs w:val="24"/>
              </w:rPr>
              <w:t xml:space="preserve"> apstrādes, izvērtēšanas un nosūtīšanas kārtību. </w:t>
            </w:r>
            <w:r w:rsidR="00FD7118">
              <w:rPr>
                <w:rFonts w:ascii="Times New Roman" w:eastAsia="Calibri" w:hAnsi="Times New Roman" w:cs="Times New Roman"/>
                <w:bCs/>
                <w:sz w:val="24"/>
                <w:szCs w:val="24"/>
              </w:rPr>
              <w:t xml:space="preserve"> </w:t>
            </w:r>
            <w:r w:rsidR="00485B62">
              <w:rPr>
                <w:rFonts w:ascii="Times New Roman" w:eastAsia="Calibri" w:hAnsi="Times New Roman" w:cs="Times New Roman"/>
                <w:bCs/>
                <w:sz w:val="24"/>
                <w:szCs w:val="24"/>
              </w:rPr>
              <w:t>L</w:t>
            </w:r>
            <w:r w:rsidR="004F1243">
              <w:rPr>
                <w:rFonts w:ascii="Times New Roman" w:eastAsia="Calibri" w:hAnsi="Times New Roman" w:cs="Times New Roman"/>
                <w:bCs/>
                <w:sz w:val="24"/>
                <w:szCs w:val="24"/>
              </w:rPr>
              <w:t>ikumprojekt</w:t>
            </w:r>
            <w:r w:rsidR="00137F9A">
              <w:rPr>
                <w:rFonts w:ascii="Times New Roman" w:eastAsia="Calibri" w:hAnsi="Times New Roman" w:cs="Times New Roman"/>
                <w:bCs/>
                <w:sz w:val="24"/>
                <w:szCs w:val="24"/>
              </w:rPr>
              <w:t>s stā</w:t>
            </w:r>
            <w:r w:rsidR="00485B62">
              <w:rPr>
                <w:rFonts w:ascii="Times New Roman" w:eastAsia="Calibri" w:hAnsi="Times New Roman" w:cs="Times New Roman"/>
                <w:bCs/>
                <w:sz w:val="24"/>
                <w:szCs w:val="24"/>
              </w:rPr>
              <w:t xml:space="preserve">jas </w:t>
            </w:r>
            <w:r w:rsidR="00FD7118">
              <w:rPr>
                <w:rFonts w:ascii="Times New Roman" w:eastAsia="Calibri" w:hAnsi="Times New Roman" w:cs="Times New Roman"/>
                <w:bCs/>
                <w:sz w:val="24"/>
                <w:szCs w:val="24"/>
              </w:rPr>
              <w:t>sp</w:t>
            </w:r>
            <w:r w:rsidR="004F1243">
              <w:rPr>
                <w:rFonts w:ascii="Times New Roman" w:eastAsia="Calibri" w:hAnsi="Times New Roman" w:cs="Times New Roman"/>
                <w:bCs/>
                <w:sz w:val="24"/>
                <w:szCs w:val="24"/>
              </w:rPr>
              <w:t>ēkā 202</w:t>
            </w:r>
            <w:r w:rsidR="00485B62">
              <w:rPr>
                <w:rFonts w:ascii="Times New Roman" w:eastAsia="Calibri" w:hAnsi="Times New Roman" w:cs="Times New Roman"/>
                <w:bCs/>
                <w:sz w:val="24"/>
                <w:szCs w:val="24"/>
              </w:rPr>
              <w:t>1</w:t>
            </w:r>
            <w:r w:rsidR="004F1243">
              <w:rPr>
                <w:rFonts w:ascii="Times New Roman" w:eastAsia="Calibri" w:hAnsi="Times New Roman" w:cs="Times New Roman"/>
                <w:bCs/>
                <w:sz w:val="24"/>
                <w:szCs w:val="24"/>
              </w:rPr>
              <w:t>. gada 1. </w:t>
            </w:r>
            <w:r w:rsidR="00485B62">
              <w:rPr>
                <w:rFonts w:ascii="Times New Roman" w:eastAsia="Calibri" w:hAnsi="Times New Roman" w:cs="Times New Roman"/>
                <w:bCs/>
                <w:sz w:val="24"/>
                <w:szCs w:val="24"/>
              </w:rPr>
              <w:t>janvārī</w:t>
            </w:r>
            <w:r w:rsidR="004F1243">
              <w:rPr>
                <w:rFonts w:ascii="Times New Roman" w:eastAsia="Calibri" w:hAnsi="Times New Roman" w:cs="Times New Roman"/>
                <w:bCs/>
                <w:sz w:val="24"/>
                <w:szCs w:val="24"/>
              </w:rPr>
              <w:t>.</w:t>
            </w:r>
          </w:p>
        </w:tc>
      </w:tr>
    </w:tbl>
    <w:p w14:paraId="49DA057C" w14:textId="0FCE077C" w:rsidR="00E5323B" w:rsidRPr="00916E46"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E5323B" w14:paraId="4B6849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1369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20065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C02A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EF9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F1243">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B157A45" w14:textId="3EA846A3" w:rsidR="00B82E36" w:rsidRPr="00CB6562" w:rsidRDefault="00CB6562" w:rsidP="00312F74">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CB6562">
              <w:rPr>
                <w:rFonts w:ascii="Times New Roman" w:eastAsia="Times New Roman" w:hAnsi="Times New Roman" w:cs="Times New Roman"/>
                <w:iCs/>
                <w:sz w:val="24"/>
                <w:szCs w:val="24"/>
                <w:lang w:val="en-US" w:eastAsia="lv-LV"/>
              </w:rPr>
              <w:t>Lai</w:t>
            </w:r>
            <w:r w:rsidR="00B507BE" w:rsidRPr="00CB6562">
              <w:rPr>
                <w:rFonts w:ascii="Times New Roman" w:hAnsi="Times New Roman" w:cs="Times New Roman"/>
                <w:sz w:val="24"/>
                <w:szCs w:val="24"/>
                <w:lang w:eastAsia="lv-LV"/>
              </w:rPr>
              <w:t xml:space="preserve"> </w:t>
            </w:r>
            <w:r w:rsidRPr="00CB6562">
              <w:rPr>
                <w:rFonts w:ascii="Times New Roman" w:hAnsi="Times New Roman" w:cs="Times New Roman"/>
                <w:sz w:val="24"/>
                <w:szCs w:val="24"/>
                <w:lang w:eastAsia="lv-LV"/>
              </w:rPr>
              <w:t xml:space="preserve">nacionālajā līmenī </w:t>
            </w:r>
            <w:r w:rsidR="00206870">
              <w:rPr>
                <w:rFonts w:ascii="Times New Roman" w:hAnsi="Times New Roman" w:cs="Times New Roman"/>
                <w:sz w:val="24"/>
                <w:szCs w:val="24"/>
                <w:lang w:eastAsia="lv-LV"/>
              </w:rPr>
              <w:t>ieviestu</w:t>
            </w:r>
            <w:r w:rsidR="00B507BE" w:rsidRPr="00CB6562">
              <w:rPr>
                <w:rFonts w:ascii="Times New Roman" w:hAnsi="Times New Roman" w:cs="Times New Roman"/>
                <w:sz w:val="24"/>
                <w:szCs w:val="24"/>
                <w:lang w:eastAsia="lv-LV"/>
              </w:rPr>
              <w:t xml:space="preserve"> </w:t>
            </w:r>
            <w:r w:rsidR="00953D06" w:rsidRPr="00CB6562">
              <w:rPr>
                <w:rFonts w:ascii="Times New Roman" w:eastAsia="Calibri" w:hAnsi="Times New Roman" w:cs="Times New Roman"/>
                <w:bCs/>
                <w:sz w:val="24"/>
                <w:szCs w:val="24"/>
              </w:rPr>
              <w:t>Regulā</w:t>
            </w:r>
            <w:r w:rsidR="00312F74" w:rsidRPr="00CB6562">
              <w:rPr>
                <w:rFonts w:ascii="Times New Roman" w:eastAsia="Calibri" w:hAnsi="Times New Roman" w:cs="Times New Roman"/>
                <w:bCs/>
                <w:sz w:val="24"/>
                <w:szCs w:val="24"/>
              </w:rPr>
              <w:t xml:space="preserve"> </w:t>
            </w:r>
            <w:r w:rsidR="00312F74" w:rsidRPr="00CB6562">
              <w:rPr>
                <w:rFonts w:ascii="Times New Roman" w:hAnsi="Times New Roman" w:cs="Times New Roman"/>
                <w:sz w:val="24"/>
                <w:szCs w:val="24"/>
                <w:lang w:eastAsia="lv-LV"/>
              </w:rPr>
              <w:t>minēt</w:t>
            </w:r>
            <w:r w:rsidRPr="00CB6562">
              <w:rPr>
                <w:rFonts w:ascii="Times New Roman" w:hAnsi="Times New Roman" w:cs="Times New Roman"/>
                <w:sz w:val="24"/>
                <w:szCs w:val="24"/>
                <w:lang w:eastAsia="lv-LV"/>
              </w:rPr>
              <w:t>o</w:t>
            </w:r>
            <w:r w:rsidR="00312F74" w:rsidRPr="00CB6562">
              <w:rPr>
                <w:rFonts w:ascii="Times New Roman" w:hAnsi="Times New Roman" w:cs="Times New Roman"/>
                <w:sz w:val="24"/>
                <w:szCs w:val="24"/>
                <w:lang w:eastAsia="lv-LV"/>
              </w:rPr>
              <w:t xml:space="preserve"> kontaktpunkt</w:t>
            </w:r>
            <w:r w:rsidRPr="00CB6562">
              <w:rPr>
                <w:rFonts w:ascii="Times New Roman" w:hAnsi="Times New Roman" w:cs="Times New Roman"/>
                <w:sz w:val="24"/>
                <w:szCs w:val="24"/>
                <w:lang w:eastAsia="lv-LV"/>
              </w:rPr>
              <w:t>u, tā</w:t>
            </w:r>
            <w:r w:rsidR="00312F74" w:rsidRPr="00CB6562">
              <w:rPr>
                <w:rFonts w:ascii="Times New Roman" w:hAnsi="Times New Roman" w:cs="Times New Roman"/>
                <w:sz w:val="24"/>
                <w:szCs w:val="24"/>
                <w:lang w:eastAsia="lv-LV"/>
              </w:rPr>
              <w:t xml:space="preserve"> tiesības un pienākumus, </w:t>
            </w:r>
            <w:bookmarkStart w:id="1" w:name="_Hlk30751267"/>
            <w:r w:rsidR="00312F74" w:rsidRPr="00CB6562">
              <w:rPr>
                <w:rFonts w:ascii="Times New Roman" w:hAnsi="Times New Roman" w:cs="Times New Roman"/>
                <w:sz w:val="24"/>
                <w:szCs w:val="24"/>
                <w:lang w:eastAsia="lv-LV"/>
              </w:rPr>
              <w:t>saņemtās informācijas</w:t>
            </w:r>
            <w:r w:rsidR="00CE73B8">
              <w:rPr>
                <w:rFonts w:ascii="Times New Roman" w:hAnsi="Times New Roman" w:cs="Times New Roman"/>
                <w:sz w:val="24"/>
                <w:szCs w:val="24"/>
                <w:lang w:eastAsia="lv-LV"/>
              </w:rPr>
              <w:t xml:space="preserve"> un informācijas pieprasījumu</w:t>
            </w:r>
            <w:r w:rsidR="00312F74" w:rsidRPr="00CB6562">
              <w:rPr>
                <w:rFonts w:ascii="Times New Roman" w:hAnsi="Times New Roman" w:cs="Times New Roman"/>
                <w:sz w:val="24"/>
                <w:szCs w:val="24"/>
                <w:lang w:eastAsia="lv-LV"/>
              </w:rPr>
              <w:t xml:space="preserve"> apstrādes, nosūtīšanas un izvērtēšanas kārtību</w:t>
            </w:r>
            <w:bookmarkEnd w:id="1"/>
            <w:r w:rsidRPr="00CB6562">
              <w:rPr>
                <w:rFonts w:ascii="Times New Roman" w:hAnsi="Times New Roman" w:cs="Times New Roman"/>
                <w:sz w:val="24"/>
                <w:szCs w:val="24"/>
                <w:lang w:eastAsia="lv-LV"/>
              </w:rPr>
              <w:t>, ar M</w:t>
            </w:r>
            <w:r w:rsidRPr="00CB6562">
              <w:rPr>
                <w:rFonts w:ascii="Times New Roman" w:hAnsi="Times New Roman"/>
                <w:sz w:val="24"/>
                <w:szCs w:val="24"/>
              </w:rPr>
              <w:t>inistru kabineta 2020.</w:t>
            </w:r>
            <w:r w:rsidR="00CE73B8">
              <w:rPr>
                <w:rFonts w:ascii="Times New Roman" w:hAnsi="Times New Roman"/>
                <w:sz w:val="24"/>
                <w:szCs w:val="24"/>
              </w:rPr>
              <w:t> </w:t>
            </w:r>
            <w:r w:rsidRPr="00CB6562">
              <w:rPr>
                <w:rFonts w:ascii="Times New Roman" w:hAnsi="Times New Roman"/>
                <w:sz w:val="24"/>
                <w:szCs w:val="24"/>
              </w:rPr>
              <w:t>gada 18.</w:t>
            </w:r>
            <w:r w:rsidR="00CE73B8">
              <w:rPr>
                <w:rFonts w:ascii="Times New Roman" w:hAnsi="Times New Roman"/>
                <w:sz w:val="24"/>
                <w:szCs w:val="24"/>
              </w:rPr>
              <w:t> </w:t>
            </w:r>
            <w:r w:rsidRPr="00CB6562">
              <w:rPr>
                <w:rFonts w:ascii="Times New Roman" w:hAnsi="Times New Roman"/>
                <w:sz w:val="24"/>
                <w:szCs w:val="24"/>
              </w:rPr>
              <w:t>februār</w:t>
            </w:r>
            <w:r w:rsidR="00721C1A">
              <w:rPr>
                <w:rFonts w:ascii="Times New Roman" w:hAnsi="Times New Roman"/>
                <w:sz w:val="24"/>
                <w:szCs w:val="24"/>
              </w:rPr>
              <w:t>a</w:t>
            </w:r>
            <w:r w:rsidRPr="00CB6562">
              <w:rPr>
                <w:rFonts w:ascii="Times New Roman" w:hAnsi="Times New Roman"/>
                <w:sz w:val="24"/>
                <w:szCs w:val="24"/>
              </w:rPr>
              <w:t xml:space="preserve"> sēdes protokollēmuma (Prot.</w:t>
            </w:r>
            <w:r w:rsidR="00CE73B8">
              <w:rPr>
                <w:rFonts w:ascii="Times New Roman" w:hAnsi="Times New Roman"/>
                <w:sz w:val="24"/>
                <w:szCs w:val="24"/>
              </w:rPr>
              <w:t> </w:t>
            </w:r>
            <w:r w:rsidRPr="00CB6562">
              <w:rPr>
                <w:rFonts w:ascii="Times New Roman" w:hAnsi="Times New Roman"/>
                <w:sz w:val="24"/>
                <w:szCs w:val="24"/>
              </w:rPr>
              <w:t>Nr.</w:t>
            </w:r>
            <w:r w:rsidR="00CE73B8">
              <w:rPr>
                <w:rFonts w:ascii="Times New Roman" w:hAnsi="Times New Roman"/>
                <w:sz w:val="24"/>
                <w:szCs w:val="24"/>
              </w:rPr>
              <w:t> </w:t>
            </w:r>
            <w:r w:rsidRPr="00CB6562">
              <w:rPr>
                <w:rFonts w:ascii="Times New Roman" w:hAnsi="Times New Roman"/>
                <w:sz w:val="24"/>
                <w:szCs w:val="24"/>
              </w:rPr>
              <w:t>7 31.</w:t>
            </w:r>
            <w:r w:rsidR="00CE73B8">
              <w:rPr>
                <w:rFonts w:ascii="Times New Roman" w:hAnsi="Times New Roman"/>
                <w:sz w:val="24"/>
                <w:szCs w:val="24"/>
              </w:rPr>
              <w:t> </w:t>
            </w:r>
            <w:r w:rsidRPr="00CB6562">
              <w:rPr>
                <w:rFonts w:ascii="Times New Roman" w:hAnsi="Times New Roman"/>
                <w:sz w:val="24"/>
                <w:szCs w:val="24"/>
              </w:rPr>
              <w:t>§) 2.</w:t>
            </w:r>
            <w:r w:rsidR="00CE73B8">
              <w:rPr>
                <w:rFonts w:ascii="Times New Roman" w:hAnsi="Times New Roman"/>
                <w:sz w:val="24"/>
                <w:szCs w:val="24"/>
              </w:rPr>
              <w:t> </w:t>
            </w:r>
            <w:r w:rsidRPr="00CB6562">
              <w:rPr>
                <w:rFonts w:ascii="Times New Roman" w:hAnsi="Times New Roman"/>
                <w:sz w:val="24"/>
                <w:szCs w:val="24"/>
              </w:rPr>
              <w:t>punkt</w:t>
            </w:r>
            <w:r>
              <w:rPr>
                <w:rFonts w:ascii="Times New Roman" w:hAnsi="Times New Roman"/>
                <w:sz w:val="24"/>
                <w:szCs w:val="24"/>
              </w:rPr>
              <w:t>u Ekonomikas ministrijai tika uzdots izstrādāt likumprojektu.</w:t>
            </w:r>
          </w:p>
        </w:tc>
      </w:tr>
      <w:tr w:rsidR="00E5323B" w:rsidRPr="00B87E8F" w14:paraId="4930E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F822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6FA720"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588DB9" w14:textId="77777777" w:rsidR="00C65B09" w:rsidRPr="00B87E8F" w:rsidRDefault="00C65B09" w:rsidP="00C65B09">
            <w:pPr>
              <w:rPr>
                <w:rFonts w:ascii="Times New Roman" w:eastAsia="Times New Roman" w:hAnsi="Times New Roman" w:cs="Times New Roman"/>
                <w:sz w:val="24"/>
                <w:szCs w:val="24"/>
                <w:lang w:eastAsia="lv-LV"/>
              </w:rPr>
            </w:pPr>
          </w:p>
          <w:p w14:paraId="4BCA3CAD" w14:textId="77777777" w:rsidR="00C65B09" w:rsidRPr="00B87E8F" w:rsidRDefault="00C65B09" w:rsidP="00C65B09">
            <w:pPr>
              <w:rPr>
                <w:rFonts w:ascii="Times New Roman" w:eastAsia="Times New Roman" w:hAnsi="Times New Roman" w:cs="Times New Roman"/>
                <w:sz w:val="24"/>
                <w:szCs w:val="24"/>
                <w:lang w:eastAsia="lv-LV"/>
              </w:rPr>
            </w:pPr>
          </w:p>
          <w:p w14:paraId="4B7195BC" w14:textId="77777777" w:rsidR="00C65B09" w:rsidRPr="00B87E8F" w:rsidRDefault="00C65B09" w:rsidP="00C65B09">
            <w:pPr>
              <w:rPr>
                <w:rFonts w:ascii="Times New Roman" w:eastAsia="Times New Roman" w:hAnsi="Times New Roman" w:cs="Times New Roman"/>
                <w:sz w:val="24"/>
                <w:szCs w:val="24"/>
                <w:lang w:eastAsia="lv-LV"/>
              </w:rPr>
            </w:pPr>
          </w:p>
          <w:p w14:paraId="50405014" w14:textId="77777777" w:rsidR="00C65B09" w:rsidRPr="00B87E8F" w:rsidRDefault="00C65B09" w:rsidP="00C65B09">
            <w:pPr>
              <w:rPr>
                <w:rFonts w:ascii="Times New Roman" w:eastAsia="Times New Roman" w:hAnsi="Times New Roman" w:cs="Times New Roman"/>
                <w:sz w:val="24"/>
                <w:szCs w:val="24"/>
                <w:lang w:eastAsia="lv-LV"/>
              </w:rPr>
            </w:pPr>
          </w:p>
          <w:p w14:paraId="789A36D7" w14:textId="77777777" w:rsidR="00C65B09" w:rsidRPr="00B87E8F" w:rsidRDefault="00C65B09" w:rsidP="00C65B09">
            <w:pPr>
              <w:rPr>
                <w:rFonts w:ascii="Times New Roman" w:eastAsia="Times New Roman" w:hAnsi="Times New Roman" w:cs="Times New Roman"/>
                <w:sz w:val="24"/>
                <w:szCs w:val="24"/>
                <w:lang w:eastAsia="lv-LV"/>
              </w:rPr>
            </w:pPr>
          </w:p>
          <w:p w14:paraId="01E01375" w14:textId="77777777" w:rsidR="00C65B09" w:rsidRPr="00B87E8F" w:rsidRDefault="00C65B09" w:rsidP="00C65B09">
            <w:pPr>
              <w:rPr>
                <w:rFonts w:ascii="Times New Roman" w:eastAsia="Times New Roman" w:hAnsi="Times New Roman" w:cs="Times New Roman"/>
                <w:sz w:val="24"/>
                <w:szCs w:val="24"/>
                <w:lang w:eastAsia="lv-LV"/>
              </w:rPr>
            </w:pPr>
          </w:p>
          <w:p w14:paraId="0353867A" w14:textId="77777777" w:rsidR="00C65B09" w:rsidRPr="00B87E8F" w:rsidRDefault="00C65B09" w:rsidP="00C65B09">
            <w:pPr>
              <w:rPr>
                <w:rFonts w:ascii="Times New Roman" w:eastAsia="Times New Roman" w:hAnsi="Times New Roman" w:cs="Times New Roman"/>
                <w:sz w:val="24"/>
                <w:szCs w:val="24"/>
                <w:lang w:eastAsia="lv-LV"/>
              </w:rPr>
            </w:pPr>
          </w:p>
          <w:p w14:paraId="50446062" w14:textId="77777777" w:rsidR="00C65B09" w:rsidRPr="00B87E8F" w:rsidRDefault="00C65B09" w:rsidP="00C65B09">
            <w:pPr>
              <w:rPr>
                <w:rFonts w:ascii="Times New Roman" w:eastAsia="Times New Roman" w:hAnsi="Times New Roman" w:cs="Times New Roman"/>
                <w:sz w:val="24"/>
                <w:szCs w:val="24"/>
                <w:lang w:eastAsia="lv-LV"/>
              </w:rPr>
            </w:pPr>
          </w:p>
          <w:p w14:paraId="2D654A4F" w14:textId="77777777" w:rsidR="00C65B09" w:rsidRPr="00B87E8F" w:rsidRDefault="00C65B09" w:rsidP="00C65B09">
            <w:pPr>
              <w:rPr>
                <w:rFonts w:ascii="Times New Roman" w:eastAsia="Times New Roman" w:hAnsi="Times New Roman" w:cs="Times New Roman"/>
                <w:sz w:val="24"/>
                <w:szCs w:val="24"/>
                <w:lang w:eastAsia="lv-LV"/>
              </w:rPr>
            </w:pPr>
          </w:p>
          <w:p w14:paraId="3ADEFDCB" w14:textId="77777777" w:rsidR="00C65B09" w:rsidRPr="00B87E8F" w:rsidRDefault="00C65B09" w:rsidP="00C65B09">
            <w:pPr>
              <w:rPr>
                <w:rFonts w:ascii="Times New Roman" w:eastAsia="Times New Roman" w:hAnsi="Times New Roman" w:cs="Times New Roman"/>
                <w:sz w:val="24"/>
                <w:szCs w:val="24"/>
                <w:lang w:eastAsia="lv-LV"/>
              </w:rPr>
            </w:pPr>
          </w:p>
          <w:p w14:paraId="03F3F6CA" w14:textId="77777777" w:rsidR="00C65B09" w:rsidRPr="00B87E8F" w:rsidRDefault="00C65B09" w:rsidP="00C65B09">
            <w:pPr>
              <w:rPr>
                <w:rFonts w:ascii="Times New Roman" w:eastAsia="Times New Roman" w:hAnsi="Times New Roman" w:cs="Times New Roman"/>
                <w:sz w:val="24"/>
                <w:szCs w:val="24"/>
                <w:lang w:eastAsia="lv-LV"/>
              </w:rPr>
            </w:pPr>
          </w:p>
          <w:p w14:paraId="1917E660" w14:textId="77777777" w:rsidR="00C65B09" w:rsidRPr="00B87E8F" w:rsidRDefault="00C65B09" w:rsidP="00C65B09">
            <w:pPr>
              <w:rPr>
                <w:rFonts w:ascii="Times New Roman" w:eastAsia="Times New Roman" w:hAnsi="Times New Roman" w:cs="Times New Roman"/>
                <w:sz w:val="24"/>
                <w:szCs w:val="24"/>
                <w:lang w:eastAsia="lv-LV"/>
              </w:rPr>
            </w:pPr>
          </w:p>
          <w:p w14:paraId="49401F9A" w14:textId="44EDB9A1" w:rsidR="00C65B09" w:rsidRPr="00B87E8F" w:rsidRDefault="00C65B09" w:rsidP="00C65B09">
            <w:pPr>
              <w:tabs>
                <w:tab w:val="left" w:pos="1005"/>
              </w:tabs>
              <w:rPr>
                <w:rFonts w:ascii="Times New Roman" w:eastAsia="Times New Roman" w:hAnsi="Times New Roman" w:cs="Times New Roman"/>
                <w:sz w:val="24"/>
                <w:szCs w:val="24"/>
                <w:lang w:eastAsia="lv-LV"/>
              </w:rPr>
            </w:pPr>
            <w:r w:rsidRPr="00B87E8F">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7A957B47" w14:textId="61ECFF2B" w:rsidR="00CE5F11" w:rsidRPr="00CE5F11" w:rsidRDefault="00CE5F11" w:rsidP="00A42C59">
            <w:pPr>
              <w:pStyle w:val="NoSpacing"/>
              <w:jc w:val="both"/>
              <w:rPr>
                <w:rFonts w:ascii="Times New Roman" w:hAnsi="Times New Roman" w:cs="Times New Roman"/>
                <w:i/>
                <w:iCs/>
                <w:sz w:val="24"/>
                <w:szCs w:val="24"/>
                <w:u w:val="single"/>
              </w:rPr>
            </w:pPr>
            <w:r w:rsidRPr="00CE5F11">
              <w:rPr>
                <w:rFonts w:ascii="Times New Roman" w:hAnsi="Times New Roman" w:cs="Times New Roman"/>
                <w:i/>
                <w:iCs/>
                <w:sz w:val="24"/>
                <w:szCs w:val="24"/>
                <w:u w:val="single"/>
              </w:rPr>
              <w:lastRenderedPageBreak/>
              <w:t>Par Regulu</w:t>
            </w:r>
          </w:p>
          <w:p w14:paraId="59803960" w14:textId="727B2DB5" w:rsidR="00A42C59"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Regula stājās spēkā 2019. gada 10. aprīlī. Savukārt piemērojama tā būs no 2020. gada 1</w:t>
            </w:r>
            <w:r w:rsidR="00A23E69" w:rsidRPr="00B87E8F">
              <w:rPr>
                <w:rFonts w:ascii="Times New Roman" w:hAnsi="Times New Roman" w:cs="Times New Roman"/>
                <w:sz w:val="24"/>
                <w:szCs w:val="24"/>
              </w:rPr>
              <w:t>1</w:t>
            </w:r>
            <w:r w:rsidRPr="00B87E8F">
              <w:rPr>
                <w:rFonts w:ascii="Times New Roman" w:hAnsi="Times New Roman" w:cs="Times New Roman"/>
                <w:sz w:val="24"/>
                <w:szCs w:val="24"/>
              </w:rPr>
              <w:t>.oktobra.</w:t>
            </w:r>
          </w:p>
          <w:p w14:paraId="5DE62740" w14:textId="617C9B43" w:rsidR="00ED5670" w:rsidRDefault="00ED5670" w:rsidP="00A42C59">
            <w:pPr>
              <w:pStyle w:val="NoSpacing"/>
              <w:jc w:val="both"/>
              <w:rPr>
                <w:rFonts w:ascii="Times New Roman" w:hAnsi="Times New Roman" w:cs="Times New Roman"/>
                <w:sz w:val="24"/>
                <w:szCs w:val="24"/>
              </w:rPr>
            </w:pPr>
          </w:p>
          <w:p w14:paraId="2725F277" w14:textId="2C6982B5" w:rsidR="00A42C59" w:rsidRPr="00B87E8F"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Ar Regulu tiek ieviests vienots tiesiskais regulējums ar mērķi novērst apdraudējumu drošībai un sabiedriskajai kārtībai, ko var radīt ārvalstu tiešie ieguldījumi. Lai sasniegtu minēto mērķi, dalībvalstīm paredzēts veikt ārvalstu tiešo ieguldījumu izvērtēšanu Eiropas Savienībā, stiprinot Eiropas Savienības mēroga saziņu un sadarbību attiecībā uz tādu ārvalstu tiešo ieguldījumu izvērtēšanu, kas varētu ietekmēt drošību un sabiedrisko kārtību, paredzot savstarpējās sadarbības mehānisma starp dalībvalstīm un Komisij</w:t>
            </w:r>
            <w:r w:rsidR="00721C1A">
              <w:rPr>
                <w:rFonts w:ascii="Times New Roman" w:hAnsi="Times New Roman" w:cs="Times New Roman"/>
                <w:sz w:val="24"/>
                <w:szCs w:val="24"/>
              </w:rPr>
              <w:t>u</w:t>
            </w:r>
            <w:r w:rsidRPr="00B87E8F">
              <w:rPr>
                <w:rFonts w:ascii="Times New Roman" w:hAnsi="Times New Roman" w:cs="Times New Roman"/>
                <w:sz w:val="24"/>
                <w:szCs w:val="24"/>
              </w:rPr>
              <w:t xml:space="preserve"> jeb kontaktpunkta izveidi katrā dalībvalstī un Komisijā, informācijas par ārvalstu tiešo </w:t>
            </w:r>
            <w:r w:rsidRPr="00B87E8F">
              <w:rPr>
                <w:rFonts w:ascii="Times New Roman" w:hAnsi="Times New Roman" w:cs="Times New Roman"/>
                <w:sz w:val="24"/>
                <w:szCs w:val="24"/>
              </w:rPr>
              <w:lastRenderedPageBreak/>
              <w:t>ieguldījumu katrā dalībvalstī apkopošanai un savstarpējai apmaiņai.</w:t>
            </w:r>
          </w:p>
          <w:p w14:paraId="198C7AF0" w14:textId="7842907D" w:rsidR="00231A98" w:rsidRDefault="00231A98" w:rsidP="00A42C59">
            <w:pPr>
              <w:pStyle w:val="NoSpacing"/>
              <w:jc w:val="both"/>
              <w:rPr>
                <w:rFonts w:ascii="Times New Roman" w:hAnsi="Times New Roman" w:cs="Times New Roman"/>
                <w:sz w:val="24"/>
                <w:szCs w:val="24"/>
              </w:rPr>
            </w:pPr>
            <w:r>
              <w:rPr>
                <w:rFonts w:ascii="Times New Roman" w:hAnsi="Times New Roman" w:cs="Times New Roman"/>
                <w:sz w:val="24"/>
                <w:szCs w:val="24"/>
              </w:rPr>
              <w:t>Būtiski norādīt, ka Regula neuzliek par pienākumu dalībvalstīm ieviest izvērtēšanas mehānismus. Regulas ievada astotajā daļā skaidrots, ka lēmums par izvērtēšanas mehānisma izveidi vai konkrētu ārvalstu tiešo ieguldījumu izvērtēšanu paliek vienīgi katras attiecīgās dalībvalsts atbildībā.</w:t>
            </w:r>
            <w:r w:rsidR="00492C7E" w:rsidRPr="00B87E8F">
              <w:rPr>
                <w:rFonts w:ascii="Times New Roman" w:hAnsi="Times New Roman" w:cs="Times New Roman"/>
                <w:sz w:val="24"/>
                <w:szCs w:val="24"/>
              </w:rPr>
              <w:t xml:space="preserve"> </w:t>
            </w:r>
            <w:r w:rsidR="00492C7E">
              <w:rPr>
                <w:rFonts w:ascii="Times New Roman" w:hAnsi="Times New Roman" w:cs="Times New Roman"/>
                <w:sz w:val="24"/>
                <w:szCs w:val="24"/>
              </w:rPr>
              <w:t>Līdz ar to d</w:t>
            </w:r>
            <w:r w:rsidR="00492C7E" w:rsidRPr="00B87E8F">
              <w:rPr>
                <w:rFonts w:ascii="Times New Roman" w:hAnsi="Times New Roman" w:cs="Times New Roman"/>
                <w:sz w:val="24"/>
                <w:szCs w:val="24"/>
              </w:rPr>
              <w:t>alībvalstīm netiek uzlikts par pienākumu izveidot vai papildināt jau esošos ārvalstu tiešo ieguldījumu izvērtēšanas mehānismus, tā kā atbilstoši Līguma par Eiropas Savienības darbību 65.panta 1.punkta b) apakšpunktam katras dalībvalsts ekskluzīvā kompetencē ir izvērtēt, vai ir pamats atkāpties</w:t>
            </w:r>
            <w:r w:rsidR="00492C7E" w:rsidRPr="00B87E8F">
              <w:rPr>
                <w:sz w:val="28"/>
                <w:szCs w:val="28"/>
              </w:rPr>
              <w:t xml:space="preserve"> </w:t>
            </w:r>
            <w:r w:rsidR="00492C7E" w:rsidRPr="00B87E8F">
              <w:rPr>
                <w:rFonts w:ascii="Times New Roman" w:hAnsi="Times New Roman" w:cs="Times New Roman"/>
                <w:sz w:val="24"/>
                <w:szCs w:val="24"/>
              </w:rPr>
              <w:t>no kapitāla brīvas aprites.</w:t>
            </w:r>
            <w:r w:rsidR="00F57F8B">
              <w:rPr>
                <w:rFonts w:ascii="Times New Roman" w:hAnsi="Times New Roman" w:cs="Times New Roman"/>
                <w:sz w:val="24"/>
                <w:szCs w:val="24"/>
              </w:rPr>
              <w:t xml:space="preserve"> Regulā jēdziens “izvērtēšanas mehānisms” definēts kā  vispārēji piemērojams instruments, piemēram, likums vai noteikumi, un papildu administratīvās prasības, īstenošanas noteikumi vai vadlīnijas</w:t>
            </w:r>
            <w:r w:rsidR="006B470D">
              <w:rPr>
                <w:rFonts w:ascii="Times New Roman" w:hAnsi="Times New Roman" w:cs="Times New Roman"/>
                <w:sz w:val="24"/>
                <w:szCs w:val="24"/>
              </w:rPr>
              <w:t>, kur ir izklāstīti noteikumi un procedūras, atbilstoši kurām ārvalstu tiešos ieguldījumus novērtē, izmeklē, atļauj, izvirza tiem nosacījumus, tos aizliedz vai nostiprina īpašumtiesības</w:t>
            </w:r>
            <w:r w:rsidR="00203A9F">
              <w:rPr>
                <w:rFonts w:ascii="Times New Roman" w:hAnsi="Times New Roman" w:cs="Times New Roman"/>
                <w:sz w:val="24"/>
                <w:szCs w:val="24"/>
              </w:rPr>
              <w:t xml:space="preserve"> sākotnējā stāvoklī, pamatojoties uz drošības vai sabiedriskās kārtības apsvērumiem.</w:t>
            </w:r>
          </w:p>
          <w:p w14:paraId="75D389DB" w14:textId="173F0538" w:rsidR="00A42C59" w:rsidRPr="00B87E8F"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 xml:space="preserve">Regula saglabā katras dalībvalsts ārvalstu tiešo ieguldījumu pārbaudes mehānismu valstiskajā līmenī saskaņā ar katras valsts tiesisko regulējumu, ievērojot katras valsts intereses un specifiku. </w:t>
            </w:r>
            <w:r w:rsidR="00ED5670">
              <w:rPr>
                <w:rFonts w:ascii="Times New Roman" w:hAnsi="Times New Roman" w:cs="Times New Roman"/>
                <w:sz w:val="24"/>
                <w:szCs w:val="24"/>
              </w:rPr>
              <w:t>Attiecīgi Regulas 3. panta 1. punktā</w:t>
            </w:r>
            <w:r w:rsidR="00492C7E">
              <w:rPr>
                <w:rFonts w:ascii="Times New Roman" w:hAnsi="Times New Roman" w:cs="Times New Roman"/>
                <w:sz w:val="24"/>
                <w:szCs w:val="24"/>
              </w:rPr>
              <w:t>, kam ir informatīvs raksturs,</w:t>
            </w:r>
            <w:r w:rsidR="00ED5670">
              <w:rPr>
                <w:rFonts w:ascii="Times New Roman" w:hAnsi="Times New Roman" w:cs="Times New Roman"/>
                <w:sz w:val="24"/>
                <w:szCs w:val="24"/>
              </w:rPr>
              <w:t xml:space="preserve"> noteikts, ka saskaņā ar šo regulu dalībvalstis var uzturēt, grozīt vai ieviest mehānismus, ar ko tās savā teritorijā izvērtē ārvalstu tiešos ieguldījumus, pamatojoties uz drošības vai sabiedriskās kārtības apsvērumiem.</w:t>
            </w:r>
          </w:p>
          <w:p w14:paraId="792D1E3A" w14:textId="6879F43C" w:rsidR="00B832BD" w:rsidRDefault="00B832BD" w:rsidP="00312F74">
            <w:pPr>
              <w:jc w:val="both"/>
              <w:rPr>
                <w:rFonts w:ascii="Times New Roman" w:eastAsia="Calibri" w:hAnsi="Times New Roman" w:cs="Times New Roman"/>
                <w:bCs/>
                <w:sz w:val="24"/>
                <w:szCs w:val="24"/>
              </w:rPr>
            </w:pPr>
          </w:p>
          <w:p w14:paraId="62C0C4D2" w14:textId="27CF7ED5" w:rsidR="00A42C59" w:rsidRPr="00ED5670" w:rsidRDefault="00ED5670" w:rsidP="00B832BD">
            <w:pPr>
              <w:pStyle w:val="NoSpacing"/>
              <w:jc w:val="both"/>
              <w:rPr>
                <w:rFonts w:ascii="Times New Roman" w:hAnsi="Times New Roman" w:cs="Times New Roman"/>
                <w:i/>
                <w:iCs/>
                <w:sz w:val="24"/>
                <w:szCs w:val="24"/>
                <w:u w:val="single"/>
              </w:rPr>
            </w:pPr>
            <w:r w:rsidRPr="00ED5670">
              <w:rPr>
                <w:rFonts w:ascii="Times New Roman" w:hAnsi="Times New Roman" w:cs="Times New Roman"/>
                <w:i/>
                <w:iCs/>
                <w:sz w:val="24"/>
                <w:szCs w:val="24"/>
                <w:u w:val="single"/>
              </w:rPr>
              <w:t>Regulā paredzēt</w:t>
            </w:r>
            <w:r w:rsidR="00021521">
              <w:rPr>
                <w:rFonts w:ascii="Times New Roman" w:hAnsi="Times New Roman" w:cs="Times New Roman"/>
                <w:i/>
                <w:iCs/>
                <w:sz w:val="24"/>
                <w:szCs w:val="24"/>
                <w:u w:val="single"/>
              </w:rPr>
              <w:t>ais</w:t>
            </w:r>
            <w:r w:rsidRPr="00ED5670">
              <w:rPr>
                <w:rFonts w:ascii="Times New Roman" w:hAnsi="Times New Roman" w:cs="Times New Roman"/>
                <w:i/>
                <w:iCs/>
                <w:sz w:val="24"/>
                <w:szCs w:val="24"/>
                <w:u w:val="single"/>
              </w:rPr>
              <w:t xml:space="preserve"> sadarbības mehānism</w:t>
            </w:r>
            <w:r w:rsidR="00366D2C">
              <w:rPr>
                <w:rFonts w:ascii="Times New Roman" w:hAnsi="Times New Roman" w:cs="Times New Roman"/>
                <w:i/>
                <w:iCs/>
                <w:sz w:val="24"/>
                <w:szCs w:val="24"/>
                <w:u w:val="single"/>
              </w:rPr>
              <w:t>s</w:t>
            </w:r>
          </w:p>
          <w:p w14:paraId="33461DC7" w14:textId="77777777" w:rsidR="00A42C59" w:rsidRPr="00B87E8F" w:rsidRDefault="00A42C59" w:rsidP="00B832BD">
            <w:pPr>
              <w:pStyle w:val="NoSpacing"/>
              <w:jc w:val="both"/>
              <w:rPr>
                <w:rFonts w:ascii="Times New Roman" w:hAnsi="Times New Roman" w:cs="Times New Roman"/>
                <w:sz w:val="24"/>
                <w:szCs w:val="24"/>
              </w:rPr>
            </w:pPr>
          </w:p>
          <w:p w14:paraId="46DF7697" w14:textId="232E0D40" w:rsidR="00B832BD" w:rsidRDefault="00B8757F" w:rsidP="00B832BD">
            <w:pPr>
              <w:pStyle w:val="NoSpacing"/>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Regulas 11. panta 1. punkt</w:t>
            </w:r>
            <w:r w:rsidR="00B832BD" w:rsidRPr="00B87E8F">
              <w:rPr>
                <w:rFonts w:ascii="Times New Roman" w:eastAsia="Times New Roman" w:hAnsi="Times New Roman" w:cs="Times New Roman"/>
                <w:iCs/>
                <w:sz w:val="24"/>
                <w:szCs w:val="24"/>
                <w:lang w:eastAsia="lv-LV"/>
              </w:rPr>
              <w:t>ā</w:t>
            </w:r>
            <w:r w:rsidRPr="00B87E8F">
              <w:rPr>
                <w:rFonts w:ascii="Times New Roman" w:eastAsia="Times New Roman" w:hAnsi="Times New Roman" w:cs="Times New Roman"/>
                <w:iCs/>
                <w:sz w:val="24"/>
                <w:szCs w:val="24"/>
                <w:lang w:eastAsia="lv-LV"/>
              </w:rPr>
              <w:t xml:space="preserve"> noteikts, ka katra dalībvalsts un Komisija šīs regulas īstenošanai izveido kontaktpunktu. Dalībvalstis un Komisija minētos kontaktpunktus iesaista visos jautājumos, kas saistīti ar šīs regulas īstenošanu. Kontaktpunkta izveides būtība ir nodrošināt Regulā paredzētā starp dalībvalstīm un Komisiju sadarbības mehānisma </w:t>
            </w:r>
            <w:r w:rsidR="00EA5904" w:rsidRPr="00B87E8F">
              <w:rPr>
                <w:rFonts w:ascii="Times New Roman" w:eastAsia="Times New Roman" w:hAnsi="Times New Roman" w:cs="Times New Roman"/>
                <w:iCs/>
                <w:sz w:val="24"/>
                <w:szCs w:val="24"/>
                <w:lang w:eastAsia="lv-LV"/>
              </w:rPr>
              <w:t>īstenošanu</w:t>
            </w:r>
            <w:r w:rsidR="00B832BD" w:rsidRPr="00B87E8F">
              <w:rPr>
                <w:rFonts w:ascii="Times New Roman" w:eastAsia="Times New Roman" w:hAnsi="Times New Roman" w:cs="Times New Roman"/>
                <w:iCs/>
                <w:sz w:val="24"/>
                <w:szCs w:val="24"/>
                <w:lang w:eastAsia="lv-LV"/>
              </w:rPr>
              <w:t xml:space="preserve"> informācijas </w:t>
            </w:r>
            <w:r w:rsidR="00983ECD">
              <w:rPr>
                <w:rFonts w:ascii="Times New Roman" w:eastAsia="Times New Roman" w:hAnsi="Times New Roman" w:cs="Times New Roman"/>
                <w:iCs/>
                <w:sz w:val="24"/>
                <w:szCs w:val="24"/>
                <w:lang w:eastAsia="lv-LV"/>
              </w:rPr>
              <w:t xml:space="preserve">par ārvalstu tiešajiem ieguldījumiem Eiropas Savienībā </w:t>
            </w:r>
            <w:r w:rsidR="00B832BD" w:rsidRPr="00B87E8F">
              <w:rPr>
                <w:rFonts w:ascii="Times New Roman" w:eastAsia="Times New Roman" w:hAnsi="Times New Roman" w:cs="Times New Roman"/>
                <w:iCs/>
                <w:sz w:val="24"/>
                <w:szCs w:val="24"/>
                <w:lang w:eastAsia="lv-LV"/>
              </w:rPr>
              <w:t>apmaiņas nolūkos.</w:t>
            </w:r>
          </w:p>
          <w:p w14:paraId="233A3E07" w14:textId="703FEB3C" w:rsidR="00492C7E" w:rsidRDefault="00492C7E"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Norādāms, ka atbilstoši Regulas 6. un 7. pantam  sadarbības mehānism</w:t>
            </w:r>
            <w:r w:rsidR="00CE73B8">
              <w:rPr>
                <w:rFonts w:ascii="Times New Roman" w:eastAsia="Times New Roman" w:hAnsi="Times New Roman" w:cs="Times New Roman"/>
                <w:iCs/>
                <w:sz w:val="24"/>
                <w:szCs w:val="24"/>
                <w:lang w:eastAsia="lv-LV"/>
              </w:rPr>
              <w:t>am ir paredzēti divi veidi</w:t>
            </w:r>
            <w:r>
              <w:rPr>
                <w:rFonts w:ascii="Times New Roman" w:eastAsia="Times New Roman" w:hAnsi="Times New Roman" w:cs="Times New Roman"/>
                <w:iCs/>
                <w:sz w:val="24"/>
                <w:szCs w:val="24"/>
                <w:lang w:eastAsia="lv-LV"/>
              </w:rPr>
              <w:t xml:space="preserve">. </w:t>
            </w:r>
            <w:r w:rsidRPr="00366D2C">
              <w:rPr>
                <w:rFonts w:ascii="Times New Roman" w:eastAsia="Times New Roman" w:hAnsi="Times New Roman" w:cs="Times New Roman"/>
                <w:i/>
                <w:sz w:val="24"/>
                <w:szCs w:val="24"/>
                <w:lang w:eastAsia="lv-LV"/>
              </w:rPr>
              <w:t>Pirmais sadarbības mehānism</w:t>
            </w:r>
            <w:r w:rsidR="00CE73B8">
              <w:rPr>
                <w:rFonts w:ascii="Times New Roman" w:eastAsia="Times New Roman" w:hAnsi="Times New Roman" w:cs="Times New Roman"/>
                <w:i/>
                <w:sz w:val="24"/>
                <w:szCs w:val="24"/>
                <w:lang w:eastAsia="lv-LV"/>
              </w:rPr>
              <w:t>a</w:t>
            </w:r>
            <w:r>
              <w:rPr>
                <w:rFonts w:ascii="Times New Roman" w:eastAsia="Times New Roman" w:hAnsi="Times New Roman" w:cs="Times New Roman"/>
                <w:iCs/>
                <w:sz w:val="24"/>
                <w:szCs w:val="24"/>
                <w:lang w:eastAsia="lv-LV"/>
              </w:rPr>
              <w:t xml:space="preserve"> </w:t>
            </w:r>
            <w:r w:rsidR="00CE73B8">
              <w:rPr>
                <w:rFonts w:ascii="Times New Roman" w:eastAsia="Times New Roman" w:hAnsi="Times New Roman" w:cs="Times New Roman"/>
                <w:iCs/>
                <w:sz w:val="24"/>
                <w:szCs w:val="24"/>
                <w:lang w:eastAsia="lv-LV"/>
              </w:rPr>
              <w:t xml:space="preserve">veids </w:t>
            </w:r>
            <w:r>
              <w:rPr>
                <w:rFonts w:ascii="Times New Roman" w:eastAsia="Times New Roman" w:hAnsi="Times New Roman" w:cs="Times New Roman"/>
                <w:iCs/>
                <w:sz w:val="24"/>
                <w:szCs w:val="24"/>
                <w:lang w:eastAsia="lv-LV"/>
              </w:rPr>
              <w:t xml:space="preserve">attiecas uz ārvalstu tiešajiem ieguldījumiem, ko izvērtē. Attiecīgi 6. panta 1. punktā noteikts, ka dalībvalstij tiklīdz iespējams ir jāziņo Komisijai un citām dalībvalstīm Regulas 9. panta </w:t>
            </w:r>
            <w:r>
              <w:rPr>
                <w:rFonts w:ascii="Times New Roman" w:eastAsia="Times New Roman" w:hAnsi="Times New Roman" w:cs="Times New Roman"/>
                <w:iCs/>
                <w:sz w:val="24"/>
                <w:szCs w:val="24"/>
                <w:lang w:eastAsia="lv-LV"/>
              </w:rPr>
              <w:lastRenderedPageBreak/>
              <w:t>2. punktā minētā informācija par visiem ārvalstu tiešajiem ieguldījumiem to teritorijā, kuri pakļauti izvērtēšanai.</w:t>
            </w:r>
            <w:r w:rsidR="00021521">
              <w:rPr>
                <w:rFonts w:ascii="Times New Roman" w:eastAsia="Times New Roman" w:hAnsi="Times New Roman" w:cs="Times New Roman"/>
                <w:iCs/>
                <w:sz w:val="24"/>
                <w:szCs w:val="24"/>
                <w:lang w:eastAsia="lv-LV"/>
              </w:rPr>
              <w:t xml:space="preserve"> Saskaņā ar Regulas 6. panta 9. punktu dalībvalstij, kas veic izvērtēšanu, ir pienācīgi jāapsver pārējo dalībvalstu komentāri un Komisijas atzinums. Galīgu izvērtēšanas lēmumu pieņem dalībvalsts, kas veic izvērtēšanu.</w:t>
            </w:r>
            <w:r>
              <w:rPr>
                <w:rFonts w:ascii="Times New Roman" w:eastAsia="Times New Roman" w:hAnsi="Times New Roman" w:cs="Times New Roman"/>
                <w:iCs/>
                <w:sz w:val="24"/>
                <w:szCs w:val="24"/>
                <w:lang w:eastAsia="lv-LV"/>
              </w:rPr>
              <w:t xml:space="preserve"> </w:t>
            </w:r>
            <w:r w:rsidR="00983ECD">
              <w:rPr>
                <w:rFonts w:ascii="Times New Roman" w:eastAsia="Times New Roman" w:hAnsi="Times New Roman" w:cs="Times New Roman"/>
                <w:iCs/>
                <w:sz w:val="24"/>
                <w:szCs w:val="24"/>
                <w:lang w:eastAsia="lv-LV"/>
              </w:rPr>
              <w:t xml:space="preserve">Šis sadarbības mehānisms faktiski ir attiecināms uz tiem ārvalstu tiešajiem ieguldījumiem, kuri tiks veikti sākot ar Regulas piemērošanas brīdi. </w:t>
            </w:r>
            <w:r w:rsidR="008F1FBC" w:rsidRPr="00366D2C">
              <w:rPr>
                <w:rFonts w:ascii="Times New Roman" w:eastAsia="Times New Roman" w:hAnsi="Times New Roman" w:cs="Times New Roman"/>
                <w:i/>
                <w:sz w:val="24"/>
                <w:szCs w:val="24"/>
                <w:lang w:eastAsia="lv-LV"/>
              </w:rPr>
              <w:t xml:space="preserve">Otrais </w:t>
            </w:r>
            <w:r w:rsidR="00366D2C" w:rsidRPr="00366D2C">
              <w:rPr>
                <w:rFonts w:ascii="Times New Roman" w:eastAsia="Times New Roman" w:hAnsi="Times New Roman" w:cs="Times New Roman"/>
                <w:i/>
                <w:sz w:val="24"/>
                <w:szCs w:val="24"/>
                <w:lang w:eastAsia="lv-LV"/>
              </w:rPr>
              <w:t xml:space="preserve">sadarbības </w:t>
            </w:r>
            <w:r w:rsidR="008F1FBC" w:rsidRPr="00366D2C">
              <w:rPr>
                <w:rFonts w:ascii="Times New Roman" w:eastAsia="Times New Roman" w:hAnsi="Times New Roman" w:cs="Times New Roman"/>
                <w:i/>
                <w:sz w:val="24"/>
                <w:szCs w:val="24"/>
                <w:lang w:eastAsia="lv-LV"/>
              </w:rPr>
              <w:t>mehānis</w:t>
            </w:r>
            <w:r w:rsidR="00311121">
              <w:rPr>
                <w:rFonts w:ascii="Times New Roman" w:eastAsia="Times New Roman" w:hAnsi="Times New Roman" w:cs="Times New Roman"/>
                <w:i/>
                <w:sz w:val="24"/>
                <w:szCs w:val="24"/>
                <w:lang w:eastAsia="lv-LV"/>
              </w:rPr>
              <w:t>m</w:t>
            </w:r>
            <w:r w:rsidR="00C96793">
              <w:rPr>
                <w:rFonts w:ascii="Times New Roman" w:eastAsia="Times New Roman" w:hAnsi="Times New Roman" w:cs="Times New Roman"/>
                <w:i/>
                <w:sz w:val="24"/>
                <w:szCs w:val="24"/>
                <w:lang w:eastAsia="lv-LV"/>
              </w:rPr>
              <w:t>a</w:t>
            </w:r>
            <w:r w:rsidR="008F1FBC">
              <w:rPr>
                <w:rFonts w:ascii="Times New Roman" w:eastAsia="Times New Roman" w:hAnsi="Times New Roman" w:cs="Times New Roman"/>
                <w:iCs/>
                <w:sz w:val="24"/>
                <w:szCs w:val="24"/>
                <w:lang w:eastAsia="lv-LV"/>
              </w:rPr>
              <w:t xml:space="preserve"> </w:t>
            </w:r>
            <w:r w:rsidR="00CE73B8">
              <w:rPr>
                <w:rFonts w:ascii="Times New Roman" w:eastAsia="Times New Roman" w:hAnsi="Times New Roman" w:cs="Times New Roman"/>
                <w:iCs/>
                <w:sz w:val="24"/>
                <w:szCs w:val="24"/>
                <w:lang w:eastAsia="lv-LV"/>
              </w:rPr>
              <w:t xml:space="preserve">veids </w:t>
            </w:r>
            <w:r w:rsidR="008F1FBC">
              <w:rPr>
                <w:rFonts w:ascii="Times New Roman" w:eastAsia="Times New Roman" w:hAnsi="Times New Roman" w:cs="Times New Roman"/>
                <w:iCs/>
                <w:sz w:val="24"/>
                <w:szCs w:val="24"/>
                <w:lang w:eastAsia="lv-LV"/>
              </w:rPr>
              <w:t>attiecas uz ārvalstu tiešajiem ieguldījumiem, ko neizvērtē</w:t>
            </w:r>
            <w:r w:rsidR="00366D2C">
              <w:rPr>
                <w:rFonts w:ascii="Times New Roman" w:eastAsia="Times New Roman" w:hAnsi="Times New Roman" w:cs="Times New Roman"/>
                <w:iCs/>
                <w:sz w:val="24"/>
                <w:szCs w:val="24"/>
                <w:lang w:eastAsia="lv-LV"/>
              </w:rPr>
              <w:t xml:space="preserve">. Regulas 7. panta 1. punktā noteikts, ja kāda dalībvalsts uzskata, ka ārvalstu tiešie ieguldījumi, kuri </w:t>
            </w:r>
            <w:r w:rsidR="00366D2C" w:rsidRPr="00366D2C">
              <w:rPr>
                <w:rFonts w:ascii="Times New Roman" w:eastAsia="Times New Roman" w:hAnsi="Times New Roman" w:cs="Times New Roman"/>
                <w:iCs/>
                <w:sz w:val="24"/>
                <w:szCs w:val="24"/>
                <w:u w:val="single"/>
                <w:lang w:eastAsia="lv-LV"/>
              </w:rPr>
              <w:t>plānoti vai jau īstenoti</w:t>
            </w:r>
            <w:r w:rsidR="00366D2C">
              <w:rPr>
                <w:rFonts w:ascii="Times New Roman" w:eastAsia="Times New Roman" w:hAnsi="Times New Roman" w:cs="Times New Roman"/>
                <w:iCs/>
                <w:sz w:val="24"/>
                <w:szCs w:val="24"/>
                <w:lang w:eastAsia="lv-LV"/>
              </w:rPr>
              <w:t xml:space="preserve"> kādā citā dalībvalstī un kurus minētajā dalībvalstī neizvērtē varētu ietekmēt tās drošību vai sabiedrisko kārtību, vai</w:t>
            </w:r>
            <w:r w:rsidR="00CE5F11">
              <w:rPr>
                <w:rFonts w:ascii="Times New Roman" w:eastAsia="Times New Roman" w:hAnsi="Times New Roman" w:cs="Times New Roman"/>
                <w:iCs/>
                <w:sz w:val="24"/>
                <w:szCs w:val="24"/>
                <w:lang w:eastAsia="lv-LV"/>
              </w:rPr>
              <w:t>,</w:t>
            </w:r>
            <w:r w:rsidR="00366D2C">
              <w:rPr>
                <w:rFonts w:ascii="Times New Roman" w:eastAsia="Times New Roman" w:hAnsi="Times New Roman" w:cs="Times New Roman"/>
                <w:iCs/>
                <w:sz w:val="24"/>
                <w:szCs w:val="24"/>
                <w:lang w:eastAsia="lv-LV"/>
              </w:rPr>
              <w:t xml:space="preserve"> ja tai ir informācija, kas attiecas uz ārvalstu tiešajiem ieguldījumiem, tā var iesniegt komentārus minētajai dalībvalstij. </w:t>
            </w:r>
            <w:r w:rsidR="00983ECD">
              <w:rPr>
                <w:rFonts w:ascii="Times New Roman" w:eastAsia="Times New Roman" w:hAnsi="Times New Roman" w:cs="Times New Roman"/>
                <w:iCs/>
                <w:sz w:val="24"/>
                <w:szCs w:val="24"/>
                <w:lang w:eastAsia="lv-LV"/>
              </w:rPr>
              <w:t xml:space="preserve">Komisija saskaņā ar minētā panta 2. punktu ir tiesīga sniegt atzinumu. Tātad šis sadarbības mehānisms attiecas uz tādiem ārvalstu tiešajiem ieguldījumiem, kuri </w:t>
            </w:r>
            <w:r w:rsidR="00223818">
              <w:rPr>
                <w:rFonts w:ascii="Times New Roman" w:eastAsia="Times New Roman" w:hAnsi="Times New Roman" w:cs="Times New Roman"/>
                <w:iCs/>
                <w:sz w:val="24"/>
                <w:szCs w:val="24"/>
                <w:lang w:eastAsia="lv-LV"/>
              </w:rPr>
              <w:t>1) </w:t>
            </w:r>
            <w:r w:rsidR="00983ECD">
              <w:rPr>
                <w:rFonts w:ascii="Times New Roman" w:eastAsia="Times New Roman" w:hAnsi="Times New Roman" w:cs="Times New Roman"/>
                <w:iCs/>
                <w:sz w:val="24"/>
                <w:szCs w:val="24"/>
                <w:lang w:eastAsia="lv-LV"/>
              </w:rPr>
              <w:t>tiek plānoti, bet netiek izvērtēti</w:t>
            </w:r>
            <w:r w:rsidR="00223818">
              <w:rPr>
                <w:rFonts w:ascii="Times New Roman" w:eastAsia="Times New Roman" w:hAnsi="Times New Roman" w:cs="Times New Roman"/>
                <w:iCs/>
                <w:sz w:val="24"/>
                <w:szCs w:val="24"/>
                <w:lang w:eastAsia="lv-LV"/>
              </w:rPr>
              <w:t>;</w:t>
            </w:r>
            <w:r w:rsidR="00983ECD">
              <w:rPr>
                <w:rFonts w:ascii="Times New Roman" w:eastAsia="Times New Roman" w:hAnsi="Times New Roman" w:cs="Times New Roman"/>
                <w:iCs/>
                <w:sz w:val="24"/>
                <w:szCs w:val="24"/>
                <w:lang w:eastAsia="lv-LV"/>
              </w:rPr>
              <w:t xml:space="preserve"> </w:t>
            </w:r>
            <w:r w:rsidR="00223818">
              <w:rPr>
                <w:rFonts w:ascii="Times New Roman" w:eastAsia="Times New Roman" w:hAnsi="Times New Roman" w:cs="Times New Roman"/>
                <w:iCs/>
                <w:sz w:val="24"/>
                <w:szCs w:val="24"/>
                <w:lang w:eastAsia="lv-LV"/>
              </w:rPr>
              <w:t>2) </w:t>
            </w:r>
            <w:r w:rsidR="00983ECD">
              <w:rPr>
                <w:rFonts w:ascii="Times New Roman" w:eastAsia="Times New Roman" w:hAnsi="Times New Roman" w:cs="Times New Roman"/>
                <w:iCs/>
                <w:sz w:val="24"/>
                <w:szCs w:val="24"/>
                <w:lang w:eastAsia="lv-LV"/>
              </w:rPr>
              <w:t xml:space="preserve">jau ir īstenoti </w:t>
            </w:r>
            <w:r w:rsidR="00223818">
              <w:rPr>
                <w:rFonts w:ascii="Times New Roman" w:eastAsia="Times New Roman" w:hAnsi="Times New Roman" w:cs="Times New Roman"/>
                <w:iCs/>
                <w:sz w:val="24"/>
                <w:szCs w:val="24"/>
                <w:lang w:eastAsia="lv-LV"/>
              </w:rPr>
              <w:t xml:space="preserve">un nav izvērtēti; 3) jau ir īstenoti un attiecīgi konkrētajā brīdī netiek izvērtēti. </w:t>
            </w:r>
            <w:r w:rsidR="00366D2C">
              <w:rPr>
                <w:rFonts w:ascii="Times New Roman" w:eastAsia="Times New Roman" w:hAnsi="Times New Roman" w:cs="Times New Roman"/>
                <w:iCs/>
                <w:sz w:val="24"/>
                <w:szCs w:val="24"/>
                <w:lang w:eastAsia="lv-LV"/>
              </w:rPr>
              <w:t>Attiecībā uz šo mehānismu Regulas 5. pants noteic, ka dalībvalstis un Komisija, ja uzskata, ka ārvalstu tiešie ieguldījumi, kurus neizvērtē, varētu ietekmēt drošību vai sabiedrisko kārtību, var pieprasīt dalībvalstij Regulas 9. pantā minēto informāciju.</w:t>
            </w:r>
            <w:r w:rsidR="00021521">
              <w:rPr>
                <w:rFonts w:ascii="Times New Roman" w:eastAsia="Times New Roman" w:hAnsi="Times New Roman" w:cs="Times New Roman"/>
                <w:iCs/>
                <w:sz w:val="24"/>
                <w:szCs w:val="24"/>
                <w:lang w:eastAsia="lv-LV"/>
              </w:rPr>
              <w:t xml:space="preserve"> </w:t>
            </w:r>
            <w:r w:rsidR="00320730">
              <w:rPr>
                <w:rFonts w:ascii="Times New Roman" w:eastAsia="Times New Roman" w:hAnsi="Times New Roman" w:cs="Times New Roman"/>
                <w:iCs/>
                <w:sz w:val="24"/>
                <w:szCs w:val="24"/>
                <w:lang w:eastAsia="lv-LV"/>
              </w:rPr>
              <w:t xml:space="preserve">Atbilstoši Regulas 7. panta 8. punktam ir noteikts termiņš komentāru un atzinuma sniegšanai – ne vēlāk kā 15 mēnešus pēc tam, kad ārvalstu tiešie ieguldījumi ir īstenoti. </w:t>
            </w:r>
            <w:r w:rsidR="00021521" w:rsidRPr="0063152D">
              <w:rPr>
                <w:rFonts w:ascii="Times New Roman" w:eastAsia="Times New Roman" w:hAnsi="Times New Roman" w:cs="Times New Roman"/>
                <w:iCs/>
                <w:sz w:val="24"/>
                <w:szCs w:val="24"/>
                <w:lang w:eastAsia="lv-LV"/>
              </w:rPr>
              <w:t>Saskaņā ar Regulas 7. panta 7. punktu dalībvalstij, kurai ārvalstu tiešie ieguldījumi ir plānoti vai jau īstenoti, ir pienācīgi jāņem vērā pārējo dalībvalstu komentāri un Komisijas atzinums.</w:t>
            </w:r>
            <w:r w:rsidR="0063152D">
              <w:rPr>
                <w:rFonts w:ascii="Times New Roman" w:eastAsia="Times New Roman" w:hAnsi="Times New Roman" w:cs="Times New Roman"/>
                <w:iCs/>
                <w:sz w:val="24"/>
                <w:szCs w:val="24"/>
                <w:lang w:eastAsia="lv-LV"/>
              </w:rPr>
              <w:t xml:space="preserve"> Tajā pašā laikā atkārtoti norādāms, ka Regula neuzliek un nevar uzlikt par pienākumu grozīt vai papildināt jau esošo izvērtēšanas mehānismu, proti, dalībvalstij pieņemt lēmumu par ārvalstu tiešajiem ieguldījumiem, ko tā neizvērtē.</w:t>
            </w:r>
          </w:p>
          <w:p w14:paraId="6A2F4E27" w14:textId="33D61DAA" w:rsidR="00223818" w:rsidRDefault="00223818" w:rsidP="00B832BD">
            <w:pPr>
              <w:pStyle w:val="NoSpacing"/>
              <w:jc w:val="both"/>
              <w:rPr>
                <w:rFonts w:ascii="Times New Roman" w:eastAsia="Times New Roman" w:hAnsi="Times New Roman" w:cs="Times New Roman"/>
                <w:iCs/>
                <w:sz w:val="24"/>
                <w:szCs w:val="24"/>
                <w:lang w:eastAsia="lv-LV"/>
              </w:rPr>
            </w:pPr>
          </w:p>
          <w:p w14:paraId="383CC106" w14:textId="767E186A" w:rsidR="00223818" w:rsidRDefault="00223818"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Tātad, neatkarīgi no tā</w:t>
            </w:r>
            <w:r w:rsidR="0031112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dalībvalsts izvērtē vai neizvērtē, tostarp, konkrētajā brīdī, ārvalstu tiešos ieguldījumus, uz to attiecas Regulā paredzētā sadarbības mehānisma ieviešana.</w:t>
            </w:r>
          </w:p>
          <w:p w14:paraId="621E31EA" w14:textId="3B6DCF26" w:rsidR="00320730" w:rsidRDefault="00320730" w:rsidP="00B832BD">
            <w:pPr>
              <w:pStyle w:val="NoSpacing"/>
              <w:jc w:val="both"/>
              <w:rPr>
                <w:rFonts w:ascii="Times New Roman" w:eastAsia="Times New Roman" w:hAnsi="Times New Roman" w:cs="Times New Roman"/>
                <w:iCs/>
                <w:sz w:val="24"/>
                <w:szCs w:val="24"/>
                <w:lang w:eastAsia="lv-LV"/>
              </w:rPr>
            </w:pPr>
          </w:p>
          <w:p w14:paraId="1571CA19" w14:textId="77777777" w:rsidR="006468AE" w:rsidRDefault="00320730"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Regulā ir noteikti konkrēti termiņi, kādos dalībvalstis un Komisija var sniegt komentārus un atzinumus gan attiecībā uz ārvalstu tiešajiem ieguldījumiem, ko izvērtē, gan attiecībā uz ārvalstu tiešajiem ieguldījumiem, ko neizvērtē.</w:t>
            </w:r>
          </w:p>
          <w:p w14:paraId="7EB0C948" w14:textId="39758F22" w:rsidR="00320730" w:rsidRDefault="00320730"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Pirmajā gadījumā ir paredzēts, ka tiklīdz ir saņemta informācija atbilstoši Regulas 9. panta 1. punktam no dalībvalsts, kura izvērtē ārvalstu tiešo ieguldījumu</w:t>
            </w:r>
            <w:r w:rsidR="00427D2B">
              <w:rPr>
                <w:rFonts w:ascii="Times New Roman" w:eastAsia="Times New Roman" w:hAnsi="Times New Roman" w:cs="Times New Roman"/>
                <w:iCs/>
                <w:sz w:val="24"/>
                <w:szCs w:val="24"/>
                <w:lang w:eastAsia="lv-LV"/>
              </w:rPr>
              <w:t>, dalībvalstis un Komisija ne vēlāk kā 15 dienu laikā pēc informācijas saņemšanas paziņo par savu nodomu iesniegt komentārus vai atzinumu. Vienlaikus ar šo paziņojumu var lūgt iesniegt papildu informāciju. Savukārt paši komentāri un atzinums ir sniedzami ne vēlāk kā 35 dienu laikā no informācijas saņemšanas. Ja ir pieprasīta papildu informācija, tad komentāri un atzinums ir sniedzams 20 dienu laikā no papildu informācijas saņemšanas vai paziņojuma par to, ka dalībvalsts pieprasīto informāciju nevar iegūt</w:t>
            </w:r>
            <w:r w:rsidR="00CE73B8">
              <w:rPr>
                <w:rFonts w:ascii="Times New Roman" w:eastAsia="Times New Roman" w:hAnsi="Times New Roman" w:cs="Times New Roman"/>
                <w:iCs/>
                <w:sz w:val="24"/>
                <w:szCs w:val="24"/>
                <w:lang w:eastAsia="lv-LV"/>
              </w:rPr>
              <w:t>, saņemšanas</w:t>
            </w:r>
            <w:r w:rsidR="00427D2B">
              <w:rPr>
                <w:rFonts w:ascii="Times New Roman" w:eastAsia="Times New Roman" w:hAnsi="Times New Roman" w:cs="Times New Roman"/>
                <w:iCs/>
                <w:sz w:val="24"/>
                <w:szCs w:val="24"/>
                <w:lang w:eastAsia="lv-LV"/>
              </w:rPr>
              <w:t>. Tāpat paredzēts, ka Komisija neatkarīgi no 6. pantā noteiktajiem termiņiem var iesniegt atzinumu, kad ir iesniegti citu dalībvalstu komentāri, tomēr ne vēlāk kā 5 dienu laikā pēc minēto termiņu beigām.</w:t>
            </w:r>
          </w:p>
          <w:p w14:paraId="733B98AF" w14:textId="32F25FA6" w:rsidR="006468AE" w:rsidRDefault="006468AE"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Otrajā gadījumā paredzēts, ka komentārus un atzinumus sniedz ne vēlāk k</w:t>
            </w:r>
            <w:r w:rsidR="00CE73B8">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35 dienu laikā pēc tam, kad saņemta visa pieprasītā informācija vai paziņojums par to, ka dalībvalsts šādu informāciju nevar iegūt. Komisija var sniegt atzinumu 15 dienu laikā pēc tam, kad ir saņemti citi dalībvalstu komentāri.</w:t>
            </w:r>
          </w:p>
          <w:p w14:paraId="1128304E" w14:textId="77777777" w:rsidR="00021521" w:rsidRDefault="00021521" w:rsidP="00B832BD">
            <w:pPr>
              <w:pStyle w:val="NoSpacing"/>
              <w:jc w:val="both"/>
              <w:rPr>
                <w:rFonts w:ascii="Times New Roman" w:eastAsia="Times New Roman" w:hAnsi="Times New Roman" w:cs="Times New Roman"/>
                <w:iCs/>
                <w:sz w:val="24"/>
                <w:szCs w:val="24"/>
                <w:lang w:eastAsia="lv-LV"/>
              </w:rPr>
            </w:pPr>
          </w:p>
          <w:p w14:paraId="6D0FD31B" w14:textId="7A086098" w:rsidR="00B832BD" w:rsidRPr="00B87E8F" w:rsidRDefault="00021521"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EA5904" w:rsidRPr="00B87E8F">
              <w:rPr>
                <w:rFonts w:ascii="Times New Roman" w:eastAsia="Times New Roman" w:hAnsi="Times New Roman" w:cs="Times New Roman"/>
                <w:iCs/>
                <w:sz w:val="24"/>
                <w:szCs w:val="24"/>
                <w:lang w:eastAsia="lv-LV"/>
              </w:rPr>
              <w:t>askaņā ar Regulas noteikumiem</w:t>
            </w:r>
            <w:r w:rsidR="006909DE">
              <w:rPr>
                <w:rFonts w:ascii="Times New Roman" w:eastAsia="Times New Roman" w:hAnsi="Times New Roman" w:cs="Times New Roman"/>
                <w:iCs/>
                <w:sz w:val="24"/>
                <w:szCs w:val="24"/>
                <w:lang w:eastAsia="lv-LV"/>
              </w:rPr>
              <w:t>, var izdalīt šādas dalībvalstīm un Komisijai paredzētās tiesības un pienākumus sadarbības mehānisma īstenošanā</w:t>
            </w:r>
            <w:r w:rsidR="00B832BD" w:rsidRPr="00B87E8F">
              <w:rPr>
                <w:rFonts w:ascii="Times New Roman" w:eastAsia="Times New Roman" w:hAnsi="Times New Roman" w:cs="Times New Roman"/>
                <w:iCs/>
                <w:sz w:val="24"/>
                <w:szCs w:val="24"/>
                <w:lang w:eastAsia="lv-LV"/>
              </w:rPr>
              <w:t>:</w:t>
            </w:r>
          </w:p>
          <w:p w14:paraId="543751D6" w14:textId="7D36A69E"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katru gadu līdz 31. martam dalībvalstīm jāiesniedz Komisijai gada ziņojums, kurā ir iekļauta informācija par iepriekšējo gadu un kurā informācija ir apkopota par dalībvalsts teritorijā veiktajiem ārvalstu tiešajiem ieguldījumiem, pamatojoties uz tai pieejamo informāciju, kā arī informācija apkopotā veidā par pieprasījumiem, kas saņemti no citām dalībvalstīm, un informācija apkopotā veidā par attiecīgās dalībvalsts izvērtēšanas mehānisma piemērošanu;</w:t>
            </w:r>
          </w:p>
          <w:p w14:paraId="694B61DF" w14:textId="2B899646"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pirmreizēji līdz 2023. gadam un pēc tam ik pēc pieciem gadiem dalībvalstīm jāiesaistās un vajadzības gadījumā jāsniedz Komisijai papildu informāciju, kas nepieciešama ziņojuma par Regulas darbību un efektivitāti izvērtēšanu sniegšanai Eiropas Parlamentam un Padomei;</w:t>
            </w:r>
          </w:p>
          <w:p w14:paraId="0BF68DC5" w14:textId="656C6BC3"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 xml:space="preserve">tiklīdz iespējams, saskaņā ar Regulas 9. panta 2. punktu jāsniedz Komisijai un citām dalībvalstīm informācija par visiem ārvalstu tiešajiem ieguldījumiem to teritorijā, kas tiek pakļauti izvērtēšanai. Attiecīgi no paziņotās informācijas citai dalībvalstij, ja tā uzskata, ka attiecīgais ārvalstu tiešais ieguldījums varētu ietekmēt tās drošību vai sabiedrisko kārtību, ir tiesīga iesniegt komentārus dalībvalstij, ko vienlaikus nosūta arī Komisijai. Savukārt Komisija, ja tā uzskatīs, ka </w:t>
            </w:r>
            <w:r w:rsidRPr="00B87E8F">
              <w:rPr>
                <w:rFonts w:eastAsia="Calibri"/>
                <w:bCs/>
                <w:sz w:val="24"/>
                <w:szCs w:val="24"/>
                <w:lang w:val="lv-LV"/>
              </w:rPr>
              <w:lastRenderedPageBreak/>
              <w:t>attiecīgais ārvalstu tiešais ieguldījums, ko izvērtē varētu ietekmēt drošību vai sabiedrisko kārtību vairāk nekā vienā dalībvalstī, neatkarīgi no tā vai kāda no dalībvalstīm komentārus ir</w:t>
            </w:r>
            <w:r w:rsidRPr="00B87E8F">
              <w:rPr>
                <w:rFonts w:eastAsia="Calibri"/>
                <w:bCs/>
                <w:sz w:val="28"/>
                <w:szCs w:val="28"/>
                <w:lang w:val="lv-LV"/>
              </w:rPr>
              <w:t xml:space="preserve"> </w:t>
            </w:r>
            <w:r w:rsidRPr="00B87E8F">
              <w:rPr>
                <w:rFonts w:eastAsia="Calibri"/>
                <w:bCs/>
                <w:sz w:val="24"/>
                <w:szCs w:val="24"/>
                <w:lang w:val="lv-LV"/>
              </w:rPr>
              <w:t>sniegusi, vai, ja tās rīcībā būs informācija, kas attiecas uz minētajiem ārvalstu tiešajiem ieguldījumiem, tā varēs sniegt atzinumu, kas adresēts dalībvalstij, kas veic izvērtēšanu;</w:t>
            </w:r>
          </w:p>
          <w:p w14:paraId="0CA9654F" w14:textId="77777777"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citai dalībvalstij un Komisijai ir tiesības dalībvalstij, kura neizvērtē ārvalsts tiešo ieguldījumu (darījums ir plānots vai jau īstenots) pieprasīt sniegt informāciju par attiecīgo darījumu;</w:t>
            </w:r>
          </w:p>
          <w:p w14:paraId="59A037A7" w14:textId="77777777"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citai dalībvalstij un Komisijai ir tiesības dalībvalstij, kura izvērtē ārvalsts tiešo ieguldījumu, pieprasīt sniegt papildu informāciju, kas ir nepieciešama komentāru un/vai atzinuma sniegšanai;</w:t>
            </w:r>
          </w:p>
          <w:p w14:paraId="7283E518" w14:textId="53B50AD2"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tāpat dalībvalsts, kas pamatoti uzskata, ka ārvalstu tiešais ieguldījums tās teritorijā varētu ietekmēt tās drošību vai sabiedrisko kārtību, var pēc savas iniciatīvas lūgt Komisijai sniegt atzinumu vai citām dalībvalstīm – iesniegt komentārus.</w:t>
            </w:r>
          </w:p>
          <w:p w14:paraId="636CEA89" w14:textId="47448188" w:rsidR="00827668" w:rsidRDefault="00827668" w:rsidP="00827668">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Atbilstoši Regulas nosacījumiem dalībvalstu sniegtajiem komentāriem un Komisijas sniegtajiem atzinumiem ir rekomendējošs raksturs. Galīgais lēmums par jebkuru ārvalstu tiešo ieguldījumu paliek katras dalībvalsts atbildībā.</w:t>
            </w:r>
          </w:p>
          <w:p w14:paraId="2A2A0EF5" w14:textId="61CAB6BA" w:rsidR="00AB40C0" w:rsidRDefault="00AB40C0" w:rsidP="00827668">
            <w:pPr>
              <w:spacing w:after="0" w:line="240" w:lineRule="auto"/>
              <w:jc w:val="both"/>
              <w:rPr>
                <w:rFonts w:ascii="Times New Roman" w:eastAsia="Calibri" w:hAnsi="Times New Roman" w:cs="Times New Roman"/>
                <w:bCs/>
                <w:sz w:val="24"/>
                <w:szCs w:val="24"/>
              </w:rPr>
            </w:pPr>
          </w:p>
          <w:p w14:paraId="4414AD11" w14:textId="77777777" w:rsidR="00231A98" w:rsidRPr="006909DE" w:rsidRDefault="00231A98" w:rsidP="00231A98">
            <w:pPr>
              <w:pStyle w:val="NoSpacing"/>
              <w:jc w:val="both"/>
              <w:rPr>
                <w:rFonts w:ascii="Times New Roman" w:eastAsia="Times New Roman" w:hAnsi="Times New Roman" w:cs="Times New Roman"/>
                <w:i/>
                <w:sz w:val="24"/>
                <w:szCs w:val="24"/>
                <w:u w:val="single"/>
                <w:lang w:eastAsia="lv-LV"/>
              </w:rPr>
            </w:pPr>
            <w:r w:rsidRPr="006909DE">
              <w:rPr>
                <w:rFonts w:ascii="Times New Roman" w:eastAsia="Times New Roman" w:hAnsi="Times New Roman" w:cs="Times New Roman"/>
                <w:i/>
                <w:sz w:val="24"/>
                <w:szCs w:val="24"/>
                <w:u w:val="single"/>
                <w:lang w:eastAsia="lv-LV"/>
              </w:rPr>
              <w:t>Pasākumi, kas veicami, lai ieviestu Regulas prasības</w:t>
            </w:r>
          </w:p>
          <w:p w14:paraId="06078F41" w14:textId="6B0F776B" w:rsidR="00231A98" w:rsidRDefault="00231A98" w:rsidP="00827668">
            <w:pPr>
              <w:spacing w:after="0" w:line="240" w:lineRule="auto"/>
              <w:jc w:val="both"/>
              <w:rPr>
                <w:rFonts w:ascii="Times New Roman" w:eastAsia="Calibri" w:hAnsi="Times New Roman" w:cs="Times New Roman"/>
                <w:bCs/>
                <w:sz w:val="24"/>
                <w:szCs w:val="24"/>
              </w:rPr>
            </w:pPr>
          </w:p>
          <w:p w14:paraId="199AF4EA" w14:textId="5E7B94F0" w:rsidR="006468AE" w:rsidRDefault="006468AE" w:rsidP="00231A98">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w:t>
            </w:r>
            <w:r w:rsidR="004D7C00">
              <w:rPr>
                <w:rFonts w:ascii="Times New Roman" w:eastAsia="Times New Roman" w:hAnsi="Times New Roman" w:cs="Times New Roman"/>
                <w:iCs/>
                <w:sz w:val="24"/>
                <w:szCs w:val="24"/>
                <w:lang w:eastAsia="lv-LV"/>
              </w:rPr>
              <w:t xml:space="preserve"> neuzliek dalībvalstīm par pienākumu ieviest izvērtēšanas mehānismu, bet gan paredz sadarbības mehānisma ieviešanu katrā dalībvalstī un Komisijā. Sadarbības mehānisms ir attiecināms gan uz ārvalstu tiešajiem ieguldījumiem, ko izvērtē, gan arī uz ieguldījumiem, ko neizvērtē. </w:t>
            </w:r>
          </w:p>
          <w:p w14:paraId="1DA353AE" w14:textId="38AECC91" w:rsidR="00231A98" w:rsidRPr="00B87E8F" w:rsidRDefault="004D7C00" w:rsidP="00231A98">
            <w:pPr>
              <w:pStyle w:val="NoSpacing"/>
              <w:jc w:val="both"/>
              <w:rPr>
                <w:rFonts w:eastAsia="Times New Roman"/>
                <w:iCs/>
                <w:lang w:eastAsia="lv-LV"/>
              </w:rPr>
            </w:pPr>
            <w:r>
              <w:rPr>
                <w:rFonts w:ascii="Times New Roman" w:eastAsia="Times New Roman" w:hAnsi="Times New Roman" w:cs="Times New Roman"/>
                <w:iCs/>
                <w:sz w:val="24"/>
                <w:szCs w:val="24"/>
                <w:lang w:eastAsia="lv-LV"/>
              </w:rPr>
              <w:t>Tomēr, neatkarīgi no tā</w:t>
            </w:r>
            <w:r w:rsidR="000F487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šos ieguldījumus izvērtē, vai nē, s</w:t>
            </w:r>
            <w:r w:rsidR="00231A98" w:rsidRPr="00B87E8F">
              <w:rPr>
                <w:rFonts w:ascii="Times New Roman" w:eastAsia="Times New Roman" w:hAnsi="Times New Roman" w:cs="Times New Roman"/>
                <w:iCs/>
                <w:sz w:val="24"/>
                <w:szCs w:val="24"/>
                <w:lang w:eastAsia="lv-LV"/>
              </w:rPr>
              <w:t xml:space="preserve">askaņā ar Regulas 3. panta 3. punktu, 6. panta 9. punktu </w:t>
            </w:r>
            <w:r w:rsidRPr="00B87E8F">
              <w:rPr>
                <w:rFonts w:ascii="Times New Roman" w:eastAsia="Times New Roman" w:hAnsi="Times New Roman" w:cs="Times New Roman"/>
                <w:iCs/>
                <w:sz w:val="24"/>
                <w:szCs w:val="24"/>
                <w:lang w:eastAsia="lv-LV"/>
              </w:rPr>
              <w:t>dalībvalstu izvērtēšanas mehānismiem ir jābūt tādiem, kas ļauj ņemt vērā citu dalībvalstu komentārus un Eiropas Komisijas atzinumus</w:t>
            </w:r>
            <w:r>
              <w:rPr>
                <w:rFonts w:eastAsia="Times New Roman"/>
                <w:iCs/>
                <w:lang w:eastAsia="lv-LV"/>
              </w:rPr>
              <w:t xml:space="preserve"> </w:t>
            </w:r>
            <w:r w:rsidR="00231A98" w:rsidRPr="00B87E8F">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 xml:space="preserve">atbilstoši Regulas </w:t>
            </w:r>
            <w:r w:rsidR="00231A98" w:rsidRPr="00B87E8F">
              <w:rPr>
                <w:rFonts w:ascii="Times New Roman" w:eastAsia="Times New Roman" w:hAnsi="Times New Roman" w:cs="Times New Roman"/>
                <w:iCs/>
                <w:sz w:val="24"/>
                <w:szCs w:val="24"/>
                <w:lang w:eastAsia="lv-LV"/>
              </w:rPr>
              <w:t>7. panta 7. punkt</w:t>
            </w:r>
            <w:r>
              <w:rPr>
                <w:rFonts w:ascii="Times New Roman" w:eastAsia="Times New Roman" w:hAnsi="Times New Roman" w:cs="Times New Roman"/>
                <w:iCs/>
                <w:sz w:val="24"/>
                <w:szCs w:val="24"/>
                <w:lang w:eastAsia="lv-LV"/>
              </w:rPr>
              <w:t>am arī attiecībā uz ārvalstu tiešajiem ieguldījumiem, ko neizvērtē (plānoti vai jau īstenoti), noteikts, ka dalībvalsts pienācīgi ņem vērā pārējo dalībvalstu komentārus un atzinumus.</w:t>
            </w:r>
            <w:r w:rsidR="00231A98" w:rsidRPr="00B87E8F">
              <w:rPr>
                <w:rFonts w:ascii="Times New Roman" w:eastAsia="Times New Roman" w:hAnsi="Times New Roman" w:cs="Times New Roman"/>
                <w:iCs/>
                <w:sz w:val="24"/>
                <w:szCs w:val="24"/>
                <w:lang w:eastAsia="lv-LV"/>
              </w:rPr>
              <w:t xml:space="preserve"> </w:t>
            </w:r>
            <w:r w:rsidR="0063152D">
              <w:rPr>
                <w:rFonts w:ascii="Times New Roman" w:eastAsia="Times New Roman" w:hAnsi="Times New Roman" w:cs="Times New Roman"/>
                <w:iCs/>
                <w:sz w:val="24"/>
                <w:szCs w:val="24"/>
                <w:lang w:eastAsia="lv-LV"/>
              </w:rPr>
              <w:t>Tajā pašā laikā Regula neuzliek un nevar uzlikt par pienākumu dalībvalstij pieņemt attiecībā uz ieguldījumiem, ko neizvērtē, pēc komentāru un atzinumu saņemšanas, tā kā tas nozīmētu grozīt izvērtēšanas mehānismu un faktiski ieguldījumi, ko neizvērtē, kļūtu par ieguldījumiem, ko izvērtē.</w:t>
            </w:r>
          </w:p>
          <w:p w14:paraId="4B6536A9" w14:textId="1499E298" w:rsidR="00231A98" w:rsidRDefault="00231A98" w:rsidP="00231A98">
            <w:pPr>
              <w:spacing w:after="0" w:line="240" w:lineRule="auto"/>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 xml:space="preserve">Ņemot vērā minēto, lai būtu iespējams ieviest Regulas prasības (kontaktpunkta izveide un informācijas </w:t>
            </w:r>
            <w:r w:rsidRPr="00B87E8F">
              <w:rPr>
                <w:rFonts w:ascii="Times New Roman" w:eastAsia="Times New Roman" w:hAnsi="Times New Roman" w:cs="Times New Roman"/>
                <w:iCs/>
                <w:sz w:val="24"/>
                <w:szCs w:val="24"/>
                <w:lang w:eastAsia="lv-LV"/>
              </w:rPr>
              <w:lastRenderedPageBreak/>
              <w:t xml:space="preserve">apmaiņa), Ekonomikas ministrija ir sagatavojusi </w:t>
            </w:r>
            <w:r w:rsidR="004D7C00">
              <w:rPr>
                <w:rFonts w:ascii="Times New Roman" w:eastAsia="Times New Roman" w:hAnsi="Times New Roman" w:cs="Times New Roman"/>
                <w:iCs/>
                <w:sz w:val="24"/>
                <w:szCs w:val="24"/>
                <w:lang w:eastAsia="lv-LV"/>
              </w:rPr>
              <w:t>L</w:t>
            </w:r>
            <w:r w:rsidRPr="00B87E8F">
              <w:rPr>
                <w:rFonts w:ascii="Times New Roman" w:eastAsia="Times New Roman" w:hAnsi="Times New Roman" w:cs="Times New Roman"/>
                <w:iCs/>
                <w:sz w:val="24"/>
                <w:szCs w:val="24"/>
                <w:lang w:eastAsia="lv-LV"/>
              </w:rPr>
              <w:t>ikumprojektu, k</w:t>
            </w:r>
            <w:r w:rsidR="004D7C00">
              <w:rPr>
                <w:rFonts w:ascii="Times New Roman" w:eastAsia="Times New Roman" w:hAnsi="Times New Roman" w:cs="Times New Roman"/>
                <w:iCs/>
                <w:sz w:val="24"/>
                <w:szCs w:val="24"/>
                <w:lang w:eastAsia="lv-LV"/>
              </w:rPr>
              <w:t>ā</w:t>
            </w:r>
            <w:r w:rsidRPr="00B87E8F">
              <w:rPr>
                <w:rFonts w:ascii="Times New Roman" w:eastAsia="Times New Roman" w:hAnsi="Times New Roman" w:cs="Times New Roman"/>
                <w:iCs/>
                <w:sz w:val="24"/>
                <w:szCs w:val="24"/>
                <w:lang w:eastAsia="lv-LV"/>
              </w:rPr>
              <w:t xml:space="preserve"> mērķis ir sniegt Ministru kabinetam pilnvara</w:t>
            </w:r>
            <w:r>
              <w:rPr>
                <w:rFonts w:ascii="Times New Roman" w:eastAsia="Times New Roman" w:hAnsi="Times New Roman" w:cs="Times New Roman"/>
                <w:iCs/>
                <w:sz w:val="24"/>
                <w:szCs w:val="24"/>
                <w:lang w:eastAsia="lv-LV"/>
              </w:rPr>
              <w:t>s</w:t>
            </w:r>
            <w:r w:rsidRPr="00B87E8F">
              <w:rPr>
                <w:rFonts w:ascii="Times New Roman" w:eastAsia="Times New Roman" w:hAnsi="Times New Roman" w:cs="Times New Roman"/>
                <w:iCs/>
                <w:sz w:val="24"/>
                <w:szCs w:val="24"/>
                <w:lang w:eastAsia="lv-LV"/>
              </w:rPr>
              <w:t xml:space="preserve"> noteikt institūciju, kura īstenos kontaktpunkta funkcijas, nodrošinot Regulā minēto sadarbības mehānismu starp dalībvalstīm un Komisij</w:t>
            </w:r>
            <w:r w:rsidR="00CE73B8">
              <w:rPr>
                <w:rFonts w:ascii="Times New Roman" w:eastAsia="Times New Roman" w:hAnsi="Times New Roman" w:cs="Times New Roman"/>
                <w:iCs/>
                <w:sz w:val="24"/>
                <w:szCs w:val="24"/>
                <w:lang w:eastAsia="lv-LV"/>
              </w:rPr>
              <w:t>u.</w:t>
            </w:r>
          </w:p>
          <w:p w14:paraId="4316136C" w14:textId="40AAD371" w:rsidR="00F105DC" w:rsidRPr="006909DE" w:rsidRDefault="006909DE" w:rsidP="00935873">
            <w:pPr>
              <w:spacing w:after="0" w:line="240" w:lineRule="auto"/>
              <w:jc w:val="both"/>
              <w:rPr>
                <w:rFonts w:ascii="Times New Roman" w:eastAsia="Times New Roman" w:hAnsi="Times New Roman" w:cs="Times New Roman"/>
                <w:iCs/>
                <w:sz w:val="24"/>
                <w:szCs w:val="24"/>
                <w:lang w:eastAsia="lv-LV"/>
              </w:rPr>
            </w:pPr>
            <w:r w:rsidRPr="006909DE">
              <w:rPr>
                <w:rFonts w:ascii="Times New Roman" w:eastAsia="Times New Roman" w:hAnsi="Times New Roman" w:cs="Times New Roman"/>
                <w:iCs/>
                <w:sz w:val="24"/>
                <w:szCs w:val="24"/>
                <w:lang w:eastAsia="lv-LV"/>
              </w:rPr>
              <w:t xml:space="preserve">Līdz ar to Likumprojekta 2. pantā noteikts, ka </w:t>
            </w:r>
            <w:r w:rsidR="004D7C00">
              <w:rPr>
                <w:rFonts w:ascii="Times New Roman" w:eastAsia="Times New Roman" w:hAnsi="Times New Roman" w:cs="Times New Roman"/>
                <w:iCs/>
                <w:sz w:val="24"/>
                <w:szCs w:val="24"/>
                <w:lang w:eastAsia="lv-LV"/>
              </w:rPr>
              <w:t>“</w:t>
            </w:r>
            <w:r w:rsidRPr="006909DE">
              <w:rPr>
                <w:rFonts w:ascii="Times New Roman" w:hAnsi="Times New Roman" w:cs="Times New Roman"/>
                <w:color w:val="000000"/>
                <w:sz w:val="24"/>
                <w:szCs w:val="24"/>
              </w:rPr>
              <w:t>Ministru kabinets nosaka institūciju, kura īsteno Eiropas Parlamenta un Eiropas Padomes regulā (ES) 2019/452 (2019. gada 19. marts), ar ko izveido regulējumu ārvalstu tiešo ieguldījumu Savienībā izvērtēšanai, noteikto sadarbības mehānismu starp Eiropas Komisiju un dalībvalstīm</w:t>
            </w:r>
            <w:r w:rsidR="00CE73B8">
              <w:rPr>
                <w:rFonts w:ascii="Times New Roman" w:hAnsi="Times New Roman" w:cs="Times New Roman"/>
                <w:color w:val="000000"/>
                <w:sz w:val="24"/>
                <w:szCs w:val="24"/>
              </w:rPr>
              <w:t>, saņemtās informācijas un informācijas pieprasījumu apstrādes, izvērtēšanas un nosūtīšanas kārtību.”</w:t>
            </w:r>
          </w:p>
          <w:p w14:paraId="5989FC5D" w14:textId="77777777" w:rsidR="00231A98" w:rsidRDefault="00231A98" w:rsidP="00827668">
            <w:pPr>
              <w:spacing w:after="0" w:line="240" w:lineRule="auto"/>
              <w:jc w:val="both"/>
              <w:rPr>
                <w:rFonts w:ascii="Times New Roman" w:eastAsia="Calibri" w:hAnsi="Times New Roman" w:cs="Times New Roman"/>
                <w:bCs/>
                <w:sz w:val="24"/>
                <w:szCs w:val="24"/>
              </w:rPr>
            </w:pPr>
          </w:p>
          <w:p w14:paraId="62E713B0" w14:textId="29E151A5" w:rsidR="00AB40C0" w:rsidRDefault="00AB40C0" w:rsidP="00AB40C0">
            <w:pPr>
              <w:jc w:val="both"/>
              <w:rPr>
                <w:rFonts w:ascii="Times New Roman" w:eastAsia="Calibri" w:hAnsi="Times New Roman" w:cs="Times New Roman"/>
                <w:bCs/>
                <w:i/>
                <w:iCs/>
                <w:sz w:val="24"/>
                <w:szCs w:val="24"/>
                <w:u w:val="single"/>
              </w:rPr>
            </w:pPr>
            <w:r w:rsidRPr="00ED5670">
              <w:rPr>
                <w:rFonts w:ascii="Times New Roman" w:eastAsia="Calibri" w:hAnsi="Times New Roman" w:cs="Times New Roman"/>
                <w:bCs/>
                <w:i/>
                <w:iCs/>
                <w:sz w:val="24"/>
                <w:szCs w:val="24"/>
                <w:u w:val="single"/>
              </w:rPr>
              <w:t xml:space="preserve">Latvijas </w:t>
            </w:r>
            <w:r>
              <w:rPr>
                <w:rFonts w:ascii="Times New Roman" w:eastAsia="Calibri" w:hAnsi="Times New Roman" w:cs="Times New Roman"/>
                <w:bCs/>
                <w:i/>
                <w:iCs/>
                <w:sz w:val="24"/>
                <w:szCs w:val="24"/>
                <w:u w:val="single"/>
              </w:rPr>
              <w:t>R</w:t>
            </w:r>
            <w:r w:rsidRPr="00ED5670">
              <w:rPr>
                <w:rFonts w:ascii="Times New Roman" w:eastAsia="Calibri" w:hAnsi="Times New Roman" w:cs="Times New Roman"/>
                <w:bCs/>
                <w:i/>
                <w:iCs/>
                <w:sz w:val="24"/>
                <w:szCs w:val="24"/>
                <w:u w:val="single"/>
              </w:rPr>
              <w:t>epublikā spēkā esošais regulējums</w:t>
            </w:r>
            <w:r w:rsidR="00231A98">
              <w:rPr>
                <w:rFonts w:ascii="Times New Roman" w:eastAsia="Calibri" w:hAnsi="Times New Roman" w:cs="Times New Roman"/>
                <w:bCs/>
                <w:i/>
                <w:iCs/>
                <w:sz w:val="24"/>
                <w:szCs w:val="24"/>
                <w:u w:val="single"/>
              </w:rPr>
              <w:t xml:space="preserve"> </w:t>
            </w:r>
            <w:r w:rsidR="00F57F8B">
              <w:rPr>
                <w:rFonts w:ascii="Times New Roman" w:eastAsia="Calibri" w:hAnsi="Times New Roman" w:cs="Times New Roman"/>
                <w:bCs/>
                <w:i/>
                <w:iCs/>
                <w:sz w:val="24"/>
                <w:szCs w:val="24"/>
                <w:u w:val="single"/>
              </w:rPr>
              <w:t xml:space="preserve">un </w:t>
            </w:r>
            <w:r w:rsidR="00231A98">
              <w:rPr>
                <w:rFonts w:ascii="Times New Roman" w:eastAsia="Calibri" w:hAnsi="Times New Roman" w:cs="Times New Roman"/>
                <w:bCs/>
                <w:i/>
                <w:iCs/>
                <w:sz w:val="24"/>
                <w:szCs w:val="24"/>
                <w:u w:val="single"/>
              </w:rPr>
              <w:t>Likumprojekta 2. pantā noteiktais deleģējums</w:t>
            </w:r>
          </w:p>
          <w:p w14:paraId="258F887D" w14:textId="54C56831" w:rsidR="00AB40C0" w:rsidRDefault="00AB40C0" w:rsidP="00AB40C0">
            <w:pPr>
              <w:jc w:val="both"/>
              <w:rPr>
                <w:rFonts w:ascii="Times New Roman" w:eastAsia="Calibri" w:hAnsi="Times New Roman" w:cs="Times New Roman"/>
                <w:bCs/>
                <w:sz w:val="24"/>
                <w:szCs w:val="24"/>
              </w:rPr>
            </w:pPr>
            <w:r w:rsidRPr="00ED5670">
              <w:rPr>
                <w:rFonts w:ascii="Times New Roman" w:eastAsia="Calibri" w:hAnsi="Times New Roman" w:cs="Times New Roman"/>
                <w:bCs/>
                <w:sz w:val="24"/>
                <w:szCs w:val="24"/>
              </w:rPr>
              <w:t>Latvijā</w:t>
            </w:r>
            <w:r>
              <w:rPr>
                <w:rFonts w:ascii="Times New Roman" w:eastAsia="Calibri" w:hAnsi="Times New Roman" w:cs="Times New Roman"/>
                <w:bCs/>
                <w:sz w:val="24"/>
                <w:szCs w:val="24"/>
              </w:rPr>
              <w:t xml:space="preserve"> </w:t>
            </w:r>
            <w:r w:rsidR="00CE5F11">
              <w:rPr>
                <w:rFonts w:ascii="Times New Roman" w:eastAsia="Calibri" w:hAnsi="Times New Roman" w:cs="Times New Roman"/>
                <w:bCs/>
                <w:sz w:val="24"/>
                <w:szCs w:val="24"/>
              </w:rPr>
              <w:t xml:space="preserve">ārvalstu tiešo ieguldījumu izvērtēšanas mehānisms </w:t>
            </w:r>
            <w:r w:rsidR="00CE73B8">
              <w:rPr>
                <w:rFonts w:ascii="Times New Roman" w:eastAsia="Calibri" w:hAnsi="Times New Roman" w:cs="Times New Roman"/>
                <w:bCs/>
                <w:sz w:val="24"/>
                <w:szCs w:val="24"/>
              </w:rPr>
              <w:t xml:space="preserve">jau </w:t>
            </w:r>
            <w:r w:rsidR="00CE5F11">
              <w:rPr>
                <w:rFonts w:ascii="Times New Roman" w:eastAsia="Calibri" w:hAnsi="Times New Roman" w:cs="Times New Roman"/>
                <w:bCs/>
                <w:sz w:val="24"/>
                <w:szCs w:val="24"/>
              </w:rPr>
              <w:t>ir ieviests</w:t>
            </w:r>
            <w:r>
              <w:rPr>
                <w:rFonts w:ascii="Times New Roman" w:eastAsia="Calibri" w:hAnsi="Times New Roman" w:cs="Times New Roman"/>
                <w:bCs/>
                <w:sz w:val="24"/>
                <w:szCs w:val="24"/>
              </w:rPr>
              <w:t>. Proti, ar 2017. gada 23. marta grozījumiem Nacionālās drošības likumā, kas stājās spēkā 2017. gada 29. martā</w:t>
            </w:r>
            <w:r w:rsidR="00CE73B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ir iekļauta VI nodaļa, kurā ir noteikti ierobežojumi gan darījumiem ar kritisko infrastruktūru, gan </w:t>
            </w:r>
            <w:r w:rsidR="00C96793">
              <w:rPr>
                <w:rFonts w:ascii="Times New Roman" w:eastAsia="Calibri" w:hAnsi="Times New Roman" w:cs="Times New Roman"/>
                <w:bCs/>
                <w:sz w:val="24"/>
                <w:szCs w:val="24"/>
              </w:rPr>
              <w:t>ietekmes iegūšanai</w:t>
            </w:r>
            <w:r>
              <w:rPr>
                <w:rFonts w:ascii="Times New Roman" w:eastAsia="Calibri" w:hAnsi="Times New Roman" w:cs="Times New Roman"/>
                <w:bCs/>
                <w:sz w:val="24"/>
                <w:szCs w:val="24"/>
              </w:rPr>
              <w:t xml:space="preserve"> nacionāl</w:t>
            </w:r>
            <w:r w:rsidR="00C96793">
              <w:rPr>
                <w:rFonts w:ascii="Times New Roman" w:eastAsia="Calibri" w:hAnsi="Times New Roman" w:cs="Times New Roman"/>
                <w:bCs/>
                <w:sz w:val="24"/>
                <w:szCs w:val="24"/>
              </w:rPr>
              <w:t>ajai</w:t>
            </w:r>
            <w:r>
              <w:rPr>
                <w:rFonts w:ascii="Times New Roman" w:eastAsia="Calibri" w:hAnsi="Times New Roman" w:cs="Times New Roman"/>
                <w:bCs/>
                <w:sz w:val="24"/>
                <w:szCs w:val="24"/>
              </w:rPr>
              <w:t xml:space="preserve"> drošībai nozīmīgā komercsabiedrībā, paredzot</w:t>
            </w:r>
            <w:r w:rsidR="00F62D65">
              <w:rPr>
                <w:rFonts w:ascii="Times New Roman" w:eastAsia="Calibri" w:hAnsi="Times New Roman" w:cs="Times New Roman"/>
                <w:bCs/>
                <w:sz w:val="24"/>
                <w:szCs w:val="24"/>
              </w:rPr>
              <w:t>, ka nepieciešams saņemt</w:t>
            </w:r>
            <w:r>
              <w:rPr>
                <w:rFonts w:ascii="Times New Roman" w:eastAsia="Calibri" w:hAnsi="Times New Roman" w:cs="Times New Roman"/>
                <w:bCs/>
                <w:sz w:val="24"/>
                <w:szCs w:val="24"/>
              </w:rPr>
              <w:t xml:space="preserve"> Ministru kabineta atļauj</w:t>
            </w:r>
            <w:r w:rsidR="00F62D65">
              <w:rPr>
                <w:rFonts w:ascii="Times New Roman" w:eastAsia="Calibri" w:hAnsi="Times New Roman" w:cs="Times New Roman"/>
                <w:bCs/>
                <w:sz w:val="24"/>
                <w:szCs w:val="24"/>
              </w:rPr>
              <w:t>u</w:t>
            </w:r>
            <w:r>
              <w:rPr>
                <w:rFonts w:ascii="Times New Roman" w:eastAsia="Calibri" w:hAnsi="Times New Roman" w:cs="Times New Roman"/>
                <w:bCs/>
                <w:sz w:val="24"/>
                <w:szCs w:val="24"/>
              </w:rPr>
              <w:t>. Nacionālās drošības likuma 37. pantā ir uzskaitīti nacionālai drošībai nozīmīgu sešu subjektu nosacījumi</w:t>
            </w:r>
            <w:r w:rsidR="00CE5F1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Saskaņā ar Nacionālās drošības likuma 38. panta pirmās daļas 1. punktu, lai novērstu nacionālo drošību apdraudošu vai potenciāli apdraudošu ietekmi nacionālajai drošībai nozīmīgā komercsabiedrībā, Ministru kabinets nosaka nacionālajai drošībai nozīmīgām komercsabiedrībām šajā nodaļā minētos pienākumus un lemj par atļauju attiecībā uz kapitālsabiedrībām par: 1) būtiskas līdzdalības iegūšanu (10 % un vairāk); 2) izšķirošas ietekmes iegūšanu; 3) uzņēmuma pāreju; 4) akcionāra vai dalībnieka statusa saglabāšanu vai tiesību izmantot netiešo līdzdalību (balsstiesības) saglabāšanu, ja mainās patiesā labuma guvējs. Attiecībā uz personālsabiedrībām par: 1) jauna biedra iestāšanos; 2) biedra statusa saglabāšanu, ja mainās patiesā labuma guvējs.</w:t>
            </w:r>
          </w:p>
          <w:p w14:paraId="78EF42DA" w14:textId="4B5EADA1" w:rsidR="00884E76" w:rsidRDefault="00884E76" w:rsidP="00AB40C0">
            <w:pPr>
              <w:jc w:val="both"/>
              <w:rPr>
                <w:rFonts w:ascii="Times New Roman" w:eastAsia="Calibri" w:hAnsi="Times New Roman" w:cs="Times New Roman"/>
                <w:bCs/>
                <w:sz w:val="24"/>
                <w:szCs w:val="24"/>
              </w:rPr>
            </w:pPr>
            <w:r w:rsidRPr="00884E76">
              <w:rPr>
                <w:rFonts w:ascii="Times New Roman" w:eastAsia="Calibri" w:hAnsi="Times New Roman" w:cs="Times New Roman"/>
                <w:bCs/>
                <w:sz w:val="24"/>
                <w:szCs w:val="24"/>
              </w:rPr>
              <w:t>Savukārt Enerģētikas likuma 20.</w:t>
            </w:r>
            <w:r w:rsidRPr="00884E76">
              <w:rPr>
                <w:rFonts w:ascii="Times New Roman" w:eastAsia="Calibri" w:hAnsi="Times New Roman" w:cs="Times New Roman"/>
                <w:bCs/>
                <w:sz w:val="24"/>
                <w:szCs w:val="24"/>
                <w:vertAlign w:val="superscript"/>
              </w:rPr>
              <w:t>3</w:t>
            </w:r>
            <w:r w:rsidRPr="00884E76">
              <w:rPr>
                <w:rFonts w:ascii="Times New Roman" w:eastAsia="Calibri" w:hAnsi="Times New Roman" w:cs="Times New Roman"/>
                <w:bCs/>
                <w:sz w:val="24"/>
                <w:szCs w:val="24"/>
              </w:rPr>
              <w:t> pant</w:t>
            </w:r>
            <w:r>
              <w:rPr>
                <w:rFonts w:ascii="Times New Roman" w:eastAsia="Calibri" w:hAnsi="Times New Roman" w:cs="Times New Roman"/>
                <w:bCs/>
                <w:sz w:val="24"/>
                <w:szCs w:val="24"/>
              </w:rPr>
              <w:t>a pirmajā daļā</w:t>
            </w:r>
            <w:r w:rsidRPr="00884E76">
              <w:rPr>
                <w:rFonts w:ascii="Times New Roman" w:eastAsia="Calibri" w:hAnsi="Times New Roman" w:cs="Times New Roman"/>
                <w:bCs/>
                <w:sz w:val="24"/>
                <w:szCs w:val="24"/>
              </w:rPr>
              <w:t xml:space="preserve"> ir noteiktas valsts pirmpirkuma tiesības, ja </w:t>
            </w:r>
            <w:r>
              <w:rPr>
                <w:rFonts w:ascii="Times New Roman" w:eastAsia="Calibri" w:hAnsi="Times New Roman" w:cs="Times New Roman"/>
                <w:bCs/>
                <w:sz w:val="24"/>
                <w:szCs w:val="24"/>
              </w:rPr>
              <w:t>1) </w:t>
            </w:r>
            <w:r w:rsidRPr="00884E76">
              <w:rPr>
                <w:rFonts w:ascii="Times New Roman" w:hAnsi="Times New Roman" w:cs="Times New Roman"/>
                <w:sz w:val="24"/>
                <w:szCs w:val="24"/>
              </w:rPr>
              <w:t xml:space="preserve">persona, kurai pieder daļas vai akcijas komersantā, kas ir vienotās dabasgāzes pārvades un uzglabāšanas sistēmas īpašnieks vai vienotais dabasgāzes pārvades un uzglabāšanas </w:t>
            </w:r>
            <w:r w:rsidRPr="00884E76">
              <w:rPr>
                <w:rFonts w:ascii="Times New Roman" w:hAnsi="Times New Roman" w:cs="Times New Roman"/>
                <w:sz w:val="24"/>
                <w:szCs w:val="24"/>
              </w:rPr>
              <w:lastRenderedPageBreak/>
              <w:t>sistēmas operators, atsavina vairāk nekā vienu procentu vienotā dabasgāzes pārvades un uzglabāšanas sistēmas īpašnieka vai vienotā dabasgāzes pārvades un uzglabāšanas sistēmas operatora daļu vai akciju; 2) komersants, kam pieder dabasgāzes pārvades sistēma vai jebkāda tās daļa, vai pazemes dabasgāzes krātuves daļa (izņemot šā likuma </w:t>
            </w:r>
            <w:hyperlink r:id="rId8" w:anchor="p20" w:history="1">
              <w:r w:rsidRPr="00884E76">
                <w:rPr>
                  <w:rStyle w:val="Hyperlink"/>
                  <w:rFonts w:ascii="Times New Roman" w:hAnsi="Times New Roman" w:cs="Times New Roman"/>
                  <w:color w:val="auto"/>
                  <w:sz w:val="24"/>
                  <w:szCs w:val="24"/>
                  <w:u w:val="none"/>
                </w:rPr>
                <w:t>20.pantā</w:t>
              </w:r>
            </w:hyperlink>
            <w:r w:rsidRPr="00884E76">
              <w:rPr>
                <w:rFonts w:ascii="Times New Roman" w:hAnsi="Times New Roman" w:cs="Times New Roman"/>
                <w:sz w:val="24"/>
                <w:szCs w:val="24"/>
              </w:rPr>
              <w:t> noteikto pazemes dabasgāzes krātuves pazemes daļu), atsavina dabasgāzes pārvades sistēmu vai jebkādu tās daļu, vai zemesgabalus, uz kuriem atrodas pazemes dabasgāzes krātuves darbības nodrošināšanai nepieciešamās ēkas, būves un tehnoloģiskās iekārtas, kā arī tehnoloģiskās iekārtas, kuras nodrošina pazemes dabasgāzes krātuves darbību vai bufergāzi.</w:t>
            </w:r>
            <w:r>
              <w:rPr>
                <w:rFonts w:ascii="Times New Roman" w:hAnsi="Times New Roman" w:cs="Times New Roman"/>
                <w:sz w:val="24"/>
                <w:szCs w:val="24"/>
              </w:rPr>
              <w:t xml:space="preserve"> Pirmpirkuma tiesību neizmantošanas gadījumā minētā likuma pantā paredzēta nepieciešamība saņemt Ministru kabineta akceptu darījumam. Pirms Ministru kabineta lēmuma pieņemšanas ir paredzēts lūgt valsts drošības iestāžu atzinumus</w:t>
            </w:r>
            <w:r w:rsidR="00AD1A5B">
              <w:rPr>
                <w:rFonts w:ascii="Times New Roman" w:hAnsi="Times New Roman" w:cs="Times New Roman"/>
                <w:sz w:val="24"/>
                <w:szCs w:val="24"/>
              </w:rPr>
              <w:t xml:space="preserve"> par personas un darījuma atbilstību un ietekmi uz nacionālo drošību</w:t>
            </w:r>
            <w:r>
              <w:rPr>
                <w:rFonts w:ascii="Times New Roman" w:hAnsi="Times New Roman" w:cs="Times New Roman"/>
                <w:sz w:val="24"/>
                <w:szCs w:val="24"/>
              </w:rPr>
              <w:t xml:space="preserve">. Turklāt atbilstoši Nacionālās drošības likuma 37. panta 3. punktam dabasgāzes pārvades un uzglabāšanas sistēmas operators ir noteikts </w:t>
            </w:r>
            <w:r w:rsidR="00AD1A5B">
              <w:rPr>
                <w:rFonts w:ascii="Times New Roman" w:hAnsi="Times New Roman" w:cs="Times New Roman"/>
                <w:sz w:val="24"/>
                <w:szCs w:val="24"/>
              </w:rPr>
              <w:t xml:space="preserve">arī </w:t>
            </w:r>
            <w:r>
              <w:rPr>
                <w:rFonts w:ascii="Times New Roman" w:hAnsi="Times New Roman" w:cs="Times New Roman"/>
                <w:sz w:val="24"/>
                <w:szCs w:val="24"/>
              </w:rPr>
              <w:t>kā nacionālajai drošībai nozīmīga komercsabiedrība.</w:t>
            </w:r>
          </w:p>
          <w:p w14:paraId="0E73ECEB" w14:textId="7A336563" w:rsidR="00AB40C0" w:rsidRDefault="00AB40C0" w:rsidP="00AB40C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Tādējādi </w:t>
            </w:r>
            <w:r w:rsidR="00AD1A5B">
              <w:rPr>
                <w:rFonts w:ascii="Times New Roman" w:eastAsia="Calibri" w:hAnsi="Times New Roman" w:cs="Times New Roman"/>
                <w:bCs/>
                <w:sz w:val="24"/>
                <w:szCs w:val="24"/>
              </w:rPr>
              <w:t xml:space="preserve">ir noteikti un </w:t>
            </w:r>
            <w:r>
              <w:rPr>
                <w:rFonts w:ascii="Times New Roman" w:eastAsia="Calibri" w:hAnsi="Times New Roman" w:cs="Times New Roman"/>
                <w:bCs/>
                <w:sz w:val="24"/>
                <w:szCs w:val="24"/>
              </w:rPr>
              <w:t xml:space="preserve">tiek izvērtēti visi darījumi </w:t>
            </w:r>
            <w:r w:rsidR="00AD1A5B">
              <w:rPr>
                <w:rFonts w:ascii="Times New Roman" w:eastAsia="Calibri" w:hAnsi="Times New Roman" w:cs="Times New Roman"/>
                <w:bCs/>
                <w:sz w:val="24"/>
                <w:szCs w:val="24"/>
              </w:rPr>
              <w:t>saistībā ar kritisko infrastruktūru un komercsabiedrībām, kur varētu būt ietekme uz nacionālo drošību</w:t>
            </w:r>
            <w:r w:rsidR="00CE73B8">
              <w:rPr>
                <w:rFonts w:ascii="Times New Roman" w:eastAsia="Calibri" w:hAnsi="Times New Roman" w:cs="Times New Roman"/>
                <w:bCs/>
                <w:sz w:val="24"/>
                <w:szCs w:val="24"/>
              </w:rPr>
              <w:t xml:space="preserve"> (jeb Regulas izpratnē uz drošību un sabiedrisko kārtību)</w:t>
            </w:r>
            <w:r w:rsidR="00AD1A5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Līdz ar to ārvalstu tiešo investīciju izvērtēšanas mehānisms Latvijā jau pastāv.</w:t>
            </w:r>
            <w:r w:rsidR="0063152D">
              <w:rPr>
                <w:rFonts w:ascii="Times New Roman" w:eastAsia="Calibri" w:hAnsi="Times New Roman" w:cs="Times New Roman"/>
                <w:bCs/>
                <w:sz w:val="24"/>
                <w:szCs w:val="24"/>
              </w:rPr>
              <w:t xml:space="preserve"> Turklāt ar Likumprojektā ietverto deleģējumu Ministru kabinetam, nav paredzēts grozīt jau esošo izvērtēšanas mehānismu, t.i. paplašināt subjektu loku</w:t>
            </w:r>
            <w:r w:rsidR="00B23C7D">
              <w:rPr>
                <w:rFonts w:ascii="Times New Roman" w:eastAsia="Calibri" w:hAnsi="Times New Roman" w:cs="Times New Roman"/>
                <w:bCs/>
                <w:sz w:val="24"/>
                <w:szCs w:val="24"/>
              </w:rPr>
              <w:t>, vai papildināt ar ierobežojumiem.</w:t>
            </w:r>
          </w:p>
          <w:p w14:paraId="2DE06BB5" w14:textId="299CCEF0" w:rsidR="0021511C" w:rsidRDefault="0021511C" w:rsidP="00AB40C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Vienlaikus atbilstoši Regulas noteikumiem, neatkarīgi no tā vai konkrētā dalībvalstī izvērtēšanas mehānisms ir ieviests, ir jāsaprot, ka dalībvalstīs ieguldījumi, ko izvērtē, to izvērtēšanas mehānismu ietvaros var atšķirties. Tas nozīmē, ka ieguldījums, ko kādā dalībvalstī izvērtē, var netikt izvērtēts citā dalībvalstī saskaņā ar tajā spēkā esošo izvērtēšanas mehānismu.</w:t>
            </w:r>
            <w:r w:rsidR="00F64F29">
              <w:rPr>
                <w:rFonts w:ascii="Times New Roman" w:eastAsia="Calibri" w:hAnsi="Times New Roman" w:cs="Times New Roman"/>
                <w:bCs/>
                <w:sz w:val="24"/>
                <w:szCs w:val="24"/>
              </w:rPr>
              <w:t xml:space="preserve"> Tādēļ atbilstoši Regulas 7. panta noteikumiem Latvijai varētu tikt pieprasīta Regulas 9. pantā minētā informācija, piemēram, par ārvalstu tiešo ieguldījumu, kas Latvijā netiek izvērtēts, bet citai dalībvalstij vai Komisijai varētu radīt šaubas par šī darījuma ietekmi uz tās drošību vai sabiedrisko kārtību. </w:t>
            </w:r>
            <w:r w:rsidR="0028188F">
              <w:rPr>
                <w:rFonts w:ascii="Times New Roman" w:eastAsia="Calibri" w:hAnsi="Times New Roman" w:cs="Times New Roman"/>
                <w:bCs/>
                <w:sz w:val="24"/>
                <w:szCs w:val="24"/>
              </w:rPr>
              <w:t xml:space="preserve">Attiecīgi Likumprojekta 2. pantā ietvertais deleģējums Ministru kabinetam izdot noteikumus attiecībā uz </w:t>
            </w:r>
            <w:r w:rsidR="0028188F">
              <w:rPr>
                <w:rFonts w:ascii="Times New Roman" w:eastAsia="Calibri" w:hAnsi="Times New Roman" w:cs="Times New Roman"/>
                <w:bCs/>
                <w:sz w:val="24"/>
                <w:szCs w:val="24"/>
              </w:rPr>
              <w:lastRenderedPageBreak/>
              <w:t xml:space="preserve">sadarbības mehānisma īstenošanu ietver abus Regulā minētos sadarbības mehānisma gadījumus – gan attiecībā uz ieguldījumiem, ko izvērtē, gan attiecībā uz ieguldījumiem, ko neizvērtē. </w:t>
            </w:r>
            <w:r w:rsidR="00F64F29">
              <w:rPr>
                <w:rFonts w:ascii="Times New Roman" w:eastAsia="Calibri" w:hAnsi="Times New Roman" w:cs="Times New Roman"/>
                <w:bCs/>
                <w:sz w:val="24"/>
                <w:szCs w:val="24"/>
              </w:rPr>
              <w:t xml:space="preserve">Tādēļ </w:t>
            </w:r>
            <w:r w:rsidR="0028188F">
              <w:rPr>
                <w:rFonts w:ascii="Times New Roman" w:eastAsia="Calibri" w:hAnsi="Times New Roman" w:cs="Times New Roman"/>
                <w:bCs/>
                <w:sz w:val="24"/>
                <w:szCs w:val="24"/>
              </w:rPr>
              <w:t xml:space="preserve">attiecībā uz Likumprojektā sniegto pilnvarojumu Ministru kabinetam, </w:t>
            </w:r>
            <w:r w:rsidR="00F64F29">
              <w:rPr>
                <w:rFonts w:ascii="Times New Roman" w:eastAsia="Calibri" w:hAnsi="Times New Roman" w:cs="Times New Roman"/>
                <w:bCs/>
                <w:sz w:val="24"/>
                <w:szCs w:val="24"/>
              </w:rPr>
              <w:t>norādāms turpmāk minētais:</w:t>
            </w:r>
          </w:p>
          <w:p w14:paraId="749889A6" w14:textId="1AB21EE1" w:rsidR="00026503" w:rsidRDefault="00F64F29" w:rsidP="00312F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w:t>
            </w:r>
            <w:r w:rsidR="00AB40C0">
              <w:rPr>
                <w:rFonts w:ascii="Times New Roman" w:eastAsia="Calibri" w:hAnsi="Times New Roman" w:cs="Times New Roman"/>
                <w:bCs/>
                <w:sz w:val="24"/>
                <w:szCs w:val="24"/>
              </w:rPr>
              <w:t>Atbilstoši Nacionālās drošības likuma 44. panta astotajai daļai Ministru kabinets nosaka institūciju, kurai iesniedzams pieteikums šā likuma 22.</w:t>
            </w:r>
            <w:r w:rsidR="00AB40C0">
              <w:rPr>
                <w:rFonts w:ascii="Times New Roman" w:eastAsia="Calibri" w:hAnsi="Times New Roman" w:cs="Times New Roman"/>
                <w:bCs/>
                <w:sz w:val="24"/>
                <w:szCs w:val="24"/>
                <w:vertAlign w:val="superscript"/>
              </w:rPr>
              <w:t>2 </w:t>
            </w:r>
            <w:r w:rsidR="00AB40C0">
              <w:rPr>
                <w:rFonts w:ascii="Times New Roman" w:eastAsia="Calibri" w:hAnsi="Times New Roman" w:cs="Times New Roman"/>
                <w:bCs/>
                <w:sz w:val="24"/>
                <w:szCs w:val="24"/>
              </w:rPr>
              <w:t>panta septītajā daļā, 40. panta pirmajā daļā, 41. panta pirmajā daļā un 42. panta pirmajā daļā minēto atļauju saņemšanai, iesniedzamās informācijas apjomu, tās iesniegšanas un izvērtēšanas, kā arī lēmuma par atļaujas izsniegšanu vai atteikumu to izsniegt pieņemšanas un lēmuma par šā likuma 41. panta trešajā daļā minēto pienākumu noteikšanu pieņemšanas un paziņošanas kārtību un paziņojumā par pieņemto lēmumu iekļaujamo informāciju. Uz minētās normas deleģējuma pamata pieņemti Ministru kabineta 2017. gada 3. oktobra noteikumi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 (turpmāk – Noteikumi Nr.606). Noteikumu Nr. 606 11. punktā  norādīti gadījumi, k</w:t>
            </w:r>
            <w:r w:rsidR="005717D1">
              <w:rPr>
                <w:rFonts w:ascii="Times New Roman" w:eastAsia="Calibri" w:hAnsi="Times New Roman" w:cs="Times New Roman"/>
                <w:bCs/>
                <w:sz w:val="24"/>
                <w:szCs w:val="24"/>
              </w:rPr>
              <w:t>uros</w:t>
            </w:r>
            <w:r w:rsidR="00AB40C0">
              <w:rPr>
                <w:rFonts w:ascii="Times New Roman" w:eastAsia="Calibri" w:hAnsi="Times New Roman" w:cs="Times New Roman"/>
                <w:bCs/>
                <w:sz w:val="24"/>
                <w:szCs w:val="24"/>
              </w:rPr>
              <w:t xml:space="preserve"> Ministru kabinets pieņem lēmumu par atteikumu izsniegt atļauju, tātad paredz nelabvēlīga administratīvā akta izdošanu. Likumprojekta 2. punktā paredzētais deleģējums noteic Ministru kabinetam noteikt institūciju, kura īstenos </w:t>
            </w:r>
            <w:r w:rsidR="00CE5F11">
              <w:rPr>
                <w:rFonts w:ascii="Times New Roman" w:eastAsia="Calibri" w:hAnsi="Times New Roman" w:cs="Times New Roman"/>
                <w:bCs/>
                <w:sz w:val="24"/>
                <w:szCs w:val="24"/>
              </w:rPr>
              <w:t>R</w:t>
            </w:r>
            <w:r w:rsidR="00AB40C0">
              <w:rPr>
                <w:rFonts w:ascii="Times New Roman" w:eastAsia="Calibri" w:hAnsi="Times New Roman" w:cs="Times New Roman"/>
                <w:bCs/>
                <w:sz w:val="24"/>
                <w:szCs w:val="24"/>
              </w:rPr>
              <w:t xml:space="preserve">egulā noteikto sadarbības mehānismu starp Komisiju un dalībvalstīm, </w:t>
            </w:r>
            <w:r w:rsidR="00AB40C0" w:rsidRPr="00AB40C0">
              <w:rPr>
                <w:rFonts w:ascii="Times New Roman" w:eastAsia="Calibri" w:hAnsi="Times New Roman" w:cs="Times New Roman"/>
                <w:bCs/>
                <w:sz w:val="24"/>
                <w:szCs w:val="24"/>
                <w:u w:val="single"/>
              </w:rPr>
              <w:t>saņemtās informācijas</w:t>
            </w:r>
            <w:r w:rsidR="00CE73B8">
              <w:rPr>
                <w:rFonts w:ascii="Times New Roman" w:eastAsia="Calibri" w:hAnsi="Times New Roman" w:cs="Times New Roman"/>
                <w:bCs/>
                <w:sz w:val="24"/>
                <w:szCs w:val="24"/>
                <w:u w:val="single"/>
              </w:rPr>
              <w:t xml:space="preserve"> un informācijas pieprasījumu</w:t>
            </w:r>
            <w:r w:rsidR="00AB40C0" w:rsidRPr="00AB40C0">
              <w:rPr>
                <w:rFonts w:ascii="Times New Roman" w:eastAsia="Calibri" w:hAnsi="Times New Roman" w:cs="Times New Roman"/>
                <w:bCs/>
                <w:sz w:val="24"/>
                <w:szCs w:val="24"/>
                <w:u w:val="single"/>
              </w:rPr>
              <w:t xml:space="preserve"> apstrādes, izvērtēšanas un nosūtīšanas kārtību</w:t>
            </w:r>
            <w:r w:rsidR="00AB40C0">
              <w:rPr>
                <w:rFonts w:ascii="Times New Roman" w:eastAsia="Calibri" w:hAnsi="Times New Roman" w:cs="Times New Roman"/>
                <w:bCs/>
                <w:sz w:val="24"/>
                <w:szCs w:val="24"/>
              </w:rPr>
              <w:t xml:space="preserve">. </w:t>
            </w:r>
            <w:r w:rsidR="002107D1">
              <w:rPr>
                <w:rFonts w:ascii="Times New Roman" w:eastAsia="Calibri" w:hAnsi="Times New Roman" w:cs="Times New Roman"/>
                <w:bCs/>
                <w:sz w:val="24"/>
                <w:szCs w:val="24"/>
              </w:rPr>
              <w:t>Ar terminu “informācija” ir saprotama ne tikai informācija, ko dalībvalstis sniedz saistībā ar ārvalstu tiešajiem ieguldījumiem Regulas 9. panta izpratnē, bet arī dalībvalstu iesniegtie komentāri un Komisijas sniegtie atzinumi.</w:t>
            </w:r>
            <w:r w:rsidR="00B31025">
              <w:rPr>
                <w:rFonts w:ascii="Times New Roman" w:eastAsia="Calibri" w:hAnsi="Times New Roman" w:cs="Times New Roman"/>
                <w:bCs/>
                <w:sz w:val="24"/>
                <w:szCs w:val="24"/>
              </w:rPr>
              <w:t xml:space="preserve"> Tā kā Latvijā ārvalstu tiešo ieguldījumu izvērtēšanas mehānisms jau pastāv</w:t>
            </w:r>
            <w:r w:rsidR="00A606DB">
              <w:rPr>
                <w:rFonts w:ascii="Times New Roman" w:eastAsia="Calibri" w:hAnsi="Times New Roman" w:cs="Times New Roman"/>
                <w:bCs/>
                <w:sz w:val="24"/>
                <w:szCs w:val="24"/>
              </w:rPr>
              <w:t xml:space="preserve"> un tā procedūra ir regulēta Nacionālās drošības likumā</w:t>
            </w:r>
            <w:r w:rsidR="00CE73B8">
              <w:rPr>
                <w:rFonts w:ascii="Times New Roman" w:eastAsia="Calibri" w:hAnsi="Times New Roman" w:cs="Times New Roman"/>
                <w:bCs/>
                <w:sz w:val="24"/>
                <w:szCs w:val="24"/>
              </w:rPr>
              <w:t>,</w:t>
            </w:r>
            <w:r w:rsidR="00A606DB">
              <w:rPr>
                <w:rFonts w:ascii="Times New Roman" w:eastAsia="Calibri" w:hAnsi="Times New Roman" w:cs="Times New Roman"/>
                <w:bCs/>
                <w:sz w:val="24"/>
                <w:szCs w:val="24"/>
              </w:rPr>
              <w:t xml:space="preserve"> Noteikumos Nr. 606</w:t>
            </w:r>
            <w:r w:rsidR="00CE73B8">
              <w:rPr>
                <w:rFonts w:ascii="Times New Roman" w:eastAsia="Calibri" w:hAnsi="Times New Roman" w:cs="Times New Roman"/>
                <w:bCs/>
                <w:sz w:val="24"/>
                <w:szCs w:val="24"/>
              </w:rPr>
              <w:t xml:space="preserve"> un Enerģētikas likumā</w:t>
            </w:r>
            <w:r w:rsidR="00A606DB">
              <w:rPr>
                <w:rFonts w:ascii="Times New Roman" w:eastAsia="Calibri" w:hAnsi="Times New Roman" w:cs="Times New Roman"/>
                <w:bCs/>
                <w:sz w:val="24"/>
                <w:szCs w:val="24"/>
              </w:rPr>
              <w:t>, tad sadarbības mehānism</w:t>
            </w:r>
            <w:r w:rsidR="00CE73B8">
              <w:rPr>
                <w:rFonts w:ascii="Times New Roman" w:eastAsia="Calibri" w:hAnsi="Times New Roman" w:cs="Times New Roman"/>
                <w:bCs/>
                <w:sz w:val="24"/>
                <w:szCs w:val="24"/>
              </w:rPr>
              <w:t>s</w:t>
            </w:r>
            <w:r w:rsidR="00246F99">
              <w:rPr>
                <w:rFonts w:ascii="Times New Roman" w:eastAsia="Calibri" w:hAnsi="Times New Roman" w:cs="Times New Roman"/>
                <w:bCs/>
                <w:sz w:val="24"/>
                <w:szCs w:val="24"/>
              </w:rPr>
              <w:t xml:space="preserve"> attiecībā uz ārvalstu tiešajiem ieguldījumiem, ko izvērtē,</w:t>
            </w:r>
            <w:r w:rsidR="00A606DB">
              <w:rPr>
                <w:rFonts w:ascii="Times New Roman" w:eastAsia="Calibri" w:hAnsi="Times New Roman" w:cs="Times New Roman"/>
                <w:bCs/>
                <w:sz w:val="24"/>
                <w:szCs w:val="24"/>
              </w:rPr>
              <w:t xml:space="preserve"> </w:t>
            </w:r>
            <w:r w:rsidR="00CE73B8">
              <w:rPr>
                <w:rFonts w:ascii="Times New Roman" w:eastAsia="Calibri" w:hAnsi="Times New Roman" w:cs="Times New Roman"/>
                <w:bCs/>
                <w:sz w:val="24"/>
                <w:szCs w:val="24"/>
              </w:rPr>
              <w:t xml:space="preserve">ir </w:t>
            </w:r>
            <w:r w:rsidR="00A606DB">
              <w:rPr>
                <w:rFonts w:ascii="Times New Roman" w:eastAsia="Calibri" w:hAnsi="Times New Roman" w:cs="Times New Roman"/>
                <w:bCs/>
                <w:sz w:val="24"/>
                <w:szCs w:val="24"/>
              </w:rPr>
              <w:t>ievie</w:t>
            </w:r>
            <w:r w:rsidR="00CE73B8">
              <w:rPr>
                <w:rFonts w:ascii="Times New Roman" w:eastAsia="Calibri" w:hAnsi="Times New Roman" w:cs="Times New Roman"/>
                <w:bCs/>
                <w:sz w:val="24"/>
                <w:szCs w:val="24"/>
              </w:rPr>
              <w:t>šams</w:t>
            </w:r>
            <w:r w:rsidR="00A606DB">
              <w:rPr>
                <w:rFonts w:ascii="Times New Roman" w:eastAsia="Calibri" w:hAnsi="Times New Roman" w:cs="Times New Roman"/>
                <w:bCs/>
                <w:sz w:val="24"/>
                <w:szCs w:val="24"/>
              </w:rPr>
              <w:t xml:space="preserve"> jau spēkā esošajos normatīvajos aktos</w:t>
            </w:r>
            <w:r w:rsidR="008F3163">
              <w:rPr>
                <w:rFonts w:ascii="Times New Roman" w:eastAsia="Calibri" w:hAnsi="Times New Roman" w:cs="Times New Roman"/>
                <w:bCs/>
                <w:sz w:val="24"/>
                <w:szCs w:val="24"/>
              </w:rPr>
              <w:t xml:space="preserve"> un tā tiks </w:t>
            </w:r>
            <w:r w:rsidR="00A606DB">
              <w:rPr>
                <w:rFonts w:ascii="Times New Roman" w:eastAsia="Calibri" w:hAnsi="Times New Roman" w:cs="Times New Roman"/>
                <w:bCs/>
                <w:sz w:val="24"/>
                <w:szCs w:val="24"/>
              </w:rPr>
              <w:t>izvērtēt</w:t>
            </w:r>
            <w:r w:rsidR="008F3163">
              <w:rPr>
                <w:rFonts w:ascii="Times New Roman" w:eastAsia="Calibri" w:hAnsi="Times New Roman" w:cs="Times New Roman"/>
                <w:bCs/>
                <w:sz w:val="24"/>
                <w:szCs w:val="24"/>
              </w:rPr>
              <w:t>a</w:t>
            </w:r>
            <w:r w:rsidR="00A606DB">
              <w:rPr>
                <w:rFonts w:ascii="Times New Roman" w:eastAsia="Calibri" w:hAnsi="Times New Roman" w:cs="Times New Roman"/>
                <w:bCs/>
                <w:sz w:val="24"/>
                <w:szCs w:val="24"/>
              </w:rPr>
              <w:t xml:space="preserve"> Ministru kabinet</w:t>
            </w:r>
            <w:r w:rsidR="008F3163">
              <w:rPr>
                <w:rFonts w:ascii="Times New Roman" w:eastAsia="Calibri" w:hAnsi="Times New Roman" w:cs="Times New Roman"/>
                <w:bCs/>
                <w:sz w:val="24"/>
                <w:szCs w:val="24"/>
              </w:rPr>
              <w:t xml:space="preserve">ā pirms atļaujas piešķiršanas vai atteikuma izsniegt atļauju. </w:t>
            </w:r>
            <w:r w:rsidR="00A606DB">
              <w:rPr>
                <w:rFonts w:ascii="Times New Roman" w:eastAsia="Calibri" w:hAnsi="Times New Roman" w:cs="Times New Roman"/>
                <w:bCs/>
                <w:sz w:val="24"/>
                <w:szCs w:val="24"/>
              </w:rPr>
              <w:t xml:space="preserve">Tādējādi tā kā Noteikumu Nr. 606 9. punktā paredzēts, ka personas </w:t>
            </w:r>
            <w:r w:rsidR="00A606DB">
              <w:rPr>
                <w:rFonts w:ascii="Times New Roman" w:eastAsia="Calibri" w:hAnsi="Times New Roman" w:cs="Times New Roman"/>
                <w:bCs/>
                <w:sz w:val="24"/>
                <w:szCs w:val="24"/>
              </w:rPr>
              <w:lastRenderedPageBreak/>
              <w:t>pieteikumu par Ministru kabineta atļaujas saņemšanu Ekonomikas ministrija pārsūta valsts drošības iestādēm atzinuma sniegšanai un saskaņā ar Nacionālās drošības likuma 44. panta noteikumiem paredzēts, ka Ministru kabinets</w:t>
            </w:r>
            <w:r w:rsidR="003A5236">
              <w:rPr>
                <w:rFonts w:ascii="Times New Roman" w:eastAsia="Calibri" w:hAnsi="Times New Roman" w:cs="Times New Roman"/>
                <w:bCs/>
                <w:sz w:val="24"/>
                <w:szCs w:val="24"/>
              </w:rPr>
              <w:t xml:space="preserve"> pieņemot lēmumu izvērtē arī valsts drošības iestāžu atzinumus,</w:t>
            </w:r>
            <w:r w:rsidR="00A606DB">
              <w:rPr>
                <w:rFonts w:ascii="Times New Roman" w:eastAsia="Calibri" w:hAnsi="Times New Roman" w:cs="Times New Roman"/>
                <w:bCs/>
                <w:sz w:val="24"/>
                <w:szCs w:val="24"/>
              </w:rPr>
              <w:t xml:space="preserve"> paredzēts, ka saņemtā informācija </w:t>
            </w:r>
            <w:r w:rsidR="00CE73B8">
              <w:rPr>
                <w:rFonts w:ascii="Times New Roman" w:eastAsia="Calibri" w:hAnsi="Times New Roman" w:cs="Times New Roman"/>
                <w:bCs/>
                <w:sz w:val="24"/>
                <w:szCs w:val="24"/>
              </w:rPr>
              <w:t xml:space="preserve">no dalībvalstīm un Komisijas </w:t>
            </w:r>
            <w:r w:rsidR="00A606DB">
              <w:rPr>
                <w:rFonts w:ascii="Times New Roman" w:eastAsia="Calibri" w:hAnsi="Times New Roman" w:cs="Times New Roman"/>
                <w:bCs/>
                <w:sz w:val="24"/>
                <w:szCs w:val="24"/>
              </w:rPr>
              <w:t xml:space="preserve">tiks pārsūtīta valsts drošības </w:t>
            </w:r>
            <w:r w:rsidR="00CE73B8">
              <w:rPr>
                <w:rFonts w:ascii="Times New Roman" w:eastAsia="Calibri" w:hAnsi="Times New Roman" w:cs="Times New Roman"/>
                <w:bCs/>
                <w:sz w:val="24"/>
                <w:szCs w:val="24"/>
              </w:rPr>
              <w:t>iestādēm</w:t>
            </w:r>
            <w:r w:rsidR="00A606DB">
              <w:rPr>
                <w:rFonts w:ascii="Times New Roman" w:eastAsia="Calibri" w:hAnsi="Times New Roman" w:cs="Times New Roman"/>
                <w:bCs/>
                <w:sz w:val="24"/>
                <w:szCs w:val="24"/>
              </w:rPr>
              <w:t xml:space="preserve"> atzinuma sniegšanai</w:t>
            </w:r>
            <w:r w:rsidR="003A5236">
              <w:rPr>
                <w:rFonts w:ascii="Times New Roman" w:eastAsia="Calibri" w:hAnsi="Times New Roman" w:cs="Times New Roman"/>
                <w:bCs/>
                <w:sz w:val="24"/>
                <w:szCs w:val="24"/>
              </w:rPr>
              <w:t xml:space="preserve">. Regulā noteikts, ka galīgā lēmuma pieņemšana arī pēc komentāru un atzinumu sniegšanas paliek vienīgi katras dalībvalsts ziņā. Saņemtā informācija no dalībvalstīm un Komisijas </w:t>
            </w:r>
            <w:r w:rsidR="00026503">
              <w:rPr>
                <w:rFonts w:ascii="Times New Roman" w:eastAsia="Calibri" w:hAnsi="Times New Roman" w:cs="Times New Roman"/>
                <w:bCs/>
                <w:sz w:val="24"/>
                <w:szCs w:val="24"/>
              </w:rPr>
              <w:t xml:space="preserve">administratīvā procesa ietvaros tiks izvērtēta Ministru kabinetā, pieņemot lēmumu par atļaujas piešķiršanu vai atteikumu piešķirt atļauju. </w:t>
            </w:r>
          </w:p>
          <w:p w14:paraId="3C093B33" w14:textId="178B937E" w:rsidR="00A92FA7" w:rsidRPr="00A92FA7" w:rsidRDefault="00F64F29" w:rsidP="00312F74">
            <w:pPr>
              <w:jc w:val="both"/>
            </w:pPr>
            <w:r w:rsidRPr="00F64F29">
              <w:rPr>
                <w:rFonts w:ascii="Times New Roman" w:eastAsia="Calibri" w:hAnsi="Times New Roman" w:cs="Times New Roman"/>
                <w:bCs/>
                <w:sz w:val="24"/>
                <w:szCs w:val="24"/>
              </w:rPr>
              <w:t>2. </w:t>
            </w:r>
            <w:r w:rsidR="0021511C">
              <w:rPr>
                <w:rFonts w:ascii="Times New Roman" w:eastAsia="Calibri" w:hAnsi="Times New Roman" w:cs="Times New Roman"/>
                <w:bCs/>
                <w:sz w:val="24"/>
                <w:szCs w:val="24"/>
              </w:rPr>
              <w:t xml:space="preserve"> </w:t>
            </w:r>
            <w:r w:rsidR="00026503">
              <w:rPr>
                <w:rFonts w:ascii="Times New Roman" w:eastAsia="Calibri" w:hAnsi="Times New Roman" w:cs="Times New Roman"/>
                <w:bCs/>
                <w:sz w:val="24"/>
                <w:szCs w:val="24"/>
              </w:rPr>
              <w:t>Saistībā ar</w:t>
            </w:r>
            <w:r w:rsidR="0021511C">
              <w:rPr>
                <w:rFonts w:ascii="Times New Roman" w:eastAsia="Calibri" w:hAnsi="Times New Roman" w:cs="Times New Roman"/>
                <w:bCs/>
                <w:sz w:val="24"/>
                <w:szCs w:val="24"/>
              </w:rPr>
              <w:t xml:space="preserve"> Regulas 7. pantā paredzēt</w:t>
            </w:r>
            <w:r>
              <w:rPr>
                <w:rFonts w:ascii="Times New Roman" w:eastAsia="Calibri" w:hAnsi="Times New Roman" w:cs="Times New Roman"/>
                <w:bCs/>
                <w:sz w:val="24"/>
                <w:szCs w:val="24"/>
              </w:rPr>
              <w:t>o</w:t>
            </w:r>
            <w:r w:rsidR="0021511C">
              <w:rPr>
                <w:rFonts w:ascii="Times New Roman" w:eastAsia="Calibri" w:hAnsi="Times New Roman" w:cs="Times New Roman"/>
                <w:bCs/>
                <w:sz w:val="24"/>
                <w:szCs w:val="24"/>
              </w:rPr>
              <w:t xml:space="preserve"> sadarbības mehānismu </w:t>
            </w:r>
            <w:r w:rsidR="00026503">
              <w:rPr>
                <w:rFonts w:ascii="Times New Roman" w:eastAsia="Calibri" w:hAnsi="Times New Roman" w:cs="Times New Roman"/>
                <w:bCs/>
                <w:sz w:val="24"/>
                <w:szCs w:val="24"/>
              </w:rPr>
              <w:t>par ārvalstu</w:t>
            </w:r>
            <w:r w:rsidR="0021511C">
              <w:rPr>
                <w:rFonts w:ascii="Times New Roman" w:eastAsia="Calibri" w:hAnsi="Times New Roman" w:cs="Times New Roman"/>
                <w:bCs/>
                <w:sz w:val="24"/>
                <w:szCs w:val="24"/>
              </w:rPr>
              <w:t xml:space="preserve"> tiešajiem ieguldījumiem, ko neizvērtē</w:t>
            </w:r>
            <w:r>
              <w:rPr>
                <w:rFonts w:ascii="Times New Roman" w:eastAsia="Calibri" w:hAnsi="Times New Roman" w:cs="Times New Roman"/>
                <w:bCs/>
                <w:sz w:val="24"/>
                <w:szCs w:val="24"/>
              </w:rPr>
              <w:t>, pirmkārt, norādāms, k</w:t>
            </w:r>
            <w:r w:rsidR="00026503">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tas jau ir Regulā noteikts, tad šajā pantā minētie informācijas pieprasījumi, komentāri un atzinumi tiks sūtīti attiecīgās dalībvalsts noteiktajam kontaktpunktam.</w:t>
            </w:r>
            <w:r w:rsidR="00B837BF">
              <w:rPr>
                <w:rFonts w:ascii="Times New Roman" w:eastAsia="Calibri" w:hAnsi="Times New Roman" w:cs="Times New Roman"/>
                <w:bCs/>
                <w:sz w:val="24"/>
                <w:szCs w:val="24"/>
              </w:rPr>
              <w:t xml:space="preserve"> Attiecīgi</w:t>
            </w:r>
            <w:r w:rsidR="00B23C7D">
              <w:rPr>
                <w:rFonts w:ascii="Times New Roman" w:eastAsia="Calibri" w:hAnsi="Times New Roman" w:cs="Times New Roman"/>
                <w:bCs/>
                <w:sz w:val="24"/>
                <w:szCs w:val="24"/>
              </w:rPr>
              <w:t xml:space="preserve"> Likumprojekts paredz deleģējumu, ka</w:t>
            </w:r>
            <w:r w:rsidR="00B837BF">
              <w:rPr>
                <w:rFonts w:ascii="Times New Roman" w:eastAsia="Calibri" w:hAnsi="Times New Roman" w:cs="Times New Roman"/>
                <w:bCs/>
                <w:sz w:val="24"/>
                <w:szCs w:val="24"/>
              </w:rPr>
              <w:t xml:space="preserve"> institūcija, kas būs noteikta kā kontaktpunkts saskaņā ar Ministru kabineta noteikumiem, apstrādās, izvērtēs un nosūtīs saņemto informāciju atbilstoši kārtībai, kas tiks noteikta saskaņā ar tiem pašiem Ministru kabineta noteikumiem.</w:t>
            </w:r>
            <w:r w:rsidR="005C615A">
              <w:rPr>
                <w:rFonts w:ascii="Times New Roman" w:eastAsia="Calibri" w:hAnsi="Times New Roman" w:cs="Times New Roman"/>
                <w:bCs/>
                <w:sz w:val="24"/>
                <w:szCs w:val="24"/>
              </w:rPr>
              <w:t xml:space="preserve"> </w:t>
            </w:r>
            <w:r w:rsidR="00B23C7D">
              <w:rPr>
                <w:rFonts w:ascii="Times New Roman" w:eastAsia="Calibri" w:hAnsi="Times New Roman" w:cs="Times New Roman"/>
                <w:bCs/>
                <w:sz w:val="24"/>
                <w:szCs w:val="24"/>
              </w:rPr>
              <w:t>Ar Ministru kabineta noteikumiem netiks paplašināts</w:t>
            </w:r>
            <w:r w:rsidR="00CD20EC">
              <w:rPr>
                <w:rFonts w:ascii="Times New Roman" w:eastAsia="Calibri" w:hAnsi="Times New Roman" w:cs="Times New Roman"/>
                <w:bCs/>
                <w:sz w:val="24"/>
                <w:szCs w:val="24"/>
              </w:rPr>
              <w:t xml:space="preserve"> Nacionālās drošības likumā noteiktais</w:t>
            </w:r>
            <w:r w:rsidR="00B23C7D">
              <w:rPr>
                <w:rFonts w:ascii="Times New Roman" w:eastAsia="Calibri" w:hAnsi="Times New Roman" w:cs="Times New Roman"/>
                <w:bCs/>
                <w:sz w:val="24"/>
                <w:szCs w:val="24"/>
              </w:rPr>
              <w:t xml:space="preserve"> subjektu loks vai noteiktie ierobežojumi. Cita starpā, tas nav paredzēts arī ar Likumprojektu, tā kā Regula neuzliek un nevar uzlikt par pienākumu dalībvalstīm ieviest izvērtēšanas mehānismu – šis jautājums ir katras dalībvalsts ekskluzīvā kompetencē. Paredzams, lai pienācīgi ņemtu vērā komentārus un atzinumus informācijas apmaiņas ietvaros, tie tik</w:t>
            </w:r>
            <w:r w:rsidR="00A64B27">
              <w:rPr>
                <w:rFonts w:ascii="Times New Roman" w:eastAsia="Calibri" w:hAnsi="Times New Roman" w:cs="Times New Roman"/>
                <w:bCs/>
                <w:sz w:val="24"/>
                <w:szCs w:val="24"/>
              </w:rPr>
              <w:t>s</w:t>
            </w:r>
            <w:r w:rsidR="00B23C7D">
              <w:rPr>
                <w:rFonts w:ascii="Times New Roman" w:eastAsia="Calibri" w:hAnsi="Times New Roman" w:cs="Times New Roman"/>
                <w:bCs/>
                <w:sz w:val="24"/>
                <w:szCs w:val="24"/>
              </w:rPr>
              <w:t xml:space="preserve"> pārsūtīti valsts drošības iestādēm. </w:t>
            </w:r>
            <w:r w:rsidR="005C615A">
              <w:rPr>
                <w:rFonts w:ascii="Times New Roman" w:eastAsia="Calibri" w:hAnsi="Times New Roman" w:cs="Times New Roman"/>
                <w:bCs/>
                <w:sz w:val="24"/>
                <w:szCs w:val="24"/>
              </w:rPr>
              <w:t>Šajā ziņā attiecībā uz ārvalstu tiešajiem ieguldījumiem</w:t>
            </w:r>
            <w:r w:rsidR="0014631A">
              <w:rPr>
                <w:rFonts w:ascii="Times New Roman" w:eastAsia="Calibri" w:hAnsi="Times New Roman" w:cs="Times New Roman"/>
                <w:bCs/>
                <w:sz w:val="24"/>
                <w:szCs w:val="24"/>
              </w:rPr>
              <w:t>, ko neizvērtē, informācijas iegūšanai</w:t>
            </w:r>
            <w:r w:rsidR="005C615A">
              <w:rPr>
                <w:rFonts w:ascii="Times New Roman" w:eastAsia="Calibri" w:hAnsi="Times New Roman" w:cs="Times New Roman"/>
                <w:bCs/>
                <w:sz w:val="24"/>
                <w:szCs w:val="24"/>
              </w:rPr>
              <w:t xml:space="preserve"> </w:t>
            </w:r>
            <w:r w:rsidR="0014631A">
              <w:rPr>
                <w:rFonts w:ascii="Times New Roman" w:eastAsia="Calibri" w:hAnsi="Times New Roman" w:cs="Times New Roman"/>
                <w:bCs/>
                <w:sz w:val="24"/>
                <w:szCs w:val="24"/>
              </w:rPr>
              <w:t>b</w:t>
            </w:r>
            <w:r w:rsidR="005C615A">
              <w:rPr>
                <w:rFonts w:ascii="Times New Roman" w:eastAsia="Calibri" w:hAnsi="Times New Roman" w:cs="Times New Roman"/>
                <w:bCs/>
                <w:sz w:val="24"/>
                <w:szCs w:val="24"/>
              </w:rPr>
              <w:t>ūtisk</w:t>
            </w:r>
            <w:r w:rsidR="0014631A">
              <w:rPr>
                <w:rFonts w:ascii="Times New Roman" w:eastAsia="Calibri" w:hAnsi="Times New Roman" w:cs="Times New Roman"/>
                <w:bCs/>
                <w:sz w:val="24"/>
                <w:szCs w:val="24"/>
              </w:rPr>
              <w:t>s</w:t>
            </w:r>
            <w:r w:rsidR="005C615A">
              <w:rPr>
                <w:rFonts w:ascii="Times New Roman" w:eastAsia="Calibri" w:hAnsi="Times New Roman" w:cs="Times New Roman"/>
                <w:bCs/>
                <w:sz w:val="24"/>
                <w:szCs w:val="24"/>
              </w:rPr>
              <w:t xml:space="preserve"> </w:t>
            </w:r>
            <w:r w:rsidR="0014631A">
              <w:rPr>
                <w:rFonts w:ascii="Times New Roman" w:eastAsia="Calibri" w:hAnsi="Times New Roman" w:cs="Times New Roman"/>
                <w:bCs/>
                <w:sz w:val="24"/>
                <w:szCs w:val="24"/>
              </w:rPr>
              <w:t>ir</w:t>
            </w:r>
            <w:r w:rsidR="005C615A">
              <w:rPr>
                <w:rFonts w:ascii="Times New Roman" w:eastAsia="Calibri" w:hAnsi="Times New Roman" w:cs="Times New Roman"/>
                <w:bCs/>
                <w:sz w:val="24"/>
                <w:szCs w:val="24"/>
              </w:rPr>
              <w:t xml:space="preserve"> Regulas 9. panta 4. punkts</w:t>
            </w:r>
            <w:r w:rsidR="0014631A">
              <w:rPr>
                <w:rFonts w:ascii="Times New Roman" w:eastAsia="Calibri" w:hAnsi="Times New Roman" w:cs="Times New Roman"/>
                <w:bCs/>
                <w:sz w:val="24"/>
                <w:szCs w:val="24"/>
              </w:rPr>
              <w:t xml:space="preserve">, kurā noteikts </w:t>
            </w:r>
            <w:r w:rsidR="005C615A">
              <w:rPr>
                <w:rFonts w:ascii="Times New Roman" w:eastAsia="Calibri" w:hAnsi="Times New Roman" w:cs="Times New Roman"/>
                <w:bCs/>
                <w:sz w:val="24"/>
                <w:szCs w:val="24"/>
              </w:rPr>
              <w:t>ārvalstu tiešajam ieguldītājam pienākum</w:t>
            </w:r>
            <w:r w:rsidR="0014631A">
              <w:rPr>
                <w:rFonts w:ascii="Times New Roman" w:eastAsia="Calibri" w:hAnsi="Times New Roman" w:cs="Times New Roman"/>
                <w:bCs/>
                <w:sz w:val="24"/>
                <w:szCs w:val="24"/>
              </w:rPr>
              <w:t>s</w:t>
            </w:r>
            <w:r w:rsidR="005C615A">
              <w:rPr>
                <w:rFonts w:ascii="Times New Roman" w:eastAsia="Calibri" w:hAnsi="Times New Roman" w:cs="Times New Roman"/>
                <w:bCs/>
                <w:sz w:val="24"/>
                <w:szCs w:val="24"/>
              </w:rPr>
              <w:t xml:space="preserve"> sniegt dalībvalsts pieprasīto informāciju bez liekas kavēšanās</w:t>
            </w:r>
            <w:r w:rsidR="0014631A">
              <w:rPr>
                <w:rFonts w:ascii="Times New Roman" w:eastAsia="Calibri" w:hAnsi="Times New Roman" w:cs="Times New Roman"/>
                <w:bCs/>
                <w:sz w:val="24"/>
                <w:szCs w:val="24"/>
              </w:rPr>
              <w:t>.</w:t>
            </w:r>
            <w:r w:rsidR="005C615A">
              <w:rPr>
                <w:rFonts w:ascii="Times New Roman" w:eastAsia="Calibri" w:hAnsi="Times New Roman" w:cs="Times New Roman"/>
                <w:bCs/>
                <w:sz w:val="24"/>
                <w:szCs w:val="24"/>
              </w:rPr>
              <w:t xml:space="preserve"> </w:t>
            </w:r>
            <w:r w:rsidR="00EE7ED1">
              <w:rPr>
                <w:rFonts w:ascii="Times New Roman" w:eastAsia="Calibri" w:hAnsi="Times New Roman" w:cs="Times New Roman"/>
                <w:bCs/>
                <w:sz w:val="24"/>
                <w:szCs w:val="24"/>
              </w:rPr>
              <w:t xml:space="preserve">Attiecīgi institūcijai, kas tiks noteikta kā kontaktpunkts būs tiesības, pamatojoties uz minēto Regulas normu pieprasīt Regulas 9. panta 2. punktā minēto informāciju ārvalstu tiešajam ieguldītājam un sniegt to dalībvalstīm un Komisijai atbilstoši Regulas 7. panta noteikumiem. Papildu norādāms, ka Regulā ir paredzēta arī rīcība, ja informācija netiek iegūta. Proti, atbilstoši Regulas </w:t>
            </w:r>
            <w:r w:rsidR="00EE7ED1">
              <w:rPr>
                <w:rFonts w:ascii="Times New Roman" w:eastAsia="Calibri" w:hAnsi="Times New Roman" w:cs="Times New Roman"/>
                <w:bCs/>
                <w:sz w:val="24"/>
                <w:szCs w:val="24"/>
              </w:rPr>
              <w:lastRenderedPageBreak/>
              <w:t>9. panta 5. pantam dalībvalstij ir nekavējoties jāpaziņo dalībvalstīm un Komisijai, ja tā informāciju nevar iegūt. Šādā gadījumā gan ir jāpamato, ka ir pieliktas visas pūles, lai informāciju saņemtu. Līdz ar to, Likumprojekta 2. pantā ietvertā deleģējuma ietvaros ir paredzēts arī šādu informācijas pieprasījumu</w:t>
            </w:r>
            <w:r w:rsidR="009C3786">
              <w:rPr>
                <w:rFonts w:ascii="Times New Roman" w:eastAsia="Calibri" w:hAnsi="Times New Roman" w:cs="Times New Roman"/>
                <w:bCs/>
                <w:sz w:val="24"/>
                <w:szCs w:val="24"/>
              </w:rPr>
              <w:t>, komentāru un atzinumu nosūtīšana valsts drošības iestādēm</w:t>
            </w:r>
            <w:r w:rsidR="00B23C7D">
              <w:rPr>
                <w:rFonts w:ascii="Times New Roman" w:eastAsia="Calibri" w:hAnsi="Times New Roman" w:cs="Times New Roman"/>
                <w:bCs/>
                <w:sz w:val="24"/>
                <w:szCs w:val="24"/>
              </w:rPr>
              <w:t>,</w:t>
            </w:r>
            <w:r w:rsidR="00B23C7D" w:rsidRPr="00A92FA7">
              <w:rPr>
                <w:rFonts w:ascii="Times New Roman" w:eastAsia="Calibri" w:hAnsi="Times New Roman" w:cs="Times New Roman"/>
                <w:bCs/>
                <w:sz w:val="24"/>
                <w:szCs w:val="24"/>
              </w:rPr>
              <w:t xml:space="preserve"> </w:t>
            </w:r>
            <w:r w:rsidR="00B23C7D" w:rsidRPr="00A92FA7">
              <w:rPr>
                <w:rFonts w:ascii="Times New Roman" w:hAnsi="Times New Roman" w:cs="Times New Roman"/>
                <w:sz w:val="24"/>
                <w:szCs w:val="24"/>
              </w:rPr>
              <w:t>tādējādi Regulas izpratnē tiks nodrošināta komentāru un atzinumu pienācīga ņemšana vērā, t.i. informācijas apmaiņa</w:t>
            </w:r>
            <w:r w:rsidR="00A92FA7" w:rsidRPr="00A92FA7">
              <w:rPr>
                <w:rFonts w:ascii="Times New Roman" w:hAnsi="Times New Roman" w:cs="Times New Roman"/>
                <w:sz w:val="24"/>
                <w:szCs w:val="24"/>
              </w:rPr>
              <w:t>. Ja valsts drošības iestādes pēc informācijas saņemšanas par ieguldījumu kādā citā dalībvalstī saskatīs draudus Latvijas nacionālajai drošībai, vai to rīcībā būs informācija, kas noderīga citai dalībvalstij, tad pēc valsts drošības iestāžu atzinuma kontaktpunkts sagatavos komentārus.</w:t>
            </w:r>
          </w:p>
        </w:tc>
      </w:tr>
      <w:tr w:rsidR="00E5323B" w:rsidRPr="00B87E8F" w14:paraId="32D8E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2BE7D"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92C3B7"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6AF229" w14:textId="3643A0C5" w:rsidR="00E5323B" w:rsidRPr="00B87E8F" w:rsidRDefault="00312F74"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Ekonomikas ministrija</w:t>
            </w:r>
            <w:r w:rsidR="003644FF" w:rsidRPr="00B87E8F">
              <w:rPr>
                <w:rFonts w:ascii="Times New Roman" w:eastAsia="Times New Roman" w:hAnsi="Times New Roman" w:cs="Times New Roman"/>
                <w:iCs/>
                <w:sz w:val="24"/>
                <w:szCs w:val="24"/>
                <w:lang w:eastAsia="lv-LV"/>
              </w:rPr>
              <w:t>.</w:t>
            </w:r>
          </w:p>
        </w:tc>
      </w:tr>
      <w:tr w:rsidR="00E5323B" w:rsidRPr="00B87E8F" w14:paraId="24B3C7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3DB3C"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0E6968"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D30FA1" w14:textId="77777777" w:rsidR="002A43E8" w:rsidRDefault="002A43E8" w:rsidP="002A43E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2017. gada sākumā, nostiprinot Nacionālās drošības likumā ierobežojumus darījumiem ar kritisko infrastruktūru un nacionālajai drošībai nozīmīgām komercsabiedrībām, Ekonomikas ministrijā tika izveidota jauna amata vieta – amats, kas atbilst 21. amatu saimes VIB līmenim, nosakot 15. mēnešalgu grupu. Minēto amata pienākumu risināmie jautājumi ir pietiekoši apjomīgi, sarežģīti un atbildīgi, ievērojot to, ka tie skar drošību un sabiedrisko kārtību. Attiecīgi tika arī pieprasīts atbilstošs finansējums, konkrēto amata pienākumu izpildei.</w:t>
            </w:r>
          </w:p>
          <w:p w14:paraId="6B0B8AD9" w14:textId="77777777" w:rsidR="002A43E8" w:rsidRDefault="002A43E8" w:rsidP="002A43E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Amatpersonas, kura veic attiecīgos amata pienākumus, pienākumos ietilpst:</w:t>
            </w:r>
          </w:p>
          <w:p w14:paraId="34DA8E4F" w14:textId="77777777" w:rsidR="002A43E8" w:rsidRPr="005B5EFD" w:rsidRDefault="002A43E8" w:rsidP="002A43E8">
            <w:pPr>
              <w:spacing w:after="0" w:line="240" w:lineRule="auto"/>
              <w:jc w:val="both"/>
              <w:rPr>
                <w:rFonts w:ascii="Times New Roman" w:eastAsia="Calibri" w:hAnsi="Times New Roman" w:cs="Times New Roman"/>
                <w:sz w:val="24"/>
                <w:szCs w:val="24"/>
              </w:rPr>
            </w:pPr>
            <w:r w:rsidRPr="005B5EFD">
              <w:rPr>
                <w:rFonts w:ascii="Times New Roman" w:eastAsia="Times New Roman" w:hAnsi="Times New Roman" w:cs="Times New Roman"/>
                <w:sz w:val="24"/>
                <w:szCs w:val="24"/>
                <w:lang w:eastAsia="lv-LV"/>
              </w:rPr>
              <w:t>1) </w:t>
            </w:r>
            <w:r>
              <w:rPr>
                <w:rFonts w:ascii="Times New Roman" w:eastAsia="Times New Roman" w:hAnsi="Times New Roman" w:cs="Times New Roman"/>
                <w:sz w:val="24"/>
                <w:szCs w:val="24"/>
                <w:lang w:eastAsia="lv-LV"/>
              </w:rPr>
              <w:t>i</w:t>
            </w:r>
            <w:r w:rsidRPr="005B5EFD">
              <w:rPr>
                <w:rFonts w:ascii="Times New Roman" w:eastAsia="Times New Roman" w:hAnsi="Times New Roman" w:cs="Times New Roman"/>
                <w:sz w:val="24"/>
                <w:szCs w:val="24"/>
                <w:lang w:eastAsia="lv-LV"/>
              </w:rPr>
              <w:t>zstrādā</w:t>
            </w:r>
            <w:r>
              <w:rPr>
                <w:rFonts w:ascii="Times New Roman" w:eastAsia="Times New Roman" w:hAnsi="Times New Roman" w:cs="Times New Roman"/>
                <w:sz w:val="24"/>
                <w:szCs w:val="24"/>
                <w:lang w:eastAsia="lv-LV"/>
              </w:rPr>
              <w:t>t</w:t>
            </w:r>
            <w:r w:rsidRPr="005B5EFD">
              <w:rPr>
                <w:rFonts w:ascii="Times New Roman" w:eastAsia="Times New Roman" w:hAnsi="Times New Roman" w:cs="Times New Roman"/>
                <w:sz w:val="24"/>
                <w:szCs w:val="24"/>
                <w:lang w:eastAsia="lv-LV"/>
              </w:rPr>
              <w:t xml:space="preserve"> tiesību aktu projektus, kas </w:t>
            </w:r>
            <w:r w:rsidRPr="005B5EFD">
              <w:rPr>
                <w:rFonts w:ascii="Times New Roman" w:eastAsia="Calibri" w:hAnsi="Times New Roman" w:cs="Times New Roman"/>
                <w:sz w:val="24"/>
                <w:szCs w:val="24"/>
              </w:rPr>
              <w:t>saistīti ar darījumiem ar nacionālajai drošībai nozīmīgām komercsabiedrībām un kritiskās infrastruktūras objektiem, kā arī nodrošin</w:t>
            </w:r>
            <w:r>
              <w:rPr>
                <w:rFonts w:ascii="Times New Roman" w:eastAsia="Calibri" w:hAnsi="Times New Roman" w:cs="Times New Roman"/>
                <w:sz w:val="24"/>
                <w:szCs w:val="24"/>
              </w:rPr>
              <w:t>āt</w:t>
            </w:r>
            <w:r w:rsidRPr="005B5EFD">
              <w:rPr>
                <w:rFonts w:ascii="Times New Roman" w:eastAsia="Calibri" w:hAnsi="Times New Roman" w:cs="Times New Roman"/>
                <w:sz w:val="24"/>
                <w:szCs w:val="24"/>
              </w:rPr>
              <w:t xml:space="preserve"> to virzību;</w:t>
            </w:r>
          </w:p>
          <w:p w14:paraId="3F9240B2" w14:textId="77777777" w:rsidR="002A43E8" w:rsidRPr="005B5EFD" w:rsidRDefault="002A43E8" w:rsidP="002A43E8">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2) </w:t>
            </w:r>
            <w:r>
              <w:rPr>
                <w:rFonts w:ascii="Times New Roman" w:hAnsi="Times New Roman" w:cs="Times New Roman"/>
                <w:iCs/>
                <w:sz w:val="24"/>
                <w:szCs w:val="24"/>
                <w:lang w:eastAsia="lv-LV"/>
              </w:rPr>
              <w:t>s</w:t>
            </w:r>
            <w:r w:rsidRPr="005B5EFD">
              <w:rPr>
                <w:rFonts w:ascii="Times New Roman" w:eastAsia="Calibri" w:hAnsi="Times New Roman" w:cs="Times New Roman"/>
                <w:sz w:val="24"/>
                <w:szCs w:val="24"/>
              </w:rPr>
              <w:t>agatavo</w:t>
            </w:r>
            <w:r>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Ministru kabineta rīkojuma projektus, kas saistīts ar Nacionālajā drošības likumā un Ministru kabineta noteikumos noteikto lēmumu pieņemšanu par nacionālajai drošībai nozīmīgām komercsabiedrībām un kritiskās infrastruktūras objektiem;</w:t>
            </w:r>
          </w:p>
          <w:p w14:paraId="68C8B7E4" w14:textId="77777777" w:rsidR="002A43E8" w:rsidRPr="005B5EFD" w:rsidRDefault="002A43E8" w:rsidP="002A43E8">
            <w:pPr>
              <w:spacing w:after="0" w:line="240" w:lineRule="auto"/>
              <w:jc w:val="both"/>
              <w:rPr>
                <w:rFonts w:ascii="Times New Roman" w:eastAsia="Calibri" w:hAnsi="Times New Roman" w:cs="Times New Roman"/>
                <w:sz w:val="24"/>
                <w:szCs w:val="24"/>
              </w:rPr>
            </w:pPr>
            <w:r w:rsidRPr="005B5EFD">
              <w:rPr>
                <w:rFonts w:ascii="Times New Roman" w:eastAsia="Calibri" w:hAnsi="Times New Roman" w:cs="Times New Roman"/>
                <w:iCs/>
                <w:sz w:val="24"/>
                <w:szCs w:val="24"/>
              </w:rPr>
              <w:t>3) </w:t>
            </w:r>
            <w:r>
              <w:rPr>
                <w:rFonts w:ascii="Times New Roman" w:eastAsia="Calibri" w:hAnsi="Times New Roman" w:cs="Times New Roman"/>
                <w:iCs/>
                <w:sz w:val="24"/>
                <w:szCs w:val="24"/>
              </w:rPr>
              <w:t>p</w:t>
            </w:r>
            <w:r w:rsidRPr="005B5EFD">
              <w:rPr>
                <w:rFonts w:ascii="Times New Roman" w:eastAsia="Calibri" w:hAnsi="Times New Roman" w:cs="Times New Roman"/>
                <w:sz w:val="24"/>
                <w:szCs w:val="24"/>
              </w:rPr>
              <w:t>ārstāv</w:t>
            </w:r>
            <w:r>
              <w:rPr>
                <w:rFonts w:ascii="Times New Roman" w:eastAsia="Calibri" w:hAnsi="Times New Roman" w:cs="Times New Roman"/>
                <w:sz w:val="24"/>
                <w:szCs w:val="24"/>
              </w:rPr>
              <w:t>ēt</w:t>
            </w:r>
            <w:r w:rsidRPr="005B5EFD">
              <w:rPr>
                <w:rFonts w:ascii="Times New Roman" w:eastAsia="Calibri" w:hAnsi="Times New Roman" w:cs="Times New Roman"/>
                <w:sz w:val="24"/>
                <w:szCs w:val="24"/>
              </w:rPr>
              <w:t xml:space="preserve"> Ministru kabinetu saistībā ar  lēmumiem par nacionālajai drošībai nozīmīgām kapitālsabiedrībām un kritiskās infrastruktūras objektiem;</w:t>
            </w:r>
          </w:p>
          <w:p w14:paraId="77438DC0" w14:textId="77777777" w:rsidR="002A43E8" w:rsidRPr="005B5EFD" w:rsidRDefault="002A43E8" w:rsidP="002A43E8">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4) </w:t>
            </w:r>
            <w:r>
              <w:rPr>
                <w:rFonts w:ascii="Times New Roman" w:hAnsi="Times New Roman" w:cs="Times New Roman"/>
                <w:iCs/>
                <w:sz w:val="24"/>
                <w:szCs w:val="24"/>
                <w:lang w:eastAsia="lv-LV"/>
              </w:rPr>
              <w:t>a</w:t>
            </w:r>
            <w:r w:rsidRPr="005B5EFD">
              <w:rPr>
                <w:rFonts w:ascii="Times New Roman" w:eastAsia="Calibri" w:hAnsi="Times New Roman" w:cs="Times New Roman"/>
                <w:sz w:val="24"/>
                <w:szCs w:val="24"/>
              </w:rPr>
              <w:t>nalizē</w:t>
            </w:r>
            <w:r>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saņemto informāciju par darījumiem, kas saistīti ar nacionālajai drošībai nozīmīgām komercsabiedrībām un kritiskās infrastruktūras objektiem, pārbaud</w:t>
            </w:r>
            <w:r>
              <w:rPr>
                <w:rFonts w:ascii="Times New Roman" w:eastAsia="Calibri" w:hAnsi="Times New Roman" w:cs="Times New Roman"/>
                <w:sz w:val="24"/>
                <w:szCs w:val="24"/>
              </w:rPr>
              <w:t>īt</w:t>
            </w:r>
            <w:r w:rsidRPr="005B5EFD">
              <w:rPr>
                <w:rFonts w:ascii="Times New Roman" w:eastAsia="Calibri" w:hAnsi="Times New Roman" w:cs="Times New Roman"/>
                <w:sz w:val="24"/>
                <w:szCs w:val="24"/>
              </w:rPr>
              <w:t xml:space="preserve"> tās patiesumu, kā arī minēto informāciju pārsūt</w:t>
            </w:r>
            <w:r>
              <w:rPr>
                <w:rFonts w:ascii="Times New Roman" w:eastAsia="Calibri" w:hAnsi="Times New Roman" w:cs="Times New Roman"/>
                <w:sz w:val="24"/>
                <w:szCs w:val="24"/>
              </w:rPr>
              <w:t>īt</w:t>
            </w:r>
            <w:r w:rsidRPr="005B5EFD">
              <w:rPr>
                <w:rFonts w:ascii="Times New Roman" w:eastAsia="Calibri" w:hAnsi="Times New Roman" w:cs="Times New Roman"/>
                <w:sz w:val="24"/>
                <w:szCs w:val="24"/>
              </w:rPr>
              <w:t xml:space="preserve"> valsts drošības iestādēm;</w:t>
            </w:r>
          </w:p>
          <w:p w14:paraId="75A1FC7A" w14:textId="77777777" w:rsidR="002A43E8" w:rsidRPr="005B5EFD" w:rsidRDefault="002A43E8" w:rsidP="002A43E8">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lastRenderedPageBreak/>
              <w:t>5) </w:t>
            </w:r>
            <w:r>
              <w:rPr>
                <w:rFonts w:ascii="Times New Roman" w:hAnsi="Times New Roman" w:cs="Times New Roman"/>
                <w:iCs/>
                <w:sz w:val="24"/>
                <w:szCs w:val="24"/>
                <w:lang w:eastAsia="lv-LV"/>
              </w:rPr>
              <w:t>p</w:t>
            </w:r>
            <w:r w:rsidRPr="005B5EFD">
              <w:rPr>
                <w:rFonts w:ascii="Times New Roman" w:eastAsia="Calibri" w:hAnsi="Times New Roman" w:cs="Times New Roman"/>
                <w:sz w:val="24"/>
                <w:szCs w:val="24"/>
              </w:rPr>
              <w:t>iedal</w:t>
            </w:r>
            <w:r>
              <w:rPr>
                <w:rFonts w:ascii="Times New Roman" w:eastAsia="Calibri" w:hAnsi="Times New Roman" w:cs="Times New Roman"/>
                <w:sz w:val="24"/>
                <w:szCs w:val="24"/>
              </w:rPr>
              <w:t>īties</w:t>
            </w:r>
            <w:r w:rsidRPr="005B5EFD">
              <w:rPr>
                <w:rFonts w:ascii="Times New Roman" w:eastAsia="Calibri" w:hAnsi="Times New Roman" w:cs="Times New Roman"/>
                <w:sz w:val="24"/>
                <w:szCs w:val="24"/>
              </w:rPr>
              <w:t xml:space="preserve"> dokumentu sagatavošanā, lai organizētu iepirkumu par tādu pētījumu veikšanu, kas nepieciešami normatīvo aktu izstrādei saistībā ar nacionālajai drošībai nozīmīgām komercsabiedrībām un kritiskās infrastruktūra objektiem;</w:t>
            </w:r>
          </w:p>
          <w:p w14:paraId="625FCCBA" w14:textId="77777777" w:rsidR="002A43E8" w:rsidRPr="005B5EFD" w:rsidRDefault="002A43E8" w:rsidP="002A43E8">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6) </w:t>
            </w:r>
            <w:r>
              <w:rPr>
                <w:rFonts w:ascii="Times New Roman" w:hAnsi="Times New Roman" w:cs="Times New Roman"/>
                <w:iCs/>
                <w:sz w:val="24"/>
                <w:szCs w:val="24"/>
                <w:lang w:eastAsia="lv-LV"/>
              </w:rPr>
              <w:t>p</w:t>
            </w:r>
            <w:r w:rsidRPr="005B5EFD">
              <w:rPr>
                <w:rFonts w:ascii="Times New Roman" w:eastAsia="Calibri" w:hAnsi="Times New Roman" w:cs="Times New Roman"/>
                <w:sz w:val="24"/>
                <w:szCs w:val="24"/>
              </w:rPr>
              <w:t>iedal</w:t>
            </w:r>
            <w:r>
              <w:rPr>
                <w:rFonts w:ascii="Times New Roman" w:eastAsia="Calibri" w:hAnsi="Times New Roman" w:cs="Times New Roman"/>
                <w:sz w:val="24"/>
                <w:szCs w:val="24"/>
              </w:rPr>
              <w:t>īties</w:t>
            </w:r>
            <w:r w:rsidRPr="005B5EFD">
              <w:rPr>
                <w:rFonts w:ascii="Times New Roman" w:eastAsia="Calibri" w:hAnsi="Times New Roman" w:cs="Times New Roman"/>
                <w:sz w:val="24"/>
                <w:szCs w:val="24"/>
              </w:rPr>
              <w:t xml:space="preserve"> darba grupās un sanāksmēs Eiropas Savienības institūcijās atbilstoši kompetencei;</w:t>
            </w:r>
          </w:p>
          <w:p w14:paraId="103DF7E1" w14:textId="77777777" w:rsidR="002A43E8" w:rsidRPr="005B5EFD" w:rsidRDefault="002A43E8" w:rsidP="002A43E8">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7) </w:t>
            </w:r>
            <w:r>
              <w:rPr>
                <w:rFonts w:ascii="Times New Roman" w:hAnsi="Times New Roman" w:cs="Times New Roman"/>
                <w:iCs/>
                <w:sz w:val="24"/>
                <w:szCs w:val="24"/>
                <w:lang w:eastAsia="lv-LV"/>
              </w:rPr>
              <w:t>s</w:t>
            </w:r>
            <w:r w:rsidRPr="005B5EFD">
              <w:rPr>
                <w:rFonts w:ascii="Times New Roman" w:eastAsia="Calibri" w:hAnsi="Times New Roman" w:cs="Times New Roman"/>
                <w:sz w:val="24"/>
                <w:szCs w:val="24"/>
              </w:rPr>
              <w:t>agatavo</w:t>
            </w:r>
            <w:r>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atbildes uz privātpersonu iesniegumiem, kas saistīti ar nacionālajai drošībai nozīmīgām komercsabiedrībām un kritiskās infrastruktūra objektiem;</w:t>
            </w:r>
          </w:p>
          <w:p w14:paraId="345B3354" w14:textId="77777777" w:rsidR="002A43E8" w:rsidRPr="005B5EFD" w:rsidRDefault="002A43E8" w:rsidP="002A43E8">
            <w:pPr>
              <w:spacing w:after="0" w:line="240" w:lineRule="auto"/>
              <w:jc w:val="both"/>
              <w:rPr>
                <w:rFonts w:ascii="Times New Roman" w:hAnsi="Times New Roman" w:cs="Times New Roman"/>
                <w:iCs/>
                <w:sz w:val="24"/>
                <w:szCs w:val="24"/>
                <w:lang w:eastAsia="lv-LV"/>
              </w:rPr>
            </w:pPr>
            <w:r w:rsidRPr="005B5EFD">
              <w:rPr>
                <w:rFonts w:ascii="Times New Roman" w:hAnsi="Times New Roman" w:cs="Times New Roman"/>
                <w:iCs/>
                <w:sz w:val="24"/>
                <w:szCs w:val="24"/>
                <w:lang w:eastAsia="lv-LV"/>
              </w:rPr>
              <w:t>8) </w:t>
            </w:r>
            <w:r>
              <w:rPr>
                <w:rFonts w:ascii="Times New Roman" w:hAnsi="Times New Roman" w:cs="Times New Roman"/>
                <w:iCs/>
                <w:sz w:val="24"/>
                <w:szCs w:val="24"/>
                <w:lang w:eastAsia="lv-LV"/>
              </w:rPr>
              <w:t>l</w:t>
            </w:r>
            <w:r w:rsidRPr="005B5EFD">
              <w:rPr>
                <w:rFonts w:ascii="Times New Roman" w:eastAsia="Calibri" w:hAnsi="Times New Roman" w:cs="Times New Roman"/>
                <w:sz w:val="24"/>
                <w:szCs w:val="24"/>
              </w:rPr>
              <w:t>īdzdarbo</w:t>
            </w:r>
            <w:r>
              <w:rPr>
                <w:rFonts w:ascii="Times New Roman" w:eastAsia="Calibri" w:hAnsi="Times New Roman" w:cs="Times New Roman"/>
                <w:sz w:val="24"/>
                <w:szCs w:val="24"/>
              </w:rPr>
              <w:t>ties</w:t>
            </w:r>
            <w:r w:rsidRPr="005B5EFD">
              <w:rPr>
                <w:rFonts w:ascii="Times New Roman" w:eastAsia="Calibri" w:hAnsi="Times New Roman" w:cs="Times New Roman"/>
                <w:sz w:val="24"/>
                <w:szCs w:val="24"/>
              </w:rPr>
              <w:t xml:space="preserve"> tiesvedības stratēģijas izstrādāšanā starptautiskos ieguldījumu strīdos par ierobežojumiem, kas izriet no tiesību aktiem saistībā ar darījumiem ar nacionālajai drošībai nozīmīgām komercsabiedrībām un kritiskās infrastruktūras objektiem.</w:t>
            </w:r>
          </w:p>
          <w:p w14:paraId="29CCE706" w14:textId="77777777" w:rsidR="002A43E8" w:rsidRDefault="002A43E8" w:rsidP="002A43E8">
            <w:pPr>
              <w:spacing w:after="0" w:line="240" w:lineRule="auto"/>
              <w:jc w:val="both"/>
              <w:rPr>
                <w:rFonts w:ascii="Times New Roman" w:eastAsia="Times New Roman" w:hAnsi="Times New Roman" w:cs="Times New Roman"/>
                <w:iCs/>
                <w:sz w:val="24"/>
                <w:szCs w:val="24"/>
                <w:lang w:eastAsia="lv-LV"/>
              </w:rPr>
            </w:pPr>
          </w:p>
          <w:p w14:paraId="29CD0940" w14:textId="08FAB170" w:rsidR="002A43E8" w:rsidRDefault="002A43E8" w:rsidP="002A43E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ar Regulas ieviešanu, noteiktajai institūcijai (kontaktpunktam) būs jānodrošina pienākumu veikšana, kas saistīta ar Regulā minētā sadarbības mehānisma īstenošanu. Lai gan Regulā minētie ārvalstu tiešie ieguldījumi, ko izvērtē, un ārvalstu tiešie ieguldījumi, ko neizvērtē, ir īstenojami jau dalībvalstu esošo izvērtēšanas mehānismu ietvaros, tā kā ieguldījumu izvērtēšana ir saistīta vienīgi ar drošību un sabiedrisko kārtību, prognozējams, ka pienākumi, kuri būs jāveic kādai amatpersonai būtiski pieaugs un būs veicami pienākumi papildu jau esošajiem amata pienākumiem. </w:t>
            </w:r>
          </w:p>
          <w:p w14:paraId="39E89F76" w14:textId="70C87E0F" w:rsidR="002A43E8" w:rsidRPr="00595D58" w:rsidRDefault="002A43E8" w:rsidP="002A43E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Amatpersona Regulā noteiktā sadarbības </w:t>
            </w:r>
            <w:r w:rsidRPr="00595D58">
              <w:rPr>
                <w:rFonts w:ascii="Times New Roman" w:eastAsia="Times New Roman" w:hAnsi="Times New Roman" w:cs="Times New Roman"/>
                <w:iCs/>
                <w:sz w:val="24"/>
                <w:szCs w:val="24"/>
                <w:lang w:eastAsia="lv-LV"/>
              </w:rPr>
              <w:t>mehānisma īstenošanai veiks turpmāk minētās darbības:</w:t>
            </w:r>
          </w:p>
          <w:p w14:paraId="2C3A4916" w14:textId="77777777" w:rsidR="002A43E8" w:rsidRPr="00595D58" w:rsidRDefault="002A43E8" w:rsidP="002A43E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1) ik gadu apkopos</w:t>
            </w:r>
            <w:r>
              <w:rPr>
                <w:rFonts w:ascii="Times New Roman" w:hAnsi="Times New Roman" w:cs="Times New Roman"/>
                <w:iCs/>
                <w:sz w:val="24"/>
                <w:szCs w:val="24"/>
                <w:lang w:eastAsia="lv-LV"/>
              </w:rPr>
              <w:t xml:space="preserve"> un analizēs</w:t>
            </w:r>
            <w:r w:rsidRPr="00595D58">
              <w:rPr>
                <w:rFonts w:ascii="Times New Roman" w:hAnsi="Times New Roman" w:cs="Times New Roman"/>
                <w:iCs/>
                <w:sz w:val="24"/>
                <w:szCs w:val="24"/>
                <w:lang w:eastAsia="lv-LV"/>
              </w:rPr>
              <w:t xml:space="preserve"> informāciju par Latvijas teritorijā veiktajiem ārvalstu tiešajiem ieguldījumiem par iepriekšējo gadu un sniegs ziņojumu Komisijai;</w:t>
            </w:r>
          </w:p>
          <w:p w14:paraId="531294F4" w14:textId="77777777" w:rsidR="002A43E8" w:rsidRPr="00595D58" w:rsidRDefault="002A43E8" w:rsidP="002A43E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2) ik gadu apkopos </w:t>
            </w:r>
            <w:r>
              <w:rPr>
                <w:rFonts w:ascii="Times New Roman" w:hAnsi="Times New Roman" w:cs="Times New Roman"/>
                <w:iCs/>
                <w:sz w:val="24"/>
                <w:szCs w:val="24"/>
                <w:lang w:eastAsia="lv-LV"/>
              </w:rPr>
              <w:t xml:space="preserve">un analizēs </w:t>
            </w:r>
            <w:r w:rsidRPr="00595D58">
              <w:rPr>
                <w:rFonts w:ascii="Times New Roman" w:hAnsi="Times New Roman" w:cs="Times New Roman"/>
                <w:iCs/>
                <w:sz w:val="24"/>
                <w:szCs w:val="24"/>
                <w:lang w:eastAsia="lv-LV"/>
              </w:rPr>
              <w:t>informāciju par pieprasījumiem, kas saņemti no citām dalībvalstīm, par izvērtēšanas mehānismu, un apkopotā veidā to sniegs Komisijai;</w:t>
            </w:r>
          </w:p>
          <w:p w14:paraId="0AE924D1" w14:textId="77777777" w:rsidR="002A43E8" w:rsidRPr="00595D58" w:rsidRDefault="002A43E8" w:rsidP="002A43E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3) pirmreizēji līdz 2023. gadam un pēc tam ik pēc pieciem gadiem pēc nepieciešamības iesaistīsies un sniegs Komisijai nepieciešamo papildu informāciju, kas nepieciešama ziņojuma par Regulas darbību un efektivitāti izvērtēšanu sniegšanai Eiropas Parlamentam un Padomei;</w:t>
            </w:r>
          </w:p>
          <w:p w14:paraId="2D36270A" w14:textId="77777777" w:rsidR="002A43E8" w:rsidRPr="00595D58" w:rsidRDefault="002A43E8" w:rsidP="002A43E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4) sagatavos dokumentu projektus saistībā ar ārvalstu tiešajiem ieguldījumiem, ko izvērtē, sniedzot Komisijai un dalībvalstīm Regulas 9. panta 2. punktā noteikto informāciju, kā arī Komisijas un dalībvalstu pieprasīto papildu informāciju;</w:t>
            </w:r>
          </w:p>
          <w:p w14:paraId="11847E8E" w14:textId="77777777" w:rsidR="002A43E8" w:rsidRPr="00595D58" w:rsidRDefault="002A43E8" w:rsidP="002A43E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5) sagatavos dokumentu projektus saistībā ar dalībvalstu un Komisijas informācijas pieprasījumiem par ārvalstu tiešajiem ieguldījumiem, ko neizvērtē, tostarp, </w:t>
            </w:r>
            <w:r w:rsidRPr="00595D58">
              <w:rPr>
                <w:rFonts w:ascii="Times New Roman" w:hAnsi="Times New Roman" w:cs="Times New Roman"/>
                <w:iCs/>
                <w:sz w:val="24"/>
                <w:szCs w:val="24"/>
                <w:lang w:eastAsia="lv-LV"/>
              </w:rPr>
              <w:lastRenderedPageBreak/>
              <w:t>informācijas pieprasījumus ārvalstu tiešajiem ieguldītājiem, ja informācija par ārvalstu tiešo ieguldījumu, ko neizvērtē nebūs kontaktpunkta rīcībā;</w:t>
            </w:r>
          </w:p>
          <w:p w14:paraId="22F7D1D9" w14:textId="77777777" w:rsidR="002A43E8" w:rsidRPr="00595D58" w:rsidRDefault="002A43E8" w:rsidP="002A43E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6) izvērtēs </w:t>
            </w:r>
            <w:r>
              <w:rPr>
                <w:rFonts w:ascii="Times New Roman" w:hAnsi="Times New Roman" w:cs="Times New Roman"/>
                <w:iCs/>
                <w:sz w:val="24"/>
                <w:szCs w:val="24"/>
                <w:lang w:eastAsia="lv-LV"/>
              </w:rPr>
              <w:t xml:space="preserve">un analizēs </w:t>
            </w:r>
            <w:r w:rsidRPr="00595D58">
              <w:rPr>
                <w:rFonts w:ascii="Times New Roman" w:hAnsi="Times New Roman" w:cs="Times New Roman"/>
                <w:iCs/>
                <w:sz w:val="24"/>
                <w:szCs w:val="24"/>
                <w:lang w:eastAsia="lv-LV"/>
              </w:rPr>
              <w:t>visu saņemto informāciju par ārvalstu tiešajiem ieguldījumiem, kas veikti citās dalībvalstīs un sagatavos dokumentu projektu tās pārsūtīšanai valsts drošības iestādēm, kā arī sniegs komentārus citām dalībvalstīm, ja būs pamats uzskatīt, ka attiecīgais ieguldījums ietekmē drošību un sabiedrisko kārtību;</w:t>
            </w:r>
          </w:p>
          <w:p w14:paraId="5699C233" w14:textId="41D27B9F" w:rsidR="002A43E8" w:rsidRPr="00595D58" w:rsidRDefault="002A43E8" w:rsidP="002A43E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7) pieprasīs citām dalībvalstīm sniegt papildu informāciju par ārvalstu tiešajiem ieguldījumiem, ko izvērtē, kā arī informāciju par ārvalstu tiešajiem ieguldījumiem, ko neizvērtē, ja būs pamats uzskatīt, ka ieguldījums ietekmē drošību vai sabiedrisko kārtību; 8) izvērtēs saņemtos dalībvalstu komentārus un Komisijas sniegtos atzinumus un sagatavos atbilstošu dokumentu projektu pārsūtīšanai valsts drošības iestādēm, kā arī sagatavos Ministru kabineta rīkojuma projektu;</w:t>
            </w:r>
          </w:p>
          <w:p w14:paraId="63BC040E" w14:textId="77777777" w:rsidR="002A43E8" w:rsidRPr="00595D58" w:rsidRDefault="002A43E8" w:rsidP="002A43E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9) sagatavos dokumentu projektu ar lūgumu citām dalībvalstīm un Komisijai sniegt komentārus un atzinumus par ārvalstu tiešajiem ieguldījumiem Latvijas teritorijā;</w:t>
            </w:r>
          </w:p>
          <w:p w14:paraId="7EEEA819" w14:textId="5698E954" w:rsidR="00E5323B" w:rsidRPr="002A43E8" w:rsidRDefault="002A43E8" w:rsidP="002A43E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10) Regulā noteiktajos termiņos informēs Komisiju par visiem grozījumiem esošajā izvērtēšanas mehānismā.</w:t>
            </w:r>
          </w:p>
        </w:tc>
      </w:tr>
    </w:tbl>
    <w:p w14:paraId="20080C3C"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B87E8F" w14:paraId="373513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A192F" w14:textId="77777777" w:rsidR="00655F2C" w:rsidRPr="00B87E8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87E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87E8F" w14:paraId="038D8524"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3B6B87"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98DE14"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78C7C69" w14:textId="264DF698" w:rsidR="00E5323B" w:rsidRPr="00B87E8F" w:rsidRDefault="00B87E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CF26E2" w:rsidRPr="00B87E8F">
              <w:rPr>
                <w:rFonts w:ascii="Times New Roman" w:eastAsia="Times New Roman" w:hAnsi="Times New Roman" w:cs="Times New Roman"/>
                <w:iCs/>
                <w:sz w:val="24"/>
                <w:szCs w:val="24"/>
                <w:lang w:eastAsia="lv-LV"/>
              </w:rPr>
              <w:t>omercsabiedrības, kas atbilst Nacionālās drošības likuma 37. pantā noteiktajiem kritērijiem, to īpašnieki</w:t>
            </w:r>
            <w:r>
              <w:rPr>
                <w:rFonts w:ascii="Times New Roman" w:eastAsia="Times New Roman" w:hAnsi="Times New Roman" w:cs="Times New Roman"/>
                <w:iCs/>
                <w:sz w:val="24"/>
                <w:szCs w:val="24"/>
                <w:lang w:eastAsia="lv-LV"/>
              </w:rPr>
              <w:t xml:space="preserve"> un patiesā la</w:t>
            </w:r>
            <w:r w:rsidR="009C3786">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uma guvēji</w:t>
            </w:r>
            <w:r w:rsidR="00CF26E2" w:rsidRPr="00B87E8F">
              <w:rPr>
                <w:rFonts w:ascii="Times New Roman" w:eastAsia="Times New Roman" w:hAnsi="Times New Roman" w:cs="Times New Roman"/>
                <w:iCs/>
                <w:sz w:val="24"/>
                <w:szCs w:val="24"/>
                <w:lang w:eastAsia="lv-LV"/>
              </w:rPr>
              <w:t>.</w:t>
            </w:r>
            <w:r w:rsidRPr="00B87E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Tāpat arī i</w:t>
            </w:r>
            <w:r w:rsidRPr="00B87E8F">
              <w:rPr>
                <w:rFonts w:ascii="Times New Roman" w:eastAsia="Times New Roman" w:hAnsi="Times New Roman" w:cs="Times New Roman"/>
                <w:iCs/>
                <w:sz w:val="24"/>
                <w:szCs w:val="24"/>
                <w:lang w:eastAsia="lv-LV"/>
              </w:rPr>
              <w:t>nvestori,</w:t>
            </w:r>
            <w:r>
              <w:rPr>
                <w:rFonts w:ascii="Times New Roman" w:eastAsia="Times New Roman" w:hAnsi="Times New Roman" w:cs="Times New Roman"/>
                <w:iCs/>
                <w:sz w:val="24"/>
                <w:szCs w:val="24"/>
                <w:lang w:eastAsia="lv-LV"/>
              </w:rPr>
              <w:t xml:space="preserve"> kur</w:t>
            </w:r>
            <w:r w:rsidR="00721C1A">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vēlas iegūt tiešu vai netiešu līdzdalību minētajā komercsabiedrībā.</w:t>
            </w:r>
          </w:p>
        </w:tc>
      </w:tr>
      <w:tr w:rsidR="00E5323B" w:rsidRPr="00B87E8F" w14:paraId="68BE0C5E"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9640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FBE87D5"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F4B1AB1" w14:textId="5F31F00B" w:rsidR="003644FF" w:rsidRPr="00B87E8F" w:rsidRDefault="003644FF" w:rsidP="003644FF">
            <w:pPr>
              <w:spacing w:after="0" w:line="240" w:lineRule="auto"/>
              <w:rPr>
                <w:rFonts w:ascii="Times New Roman" w:eastAsia="Times New Roman" w:hAnsi="Times New Roman" w:cs="Times New Roman"/>
                <w:iCs/>
                <w:color w:val="A6A6A6" w:themeColor="background1" w:themeShade="A6"/>
                <w:sz w:val="24"/>
                <w:szCs w:val="24"/>
                <w:lang w:eastAsia="lv-LV"/>
              </w:rPr>
            </w:pPr>
            <w:r w:rsidRPr="00B87E8F">
              <w:rPr>
                <w:rFonts w:ascii="Times New Roman" w:eastAsia="Times New Roman" w:hAnsi="Times New Roman" w:cs="Times New Roman"/>
                <w:iCs/>
                <w:sz w:val="24"/>
                <w:szCs w:val="24"/>
                <w:lang w:eastAsia="lv-LV"/>
              </w:rPr>
              <w:t>Nav.</w:t>
            </w:r>
          </w:p>
          <w:p w14:paraId="6B6DA774" w14:textId="56D72EBE" w:rsidR="00D24196" w:rsidRPr="00B87E8F" w:rsidRDefault="00D24196"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B87E8F" w14:paraId="62494C39"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D5C78"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bookmarkStart w:id="2" w:name="_Hlk32932054"/>
            <w:r w:rsidRPr="00B87E8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6015E21"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CFF7461" w14:textId="36ACCAB6" w:rsidR="00E5323B" w:rsidRPr="00B87E8F" w:rsidRDefault="00A84CEE" w:rsidP="003644FF">
            <w:pPr>
              <w:spacing w:after="0" w:line="240" w:lineRule="auto"/>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Šobrīd administratīvās izmaksas nav precīzi aprēķināmas un ir atkarīgas no informācijas apjoma, kas tiks saņemts no dalībvalstīm un Komisijas. Tāpat administratīvās izmaksas</w:t>
            </w:r>
            <w:r w:rsidR="00D7558B" w:rsidRPr="00B87E8F">
              <w:rPr>
                <w:rFonts w:ascii="Times New Roman" w:eastAsia="Times New Roman" w:hAnsi="Times New Roman" w:cs="Times New Roman"/>
                <w:iCs/>
                <w:sz w:val="24"/>
                <w:szCs w:val="24"/>
                <w:lang w:eastAsia="lv-LV"/>
              </w:rPr>
              <w:t>,</w:t>
            </w:r>
            <w:r w:rsidRPr="00B87E8F">
              <w:rPr>
                <w:rFonts w:ascii="Times New Roman" w:eastAsia="Times New Roman" w:hAnsi="Times New Roman" w:cs="Times New Roman"/>
                <w:iCs/>
                <w:sz w:val="24"/>
                <w:szCs w:val="24"/>
                <w:lang w:eastAsia="lv-LV"/>
              </w:rPr>
              <w:t xml:space="preserve"> </w:t>
            </w:r>
            <w:r w:rsidR="00D7558B" w:rsidRPr="00B87E8F">
              <w:rPr>
                <w:rFonts w:ascii="Times New Roman" w:eastAsia="Times New Roman" w:hAnsi="Times New Roman" w:cs="Times New Roman"/>
                <w:iCs/>
                <w:sz w:val="24"/>
                <w:szCs w:val="24"/>
                <w:lang w:eastAsia="lv-LV"/>
              </w:rPr>
              <w:t xml:space="preserve">kuras šobrīd nav iespējams precīzi aprēķināt, </w:t>
            </w:r>
            <w:r w:rsidRPr="00B87E8F">
              <w:rPr>
                <w:rFonts w:ascii="Times New Roman" w:eastAsia="Times New Roman" w:hAnsi="Times New Roman" w:cs="Times New Roman"/>
                <w:iCs/>
                <w:sz w:val="24"/>
                <w:szCs w:val="24"/>
                <w:lang w:eastAsia="lv-LV"/>
              </w:rPr>
              <w:t>ir saistītas ar Nacionālās drošības likumā</w:t>
            </w:r>
            <w:r w:rsidR="00D7558B" w:rsidRPr="00B87E8F">
              <w:rPr>
                <w:rFonts w:ascii="Times New Roman" w:eastAsia="Times New Roman" w:hAnsi="Times New Roman" w:cs="Times New Roman"/>
                <w:iCs/>
                <w:sz w:val="24"/>
                <w:szCs w:val="24"/>
                <w:lang w:eastAsia="lv-LV"/>
              </w:rPr>
              <w:t xml:space="preserve"> paredzēto pieteikumu Ministru kabineta atļaujas saņemšanai</w:t>
            </w:r>
            <w:r w:rsidR="00402311" w:rsidRPr="00B87E8F">
              <w:rPr>
                <w:rFonts w:ascii="Times New Roman" w:eastAsia="Times New Roman" w:hAnsi="Times New Roman" w:cs="Times New Roman"/>
                <w:iCs/>
                <w:sz w:val="24"/>
                <w:szCs w:val="24"/>
                <w:lang w:eastAsia="lv-LV"/>
              </w:rPr>
              <w:t xml:space="preserve"> iesniegšanas apjomu</w:t>
            </w:r>
            <w:r w:rsidR="00D7558B" w:rsidRPr="00B87E8F">
              <w:rPr>
                <w:rFonts w:ascii="Times New Roman" w:eastAsia="Times New Roman" w:hAnsi="Times New Roman" w:cs="Times New Roman"/>
                <w:iCs/>
                <w:sz w:val="24"/>
                <w:szCs w:val="24"/>
                <w:lang w:eastAsia="lv-LV"/>
              </w:rPr>
              <w:t>.</w:t>
            </w:r>
          </w:p>
          <w:p w14:paraId="0ADC226B" w14:textId="68EBD882" w:rsidR="00A176ED" w:rsidRPr="00B87E8F" w:rsidRDefault="00BC3771" w:rsidP="00BC3771">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Informācijas apstrādes apjoms katrā dalībvalstī būs atkarīgs ne tikai no attiecīgajā dalībvalstī īstenotajiem vai plānotajiem ārvalstu tieš</w:t>
            </w:r>
            <w:r w:rsidR="00B87E8F">
              <w:rPr>
                <w:rFonts w:ascii="Times New Roman" w:eastAsia="Calibri" w:hAnsi="Times New Roman" w:cs="Times New Roman"/>
                <w:bCs/>
                <w:sz w:val="24"/>
                <w:szCs w:val="24"/>
              </w:rPr>
              <w:t>o</w:t>
            </w:r>
            <w:r w:rsidRPr="00B87E8F">
              <w:rPr>
                <w:rFonts w:ascii="Times New Roman" w:eastAsia="Calibri" w:hAnsi="Times New Roman" w:cs="Times New Roman"/>
                <w:bCs/>
                <w:sz w:val="24"/>
                <w:szCs w:val="24"/>
              </w:rPr>
              <w:t xml:space="preserve"> ieguldījum</w:t>
            </w:r>
            <w:r w:rsidR="00721C1A">
              <w:rPr>
                <w:rFonts w:ascii="Times New Roman" w:eastAsia="Calibri" w:hAnsi="Times New Roman" w:cs="Times New Roman"/>
                <w:bCs/>
                <w:sz w:val="24"/>
                <w:szCs w:val="24"/>
              </w:rPr>
              <w:t>u</w:t>
            </w:r>
            <w:r w:rsidR="00B87E8F">
              <w:rPr>
                <w:rFonts w:ascii="Times New Roman" w:eastAsia="Calibri" w:hAnsi="Times New Roman" w:cs="Times New Roman"/>
                <w:bCs/>
                <w:sz w:val="24"/>
                <w:szCs w:val="24"/>
              </w:rPr>
              <w:t xml:space="preserve"> izvērtēšanas</w:t>
            </w:r>
            <w:r w:rsidR="00721C1A">
              <w:rPr>
                <w:rFonts w:ascii="Times New Roman" w:eastAsia="Calibri" w:hAnsi="Times New Roman" w:cs="Times New Roman"/>
                <w:bCs/>
                <w:sz w:val="24"/>
                <w:szCs w:val="24"/>
              </w:rPr>
              <w:t xml:space="preserve"> apjomiem</w:t>
            </w:r>
            <w:r w:rsidRPr="00B87E8F">
              <w:rPr>
                <w:rFonts w:ascii="Times New Roman" w:eastAsia="Calibri" w:hAnsi="Times New Roman" w:cs="Times New Roman"/>
                <w:bCs/>
                <w:sz w:val="24"/>
                <w:szCs w:val="24"/>
              </w:rPr>
              <w:t>, bet arī no tā, cik aktīvi dalībvalstis izmantos tiesības sniegt komentārus un Komisija – atzinumus.</w:t>
            </w:r>
          </w:p>
          <w:p w14:paraId="2D84FF77" w14:textId="0DFD3BA0" w:rsidR="00D7558B" w:rsidRPr="00B87E8F" w:rsidRDefault="00402311" w:rsidP="003644FF">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lastRenderedPageBreak/>
              <w:t xml:space="preserve">Šobrīd vadoties no Komisijas sniegtās informācijas provizoriskais ārvalstu tiešo investīciju izvērtējumu skaits visās dalībvalstīs kopā </w:t>
            </w:r>
            <w:r w:rsidR="00A176ED" w:rsidRPr="00B87E8F">
              <w:rPr>
                <w:rFonts w:ascii="Times New Roman" w:eastAsia="Calibri" w:hAnsi="Times New Roman" w:cs="Times New Roman"/>
                <w:bCs/>
                <w:sz w:val="24"/>
                <w:szCs w:val="24"/>
              </w:rPr>
              <w:t>2018. gadā bija ap 500, bet 2019. gadā līdz novembra mēnesim – ap 600. Tas</w:t>
            </w:r>
            <w:r w:rsidR="00BC3771" w:rsidRPr="00B87E8F">
              <w:rPr>
                <w:rFonts w:ascii="Times New Roman" w:eastAsia="Calibri" w:hAnsi="Times New Roman" w:cs="Times New Roman"/>
                <w:bCs/>
                <w:sz w:val="24"/>
                <w:szCs w:val="24"/>
              </w:rPr>
              <w:t xml:space="preserve"> ļauj prognozēt informācijas apjomu saistībā ar ārvalstu tiešo investīciju izvērtēšanu visās dalībvalstīs, tomēr, jāņem vērā, ka katrā dalībvalstī informācijas apjoms var atšķirties un lielā mērā ir atkarīgs no tā, cik pievilcīga ir dalībvalsts investoram</w:t>
            </w:r>
            <w:r w:rsidR="00B87E8F">
              <w:rPr>
                <w:rFonts w:ascii="Times New Roman" w:eastAsia="Calibri" w:hAnsi="Times New Roman" w:cs="Times New Roman"/>
                <w:bCs/>
                <w:sz w:val="24"/>
                <w:szCs w:val="24"/>
              </w:rPr>
              <w:t xml:space="preserve"> un dalībvalstu noteiktajiem uzraudzības mehānismiem investīciju izvērtēšanā noteiktā jomā</w:t>
            </w:r>
            <w:r w:rsidR="00BC3771" w:rsidRPr="00B87E8F">
              <w:rPr>
                <w:rFonts w:ascii="Times New Roman" w:eastAsia="Calibri" w:hAnsi="Times New Roman" w:cs="Times New Roman"/>
                <w:bCs/>
                <w:sz w:val="24"/>
                <w:szCs w:val="24"/>
              </w:rPr>
              <w:t>.</w:t>
            </w:r>
          </w:p>
        </w:tc>
      </w:tr>
      <w:bookmarkEnd w:id="2"/>
      <w:tr w:rsidR="00E5323B" w:rsidRPr="00E5323B" w14:paraId="655D6D62"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5C4F6" w14:textId="13B83548" w:rsidR="00655F2C" w:rsidRPr="00916E46" w:rsidRDefault="00A84CEE"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lastRenderedPageBreak/>
              <w:t>4</w:t>
            </w:r>
            <w:r w:rsidR="00E5323B" w:rsidRPr="00916E46">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52B21FF4" w14:textId="77777777" w:rsidR="00E5323B" w:rsidRPr="00916E46" w:rsidRDefault="00E5323B"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80C6F5" w14:textId="30C770E3" w:rsidR="00E5323B" w:rsidRPr="00E5323B" w:rsidRDefault="00BE655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E6558">
              <w:rPr>
                <w:rFonts w:ascii="Times New Roman" w:eastAsia="Times New Roman" w:hAnsi="Times New Roman" w:cs="Times New Roman"/>
                <w:iCs/>
                <w:sz w:val="24"/>
                <w:szCs w:val="24"/>
                <w:lang w:val="en-US" w:eastAsia="lv-LV"/>
              </w:rPr>
              <w:t>Nav.</w:t>
            </w:r>
          </w:p>
        </w:tc>
      </w:tr>
    </w:tbl>
    <w:p w14:paraId="738BF25F" w14:textId="10A53C1E" w:rsidR="0023425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67E19F9C" w14:textId="77777777" w:rsidR="00234250" w:rsidRPr="00E5323B" w:rsidRDefault="00234250" w:rsidP="00E5323B">
      <w:pPr>
        <w:spacing w:after="0" w:line="240" w:lineRule="auto"/>
        <w:rPr>
          <w:rFonts w:ascii="Times New Roman" w:eastAsia="Times New Roman" w:hAnsi="Times New Roman" w:cs="Times New Roman"/>
          <w:iCs/>
          <w:color w:val="414142"/>
          <w:sz w:val="24"/>
          <w:szCs w:val="24"/>
          <w:lang w:val="en-US" w:eastAsia="lv-LV"/>
        </w:rPr>
      </w:pPr>
    </w:p>
    <w:tbl>
      <w:tblPr>
        <w:tblW w:w="518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706"/>
        <w:gridCol w:w="285"/>
        <w:gridCol w:w="1103"/>
        <w:gridCol w:w="30"/>
        <w:gridCol w:w="55"/>
        <w:gridCol w:w="944"/>
        <w:gridCol w:w="1232"/>
        <w:gridCol w:w="30"/>
        <w:gridCol w:w="36"/>
        <w:gridCol w:w="1623"/>
      </w:tblGrid>
      <w:tr w:rsidR="00630297" w:rsidRPr="00E5323B" w14:paraId="61614389" w14:textId="77777777" w:rsidTr="002A43E8">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tcPr>
          <w:p w14:paraId="5E5AEDCA" w14:textId="1D4E9A8E" w:rsidR="00FF02BE" w:rsidRPr="00E5323B" w:rsidRDefault="00FF02BE" w:rsidP="00FF02BE">
            <w:pPr>
              <w:spacing w:after="0" w:line="240" w:lineRule="auto"/>
              <w:jc w:val="center"/>
              <w:rPr>
                <w:rFonts w:ascii="Times New Roman" w:eastAsia="Times New Roman" w:hAnsi="Times New Roman" w:cs="Times New Roman"/>
                <w:b/>
                <w:bCs/>
                <w:iCs/>
                <w:color w:val="414142"/>
                <w:sz w:val="24"/>
                <w:szCs w:val="24"/>
                <w:lang w:val="en-US" w:eastAsia="lv-LV"/>
              </w:rPr>
            </w:pPr>
            <w:r w:rsidRPr="003F1842">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2A43E8" w:rsidRPr="00E5323B" w14:paraId="22D12CF4" w14:textId="77777777" w:rsidTr="002A43E8">
        <w:trPr>
          <w:tblCellSpacing w:w="15" w:type="dxa"/>
        </w:trPr>
        <w:tc>
          <w:tcPr>
            <w:tcW w:w="817" w:type="pct"/>
            <w:vMerge w:val="restart"/>
            <w:tcBorders>
              <w:top w:val="outset" w:sz="6" w:space="0" w:color="auto"/>
              <w:left w:val="outset" w:sz="6" w:space="0" w:color="auto"/>
              <w:bottom w:val="outset" w:sz="6" w:space="0" w:color="auto"/>
              <w:right w:val="outset" w:sz="6" w:space="0" w:color="auto"/>
            </w:tcBorders>
            <w:vAlign w:val="center"/>
            <w:hideMark/>
          </w:tcPr>
          <w:p w14:paraId="6B68C0D9"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Rādītāji</w:t>
            </w:r>
          </w:p>
        </w:tc>
        <w:tc>
          <w:tcPr>
            <w:tcW w:w="1382"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2CBB3C1F" w14:textId="7122AEF2" w:rsidR="00FF02BE" w:rsidRPr="00234250" w:rsidRDefault="00FF02BE" w:rsidP="00FF02BE">
            <w:pPr>
              <w:spacing w:after="0" w:line="240" w:lineRule="auto"/>
              <w:jc w:val="center"/>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2020</w:t>
            </w:r>
          </w:p>
        </w:tc>
        <w:tc>
          <w:tcPr>
            <w:tcW w:w="2738" w:type="pct"/>
            <w:gridSpan w:val="9"/>
            <w:tcBorders>
              <w:top w:val="outset" w:sz="6" w:space="0" w:color="auto"/>
              <w:left w:val="outset" w:sz="6" w:space="0" w:color="auto"/>
              <w:bottom w:val="outset" w:sz="6" w:space="0" w:color="auto"/>
              <w:right w:val="outset" w:sz="6" w:space="0" w:color="auto"/>
            </w:tcBorders>
          </w:tcPr>
          <w:p w14:paraId="25FE2B55" w14:textId="76B29B33" w:rsidR="00FF02BE" w:rsidRPr="00827668" w:rsidRDefault="00FF02BE" w:rsidP="00FF02BE">
            <w:pPr>
              <w:spacing w:after="0" w:line="240" w:lineRule="auto"/>
              <w:jc w:val="center"/>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Turpmākie trīs gadi (</w:t>
            </w:r>
            <w:r w:rsidRPr="00827668">
              <w:rPr>
                <w:rFonts w:ascii="Times New Roman" w:eastAsia="Times New Roman" w:hAnsi="Times New Roman" w:cs="Times New Roman"/>
                <w:i/>
                <w:iCs/>
                <w:sz w:val="24"/>
                <w:szCs w:val="24"/>
                <w:lang w:val="en-US" w:eastAsia="lv-LV"/>
              </w:rPr>
              <w:t>euro</w:t>
            </w:r>
            <w:r w:rsidRPr="00827668">
              <w:rPr>
                <w:rFonts w:ascii="Times New Roman" w:eastAsia="Times New Roman" w:hAnsi="Times New Roman" w:cs="Times New Roman"/>
                <w:iCs/>
                <w:sz w:val="24"/>
                <w:szCs w:val="24"/>
                <w:lang w:val="en-US" w:eastAsia="lv-LV"/>
              </w:rPr>
              <w:t>)</w:t>
            </w:r>
          </w:p>
        </w:tc>
      </w:tr>
      <w:tr w:rsidR="002A43E8" w:rsidRPr="00E5323B" w14:paraId="5602F524" w14:textId="77777777" w:rsidTr="002A43E8">
        <w:trPr>
          <w:tblCellSpacing w:w="15" w:type="dxa"/>
        </w:trPr>
        <w:tc>
          <w:tcPr>
            <w:tcW w:w="817" w:type="pct"/>
            <w:vMerge/>
            <w:tcBorders>
              <w:top w:val="outset" w:sz="6" w:space="0" w:color="auto"/>
              <w:left w:val="outset" w:sz="6" w:space="0" w:color="auto"/>
              <w:bottom w:val="outset" w:sz="6" w:space="0" w:color="auto"/>
              <w:right w:val="outset" w:sz="6" w:space="0" w:color="auto"/>
            </w:tcBorders>
            <w:vAlign w:val="center"/>
            <w:hideMark/>
          </w:tcPr>
          <w:p w14:paraId="4DB654A5"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p>
        </w:tc>
        <w:tc>
          <w:tcPr>
            <w:tcW w:w="1382" w:type="pct"/>
            <w:gridSpan w:val="3"/>
            <w:vMerge/>
            <w:tcBorders>
              <w:top w:val="outset" w:sz="6" w:space="0" w:color="auto"/>
              <w:left w:val="outset" w:sz="6" w:space="0" w:color="auto"/>
              <w:bottom w:val="outset" w:sz="6" w:space="0" w:color="auto"/>
              <w:right w:val="outset" w:sz="6" w:space="0" w:color="auto"/>
            </w:tcBorders>
            <w:vAlign w:val="center"/>
            <w:hideMark/>
          </w:tcPr>
          <w:p w14:paraId="66DA2D22"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p>
        </w:tc>
        <w:tc>
          <w:tcPr>
            <w:tcW w:w="732" w:type="pct"/>
            <w:gridSpan w:val="2"/>
            <w:tcBorders>
              <w:top w:val="outset" w:sz="6" w:space="0" w:color="auto"/>
              <w:left w:val="outset" w:sz="6" w:space="0" w:color="auto"/>
              <w:bottom w:val="outset" w:sz="6" w:space="0" w:color="auto"/>
              <w:right w:val="outset" w:sz="6" w:space="0" w:color="auto"/>
            </w:tcBorders>
            <w:vAlign w:val="center"/>
            <w:hideMark/>
          </w:tcPr>
          <w:p w14:paraId="0A2141FB" w14:textId="4AA5A97D" w:rsidR="00FF02BE" w:rsidRPr="00234250" w:rsidRDefault="00FF02BE" w:rsidP="00FF02BE">
            <w:pPr>
              <w:spacing w:after="0" w:line="240" w:lineRule="auto"/>
              <w:jc w:val="center"/>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2021</w:t>
            </w:r>
          </w:p>
        </w:tc>
        <w:tc>
          <w:tcPr>
            <w:tcW w:w="1179" w:type="pct"/>
            <w:gridSpan w:val="4"/>
            <w:tcBorders>
              <w:top w:val="outset" w:sz="6" w:space="0" w:color="auto"/>
              <w:left w:val="outset" w:sz="6" w:space="0" w:color="auto"/>
              <w:bottom w:val="outset" w:sz="6" w:space="0" w:color="auto"/>
              <w:right w:val="outset" w:sz="6" w:space="0" w:color="auto"/>
            </w:tcBorders>
            <w:vAlign w:val="center"/>
            <w:hideMark/>
          </w:tcPr>
          <w:p w14:paraId="6B5C9870" w14:textId="6B5CB22B" w:rsidR="00FF02BE" w:rsidRPr="00234250" w:rsidRDefault="00FF02BE" w:rsidP="00FF02BE">
            <w:pPr>
              <w:spacing w:after="0" w:line="240" w:lineRule="auto"/>
              <w:jc w:val="center"/>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2022</w:t>
            </w:r>
          </w:p>
        </w:tc>
        <w:tc>
          <w:tcPr>
            <w:tcW w:w="797" w:type="pct"/>
            <w:gridSpan w:val="3"/>
            <w:tcBorders>
              <w:top w:val="outset" w:sz="6" w:space="0" w:color="auto"/>
              <w:left w:val="outset" w:sz="6" w:space="0" w:color="auto"/>
              <w:bottom w:val="outset" w:sz="6" w:space="0" w:color="auto"/>
              <w:right w:val="outset" w:sz="6" w:space="0" w:color="auto"/>
            </w:tcBorders>
            <w:vAlign w:val="center"/>
            <w:hideMark/>
          </w:tcPr>
          <w:p w14:paraId="60D13C4B" w14:textId="34243045" w:rsidR="00FF02BE" w:rsidRPr="00234250" w:rsidRDefault="00FF02BE" w:rsidP="00FF02BE">
            <w:pPr>
              <w:spacing w:after="0" w:line="240" w:lineRule="auto"/>
              <w:jc w:val="center"/>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2023</w:t>
            </w:r>
          </w:p>
        </w:tc>
      </w:tr>
      <w:tr w:rsidR="002A43E8" w:rsidRPr="00E5323B" w14:paraId="1EB9C4FF" w14:textId="77777777" w:rsidTr="002A43E8">
        <w:trPr>
          <w:tblCellSpacing w:w="15" w:type="dxa"/>
        </w:trPr>
        <w:tc>
          <w:tcPr>
            <w:tcW w:w="817" w:type="pct"/>
            <w:vMerge/>
            <w:tcBorders>
              <w:top w:val="outset" w:sz="6" w:space="0" w:color="auto"/>
              <w:left w:val="outset" w:sz="6" w:space="0" w:color="auto"/>
              <w:bottom w:val="outset" w:sz="6" w:space="0" w:color="auto"/>
              <w:right w:val="outset" w:sz="6" w:space="0" w:color="auto"/>
            </w:tcBorders>
            <w:vAlign w:val="center"/>
            <w:hideMark/>
          </w:tcPr>
          <w:p w14:paraId="4A83557F"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p>
        </w:tc>
        <w:tc>
          <w:tcPr>
            <w:tcW w:w="480" w:type="pct"/>
            <w:tcBorders>
              <w:top w:val="outset" w:sz="6" w:space="0" w:color="auto"/>
              <w:left w:val="outset" w:sz="6" w:space="0" w:color="auto"/>
              <w:bottom w:val="outset" w:sz="6" w:space="0" w:color="auto"/>
              <w:right w:val="outset" w:sz="6" w:space="0" w:color="auto"/>
            </w:tcBorders>
            <w:vAlign w:val="center"/>
            <w:hideMark/>
          </w:tcPr>
          <w:p w14:paraId="2B73C6CC"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saskaņā ar valsts budžetu kārtējam gadam</w:t>
            </w:r>
          </w:p>
        </w:tc>
        <w:tc>
          <w:tcPr>
            <w:tcW w:w="529" w:type="pct"/>
            <w:tcBorders>
              <w:top w:val="outset" w:sz="6" w:space="0" w:color="auto"/>
              <w:left w:val="outset" w:sz="6" w:space="0" w:color="auto"/>
              <w:bottom w:val="outset" w:sz="6" w:space="0" w:color="auto"/>
              <w:right w:val="outset" w:sz="6" w:space="0" w:color="auto"/>
            </w:tcBorders>
            <w:vAlign w:val="center"/>
            <w:hideMark/>
          </w:tcPr>
          <w:p w14:paraId="139E5BE6"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izmaiņas kārtējā gadā, salīdzinot ar valsts budžetu kārtējam gadam</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340554D3" w14:textId="7D267721" w:rsidR="00FF02BE" w:rsidRPr="00827668" w:rsidRDefault="00FF02BE"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570" w:type="pct"/>
            <w:gridSpan w:val="2"/>
            <w:tcBorders>
              <w:top w:val="outset" w:sz="6" w:space="0" w:color="auto"/>
              <w:left w:val="outset" w:sz="6" w:space="0" w:color="auto"/>
              <w:bottom w:val="outset" w:sz="6" w:space="0" w:color="auto"/>
              <w:right w:val="outset" w:sz="6" w:space="0" w:color="auto"/>
            </w:tcBorders>
          </w:tcPr>
          <w:p w14:paraId="73B6E5F4" w14:textId="1AE5646F" w:rsidR="00FF02BE" w:rsidRPr="00827668" w:rsidRDefault="00FF02BE" w:rsidP="004D1702">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 xml:space="preserve">izmaiņas, salīdzinot ar vidēja termiņa budžeta ietvaru </w:t>
            </w:r>
            <w:r w:rsidR="004D1702">
              <w:rPr>
                <w:rFonts w:ascii="Times New Roman" w:eastAsia="Times New Roman" w:hAnsi="Times New Roman" w:cs="Times New Roman"/>
                <w:iCs/>
                <w:sz w:val="24"/>
                <w:szCs w:val="24"/>
                <w:lang w:val="sv-SE" w:eastAsia="lv-LV"/>
              </w:rPr>
              <w:t>2021.</w:t>
            </w:r>
            <w:r w:rsidRPr="00827668">
              <w:rPr>
                <w:rFonts w:ascii="Times New Roman" w:eastAsia="Times New Roman" w:hAnsi="Times New Roman" w:cs="Times New Roman"/>
                <w:iCs/>
                <w:sz w:val="24"/>
                <w:szCs w:val="24"/>
                <w:lang w:val="sv-SE" w:eastAsia="lv-LV"/>
              </w:rPr>
              <w:t xml:space="preserve"> gadam</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070262AF" w14:textId="2DCDE502" w:rsidR="00FF02BE" w:rsidRPr="00827668" w:rsidRDefault="00FF02BE"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639" w:type="pct"/>
            <w:gridSpan w:val="2"/>
            <w:tcBorders>
              <w:top w:val="outset" w:sz="6" w:space="0" w:color="auto"/>
              <w:left w:val="outset" w:sz="6" w:space="0" w:color="auto"/>
              <w:bottom w:val="outset" w:sz="6" w:space="0" w:color="auto"/>
              <w:right w:val="outset" w:sz="6" w:space="0" w:color="auto"/>
            </w:tcBorders>
          </w:tcPr>
          <w:p w14:paraId="6C5D6D75" w14:textId="6D4AC931" w:rsidR="00FF02BE" w:rsidRPr="00827668" w:rsidRDefault="00FF02BE" w:rsidP="004D1702">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 xml:space="preserve">izmaiņas, salīdzinot ar vidēja termiņa budžeta ietvaru </w:t>
            </w:r>
            <w:r w:rsidR="004D1702">
              <w:rPr>
                <w:rFonts w:ascii="Times New Roman" w:eastAsia="Times New Roman" w:hAnsi="Times New Roman" w:cs="Times New Roman"/>
                <w:iCs/>
                <w:sz w:val="24"/>
                <w:szCs w:val="24"/>
                <w:lang w:val="sv-SE" w:eastAsia="lv-LV"/>
              </w:rPr>
              <w:t>2022.</w:t>
            </w:r>
            <w:r w:rsidRPr="00827668">
              <w:rPr>
                <w:rFonts w:ascii="Times New Roman" w:eastAsia="Times New Roman" w:hAnsi="Times New Roman" w:cs="Times New Roman"/>
                <w:iCs/>
                <w:sz w:val="24"/>
                <w:szCs w:val="24"/>
                <w:lang w:val="sv-SE" w:eastAsia="lv-LV"/>
              </w:rPr>
              <w:t xml:space="preserve"> gadam</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01907A8B" w14:textId="691558F4" w:rsidR="00FF02BE" w:rsidRPr="00827668" w:rsidRDefault="00FF02BE" w:rsidP="00D4161F">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 xml:space="preserve">izmaiņas, salīdzinot ar vidēja termiņa budžeta ietvaru </w:t>
            </w:r>
            <w:r w:rsidR="004D1702">
              <w:rPr>
                <w:rFonts w:ascii="Times New Roman" w:eastAsia="Times New Roman" w:hAnsi="Times New Roman" w:cs="Times New Roman"/>
                <w:iCs/>
                <w:sz w:val="24"/>
                <w:szCs w:val="24"/>
                <w:lang w:val="sv-SE" w:eastAsia="lv-LV"/>
              </w:rPr>
              <w:t>2022.</w:t>
            </w:r>
            <w:r w:rsidRPr="00827668">
              <w:rPr>
                <w:rFonts w:ascii="Times New Roman" w:eastAsia="Times New Roman" w:hAnsi="Times New Roman" w:cs="Times New Roman"/>
                <w:iCs/>
                <w:sz w:val="24"/>
                <w:szCs w:val="24"/>
                <w:lang w:val="sv-SE" w:eastAsia="lv-LV"/>
              </w:rPr>
              <w:t xml:space="preserve"> gadam</w:t>
            </w:r>
          </w:p>
        </w:tc>
      </w:tr>
      <w:tr w:rsidR="002A43E8" w:rsidRPr="00E5323B" w14:paraId="0DA77016"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vAlign w:val="center"/>
            <w:hideMark/>
          </w:tcPr>
          <w:p w14:paraId="57C71B57" w14:textId="77777777"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480" w:type="pct"/>
            <w:tcBorders>
              <w:top w:val="outset" w:sz="6" w:space="0" w:color="auto"/>
              <w:left w:val="outset" w:sz="6" w:space="0" w:color="auto"/>
              <w:bottom w:val="outset" w:sz="6" w:space="0" w:color="auto"/>
              <w:right w:val="outset" w:sz="6" w:space="0" w:color="auto"/>
            </w:tcBorders>
            <w:vAlign w:val="center"/>
            <w:hideMark/>
          </w:tcPr>
          <w:p w14:paraId="0C70C07F" w14:textId="77777777" w:rsidR="00FF02BE" w:rsidRPr="00827668" w:rsidRDefault="00FF02BE" w:rsidP="004D1702">
            <w:pPr>
              <w:spacing w:after="0" w:line="240" w:lineRule="auto"/>
              <w:jc w:val="center"/>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2</w:t>
            </w:r>
          </w:p>
        </w:tc>
        <w:tc>
          <w:tcPr>
            <w:tcW w:w="529" w:type="pct"/>
            <w:tcBorders>
              <w:top w:val="outset" w:sz="6" w:space="0" w:color="auto"/>
              <w:left w:val="outset" w:sz="6" w:space="0" w:color="auto"/>
              <w:bottom w:val="outset" w:sz="6" w:space="0" w:color="auto"/>
              <w:right w:val="outset" w:sz="6" w:space="0" w:color="auto"/>
            </w:tcBorders>
            <w:vAlign w:val="center"/>
            <w:hideMark/>
          </w:tcPr>
          <w:p w14:paraId="5C9588E0" w14:textId="77777777" w:rsidR="00FF02BE" w:rsidRPr="00827668" w:rsidRDefault="00FF02BE" w:rsidP="004D1702">
            <w:pPr>
              <w:spacing w:after="0" w:line="240" w:lineRule="auto"/>
              <w:jc w:val="center"/>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3</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6D47BACA" w14:textId="19021025" w:rsidR="00FF02BE" w:rsidRPr="00827668" w:rsidRDefault="00FF02BE" w:rsidP="004D1702">
            <w:pPr>
              <w:spacing w:after="0" w:line="240" w:lineRule="auto"/>
              <w:jc w:val="center"/>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4</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1195CB89" w14:textId="41903716" w:rsidR="00FF02BE" w:rsidRDefault="004D1702" w:rsidP="004D170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6A750D00" w14:textId="711282EF" w:rsidR="00FF02BE" w:rsidRPr="00827668" w:rsidRDefault="004D1702" w:rsidP="004D170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6</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5DF85D4C" w14:textId="35CD867A" w:rsidR="00FF02BE" w:rsidRDefault="004D1702" w:rsidP="004D170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2780A785" w14:textId="43975EF7" w:rsidR="00FF02BE" w:rsidRPr="00827668" w:rsidRDefault="004D1702" w:rsidP="004D170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8</w:t>
            </w:r>
          </w:p>
        </w:tc>
      </w:tr>
      <w:tr w:rsidR="002A43E8" w:rsidRPr="00E5323B" w14:paraId="3FC58FB7"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6B83BC81" w14:textId="77777777" w:rsidR="00C64ADD" w:rsidRPr="00785EA5" w:rsidRDefault="00C64ADD" w:rsidP="00C64ADD">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 Budžeta ieņēmumi</w:t>
            </w:r>
          </w:p>
        </w:tc>
        <w:tc>
          <w:tcPr>
            <w:tcW w:w="480" w:type="pct"/>
            <w:tcBorders>
              <w:top w:val="outset" w:sz="6" w:space="0" w:color="auto"/>
              <w:left w:val="outset" w:sz="6" w:space="0" w:color="auto"/>
              <w:bottom w:val="outset" w:sz="6" w:space="0" w:color="auto"/>
              <w:right w:val="outset" w:sz="6" w:space="0" w:color="auto"/>
            </w:tcBorders>
            <w:vAlign w:val="center"/>
            <w:hideMark/>
          </w:tcPr>
          <w:p w14:paraId="37E389C4" w14:textId="01CDE4FE"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2F28E312" w14:textId="52D6A4A3"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4EC239DF" w14:textId="68E48D85"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40BC252B" w14:textId="2316225A" w:rsidR="00C64ADD"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4" w:type="pct"/>
            <w:gridSpan w:val="2"/>
            <w:tcBorders>
              <w:top w:val="outset" w:sz="6" w:space="0" w:color="auto"/>
              <w:left w:val="outset" w:sz="6" w:space="0" w:color="auto"/>
              <w:bottom w:val="outset" w:sz="6" w:space="0" w:color="auto"/>
              <w:right w:val="outset" w:sz="6" w:space="0" w:color="auto"/>
            </w:tcBorders>
          </w:tcPr>
          <w:p w14:paraId="1BB345D8" w14:textId="233093EA"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159B44D2" w14:textId="2A603831" w:rsidR="00C64ADD" w:rsidRDefault="00C64ADD"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478B22DF" w14:textId="1C201390" w:rsidR="00C64ADD" w:rsidRPr="00E5323B" w:rsidRDefault="00C64ADD"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5D5CFD16"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9273CFE" w14:textId="77777777" w:rsidR="00C64ADD" w:rsidRPr="00785EA5" w:rsidRDefault="00C64ADD" w:rsidP="00C64ADD">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480" w:type="pct"/>
            <w:tcBorders>
              <w:top w:val="outset" w:sz="6" w:space="0" w:color="auto"/>
              <w:left w:val="outset" w:sz="6" w:space="0" w:color="auto"/>
              <w:bottom w:val="outset" w:sz="6" w:space="0" w:color="auto"/>
              <w:right w:val="outset" w:sz="6" w:space="0" w:color="auto"/>
            </w:tcBorders>
            <w:vAlign w:val="center"/>
            <w:hideMark/>
          </w:tcPr>
          <w:p w14:paraId="115BAA21" w14:textId="19A73AD9"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049A5CE7" w14:textId="3F894B35"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397351BA" w14:textId="111708D3"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257A9EF6" w14:textId="3BBA2E97" w:rsidR="00C64ADD"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4" w:type="pct"/>
            <w:gridSpan w:val="2"/>
            <w:tcBorders>
              <w:top w:val="outset" w:sz="6" w:space="0" w:color="auto"/>
              <w:left w:val="outset" w:sz="6" w:space="0" w:color="auto"/>
              <w:bottom w:val="outset" w:sz="6" w:space="0" w:color="auto"/>
              <w:right w:val="outset" w:sz="6" w:space="0" w:color="auto"/>
            </w:tcBorders>
            <w:hideMark/>
          </w:tcPr>
          <w:p w14:paraId="40A25BAF" w14:textId="77777777" w:rsidR="00443D8A"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p>
          <w:p w14:paraId="4838FDA0" w14:textId="77777777" w:rsidR="00443D8A"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p>
          <w:p w14:paraId="7ACAD19F" w14:textId="77777777" w:rsidR="00443D8A"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p>
          <w:p w14:paraId="2DCD08D3" w14:textId="4D66C61B"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5DCB0754" w14:textId="51D8BC78" w:rsidR="00C64ADD" w:rsidRDefault="00C64ADD"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2DD8485E" w14:textId="00ABE709" w:rsidR="00C64ADD" w:rsidRPr="00E5323B" w:rsidRDefault="00C64ADD"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1C34848B"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53662502" w14:textId="77777777" w:rsidR="00FF02BE" w:rsidRPr="00785EA5" w:rsidRDefault="00FF02BE"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1.2. valsts speciālais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10A6ACC6" w14:textId="5282ADEE"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653EE2BF" w14:textId="7A5761A4"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2DB722D1" w14:textId="5B946EF9"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318DFF32" w14:textId="61758B19" w:rsidR="00FF02BE" w:rsidRDefault="004D1702"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7D7EB8C3" w14:textId="6C31120A"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7ED0298F" w14:textId="23E98480" w:rsidR="00FF02BE" w:rsidRDefault="004D1702"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0183111F" w14:textId="50E51129"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25012099"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25CD7768" w14:textId="77777777" w:rsidR="00FF02BE" w:rsidRPr="00785EA5" w:rsidRDefault="00FF02BE"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1.3. pašvaldību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566A8485" w14:textId="302D166A"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4F6AB932" w14:textId="3DF18732"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238509AA" w14:textId="227E72A9"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753B674A" w14:textId="0CA3FE42" w:rsidR="00FF02BE" w:rsidRDefault="004D1702"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79B4A02D" w14:textId="2F83FADB"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66DAB0BA" w14:textId="12FB670C" w:rsidR="00FF02BE" w:rsidRDefault="004D1702"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2171C78D" w14:textId="12D740B9"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16BBACC9"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374C6626"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 Budžeta izdevumi</w:t>
            </w:r>
          </w:p>
        </w:tc>
        <w:tc>
          <w:tcPr>
            <w:tcW w:w="480" w:type="pct"/>
            <w:tcBorders>
              <w:top w:val="outset" w:sz="6" w:space="0" w:color="auto"/>
              <w:left w:val="outset" w:sz="6" w:space="0" w:color="auto"/>
              <w:bottom w:val="outset" w:sz="6" w:space="0" w:color="auto"/>
              <w:right w:val="outset" w:sz="6" w:space="0" w:color="auto"/>
            </w:tcBorders>
            <w:vAlign w:val="center"/>
            <w:hideMark/>
          </w:tcPr>
          <w:p w14:paraId="08F78E1C" w14:textId="5F1244AB"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1C137488" w14:textId="0F30BF90"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5622E499" w14:textId="5C31B8CC"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47144A4A" w14:textId="534CA61B"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w:t>
            </w:r>
            <w:r w:rsidR="00A259A3">
              <w:rPr>
                <w:rFonts w:ascii="Times New Roman" w:eastAsia="Times New Roman" w:hAnsi="Times New Roman" w:cs="Times New Roman"/>
                <w:iCs/>
                <w:color w:val="414142"/>
                <w:sz w:val="24"/>
                <w:szCs w:val="24"/>
                <w:lang w:val="en-US" w:eastAsia="lv-LV"/>
              </w:rPr>
              <w:t>50</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450C1F2B" w14:textId="15CFF777"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0D6EAB60" w14:textId="5C624668"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w:t>
            </w:r>
            <w:r w:rsidR="00A259A3">
              <w:rPr>
                <w:rFonts w:ascii="Times New Roman" w:eastAsia="Times New Roman" w:hAnsi="Times New Roman" w:cs="Times New Roman"/>
                <w:iCs/>
                <w:color w:val="414142"/>
                <w:sz w:val="24"/>
                <w:szCs w:val="24"/>
                <w:lang w:val="en-US" w:eastAsia="lv-LV"/>
              </w:rPr>
              <w:t>50</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7D148192" w14:textId="4133E29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w:t>
            </w:r>
            <w:r w:rsidR="00A259A3">
              <w:rPr>
                <w:rFonts w:ascii="Times New Roman" w:eastAsia="Times New Roman" w:hAnsi="Times New Roman" w:cs="Times New Roman"/>
                <w:iCs/>
                <w:color w:val="414142"/>
                <w:sz w:val="24"/>
                <w:szCs w:val="24"/>
                <w:lang w:val="en-US" w:eastAsia="lv-LV"/>
              </w:rPr>
              <w:t>350</w:t>
            </w:r>
          </w:p>
        </w:tc>
      </w:tr>
      <w:tr w:rsidR="002A43E8" w:rsidRPr="00E5323B" w14:paraId="692873DE"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3645AFD7" w14:textId="77777777" w:rsidR="007656BB"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2.1. valsts pamatbudžets</w:t>
            </w:r>
          </w:p>
          <w:p w14:paraId="38E0607B" w14:textId="4FB6AB67" w:rsidR="00145C30" w:rsidRPr="00785EA5" w:rsidRDefault="007656BB" w:rsidP="00145C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(97.00.00)</w:t>
            </w:r>
          </w:p>
        </w:tc>
        <w:tc>
          <w:tcPr>
            <w:tcW w:w="480" w:type="pct"/>
            <w:tcBorders>
              <w:top w:val="outset" w:sz="6" w:space="0" w:color="auto"/>
              <w:left w:val="outset" w:sz="6" w:space="0" w:color="auto"/>
              <w:bottom w:val="outset" w:sz="6" w:space="0" w:color="auto"/>
              <w:right w:val="outset" w:sz="6" w:space="0" w:color="auto"/>
            </w:tcBorders>
            <w:vAlign w:val="center"/>
          </w:tcPr>
          <w:p w14:paraId="12E210C6" w14:textId="5AE14569"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lastRenderedPageBreak/>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05AA375A" w14:textId="2748C99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7D3365F0" w14:textId="7A8B60DE" w:rsidR="00145C30" w:rsidRPr="00E5323B" w:rsidRDefault="00443D8A" w:rsidP="00A259A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35BC36FF" w14:textId="7BFBBD60"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w:t>
            </w:r>
            <w:r w:rsidR="00A259A3">
              <w:rPr>
                <w:rFonts w:ascii="Times New Roman" w:eastAsia="Times New Roman" w:hAnsi="Times New Roman" w:cs="Times New Roman"/>
                <w:iCs/>
                <w:color w:val="414142"/>
                <w:sz w:val="24"/>
                <w:szCs w:val="24"/>
                <w:lang w:val="en-US" w:eastAsia="lv-LV"/>
              </w:rPr>
              <w:t>50</w:t>
            </w:r>
          </w:p>
          <w:p w14:paraId="00080C04"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58F3E7A9" w14:textId="50102107"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49745DFC" w14:textId="04FA25F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w:t>
            </w:r>
            <w:r w:rsidR="00A259A3">
              <w:rPr>
                <w:rFonts w:ascii="Times New Roman" w:eastAsia="Times New Roman" w:hAnsi="Times New Roman" w:cs="Times New Roman"/>
                <w:iCs/>
                <w:color w:val="414142"/>
                <w:sz w:val="24"/>
                <w:szCs w:val="24"/>
                <w:lang w:val="en-US" w:eastAsia="lv-LV"/>
              </w:rPr>
              <w:t>50</w:t>
            </w:r>
          </w:p>
          <w:p w14:paraId="4FA6005D"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200B3622" w14:textId="6655559D" w:rsidR="007656BB" w:rsidRPr="00E5323B" w:rsidRDefault="007656BB"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443D8A">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350</w:t>
            </w:r>
          </w:p>
        </w:tc>
      </w:tr>
      <w:tr w:rsidR="002A43E8" w:rsidRPr="00E5323B" w14:paraId="69D8E8E5"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4FF1EA5B"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2.2. valsts speciālais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0EB895AE" w14:textId="6AC828DC"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5A52E7E9" w14:textId="1BD474A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0D1CA3BD" w14:textId="0B0BB03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52AB8D72" w14:textId="78F9731C"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1B1DCB7F" w14:textId="1F13696D"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0813EDE2" w14:textId="40BCE932"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61147BA9" w14:textId="2D11C4A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4EBFCA85"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416B859D"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2.3. pašvaldību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54F1AB81" w14:textId="1DB339A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564D5B0A" w14:textId="7FB696F9"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552613BD" w14:textId="68BC9B6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29AE121D" w14:textId="4CF9A501"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3C0CCA34" w14:textId="7A68DB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451AC279" w14:textId="2F7019F2"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51B603E2" w14:textId="5ACF556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4B7E9B35"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2EC92CDB"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 Finansiālā ietekme</w:t>
            </w:r>
          </w:p>
        </w:tc>
        <w:tc>
          <w:tcPr>
            <w:tcW w:w="480" w:type="pct"/>
            <w:tcBorders>
              <w:top w:val="outset" w:sz="6" w:space="0" w:color="auto"/>
              <w:left w:val="outset" w:sz="6" w:space="0" w:color="auto"/>
              <w:bottom w:val="outset" w:sz="6" w:space="0" w:color="auto"/>
              <w:right w:val="outset" w:sz="6" w:space="0" w:color="auto"/>
            </w:tcBorders>
            <w:vAlign w:val="center"/>
            <w:hideMark/>
          </w:tcPr>
          <w:p w14:paraId="76CA8D8B" w14:textId="5F0B4C9E"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53A51258" w14:textId="4F873632"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4A26FA82" w14:textId="1136EC1E"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203F72D2" w14:textId="1766BFCD"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w:t>
            </w:r>
            <w:r w:rsidR="00A259A3">
              <w:rPr>
                <w:rFonts w:ascii="Times New Roman" w:eastAsia="Times New Roman" w:hAnsi="Times New Roman" w:cs="Times New Roman"/>
                <w:iCs/>
                <w:color w:val="414142"/>
                <w:sz w:val="24"/>
                <w:szCs w:val="24"/>
                <w:lang w:val="en-US" w:eastAsia="lv-LV"/>
              </w:rPr>
              <w:t>50</w:t>
            </w:r>
          </w:p>
          <w:p w14:paraId="26F654FB"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48B7FBEA" w14:textId="030CE71C"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26D615BB" w14:textId="195DD385"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w:t>
            </w:r>
            <w:r w:rsidR="00A259A3">
              <w:rPr>
                <w:rFonts w:ascii="Times New Roman" w:eastAsia="Times New Roman" w:hAnsi="Times New Roman" w:cs="Times New Roman"/>
                <w:iCs/>
                <w:color w:val="414142"/>
                <w:sz w:val="24"/>
                <w:szCs w:val="24"/>
                <w:lang w:val="en-US" w:eastAsia="lv-LV"/>
              </w:rPr>
              <w:t>50</w:t>
            </w:r>
          </w:p>
          <w:p w14:paraId="4F106E9C"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55482349" w14:textId="6AD0603E"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sidR="00A259A3">
              <w:rPr>
                <w:rFonts w:ascii="Times New Roman" w:eastAsia="Times New Roman" w:hAnsi="Times New Roman" w:cs="Times New Roman"/>
                <w:iCs/>
                <w:color w:val="414142"/>
                <w:sz w:val="24"/>
                <w:szCs w:val="24"/>
                <w:lang w:val="en-US" w:eastAsia="lv-LV"/>
              </w:rPr>
              <w:t>350</w:t>
            </w:r>
          </w:p>
        </w:tc>
      </w:tr>
      <w:tr w:rsidR="002A43E8" w:rsidRPr="00E5323B" w14:paraId="56B569D1"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53152B7A"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3.1. valsts pamatbudžets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6E31BE62" w14:textId="210AD718"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0561B85B" w14:textId="37EA76DC"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02D451C6" w14:textId="38DE96C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737F346E" w14:textId="5BD8C94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w:t>
            </w:r>
            <w:r w:rsidR="00A259A3">
              <w:rPr>
                <w:rFonts w:ascii="Times New Roman" w:eastAsia="Times New Roman" w:hAnsi="Times New Roman" w:cs="Times New Roman"/>
                <w:iCs/>
                <w:color w:val="414142"/>
                <w:sz w:val="24"/>
                <w:szCs w:val="24"/>
                <w:lang w:val="en-US" w:eastAsia="lv-LV"/>
              </w:rPr>
              <w:t>50</w:t>
            </w:r>
          </w:p>
          <w:p w14:paraId="193F6971"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2AA888A1" w14:textId="4E4C689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5563B0ED" w14:textId="3F884BC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w:t>
            </w:r>
            <w:r w:rsidR="00A259A3">
              <w:rPr>
                <w:rFonts w:ascii="Times New Roman" w:eastAsia="Times New Roman" w:hAnsi="Times New Roman" w:cs="Times New Roman"/>
                <w:iCs/>
                <w:color w:val="414142"/>
                <w:sz w:val="24"/>
                <w:szCs w:val="24"/>
                <w:lang w:val="en-US" w:eastAsia="lv-LV"/>
              </w:rPr>
              <w:t>50</w:t>
            </w:r>
          </w:p>
          <w:p w14:paraId="1FE2192D"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1E8E5DE9" w14:textId="57091EE3"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sidR="00A259A3">
              <w:rPr>
                <w:rFonts w:ascii="Times New Roman" w:eastAsia="Times New Roman" w:hAnsi="Times New Roman" w:cs="Times New Roman"/>
                <w:iCs/>
                <w:color w:val="414142"/>
                <w:sz w:val="24"/>
                <w:szCs w:val="24"/>
                <w:lang w:val="en-US" w:eastAsia="lv-LV"/>
              </w:rPr>
              <w:t>350</w:t>
            </w:r>
          </w:p>
        </w:tc>
      </w:tr>
      <w:tr w:rsidR="002A43E8" w:rsidRPr="00E5323B" w14:paraId="5FB041D1"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08A95D48"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3.2. speciālais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646C4B47" w14:textId="6454C663"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2990BE82" w14:textId="234BAEE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352C077A" w14:textId="29811C06"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p w14:paraId="7F7A9955" w14:textId="591CD8B0"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56088EA9" w14:textId="66657AA2"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03207075" w14:textId="42B1AED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p w14:paraId="06588542" w14:textId="358DD602"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737DF5F9" w14:textId="1EEB4A16"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0CFCF784" w14:textId="1D57EB63"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7935A0B9"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07D9D7FB"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3.3. pašvaldību budžets</w:t>
            </w:r>
          </w:p>
        </w:tc>
        <w:tc>
          <w:tcPr>
            <w:tcW w:w="480" w:type="pct"/>
            <w:tcBorders>
              <w:top w:val="outset" w:sz="6" w:space="0" w:color="auto"/>
              <w:left w:val="outset" w:sz="6" w:space="0" w:color="auto"/>
              <w:bottom w:val="outset" w:sz="6" w:space="0" w:color="auto"/>
              <w:right w:val="outset" w:sz="6" w:space="0" w:color="auto"/>
            </w:tcBorders>
            <w:vAlign w:val="center"/>
            <w:hideMark/>
          </w:tcPr>
          <w:p w14:paraId="4B3F5E9F" w14:textId="50EDF49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591DDA91" w14:textId="737EF87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44F2DA9F" w14:textId="6BAEF155"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74E1876D" w14:textId="2E59E97E"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7A7F42BD" w14:textId="2155D538"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680B750F" w14:textId="137E18D0"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7F3040DF" w14:textId="42523D6E"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0C722E38"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963C0D6" w14:textId="77777777" w:rsidR="00145C30" w:rsidRPr="00785EA5" w:rsidRDefault="00145C30" w:rsidP="00145C30">
            <w:pPr>
              <w:spacing w:after="0" w:line="240" w:lineRule="auto"/>
              <w:rPr>
                <w:rFonts w:ascii="Times New Roman" w:eastAsia="Times New Roman" w:hAnsi="Times New Roman" w:cs="Times New Roman"/>
                <w:iCs/>
                <w:sz w:val="24"/>
                <w:szCs w:val="24"/>
                <w:lang w:eastAsia="lv-LV"/>
              </w:rPr>
            </w:pPr>
            <w:r w:rsidRPr="00785EA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80" w:type="pct"/>
            <w:tcBorders>
              <w:top w:val="outset" w:sz="6" w:space="0" w:color="auto"/>
              <w:left w:val="outset" w:sz="6" w:space="0" w:color="auto"/>
              <w:bottom w:val="outset" w:sz="6" w:space="0" w:color="auto"/>
              <w:right w:val="outset" w:sz="6" w:space="0" w:color="auto"/>
            </w:tcBorders>
            <w:vAlign w:val="center"/>
            <w:hideMark/>
          </w:tcPr>
          <w:p w14:paraId="22E98D50" w14:textId="77777777" w:rsidR="00145C30" w:rsidRPr="00CC0D2D" w:rsidRDefault="00145C30" w:rsidP="00145C30">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529" w:type="pct"/>
            <w:tcBorders>
              <w:top w:val="outset" w:sz="6" w:space="0" w:color="auto"/>
              <w:left w:val="outset" w:sz="6" w:space="0" w:color="auto"/>
              <w:bottom w:val="outset" w:sz="6" w:space="0" w:color="auto"/>
              <w:right w:val="outset" w:sz="6" w:space="0" w:color="auto"/>
            </w:tcBorders>
            <w:vAlign w:val="center"/>
            <w:hideMark/>
          </w:tcPr>
          <w:p w14:paraId="74DEF90C" w14:textId="53AD250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tcBorders>
              <w:top w:val="outset" w:sz="6" w:space="0" w:color="auto"/>
              <w:left w:val="outset" w:sz="6" w:space="0" w:color="auto"/>
              <w:bottom w:val="outset" w:sz="6" w:space="0" w:color="auto"/>
              <w:right w:val="outset" w:sz="6" w:space="0" w:color="auto"/>
            </w:tcBorders>
            <w:vAlign w:val="center"/>
            <w:hideMark/>
          </w:tcPr>
          <w:p w14:paraId="462A6BAB" w14:textId="0E665CB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4F601C83" w14:textId="189B3899"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14:paraId="66987BD1" w14:textId="0B1568B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p w14:paraId="6ADC0DA2" w14:textId="53CCB3C5"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1FA9AF0C" w14:textId="22D7E1F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82" w:type="pct"/>
            <w:gridSpan w:val="2"/>
            <w:tcBorders>
              <w:top w:val="outset" w:sz="6" w:space="0" w:color="auto"/>
              <w:left w:val="outset" w:sz="6" w:space="0" w:color="auto"/>
              <w:bottom w:val="outset" w:sz="6" w:space="0" w:color="auto"/>
              <w:right w:val="outset" w:sz="6" w:space="0" w:color="auto"/>
            </w:tcBorders>
            <w:vAlign w:val="center"/>
            <w:hideMark/>
          </w:tcPr>
          <w:p w14:paraId="1703EB9A" w14:textId="6F197CE2"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77414C6D" w14:textId="77777777" w:rsidTr="002A43E8">
        <w:trPr>
          <w:trHeight w:val="427"/>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363C176"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 Precizēta finansiālā ietekme</w:t>
            </w:r>
          </w:p>
        </w:tc>
        <w:tc>
          <w:tcPr>
            <w:tcW w:w="480" w:type="pct"/>
            <w:vMerge w:val="restart"/>
            <w:tcBorders>
              <w:top w:val="outset" w:sz="6" w:space="0" w:color="auto"/>
              <w:left w:val="outset" w:sz="6" w:space="0" w:color="auto"/>
              <w:bottom w:val="outset" w:sz="6" w:space="0" w:color="auto"/>
              <w:right w:val="outset" w:sz="6" w:space="0" w:color="auto"/>
            </w:tcBorders>
            <w:vAlign w:val="center"/>
            <w:hideMark/>
          </w:tcPr>
          <w:p w14:paraId="7501784C"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5470F0CC"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0BD29F40"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2A340543"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28BA98DC"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1986E845"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29" w:type="pct"/>
            <w:tcBorders>
              <w:top w:val="outset" w:sz="6" w:space="0" w:color="auto"/>
              <w:left w:val="outset" w:sz="6" w:space="0" w:color="auto"/>
              <w:bottom w:val="outset" w:sz="6" w:space="0" w:color="auto"/>
              <w:right w:val="outset" w:sz="6" w:space="0" w:color="auto"/>
            </w:tcBorders>
            <w:vAlign w:val="center"/>
            <w:hideMark/>
          </w:tcPr>
          <w:p w14:paraId="67896951" w14:textId="15684B0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vMerge w:val="restart"/>
            <w:tcBorders>
              <w:top w:val="outset" w:sz="6" w:space="0" w:color="auto"/>
              <w:left w:val="outset" w:sz="6" w:space="0" w:color="auto"/>
              <w:right w:val="outset" w:sz="6" w:space="0" w:color="auto"/>
            </w:tcBorders>
            <w:vAlign w:val="center"/>
            <w:hideMark/>
          </w:tcPr>
          <w:p w14:paraId="095DBFD9" w14:textId="3FD8CEA8"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6C959862" w14:textId="7B7CD3E0"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p w14:paraId="63CA3081" w14:textId="7ED93833"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01" w:type="pct"/>
            <w:gridSpan w:val="3"/>
            <w:tcBorders>
              <w:top w:val="outset" w:sz="6" w:space="0" w:color="auto"/>
              <w:left w:val="outset" w:sz="6" w:space="0" w:color="auto"/>
              <w:bottom w:val="outset" w:sz="6" w:space="0" w:color="auto"/>
              <w:right w:val="outset" w:sz="6" w:space="0" w:color="auto"/>
            </w:tcBorders>
            <w:vAlign w:val="center"/>
          </w:tcPr>
          <w:p w14:paraId="3401ED69" w14:textId="13F2C7C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w:t>
            </w:r>
            <w:r w:rsidR="00A259A3">
              <w:rPr>
                <w:rFonts w:ascii="Times New Roman" w:eastAsia="Times New Roman" w:hAnsi="Times New Roman" w:cs="Times New Roman"/>
                <w:iCs/>
                <w:color w:val="414142"/>
                <w:sz w:val="24"/>
                <w:szCs w:val="24"/>
                <w:lang w:val="en-US" w:eastAsia="lv-LV"/>
              </w:rPr>
              <w:t>50</w:t>
            </w:r>
          </w:p>
          <w:p w14:paraId="720EE6FC" w14:textId="45A12A7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492" w:type="pct"/>
            <w:vMerge w:val="restart"/>
            <w:tcBorders>
              <w:top w:val="outset" w:sz="6" w:space="0" w:color="auto"/>
              <w:left w:val="outset" w:sz="6" w:space="0" w:color="auto"/>
              <w:right w:val="outset" w:sz="6" w:space="0" w:color="auto"/>
            </w:tcBorders>
            <w:vAlign w:val="center"/>
          </w:tcPr>
          <w:p w14:paraId="4C2DF117" w14:textId="2DBF8FD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58" w:type="pct"/>
            <w:gridSpan w:val="3"/>
            <w:tcBorders>
              <w:top w:val="outset" w:sz="6" w:space="0" w:color="auto"/>
              <w:left w:val="outset" w:sz="6" w:space="0" w:color="auto"/>
              <w:bottom w:val="outset" w:sz="6" w:space="0" w:color="auto"/>
              <w:right w:val="outset" w:sz="6" w:space="0" w:color="auto"/>
            </w:tcBorders>
            <w:vAlign w:val="center"/>
            <w:hideMark/>
          </w:tcPr>
          <w:p w14:paraId="5A17B27E" w14:textId="07374B1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w:t>
            </w:r>
            <w:r w:rsidR="00A259A3">
              <w:rPr>
                <w:rFonts w:ascii="Times New Roman" w:eastAsia="Times New Roman" w:hAnsi="Times New Roman" w:cs="Times New Roman"/>
                <w:iCs/>
                <w:color w:val="414142"/>
                <w:sz w:val="24"/>
                <w:szCs w:val="24"/>
                <w:lang w:val="en-US" w:eastAsia="lv-LV"/>
              </w:rPr>
              <w:t>50</w:t>
            </w:r>
          </w:p>
          <w:p w14:paraId="3277BC7F" w14:textId="6E4DF83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763" w:type="pct"/>
            <w:tcBorders>
              <w:top w:val="outset" w:sz="6" w:space="0" w:color="auto"/>
              <w:left w:val="outset" w:sz="6" w:space="0" w:color="auto"/>
              <w:bottom w:val="outset" w:sz="6" w:space="0" w:color="auto"/>
              <w:right w:val="outset" w:sz="6" w:space="0" w:color="auto"/>
            </w:tcBorders>
            <w:vAlign w:val="center"/>
            <w:hideMark/>
          </w:tcPr>
          <w:p w14:paraId="59A998C3" w14:textId="4828A75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w:t>
            </w:r>
            <w:r w:rsidR="00A259A3">
              <w:rPr>
                <w:rFonts w:ascii="Times New Roman" w:eastAsia="Times New Roman" w:hAnsi="Times New Roman" w:cs="Times New Roman"/>
                <w:iCs/>
                <w:color w:val="414142"/>
                <w:sz w:val="24"/>
                <w:szCs w:val="24"/>
                <w:lang w:val="en-US" w:eastAsia="lv-LV"/>
              </w:rPr>
              <w:t>50</w:t>
            </w:r>
          </w:p>
          <w:p w14:paraId="3687151A" w14:textId="4038EB7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r>
      <w:tr w:rsidR="002A43E8" w:rsidRPr="00E5323B" w14:paraId="01A1B344"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F1DE477"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5.1. valsts pamatbudžets</w:t>
            </w:r>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58D26E3D"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1BDBFF2B" w14:textId="62AD193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vMerge/>
            <w:tcBorders>
              <w:left w:val="outset" w:sz="6" w:space="0" w:color="auto"/>
              <w:right w:val="outset" w:sz="6" w:space="0" w:color="auto"/>
            </w:tcBorders>
            <w:vAlign w:val="center"/>
            <w:hideMark/>
          </w:tcPr>
          <w:p w14:paraId="53A6C295" w14:textId="0153DD4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01" w:type="pct"/>
            <w:gridSpan w:val="3"/>
            <w:tcBorders>
              <w:top w:val="outset" w:sz="6" w:space="0" w:color="auto"/>
              <w:left w:val="outset" w:sz="6" w:space="0" w:color="auto"/>
              <w:bottom w:val="outset" w:sz="6" w:space="0" w:color="auto"/>
              <w:right w:val="outset" w:sz="6" w:space="0" w:color="auto"/>
            </w:tcBorders>
            <w:vAlign w:val="center"/>
          </w:tcPr>
          <w:p w14:paraId="48FDB13B" w14:textId="63E5F00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w:t>
            </w:r>
            <w:r w:rsidR="00A259A3">
              <w:rPr>
                <w:rFonts w:ascii="Times New Roman" w:eastAsia="Times New Roman" w:hAnsi="Times New Roman" w:cs="Times New Roman"/>
                <w:iCs/>
                <w:color w:val="414142"/>
                <w:sz w:val="24"/>
                <w:szCs w:val="24"/>
                <w:lang w:val="en-US" w:eastAsia="lv-LV"/>
              </w:rPr>
              <w:t>50</w:t>
            </w:r>
          </w:p>
          <w:p w14:paraId="2C8BAA65"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492" w:type="pct"/>
            <w:vMerge/>
            <w:tcBorders>
              <w:left w:val="outset" w:sz="6" w:space="0" w:color="auto"/>
              <w:right w:val="outset" w:sz="6" w:space="0" w:color="auto"/>
            </w:tcBorders>
            <w:vAlign w:val="center"/>
          </w:tcPr>
          <w:p w14:paraId="67F0662F"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58" w:type="pct"/>
            <w:gridSpan w:val="3"/>
            <w:tcBorders>
              <w:top w:val="outset" w:sz="6" w:space="0" w:color="auto"/>
              <w:left w:val="outset" w:sz="6" w:space="0" w:color="auto"/>
              <w:bottom w:val="outset" w:sz="6" w:space="0" w:color="auto"/>
              <w:right w:val="outset" w:sz="6" w:space="0" w:color="auto"/>
            </w:tcBorders>
            <w:vAlign w:val="center"/>
            <w:hideMark/>
          </w:tcPr>
          <w:p w14:paraId="3771872E" w14:textId="6F486A73"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w:t>
            </w:r>
            <w:r w:rsidR="00A259A3">
              <w:rPr>
                <w:rFonts w:ascii="Times New Roman" w:eastAsia="Times New Roman" w:hAnsi="Times New Roman" w:cs="Times New Roman"/>
                <w:iCs/>
                <w:color w:val="414142"/>
                <w:sz w:val="24"/>
                <w:szCs w:val="24"/>
                <w:lang w:val="en-US" w:eastAsia="lv-LV"/>
              </w:rPr>
              <w:t>50</w:t>
            </w:r>
          </w:p>
          <w:p w14:paraId="39AFDCAE" w14:textId="25ACC0D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763" w:type="pct"/>
            <w:tcBorders>
              <w:top w:val="outset" w:sz="6" w:space="0" w:color="auto"/>
              <w:left w:val="outset" w:sz="6" w:space="0" w:color="auto"/>
              <w:bottom w:val="outset" w:sz="6" w:space="0" w:color="auto"/>
              <w:right w:val="outset" w:sz="6" w:space="0" w:color="auto"/>
            </w:tcBorders>
            <w:vAlign w:val="center"/>
            <w:hideMark/>
          </w:tcPr>
          <w:p w14:paraId="3F195D3D" w14:textId="5AA8FEFC"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w:t>
            </w:r>
            <w:r w:rsidR="00A259A3">
              <w:rPr>
                <w:rFonts w:ascii="Times New Roman" w:eastAsia="Times New Roman" w:hAnsi="Times New Roman" w:cs="Times New Roman"/>
                <w:iCs/>
                <w:color w:val="414142"/>
                <w:sz w:val="24"/>
                <w:szCs w:val="24"/>
                <w:lang w:val="en-US" w:eastAsia="lv-LV"/>
              </w:rPr>
              <w:t>50</w:t>
            </w:r>
          </w:p>
          <w:p w14:paraId="2AB1CA11" w14:textId="6F6F205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r>
      <w:tr w:rsidR="002A43E8" w:rsidRPr="00E5323B" w14:paraId="732134B9"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3366D6F3"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5.2. speciālais budžets</w:t>
            </w:r>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0B50F84E"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3C528704" w14:textId="1537BB50"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vMerge/>
            <w:tcBorders>
              <w:left w:val="outset" w:sz="6" w:space="0" w:color="auto"/>
              <w:right w:val="outset" w:sz="6" w:space="0" w:color="auto"/>
            </w:tcBorders>
            <w:vAlign w:val="center"/>
            <w:hideMark/>
          </w:tcPr>
          <w:p w14:paraId="6E4F29CD" w14:textId="35212E3D"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01" w:type="pct"/>
            <w:gridSpan w:val="3"/>
            <w:tcBorders>
              <w:top w:val="outset" w:sz="6" w:space="0" w:color="auto"/>
              <w:left w:val="outset" w:sz="6" w:space="0" w:color="auto"/>
              <w:bottom w:val="outset" w:sz="6" w:space="0" w:color="auto"/>
              <w:right w:val="outset" w:sz="6" w:space="0" w:color="auto"/>
            </w:tcBorders>
            <w:vAlign w:val="center"/>
          </w:tcPr>
          <w:p w14:paraId="032F8F03" w14:textId="41D44C8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2" w:type="pct"/>
            <w:vMerge/>
            <w:tcBorders>
              <w:left w:val="outset" w:sz="6" w:space="0" w:color="auto"/>
              <w:right w:val="outset" w:sz="6" w:space="0" w:color="auto"/>
            </w:tcBorders>
            <w:vAlign w:val="center"/>
          </w:tcPr>
          <w:p w14:paraId="195AC9A3"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58" w:type="pct"/>
            <w:gridSpan w:val="3"/>
            <w:tcBorders>
              <w:top w:val="outset" w:sz="6" w:space="0" w:color="auto"/>
              <w:left w:val="outset" w:sz="6" w:space="0" w:color="auto"/>
              <w:bottom w:val="outset" w:sz="6" w:space="0" w:color="auto"/>
              <w:right w:val="outset" w:sz="6" w:space="0" w:color="auto"/>
            </w:tcBorders>
            <w:vAlign w:val="center"/>
            <w:hideMark/>
          </w:tcPr>
          <w:p w14:paraId="1946A44F" w14:textId="1619B785"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63" w:type="pct"/>
            <w:tcBorders>
              <w:top w:val="outset" w:sz="6" w:space="0" w:color="auto"/>
              <w:left w:val="outset" w:sz="6" w:space="0" w:color="auto"/>
              <w:bottom w:val="outset" w:sz="6" w:space="0" w:color="auto"/>
              <w:right w:val="outset" w:sz="6" w:space="0" w:color="auto"/>
            </w:tcBorders>
            <w:vAlign w:val="center"/>
            <w:hideMark/>
          </w:tcPr>
          <w:p w14:paraId="461A1EED" w14:textId="73A2196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50C78947"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5BF09A1C"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5.3. pašvaldību budžets</w:t>
            </w:r>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38551C95"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343655FF" w14:textId="2CB60F3D"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0" w:type="pct"/>
            <w:gridSpan w:val="2"/>
            <w:vMerge/>
            <w:tcBorders>
              <w:left w:val="outset" w:sz="6" w:space="0" w:color="auto"/>
              <w:bottom w:val="outset" w:sz="6" w:space="0" w:color="auto"/>
              <w:right w:val="outset" w:sz="6" w:space="0" w:color="auto"/>
            </w:tcBorders>
            <w:vAlign w:val="center"/>
            <w:hideMark/>
          </w:tcPr>
          <w:p w14:paraId="18615C64" w14:textId="7F6E8B1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01" w:type="pct"/>
            <w:gridSpan w:val="3"/>
            <w:tcBorders>
              <w:top w:val="outset" w:sz="6" w:space="0" w:color="auto"/>
              <w:left w:val="outset" w:sz="6" w:space="0" w:color="auto"/>
              <w:bottom w:val="outset" w:sz="6" w:space="0" w:color="auto"/>
              <w:right w:val="outset" w:sz="6" w:space="0" w:color="auto"/>
            </w:tcBorders>
            <w:vAlign w:val="center"/>
          </w:tcPr>
          <w:p w14:paraId="2F388FB5" w14:textId="44385729"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2" w:type="pct"/>
            <w:vMerge/>
            <w:tcBorders>
              <w:left w:val="outset" w:sz="6" w:space="0" w:color="auto"/>
              <w:bottom w:val="outset" w:sz="6" w:space="0" w:color="auto"/>
              <w:right w:val="outset" w:sz="6" w:space="0" w:color="auto"/>
            </w:tcBorders>
            <w:vAlign w:val="center"/>
          </w:tcPr>
          <w:p w14:paraId="5F5BB11E"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58" w:type="pct"/>
            <w:gridSpan w:val="3"/>
            <w:tcBorders>
              <w:top w:val="outset" w:sz="6" w:space="0" w:color="auto"/>
              <w:left w:val="outset" w:sz="6" w:space="0" w:color="auto"/>
              <w:bottom w:val="outset" w:sz="6" w:space="0" w:color="auto"/>
              <w:right w:val="outset" w:sz="6" w:space="0" w:color="auto"/>
            </w:tcBorders>
            <w:vAlign w:val="center"/>
            <w:hideMark/>
          </w:tcPr>
          <w:p w14:paraId="3A99F39C" w14:textId="5F736A4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63" w:type="pct"/>
            <w:tcBorders>
              <w:top w:val="outset" w:sz="6" w:space="0" w:color="auto"/>
              <w:left w:val="outset" w:sz="6" w:space="0" w:color="auto"/>
              <w:bottom w:val="outset" w:sz="6" w:space="0" w:color="auto"/>
              <w:right w:val="outset" w:sz="6" w:space="0" w:color="auto"/>
            </w:tcBorders>
            <w:vAlign w:val="center"/>
            <w:hideMark/>
          </w:tcPr>
          <w:p w14:paraId="3F23858F" w14:textId="69C02A4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45C30" w:rsidRPr="00932067" w14:paraId="153A2D93"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1EA49D4" w14:textId="77777777" w:rsidR="00145C30" w:rsidRPr="00932067" w:rsidRDefault="00145C30" w:rsidP="00145C30">
            <w:pPr>
              <w:spacing w:after="0" w:line="240" w:lineRule="auto"/>
              <w:rPr>
                <w:rFonts w:ascii="Times New Roman" w:eastAsia="Times New Roman" w:hAnsi="Times New Roman" w:cs="Times New Roman"/>
                <w:iCs/>
                <w:sz w:val="24"/>
                <w:szCs w:val="24"/>
                <w:lang w:eastAsia="lv-LV"/>
              </w:rPr>
            </w:pPr>
            <w:bookmarkStart w:id="3" w:name="_Hlk32930872"/>
            <w:r w:rsidRPr="0093206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36" w:type="pct"/>
            <w:gridSpan w:val="12"/>
            <w:vMerge w:val="restart"/>
            <w:tcBorders>
              <w:top w:val="outset" w:sz="6" w:space="0" w:color="auto"/>
              <w:left w:val="outset" w:sz="6" w:space="0" w:color="auto"/>
              <w:right w:val="outset" w:sz="6" w:space="0" w:color="auto"/>
            </w:tcBorders>
          </w:tcPr>
          <w:p w14:paraId="21855D32" w14:textId="5BA6C2BC" w:rsidR="00145C30" w:rsidRPr="00932067" w:rsidRDefault="00145C30" w:rsidP="00145C30">
            <w:pPr>
              <w:spacing w:after="0" w:line="240" w:lineRule="auto"/>
              <w:jc w:val="both"/>
              <w:rPr>
                <w:rFonts w:ascii="Times New Roman" w:eastAsia="Times New Roman" w:hAnsi="Times New Roman" w:cs="Times New Roman"/>
                <w:iCs/>
                <w:sz w:val="24"/>
                <w:szCs w:val="24"/>
                <w:u w:val="single"/>
                <w:lang w:eastAsia="lv-LV"/>
              </w:rPr>
            </w:pPr>
            <w:r w:rsidRPr="00932067">
              <w:rPr>
                <w:rFonts w:ascii="Times New Roman" w:eastAsia="Times New Roman" w:hAnsi="Times New Roman" w:cs="Times New Roman"/>
                <w:iCs/>
                <w:sz w:val="24"/>
                <w:szCs w:val="24"/>
                <w:u w:val="single"/>
                <w:lang w:eastAsia="lv-LV"/>
              </w:rPr>
              <w:t>Darbinieka atlīdzības izmaksai būs nepieciešama starpība, kas veidojas starp esošajā amata vietā (vecākais referents – 21. amatu saimes IIIB līmenis, 10. mēnešalgu grupa) noteiktās darba atlīdzības un darbinieka atalgojumu, kas nosakāms pārveidojot esošo amata vietu.</w:t>
            </w:r>
          </w:p>
          <w:p w14:paraId="1CC6C43E" w14:textId="77777777" w:rsidR="00145C30" w:rsidRPr="00932067" w:rsidRDefault="00145C30" w:rsidP="00145C30">
            <w:pPr>
              <w:spacing w:after="0" w:line="240" w:lineRule="auto"/>
              <w:jc w:val="both"/>
              <w:rPr>
                <w:rFonts w:ascii="Times New Roman" w:eastAsia="Times New Roman" w:hAnsi="Times New Roman" w:cs="Times New Roman"/>
                <w:iCs/>
                <w:sz w:val="24"/>
                <w:szCs w:val="24"/>
                <w:lang w:eastAsia="lv-LV"/>
              </w:rPr>
            </w:pPr>
          </w:p>
          <w:p w14:paraId="63524013" w14:textId="076A23B5" w:rsidR="00145C30" w:rsidRPr="00932067" w:rsidRDefault="00145C30" w:rsidP="00145C30">
            <w:pPr>
              <w:spacing w:after="0" w:line="240" w:lineRule="auto"/>
              <w:jc w:val="both"/>
              <w:rPr>
                <w:rFonts w:ascii="Times New Roman" w:eastAsia="Times New Roman" w:hAnsi="Times New Roman" w:cs="Times New Roman"/>
                <w:iCs/>
                <w:sz w:val="24"/>
                <w:szCs w:val="24"/>
                <w:lang w:eastAsia="lv-LV"/>
              </w:rPr>
            </w:pPr>
            <w:r w:rsidRPr="00FD01AB">
              <w:rPr>
                <w:rFonts w:ascii="Times New Roman" w:eastAsia="Times New Roman" w:hAnsi="Times New Roman" w:cs="Times New Roman"/>
                <w:b/>
                <w:bCs/>
                <w:iCs/>
                <w:sz w:val="24"/>
                <w:szCs w:val="24"/>
                <w:lang w:eastAsia="lv-LV"/>
              </w:rPr>
              <w:t>1.</w:t>
            </w:r>
            <w:r w:rsidRPr="0093206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Šobrīd a</w:t>
            </w:r>
            <w:r w:rsidRPr="00932067">
              <w:rPr>
                <w:rFonts w:ascii="Times New Roman" w:eastAsia="Times New Roman" w:hAnsi="Times New Roman" w:cs="Times New Roman"/>
                <w:iCs/>
                <w:sz w:val="24"/>
                <w:szCs w:val="24"/>
                <w:lang w:eastAsia="lv-LV"/>
              </w:rPr>
              <w:t>matpersonai</w:t>
            </w:r>
            <w:r>
              <w:rPr>
                <w:rFonts w:ascii="Times New Roman" w:eastAsia="Times New Roman" w:hAnsi="Times New Roman" w:cs="Times New Roman"/>
                <w:iCs/>
                <w:sz w:val="24"/>
                <w:szCs w:val="24"/>
                <w:lang w:eastAsia="lv-LV"/>
              </w:rPr>
              <w:t xml:space="preserve"> (vecākais referents)</w:t>
            </w:r>
            <w:r w:rsidRPr="00932067">
              <w:rPr>
                <w:rFonts w:ascii="Times New Roman" w:eastAsia="Times New Roman" w:hAnsi="Times New Roman" w:cs="Times New Roman"/>
                <w:iCs/>
                <w:sz w:val="24"/>
                <w:szCs w:val="24"/>
                <w:lang w:eastAsia="lv-LV"/>
              </w:rPr>
              <w:t xml:space="preserve"> atalgojums noteikts atbilstoši 21.amatu saimes I</w:t>
            </w:r>
            <w:r>
              <w:rPr>
                <w:rFonts w:ascii="Times New Roman" w:eastAsia="Times New Roman" w:hAnsi="Times New Roman" w:cs="Times New Roman"/>
                <w:iCs/>
                <w:sz w:val="24"/>
                <w:szCs w:val="24"/>
                <w:lang w:eastAsia="lv-LV"/>
              </w:rPr>
              <w:t>IIB </w:t>
            </w:r>
            <w:r w:rsidRPr="00932067">
              <w:rPr>
                <w:rFonts w:ascii="Times New Roman" w:eastAsia="Times New Roman" w:hAnsi="Times New Roman" w:cs="Times New Roman"/>
                <w:iCs/>
                <w:sz w:val="24"/>
                <w:szCs w:val="24"/>
                <w:lang w:eastAsia="lv-LV"/>
              </w:rPr>
              <w:t>līmenim 1</w:t>
            </w:r>
            <w:r>
              <w:rPr>
                <w:rFonts w:ascii="Times New Roman" w:eastAsia="Times New Roman" w:hAnsi="Times New Roman" w:cs="Times New Roman"/>
                <w:iCs/>
                <w:sz w:val="24"/>
                <w:szCs w:val="24"/>
                <w:lang w:eastAsia="lv-LV"/>
              </w:rPr>
              <w:t>0</w:t>
            </w:r>
            <w:r w:rsidRPr="00932067">
              <w:rPr>
                <w:rFonts w:ascii="Times New Roman" w:eastAsia="Times New Roman" w:hAnsi="Times New Roman" w:cs="Times New Roman"/>
                <w:iCs/>
                <w:sz w:val="24"/>
                <w:szCs w:val="24"/>
                <w:lang w:eastAsia="lv-LV"/>
              </w:rPr>
              <w:t>. mēnešalgu grupai.</w:t>
            </w:r>
          </w:p>
          <w:p w14:paraId="3E477935" w14:textId="2B16909C" w:rsidR="00145C30" w:rsidRPr="00932067" w:rsidRDefault="00145C30" w:rsidP="00145C30">
            <w:pPr>
              <w:spacing w:after="0" w:line="240" w:lineRule="auto"/>
              <w:rPr>
                <w:rFonts w:ascii="Times New Roman" w:eastAsia="Times New Roman" w:hAnsi="Times New Roman" w:cs="Times New Roman"/>
                <w:iCs/>
                <w:sz w:val="24"/>
                <w:szCs w:val="24"/>
                <w:lang w:eastAsia="lv-LV"/>
              </w:rPr>
            </w:pPr>
          </w:p>
          <w:p w14:paraId="2983E6E1" w14:textId="52AADEAA" w:rsidR="00145C30" w:rsidRPr="00932067" w:rsidRDefault="00145C30" w:rsidP="00145C30">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Vecākais referents - </w:t>
            </w:r>
            <w:r w:rsidRPr="00932067">
              <w:rPr>
                <w:rFonts w:ascii="Times New Roman" w:eastAsia="Times New Roman" w:hAnsi="Times New Roman" w:cs="Times New Roman"/>
                <w:b/>
                <w:bCs/>
                <w:iCs/>
                <w:sz w:val="24"/>
                <w:szCs w:val="24"/>
                <w:lang w:eastAsia="lv-LV"/>
              </w:rPr>
              <w:t>202</w:t>
            </w:r>
            <w:r w:rsidR="00033634">
              <w:rPr>
                <w:rFonts w:ascii="Times New Roman" w:eastAsia="Times New Roman" w:hAnsi="Times New Roman" w:cs="Times New Roman"/>
                <w:b/>
                <w:bCs/>
                <w:iCs/>
                <w:sz w:val="24"/>
                <w:szCs w:val="24"/>
                <w:lang w:eastAsia="lv-LV"/>
              </w:rPr>
              <w:t>0</w:t>
            </w:r>
            <w:r w:rsidRPr="00932067">
              <w:rPr>
                <w:rFonts w:ascii="Times New Roman" w:eastAsia="Times New Roman" w:hAnsi="Times New Roman" w:cs="Times New Roman"/>
                <w:b/>
                <w:bCs/>
                <w:iCs/>
                <w:sz w:val="24"/>
                <w:szCs w:val="24"/>
                <w:lang w:eastAsia="lv-LV"/>
              </w:rPr>
              <w:t>. gads un turpmākie gadi:</w:t>
            </w:r>
          </w:p>
          <w:p w14:paraId="7533E1FD" w14:textId="77777777" w:rsidR="00145C30" w:rsidRPr="00932067" w:rsidRDefault="00145C30" w:rsidP="00145C30">
            <w:pPr>
              <w:spacing w:after="0" w:line="240" w:lineRule="auto"/>
              <w:rPr>
                <w:rFonts w:ascii="Times New Roman" w:eastAsia="Times New Roman" w:hAnsi="Times New Roman" w:cs="Times New Roman"/>
                <w:iCs/>
                <w:sz w:val="24"/>
                <w:szCs w:val="24"/>
                <w:lang w:eastAsia="lv-LV"/>
              </w:rPr>
            </w:pPr>
          </w:p>
          <w:p w14:paraId="6B0153EA" w14:textId="05D1CD46"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Vecākā referenta</w:t>
            </w:r>
            <w:r w:rsidRPr="00932067">
              <w:rPr>
                <w:rFonts w:ascii="Times New Roman" w:eastAsia="Times New Roman" w:hAnsi="Times New Roman" w:cs="Times New Roman"/>
                <w:iCs/>
                <w:sz w:val="24"/>
                <w:szCs w:val="24"/>
                <w:lang w:eastAsia="lv-LV"/>
              </w:rPr>
              <w:t xml:space="preserve"> atlīdzība </w:t>
            </w:r>
            <w:r>
              <w:rPr>
                <w:rFonts w:ascii="Times New Roman" w:eastAsia="Times New Roman" w:hAnsi="Times New Roman" w:cs="Times New Roman"/>
                <w:iCs/>
                <w:sz w:val="24"/>
                <w:szCs w:val="24"/>
                <w:lang w:eastAsia="lv-LV"/>
              </w:rPr>
              <w:t>1 287</w:t>
            </w:r>
            <w:r w:rsidRPr="00932067">
              <w:rPr>
                <w:rFonts w:ascii="Times New Roman" w:eastAsia="Times New Roman" w:hAnsi="Times New Roman" w:cs="Times New Roman"/>
                <w:iCs/>
                <w:sz w:val="24"/>
                <w:szCs w:val="24"/>
                <w:lang w:eastAsia="lv-LV"/>
              </w:rPr>
              <w:t>x12=1</w:t>
            </w:r>
            <w:r>
              <w:rPr>
                <w:rFonts w:ascii="Times New Roman" w:eastAsia="Times New Roman" w:hAnsi="Times New Roman" w:cs="Times New Roman"/>
                <w:iCs/>
                <w:sz w:val="24"/>
                <w:szCs w:val="24"/>
                <w:lang w:eastAsia="lv-LV"/>
              </w:rPr>
              <w:t>5 444</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 xml:space="preserve"> </w:t>
            </w:r>
            <w:r w:rsidRPr="0014631A">
              <w:rPr>
                <w:rFonts w:ascii="Times New Roman" w:eastAsia="Times New Roman" w:hAnsi="Times New Roman" w:cs="Times New Roman"/>
                <w:iCs/>
                <w:sz w:val="24"/>
                <w:szCs w:val="24"/>
                <w:lang w:eastAsia="lv-LV"/>
              </w:rPr>
              <w:t>gadā.</w:t>
            </w:r>
          </w:p>
          <w:p w14:paraId="57A1048E" w14:textId="7EA71EB2"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Atvaļinājuma pabalsts: 6</w:t>
            </w:r>
            <w:r>
              <w:rPr>
                <w:rFonts w:ascii="Times New Roman" w:eastAsia="Times New Roman" w:hAnsi="Times New Roman" w:cs="Times New Roman"/>
                <w:iCs/>
                <w:sz w:val="24"/>
                <w:szCs w:val="24"/>
                <w:lang w:eastAsia="lv-LV"/>
              </w:rPr>
              <w:t>44</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345DFB2E" w14:textId="3541D55C"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lastRenderedPageBreak/>
              <w:t>Novērtēšanas prēmija: 7</w:t>
            </w:r>
            <w:r>
              <w:rPr>
                <w:rFonts w:ascii="Times New Roman" w:eastAsia="Times New Roman" w:hAnsi="Times New Roman" w:cs="Times New Roman"/>
                <w:iCs/>
                <w:sz w:val="24"/>
                <w:szCs w:val="24"/>
                <w:lang w:eastAsia="lv-LV"/>
              </w:rPr>
              <w:t>08</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08962A7A" w14:textId="77777777" w:rsidR="00145C30" w:rsidRPr="00932067" w:rsidRDefault="00145C30" w:rsidP="00145C30">
            <w:pPr>
              <w:spacing w:after="0" w:line="240" w:lineRule="auto"/>
              <w:rPr>
                <w:rFonts w:ascii="Times New Roman" w:eastAsia="Times New Roman" w:hAnsi="Times New Roman" w:cs="Times New Roman"/>
                <w:iCs/>
                <w:sz w:val="24"/>
                <w:szCs w:val="24"/>
                <w:lang w:eastAsia="lv-LV"/>
              </w:rPr>
            </w:pPr>
          </w:p>
          <w:p w14:paraId="56513C93" w14:textId="793B8AD7" w:rsidR="00145C30" w:rsidRPr="00932067" w:rsidRDefault="00145C30" w:rsidP="00145C30">
            <w:pPr>
              <w:spacing w:after="0" w:line="240" w:lineRule="auto"/>
              <w:rPr>
                <w:rFonts w:ascii="Times New Roman" w:eastAsia="Times New Roman" w:hAnsi="Times New Roman" w:cs="Times New Roman"/>
                <w:b/>
                <w:bCs/>
                <w:i/>
                <w:sz w:val="24"/>
                <w:szCs w:val="24"/>
                <w:lang w:eastAsia="lv-LV"/>
              </w:rPr>
            </w:pPr>
            <w:r w:rsidRPr="00932067">
              <w:rPr>
                <w:rFonts w:ascii="Times New Roman" w:eastAsia="Times New Roman" w:hAnsi="Times New Roman" w:cs="Times New Roman"/>
                <w:iCs/>
                <w:sz w:val="24"/>
                <w:szCs w:val="24"/>
                <w:lang w:eastAsia="lv-LV"/>
              </w:rPr>
              <w:t xml:space="preserve">Kopā gada atlīdzība: </w:t>
            </w:r>
            <w:r>
              <w:rPr>
                <w:rFonts w:ascii="Times New Roman" w:eastAsia="Times New Roman" w:hAnsi="Times New Roman" w:cs="Times New Roman"/>
                <w:iCs/>
                <w:sz w:val="24"/>
                <w:szCs w:val="24"/>
                <w:lang w:eastAsia="lv-LV"/>
              </w:rPr>
              <w:t>16 796</w:t>
            </w:r>
            <w:r w:rsidRPr="00932067">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046</w:t>
            </w:r>
            <w:r w:rsidRPr="00932067">
              <w:rPr>
                <w:rFonts w:ascii="Times New Roman" w:eastAsia="Times New Roman" w:hAnsi="Times New Roman" w:cs="Times New Roman"/>
                <w:iCs/>
                <w:sz w:val="24"/>
                <w:szCs w:val="24"/>
                <w:lang w:eastAsia="lv-LV"/>
              </w:rPr>
              <w:t>(darba devēja nodeva 24,09%)=</w:t>
            </w:r>
            <w:r w:rsidRPr="00932067">
              <w:rPr>
                <w:rFonts w:ascii="Times New Roman" w:eastAsia="Times New Roman" w:hAnsi="Times New Roman" w:cs="Times New Roman"/>
                <w:b/>
                <w:bCs/>
                <w:iCs/>
                <w:sz w:val="24"/>
                <w:szCs w:val="24"/>
                <w:lang w:eastAsia="lv-LV"/>
              </w:rPr>
              <w:t>2</w:t>
            </w:r>
            <w:r>
              <w:rPr>
                <w:rFonts w:ascii="Times New Roman" w:eastAsia="Times New Roman" w:hAnsi="Times New Roman" w:cs="Times New Roman"/>
                <w:b/>
                <w:bCs/>
                <w:iCs/>
                <w:sz w:val="24"/>
                <w:szCs w:val="24"/>
                <w:lang w:eastAsia="lv-LV"/>
              </w:rPr>
              <w:t>0 842 </w:t>
            </w:r>
            <w:r w:rsidRPr="00932067">
              <w:rPr>
                <w:rFonts w:ascii="Times New Roman" w:eastAsia="Times New Roman" w:hAnsi="Times New Roman" w:cs="Times New Roman"/>
                <w:b/>
                <w:bCs/>
                <w:i/>
                <w:sz w:val="24"/>
                <w:szCs w:val="24"/>
                <w:lang w:eastAsia="lv-LV"/>
              </w:rPr>
              <w:t>euro.</w:t>
            </w:r>
          </w:p>
          <w:p w14:paraId="2A13347A" w14:textId="0AA21715" w:rsidR="00145C30" w:rsidRPr="00932067" w:rsidRDefault="00145C30" w:rsidP="00145C30">
            <w:pPr>
              <w:spacing w:after="0" w:line="240" w:lineRule="auto"/>
              <w:rPr>
                <w:rFonts w:ascii="Times New Roman" w:eastAsia="Times New Roman" w:hAnsi="Times New Roman" w:cs="Times New Roman"/>
                <w:b/>
                <w:bCs/>
                <w:i/>
                <w:sz w:val="24"/>
                <w:szCs w:val="24"/>
                <w:lang w:eastAsia="lv-LV"/>
              </w:rPr>
            </w:pPr>
          </w:p>
          <w:p w14:paraId="2E87D63A" w14:textId="0767F30D"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sidRPr="00FD01AB">
              <w:rPr>
                <w:rFonts w:ascii="Times New Roman" w:eastAsia="Times New Roman" w:hAnsi="Times New Roman" w:cs="Times New Roman"/>
                <w:b/>
                <w:bCs/>
                <w:iCs/>
                <w:sz w:val="24"/>
                <w:szCs w:val="24"/>
                <w:lang w:eastAsia="lv-LV"/>
              </w:rPr>
              <w:t>2.</w:t>
            </w:r>
            <w:r w:rsidRPr="00932067">
              <w:rPr>
                <w:rFonts w:ascii="Times New Roman" w:eastAsia="Times New Roman" w:hAnsi="Times New Roman" w:cs="Times New Roman"/>
                <w:iCs/>
                <w:sz w:val="24"/>
                <w:szCs w:val="24"/>
                <w:lang w:eastAsia="lv-LV"/>
              </w:rPr>
              <w:t> </w:t>
            </w:r>
            <w:r w:rsidRPr="00FD01AB">
              <w:rPr>
                <w:rFonts w:ascii="Times New Roman" w:eastAsia="Times New Roman" w:hAnsi="Times New Roman" w:cs="Times New Roman"/>
                <w:iCs/>
                <w:sz w:val="24"/>
                <w:szCs w:val="24"/>
                <w:u w:val="single"/>
                <w:lang w:eastAsia="lv-LV"/>
              </w:rPr>
              <w:t>Pārveidojot vecākā referenta amata</w:t>
            </w:r>
            <w:r>
              <w:rPr>
                <w:rFonts w:ascii="Times New Roman" w:eastAsia="Times New Roman" w:hAnsi="Times New Roman" w:cs="Times New Roman"/>
                <w:iCs/>
                <w:sz w:val="24"/>
                <w:szCs w:val="24"/>
                <w:lang w:eastAsia="lv-LV"/>
              </w:rPr>
              <w:t xml:space="preserve"> vietu uz 21. amatu saimes VIB līmeni (jurists) - 15. mēnešalgu grupu</w:t>
            </w:r>
          </w:p>
          <w:p w14:paraId="5FD8F22A" w14:textId="20CF1757" w:rsidR="00145C30" w:rsidRPr="00932067" w:rsidRDefault="00145C30" w:rsidP="00145C30">
            <w:pPr>
              <w:spacing w:after="0" w:line="240" w:lineRule="auto"/>
              <w:rPr>
                <w:rFonts w:ascii="Times New Roman" w:eastAsia="Times New Roman" w:hAnsi="Times New Roman" w:cs="Times New Roman"/>
                <w:iCs/>
                <w:sz w:val="24"/>
                <w:szCs w:val="24"/>
                <w:lang w:eastAsia="lv-LV"/>
              </w:rPr>
            </w:pPr>
          </w:p>
          <w:p w14:paraId="43BF3587" w14:textId="03071A36" w:rsidR="00145C30" w:rsidRPr="00932067" w:rsidRDefault="00145C30" w:rsidP="00145C30">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Jurists - </w:t>
            </w:r>
            <w:r w:rsidRPr="00932067">
              <w:rPr>
                <w:rFonts w:ascii="Times New Roman" w:eastAsia="Times New Roman" w:hAnsi="Times New Roman" w:cs="Times New Roman"/>
                <w:b/>
                <w:bCs/>
                <w:iCs/>
                <w:sz w:val="24"/>
                <w:szCs w:val="24"/>
                <w:lang w:eastAsia="lv-LV"/>
              </w:rPr>
              <w:t>202</w:t>
            </w:r>
            <w:r w:rsidR="00E141B2">
              <w:rPr>
                <w:rFonts w:ascii="Times New Roman" w:eastAsia="Times New Roman" w:hAnsi="Times New Roman" w:cs="Times New Roman"/>
                <w:b/>
                <w:bCs/>
                <w:iCs/>
                <w:sz w:val="24"/>
                <w:szCs w:val="24"/>
                <w:lang w:eastAsia="lv-LV"/>
              </w:rPr>
              <w:t>0</w:t>
            </w:r>
            <w:r w:rsidRPr="00932067">
              <w:rPr>
                <w:rFonts w:ascii="Times New Roman" w:eastAsia="Times New Roman" w:hAnsi="Times New Roman" w:cs="Times New Roman"/>
                <w:b/>
                <w:bCs/>
                <w:iCs/>
                <w:sz w:val="24"/>
                <w:szCs w:val="24"/>
                <w:lang w:eastAsia="lv-LV"/>
              </w:rPr>
              <w:t>. gads un turpmākie gadi:</w:t>
            </w:r>
          </w:p>
          <w:p w14:paraId="30D7D036" w14:textId="625B7790" w:rsidR="00145C30" w:rsidRPr="00932067" w:rsidRDefault="00145C30" w:rsidP="00145C30">
            <w:pPr>
              <w:spacing w:after="0" w:line="240" w:lineRule="auto"/>
              <w:rPr>
                <w:rFonts w:ascii="Times New Roman" w:eastAsia="Times New Roman" w:hAnsi="Times New Roman" w:cs="Times New Roman"/>
                <w:iCs/>
                <w:sz w:val="24"/>
                <w:szCs w:val="24"/>
                <w:lang w:eastAsia="lv-LV"/>
              </w:rPr>
            </w:pPr>
          </w:p>
          <w:p w14:paraId="6A06C83F" w14:textId="7C4A646B"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Jurista</w:t>
            </w:r>
            <w:r w:rsidRPr="00932067">
              <w:rPr>
                <w:rFonts w:ascii="Times New Roman" w:eastAsia="Times New Roman" w:hAnsi="Times New Roman" w:cs="Times New Roman"/>
                <w:iCs/>
                <w:sz w:val="24"/>
                <w:szCs w:val="24"/>
                <w:lang w:eastAsia="lv-LV"/>
              </w:rPr>
              <w:t xml:space="preserve"> prognozējamā atlīdzība būs </w:t>
            </w:r>
            <w:r>
              <w:rPr>
                <w:rFonts w:ascii="Times New Roman" w:eastAsia="Times New Roman" w:hAnsi="Times New Roman" w:cs="Times New Roman"/>
                <w:iCs/>
                <w:sz w:val="24"/>
                <w:szCs w:val="24"/>
                <w:lang w:eastAsia="lv-LV"/>
              </w:rPr>
              <w:t>2 353</w:t>
            </w:r>
            <w:r w:rsidRPr="00932067">
              <w:rPr>
                <w:rFonts w:ascii="Times New Roman" w:eastAsia="Times New Roman" w:hAnsi="Times New Roman" w:cs="Times New Roman"/>
                <w:iCs/>
                <w:sz w:val="24"/>
                <w:szCs w:val="24"/>
                <w:lang w:eastAsia="lv-LV"/>
              </w:rPr>
              <w:t>x12=</w:t>
            </w:r>
            <w:r>
              <w:rPr>
                <w:rFonts w:ascii="Times New Roman" w:eastAsia="Times New Roman" w:hAnsi="Times New Roman" w:cs="Times New Roman"/>
                <w:iCs/>
                <w:sz w:val="24"/>
                <w:szCs w:val="24"/>
                <w:lang w:eastAsia="lv-LV"/>
              </w:rPr>
              <w:t>28 236</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 xml:space="preserve"> </w:t>
            </w:r>
            <w:r w:rsidRPr="00A50C18">
              <w:rPr>
                <w:rFonts w:ascii="Times New Roman" w:eastAsia="Times New Roman" w:hAnsi="Times New Roman" w:cs="Times New Roman"/>
                <w:iCs/>
                <w:sz w:val="24"/>
                <w:szCs w:val="24"/>
                <w:lang w:eastAsia="lv-LV"/>
              </w:rPr>
              <w:t>gadā.</w:t>
            </w:r>
          </w:p>
          <w:p w14:paraId="4BE7DD77" w14:textId="1F81D9C3"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Atvaļinājuma pabalsts </w:t>
            </w:r>
            <w:r>
              <w:rPr>
                <w:rFonts w:ascii="Times New Roman" w:eastAsia="Times New Roman" w:hAnsi="Times New Roman" w:cs="Times New Roman"/>
                <w:iCs/>
                <w:sz w:val="24"/>
                <w:szCs w:val="24"/>
                <w:lang w:eastAsia="lv-LV"/>
              </w:rPr>
              <w:t>1 </w:t>
            </w:r>
            <w:r w:rsidR="007656BB">
              <w:rPr>
                <w:rFonts w:ascii="Times New Roman" w:eastAsia="Times New Roman" w:hAnsi="Times New Roman" w:cs="Times New Roman"/>
                <w:iCs/>
                <w:sz w:val="24"/>
                <w:szCs w:val="24"/>
                <w:lang w:eastAsia="lv-LV"/>
              </w:rPr>
              <w:t>177</w:t>
            </w:r>
            <w:r w:rsidR="007656BB"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17997CDA" w14:textId="63FA5EF5" w:rsidR="00145C30"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Novērtēšanas prēmija </w:t>
            </w:r>
            <w:r>
              <w:rPr>
                <w:rFonts w:ascii="Times New Roman" w:eastAsia="Times New Roman" w:hAnsi="Times New Roman" w:cs="Times New Roman"/>
                <w:iCs/>
                <w:sz w:val="24"/>
                <w:szCs w:val="24"/>
                <w:lang w:eastAsia="lv-LV"/>
              </w:rPr>
              <w:t>1 765</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4FAF7C28" w14:textId="1719B62C"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10 % piemaksa 2 823 </w:t>
            </w:r>
            <w:r w:rsidRPr="00D377A8">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w:t>
            </w:r>
          </w:p>
          <w:p w14:paraId="3DAA02DE" w14:textId="3E3CDC89" w:rsidR="00145C30" w:rsidRPr="00932067" w:rsidRDefault="00145C30" w:rsidP="00145C30">
            <w:pPr>
              <w:spacing w:after="0" w:line="240" w:lineRule="auto"/>
              <w:rPr>
                <w:rFonts w:ascii="Times New Roman" w:eastAsia="Times New Roman" w:hAnsi="Times New Roman" w:cs="Times New Roman"/>
                <w:iCs/>
                <w:sz w:val="24"/>
                <w:szCs w:val="24"/>
                <w:lang w:eastAsia="lv-LV"/>
              </w:rPr>
            </w:pPr>
          </w:p>
          <w:p w14:paraId="3FE53E19" w14:textId="7C2C7D31" w:rsidR="00145C30" w:rsidRPr="00D15B3F" w:rsidRDefault="00145C30" w:rsidP="00145C30">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iCs/>
                <w:sz w:val="24"/>
                <w:szCs w:val="24"/>
                <w:lang w:eastAsia="lv-LV"/>
              </w:rPr>
              <w:t xml:space="preserve">Kopā gada atlīdzība: </w:t>
            </w:r>
            <w:r>
              <w:rPr>
                <w:rFonts w:ascii="Times New Roman" w:eastAsia="Times New Roman" w:hAnsi="Times New Roman" w:cs="Times New Roman"/>
                <w:iCs/>
                <w:sz w:val="24"/>
                <w:szCs w:val="24"/>
                <w:lang w:eastAsia="lv-LV"/>
              </w:rPr>
              <w:t>34 </w:t>
            </w:r>
            <w:r w:rsidR="007656BB">
              <w:rPr>
                <w:rFonts w:ascii="Times New Roman" w:eastAsia="Times New Roman" w:hAnsi="Times New Roman" w:cs="Times New Roman"/>
                <w:iCs/>
                <w:sz w:val="24"/>
                <w:szCs w:val="24"/>
                <w:lang w:eastAsia="lv-LV"/>
              </w:rPr>
              <w:t>001</w:t>
            </w:r>
            <w:r w:rsidRPr="0093206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8 191</w:t>
            </w:r>
            <w:r w:rsidRPr="00932067">
              <w:rPr>
                <w:rFonts w:ascii="Times New Roman" w:eastAsia="Times New Roman" w:hAnsi="Times New Roman" w:cs="Times New Roman"/>
                <w:iCs/>
                <w:sz w:val="24"/>
                <w:szCs w:val="24"/>
                <w:lang w:eastAsia="lv-LV"/>
              </w:rPr>
              <w:t xml:space="preserve"> (darba devēja nodeva 24,09%)=</w:t>
            </w:r>
            <w:r w:rsidRPr="00FD3550">
              <w:rPr>
                <w:rFonts w:ascii="Times New Roman" w:eastAsia="Times New Roman" w:hAnsi="Times New Roman" w:cs="Times New Roman"/>
                <w:b/>
                <w:bCs/>
                <w:iCs/>
                <w:sz w:val="24"/>
                <w:szCs w:val="24"/>
                <w:lang w:eastAsia="lv-LV"/>
              </w:rPr>
              <w:t>42 </w:t>
            </w:r>
            <w:r w:rsidR="007656BB">
              <w:rPr>
                <w:rFonts w:ascii="Times New Roman" w:eastAsia="Times New Roman" w:hAnsi="Times New Roman" w:cs="Times New Roman"/>
                <w:b/>
                <w:bCs/>
                <w:iCs/>
                <w:sz w:val="24"/>
                <w:szCs w:val="24"/>
                <w:lang w:eastAsia="lv-LV"/>
              </w:rPr>
              <w:t>192</w:t>
            </w:r>
            <w:r w:rsidR="007656BB" w:rsidRPr="00D15B3F">
              <w:rPr>
                <w:rFonts w:ascii="Times New Roman" w:eastAsia="Times New Roman" w:hAnsi="Times New Roman" w:cs="Times New Roman"/>
                <w:b/>
                <w:bCs/>
                <w:i/>
                <w:sz w:val="24"/>
                <w:szCs w:val="24"/>
                <w:lang w:eastAsia="lv-LV"/>
              </w:rPr>
              <w:t xml:space="preserve"> </w:t>
            </w:r>
            <w:r w:rsidRPr="00D15B3F">
              <w:rPr>
                <w:rFonts w:ascii="Times New Roman" w:eastAsia="Times New Roman" w:hAnsi="Times New Roman" w:cs="Times New Roman"/>
                <w:b/>
                <w:bCs/>
                <w:i/>
                <w:sz w:val="24"/>
                <w:szCs w:val="24"/>
                <w:lang w:eastAsia="lv-LV"/>
              </w:rPr>
              <w:t>euro</w:t>
            </w:r>
            <w:r w:rsidRPr="00D15B3F">
              <w:rPr>
                <w:rFonts w:ascii="Times New Roman" w:eastAsia="Times New Roman" w:hAnsi="Times New Roman" w:cs="Times New Roman"/>
                <w:b/>
                <w:bCs/>
                <w:iCs/>
                <w:sz w:val="24"/>
                <w:szCs w:val="24"/>
                <w:lang w:eastAsia="lv-LV"/>
              </w:rPr>
              <w:t>.</w:t>
            </w:r>
          </w:p>
          <w:p w14:paraId="4296B029" w14:textId="29F0FB79" w:rsidR="00145C30" w:rsidRPr="00932067" w:rsidRDefault="00145C30" w:rsidP="00145C30">
            <w:pPr>
              <w:spacing w:after="0" w:line="240" w:lineRule="auto"/>
              <w:rPr>
                <w:rFonts w:ascii="Times New Roman" w:eastAsia="Times New Roman" w:hAnsi="Times New Roman" w:cs="Times New Roman"/>
                <w:iCs/>
                <w:sz w:val="24"/>
                <w:szCs w:val="24"/>
                <w:lang w:eastAsia="lv-LV"/>
              </w:rPr>
            </w:pPr>
          </w:p>
          <w:p w14:paraId="1CEC1DFC" w14:textId="04236EBF" w:rsidR="00145C30" w:rsidRPr="00FD01AB" w:rsidRDefault="00145C30" w:rsidP="00145C30">
            <w:pPr>
              <w:spacing w:after="0" w:line="240" w:lineRule="auto"/>
              <w:rPr>
                <w:rFonts w:ascii="Times New Roman" w:eastAsia="Times New Roman" w:hAnsi="Times New Roman" w:cs="Times New Roman"/>
                <w:b/>
                <w:bCs/>
                <w:iCs/>
                <w:sz w:val="24"/>
                <w:szCs w:val="24"/>
                <w:lang w:eastAsia="lv-LV"/>
              </w:rPr>
            </w:pPr>
            <w:r w:rsidRPr="00FD01AB">
              <w:rPr>
                <w:rFonts w:ascii="Times New Roman" w:eastAsia="Times New Roman" w:hAnsi="Times New Roman" w:cs="Times New Roman"/>
                <w:b/>
                <w:bCs/>
                <w:iCs/>
                <w:sz w:val="24"/>
                <w:szCs w:val="24"/>
                <w:lang w:eastAsia="lv-LV"/>
              </w:rPr>
              <w:t>3. Ņemot vērā minēto:</w:t>
            </w:r>
          </w:p>
          <w:p w14:paraId="493DDB99" w14:textId="651E549F" w:rsidR="00145C30" w:rsidRPr="00932067" w:rsidRDefault="00145C30" w:rsidP="00145C30">
            <w:pPr>
              <w:spacing w:after="0" w:line="240" w:lineRule="auto"/>
              <w:rPr>
                <w:rFonts w:ascii="Times New Roman" w:eastAsia="Times New Roman" w:hAnsi="Times New Roman" w:cs="Times New Roman"/>
                <w:iCs/>
                <w:sz w:val="24"/>
                <w:szCs w:val="24"/>
                <w:lang w:eastAsia="lv-LV"/>
              </w:rPr>
            </w:pPr>
          </w:p>
          <w:p w14:paraId="3A867321" w14:textId="3A8C978B" w:rsidR="00145C30" w:rsidRPr="00FD01AB"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Prognozējamā starpība</w:t>
            </w:r>
            <w:r>
              <w:rPr>
                <w:rFonts w:ascii="Times New Roman" w:eastAsia="Times New Roman" w:hAnsi="Times New Roman" w:cs="Times New Roman"/>
                <w:iCs/>
                <w:sz w:val="24"/>
                <w:szCs w:val="24"/>
                <w:lang w:eastAsia="lv-LV"/>
              </w:rPr>
              <w:t>, kas nepieciešama no valsts budžeta</w:t>
            </w:r>
            <w:r w:rsidRPr="00932067">
              <w:rPr>
                <w:rFonts w:ascii="Times New Roman" w:eastAsia="Times New Roman" w:hAnsi="Times New Roman" w:cs="Times New Roman"/>
                <w:iCs/>
                <w:sz w:val="24"/>
                <w:szCs w:val="24"/>
                <w:lang w:eastAsia="lv-LV"/>
              </w:rPr>
              <w:t xml:space="preserve"> būs </w:t>
            </w:r>
            <w:r>
              <w:rPr>
                <w:rFonts w:ascii="Times New Roman" w:eastAsia="Times New Roman" w:hAnsi="Times New Roman" w:cs="Times New Roman"/>
                <w:iCs/>
                <w:sz w:val="24"/>
                <w:szCs w:val="24"/>
                <w:lang w:eastAsia="lv-LV"/>
              </w:rPr>
              <w:t>42 19</w:t>
            </w:r>
            <w:r w:rsidR="007656BB">
              <w:rPr>
                <w:rFonts w:ascii="Times New Roman" w:eastAsia="Times New Roman" w:hAnsi="Times New Roman" w:cs="Times New Roman"/>
                <w:iCs/>
                <w:sz w:val="24"/>
                <w:szCs w:val="24"/>
                <w:lang w:eastAsia="lv-LV"/>
              </w:rPr>
              <w:t>2</w:t>
            </w:r>
            <w:r w:rsidRPr="00932067">
              <w:rPr>
                <w:rFonts w:ascii="Times New Roman" w:eastAsia="Times New Roman" w:hAnsi="Times New Roman" w:cs="Times New Roman"/>
                <w:iCs/>
                <w:sz w:val="24"/>
                <w:szCs w:val="24"/>
                <w:lang w:eastAsia="lv-LV"/>
              </w:rPr>
              <w:t>-</w:t>
            </w:r>
            <w:r w:rsidRPr="00C432DC">
              <w:rPr>
                <w:rFonts w:ascii="Times New Roman" w:eastAsia="Times New Roman" w:hAnsi="Times New Roman" w:cs="Times New Roman"/>
                <w:iCs/>
                <w:sz w:val="24"/>
                <w:szCs w:val="24"/>
                <w:lang w:eastAsia="lv-LV"/>
              </w:rPr>
              <w:t>20 842=21 </w:t>
            </w:r>
            <w:r w:rsidR="007656BB" w:rsidRPr="00C432DC">
              <w:rPr>
                <w:rFonts w:ascii="Times New Roman" w:eastAsia="Times New Roman" w:hAnsi="Times New Roman" w:cs="Times New Roman"/>
                <w:iCs/>
                <w:sz w:val="24"/>
                <w:szCs w:val="24"/>
                <w:lang w:eastAsia="lv-LV"/>
              </w:rPr>
              <w:t>3</w:t>
            </w:r>
            <w:r w:rsidR="007656BB">
              <w:rPr>
                <w:rFonts w:ascii="Times New Roman" w:eastAsia="Times New Roman" w:hAnsi="Times New Roman" w:cs="Times New Roman"/>
                <w:iCs/>
                <w:sz w:val="24"/>
                <w:szCs w:val="24"/>
                <w:lang w:eastAsia="lv-LV"/>
              </w:rPr>
              <w:t>50</w:t>
            </w:r>
            <w:r w:rsidR="007656BB" w:rsidRPr="00C432DC">
              <w:rPr>
                <w:rFonts w:ascii="Times New Roman" w:eastAsia="Times New Roman" w:hAnsi="Times New Roman" w:cs="Times New Roman"/>
                <w:b/>
                <w:bCs/>
                <w:iCs/>
                <w:sz w:val="24"/>
                <w:szCs w:val="24"/>
                <w:lang w:eastAsia="lv-LV"/>
              </w:rPr>
              <w:t xml:space="preserve"> </w:t>
            </w:r>
            <w:r w:rsidRPr="002E6412">
              <w:rPr>
                <w:rFonts w:ascii="Times New Roman" w:eastAsia="Times New Roman" w:hAnsi="Times New Roman" w:cs="Times New Roman"/>
                <w:bCs/>
                <w:i/>
                <w:sz w:val="24"/>
                <w:szCs w:val="24"/>
                <w:lang w:eastAsia="lv-LV"/>
              </w:rPr>
              <w:t>euro</w:t>
            </w:r>
            <w:r>
              <w:rPr>
                <w:rFonts w:ascii="Times New Roman" w:eastAsia="Times New Roman" w:hAnsi="Times New Roman" w:cs="Times New Roman"/>
                <w:b/>
                <w:bCs/>
                <w:i/>
                <w:sz w:val="24"/>
                <w:szCs w:val="24"/>
                <w:lang w:eastAsia="lv-LV"/>
              </w:rPr>
              <w:t xml:space="preserve"> </w:t>
            </w:r>
            <w:r>
              <w:rPr>
                <w:rFonts w:ascii="Times New Roman" w:eastAsia="Times New Roman" w:hAnsi="Times New Roman" w:cs="Times New Roman"/>
                <w:iCs/>
                <w:sz w:val="24"/>
                <w:szCs w:val="24"/>
                <w:lang w:eastAsia="lv-LV"/>
              </w:rPr>
              <w:t>katru gadu.</w:t>
            </w:r>
          </w:p>
          <w:p w14:paraId="641F061B" w14:textId="0C6EC3D4" w:rsidR="00145C30" w:rsidRPr="00932067" w:rsidRDefault="00145C30" w:rsidP="00145C30">
            <w:pPr>
              <w:spacing w:after="0" w:line="240" w:lineRule="auto"/>
              <w:jc w:val="both"/>
              <w:rPr>
                <w:rFonts w:ascii="Times New Roman" w:eastAsia="Times New Roman" w:hAnsi="Times New Roman" w:cs="Times New Roman"/>
                <w:iCs/>
                <w:sz w:val="24"/>
                <w:szCs w:val="24"/>
                <w:lang w:eastAsia="lv-LV"/>
              </w:rPr>
            </w:pPr>
          </w:p>
        </w:tc>
      </w:tr>
      <w:bookmarkEnd w:id="3"/>
      <w:tr w:rsidR="00145C30" w:rsidRPr="00932067" w14:paraId="0E9FB414"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73F32C3A" w14:textId="77777777"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lastRenderedPageBreak/>
              <w:t>6.1. detalizēts ieņēmumu aprēķins</w:t>
            </w:r>
          </w:p>
        </w:tc>
        <w:tc>
          <w:tcPr>
            <w:tcW w:w="4136" w:type="pct"/>
            <w:gridSpan w:val="12"/>
            <w:vMerge/>
            <w:tcBorders>
              <w:left w:val="outset" w:sz="6" w:space="0" w:color="auto"/>
              <w:right w:val="outset" w:sz="6" w:space="0" w:color="auto"/>
            </w:tcBorders>
          </w:tcPr>
          <w:p w14:paraId="52F4A661" w14:textId="617E4AF4" w:rsidR="00145C30" w:rsidRPr="00932067" w:rsidRDefault="00145C30" w:rsidP="00145C30">
            <w:pPr>
              <w:spacing w:after="0" w:line="240" w:lineRule="auto"/>
              <w:rPr>
                <w:rFonts w:ascii="Times New Roman" w:eastAsia="Times New Roman" w:hAnsi="Times New Roman" w:cs="Times New Roman"/>
                <w:iCs/>
                <w:color w:val="414142"/>
                <w:sz w:val="24"/>
                <w:szCs w:val="24"/>
                <w:lang w:eastAsia="lv-LV"/>
              </w:rPr>
            </w:pPr>
          </w:p>
        </w:tc>
      </w:tr>
      <w:tr w:rsidR="00145C30" w:rsidRPr="00932067" w14:paraId="490BD91A"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FCC18C4" w14:textId="77777777"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6.2. detalizēts izdevumu </w:t>
            </w:r>
            <w:r w:rsidRPr="00FD01AB">
              <w:rPr>
                <w:rFonts w:ascii="Times New Roman" w:eastAsia="Times New Roman" w:hAnsi="Times New Roman" w:cs="Times New Roman"/>
                <w:b/>
                <w:bCs/>
                <w:i/>
                <w:sz w:val="24"/>
                <w:szCs w:val="24"/>
                <w:lang w:eastAsia="lv-LV"/>
              </w:rPr>
              <w:t>aprēķins</w:t>
            </w:r>
          </w:p>
        </w:tc>
        <w:tc>
          <w:tcPr>
            <w:tcW w:w="4136" w:type="pct"/>
            <w:gridSpan w:val="12"/>
            <w:vMerge/>
            <w:tcBorders>
              <w:left w:val="outset" w:sz="6" w:space="0" w:color="auto"/>
              <w:bottom w:val="outset" w:sz="6" w:space="0" w:color="auto"/>
              <w:right w:val="outset" w:sz="6" w:space="0" w:color="auto"/>
            </w:tcBorders>
          </w:tcPr>
          <w:p w14:paraId="73DEE533" w14:textId="53563CCD" w:rsidR="00145C30" w:rsidRPr="00932067" w:rsidRDefault="00145C30" w:rsidP="00145C30">
            <w:pPr>
              <w:spacing w:after="0" w:line="240" w:lineRule="auto"/>
              <w:rPr>
                <w:rFonts w:ascii="Times New Roman" w:eastAsia="Times New Roman" w:hAnsi="Times New Roman" w:cs="Times New Roman"/>
                <w:iCs/>
                <w:color w:val="414142"/>
                <w:sz w:val="24"/>
                <w:szCs w:val="24"/>
                <w:lang w:eastAsia="lv-LV"/>
              </w:rPr>
            </w:pPr>
          </w:p>
        </w:tc>
      </w:tr>
      <w:tr w:rsidR="00145C30" w:rsidRPr="00932067" w14:paraId="03ED9962"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669492C9" w14:textId="77777777" w:rsidR="00145C30" w:rsidRPr="00721C1A" w:rsidRDefault="00145C30" w:rsidP="00145C30">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7. Amata vietu skaita izmaiņas</w:t>
            </w:r>
          </w:p>
        </w:tc>
        <w:tc>
          <w:tcPr>
            <w:tcW w:w="4136" w:type="pct"/>
            <w:gridSpan w:val="12"/>
            <w:tcBorders>
              <w:top w:val="outset" w:sz="6" w:space="0" w:color="auto"/>
              <w:left w:val="outset" w:sz="6" w:space="0" w:color="auto"/>
              <w:bottom w:val="outset" w:sz="6" w:space="0" w:color="auto"/>
              <w:right w:val="outset" w:sz="6" w:space="0" w:color="auto"/>
            </w:tcBorders>
          </w:tcPr>
          <w:p w14:paraId="6CD008C7" w14:textId="4D52437A" w:rsidR="00145C30" w:rsidRPr="00721C1A" w:rsidRDefault="00145C30" w:rsidP="00145C30">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Projekts neskar amata vietu skaita izmaiņu.</w:t>
            </w:r>
          </w:p>
        </w:tc>
      </w:tr>
      <w:tr w:rsidR="00145C30" w:rsidRPr="00932067" w14:paraId="0AB6085A"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4D21E50C" w14:textId="77777777"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8. Cita informācija</w:t>
            </w:r>
          </w:p>
        </w:tc>
        <w:tc>
          <w:tcPr>
            <w:tcW w:w="4136" w:type="pct"/>
            <w:gridSpan w:val="12"/>
            <w:tcBorders>
              <w:top w:val="outset" w:sz="6" w:space="0" w:color="auto"/>
              <w:left w:val="outset" w:sz="6" w:space="0" w:color="auto"/>
              <w:bottom w:val="outset" w:sz="6" w:space="0" w:color="auto"/>
              <w:right w:val="outset" w:sz="6" w:space="0" w:color="auto"/>
            </w:tcBorders>
          </w:tcPr>
          <w:p w14:paraId="029AE90B" w14:textId="52DB606F" w:rsidR="00145C30" w:rsidRDefault="00145C30" w:rsidP="00145C30">
            <w:pPr>
              <w:spacing w:after="0" w:line="240" w:lineRule="auto"/>
              <w:jc w:val="both"/>
              <w:rPr>
                <w:rFonts w:ascii="Times New Roman" w:eastAsia="Times New Roman" w:hAnsi="Times New Roman" w:cs="Times New Roman"/>
                <w:iCs/>
                <w:sz w:val="24"/>
                <w:szCs w:val="24"/>
                <w:lang w:eastAsia="lv-LV"/>
              </w:rPr>
            </w:pPr>
            <w:r w:rsidRPr="00E06AB0">
              <w:rPr>
                <w:rFonts w:ascii="Times New Roman" w:eastAsia="Times New Roman" w:hAnsi="Times New Roman" w:cs="Times New Roman"/>
                <w:iCs/>
                <w:sz w:val="24"/>
                <w:szCs w:val="24"/>
                <w:lang w:eastAsia="lv-LV"/>
              </w:rPr>
              <w:t xml:space="preserve">Ministru kabinetā </w:t>
            </w:r>
            <w:r w:rsidR="00287A52" w:rsidRPr="00E06AB0">
              <w:rPr>
                <w:rFonts w:ascii="Times New Roman" w:eastAsia="Times New Roman" w:hAnsi="Times New Roman" w:cs="Times New Roman"/>
                <w:iCs/>
                <w:sz w:val="24"/>
                <w:szCs w:val="24"/>
                <w:lang w:eastAsia="lv-LV"/>
              </w:rPr>
              <w:t xml:space="preserve">2020.gada 22.septembrī </w:t>
            </w:r>
            <w:r>
              <w:rPr>
                <w:rFonts w:ascii="Times New Roman" w:eastAsia="Times New Roman" w:hAnsi="Times New Roman" w:cs="Times New Roman"/>
                <w:iCs/>
                <w:sz w:val="24"/>
                <w:szCs w:val="24"/>
                <w:lang w:eastAsia="lv-LV"/>
              </w:rPr>
              <w:t xml:space="preserve">ir atbalstīts </w:t>
            </w:r>
            <w:r w:rsidRPr="00E06AB0">
              <w:rPr>
                <w:rFonts w:ascii="Times New Roman" w:eastAsia="Times New Roman" w:hAnsi="Times New Roman" w:cs="Times New Roman"/>
                <w:iCs/>
                <w:sz w:val="24"/>
                <w:szCs w:val="24"/>
                <w:lang w:eastAsia="lv-LV"/>
              </w:rPr>
              <w:t>informatīvais ziņojums "Par priekšlikumiem valsts budžeta ieņēmumiem un izdevumiem 2021.gadam un ietvaram 2021.– 2023.gadam"</w:t>
            </w:r>
            <w:r>
              <w:rPr>
                <w:rFonts w:ascii="Times New Roman" w:eastAsia="Times New Roman" w:hAnsi="Times New Roman" w:cs="Times New Roman"/>
                <w:iCs/>
                <w:sz w:val="24"/>
                <w:szCs w:val="24"/>
                <w:lang w:eastAsia="lv-LV"/>
              </w:rPr>
              <w:t xml:space="preserve">, kurā ir iekļauts </w:t>
            </w:r>
            <w:r w:rsidRPr="00E06AB0">
              <w:rPr>
                <w:rFonts w:ascii="Times New Roman" w:eastAsia="Times New Roman" w:hAnsi="Times New Roman" w:cs="Times New Roman"/>
                <w:iCs/>
                <w:sz w:val="24"/>
                <w:szCs w:val="24"/>
                <w:lang w:eastAsia="lv-LV"/>
              </w:rPr>
              <w:t xml:space="preserve"> Ekonomikas ministrijas </w:t>
            </w:r>
            <w:r>
              <w:rPr>
                <w:rFonts w:ascii="Times New Roman" w:eastAsia="Times New Roman" w:hAnsi="Times New Roman" w:cs="Times New Roman"/>
                <w:iCs/>
                <w:sz w:val="24"/>
                <w:szCs w:val="24"/>
                <w:lang w:eastAsia="lv-LV"/>
              </w:rPr>
              <w:t xml:space="preserve">fiskāli neitrālais </w:t>
            </w:r>
            <w:r w:rsidRPr="00E06AB0">
              <w:rPr>
                <w:rFonts w:ascii="Times New Roman" w:eastAsia="Times New Roman" w:hAnsi="Times New Roman" w:cs="Times New Roman"/>
                <w:iCs/>
                <w:sz w:val="24"/>
                <w:szCs w:val="24"/>
                <w:lang w:eastAsia="lv-LV"/>
              </w:rPr>
              <w:t>priekš</w:t>
            </w:r>
            <w:r>
              <w:rPr>
                <w:rFonts w:ascii="Times New Roman" w:eastAsia="Times New Roman" w:hAnsi="Times New Roman" w:cs="Times New Roman"/>
                <w:iCs/>
                <w:sz w:val="24"/>
                <w:szCs w:val="24"/>
                <w:lang w:eastAsia="lv-LV"/>
              </w:rPr>
              <w:t>likums, kas tajā skaitā nodrošina</w:t>
            </w:r>
            <w:r w:rsidRPr="00E06AB0">
              <w:rPr>
                <w:rFonts w:ascii="Times New Roman" w:eastAsia="Times New Roman" w:hAnsi="Times New Roman" w:cs="Times New Roman"/>
                <w:iCs/>
                <w:sz w:val="24"/>
                <w:szCs w:val="24"/>
                <w:lang w:eastAsia="lv-LV"/>
              </w:rPr>
              <w:t xml:space="preserve"> papildu nepieciešamo finansējumu </w:t>
            </w:r>
            <w:r w:rsidRPr="002E6412">
              <w:rPr>
                <w:rFonts w:ascii="Times New Roman" w:eastAsia="Times New Roman" w:hAnsi="Times New Roman" w:cs="Times New Roman"/>
                <w:iCs/>
                <w:sz w:val="24"/>
                <w:szCs w:val="24"/>
                <w:lang w:eastAsia="lv-LV"/>
              </w:rPr>
              <w:t>Regula</w:t>
            </w:r>
            <w:r>
              <w:rPr>
                <w:rFonts w:ascii="Times New Roman" w:eastAsia="Times New Roman" w:hAnsi="Times New Roman" w:cs="Times New Roman"/>
                <w:iCs/>
                <w:sz w:val="24"/>
                <w:szCs w:val="24"/>
                <w:lang w:eastAsia="lv-LV"/>
              </w:rPr>
              <w:t>s ieviešanai</w:t>
            </w:r>
            <w:r w:rsidRPr="00E06AB0">
              <w:rPr>
                <w:rFonts w:ascii="Times New Roman" w:eastAsia="Times New Roman" w:hAnsi="Times New Roman" w:cs="Times New Roman"/>
                <w:iCs/>
                <w:sz w:val="24"/>
                <w:szCs w:val="24"/>
                <w:lang w:eastAsia="lv-LV"/>
              </w:rPr>
              <w:t>.</w:t>
            </w:r>
          </w:p>
          <w:p w14:paraId="0BEAFF3A" w14:textId="7036A47C" w:rsidR="00145C30" w:rsidRDefault="00145C30" w:rsidP="00145C30">
            <w:pPr>
              <w:spacing w:after="0" w:line="240" w:lineRule="auto"/>
              <w:jc w:val="both"/>
              <w:rPr>
                <w:rFonts w:ascii="Times New Roman" w:eastAsia="Times New Roman" w:hAnsi="Times New Roman" w:cs="Times New Roman"/>
                <w:iCs/>
                <w:sz w:val="24"/>
                <w:szCs w:val="24"/>
                <w:lang w:eastAsia="lv-LV"/>
              </w:rPr>
            </w:pPr>
            <w:r w:rsidRPr="00A512BA">
              <w:rPr>
                <w:rFonts w:ascii="Times New Roman" w:eastAsia="Times New Roman" w:hAnsi="Times New Roman" w:cs="Times New Roman"/>
                <w:iCs/>
                <w:sz w:val="24"/>
                <w:szCs w:val="24"/>
                <w:lang w:eastAsia="lv-LV"/>
              </w:rPr>
              <w:t>Ekonomikas ministrijas</w:t>
            </w:r>
            <w:r w:rsidRPr="00E06AB0">
              <w:rPr>
                <w:rFonts w:ascii="Times New Roman" w:eastAsia="Times New Roman" w:hAnsi="Times New Roman" w:cs="Times New Roman"/>
                <w:iCs/>
                <w:sz w:val="24"/>
                <w:szCs w:val="24"/>
                <w:lang w:eastAsia="lv-LV"/>
              </w:rPr>
              <w:t xml:space="preserve"> nepieciešamais finansējums Re</w:t>
            </w:r>
            <w:r>
              <w:rPr>
                <w:rFonts w:ascii="Times New Roman" w:eastAsia="Times New Roman" w:hAnsi="Times New Roman" w:cs="Times New Roman"/>
                <w:iCs/>
                <w:sz w:val="24"/>
                <w:szCs w:val="24"/>
                <w:lang w:eastAsia="lv-LV"/>
              </w:rPr>
              <w:t xml:space="preserve">gulas īstenošanai </w:t>
            </w:r>
            <w:r w:rsidRPr="00E06AB0">
              <w:rPr>
                <w:rFonts w:ascii="Times New Roman" w:eastAsia="Times New Roman" w:hAnsi="Times New Roman" w:cs="Times New Roman"/>
                <w:iCs/>
                <w:sz w:val="24"/>
                <w:szCs w:val="24"/>
                <w:lang w:eastAsia="lv-LV"/>
              </w:rPr>
              <w:t>ir iekļauts likumprojektā “Par valsts budžetu 2021.gadam” un likumprojektā “Par vidēja termiņa budžeta ietvaru 2021., 2022. un 2023.gadam”.</w:t>
            </w:r>
          </w:p>
          <w:p w14:paraId="7B5112EB" w14:textId="77777777" w:rsidR="0044221A" w:rsidRDefault="0044221A" w:rsidP="00145C30">
            <w:pPr>
              <w:spacing w:after="0" w:line="240" w:lineRule="auto"/>
              <w:jc w:val="both"/>
              <w:rPr>
                <w:rFonts w:ascii="Times New Roman" w:eastAsia="Times New Roman" w:hAnsi="Times New Roman" w:cs="Times New Roman"/>
                <w:iCs/>
                <w:sz w:val="24"/>
                <w:szCs w:val="24"/>
                <w:lang w:eastAsia="lv-LV"/>
              </w:rPr>
            </w:pPr>
          </w:p>
          <w:p w14:paraId="7CEEE300" w14:textId="46C15FA7" w:rsidR="000158EB" w:rsidRDefault="0044221A" w:rsidP="004422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norādāms, k</w:t>
            </w:r>
            <w:r w:rsidR="002A43E8">
              <w:rPr>
                <w:rFonts w:ascii="Times New Roman" w:eastAsia="Times New Roman" w:hAnsi="Times New Roman" w:cs="Times New Roman"/>
                <w:iCs/>
                <w:sz w:val="24"/>
                <w:szCs w:val="24"/>
                <w:lang w:eastAsia="lv-LV"/>
              </w:rPr>
              <w:t xml:space="preserve">a </w:t>
            </w:r>
            <w:r>
              <w:rPr>
                <w:rFonts w:ascii="Times New Roman" w:eastAsia="Times New Roman" w:hAnsi="Times New Roman" w:cs="Times New Roman"/>
                <w:iCs/>
                <w:sz w:val="24"/>
                <w:szCs w:val="24"/>
                <w:lang w:eastAsia="lv-LV"/>
              </w:rPr>
              <w:t>sadarbības mehānisma ietvaros dalībvalstīm un Komisijai ir paredzēts apmainīties ne tikai ar ES IEROBEŽOTU (dienesta vajadzībām) informāciju (kas tiks nodrošināts caur sistēmu ZEUS), bet arī ar ES informāciju, kas sniedzas līdz līmenim SLEPENI (kas tiks nodrošināts caur sistēmu SUE)</w:t>
            </w:r>
            <w:r w:rsidR="002A43E8">
              <w:rPr>
                <w:rFonts w:ascii="Times New Roman" w:eastAsia="Times New Roman" w:hAnsi="Times New Roman" w:cs="Times New Roman"/>
                <w:iCs/>
                <w:sz w:val="24"/>
                <w:szCs w:val="24"/>
                <w:lang w:eastAsia="lv-LV"/>
              </w:rPr>
              <w:t>.</w:t>
            </w:r>
            <w:r w:rsidR="002A43E8">
              <w:rPr>
                <w:rFonts w:ascii="Times New Roman" w:eastAsia="Times New Roman" w:hAnsi="Times New Roman" w:cs="Times New Roman"/>
                <w:iCs/>
                <w:sz w:val="24"/>
                <w:szCs w:val="24"/>
                <w:u w:val="single"/>
                <w:lang w:eastAsia="lv-LV"/>
              </w:rPr>
              <w:t xml:space="preserve"> </w:t>
            </w:r>
            <w:r>
              <w:rPr>
                <w:rFonts w:ascii="Times New Roman" w:eastAsia="Times New Roman" w:hAnsi="Times New Roman" w:cs="Times New Roman"/>
                <w:iCs/>
                <w:sz w:val="24"/>
                <w:szCs w:val="24"/>
                <w:lang w:eastAsia="lv-LV"/>
              </w:rPr>
              <w:t xml:space="preserve">Proti, no Satversmes aizsardzības biroja sniegtās informācijas izriet, ka darbam ar Eiropas Savienības klasificēto informāciju ir nepieciešamas telpas, kas atbilst Ministru kabineta 2004. gada 6. janvāra noteikumu Nr. 21 “Valsts noslēpuma, Ziemeļatlantijas līguma organizācijas, Eiropas Savienības un  ārvalstu institūciju klasificētās informācijas aizsardzības noteikumi” </w:t>
            </w:r>
            <w:r w:rsidR="00C37E46">
              <w:rPr>
                <w:rFonts w:ascii="Times New Roman" w:eastAsia="Times New Roman" w:hAnsi="Times New Roman" w:cs="Times New Roman"/>
                <w:iCs/>
                <w:sz w:val="24"/>
                <w:szCs w:val="24"/>
                <w:lang w:eastAsia="lv-LV"/>
              </w:rPr>
              <w:t xml:space="preserve">(turpmāk – Noteikumi Nr.21) </w:t>
            </w:r>
            <w:r>
              <w:rPr>
                <w:rFonts w:ascii="Times New Roman" w:eastAsia="Times New Roman" w:hAnsi="Times New Roman" w:cs="Times New Roman"/>
                <w:iCs/>
                <w:sz w:val="24"/>
                <w:szCs w:val="24"/>
                <w:lang w:eastAsia="lv-LV"/>
              </w:rPr>
              <w:t xml:space="preserve">prasībām. </w:t>
            </w:r>
            <w:r w:rsidR="000158EB">
              <w:rPr>
                <w:rFonts w:ascii="Times New Roman" w:eastAsia="Times New Roman" w:hAnsi="Times New Roman" w:cs="Times New Roman"/>
                <w:iCs/>
                <w:sz w:val="24"/>
                <w:szCs w:val="24"/>
                <w:lang w:eastAsia="lv-LV"/>
              </w:rPr>
              <w:t xml:space="preserve">Tāpēc attiecībā uz SUE sistēmu ir nepieciešams nodrošināt telpas vismaz atbilstoši </w:t>
            </w:r>
            <w:r w:rsidR="00C37E46">
              <w:rPr>
                <w:rFonts w:ascii="Times New Roman" w:eastAsia="Times New Roman" w:hAnsi="Times New Roman" w:cs="Times New Roman"/>
                <w:iCs/>
                <w:sz w:val="24"/>
                <w:szCs w:val="24"/>
                <w:lang w:eastAsia="lv-LV"/>
              </w:rPr>
              <w:t>Noteikumu Nr.21</w:t>
            </w:r>
            <w:r w:rsidR="000158EB">
              <w:rPr>
                <w:rFonts w:ascii="Times New Roman" w:eastAsia="Times New Roman" w:hAnsi="Times New Roman" w:cs="Times New Roman"/>
                <w:iCs/>
                <w:sz w:val="24"/>
                <w:szCs w:val="24"/>
                <w:lang w:eastAsia="lv-LV"/>
              </w:rPr>
              <w:t xml:space="preserve"> 26. punkta prasībām (piemēram, telpas nav pie ēkas sienas, kas robežojas ar citu ēku, inspicējamās zonas robežās nevar atrasties apakšīrnieki vai novietot automašīnas, u.c.). Atbildīgajai institūcijai (kontaktpunktam) būs nepieciešams nodrošināt atbilstošu datortehniku un telpas saskaņā ar normatīvo regulējumu, kas paredz šādas informācijas apstrādi.</w:t>
            </w:r>
          </w:p>
          <w:p w14:paraId="4E1C1A3E" w14:textId="6CCC6DE0" w:rsidR="0044221A" w:rsidRPr="00CD7B14" w:rsidRDefault="0044221A" w:rsidP="004422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Konsultējoties ar drošības institūcijas un informācijas sistēmu drošības administratoru </w:t>
            </w:r>
            <w:r w:rsidRPr="006366E0">
              <w:rPr>
                <w:rFonts w:ascii="Times New Roman" w:eastAsia="Times New Roman" w:hAnsi="Times New Roman" w:cs="Times New Roman"/>
                <w:iCs/>
                <w:sz w:val="24"/>
                <w:szCs w:val="24"/>
                <w:lang w:eastAsia="lv-LV"/>
              </w:rPr>
              <w:t xml:space="preserve">provizoriskās </w:t>
            </w:r>
            <w:r>
              <w:rPr>
                <w:rFonts w:ascii="Times New Roman" w:eastAsia="Times New Roman" w:hAnsi="Times New Roman" w:cs="Times New Roman"/>
                <w:iCs/>
                <w:sz w:val="24"/>
                <w:szCs w:val="24"/>
                <w:lang w:eastAsia="lv-LV"/>
              </w:rPr>
              <w:t>izmaksas</w:t>
            </w:r>
            <w:r w:rsidR="000158EB">
              <w:rPr>
                <w:rFonts w:ascii="Times New Roman" w:eastAsia="Times New Roman" w:hAnsi="Times New Roman" w:cs="Times New Roman"/>
                <w:iCs/>
                <w:sz w:val="24"/>
                <w:szCs w:val="24"/>
                <w:lang w:eastAsia="lv-LV"/>
              </w:rPr>
              <w:t xml:space="preserve"> telpas izveidei, kas atbilst šādiem drošības standartiem varētu izmaksāt </w:t>
            </w:r>
            <w:r w:rsidR="005A00BE">
              <w:rPr>
                <w:rFonts w:ascii="Times New Roman" w:eastAsia="Times New Roman" w:hAnsi="Times New Roman" w:cs="Times New Roman"/>
                <w:iCs/>
                <w:sz w:val="24"/>
                <w:szCs w:val="24"/>
                <w:lang w:eastAsia="lv-LV"/>
              </w:rPr>
              <w:t>līdz</w:t>
            </w:r>
            <w:r w:rsidR="000158EB">
              <w:rPr>
                <w:rFonts w:ascii="Times New Roman" w:eastAsia="Times New Roman" w:hAnsi="Times New Roman" w:cs="Times New Roman"/>
                <w:iCs/>
                <w:sz w:val="24"/>
                <w:szCs w:val="24"/>
                <w:lang w:eastAsia="lv-LV"/>
              </w:rPr>
              <w:t xml:space="preserve"> 5</w:t>
            </w:r>
            <w:r w:rsidR="005A00BE">
              <w:rPr>
                <w:rFonts w:ascii="Times New Roman" w:eastAsia="Times New Roman" w:hAnsi="Times New Roman" w:cs="Times New Roman"/>
                <w:iCs/>
                <w:sz w:val="24"/>
                <w:szCs w:val="24"/>
                <w:lang w:eastAsia="lv-LV"/>
              </w:rPr>
              <w:t>0</w:t>
            </w:r>
            <w:r w:rsidR="000158EB">
              <w:rPr>
                <w:rFonts w:ascii="Times New Roman" w:eastAsia="Times New Roman" w:hAnsi="Times New Roman" w:cs="Times New Roman"/>
                <w:iCs/>
                <w:sz w:val="24"/>
                <w:szCs w:val="24"/>
                <w:lang w:eastAsia="lv-LV"/>
              </w:rPr>
              <w:t xml:space="preserve"> 000 </w:t>
            </w:r>
            <w:r w:rsidR="000158EB" w:rsidRPr="000158EB">
              <w:rPr>
                <w:rFonts w:ascii="Times New Roman" w:eastAsia="Times New Roman" w:hAnsi="Times New Roman" w:cs="Times New Roman"/>
                <w:i/>
                <w:sz w:val="24"/>
                <w:szCs w:val="24"/>
                <w:lang w:eastAsia="lv-LV"/>
              </w:rPr>
              <w:t>euro</w:t>
            </w:r>
            <w:r w:rsidR="000158EB">
              <w:rPr>
                <w:rFonts w:ascii="Times New Roman" w:eastAsia="Times New Roman" w:hAnsi="Times New Roman" w:cs="Times New Roman"/>
                <w:iCs/>
                <w:sz w:val="24"/>
                <w:szCs w:val="24"/>
                <w:lang w:eastAsia="lv-LV"/>
              </w:rPr>
              <w:t xml:space="preserve">. Šīs izmaksas tiks segtas no </w:t>
            </w:r>
            <w:r w:rsidR="000158EB" w:rsidRPr="00CD7B14">
              <w:rPr>
                <w:rFonts w:ascii="Times New Roman" w:eastAsia="Times New Roman" w:hAnsi="Times New Roman" w:cs="Times New Roman"/>
                <w:iCs/>
                <w:sz w:val="24"/>
                <w:szCs w:val="24"/>
                <w:lang w:eastAsia="lv-LV"/>
              </w:rPr>
              <w:lastRenderedPageBreak/>
              <w:t>Ekonomikas ministrijas esošajiem naudas līdzekļiem</w:t>
            </w:r>
            <w:r w:rsidR="00CD7B14" w:rsidRPr="00CD7B14">
              <w:rPr>
                <w:rFonts w:ascii="Times New Roman" w:eastAsia="Times New Roman" w:hAnsi="Times New Roman" w:cs="Times New Roman"/>
                <w:iCs/>
                <w:sz w:val="24"/>
                <w:szCs w:val="24"/>
                <w:lang w:eastAsia="lv-LV"/>
              </w:rPr>
              <w:t>,</w:t>
            </w:r>
            <w:r w:rsidR="00CD7B14" w:rsidRPr="00CD7B14">
              <w:rPr>
                <w:rFonts w:ascii="Times New Roman" w:hAnsi="Times New Roman" w:cs="Times New Roman"/>
                <w:sz w:val="24"/>
                <w:szCs w:val="24"/>
              </w:rPr>
              <w:t xml:space="preserve"> pārdalot finansējumu no citām ministrijas budžeta programmām</w:t>
            </w:r>
            <w:r w:rsidR="007F01F4">
              <w:rPr>
                <w:rFonts w:ascii="Times New Roman" w:hAnsi="Times New Roman" w:cs="Times New Roman"/>
                <w:sz w:val="24"/>
                <w:szCs w:val="24"/>
              </w:rPr>
              <w:t>.</w:t>
            </w:r>
          </w:p>
          <w:p w14:paraId="285CC9CA" w14:textId="2B1995C7" w:rsidR="00145C30" w:rsidRPr="002A43E8" w:rsidRDefault="0044221A" w:rsidP="00145C30">
            <w:pPr>
              <w:spacing w:after="0" w:line="240" w:lineRule="auto"/>
              <w:jc w:val="both"/>
              <w:rPr>
                <w:rFonts w:ascii="Times New Roman" w:eastAsia="Times New Roman" w:hAnsi="Times New Roman" w:cs="Times New Roman"/>
                <w:iCs/>
                <w:sz w:val="24"/>
                <w:szCs w:val="24"/>
                <w:lang w:eastAsia="lv-LV"/>
              </w:rPr>
            </w:pPr>
            <w:r w:rsidRPr="00CD7B14">
              <w:rPr>
                <w:rFonts w:ascii="Times New Roman" w:eastAsia="Times New Roman" w:hAnsi="Times New Roman" w:cs="Times New Roman"/>
                <w:iCs/>
                <w:sz w:val="24"/>
                <w:szCs w:val="24"/>
                <w:lang w:eastAsia="lv-LV"/>
              </w:rPr>
              <w:t>Tā kā SUE sistēma vēljoprojām atrodas izstrādes stadijā, tad prasības un attiecīgi arī izmaksas vēl</w:t>
            </w:r>
            <w:r>
              <w:rPr>
                <w:rFonts w:ascii="Times New Roman" w:eastAsia="Times New Roman" w:hAnsi="Times New Roman" w:cs="Times New Roman"/>
                <w:iCs/>
                <w:sz w:val="24"/>
                <w:szCs w:val="24"/>
                <w:lang w:eastAsia="lv-LV"/>
              </w:rPr>
              <w:t xml:space="preserve"> var mainīties. Līdz attiecīgu telpu </w:t>
            </w:r>
            <w:r w:rsidR="00CD7B14">
              <w:rPr>
                <w:rFonts w:ascii="Times New Roman" w:eastAsia="Times New Roman" w:hAnsi="Times New Roman" w:cs="Times New Roman"/>
                <w:iCs/>
                <w:sz w:val="24"/>
                <w:szCs w:val="24"/>
                <w:lang w:eastAsia="lv-LV"/>
              </w:rPr>
              <w:t>izveidei</w:t>
            </w:r>
            <w:r>
              <w:rPr>
                <w:rFonts w:ascii="Times New Roman" w:eastAsia="Times New Roman" w:hAnsi="Times New Roman" w:cs="Times New Roman"/>
                <w:iCs/>
                <w:sz w:val="24"/>
                <w:szCs w:val="24"/>
                <w:lang w:eastAsia="lv-LV"/>
              </w:rPr>
              <w:t>, iestāde, kas pildīs kontaktpunkta uzdevumu, varētu, noslēdzot attiecīgu sadarbības līgumu, izmantot citas iestādes telpas, kuras atbilst pieprasītajiem drošības standartiem (piemēram, Ārlietu ministrijas).</w:t>
            </w:r>
          </w:p>
        </w:tc>
      </w:tr>
      <w:tr w:rsidR="00287A52" w:rsidRPr="00932067" w14:paraId="33929B9E"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tcPr>
          <w:p w14:paraId="0CFE81F7" w14:textId="77777777" w:rsidR="00287A52" w:rsidRPr="00932067" w:rsidRDefault="00287A52" w:rsidP="00145C30">
            <w:pPr>
              <w:spacing w:after="0" w:line="240" w:lineRule="auto"/>
              <w:rPr>
                <w:rFonts w:ascii="Times New Roman" w:eastAsia="Times New Roman" w:hAnsi="Times New Roman" w:cs="Times New Roman"/>
                <w:iCs/>
                <w:sz w:val="24"/>
                <w:szCs w:val="24"/>
                <w:lang w:eastAsia="lv-LV"/>
              </w:rPr>
            </w:pPr>
          </w:p>
        </w:tc>
        <w:tc>
          <w:tcPr>
            <w:tcW w:w="4136" w:type="pct"/>
            <w:gridSpan w:val="12"/>
            <w:tcBorders>
              <w:top w:val="outset" w:sz="6" w:space="0" w:color="auto"/>
              <w:left w:val="outset" w:sz="6" w:space="0" w:color="auto"/>
              <w:bottom w:val="outset" w:sz="6" w:space="0" w:color="auto"/>
              <w:right w:val="outset" w:sz="6" w:space="0" w:color="auto"/>
            </w:tcBorders>
          </w:tcPr>
          <w:p w14:paraId="1ACC8838" w14:textId="77777777" w:rsidR="00287A52" w:rsidRPr="00E06AB0" w:rsidRDefault="00287A52" w:rsidP="00145C30">
            <w:pPr>
              <w:spacing w:after="0" w:line="240" w:lineRule="auto"/>
              <w:jc w:val="both"/>
              <w:rPr>
                <w:rFonts w:ascii="Times New Roman" w:eastAsia="Times New Roman" w:hAnsi="Times New Roman" w:cs="Times New Roman"/>
                <w:iCs/>
                <w:sz w:val="24"/>
                <w:szCs w:val="24"/>
                <w:lang w:eastAsia="lv-LV"/>
              </w:rPr>
            </w:pPr>
          </w:p>
        </w:tc>
      </w:tr>
    </w:tbl>
    <w:p w14:paraId="546EC8AF"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721C1A" w:rsidRPr="00721C1A" w14:paraId="146165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5CCDF" w14:textId="77777777" w:rsidR="00655F2C" w:rsidRPr="00721C1A" w:rsidRDefault="00E5323B" w:rsidP="00E5323B">
            <w:pPr>
              <w:spacing w:after="0" w:line="240" w:lineRule="auto"/>
              <w:rPr>
                <w:rFonts w:ascii="Times New Roman" w:eastAsia="Times New Roman" w:hAnsi="Times New Roman" w:cs="Times New Roman"/>
                <w:b/>
                <w:bCs/>
                <w:iCs/>
                <w:sz w:val="24"/>
                <w:szCs w:val="24"/>
                <w:lang w:eastAsia="lv-LV"/>
              </w:rPr>
            </w:pPr>
            <w:r w:rsidRPr="00721C1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932067" w14:paraId="5D3E13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6E559F"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D7B3EA"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41DFB4A" w14:textId="76558AD3" w:rsidR="00453116" w:rsidRPr="00932067" w:rsidRDefault="00932067" w:rsidP="0041615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Atbilstoši likumprojekt</w:t>
            </w:r>
            <w:r w:rsidR="00470382">
              <w:rPr>
                <w:rFonts w:ascii="Times New Roman" w:eastAsia="Times New Roman" w:hAnsi="Times New Roman" w:cs="Times New Roman"/>
                <w:iCs/>
                <w:sz w:val="24"/>
                <w:szCs w:val="24"/>
                <w:lang w:eastAsia="lv-LV"/>
              </w:rPr>
              <w:t xml:space="preserve">ā noteiktajam pilnvarojumam </w:t>
            </w:r>
            <w:r>
              <w:rPr>
                <w:rFonts w:ascii="Times New Roman" w:eastAsia="Times New Roman" w:hAnsi="Times New Roman" w:cs="Times New Roman"/>
                <w:iCs/>
                <w:sz w:val="24"/>
                <w:szCs w:val="24"/>
                <w:lang w:eastAsia="lv-LV"/>
              </w:rPr>
              <w:t xml:space="preserve">tiks sagatavoti </w:t>
            </w:r>
            <w:r w:rsidR="00416150" w:rsidRPr="00932067">
              <w:rPr>
                <w:rFonts w:ascii="Times New Roman" w:eastAsia="Times New Roman" w:hAnsi="Times New Roman" w:cs="Times New Roman"/>
                <w:iCs/>
                <w:sz w:val="24"/>
                <w:szCs w:val="24"/>
                <w:lang w:eastAsia="lv-LV"/>
              </w:rPr>
              <w:t>Ministru kabinet</w:t>
            </w:r>
            <w:r w:rsidR="00721C1A">
              <w:rPr>
                <w:rFonts w:ascii="Times New Roman" w:eastAsia="Times New Roman" w:hAnsi="Times New Roman" w:cs="Times New Roman"/>
                <w:iCs/>
                <w:sz w:val="24"/>
                <w:szCs w:val="24"/>
                <w:lang w:eastAsia="lv-LV"/>
              </w:rPr>
              <w:t>a</w:t>
            </w:r>
            <w:r w:rsidR="00416150" w:rsidRPr="00932067">
              <w:rPr>
                <w:rFonts w:ascii="Times New Roman" w:eastAsia="Times New Roman" w:hAnsi="Times New Roman" w:cs="Times New Roman"/>
                <w:iCs/>
                <w:sz w:val="24"/>
                <w:szCs w:val="24"/>
                <w:lang w:eastAsia="lv-LV"/>
              </w:rPr>
              <w:t xml:space="preserve"> noteikum</w:t>
            </w:r>
            <w:r>
              <w:rPr>
                <w:rFonts w:ascii="Times New Roman" w:eastAsia="Times New Roman" w:hAnsi="Times New Roman" w:cs="Times New Roman"/>
                <w:iCs/>
                <w:sz w:val="24"/>
                <w:szCs w:val="24"/>
                <w:lang w:eastAsia="lv-LV"/>
              </w:rPr>
              <w:t>u projekts</w:t>
            </w:r>
            <w:r w:rsidR="00564C3C" w:rsidRPr="00932067">
              <w:rPr>
                <w:rFonts w:ascii="Times New Roman" w:eastAsia="Times New Roman" w:hAnsi="Times New Roman" w:cs="Times New Roman"/>
                <w:iCs/>
                <w:sz w:val="24"/>
                <w:szCs w:val="24"/>
                <w:lang w:eastAsia="lv-LV"/>
              </w:rPr>
              <w:t xml:space="preserve">, </w:t>
            </w:r>
            <w:r w:rsidR="00470382">
              <w:rPr>
                <w:rFonts w:ascii="Times New Roman" w:eastAsia="Times New Roman" w:hAnsi="Times New Roman" w:cs="Times New Roman"/>
                <w:iCs/>
                <w:sz w:val="24"/>
                <w:szCs w:val="24"/>
                <w:lang w:eastAsia="lv-LV"/>
              </w:rPr>
              <w:t>kas noteikts</w:t>
            </w:r>
            <w:r w:rsidR="00564C3C" w:rsidRPr="00932067">
              <w:rPr>
                <w:rFonts w:ascii="Times New Roman" w:eastAsia="Times New Roman" w:hAnsi="Times New Roman" w:cs="Times New Roman"/>
                <w:iCs/>
                <w:sz w:val="24"/>
                <w:szCs w:val="24"/>
                <w:lang w:eastAsia="lv-LV"/>
              </w:rPr>
              <w:t xml:space="preserve"> institūcij</w:t>
            </w:r>
            <w:r w:rsidR="00470382">
              <w:rPr>
                <w:rFonts w:ascii="Times New Roman" w:eastAsia="Times New Roman" w:hAnsi="Times New Roman" w:cs="Times New Roman"/>
                <w:iCs/>
                <w:sz w:val="24"/>
                <w:szCs w:val="24"/>
                <w:lang w:eastAsia="lv-LV"/>
              </w:rPr>
              <w:t>u</w:t>
            </w:r>
            <w:r w:rsidR="00564C3C" w:rsidRPr="00932067">
              <w:rPr>
                <w:rFonts w:ascii="Times New Roman" w:eastAsia="Times New Roman" w:hAnsi="Times New Roman" w:cs="Times New Roman"/>
                <w:iCs/>
                <w:sz w:val="24"/>
                <w:szCs w:val="24"/>
                <w:lang w:eastAsia="lv-LV"/>
              </w:rPr>
              <w:t xml:space="preserve">, kura īstenos </w:t>
            </w:r>
            <w:r w:rsidR="00564C3C" w:rsidRPr="00932067">
              <w:rPr>
                <w:rFonts w:ascii="Times New Roman" w:hAnsi="Times New Roman" w:cs="Times New Roman"/>
                <w:color w:val="000000"/>
                <w:sz w:val="24"/>
                <w:szCs w:val="24"/>
              </w:rPr>
              <w:t>Regulā noteiktā kontaktpunkta funkcijas, kā arī</w:t>
            </w:r>
            <w:r w:rsidR="00F007CD" w:rsidRPr="00932067">
              <w:rPr>
                <w:rFonts w:ascii="Times New Roman" w:hAnsi="Times New Roman" w:cs="Times New Roman"/>
                <w:color w:val="000000"/>
                <w:sz w:val="24"/>
                <w:szCs w:val="24"/>
              </w:rPr>
              <w:t xml:space="preserve"> detalizēta</w:t>
            </w:r>
            <w:r w:rsidR="00564C3C" w:rsidRPr="00932067">
              <w:rPr>
                <w:rFonts w:ascii="Times New Roman" w:hAnsi="Times New Roman" w:cs="Times New Roman"/>
                <w:color w:val="000000"/>
                <w:sz w:val="24"/>
                <w:szCs w:val="24"/>
              </w:rPr>
              <w:t xml:space="preserve"> saņemtās informācijas</w:t>
            </w:r>
            <w:r w:rsidR="00BD5669">
              <w:rPr>
                <w:rFonts w:ascii="Times New Roman" w:hAnsi="Times New Roman" w:cs="Times New Roman"/>
                <w:color w:val="000000"/>
                <w:sz w:val="24"/>
                <w:szCs w:val="24"/>
              </w:rPr>
              <w:t>, tostarp komentāru un atzinumu, un informācijas pieprasījumu</w:t>
            </w:r>
            <w:r w:rsidR="00564C3C" w:rsidRPr="00932067">
              <w:rPr>
                <w:rFonts w:ascii="Times New Roman" w:hAnsi="Times New Roman" w:cs="Times New Roman"/>
                <w:color w:val="000000"/>
                <w:sz w:val="24"/>
                <w:szCs w:val="24"/>
              </w:rPr>
              <w:t xml:space="preserve"> apstrādes, izvērtēšanas un nosūtīšanas kārtība.</w:t>
            </w:r>
          </w:p>
        </w:tc>
      </w:tr>
      <w:tr w:rsidR="00E5323B" w:rsidRPr="00932067" w14:paraId="178325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73C37A"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1EF663"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BDF105A" w14:textId="21898252" w:rsidR="00E5323B" w:rsidRPr="00932067" w:rsidRDefault="00564C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Ekonomikas ministrija</w:t>
            </w:r>
            <w:r w:rsidR="00F007CD" w:rsidRPr="00932067">
              <w:rPr>
                <w:rFonts w:ascii="Times New Roman" w:eastAsia="Times New Roman" w:hAnsi="Times New Roman" w:cs="Times New Roman"/>
                <w:iCs/>
                <w:sz w:val="24"/>
                <w:szCs w:val="24"/>
                <w:lang w:eastAsia="lv-LV"/>
              </w:rPr>
              <w:t>.</w:t>
            </w:r>
          </w:p>
        </w:tc>
      </w:tr>
      <w:tr w:rsidR="00E5323B" w:rsidRPr="00932067" w14:paraId="0697E7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389E7"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3E1784"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19106D" w14:textId="33594B46" w:rsidR="00E5323B" w:rsidRPr="00932067" w:rsidRDefault="00564C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Nav</w:t>
            </w:r>
            <w:r w:rsidR="00F007CD" w:rsidRPr="00932067">
              <w:rPr>
                <w:rFonts w:ascii="Times New Roman" w:eastAsia="Times New Roman" w:hAnsi="Times New Roman" w:cs="Times New Roman"/>
                <w:iCs/>
                <w:sz w:val="24"/>
                <w:szCs w:val="24"/>
                <w:lang w:eastAsia="lv-LV"/>
              </w:rPr>
              <w:t>.</w:t>
            </w:r>
          </w:p>
        </w:tc>
      </w:tr>
    </w:tbl>
    <w:p w14:paraId="0C9A469E"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785EA5" w:rsidRPr="00932067" w14:paraId="63ECC8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93D8B1" w14:textId="288FD105" w:rsidR="00655F2C" w:rsidRPr="00932067" w:rsidRDefault="00E5323B" w:rsidP="00E5323B">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932067" w14:paraId="6BB337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C58A6E"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5C5089"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68A88E9" w14:textId="0424A396" w:rsidR="00E5323B" w:rsidRPr="00932067" w:rsidRDefault="00181E5F" w:rsidP="000518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 xml:space="preserve">Ar likumprojektu </w:t>
            </w:r>
            <w:r w:rsidR="00051836">
              <w:rPr>
                <w:rFonts w:ascii="Times New Roman" w:eastAsia="Times New Roman" w:hAnsi="Times New Roman" w:cs="Times New Roman"/>
                <w:iCs/>
                <w:sz w:val="24"/>
                <w:szCs w:val="24"/>
                <w:lang w:eastAsia="lv-LV"/>
              </w:rPr>
              <w:t>tiek paredzētas tiesības Ministru kabinetam izveidot Regul</w:t>
            </w:r>
            <w:r w:rsidR="004E7D01">
              <w:rPr>
                <w:rFonts w:ascii="Times New Roman" w:eastAsia="Times New Roman" w:hAnsi="Times New Roman" w:cs="Times New Roman"/>
                <w:iCs/>
                <w:sz w:val="24"/>
                <w:szCs w:val="24"/>
                <w:lang w:eastAsia="lv-LV"/>
              </w:rPr>
              <w:t>as 11.panta 1.punktā</w:t>
            </w:r>
            <w:r w:rsidR="00051836">
              <w:rPr>
                <w:rFonts w:ascii="Times New Roman" w:eastAsia="Times New Roman" w:hAnsi="Times New Roman" w:cs="Times New Roman"/>
                <w:iCs/>
                <w:sz w:val="24"/>
                <w:szCs w:val="24"/>
                <w:lang w:eastAsia="lv-LV"/>
              </w:rPr>
              <w:t xml:space="preserve"> paredzēto kontaktpunktu informācijas apmaiņai starp Eiropas komisiju un dalībvalstīm. </w:t>
            </w:r>
            <w:r w:rsidRPr="00932067">
              <w:rPr>
                <w:rFonts w:ascii="Times New Roman" w:eastAsia="Times New Roman" w:hAnsi="Times New Roman" w:cs="Times New Roman"/>
                <w:iCs/>
                <w:sz w:val="24"/>
                <w:szCs w:val="24"/>
                <w:lang w:eastAsia="lv-LV"/>
              </w:rPr>
              <w:t>Regula būs piemērojama no 2020. gada 11. oktobra.</w:t>
            </w:r>
          </w:p>
        </w:tc>
      </w:tr>
      <w:tr w:rsidR="00E5323B" w:rsidRPr="00932067" w14:paraId="29077C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5C5018"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7996A3"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094D6F6" w14:textId="6F081344" w:rsidR="00E5323B" w:rsidRPr="00932067" w:rsidRDefault="00181E5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Projekts šo jomu neskar.</w:t>
            </w:r>
          </w:p>
        </w:tc>
      </w:tr>
      <w:tr w:rsidR="00E5323B" w:rsidRPr="00932067" w14:paraId="7CC921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D76BD"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D0E555"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FAE251" w14:textId="64C92ADB" w:rsidR="00E5323B" w:rsidRPr="00932067" w:rsidRDefault="00181E5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Nav.</w:t>
            </w:r>
          </w:p>
        </w:tc>
      </w:tr>
    </w:tbl>
    <w:p w14:paraId="4B20CB45" w14:textId="7031261B"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3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6"/>
        <w:gridCol w:w="1547"/>
        <w:gridCol w:w="1608"/>
        <w:gridCol w:w="1346"/>
        <w:gridCol w:w="50"/>
      </w:tblGrid>
      <w:tr w:rsidR="00E5323B" w:rsidRPr="00FA391C" w14:paraId="0B156C0F" w14:textId="77777777" w:rsidTr="004E7D0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p w14:paraId="4422EE1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7438B0">
              <w:rPr>
                <w:rFonts w:ascii="Times New Roman" w:eastAsia="Times New Roman" w:hAnsi="Times New Roman" w:cs="Times New Roman"/>
                <w:b/>
                <w:bCs/>
                <w:iCs/>
                <w:sz w:val="24"/>
                <w:szCs w:val="24"/>
                <w:lang w:val="sv-SE" w:eastAsia="lv-LV"/>
              </w:rPr>
              <w:t>1. tabula</w:t>
            </w:r>
            <w:r w:rsidRPr="007438B0">
              <w:rPr>
                <w:rFonts w:ascii="Times New Roman" w:eastAsia="Times New Roman" w:hAnsi="Times New Roman" w:cs="Times New Roman"/>
                <w:b/>
                <w:bCs/>
                <w:iCs/>
                <w:sz w:val="24"/>
                <w:szCs w:val="24"/>
                <w:lang w:val="sv-SE" w:eastAsia="lv-LV"/>
              </w:rPr>
              <w:br/>
              <w:t>Tiesību akta projekta atbilstība ES tiesību aktiem</w:t>
            </w:r>
          </w:p>
        </w:tc>
      </w:tr>
      <w:tr w:rsidR="00E5323B" w:rsidRPr="00E5323B" w14:paraId="39FC0D8C"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vAlign w:val="center"/>
            <w:hideMark/>
          </w:tcPr>
          <w:p w14:paraId="47FC290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806" w:type="pct"/>
            <w:tcBorders>
              <w:top w:val="outset" w:sz="6" w:space="0" w:color="auto"/>
              <w:left w:val="outset" w:sz="6" w:space="0" w:color="auto"/>
              <w:bottom w:val="outset" w:sz="6" w:space="0" w:color="auto"/>
              <w:right w:val="outset" w:sz="6" w:space="0" w:color="auto"/>
            </w:tcBorders>
            <w:vAlign w:val="center"/>
            <w:hideMark/>
          </w:tcPr>
          <w:p w14:paraId="2FBEF23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850" w:type="pct"/>
            <w:tcBorders>
              <w:top w:val="outset" w:sz="6" w:space="0" w:color="auto"/>
              <w:left w:val="outset" w:sz="6" w:space="0" w:color="auto"/>
              <w:bottom w:val="outset" w:sz="6" w:space="0" w:color="auto"/>
              <w:right w:val="outset" w:sz="6" w:space="0" w:color="auto"/>
            </w:tcBorders>
            <w:vAlign w:val="center"/>
            <w:hideMark/>
          </w:tcPr>
          <w:p w14:paraId="4B5E3D4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c>
          <w:tcPr>
            <w:tcW w:w="661" w:type="pct"/>
            <w:tcBorders>
              <w:top w:val="outset" w:sz="6" w:space="0" w:color="auto"/>
              <w:left w:val="outset" w:sz="6" w:space="0" w:color="auto"/>
              <w:bottom w:val="outset" w:sz="6" w:space="0" w:color="auto"/>
              <w:right w:val="outset" w:sz="6" w:space="0" w:color="auto"/>
            </w:tcBorders>
            <w:vAlign w:val="center"/>
            <w:hideMark/>
          </w:tcPr>
          <w:p w14:paraId="7961DA2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D</w:t>
            </w:r>
          </w:p>
        </w:tc>
      </w:tr>
      <w:tr w:rsidR="00E5323B" w:rsidRPr="00E5323B" w14:paraId="5CF00712"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15A09100" w14:textId="162E414E" w:rsidR="00E5323B" w:rsidRPr="003F0BFC" w:rsidRDefault="00181E5F" w:rsidP="00E5323B">
            <w:pPr>
              <w:spacing w:after="0" w:line="240" w:lineRule="auto"/>
              <w:rPr>
                <w:rFonts w:ascii="Times New Roman" w:eastAsia="Times New Roman" w:hAnsi="Times New Roman" w:cs="Times New Roman"/>
                <w:iCs/>
                <w:sz w:val="24"/>
                <w:szCs w:val="24"/>
                <w:lang w:eastAsia="lv-LV"/>
              </w:rPr>
            </w:pPr>
            <w:r w:rsidRPr="003F0BFC">
              <w:rPr>
                <w:rFonts w:ascii="Times New Roman" w:eastAsia="Times New Roman" w:hAnsi="Times New Roman" w:cs="Times New Roman"/>
                <w:iCs/>
                <w:sz w:val="24"/>
                <w:szCs w:val="24"/>
                <w:lang w:eastAsia="lv-LV"/>
              </w:rPr>
              <w:t>Regulas 11. panta 1. punkts</w:t>
            </w:r>
          </w:p>
        </w:tc>
        <w:tc>
          <w:tcPr>
            <w:tcW w:w="806" w:type="pct"/>
            <w:tcBorders>
              <w:top w:val="outset" w:sz="6" w:space="0" w:color="auto"/>
              <w:left w:val="outset" w:sz="6" w:space="0" w:color="auto"/>
              <w:bottom w:val="outset" w:sz="6" w:space="0" w:color="auto"/>
              <w:right w:val="outset" w:sz="6" w:space="0" w:color="auto"/>
            </w:tcBorders>
            <w:hideMark/>
          </w:tcPr>
          <w:p w14:paraId="4BE75802" w14:textId="59654A56" w:rsidR="00E5323B" w:rsidRPr="00CC0D2D" w:rsidRDefault="00181E5F" w:rsidP="00E5323B">
            <w:pPr>
              <w:spacing w:after="0" w:line="240" w:lineRule="auto"/>
              <w:rPr>
                <w:rFonts w:ascii="Times New Roman" w:eastAsia="Times New Roman" w:hAnsi="Times New Roman" w:cs="Times New Roman"/>
                <w:iCs/>
                <w:color w:val="414142"/>
                <w:sz w:val="24"/>
                <w:szCs w:val="24"/>
                <w:lang w:eastAsia="lv-LV"/>
              </w:rPr>
            </w:pPr>
            <w:r w:rsidRPr="00F007CD">
              <w:rPr>
                <w:rFonts w:ascii="Times New Roman" w:eastAsia="Times New Roman" w:hAnsi="Times New Roman" w:cs="Times New Roman"/>
                <w:iCs/>
                <w:sz w:val="24"/>
                <w:szCs w:val="24"/>
                <w:lang w:eastAsia="lv-LV"/>
              </w:rPr>
              <w:t>Likumprojekt</w:t>
            </w:r>
            <w:r w:rsidR="0084416C">
              <w:rPr>
                <w:rFonts w:ascii="Times New Roman" w:eastAsia="Times New Roman" w:hAnsi="Times New Roman" w:cs="Times New Roman"/>
                <w:iCs/>
                <w:sz w:val="24"/>
                <w:szCs w:val="24"/>
                <w:lang w:eastAsia="lv-LV"/>
              </w:rPr>
              <w:t>a</w:t>
            </w:r>
            <w:r w:rsidRPr="00F007CD">
              <w:rPr>
                <w:rFonts w:ascii="Times New Roman" w:eastAsia="Times New Roman" w:hAnsi="Times New Roman" w:cs="Times New Roman"/>
                <w:iCs/>
                <w:sz w:val="24"/>
                <w:szCs w:val="24"/>
                <w:lang w:eastAsia="lv-LV"/>
              </w:rPr>
              <w:t xml:space="preserve"> 2.</w:t>
            </w:r>
            <w:r w:rsidR="0084416C">
              <w:rPr>
                <w:rFonts w:ascii="Times New Roman" w:eastAsia="Times New Roman" w:hAnsi="Times New Roman" w:cs="Times New Roman"/>
                <w:iCs/>
                <w:sz w:val="24"/>
                <w:szCs w:val="24"/>
                <w:lang w:eastAsia="lv-LV"/>
              </w:rPr>
              <w:t>pants</w:t>
            </w:r>
          </w:p>
        </w:tc>
        <w:tc>
          <w:tcPr>
            <w:tcW w:w="850" w:type="pct"/>
            <w:tcBorders>
              <w:top w:val="outset" w:sz="6" w:space="0" w:color="auto"/>
              <w:left w:val="outset" w:sz="6" w:space="0" w:color="auto"/>
              <w:bottom w:val="outset" w:sz="6" w:space="0" w:color="auto"/>
              <w:right w:val="outset" w:sz="6" w:space="0" w:color="auto"/>
            </w:tcBorders>
            <w:hideMark/>
          </w:tcPr>
          <w:p w14:paraId="0528289C" w14:textId="24F2B487" w:rsidR="00E5323B" w:rsidRPr="00470382" w:rsidRDefault="00051836" w:rsidP="00F007CD">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661" w:type="pct"/>
            <w:tcBorders>
              <w:top w:val="outset" w:sz="6" w:space="0" w:color="auto"/>
              <w:left w:val="outset" w:sz="6" w:space="0" w:color="auto"/>
              <w:bottom w:val="outset" w:sz="6" w:space="0" w:color="auto"/>
              <w:right w:val="outset" w:sz="6" w:space="0" w:color="auto"/>
            </w:tcBorders>
            <w:hideMark/>
          </w:tcPr>
          <w:p w14:paraId="70AAA104" w14:textId="1A92C409" w:rsidR="00E5323B" w:rsidRPr="00B82E36" w:rsidRDefault="004E7D0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Neparedz stingrākas prasības.</w:t>
            </w:r>
          </w:p>
        </w:tc>
      </w:tr>
      <w:tr w:rsidR="00E5323B" w:rsidRPr="00E5323B" w14:paraId="3CF040DE"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451881D6" w14:textId="77777777" w:rsidR="00E5323B" w:rsidRPr="003F0BFC" w:rsidRDefault="00E5323B" w:rsidP="00E5323B">
            <w:pPr>
              <w:spacing w:after="0" w:line="240" w:lineRule="auto"/>
              <w:rPr>
                <w:rFonts w:ascii="Times New Roman" w:eastAsia="Times New Roman" w:hAnsi="Times New Roman" w:cs="Times New Roman"/>
                <w:iCs/>
                <w:sz w:val="24"/>
                <w:szCs w:val="24"/>
                <w:lang w:eastAsia="lv-LV"/>
              </w:rPr>
            </w:pPr>
            <w:r w:rsidRPr="003F0BFC">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349" w:type="pct"/>
            <w:gridSpan w:val="3"/>
            <w:tcBorders>
              <w:top w:val="outset" w:sz="6" w:space="0" w:color="auto"/>
              <w:left w:val="outset" w:sz="6" w:space="0" w:color="auto"/>
              <w:bottom w:val="outset" w:sz="6" w:space="0" w:color="auto"/>
              <w:right w:val="outset" w:sz="6" w:space="0" w:color="auto"/>
            </w:tcBorders>
            <w:hideMark/>
          </w:tcPr>
          <w:p w14:paraId="5839D013" w14:textId="7D17C1B9" w:rsidR="003F1842" w:rsidRPr="00AC3D9C" w:rsidRDefault="00284581" w:rsidP="004E7D01">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Regula neparedz rīcības brīvību izvēlēties</w:t>
            </w:r>
            <w:r w:rsidR="003F0BFC" w:rsidRPr="00470382">
              <w:rPr>
                <w:rFonts w:ascii="Times New Roman" w:eastAsia="Times New Roman" w:hAnsi="Times New Roman" w:cs="Times New Roman"/>
                <w:iCs/>
                <w:sz w:val="24"/>
                <w:szCs w:val="24"/>
                <w:lang w:eastAsia="lv-LV"/>
              </w:rPr>
              <w:t>,</w:t>
            </w:r>
            <w:r w:rsidRPr="00470382">
              <w:rPr>
                <w:rFonts w:ascii="Times New Roman" w:eastAsia="Times New Roman" w:hAnsi="Times New Roman" w:cs="Times New Roman"/>
                <w:iCs/>
                <w:sz w:val="24"/>
                <w:szCs w:val="24"/>
                <w:lang w:eastAsia="lv-LV"/>
              </w:rPr>
              <w:t xml:space="preserve"> vai ieviest Regulas 11. panta 1. punktu.</w:t>
            </w:r>
          </w:p>
        </w:tc>
      </w:tr>
      <w:tr w:rsidR="00E5323B" w:rsidRPr="00E5323B" w14:paraId="5329243E"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67F567ED"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3F0BFC">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49" w:type="pct"/>
            <w:gridSpan w:val="3"/>
            <w:tcBorders>
              <w:top w:val="outset" w:sz="6" w:space="0" w:color="auto"/>
              <w:left w:val="outset" w:sz="6" w:space="0" w:color="auto"/>
              <w:bottom w:val="outset" w:sz="6" w:space="0" w:color="auto"/>
              <w:right w:val="outset" w:sz="6" w:space="0" w:color="auto"/>
            </w:tcBorders>
            <w:hideMark/>
          </w:tcPr>
          <w:p w14:paraId="4CA0E2C9" w14:textId="03B5FA4A" w:rsidR="00E5323B" w:rsidRPr="00CC0D2D"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30B84">
              <w:rPr>
                <w:rFonts w:ascii="Times New Roman" w:eastAsia="Times New Roman" w:hAnsi="Times New Roman" w:cs="Times New Roman"/>
                <w:iCs/>
                <w:sz w:val="24"/>
                <w:szCs w:val="24"/>
                <w:lang w:eastAsia="lv-LV"/>
              </w:rPr>
              <w:t>Nav attiecināms.</w:t>
            </w:r>
          </w:p>
        </w:tc>
      </w:tr>
      <w:tr w:rsidR="00E5323B" w:rsidRPr="00E5323B" w14:paraId="65332903"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6C603596"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lastRenderedPageBreak/>
              <w:t>Cita informācija</w:t>
            </w:r>
          </w:p>
        </w:tc>
        <w:tc>
          <w:tcPr>
            <w:tcW w:w="2349" w:type="pct"/>
            <w:gridSpan w:val="3"/>
            <w:tcBorders>
              <w:top w:val="outset" w:sz="6" w:space="0" w:color="auto"/>
              <w:left w:val="outset" w:sz="6" w:space="0" w:color="auto"/>
              <w:bottom w:val="outset" w:sz="6" w:space="0" w:color="auto"/>
              <w:right w:val="outset" w:sz="6" w:space="0" w:color="auto"/>
            </w:tcBorders>
            <w:hideMark/>
          </w:tcPr>
          <w:p w14:paraId="41F4BE3E" w14:textId="504C0B4D"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r w:rsidR="00E5323B" w:rsidRPr="00E5323B" w14:paraId="3CB706DD" w14:textId="77777777" w:rsidTr="004E7D0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p w14:paraId="76B945C8"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F1842">
              <w:rPr>
                <w:rFonts w:ascii="Times New Roman" w:eastAsia="Times New Roman" w:hAnsi="Times New Roman" w:cs="Times New Roman"/>
                <w:b/>
                <w:bCs/>
                <w:iCs/>
                <w:sz w:val="24"/>
                <w:szCs w:val="24"/>
                <w:lang w:eastAsia="lv-LV"/>
              </w:rPr>
              <w:t>2. tabula</w:t>
            </w:r>
            <w:r w:rsidRPr="003F184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F1842">
              <w:rPr>
                <w:rFonts w:ascii="Times New Roman" w:eastAsia="Times New Roman" w:hAnsi="Times New Roman" w:cs="Times New Roman"/>
                <w:b/>
                <w:bCs/>
                <w:iCs/>
                <w:sz w:val="24"/>
                <w:szCs w:val="24"/>
                <w:lang w:eastAsia="lv-LV"/>
              </w:rPr>
              <w:br/>
              <w:t>Pasākumi šo saistību izpildei</w:t>
            </w:r>
          </w:p>
        </w:tc>
      </w:tr>
      <w:tr w:rsidR="00E5323B" w:rsidRPr="00E5323B" w14:paraId="60222EAD"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548F13D7"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2349" w:type="pct"/>
            <w:gridSpan w:val="3"/>
            <w:tcBorders>
              <w:top w:val="outset" w:sz="6" w:space="0" w:color="auto"/>
              <w:left w:val="outset" w:sz="6" w:space="0" w:color="auto"/>
              <w:bottom w:val="outset" w:sz="6" w:space="0" w:color="auto"/>
              <w:right w:val="outset" w:sz="6" w:space="0" w:color="auto"/>
            </w:tcBorders>
            <w:hideMark/>
          </w:tcPr>
          <w:p w14:paraId="0FF90ADB" w14:textId="4B722AF4"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E5323B" w14:paraId="3BA09BAF" w14:textId="77777777" w:rsidTr="004E7D01">
        <w:trPr>
          <w:tblCellSpacing w:w="15" w:type="dxa"/>
        </w:trPr>
        <w:tc>
          <w:tcPr>
            <w:tcW w:w="2585" w:type="pct"/>
            <w:tcBorders>
              <w:top w:val="outset" w:sz="6" w:space="0" w:color="auto"/>
              <w:left w:val="outset" w:sz="6" w:space="0" w:color="auto"/>
              <w:bottom w:val="outset" w:sz="6" w:space="0" w:color="auto"/>
              <w:right w:val="outset" w:sz="6" w:space="0" w:color="auto"/>
            </w:tcBorders>
            <w:vAlign w:val="center"/>
            <w:hideMark/>
          </w:tcPr>
          <w:p w14:paraId="1A6588C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806" w:type="pct"/>
            <w:tcBorders>
              <w:top w:val="outset" w:sz="6" w:space="0" w:color="auto"/>
              <w:left w:val="outset" w:sz="6" w:space="0" w:color="auto"/>
              <w:bottom w:val="outset" w:sz="6" w:space="0" w:color="auto"/>
              <w:right w:val="outset" w:sz="6" w:space="0" w:color="auto"/>
            </w:tcBorders>
            <w:vAlign w:val="center"/>
            <w:hideMark/>
          </w:tcPr>
          <w:p w14:paraId="443C08C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1545" w:type="pct"/>
            <w:gridSpan w:val="3"/>
            <w:tcBorders>
              <w:top w:val="outset" w:sz="6" w:space="0" w:color="auto"/>
              <w:left w:val="outset" w:sz="6" w:space="0" w:color="auto"/>
              <w:bottom w:val="outset" w:sz="6" w:space="0" w:color="auto"/>
              <w:right w:val="outset" w:sz="6" w:space="0" w:color="auto"/>
            </w:tcBorders>
            <w:vAlign w:val="center"/>
            <w:hideMark/>
          </w:tcPr>
          <w:p w14:paraId="4E29FB7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r>
      <w:tr w:rsidR="00E5323B" w:rsidRPr="00470382" w14:paraId="12997877" w14:textId="77777777" w:rsidTr="004E7D01">
        <w:trPr>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1B815CCC"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Starptautiskās saistības (pēc būtības), kas izriet no norādītā starptautiskā dokumenta.</w:t>
            </w:r>
            <w:r w:rsidRPr="0047038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806" w:type="pct"/>
            <w:tcBorders>
              <w:top w:val="outset" w:sz="6" w:space="0" w:color="auto"/>
              <w:left w:val="outset" w:sz="6" w:space="0" w:color="auto"/>
              <w:bottom w:val="outset" w:sz="6" w:space="0" w:color="auto"/>
              <w:right w:val="outset" w:sz="6" w:space="0" w:color="auto"/>
            </w:tcBorders>
            <w:hideMark/>
          </w:tcPr>
          <w:p w14:paraId="4CD1B7E1" w14:textId="31D856FA" w:rsidR="00E5323B" w:rsidRPr="00470382" w:rsidRDefault="00430B84"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Projekts šo jomu neskar.</w:t>
            </w:r>
          </w:p>
        </w:tc>
        <w:tc>
          <w:tcPr>
            <w:tcW w:w="1545" w:type="pct"/>
            <w:gridSpan w:val="3"/>
            <w:tcBorders>
              <w:top w:val="outset" w:sz="6" w:space="0" w:color="auto"/>
              <w:left w:val="outset" w:sz="6" w:space="0" w:color="auto"/>
              <w:bottom w:val="outset" w:sz="6" w:space="0" w:color="auto"/>
              <w:right w:val="outset" w:sz="6" w:space="0" w:color="auto"/>
            </w:tcBorders>
            <w:hideMark/>
          </w:tcPr>
          <w:p w14:paraId="24880E4D" w14:textId="3475BE67" w:rsidR="00E5323B" w:rsidRPr="00470382" w:rsidRDefault="00430B84"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470382" w14:paraId="349CD342"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4F1B85FE"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2349" w:type="pct"/>
            <w:gridSpan w:val="3"/>
            <w:tcBorders>
              <w:top w:val="outset" w:sz="6" w:space="0" w:color="auto"/>
              <w:left w:val="outset" w:sz="6" w:space="0" w:color="auto"/>
              <w:bottom w:val="outset" w:sz="6" w:space="0" w:color="auto"/>
              <w:right w:val="outset" w:sz="6" w:space="0" w:color="auto"/>
            </w:tcBorders>
            <w:hideMark/>
          </w:tcPr>
          <w:p w14:paraId="6DF03E8F" w14:textId="052CDA85"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470382" w14:paraId="6443EF7F"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7F61669C"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349" w:type="pct"/>
            <w:gridSpan w:val="3"/>
            <w:tcBorders>
              <w:top w:val="outset" w:sz="6" w:space="0" w:color="auto"/>
              <w:left w:val="outset" w:sz="6" w:space="0" w:color="auto"/>
              <w:bottom w:val="outset" w:sz="6" w:space="0" w:color="auto"/>
              <w:right w:val="outset" w:sz="6" w:space="0" w:color="auto"/>
            </w:tcBorders>
            <w:hideMark/>
          </w:tcPr>
          <w:p w14:paraId="56AA747E" w14:textId="1B31373C"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1D47C04B"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
        <w:gridCol w:w="1313"/>
        <w:gridCol w:w="7738"/>
      </w:tblGrid>
      <w:tr w:rsidR="00E5323B" w:rsidRPr="00470382" w14:paraId="37CCACA7" w14:textId="77777777" w:rsidTr="00FA391C">
        <w:trPr>
          <w:trHeight w:val="414"/>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A8B8F6"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 Sabiedrības līdzdalība un komunikācijas aktivitātes</w:t>
            </w:r>
          </w:p>
        </w:tc>
      </w:tr>
      <w:tr w:rsidR="00E5323B" w:rsidRPr="00470382" w14:paraId="21FE2BFC"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4208631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719" w:type="pct"/>
            <w:tcBorders>
              <w:top w:val="outset" w:sz="6" w:space="0" w:color="auto"/>
              <w:left w:val="outset" w:sz="6" w:space="0" w:color="auto"/>
              <w:bottom w:val="outset" w:sz="6" w:space="0" w:color="auto"/>
              <w:right w:val="outset" w:sz="6" w:space="0" w:color="auto"/>
            </w:tcBorders>
            <w:hideMark/>
          </w:tcPr>
          <w:p w14:paraId="56CEAD84"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4078" w:type="pct"/>
            <w:tcBorders>
              <w:top w:val="outset" w:sz="6" w:space="0" w:color="auto"/>
              <w:left w:val="outset" w:sz="6" w:space="0" w:color="auto"/>
              <w:bottom w:val="outset" w:sz="6" w:space="0" w:color="auto"/>
              <w:right w:val="outset" w:sz="6" w:space="0" w:color="auto"/>
            </w:tcBorders>
            <w:hideMark/>
          </w:tcPr>
          <w:p w14:paraId="51E38F52" w14:textId="689009FA" w:rsidR="00430B84" w:rsidRPr="00470382" w:rsidRDefault="00B25B31"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likumprojektu un dotu iespēju izteikt viedokli, informācija par likumprojektu ievietota Ekonomikas ministrijas un Valsts kancelejas mājaslapā.</w:t>
            </w:r>
          </w:p>
        </w:tc>
      </w:tr>
      <w:tr w:rsidR="00E5323B" w:rsidRPr="00470382" w14:paraId="398F534E"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2EEA2B4E"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719" w:type="pct"/>
            <w:tcBorders>
              <w:top w:val="outset" w:sz="6" w:space="0" w:color="auto"/>
              <w:left w:val="outset" w:sz="6" w:space="0" w:color="auto"/>
              <w:bottom w:val="outset" w:sz="6" w:space="0" w:color="auto"/>
              <w:right w:val="outset" w:sz="6" w:space="0" w:color="auto"/>
            </w:tcBorders>
            <w:hideMark/>
          </w:tcPr>
          <w:p w14:paraId="688C111F"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Sabiedrības līdzdalība projekta izstrādē</w:t>
            </w:r>
          </w:p>
        </w:tc>
        <w:tc>
          <w:tcPr>
            <w:tcW w:w="4078" w:type="pct"/>
            <w:tcBorders>
              <w:top w:val="outset" w:sz="6" w:space="0" w:color="auto"/>
              <w:left w:val="outset" w:sz="6" w:space="0" w:color="auto"/>
              <w:bottom w:val="outset" w:sz="6" w:space="0" w:color="auto"/>
              <w:right w:val="outset" w:sz="6" w:space="0" w:color="auto"/>
            </w:tcBorders>
            <w:hideMark/>
          </w:tcPr>
          <w:p w14:paraId="138F7BA1" w14:textId="6AAACAA6" w:rsidR="00E5323B" w:rsidRDefault="0041062D" w:rsidP="0084416C">
            <w:pPr>
              <w:spacing w:after="0" w:line="240" w:lineRule="auto"/>
              <w:jc w:val="both"/>
            </w:pPr>
            <w:r w:rsidRPr="0041062D">
              <w:rPr>
                <w:rFonts w:ascii="Times New Roman" w:eastAsia="Times New Roman" w:hAnsi="Times New Roman" w:cs="Times New Roman"/>
                <w:iCs/>
                <w:sz w:val="24"/>
                <w:szCs w:val="24"/>
                <w:lang w:eastAsia="lv-LV"/>
              </w:rPr>
              <w:t>Paziņojums par sabiedrības līdzdalību ievietots Ekonomikas ministrijas mājas lap</w:t>
            </w:r>
            <w:r w:rsidR="00FA391C">
              <w:rPr>
                <w:rFonts w:ascii="Times New Roman" w:eastAsia="Times New Roman" w:hAnsi="Times New Roman" w:cs="Times New Roman"/>
                <w:iCs/>
                <w:sz w:val="24"/>
                <w:szCs w:val="24"/>
                <w:lang w:eastAsia="lv-LV"/>
              </w:rPr>
              <w:t>ā:</w:t>
            </w:r>
            <w:hyperlink r:id="rId9" w:history="1">
              <w:r w:rsidR="00FA391C" w:rsidRPr="00EE0A99">
                <w:rPr>
                  <w:rStyle w:val="Hyperlink"/>
                  <w:rFonts w:ascii="Times New Roman" w:hAnsi="Times New Roman" w:cs="Times New Roman"/>
                  <w:sz w:val="24"/>
                  <w:szCs w:val="24"/>
                </w:rPr>
                <w:t>https://www.em.gov.lv/lv/Ministrija/sabiedribas_lidzdaliba/diskusiju_dokumenti/</w:t>
              </w:r>
            </w:hyperlink>
          </w:p>
          <w:p w14:paraId="6079BE88" w14:textId="1AE677BC" w:rsidR="0041062D" w:rsidRPr="00935873" w:rsidRDefault="0041062D" w:rsidP="0084416C">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41062D">
              <w:rPr>
                <w:rFonts w:ascii="Times New Roman" w:hAnsi="Times New Roman" w:cs="Times New Roman"/>
                <w:sz w:val="24"/>
                <w:szCs w:val="24"/>
              </w:rPr>
              <w:t>Valsts kancelejas mājas lapā</w:t>
            </w:r>
            <w:r w:rsidR="00FA391C">
              <w:rPr>
                <w:rFonts w:ascii="Times New Roman" w:hAnsi="Times New Roman" w:cs="Times New Roman"/>
                <w:sz w:val="24"/>
                <w:szCs w:val="24"/>
              </w:rPr>
              <w:t>:</w:t>
            </w:r>
            <w:r w:rsidR="00FA391C" w:rsidRPr="00EE0A99">
              <w:rPr>
                <w:rFonts w:ascii="Times New Roman" w:hAnsi="Times New Roman" w:cs="Times New Roman"/>
                <w:sz w:val="24"/>
                <w:szCs w:val="24"/>
              </w:rPr>
              <w:t xml:space="preserve"> </w:t>
            </w:r>
            <w:hyperlink r:id="rId10" w:history="1">
              <w:r w:rsidR="00FA391C" w:rsidRPr="00EE0A99">
                <w:rPr>
                  <w:rStyle w:val="Hyperlink"/>
                  <w:rFonts w:ascii="Times New Roman" w:hAnsi="Times New Roman" w:cs="Times New Roman"/>
                  <w:sz w:val="24"/>
                  <w:szCs w:val="24"/>
                </w:rPr>
                <w:t>https://www.mk.gov.lv/content/ministru-kabineta-diskusiju-dokumenti</w:t>
              </w:r>
            </w:hyperlink>
          </w:p>
        </w:tc>
      </w:tr>
      <w:tr w:rsidR="00E5323B" w:rsidRPr="00470382" w14:paraId="2E53AC10"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4A7BA064"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719" w:type="pct"/>
            <w:tcBorders>
              <w:top w:val="outset" w:sz="6" w:space="0" w:color="auto"/>
              <w:left w:val="outset" w:sz="6" w:space="0" w:color="auto"/>
              <w:bottom w:val="outset" w:sz="6" w:space="0" w:color="auto"/>
              <w:right w:val="outset" w:sz="6" w:space="0" w:color="auto"/>
            </w:tcBorders>
            <w:hideMark/>
          </w:tcPr>
          <w:p w14:paraId="03C4F9FE"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Sabiedrības līdzdalības rezultāti</w:t>
            </w:r>
          </w:p>
        </w:tc>
        <w:tc>
          <w:tcPr>
            <w:tcW w:w="4078" w:type="pct"/>
            <w:tcBorders>
              <w:top w:val="outset" w:sz="6" w:space="0" w:color="auto"/>
              <w:left w:val="outset" w:sz="6" w:space="0" w:color="auto"/>
              <w:bottom w:val="outset" w:sz="6" w:space="0" w:color="auto"/>
              <w:right w:val="outset" w:sz="6" w:space="0" w:color="auto"/>
            </w:tcBorders>
            <w:hideMark/>
          </w:tcPr>
          <w:p w14:paraId="36B73AB3" w14:textId="202CE053" w:rsidR="00E5323B" w:rsidRPr="00935873" w:rsidRDefault="0041062D" w:rsidP="0084416C">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41062D">
              <w:rPr>
                <w:rFonts w:ascii="Times New Roman" w:eastAsia="Times New Roman" w:hAnsi="Times New Roman" w:cs="Times New Roman"/>
                <w:iCs/>
                <w:sz w:val="24"/>
                <w:szCs w:val="24"/>
                <w:lang w:eastAsia="lv-LV"/>
              </w:rPr>
              <w:t>Iebildumi vai priekšlikumi nav saņemti.</w:t>
            </w:r>
          </w:p>
        </w:tc>
      </w:tr>
      <w:tr w:rsidR="00E5323B" w:rsidRPr="00470382" w14:paraId="3F8B4A53"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5AFC9CC8"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4.</w:t>
            </w:r>
          </w:p>
        </w:tc>
        <w:tc>
          <w:tcPr>
            <w:tcW w:w="719" w:type="pct"/>
            <w:tcBorders>
              <w:top w:val="outset" w:sz="6" w:space="0" w:color="auto"/>
              <w:left w:val="outset" w:sz="6" w:space="0" w:color="auto"/>
              <w:bottom w:val="outset" w:sz="6" w:space="0" w:color="auto"/>
              <w:right w:val="outset" w:sz="6" w:space="0" w:color="auto"/>
            </w:tcBorders>
            <w:hideMark/>
          </w:tcPr>
          <w:p w14:paraId="28177CA0"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Cita informācija</w:t>
            </w:r>
          </w:p>
        </w:tc>
        <w:tc>
          <w:tcPr>
            <w:tcW w:w="4078" w:type="pct"/>
            <w:tcBorders>
              <w:top w:val="outset" w:sz="6" w:space="0" w:color="auto"/>
              <w:left w:val="outset" w:sz="6" w:space="0" w:color="auto"/>
              <w:bottom w:val="outset" w:sz="6" w:space="0" w:color="auto"/>
              <w:right w:val="outset" w:sz="6" w:space="0" w:color="auto"/>
            </w:tcBorders>
            <w:hideMark/>
          </w:tcPr>
          <w:p w14:paraId="2814C30B" w14:textId="14793EF1" w:rsidR="00E5323B" w:rsidRPr="00470382" w:rsidRDefault="00453116" w:rsidP="0084416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r w:rsidR="000F7B72" w:rsidRPr="00470382">
              <w:rPr>
                <w:rFonts w:ascii="Times New Roman" w:eastAsia="Times New Roman" w:hAnsi="Times New Roman" w:cs="Times New Roman"/>
                <w:iCs/>
                <w:sz w:val="24"/>
                <w:szCs w:val="24"/>
                <w:lang w:eastAsia="lv-LV"/>
              </w:rPr>
              <w:t>.</w:t>
            </w:r>
          </w:p>
        </w:tc>
      </w:tr>
    </w:tbl>
    <w:p w14:paraId="5DAF1703"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470382" w14:paraId="6356C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2A529" w14:textId="77777777" w:rsidR="00655F2C" w:rsidRPr="00470382" w:rsidRDefault="00E5323B" w:rsidP="0084416C">
            <w:pPr>
              <w:spacing w:after="0" w:line="240" w:lineRule="auto"/>
              <w:jc w:val="both"/>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70382" w14:paraId="49F088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D9CEC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DEDBC0"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A10959" w14:textId="78DB9A9A" w:rsidR="00E5323B" w:rsidRPr="00470382" w:rsidRDefault="00453116"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Ekonomikas ministrija, Satversmes aizsardzības birojs, Valsts drošības dienests, Militārās izlūkošanas un drošības dienests</w:t>
            </w:r>
            <w:r w:rsidR="00010091">
              <w:rPr>
                <w:rFonts w:ascii="Times New Roman" w:eastAsia="Times New Roman" w:hAnsi="Times New Roman" w:cs="Times New Roman"/>
                <w:iCs/>
                <w:sz w:val="24"/>
                <w:szCs w:val="24"/>
                <w:lang w:eastAsia="lv-LV"/>
              </w:rPr>
              <w:t>.</w:t>
            </w:r>
          </w:p>
        </w:tc>
      </w:tr>
      <w:tr w:rsidR="00E5323B" w:rsidRPr="00470382" w14:paraId="643166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D08D9"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0947A6"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izpildes ietekme uz pārvaldes funkcijām un institucionālo struktūru.</w:t>
            </w:r>
            <w:r w:rsidRPr="004703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50E647A" w14:textId="4D6C724E" w:rsidR="00AD094E" w:rsidRPr="00470382" w:rsidRDefault="00416150"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Valsts pārvaldes</w:t>
            </w:r>
            <w:r w:rsidR="00510D83" w:rsidRPr="00470382">
              <w:rPr>
                <w:rFonts w:ascii="Times New Roman" w:eastAsia="Times New Roman" w:hAnsi="Times New Roman" w:cs="Times New Roman"/>
                <w:iCs/>
                <w:sz w:val="24"/>
                <w:szCs w:val="24"/>
                <w:lang w:eastAsia="lv-LV"/>
              </w:rPr>
              <w:t xml:space="preserve"> funkcijas un uzdevumi paplašināsies, jo </w:t>
            </w:r>
            <w:r w:rsidRPr="00470382">
              <w:rPr>
                <w:rFonts w:ascii="Times New Roman" w:eastAsia="Times New Roman" w:hAnsi="Times New Roman" w:cs="Times New Roman"/>
                <w:iCs/>
                <w:sz w:val="24"/>
                <w:szCs w:val="24"/>
                <w:lang w:eastAsia="lv-LV"/>
              </w:rPr>
              <w:t>b</w:t>
            </w:r>
            <w:r w:rsidR="00510D83" w:rsidRPr="00470382">
              <w:rPr>
                <w:rFonts w:ascii="Times New Roman" w:eastAsia="Times New Roman" w:hAnsi="Times New Roman" w:cs="Times New Roman"/>
                <w:iCs/>
                <w:sz w:val="24"/>
                <w:szCs w:val="24"/>
                <w:lang w:eastAsia="lv-LV"/>
              </w:rPr>
              <w:t>ūs jāapkopo</w:t>
            </w:r>
            <w:r w:rsidR="0041062D">
              <w:rPr>
                <w:rFonts w:ascii="Times New Roman" w:eastAsia="Times New Roman" w:hAnsi="Times New Roman" w:cs="Times New Roman"/>
                <w:iCs/>
                <w:sz w:val="24"/>
                <w:szCs w:val="24"/>
                <w:lang w:eastAsia="lv-LV"/>
              </w:rPr>
              <w:t>, jāanalizē</w:t>
            </w:r>
            <w:r w:rsidR="00510D83" w:rsidRPr="00470382">
              <w:rPr>
                <w:rFonts w:ascii="Times New Roman" w:eastAsia="Times New Roman" w:hAnsi="Times New Roman" w:cs="Times New Roman"/>
                <w:iCs/>
                <w:sz w:val="24"/>
                <w:szCs w:val="24"/>
                <w:lang w:eastAsia="lv-LV"/>
              </w:rPr>
              <w:t xml:space="preserve"> un jāsniedz Komisijai informācija par ārvalstu tiešajiem ieguldījumiem nacionālajai drošībai nozīmīgās komercsabiedrībās. Tāpat būs jāapstrādā no Komisijas un dalībval</w:t>
            </w:r>
            <w:r w:rsidR="0084416C">
              <w:rPr>
                <w:rFonts w:ascii="Times New Roman" w:eastAsia="Times New Roman" w:hAnsi="Times New Roman" w:cs="Times New Roman"/>
                <w:iCs/>
                <w:sz w:val="24"/>
                <w:szCs w:val="24"/>
                <w:lang w:eastAsia="lv-LV"/>
              </w:rPr>
              <w:t>s</w:t>
            </w:r>
            <w:r w:rsidR="00510D83" w:rsidRPr="00470382">
              <w:rPr>
                <w:rFonts w:ascii="Times New Roman" w:eastAsia="Times New Roman" w:hAnsi="Times New Roman" w:cs="Times New Roman"/>
                <w:iCs/>
                <w:sz w:val="24"/>
                <w:szCs w:val="24"/>
                <w:lang w:eastAsia="lv-LV"/>
              </w:rPr>
              <w:t>tīm saņemt</w:t>
            </w:r>
            <w:r w:rsidR="0041062D">
              <w:rPr>
                <w:rFonts w:ascii="Times New Roman" w:eastAsia="Times New Roman" w:hAnsi="Times New Roman" w:cs="Times New Roman"/>
                <w:iCs/>
                <w:sz w:val="24"/>
                <w:szCs w:val="24"/>
                <w:lang w:eastAsia="lv-LV"/>
              </w:rPr>
              <w:t>ā informācija, tostarp</w:t>
            </w:r>
            <w:r w:rsidR="00510D83" w:rsidRPr="00470382">
              <w:rPr>
                <w:rFonts w:ascii="Times New Roman" w:eastAsia="Times New Roman" w:hAnsi="Times New Roman" w:cs="Times New Roman"/>
                <w:iCs/>
                <w:sz w:val="24"/>
                <w:szCs w:val="24"/>
                <w:lang w:eastAsia="lv-LV"/>
              </w:rPr>
              <w:t xml:space="preserve"> atzinumi</w:t>
            </w:r>
            <w:r w:rsidR="00935873">
              <w:rPr>
                <w:rFonts w:ascii="Times New Roman" w:eastAsia="Times New Roman" w:hAnsi="Times New Roman" w:cs="Times New Roman"/>
                <w:iCs/>
                <w:sz w:val="24"/>
                <w:szCs w:val="24"/>
                <w:lang w:eastAsia="lv-LV"/>
              </w:rPr>
              <w:t>,</w:t>
            </w:r>
            <w:r w:rsidR="00510D83" w:rsidRPr="00470382">
              <w:rPr>
                <w:rFonts w:ascii="Times New Roman" w:eastAsia="Times New Roman" w:hAnsi="Times New Roman" w:cs="Times New Roman"/>
                <w:iCs/>
                <w:sz w:val="24"/>
                <w:szCs w:val="24"/>
                <w:lang w:eastAsia="lv-LV"/>
              </w:rPr>
              <w:t xml:space="preserve"> komentāri</w:t>
            </w:r>
            <w:r w:rsidR="00935873">
              <w:rPr>
                <w:rFonts w:ascii="Times New Roman" w:eastAsia="Times New Roman" w:hAnsi="Times New Roman" w:cs="Times New Roman"/>
                <w:iCs/>
                <w:sz w:val="24"/>
                <w:szCs w:val="24"/>
                <w:lang w:eastAsia="lv-LV"/>
              </w:rPr>
              <w:t xml:space="preserve"> un informācijas pieprasījumi</w:t>
            </w:r>
            <w:r w:rsidR="00510D83" w:rsidRPr="00470382">
              <w:rPr>
                <w:rFonts w:ascii="Times New Roman" w:eastAsia="Times New Roman" w:hAnsi="Times New Roman" w:cs="Times New Roman"/>
                <w:iCs/>
                <w:sz w:val="24"/>
                <w:szCs w:val="24"/>
                <w:lang w:eastAsia="lv-LV"/>
              </w:rPr>
              <w:t xml:space="preserve">. Uzdevumi paplašināsies arī valsts drošības iestādēm, jo ir paredzēts, ka no dalībvalstīm saņemtie komentāri un </w:t>
            </w:r>
            <w:r w:rsidR="0084416C">
              <w:rPr>
                <w:rFonts w:ascii="Times New Roman" w:eastAsia="Times New Roman" w:hAnsi="Times New Roman" w:cs="Times New Roman"/>
                <w:iCs/>
                <w:sz w:val="24"/>
                <w:szCs w:val="24"/>
                <w:lang w:eastAsia="lv-LV"/>
              </w:rPr>
              <w:t>K</w:t>
            </w:r>
            <w:r w:rsidR="00510D83" w:rsidRPr="00470382">
              <w:rPr>
                <w:rFonts w:ascii="Times New Roman" w:eastAsia="Times New Roman" w:hAnsi="Times New Roman" w:cs="Times New Roman"/>
                <w:iCs/>
                <w:sz w:val="24"/>
                <w:szCs w:val="24"/>
                <w:lang w:eastAsia="lv-LV"/>
              </w:rPr>
              <w:t>omisijas saņemtie atzinumi</w:t>
            </w:r>
            <w:r w:rsidR="00935873">
              <w:rPr>
                <w:rFonts w:ascii="Times New Roman" w:eastAsia="Times New Roman" w:hAnsi="Times New Roman" w:cs="Times New Roman"/>
                <w:iCs/>
                <w:sz w:val="24"/>
                <w:szCs w:val="24"/>
                <w:lang w:eastAsia="lv-LV"/>
              </w:rPr>
              <w:t>, kā arī informācijas pieprasījumi</w:t>
            </w:r>
            <w:r w:rsidR="00510D83" w:rsidRPr="00470382">
              <w:rPr>
                <w:rFonts w:ascii="Times New Roman" w:eastAsia="Times New Roman" w:hAnsi="Times New Roman" w:cs="Times New Roman"/>
                <w:iCs/>
                <w:sz w:val="24"/>
                <w:szCs w:val="24"/>
                <w:lang w:eastAsia="lv-LV"/>
              </w:rPr>
              <w:t>, tiks nosūtīti valsts drošības iestādēm atzinuma sniegšanai.</w:t>
            </w:r>
          </w:p>
        </w:tc>
      </w:tr>
      <w:tr w:rsidR="00E5323B" w:rsidRPr="00470382" w14:paraId="1B9071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60F98" w14:textId="77777777" w:rsidR="00655F2C"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0124EA"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F21807" w14:textId="152B4D64" w:rsidR="00E5323B" w:rsidRPr="00470382" w:rsidRDefault="0045311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13B93BFB" w14:textId="77777777" w:rsidR="00470382" w:rsidRDefault="00470382" w:rsidP="00894C55">
      <w:pPr>
        <w:tabs>
          <w:tab w:val="left" w:pos="6237"/>
        </w:tabs>
        <w:spacing w:after="0" w:line="240" w:lineRule="auto"/>
        <w:ind w:firstLine="720"/>
        <w:rPr>
          <w:rFonts w:ascii="Times New Roman" w:hAnsi="Times New Roman" w:cs="Times New Roman"/>
          <w:sz w:val="28"/>
          <w:szCs w:val="28"/>
        </w:rPr>
      </w:pPr>
    </w:p>
    <w:p w14:paraId="2AD35704" w14:textId="77777777" w:rsidR="00B30D0F" w:rsidRDefault="00B30D0F" w:rsidP="00A512BA">
      <w:pPr>
        <w:pStyle w:val="Body"/>
        <w:spacing w:after="0" w:line="240" w:lineRule="auto"/>
        <w:ind w:firstLine="709"/>
        <w:jc w:val="both"/>
        <w:rPr>
          <w:rFonts w:ascii="Times New Roman" w:hAnsi="Times New Roman"/>
          <w:color w:val="auto"/>
          <w:sz w:val="28"/>
          <w:lang w:val="de-DE"/>
        </w:rPr>
      </w:pPr>
    </w:p>
    <w:p w14:paraId="04025C96" w14:textId="77777777" w:rsidR="00B75E5E" w:rsidRDefault="00B75E5E" w:rsidP="003C56E4">
      <w:pPr>
        <w:pStyle w:val="Body"/>
        <w:spacing w:after="0" w:line="240" w:lineRule="auto"/>
        <w:ind w:firstLine="709"/>
        <w:jc w:val="both"/>
        <w:rPr>
          <w:rFonts w:ascii="Times New Roman" w:hAnsi="Times New Roman"/>
          <w:color w:val="auto"/>
          <w:sz w:val="28"/>
          <w:lang w:val="de-DE"/>
        </w:rPr>
      </w:pPr>
    </w:p>
    <w:p w14:paraId="69A6AA3A" w14:textId="77777777" w:rsidR="00B75E5E" w:rsidRPr="00DE283C" w:rsidRDefault="00B75E5E"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AE6DCE0" w14:textId="77777777" w:rsidR="00B75E5E" w:rsidRDefault="00B75E5E" w:rsidP="00894C55">
      <w:pPr>
        <w:tabs>
          <w:tab w:val="left" w:pos="6237"/>
        </w:tabs>
        <w:spacing w:after="0" w:line="240" w:lineRule="auto"/>
        <w:rPr>
          <w:rFonts w:ascii="Times New Roman" w:hAnsi="Times New Roman" w:cs="Times New Roman"/>
          <w:i/>
          <w:iCs/>
          <w:sz w:val="20"/>
          <w:szCs w:val="20"/>
        </w:rPr>
      </w:pPr>
    </w:p>
    <w:p w14:paraId="31C4C52F" w14:textId="77777777" w:rsidR="00B75E5E" w:rsidRDefault="00B75E5E" w:rsidP="00894C55">
      <w:pPr>
        <w:tabs>
          <w:tab w:val="left" w:pos="6237"/>
        </w:tabs>
        <w:spacing w:after="0" w:line="240" w:lineRule="auto"/>
        <w:rPr>
          <w:rFonts w:ascii="Times New Roman" w:hAnsi="Times New Roman" w:cs="Times New Roman"/>
          <w:i/>
          <w:iCs/>
          <w:sz w:val="20"/>
          <w:szCs w:val="20"/>
        </w:rPr>
      </w:pPr>
    </w:p>
    <w:p w14:paraId="369C416D" w14:textId="2386C0C0" w:rsidR="00B75E5E" w:rsidRDefault="00B75E5E" w:rsidP="00894C55">
      <w:pPr>
        <w:tabs>
          <w:tab w:val="left" w:pos="6237"/>
        </w:tabs>
        <w:spacing w:after="0" w:line="240" w:lineRule="auto"/>
        <w:rPr>
          <w:rFonts w:ascii="Times New Roman" w:hAnsi="Times New Roman" w:cs="Times New Roman"/>
          <w:i/>
          <w:iCs/>
          <w:sz w:val="20"/>
          <w:szCs w:val="20"/>
        </w:rPr>
      </w:pPr>
    </w:p>
    <w:p w14:paraId="039D4A8A" w14:textId="77777777" w:rsidR="00B75E5E" w:rsidRDefault="00B75E5E" w:rsidP="00894C55">
      <w:pPr>
        <w:tabs>
          <w:tab w:val="left" w:pos="6237"/>
        </w:tabs>
        <w:spacing w:after="0" w:line="240" w:lineRule="auto"/>
        <w:rPr>
          <w:rFonts w:ascii="Times New Roman" w:hAnsi="Times New Roman" w:cs="Times New Roman"/>
          <w:i/>
          <w:iCs/>
          <w:sz w:val="20"/>
          <w:szCs w:val="20"/>
        </w:rPr>
      </w:pPr>
    </w:p>
    <w:p w14:paraId="50E56B61" w14:textId="64CD64AE" w:rsidR="00894C55" w:rsidRPr="00B75E5E" w:rsidRDefault="00357423" w:rsidP="00894C55">
      <w:pPr>
        <w:tabs>
          <w:tab w:val="left" w:pos="6237"/>
        </w:tabs>
        <w:spacing w:after="0" w:line="240" w:lineRule="auto"/>
        <w:rPr>
          <w:rFonts w:ascii="Times New Roman" w:hAnsi="Times New Roman" w:cs="Times New Roman"/>
          <w:sz w:val="20"/>
          <w:szCs w:val="20"/>
        </w:rPr>
      </w:pPr>
      <w:r w:rsidRPr="00B75E5E">
        <w:rPr>
          <w:rFonts w:ascii="Times New Roman" w:hAnsi="Times New Roman" w:cs="Times New Roman"/>
          <w:sz w:val="20"/>
          <w:szCs w:val="20"/>
        </w:rPr>
        <w:t xml:space="preserve">Agnese </w:t>
      </w:r>
      <w:r w:rsidR="00C65B09" w:rsidRPr="00B75E5E">
        <w:rPr>
          <w:rFonts w:ascii="Times New Roman" w:hAnsi="Times New Roman" w:cs="Times New Roman"/>
          <w:sz w:val="20"/>
          <w:szCs w:val="20"/>
        </w:rPr>
        <w:t>Bugaja</w:t>
      </w:r>
      <w:r w:rsidR="00D133F8" w:rsidRPr="00B75E5E">
        <w:rPr>
          <w:rFonts w:ascii="Times New Roman" w:hAnsi="Times New Roman" w:cs="Times New Roman"/>
          <w:sz w:val="20"/>
          <w:szCs w:val="20"/>
        </w:rPr>
        <w:t xml:space="preserve"> 6701</w:t>
      </w:r>
      <w:r w:rsidRPr="00B75E5E">
        <w:rPr>
          <w:rFonts w:ascii="Times New Roman" w:hAnsi="Times New Roman" w:cs="Times New Roman"/>
          <w:sz w:val="20"/>
          <w:szCs w:val="20"/>
        </w:rPr>
        <w:t>3176</w:t>
      </w:r>
    </w:p>
    <w:p w14:paraId="0C554753" w14:textId="1A406563" w:rsidR="00894C55" w:rsidRPr="00B75E5E" w:rsidRDefault="00357423" w:rsidP="00894C55">
      <w:pPr>
        <w:tabs>
          <w:tab w:val="left" w:pos="6237"/>
        </w:tabs>
        <w:spacing w:after="0" w:line="240" w:lineRule="auto"/>
        <w:rPr>
          <w:rFonts w:ascii="Times New Roman" w:hAnsi="Times New Roman" w:cs="Times New Roman"/>
          <w:sz w:val="20"/>
          <w:szCs w:val="20"/>
        </w:rPr>
      </w:pPr>
      <w:r w:rsidRPr="00B75E5E">
        <w:rPr>
          <w:rFonts w:ascii="Times New Roman" w:hAnsi="Times New Roman" w:cs="Times New Roman"/>
          <w:sz w:val="20"/>
          <w:szCs w:val="20"/>
        </w:rPr>
        <w:t>Agnese</w:t>
      </w:r>
      <w:r w:rsidR="00894C55" w:rsidRPr="00B75E5E">
        <w:rPr>
          <w:rFonts w:ascii="Times New Roman" w:hAnsi="Times New Roman" w:cs="Times New Roman"/>
          <w:sz w:val="20"/>
          <w:szCs w:val="20"/>
        </w:rPr>
        <w:t>.</w:t>
      </w:r>
      <w:r w:rsidRPr="00B75E5E">
        <w:rPr>
          <w:rFonts w:ascii="Times New Roman" w:hAnsi="Times New Roman" w:cs="Times New Roman"/>
          <w:sz w:val="20"/>
          <w:szCs w:val="20"/>
        </w:rPr>
        <w:t>Bugaja</w:t>
      </w:r>
      <w:r w:rsidR="00894C55" w:rsidRPr="00B75E5E">
        <w:rPr>
          <w:rFonts w:ascii="Times New Roman" w:hAnsi="Times New Roman" w:cs="Times New Roman"/>
          <w:sz w:val="20"/>
          <w:szCs w:val="20"/>
        </w:rPr>
        <w:t>@</w:t>
      </w:r>
      <w:r w:rsidRPr="00B75E5E">
        <w:rPr>
          <w:rFonts w:ascii="Times New Roman" w:hAnsi="Times New Roman" w:cs="Times New Roman"/>
          <w:sz w:val="20"/>
          <w:szCs w:val="20"/>
        </w:rPr>
        <w:t>em</w:t>
      </w:r>
      <w:r w:rsidR="00894C55" w:rsidRPr="00B75E5E">
        <w:rPr>
          <w:rFonts w:ascii="Times New Roman" w:hAnsi="Times New Roman" w:cs="Times New Roman"/>
          <w:sz w:val="20"/>
          <w:szCs w:val="20"/>
        </w:rPr>
        <w:t>.gov.lv</w:t>
      </w:r>
    </w:p>
    <w:p w14:paraId="337E4DC6" w14:textId="0F7A715C" w:rsidR="00B30D0F" w:rsidRPr="00B75E5E" w:rsidRDefault="00B30D0F" w:rsidP="00B30D0F">
      <w:pPr>
        <w:rPr>
          <w:rFonts w:ascii="Times New Roman" w:hAnsi="Times New Roman" w:cs="Times New Roman"/>
          <w:sz w:val="20"/>
          <w:szCs w:val="20"/>
        </w:rPr>
      </w:pPr>
    </w:p>
    <w:p w14:paraId="675B9463" w14:textId="47882297" w:rsidR="00B30D0F" w:rsidRPr="00B30D0F" w:rsidRDefault="00B30D0F" w:rsidP="00B30D0F">
      <w:pPr>
        <w:rPr>
          <w:rFonts w:ascii="Times New Roman" w:hAnsi="Times New Roman" w:cs="Times New Roman"/>
          <w:sz w:val="20"/>
          <w:szCs w:val="20"/>
        </w:rPr>
      </w:pPr>
      <w:r>
        <w:rPr>
          <w:rFonts w:ascii="Times New Roman" w:hAnsi="Times New Roman" w:cs="Times New Roman"/>
          <w:sz w:val="20"/>
          <w:szCs w:val="20"/>
        </w:rPr>
        <w:t>v_sk = 5</w:t>
      </w:r>
      <w:r w:rsidR="00B75E5E">
        <w:rPr>
          <w:rFonts w:ascii="Times New Roman" w:hAnsi="Times New Roman" w:cs="Times New Roman"/>
          <w:sz w:val="20"/>
          <w:szCs w:val="20"/>
        </w:rPr>
        <w:t>049</w:t>
      </w:r>
      <w:bookmarkStart w:id="4" w:name="_GoBack"/>
      <w:bookmarkEnd w:id="4"/>
    </w:p>
    <w:sectPr w:rsidR="00B30D0F" w:rsidRPr="00B30D0F" w:rsidSect="00FA391C">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DC0F2" w14:textId="77777777" w:rsidR="00F86EEA" w:rsidRDefault="00F86EEA" w:rsidP="00894C55">
      <w:pPr>
        <w:spacing w:after="0" w:line="240" w:lineRule="auto"/>
      </w:pPr>
      <w:r>
        <w:separator/>
      </w:r>
    </w:p>
  </w:endnote>
  <w:endnote w:type="continuationSeparator" w:id="0">
    <w:p w14:paraId="78311151" w14:textId="77777777" w:rsidR="00F86EEA" w:rsidRDefault="00F86EE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5B82" w14:textId="713D6B00" w:rsidR="00C64ADD" w:rsidRPr="00C65B09" w:rsidRDefault="00B75E5E" w:rsidP="00C65B09">
    <w:pPr>
      <w:pStyle w:val="Footer"/>
    </w:pPr>
    <w:r w:rsidRPr="00B75E5E">
      <w:rPr>
        <w:rFonts w:ascii="Times New Roman" w:hAnsi="Times New Roman" w:cs="Times New Roman"/>
        <w:sz w:val="20"/>
        <w:szCs w:val="20"/>
      </w:rPr>
      <w:t>EMAnot_Groz_NDL_kontaktpunkts</w:t>
    </w:r>
    <w:r>
      <w:rPr>
        <w:rFonts w:ascii="Times New Roman" w:hAnsi="Times New Roman" w:cs="Times New Roman"/>
        <w:sz w:val="20"/>
        <w:szCs w:val="20"/>
      </w:rPr>
      <w:t xml:space="preserve"> </w:t>
    </w:r>
    <w:r>
      <w:rPr>
        <w:rFonts w:ascii="Times New Roman" w:hAnsi="Times New Roman" w:cs="Times New Roman"/>
        <w:sz w:val="20"/>
        <w:szCs w:val="20"/>
      </w:rPr>
      <w:t>(TA-800)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7C0D" w14:textId="3A4A96B1" w:rsidR="00C64ADD" w:rsidRPr="00C65B09" w:rsidRDefault="00B75E5E" w:rsidP="00C65B09">
    <w:pPr>
      <w:pStyle w:val="Footer"/>
    </w:pPr>
    <w:r w:rsidRPr="00B75E5E">
      <w:rPr>
        <w:rFonts w:ascii="Times New Roman" w:hAnsi="Times New Roman" w:cs="Times New Roman"/>
        <w:sz w:val="20"/>
        <w:szCs w:val="20"/>
      </w:rPr>
      <w:t>EMAnot_Groz_NDL_kontaktpunkts</w:t>
    </w:r>
    <w:r>
      <w:rPr>
        <w:rFonts w:ascii="Times New Roman" w:hAnsi="Times New Roman" w:cs="Times New Roman"/>
        <w:sz w:val="20"/>
        <w:szCs w:val="20"/>
      </w:rPr>
      <w:t xml:space="preserve"> (TA-800)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FF019" w14:textId="77777777" w:rsidR="00F86EEA" w:rsidRDefault="00F86EEA" w:rsidP="00894C55">
      <w:pPr>
        <w:spacing w:after="0" w:line="240" w:lineRule="auto"/>
      </w:pPr>
      <w:r>
        <w:separator/>
      </w:r>
    </w:p>
  </w:footnote>
  <w:footnote w:type="continuationSeparator" w:id="0">
    <w:p w14:paraId="002987A2" w14:textId="77777777" w:rsidR="00F86EEA" w:rsidRDefault="00F86EE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DE894C" w14:textId="2DA2B3C5" w:rsidR="00C64ADD" w:rsidRPr="00C25B49" w:rsidRDefault="00C64AD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23B3"/>
    <w:multiLevelType w:val="hybridMultilevel"/>
    <w:tmpl w:val="1B6C63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E6D6D03"/>
    <w:multiLevelType w:val="hybridMultilevel"/>
    <w:tmpl w:val="2526A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B80ABE"/>
    <w:multiLevelType w:val="hybridMultilevel"/>
    <w:tmpl w:val="5E92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091"/>
    <w:rsid w:val="000158EB"/>
    <w:rsid w:val="00021521"/>
    <w:rsid w:val="00026503"/>
    <w:rsid w:val="00033634"/>
    <w:rsid w:val="0004070B"/>
    <w:rsid w:val="00051836"/>
    <w:rsid w:val="0005305C"/>
    <w:rsid w:val="00064019"/>
    <w:rsid w:val="00072C2E"/>
    <w:rsid w:val="00090D92"/>
    <w:rsid w:val="000C16FB"/>
    <w:rsid w:val="000C28FB"/>
    <w:rsid w:val="000C2D3D"/>
    <w:rsid w:val="000D1974"/>
    <w:rsid w:val="000D3D90"/>
    <w:rsid w:val="000D79E9"/>
    <w:rsid w:val="000E3607"/>
    <w:rsid w:val="000F177A"/>
    <w:rsid w:val="000F4874"/>
    <w:rsid w:val="000F7B72"/>
    <w:rsid w:val="001025BE"/>
    <w:rsid w:val="001026C6"/>
    <w:rsid w:val="001030D0"/>
    <w:rsid w:val="00112DC9"/>
    <w:rsid w:val="00137F9A"/>
    <w:rsid w:val="00145C30"/>
    <w:rsid w:val="0014631A"/>
    <w:rsid w:val="0015048C"/>
    <w:rsid w:val="00157E0D"/>
    <w:rsid w:val="00181E5F"/>
    <w:rsid w:val="001B68FF"/>
    <w:rsid w:val="00203A9F"/>
    <w:rsid w:val="00206870"/>
    <w:rsid w:val="002107D1"/>
    <w:rsid w:val="0021511C"/>
    <w:rsid w:val="00223818"/>
    <w:rsid w:val="00225F59"/>
    <w:rsid w:val="00231A98"/>
    <w:rsid w:val="00234250"/>
    <w:rsid w:val="002344BE"/>
    <w:rsid w:val="0023766F"/>
    <w:rsid w:val="00240803"/>
    <w:rsid w:val="00243426"/>
    <w:rsid w:val="00246F99"/>
    <w:rsid w:val="00251D8D"/>
    <w:rsid w:val="0025524E"/>
    <w:rsid w:val="00266948"/>
    <w:rsid w:val="0027591C"/>
    <w:rsid w:val="0028188F"/>
    <w:rsid w:val="00284581"/>
    <w:rsid w:val="00284D20"/>
    <w:rsid w:val="00287A52"/>
    <w:rsid w:val="002A43E8"/>
    <w:rsid w:val="002C1D9F"/>
    <w:rsid w:val="002D684F"/>
    <w:rsid w:val="002E0C79"/>
    <w:rsid w:val="002E1C05"/>
    <w:rsid w:val="002E6412"/>
    <w:rsid w:val="002F0C13"/>
    <w:rsid w:val="002F4AA3"/>
    <w:rsid w:val="00307291"/>
    <w:rsid w:val="00311121"/>
    <w:rsid w:val="00312F74"/>
    <w:rsid w:val="00320730"/>
    <w:rsid w:val="00357423"/>
    <w:rsid w:val="003644FF"/>
    <w:rsid w:val="00366D2C"/>
    <w:rsid w:val="003712FB"/>
    <w:rsid w:val="003921F2"/>
    <w:rsid w:val="003A0370"/>
    <w:rsid w:val="003A4C80"/>
    <w:rsid w:val="003A5236"/>
    <w:rsid w:val="003B0BF9"/>
    <w:rsid w:val="003B4B3C"/>
    <w:rsid w:val="003E0791"/>
    <w:rsid w:val="003E2DC4"/>
    <w:rsid w:val="003F0BFC"/>
    <w:rsid w:val="003F1842"/>
    <w:rsid w:val="003F28AC"/>
    <w:rsid w:val="003F349E"/>
    <w:rsid w:val="00402311"/>
    <w:rsid w:val="00406DB9"/>
    <w:rsid w:val="004074B9"/>
    <w:rsid w:val="0041062D"/>
    <w:rsid w:val="00416150"/>
    <w:rsid w:val="00427D2B"/>
    <w:rsid w:val="00430B84"/>
    <w:rsid w:val="00436850"/>
    <w:rsid w:val="0044221A"/>
    <w:rsid w:val="00443D8A"/>
    <w:rsid w:val="004454FE"/>
    <w:rsid w:val="00452D66"/>
    <w:rsid w:val="00453116"/>
    <w:rsid w:val="00456E40"/>
    <w:rsid w:val="00470382"/>
    <w:rsid w:val="00471F27"/>
    <w:rsid w:val="00485B62"/>
    <w:rsid w:val="00492C7E"/>
    <w:rsid w:val="004A1BA0"/>
    <w:rsid w:val="004A2BA8"/>
    <w:rsid w:val="004A2C38"/>
    <w:rsid w:val="004A7130"/>
    <w:rsid w:val="004C1D7F"/>
    <w:rsid w:val="004C42C4"/>
    <w:rsid w:val="004D1702"/>
    <w:rsid w:val="004D4CF1"/>
    <w:rsid w:val="004D7C00"/>
    <w:rsid w:val="004E7D01"/>
    <w:rsid w:val="004F1243"/>
    <w:rsid w:val="004F580E"/>
    <w:rsid w:val="004F6A37"/>
    <w:rsid w:val="0050178F"/>
    <w:rsid w:val="0050373E"/>
    <w:rsid w:val="005073EF"/>
    <w:rsid w:val="00510D83"/>
    <w:rsid w:val="00514E2D"/>
    <w:rsid w:val="005322E2"/>
    <w:rsid w:val="005525CF"/>
    <w:rsid w:val="005648C0"/>
    <w:rsid w:val="00564C3C"/>
    <w:rsid w:val="00570C3E"/>
    <w:rsid w:val="005717D1"/>
    <w:rsid w:val="00573B72"/>
    <w:rsid w:val="00583086"/>
    <w:rsid w:val="00594290"/>
    <w:rsid w:val="00595D58"/>
    <w:rsid w:val="005A00BE"/>
    <w:rsid w:val="005B3C47"/>
    <w:rsid w:val="005B5EFD"/>
    <w:rsid w:val="005C615A"/>
    <w:rsid w:val="005E3DEC"/>
    <w:rsid w:val="00602E02"/>
    <w:rsid w:val="00630297"/>
    <w:rsid w:val="0063152D"/>
    <w:rsid w:val="006366E0"/>
    <w:rsid w:val="00644756"/>
    <w:rsid w:val="006468AE"/>
    <w:rsid w:val="00655F2C"/>
    <w:rsid w:val="00671FEE"/>
    <w:rsid w:val="0067637A"/>
    <w:rsid w:val="006909DE"/>
    <w:rsid w:val="006B0A2F"/>
    <w:rsid w:val="006B470D"/>
    <w:rsid w:val="006E1081"/>
    <w:rsid w:val="007018F0"/>
    <w:rsid w:val="00701DC9"/>
    <w:rsid w:val="00720585"/>
    <w:rsid w:val="00721C1A"/>
    <w:rsid w:val="007339AB"/>
    <w:rsid w:val="00740422"/>
    <w:rsid w:val="007438B0"/>
    <w:rsid w:val="00761215"/>
    <w:rsid w:val="00761D2F"/>
    <w:rsid w:val="007656BB"/>
    <w:rsid w:val="00773032"/>
    <w:rsid w:val="00773AF6"/>
    <w:rsid w:val="00774A3B"/>
    <w:rsid w:val="00776F9B"/>
    <w:rsid w:val="00777B6E"/>
    <w:rsid w:val="00780DD8"/>
    <w:rsid w:val="00785EA5"/>
    <w:rsid w:val="00790CCB"/>
    <w:rsid w:val="00795F71"/>
    <w:rsid w:val="007A798C"/>
    <w:rsid w:val="007B0187"/>
    <w:rsid w:val="007B6325"/>
    <w:rsid w:val="007C0B03"/>
    <w:rsid w:val="007C7570"/>
    <w:rsid w:val="007D4BA2"/>
    <w:rsid w:val="007E0B44"/>
    <w:rsid w:val="007E5F7A"/>
    <w:rsid w:val="007E6326"/>
    <w:rsid w:val="007E73AB"/>
    <w:rsid w:val="007F01F4"/>
    <w:rsid w:val="00816C11"/>
    <w:rsid w:val="00820E29"/>
    <w:rsid w:val="00827668"/>
    <w:rsid w:val="008302EF"/>
    <w:rsid w:val="00841769"/>
    <w:rsid w:val="0084416C"/>
    <w:rsid w:val="0085188E"/>
    <w:rsid w:val="00884E76"/>
    <w:rsid w:val="008864EA"/>
    <w:rsid w:val="00894C55"/>
    <w:rsid w:val="008A715F"/>
    <w:rsid w:val="008B6CEA"/>
    <w:rsid w:val="008D0A33"/>
    <w:rsid w:val="008D6804"/>
    <w:rsid w:val="008D6A9F"/>
    <w:rsid w:val="008E1E05"/>
    <w:rsid w:val="008E2463"/>
    <w:rsid w:val="008F1FBC"/>
    <w:rsid w:val="008F2C7D"/>
    <w:rsid w:val="008F3163"/>
    <w:rsid w:val="008F3B02"/>
    <w:rsid w:val="00916E46"/>
    <w:rsid w:val="00932067"/>
    <w:rsid w:val="00935873"/>
    <w:rsid w:val="00951225"/>
    <w:rsid w:val="00953D06"/>
    <w:rsid w:val="00962757"/>
    <w:rsid w:val="00973657"/>
    <w:rsid w:val="00974641"/>
    <w:rsid w:val="00974F41"/>
    <w:rsid w:val="00976ADB"/>
    <w:rsid w:val="00983ECD"/>
    <w:rsid w:val="00985D95"/>
    <w:rsid w:val="009A2654"/>
    <w:rsid w:val="009B3E9A"/>
    <w:rsid w:val="009C3786"/>
    <w:rsid w:val="009C74EC"/>
    <w:rsid w:val="009E0C91"/>
    <w:rsid w:val="00A01EE2"/>
    <w:rsid w:val="00A02E6C"/>
    <w:rsid w:val="00A10FC3"/>
    <w:rsid w:val="00A176ED"/>
    <w:rsid w:val="00A23E69"/>
    <w:rsid w:val="00A259A3"/>
    <w:rsid w:val="00A40BEF"/>
    <w:rsid w:val="00A42C59"/>
    <w:rsid w:val="00A50C18"/>
    <w:rsid w:val="00A512BA"/>
    <w:rsid w:val="00A606DB"/>
    <w:rsid w:val="00A6073E"/>
    <w:rsid w:val="00A64B27"/>
    <w:rsid w:val="00A669D2"/>
    <w:rsid w:val="00A84CEE"/>
    <w:rsid w:val="00A87A21"/>
    <w:rsid w:val="00A92621"/>
    <w:rsid w:val="00A92FA7"/>
    <w:rsid w:val="00AB40C0"/>
    <w:rsid w:val="00AB577E"/>
    <w:rsid w:val="00AC3D9C"/>
    <w:rsid w:val="00AD094E"/>
    <w:rsid w:val="00AD1A5B"/>
    <w:rsid w:val="00AE5567"/>
    <w:rsid w:val="00AF1239"/>
    <w:rsid w:val="00B11E6B"/>
    <w:rsid w:val="00B16480"/>
    <w:rsid w:val="00B2165C"/>
    <w:rsid w:val="00B23C7D"/>
    <w:rsid w:val="00B25B31"/>
    <w:rsid w:val="00B30D0F"/>
    <w:rsid w:val="00B31025"/>
    <w:rsid w:val="00B507BE"/>
    <w:rsid w:val="00B547B7"/>
    <w:rsid w:val="00B60AE1"/>
    <w:rsid w:val="00B70381"/>
    <w:rsid w:val="00B75E5E"/>
    <w:rsid w:val="00B82E36"/>
    <w:rsid w:val="00B832BD"/>
    <w:rsid w:val="00B837BF"/>
    <w:rsid w:val="00B8757F"/>
    <w:rsid w:val="00B876BB"/>
    <w:rsid w:val="00B87E8F"/>
    <w:rsid w:val="00B90C71"/>
    <w:rsid w:val="00B932A9"/>
    <w:rsid w:val="00BA159F"/>
    <w:rsid w:val="00BA20AA"/>
    <w:rsid w:val="00BA52D6"/>
    <w:rsid w:val="00BB0143"/>
    <w:rsid w:val="00BC2AE4"/>
    <w:rsid w:val="00BC3771"/>
    <w:rsid w:val="00BD4425"/>
    <w:rsid w:val="00BD5669"/>
    <w:rsid w:val="00BE6558"/>
    <w:rsid w:val="00C25B49"/>
    <w:rsid w:val="00C262BA"/>
    <w:rsid w:val="00C37E46"/>
    <w:rsid w:val="00C432DC"/>
    <w:rsid w:val="00C513EB"/>
    <w:rsid w:val="00C64ADD"/>
    <w:rsid w:val="00C65B09"/>
    <w:rsid w:val="00C81769"/>
    <w:rsid w:val="00C92313"/>
    <w:rsid w:val="00C96793"/>
    <w:rsid w:val="00CA1AA4"/>
    <w:rsid w:val="00CA3FEB"/>
    <w:rsid w:val="00CB6562"/>
    <w:rsid w:val="00CC0D2D"/>
    <w:rsid w:val="00CD20EC"/>
    <w:rsid w:val="00CD786F"/>
    <w:rsid w:val="00CD7B14"/>
    <w:rsid w:val="00CE5657"/>
    <w:rsid w:val="00CE5F11"/>
    <w:rsid w:val="00CE73B8"/>
    <w:rsid w:val="00CF26E2"/>
    <w:rsid w:val="00CF392F"/>
    <w:rsid w:val="00D07446"/>
    <w:rsid w:val="00D133F8"/>
    <w:rsid w:val="00D14A3E"/>
    <w:rsid w:val="00D15B3F"/>
    <w:rsid w:val="00D1664B"/>
    <w:rsid w:val="00D24196"/>
    <w:rsid w:val="00D31EA5"/>
    <w:rsid w:val="00D377A8"/>
    <w:rsid w:val="00D4161F"/>
    <w:rsid w:val="00D4467B"/>
    <w:rsid w:val="00D5059D"/>
    <w:rsid w:val="00D7558B"/>
    <w:rsid w:val="00D7697C"/>
    <w:rsid w:val="00DA52FB"/>
    <w:rsid w:val="00DC4502"/>
    <w:rsid w:val="00DE3097"/>
    <w:rsid w:val="00E064E6"/>
    <w:rsid w:val="00E141B2"/>
    <w:rsid w:val="00E163BF"/>
    <w:rsid w:val="00E3716B"/>
    <w:rsid w:val="00E423D0"/>
    <w:rsid w:val="00E5323B"/>
    <w:rsid w:val="00E573D0"/>
    <w:rsid w:val="00E648A6"/>
    <w:rsid w:val="00E67FF7"/>
    <w:rsid w:val="00E8714F"/>
    <w:rsid w:val="00E8749E"/>
    <w:rsid w:val="00E90C01"/>
    <w:rsid w:val="00E946AF"/>
    <w:rsid w:val="00EA486E"/>
    <w:rsid w:val="00EA5904"/>
    <w:rsid w:val="00EC68C4"/>
    <w:rsid w:val="00ED5670"/>
    <w:rsid w:val="00EE0A99"/>
    <w:rsid w:val="00EE24FC"/>
    <w:rsid w:val="00EE7ED1"/>
    <w:rsid w:val="00F007CD"/>
    <w:rsid w:val="00F105DC"/>
    <w:rsid w:val="00F15896"/>
    <w:rsid w:val="00F57B0C"/>
    <w:rsid w:val="00F57F8B"/>
    <w:rsid w:val="00F62D65"/>
    <w:rsid w:val="00F64F29"/>
    <w:rsid w:val="00F76509"/>
    <w:rsid w:val="00F86EEA"/>
    <w:rsid w:val="00FA23C6"/>
    <w:rsid w:val="00FA391C"/>
    <w:rsid w:val="00FA4351"/>
    <w:rsid w:val="00FA4E1A"/>
    <w:rsid w:val="00FD01AB"/>
    <w:rsid w:val="00FD141F"/>
    <w:rsid w:val="00FD3550"/>
    <w:rsid w:val="00FD7118"/>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B6E3B"/>
  <w15:docId w15:val="{76C8A5CF-3CBA-45C7-84CE-7992DC9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A42C59"/>
    <w:pPr>
      <w:spacing w:after="0" w:line="240" w:lineRule="auto"/>
    </w:pPr>
  </w:style>
  <w:style w:type="paragraph" w:styleId="ListParagraph">
    <w:name w:val="List Paragraph"/>
    <w:basedOn w:val="Normal"/>
    <w:uiPriority w:val="34"/>
    <w:qFormat/>
    <w:rsid w:val="00B832BD"/>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table" w:styleId="TableGrid">
    <w:name w:val="Table Grid"/>
    <w:basedOn w:val="TableNormal"/>
    <w:uiPriority w:val="39"/>
    <w:rsid w:val="00D5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BE"/>
    <w:rPr>
      <w:sz w:val="16"/>
      <w:szCs w:val="16"/>
    </w:rPr>
  </w:style>
  <w:style w:type="paragraph" w:styleId="CommentText">
    <w:name w:val="annotation text"/>
    <w:basedOn w:val="Normal"/>
    <w:link w:val="CommentTextChar"/>
    <w:uiPriority w:val="99"/>
    <w:semiHidden/>
    <w:unhideWhenUsed/>
    <w:rsid w:val="00B507BE"/>
    <w:pPr>
      <w:spacing w:line="240" w:lineRule="auto"/>
    </w:pPr>
    <w:rPr>
      <w:sz w:val="20"/>
      <w:szCs w:val="20"/>
    </w:rPr>
  </w:style>
  <w:style w:type="character" w:customStyle="1" w:styleId="CommentTextChar">
    <w:name w:val="Comment Text Char"/>
    <w:basedOn w:val="DefaultParagraphFont"/>
    <w:link w:val="CommentText"/>
    <w:uiPriority w:val="99"/>
    <w:semiHidden/>
    <w:rsid w:val="00B507BE"/>
    <w:rPr>
      <w:sz w:val="20"/>
      <w:szCs w:val="20"/>
    </w:rPr>
  </w:style>
  <w:style w:type="paragraph" w:styleId="CommentSubject">
    <w:name w:val="annotation subject"/>
    <w:basedOn w:val="CommentText"/>
    <w:next w:val="CommentText"/>
    <w:link w:val="CommentSubjectChar"/>
    <w:uiPriority w:val="99"/>
    <w:semiHidden/>
    <w:unhideWhenUsed/>
    <w:rsid w:val="00B507BE"/>
    <w:rPr>
      <w:b/>
      <w:bCs/>
    </w:rPr>
  </w:style>
  <w:style w:type="character" w:customStyle="1" w:styleId="CommentSubjectChar">
    <w:name w:val="Comment Subject Char"/>
    <w:basedOn w:val="CommentTextChar"/>
    <w:link w:val="CommentSubject"/>
    <w:uiPriority w:val="99"/>
    <w:semiHidden/>
    <w:rsid w:val="00B507BE"/>
    <w:rPr>
      <w:b/>
      <w:bCs/>
      <w:sz w:val="20"/>
      <w:szCs w:val="20"/>
    </w:rPr>
  </w:style>
  <w:style w:type="paragraph" w:customStyle="1" w:styleId="tv213">
    <w:name w:val="tv213"/>
    <w:basedOn w:val="Normal"/>
    <w:rsid w:val="00884E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1062D"/>
    <w:rPr>
      <w:color w:val="605E5C"/>
      <w:shd w:val="clear" w:color="auto" w:fill="E1DFDD"/>
    </w:rPr>
  </w:style>
  <w:style w:type="paragraph" w:customStyle="1" w:styleId="Body">
    <w:name w:val="Body"/>
    <w:rsid w:val="00B30D0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2266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29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8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Ministrija/sabiedribas_lidzdaliba/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3BA0-F10E-4A23-B785-4B2AB18A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25377</Words>
  <Characters>14465</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Anna Putane</cp:lastModifiedBy>
  <cp:revision>5</cp:revision>
  <cp:lastPrinted>2020-03-31T10:21:00Z</cp:lastPrinted>
  <dcterms:created xsi:type="dcterms:W3CDTF">2020-09-30T10:39:00Z</dcterms:created>
  <dcterms:modified xsi:type="dcterms:W3CDTF">2020-10-02T10:04:00Z</dcterms:modified>
</cp:coreProperties>
</file>