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F572" w14:textId="01E926AB" w:rsidR="00192C15" w:rsidRPr="00142886" w:rsidRDefault="00192C15" w:rsidP="00306532">
      <w:pPr>
        <w:spacing w:before="0" w:after="0" w:line="240" w:lineRule="auto"/>
        <w:jc w:val="center"/>
        <w:rPr>
          <w:b/>
          <w:szCs w:val="26"/>
          <w:lang w:val="lv-LV"/>
        </w:rPr>
      </w:pPr>
      <w:bookmarkStart w:id="0" w:name="_Hlk1397384"/>
      <w:bookmarkStart w:id="1" w:name="_GoBack"/>
      <w:bookmarkEnd w:id="1"/>
      <w:r w:rsidRPr="00142886">
        <w:rPr>
          <w:b/>
          <w:szCs w:val="26"/>
          <w:lang w:val="lv-LV"/>
        </w:rPr>
        <w:t xml:space="preserve">Informatīvais ziņojums </w:t>
      </w:r>
      <w:bookmarkStart w:id="2" w:name="_Hlk50537878"/>
      <w:r w:rsidR="00C075F8" w:rsidRPr="00142886">
        <w:rPr>
          <w:b/>
          <w:szCs w:val="26"/>
          <w:lang w:val="lv-LV"/>
        </w:rPr>
        <w:t>p</w:t>
      </w:r>
      <w:r w:rsidRPr="00142886">
        <w:rPr>
          <w:b/>
          <w:szCs w:val="26"/>
          <w:lang w:val="lv-LV"/>
        </w:rPr>
        <w:t>ar</w:t>
      </w:r>
      <w:r w:rsidR="00D966AE" w:rsidRPr="00142886">
        <w:rPr>
          <w:b/>
          <w:szCs w:val="26"/>
          <w:lang w:val="lv-LV"/>
        </w:rPr>
        <w:t xml:space="preserve"> </w:t>
      </w:r>
      <w:bookmarkStart w:id="3" w:name="_Hlk15392856"/>
      <w:r w:rsidR="00BB61D1" w:rsidRPr="00142886">
        <w:rPr>
          <w:b/>
          <w:szCs w:val="26"/>
          <w:lang w:val="lv-LV"/>
        </w:rPr>
        <w:t xml:space="preserve">vienošanos </w:t>
      </w:r>
      <w:bookmarkStart w:id="4" w:name="_Hlk50537794"/>
      <w:r w:rsidR="00BB61D1" w:rsidRPr="00142886">
        <w:rPr>
          <w:b/>
          <w:szCs w:val="26"/>
          <w:lang w:val="lv-LV"/>
        </w:rPr>
        <w:t xml:space="preserve">par kopīgiem pārziņiem </w:t>
      </w:r>
      <w:r w:rsidR="00514D7B" w:rsidRPr="00142886">
        <w:rPr>
          <w:b/>
          <w:szCs w:val="26"/>
          <w:lang w:val="lv-LV"/>
        </w:rPr>
        <w:t>personas datu apstrād</w:t>
      </w:r>
      <w:r w:rsidR="006709AB">
        <w:rPr>
          <w:b/>
          <w:szCs w:val="26"/>
          <w:lang w:val="lv-LV"/>
        </w:rPr>
        <w:t>e</w:t>
      </w:r>
      <w:r w:rsidR="00514D7B" w:rsidRPr="00142886">
        <w:rPr>
          <w:b/>
          <w:szCs w:val="26"/>
          <w:lang w:val="lv-LV"/>
        </w:rPr>
        <w:t xml:space="preserve">i saistībā ar sadarbības mehānismu saskaņā ar </w:t>
      </w:r>
      <w:r w:rsidR="00306532" w:rsidRPr="00142886">
        <w:rPr>
          <w:rFonts w:eastAsia="Calibri"/>
          <w:b/>
          <w:szCs w:val="26"/>
          <w:lang w:val="lv-LV"/>
        </w:rPr>
        <w:t>Eiropas Parlamenta un Eiropas Padomes regulu (ES) 2019/452 (2019. gada 19. marts), ar ko izveido regulējumu ārvalstu tiešo ieguldījumu Savienībā izvērtēšanai</w:t>
      </w:r>
      <w:bookmarkEnd w:id="2"/>
      <w:bookmarkEnd w:id="3"/>
      <w:bookmarkEnd w:id="4"/>
    </w:p>
    <w:bookmarkEnd w:id="0"/>
    <w:p w14:paraId="31407157" w14:textId="0AAC3C02" w:rsidR="00306532" w:rsidRPr="00142886" w:rsidRDefault="00306532" w:rsidP="004B71FE">
      <w:pPr>
        <w:spacing w:before="0" w:after="0" w:line="240" w:lineRule="auto"/>
        <w:rPr>
          <w:szCs w:val="26"/>
          <w:lang w:val="lv-LV"/>
        </w:rPr>
      </w:pPr>
    </w:p>
    <w:p w14:paraId="39E175E8" w14:textId="7CF656D8" w:rsidR="004058AC" w:rsidRPr="00142886" w:rsidRDefault="00B36F80" w:rsidP="004B71FE">
      <w:pPr>
        <w:spacing w:before="0" w:after="0" w:line="240" w:lineRule="auto"/>
        <w:rPr>
          <w:rFonts w:eastAsia="Calibri"/>
          <w:bCs/>
          <w:szCs w:val="26"/>
          <w:lang w:val="lv-LV"/>
        </w:rPr>
      </w:pPr>
      <w:r w:rsidRPr="00142886">
        <w:rPr>
          <w:rFonts w:eastAsia="Calibri"/>
          <w:bCs/>
          <w:szCs w:val="26"/>
          <w:lang w:val="lv-LV"/>
        </w:rPr>
        <w:t>Eiropas Parlamenta un Eiropas Padomes regul</w:t>
      </w:r>
      <w:r w:rsidR="00FF1D95" w:rsidRPr="00142886">
        <w:rPr>
          <w:rFonts w:eastAsia="Calibri"/>
          <w:bCs/>
          <w:szCs w:val="26"/>
          <w:lang w:val="lv-LV"/>
        </w:rPr>
        <w:t>a</w:t>
      </w:r>
      <w:r w:rsidRPr="00142886">
        <w:rPr>
          <w:rFonts w:eastAsia="Calibri"/>
          <w:bCs/>
          <w:szCs w:val="26"/>
          <w:lang w:val="lv-LV"/>
        </w:rPr>
        <w:t xml:space="preserve"> (ES) 2019/452 (2019.</w:t>
      </w:r>
      <w:r w:rsidR="00514D7B" w:rsidRPr="00142886">
        <w:rPr>
          <w:rFonts w:eastAsia="Calibri"/>
          <w:bCs/>
          <w:szCs w:val="26"/>
          <w:lang w:val="lv-LV"/>
        </w:rPr>
        <w:t> </w:t>
      </w:r>
      <w:r w:rsidRPr="00142886">
        <w:rPr>
          <w:rFonts w:eastAsia="Calibri"/>
          <w:bCs/>
          <w:szCs w:val="26"/>
          <w:lang w:val="lv-LV"/>
        </w:rPr>
        <w:t>gada 19.</w:t>
      </w:r>
      <w:r w:rsidR="00514D7B" w:rsidRPr="00142886">
        <w:rPr>
          <w:rFonts w:eastAsia="Calibri"/>
          <w:bCs/>
          <w:szCs w:val="26"/>
          <w:lang w:val="lv-LV"/>
        </w:rPr>
        <w:t> </w:t>
      </w:r>
      <w:r w:rsidRPr="00142886">
        <w:rPr>
          <w:rFonts w:eastAsia="Calibri"/>
          <w:bCs/>
          <w:szCs w:val="26"/>
          <w:lang w:val="lv-LV"/>
        </w:rPr>
        <w:t xml:space="preserve">marts), ar ko izveido regulējumu ārvalstu tiešo ieguldījumu Savienībā izvērtēšanai (turpmāk – </w:t>
      </w:r>
      <w:r w:rsidR="00514D7B" w:rsidRPr="00142886">
        <w:rPr>
          <w:rFonts w:eastAsia="Calibri"/>
          <w:bCs/>
          <w:szCs w:val="26"/>
          <w:lang w:val="lv-LV"/>
        </w:rPr>
        <w:t>R</w:t>
      </w:r>
      <w:r w:rsidRPr="00142886">
        <w:rPr>
          <w:rFonts w:eastAsia="Calibri"/>
          <w:bCs/>
          <w:szCs w:val="26"/>
          <w:lang w:val="lv-LV"/>
        </w:rPr>
        <w:t>egula)</w:t>
      </w:r>
      <w:r w:rsidR="00FF1D95" w:rsidRPr="00142886">
        <w:rPr>
          <w:rFonts w:eastAsia="Calibri"/>
          <w:bCs/>
          <w:szCs w:val="26"/>
          <w:lang w:val="lv-LV"/>
        </w:rPr>
        <w:t>,</w:t>
      </w:r>
      <w:r w:rsidRPr="00142886">
        <w:rPr>
          <w:rFonts w:eastAsia="Calibri"/>
          <w:bCs/>
          <w:szCs w:val="26"/>
          <w:lang w:val="lv-LV"/>
        </w:rPr>
        <w:t xml:space="preserve"> </w:t>
      </w:r>
      <w:r w:rsidR="003E7B7F" w:rsidRPr="00142886">
        <w:rPr>
          <w:rFonts w:eastAsia="Calibri"/>
          <w:bCs/>
          <w:szCs w:val="26"/>
          <w:lang w:val="lv-LV"/>
        </w:rPr>
        <w:t xml:space="preserve">būs </w:t>
      </w:r>
      <w:r w:rsidR="004058AC" w:rsidRPr="00142886">
        <w:rPr>
          <w:rFonts w:eastAsia="Calibri"/>
          <w:bCs/>
          <w:szCs w:val="26"/>
          <w:lang w:val="lv-LV"/>
        </w:rPr>
        <w:t>piemērojama no 2020.</w:t>
      </w:r>
      <w:r w:rsidR="00514D7B" w:rsidRPr="00142886">
        <w:rPr>
          <w:rFonts w:eastAsia="Calibri"/>
          <w:bCs/>
          <w:szCs w:val="26"/>
          <w:lang w:val="lv-LV"/>
        </w:rPr>
        <w:t> </w:t>
      </w:r>
      <w:r w:rsidR="004058AC" w:rsidRPr="00142886">
        <w:rPr>
          <w:rFonts w:eastAsia="Calibri"/>
          <w:bCs/>
          <w:szCs w:val="26"/>
          <w:lang w:val="lv-LV"/>
        </w:rPr>
        <w:t>gada 1</w:t>
      </w:r>
      <w:r w:rsidR="00514D7B" w:rsidRPr="00142886">
        <w:rPr>
          <w:rFonts w:eastAsia="Calibri"/>
          <w:bCs/>
          <w:szCs w:val="26"/>
          <w:lang w:val="lv-LV"/>
        </w:rPr>
        <w:t>1</w:t>
      </w:r>
      <w:r w:rsidR="004058AC" w:rsidRPr="00142886">
        <w:rPr>
          <w:rFonts w:eastAsia="Calibri"/>
          <w:bCs/>
          <w:szCs w:val="26"/>
          <w:lang w:val="lv-LV"/>
        </w:rPr>
        <w:t>.</w:t>
      </w:r>
      <w:r w:rsidR="00514D7B" w:rsidRPr="00142886">
        <w:rPr>
          <w:rFonts w:eastAsia="Calibri"/>
          <w:bCs/>
          <w:szCs w:val="26"/>
          <w:lang w:val="lv-LV"/>
        </w:rPr>
        <w:t> </w:t>
      </w:r>
      <w:r w:rsidR="004058AC" w:rsidRPr="00142886">
        <w:rPr>
          <w:rFonts w:eastAsia="Calibri"/>
          <w:bCs/>
          <w:szCs w:val="26"/>
          <w:lang w:val="lv-LV"/>
        </w:rPr>
        <w:t>oktobra.</w:t>
      </w:r>
    </w:p>
    <w:p w14:paraId="25133B62" w14:textId="7000B578" w:rsidR="00514D7B" w:rsidRPr="00142886" w:rsidRDefault="00514D7B" w:rsidP="004B71FE">
      <w:pPr>
        <w:spacing w:before="0" w:after="0" w:line="240" w:lineRule="auto"/>
        <w:rPr>
          <w:rFonts w:eastAsia="Calibri"/>
          <w:bCs/>
          <w:szCs w:val="26"/>
          <w:lang w:val="lv-LV"/>
        </w:rPr>
      </w:pPr>
      <w:r w:rsidRPr="00142886">
        <w:rPr>
          <w:rFonts w:eastAsia="Calibri"/>
          <w:bCs/>
          <w:szCs w:val="26"/>
          <w:lang w:val="lv-LV"/>
        </w:rPr>
        <w:t>Ar Regulu izveidots tiesisks ietvars:</w:t>
      </w:r>
    </w:p>
    <w:p w14:paraId="368FB1AA" w14:textId="443DC2DD" w:rsidR="00514D7B" w:rsidRPr="00142886" w:rsidRDefault="00514D7B" w:rsidP="00514D7B">
      <w:pPr>
        <w:pStyle w:val="ListParagraph"/>
        <w:numPr>
          <w:ilvl w:val="0"/>
          <w:numId w:val="19"/>
        </w:numPr>
        <w:spacing w:before="0" w:after="0" w:line="240" w:lineRule="auto"/>
        <w:rPr>
          <w:rFonts w:eastAsia="Calibri"/>
          <w:bCs/>
          <w:szCs w:val="26"/>
          <w:lang w:val="lv-LV"/>
        </w:rPr>
      </w:pPr>
      <w:r w:rsidRPr="00142886">
        <w:rPr>
          <w:rFonts w:eastAsia="Calibri"/>
          <w:bCs/>
          <w:szCs w:val="26"/>
          <w:lang w:val="lv-LV"/>
        </w:rPr>
        <w:t>Eiropas Savienības dalībvalstu (turpmāk – dalībvalstis) ārvalstu tiešo ieguldījumu, kas var skart drošību vai sabiedrisko kārtību, izvērtēšanai;</w:t>
      </w:r>
    </w:p>
    <w:p w14:paraId="106962FE" w14:textId="6B5F427C" w:rsidR="00514D7B" w:rsidRPr="00142886" w:rsidRDefault="00817C87" w:rsidP="00514D7B">
      <w:pPr>
        <w:pStyle w:val="ListParagraph"/>
        <w:numPr>
          <w:ilvl w:val="0"/>
          <w:numId w:val="19"/>
        </w:numPr>
        <w:spacing w:before="0" w:after="0" w:line="240" w:lineRule="auto"/>
        <w:rPr>
          <w:rFonts w:eastAsia="Calibri"/>
          <w:bCs/>
          <w:szCs w:val="26"/>
          <w:lang w:val="lv-LV"/>
        </w:rPr>
      </w:pPr>
      <w:r w:rsidRPr="00142886">
        <w:rPr>
          <w:rFonts w:eastAsia="Calibri"/>
          <w:bCs/>
          <w:szCs w:val="26"/>
          <w:lang w:val="lv-LV"/>
        </w:rPr>
        <w:t>s</w:t>
      </w:r>
      <w:r w:rsidR="00514D7B" w:rsidRPr="00142886">
        <w:rPr>
          <w:rFonts w:eastAsia="Calibri"/>
          <w:bCs/>
          <w:szCs w:val="26"/>
          <w:lang w:val="lv-LV"/>
        </w:rPr>
        <w:t>adarbības mehān</w:t>
      </w:r>
      <w:r w:rsidRPr="00142886">
        <w:rPr>
          <w:rFonts w:eastAsia="Calibri"/>
          <w:bCs/>
          <w:szCs w:val="26"/>
          <w:lang w:val="lv-LV"/>
        </w:rPr>
        <w:t>ismam starp dalībvalstīm un Eiropas Komisiju (turpmāk – Komisija) attiecībā uz minētajiem ārvalstu tiešajiem ieguldījumiem.</w:t>
      </w:r>
    </w:p>
    <w:p w14:paraId="44ABA0E2" w14:textId="59A679DA" w:rsidR="00817C87" w:rsidRPr="00142886" w:rsidRDefault="00817C87" w:rsidP="00817C87">
      <w:pPr>
        <w:spacing w:before="0" w:after="0" w:line="240" w:lineRule="auto"/>
        <w:rPr>
          <w:rFonts w:eastAsia="Calibri"/>
          <w:bCs/>
          <w:szCs w:val="26"/>
          <w:lang w:val="lv-LV"/>
        </w:rPr>
      </w:pPr>
      <w:r w:rsidRPr="00142886">
        <w:rPr>
          <w:rFonts w:eastAsia="Calibri"/>
          <w:bCs/>
          <w:szCs w:val="26"/>
          <w:lang w:val="lv-LV"/>
        </w:rPr>
        <w:t xml:space="preserve">Sadarbības mehānisma ietvaros </w:t>
      </w:r>
      <w:r w:rsidR="007805D9">
        <w:rPr>
          <w:rFonts w:eastAsia="Calibri"/>
          <w:bCs/>
          <w:szCs w:val="26"/>
          <w:lang w:val="lv-LV"/>
        </w:rPr>
        <w:t>notiks informācijas apmaiņa starp dalībvalstīm un Komisiju par ārvalstu tiešajiem ieguldījumiem. D</w:t>
      </w:r>
      <w:r w:rsidRPr="00142886">
        <w:rPr>
          <w:rFonts w:eastAsia="Calibri"/>
          <w:bCs/>
          <w:szCs w:val="26"/>
          <w:lang w:val="lv-LV"/>
        </w:rPr>
        <w:t xml:space="preserve">aļa </w:t>
      </w:r>
      <w:r w:rsidR="007805D9">
        <w:rPr>
          <w:rFonts w:eastAsia="Calibri"/>
          <w:bCs/>
          <w:szCs w:val="26"/>
          <w:lang w:val="lv-LV"/>
        </w:rPr>
        <w:t xml:space="preserve">no informācijas </w:t>
      </w:r>
      <w:r w:rsidRPr="00142886">
        <w:rPr>
          <w:rFonts w:eastAsia="Calibri"/>
          <w:bCs/>
          <w:szCs w:val="26"/>
          <w:lang w:val="lv-LV"/>
        </w:rPr>
        <w:t>apmaiņa</w:t>
      </w:r>
      <w:r w:rsidR="007805D9">
        <w:rPr>
          <w:rFonts w:eastAsia="Calibri"/>
          <w:bCs/>
          <w:szCs w:val="26"/>
          <w:lang w:val="lv-LV"/>
        </w:rPr>
        <w:t>s starp dalībvalstīm un Komisiju</w:t>
      </w:r>
      <w:r w:rsidRPr="00142886">
        <w:rPr>
          <w:rFonts w:eastAsia="Calibri"/>
          <w:bCs/>
          <w:szCs w:val="26"/>
          <w:lang w:val="lv-LV"/>
        </w:rPr>
        <w:t xml:space="preserve"> bū</w:t>
      </w:r>
      <w:r w:rsidR="002254D7">
        <w:rPr>
          <w:rFonts w:eastAsia="Calibri"/>
          <w:bCs/>
          <w:szCs w:val="26"/>
          <w:lang w:val="lv-LV"/>
        </w:rPr>
        <w:t>s</w:t>
      </w:r>
      <w:r w:rsidRPr="00142886">
        <w:rPr>
          <w:rFonts w:eastAsia="Calibri"/>
          <w:bCs/>
          <w:szCs w:val="26"/>
          <w:lang w:val="lv-LV"/>
        </w:rPr>
        <w:t xml:space="preserve"> saistīta ar personas datiem,</w:t>
      </w:r>
      <w:r w:rsidR="002254D7">
        <w:rPr>
          <w:rFonts w:eastAsia="Calibri"/>
          <w:bCs/>
          <w:szCs w:val="26"/>
          <w:lang w:val="lv-LV"/>
        </w:rPr>
        <w:t xml:space="preserve"> piemēram</w:t>
      </w:r>
      <w:r w:rsidRPr="00142886">
        <w:rPr>
          <w:rFonts w:eastAsia="Calibri"/>
          <w:bCs/>
          <w:szCs w:val="26"/>
          <w:lang w:val="lv-LV"/>
        </w:rPr>
        <w:t>, identifikācijas dati (vārds, amats) un kontaktinformācij</w:t>
      </w:r>
      <w:r w:rsidR="007805D9">
        <w:rPr>
          <w:rFonts w:eastAsia="Calibri"/>
          <w:bCs/>
          <w:szCs w:val="26"/>
          <w:lang w:val="lv-LV"/>
        </w:rPr>
        <w:t>a</w:t>
      </w:r>
      <w:r w:rsidRPr="00142886">
        <w:rPr>
          <w:rFonts w:eastAsia="Calibri"/>
          <w:bCs/>
          <w:szCs w:val="26"/>
          <w:lang w:val="lv-LV"/>
        </w:rPr>
        <w:t>:</w:t>
      </w:r>
    </w:p>
    <w:p w14:paraId="1112154B" w14:textId="629D87F8" w:rsidR="00817C87" w:rsidRPr="00142886" w:rsidRDefault="00817C87" w:rsidP="00817C87">
      <w:pPr>
        <w:pStyle w:val="ListParagraph"/>
        <w:numPr>
          <w:ilvl w:val="0"/>
          <w:numId w:val="20"/>
        </w:numPr>
        <w:spacing w:before="0" w:after="0" w:line="240" w:lineRule="auto"/>
        <w:rPr>
          <w:rFonts w:eastAsia="Calibri"/>
          <w:bCs/>
          <w:szCs w:val="26"/>
          <w:lang w:val="lv-LV"/>
        </w:rPr>
      </w:pPr>
      <w:r w:rsidRPr="00142886">
        <w:rPr>
          <w:rFonts w:eastAsia="Calibri"/>
          <w:bCs/>
          <w:szCs w:val="26"/>
          <w:lang w:val="lv-LV"/>
        </w:rPr>
        <w:t xml:space="preserve">fiziskām personām, kas ir saistītas ar īpašumtiesību struktūru vai iesaistītas ieguldītāju vai </w:t>
      </w:r>
      <w:proofErr w:type="spellStart"/>
      <w:r w:rsidRPr="00142886">
        <w:rPr>
          <w:rFonts w:eastAsia="Calibri"/>
          <w:bCs/>
          <w:szCs w:val="26"/>
          <w:lang w:val="lv-LV"/>
        </w:rPr>
        <w:t>mērķuzņēmumu</w:t>
      </w:r>
      <w:proofErr w:type="spellEnd"/>
      <w:r w:rsidRPr="00142886">
        <w:rPr>
          <w:rFonts w:eastAsia="Calibri"/>
          <w:bCs/>
          <w:szCs w:val="26"/>
          <w:lang w:val="lv-LV"/>
        </w:rPr>
        <w:t xml:space="preserve"> pārvaldībā;</w:t>
      </w:r>
    </w:p>
    <w:p w14:paraId="04D8E057" w14:textId="6D7B09AD" w:rsidR="00817C87" w:rsidRPr="00142886" w:rsidRDefault="00817C87" w:rsidP="00817C87">
      <w:pPr>
        <w:pStyle w:val="ListParagraph"/>
        <w:numPr>
          <w:ilvl w:val="0"/>
          <w:numId w:val="20"/>
        </w:numPr>
        <w:spacing w:before="0" w:after="0" w:line="240" w:lineRule="auto"/>
        <w:rPr>
          <w:rFonts w:eastAsia="Calibri"/>
          <w:bCs/>
          <w:szCs w:val="26"/>
          <w:lang w:val="lv-LV"/>
        </w:rPr>
      </w:pPr>
      <w:r w:rsidRPr="00142886">
        <w:rPr>
          <w:rFonts w:eastAsia="Calibri"/>
          <w:bCs/>
          <w:szCs w:val="26"/>
          <w:lang w:val="lv-LV"/>
        </w:rPr>
        <w:t>fiziskām personām, kuras iesaistītas kontaktpunktu darbībā Komisijā un dalībvalstīs.</w:t>
      </w:r>
    </w:p>
    <w:p w14:paraId="7B10EAB4" w14:textId="77C23530" w:rsidR="00E90E68" w:rsidRPr="00142886" w:rsidRDefault="002254D7" w:rsidP="004B0608">
      <w:pPr>
        <w:spacing w:before="0" w:after="0" w:line="240" w:lineRule="auto"/>
        <w:ind w:firstLine="709"/>
        <w:rPr>
          <w:rFonts w:eastAsia="Calibri"/>
          <w:bCs/>
          <w:szCs w:val="26"/>
          <w:lang w:val="lv-LV"/>
        </w:rPr>
      </w:pPr>
      <w:r>
        <w:rPr>
          <w:rFonts w:eastAsia="Calibri"/>
          <w:bCs/>
          <w:szCs w:val="26"/>
          <w:lang w:val="lv-LV"/>
        </w:rPr>
        <w:t xml:space="preserve">Atbilstoši </w:t>
      </w:r>
      <w:r w:rsidR="00E90E68" w:rsidRPr="00142886">
        <w:rPr>
          <w:rFonts w:eastAsia="Calibri"/>
          <w:bCs/>
          <w:szCs w:val="26"/>
          <w:lang w:val="lv-LV"/>
        </w:rPr>
        <w:t>Regulas 14. panta 1. punkt</w:t>
      </w:r>
      <w:r>
        <w:rPr>
          <w:rFonts w:eastAsia="Calibri"/>
          <w:bCs/>
          <w:szCs w:val="26"/>
          <w:lang w:val="lv-LV"/>
        </w:rPr>
        <w:t xml:space="preserve">am </w:t>
      </w:r>
      <w:r w:rsidR="00E90E68" w:rsidRPr="00142886">
        <w:rPr>
          <w:rFonts w:eastAsia="Calibri"/>
          <w:bCs/>
          <w:szCs w:val="26"/>
          <w:lang w:val="lv-LV"/>
        </w:rPr>
        <w:t>personas datu apstrādi veic saskaņā ar Regulu</w:t>
      </w:r>
      <w:r w:rsidR="004B0608" w:rsidRPr="00142886">
        <w:rPr>
          <w:rFonts w:eastAsia="Calibri"/>
          <w:bCs/>
          <w:szCs w:val="26"/>
          <w:lang w:val="lv-LV"/>
        </w:rPr>
        <w:t xml:space="preserve"> (ES) 2016/679 un Regulu (ES) 2018/1725 un tikai tiktāl, ciktāl tas nepieciešams, lai dalībvalstis varētu veikt ārvalstu tiešo ieguldījumu izvērtēšanu un lai nodrošinātu šajā regulā paredzētās sadarbības efektivitāti.</w:t>
      </w:r>
    </w:p>
    <w:p w14:paraId="2131E2F8" w14:textId="400C970C" w:rsidR="00204E07" w:rsidRPr="00142886" w:rsidRDefault="005D0403" w:rsidP="005D0403">
      <w:pPr>
        <w:spacing w:before="0" w:after="0" w:line="240" w:lineRule="auto"/>
        <w:ind w:firstLine="709"/>
        <w:rPr>
          <w:rFonts w:eastAsia="Calibri"/>
          <w:bCs/>
          <w:szCs w:val="26"/>
          <w:lang w:val="lv-LV"/>
        </w:rPr>
      </w:pPr>
      <w:r w:rsidRPr="00142886">
        <w:rPr>
          <w:rFonts w:eastAsia="Calibri"/>
          <w:bCs/>
          <w:szCs w:val="26"/>
          <w:lang w:val="lv-LV"/>
        </w:rPr>
        <w:t>Komisija ir sagatavojusi vienošanās projektu par kopīgiem pārziņiem</w:t>
      </w:r>
      <w:r w:rsidR="00204E07" w:rsidRPr="00142886">
        <w:rPr>
          <w:rFonts w:eastAsia="Calibri"/>
          <w:bCs/>
          <w:szCs w:val="26"/>
          <w:lang w:val="lv-LV"/>
        </w:rPr>
        <w:t xml:space="preserve"> personas datu apstrāde</w:t>
      </w:r>
      <w:r w:rsidR="006709AB">
        <w:rPr>
          <w:rFonts w:eastAsia="Calibri"/>
          <w:bCs/>
          <w:szCs w:val="26"/>
          <w:lang w:val="lv-LV"/>
        </w:rPr>
        <w:t>i</w:t>
      </w:r>
      <w:r w:rsidR="00204E07" w:rsidRPr="00142886">
        <w:rPr>
          <w:rFonts w:eastAsia="Calibri"/>
          <w:bCs/>
          <w:szCs w:val="26"/>
          <w:lang w:val="lv-LV"/>
        </w:rPr>
        <w:t xml:space="preserve"> saistībā ar sadarbības mehānismu saskaņā ar Regulu (turpmāk – Vienošanās).</w:t>
      </w:r>
    </w:p>
    <w:p w14:paraId="7967E629" w14:textId="3E0B78BB" w:rsidR="000863F3" w:rsidRDefault="00204E07" w:rsidP="00F43E53">
      <w:pPr>
        <w:spacing w:before="0" w:after="0" w:line="240" w:lineRule="auto"/>
        <w:ind w:firstLine="709"/>
        <w:rPr>
          <w:szCs w:val="26"/>
          <w:shd w:val="clear" w:color="auto" w:fill="FFFFFF"/>
          <w:lang w:val="lv-LV"/>
        </w:rPr>
      </w:pPr>
      <w:r w:rsidRPr="00142886">
        <w:rPr>
          <w:rFonts w:eastAsia="Calibri"/>
          <w:bCs/>
          <w:szCs w:val="26"/>
          <w:lang w:val="lv-LV"/>
        </w:rPr>
        <w:t xml:space="preserve">Vienošanās paredz, ka Komisija un dalībvalstis darbojas kā kopīgi </w:t>
      </w:r>
      <w:r w:rsidR="000863F3" w:rsidRPr="00142886">
        <w:rPr>
          <w:rFonts w:eastAsia="Calibri"/>
          <w:bCs/>
          <w:szCs w:val="26"/>
          <w:lang w:val="lv-LV"/>
        </w:rPr>
        <w:t>pārziņi</w:t>
      </w:r>
      <w:r w:rsidRPr="00142886">
        <w:rPr>
          <w:rFonts w:eastAsia="Calibri"/>
          <w:bCs/>
          <w:szCs w:val="26"/>
          <w:lang w:val="lv-LV"/>
        </w:rPr>
        <w:t xml:space="preserve">. Tajā ir noteikts attiecīgo lomu, pienākumu un praktisko pasākumu sadalījums starp Komisiju dalībvalstīm kā kopīgiem pārziņiem saskaņā ar </w:t>
      </w:r>
      <w:r w:rsidR="000863F3" w:rsidRPr="00142886">
        <w:rPr>
          <w:rFonts w:eastAsia="Calibri"/>
          <w:bCs/>
          <w:szCs w:val="26"/>
          <w:lang w:val="lv-LV"/>
        </w:rPr>
        <w:t>Eiropas Parlamenta un Eiropas Padomes regulas (ES) 2018/1725 (2018. gada 23. oktobris) par fizisku personu aizsardzību attiecībā uz personas datu apstrādi Savienības iestādēs, struktūrās, birojos un aģentūrās un par šādu datu brīvu apriti</w:t>
      </w:r>
      <w:r w:rsidR="000863F3" w:rsidRPr="00142886">
        <w:rPr>
          <w:rFonts w:eastAsia="Calibri"/>
          <w:szCs w:val="26"/>
          <w:lang w:val="lv-LV"/>
        </w:rPr>
        <w:t xml:space="preserve"> </w:t>
      </w:r>
      <w:r w:rsidR="000863F3" w:rsidRPr="00142886">
        <w:rPr>
          <w:szCs w:val="26"/>
          <w:shd w:val="clear" w:color="auto" w:fill="FFFFFF"/>
          <w:lang w:val="lv-LV"/>
        </w:rPr>
        <w:t xml:space="preserve">un ar ko atceļ Regulu (EK) Nr. 45/2001 un Lēmumu Nr. 1247/2002/EK 28. pantu un Eiropas Parlamenta un Eiropas Padomes regulas (ES) 2018/679 (2016. gada 27. aprīlis) par fizisku personu aizsardzību attiecībā uz personas datu apstrādi un šādu datu brīvu apriti un ar ko atceļ Direktīvu 95/46/EK (Vispārīgā </w:t>
      </w:r>
      <w:r w:rsidR="00142886" w:rsidRPr="00142886">
        <w:rPr>
          <w:szCs w:val="26"/>
          <w:shd w:val="clear" w:color="auto" w:fill="FFFFFF"/>
          <w:lang w:val="lv-LV"/>
        </w:rPr>
        <w:t>d</w:t>
      </w:r>
      <w:r w:rsidR="000863F3" w:rsidRPr="00142886">
        <w:rPr>
          <w:szCs w:val="26"/>
          <w:shd w:val="clear" w:color="auto" w:fill="FFFFFF"/>
          <w:lang w:val="lv-LV"/>
        </w:rPr>
        <w:t>atu aizsardzības regula</w:t>
      </w:r>
      <w:r w:rsidR="00142886" w:rsidRPr="00142886">
        <w:rPr>
          <w:szCs w:val="26"/>
          <w:shd w:val="clear" w:color="auto" w:fill="FFFFFF"/>
          <w:lang w:val="lv-LV"/>
        </w:rPr>
        <w:t>) 26. pantu.</w:t>
      </w:r>
    </w:p>
    <w:p w14:paraId="7C4AB4C7" w14:textId="6631DA80" w:rsidR="004B0608" w:rsidRPr="00142886" w:rsidRDefault="004B0608" w:rsidP="004B0608">
      <w:pPr>
        <w:spacing w:before="0" w:after="0" w:line="240" w:lineRule="auto"/>
        <w:ind w:firstLine="709"/>
        <w:rPr>
          <w:rFonts w:eastAsia="Calibri"/>
          <w:bCs/>
          <w:szCs w:val="26"/>
          <w:lang w:val="lv-LV"/>
        </w:rPr>
      </w:pPr>
      <w:r w:rsidRPr="00142886">
        <w:rPr>
          <w:rFonts w:eastAsia="Calibri"/>
          <w:bCs/>
          <w:szCs w:val="26"/>
          <w:lang w:val="lv-LV"/>
        </w:rPr>
        <w:t>2020. gada 14. jūlijā notika Komisijas ekspertu grupas sanāksme par ārvalstu tiešo investīciju izvērtēšanu Eiropas Savienībā.</w:t>
      </w:r>
      <w:r w:rsidR="00DB5B4A" w:rsidRPr="00142886">
        <w:rPr>
          <w:rFonts w:eastAsia="Calibri"/>
          <w:bCs/>
          <w:szCs w:val="26"/>
          <w:lang w:val="lv-LV"/>
        </w:rPr>
        <w:t xml:space="preserve"> Tās laikā Komisija prezentēja datu aizsardzības noteikumu piemērošanu personas datu apstrādei</w:t>
      </w:r>
      <w:r w:rsidR="006709AB">
        <w:rPr>
          <w:rFonts w:eastAsia="Calibri"/>
          <w:bCs/>
          <w:szCs w:val="26"/>
          <w:lang w:val="lv-LV"/>
        </w:rPr>
        <w:t xml:space="preserve">, kas </w:t>
      </w:r>
      <w:r w:rsidR="00DB5B4A" w:rsidRPr="00142886">
        <w:rPr>
          <w:rFonts w:eastAsia="Calibri"/>
          <w:bCs/>
          <w:szCs w:val="26"/>
          <w:lang w:val="lv-LV"/>
        </w:rPr>
        <w:t>saistī</w:t>
      </w:r>
      <w:r w:rsidR="006709AB">
        <w:rPr>
          <w:rFonts w:eastAsia="Calibri"/>
          <w:bCs/>
          <w:szCs w:val="26"/>
          <w:lang w:val="lv-LV"/>
        </w:rPr>
        <w:t>ta</w:t>
      </w:r>
      <w:r w:rsidR="00DB5B4A" w:rsidRPr="00142886">
        <w:rPr>
          <w:rFonts w:eastAsia="Calibri"/>
          <w:bCs/>
          <w:szCs w:val="26"/>
          <w:lang w:val="lv-LV"/>
        </w:rPr>
        <w:t xml:space="preserve"> ar Regulas piemērošanu un Komisijas </w:t>
      </w:r>
      <w:r w:rsidR="00204E07" w:rsidRPr="00142886">
        <w:rPr>
          <w:rFonts w:eastAsia="Calibri"/>
          <w:bCs/>
          <w:szCs w:val="26"/>
          <w:lang w:val="lv-LV"/>
        </w:rPr>
        <w:t>sagatavoto Vienošanos</w:t>
      </w:r>
      <w:r w:rsidR="00DB5B4A" w:rsidRPr="00142886">
        <w:rPr>
          <w:rFonts w:eastAsia="Calibri"/>
          <w:bCs/>
          <w:szCs w:val="26"/>
          <w:lang w:val="lv-LV"/>
        </w:rPr>
        <w:t>.</w:t>
      </w:r>
      <w:r w:rsidR="005D0403" w:rsidRPr="00142886">
        <w:rPr>
          <w:rFonts w:eastAsia="Calibri"/>
          <w:bCs/>
          <w:szCs w:val="26"/>
          <w:lang w:val="lv-LV"/>
        </w:rPr>
        <w:t xml:space="preserve"> Minētajā sanāksmē Ekonomikas ministrija uzaicināja piedalīties arī pārstāvi no Datu valsts inspekcijas.</w:t>
      </w:r>
    </w:p>
    <w:p w14:paraId="6B37E9C7" w14:textId="38C5855B" w:rsidR="00AD0705" w:rsidRPr="00142886" w:rsidRDefault="005D0403" w:rsidP="00204E07">
      <w:pPr>
        <w:spacing w:before="0" w:after="0" w:line="240" w:lineRule="auto"/>
        <w:ind w:firstLine="709"/>
        <w:rPr>
          <w:rFonts w:eastAsia="Calibri"/>
          <w:bCs/>
          <w:szCs w:val="26"/>
          <w:lang w:val="lv-LV"/>
        </w:rPr>
      </w:pPr>
      <w:r w:rsidRPr="00142886">
        <w:rPr>
          <w:rFonts w:eastAsia="Calibri"/>
          <w:bCs/>
          <w:szCs w:val="26"/>
          <w:lang w:val="lv-LV"/>
        </w:rPr>
        <w:t xml:space="preserve">2020. gada </w:t>
      </w:r>
      <w:r w:rsidR="00AD0705" w:rsidRPr="00142886">
        <w:rPr>
          <w:rFonts w:eastAsia="Calibri"/>
          <w:bCs/>
          <w:szCs w:val="26"/>
          <w:lang w:val="lv-LV"/>
        </w:rPr>
        <w:t xml:space="preserve">14. jūlijā Ekonomikas ministrija </w:t>
      </w:r>
      <w:r w:rsidR="00204E07" w:rsidRPr="00142886">
        <w:rPr>
          <w:rFonts w:eastAsia="Calibri"/>
          <w:bCs/>
          <w:szCs w:val="26"/>
          <w:lang w:val="lv-LV"/>
        </w:rPr>
        <w:t xml:space="preserve">Vienošanos </w:t>
      </w:r>
      <w:r w:rsidR="00AD0705" w:rsidRPr="00142886">
        <w:rPr>
          <w:rFonts w:eastAsia="Calibri"/>
          <w:bCs/>
          <w:szCs w:val="26"/>
          <w:lang w:val="lv-LV"/>
        </w:rPr>
        <w:t xml:space="preserve">nosūtīja Tieslietu ministrijai, Ārlietu ministrijai un Datu valsts inspekcijai, lūdzot sniegt viedokli vai komentārus. Apkopojot iesniegtos komentārus, Ekonomikas ministrija Komisijai nosūtīja komentārus ar lūgumu precizēt atsevišķus </w:t>
      </w:r>
      <w:r w:rsidR="00204E07" w:rsidRPr="00142886">
        <w:rPr>
          <w:rFonts w:eastAsia="Calibri"/>
          <w:bCs/>
          <w:szCs w:val="26"/>
          <w:lang w:val="lv-LV"/>
        </w:rPr>
        <w:t>Vienošanās</w:t>
      </w:r>
      <w:r w:rsidR="00AD0705" w:rsidRPr="00142886">
        <w:rPr>
          <w:rFonts w:eastAsia="Calibri"/>
          <w:bCs/>
          <w:szCs w:val="26"/>
          <w:lang w:val="lv-LV"/>
        </w:rPr>
        <w:t xml:space="preserve"> punktus.</w:t>
      </w:r>
    </w:p>
    <w:p w14:paraId="4BFC2A11" w14:textId="2EB1138D" w:rsidR="00A03134" w:rsidRPr="00142886" w:rsidRDefault="00AD0705" w:rsidP="00A03134">
      <w:pPr>
        <w:spacing w:before="0" w:after="0" w:line="240" w:lineRule="auto"/>
        <w:ind w:firstLine="709"/>
        <w:rPr>
          <w:rFonts w:eastAsia="Calibri"/>
          <w:bCs/>
          <w:szCs w:val="26"/>
          <w:lang w:val="lv-LV"/>
        </w:rPr>
      </w:pPr>
      <w:r w:rsidRPr="00142886">
        <w:rPr>
          <w:rFonts w:eastAsia="Calibri"/>
          <w:bCs/>
          <w:szCs w:val="26"/>
          <w:lang w:val="lv-LV"/>
        </w:rPr>
        <w:t xml:space="preserve">2020. gada 7. septembrī norisinājās Komisijas ekspertu grupas sanāksme par </w:t>
      </w:r>
      <w:r w:rsidRPr="00142886">
        <w:rPr>
          <w:rFonts w:eastAsia="Calibri"/>
          <w:bCs/>
          <w:szCs w:val="26"/>
          <w:lang w:val="lv-LV"/>
        </w:rPr>
        <w:lastRenderedPageBreak/>
        <w:t xml:space="preserve">ārvalstu tiešo investīciju izvērtēšanu Eiropas Savienībā, kuras darba kārtībā tika pārrunāti </w:t>
      </w:r>
      <w:r w:rsidR="002254D7">
        <w:rPr>
          <w:rFonts w:eastAsia="Calibri"/>
          <w:bCs/>
          <w:szCs w:val="26"/>
          <w:lang w:val="lv-LV"/>
        </w:rPr>
        <w:t xml:space="preserve">saņemtie komentāri no dalībvalstīm par </w:t>
      </w:r>
      <w:r w:rsidR="00204E07" w:rsidRPr="00142886">
        <w:rPr>
          <w:rFonts w:eastAsia="Calibri"/>
          <w:bCs/>
          <w:szCs w:val="26"/>
          <w:lang w:val="lv-LV"/>
        </w:rPr>
        <w:t>Vienošan</w:t>
      </w:r>
      <w:r w:rsidR="002254D7">
        <w:rPr>
          <w:rFonts w:eastAsia="Calibri"/>
          <w:bCs/>
          <w:szCs w:val="26"/>
          <w:lang w:val="lv-LV"/>
        </w:rPr>
        <w:t>o</w:t>
      </w:r>
      <w:r w:rsidR="00204E07" w:rsidRPr="00142886">
        <w:rPr>
          <w:rFonts w:eastAsia="Calibri"/>
          <w:bCs/>
          <w:szCs w:val="26"/>
          <w:lang w:val="lv-LV"/>
        </w:rPr>
        <w:t>s</w:t>
      </w:r>
      <w:r w:rsidRPr="00142886">
        <w:rPr>
          <w:rFonts w:eastAsia="Calibri"/>
          <w:bCs/>
          <w:szCs w:val="26"/>
          <w:lang w:val="lv-LV"/>
        </w:rPr>
        <w:t>.</w:t>
      </w:r>
      <w:r w:rsidR="009C7A51" w:rsidRPr="00142886">
        <w:rPr>
          <w:rFonts w:eastAsia="Calibri"/>
          <w:bCs/>
          <w:szCs w:val="26"/>
          <w:lang w:val="lv-LV"/>
        </w:rPr>
        <w:t xml:space="preserve"> Minētās sanāksmes laikā Komisija sniedza skaidrojumu, ka Vienošanās ir juridiski saistošs līgums</w:t>
      </w:r>
      <w:r w:rsidR="008C01D8" w:rsidRPr="00142886">
        <w:rPr>
          <w:rFonts w:eastAsia="Calibri"/>
          <w:bCs/>
          <w:szCs w:val="26"/>
          <w:lang w:val="lv-LV"/>
        </w:rPr>
        <w:t>.</w:t>
      </w:r>
      <w:r w:rsidR="002254D7">
        <w:rPr>
          <w:rFonts w:eastAsia="Calibri"/>
          <w:bCs/>
          <w:szCs w:val="26"/>
          <w:lang w:val="lv-LV"/>
        </w:rPr>
        <w:t xml:space="preserve"> </w:t>
      </w:r>
      <w:r w:rsidR="00A03134" w:rsidRPr="00142886">
        <w:rPr>
          <w:rFonts w:eastAsia="Calibri"/>
          <w:bCs/>
          <w:szCs w:val="26"/>
          <w:lang w:val="lv-LV"/>
        </w:rPr>
        <w:t xml:space="preserve">Vienošanos par kopīgiem pārziņiem plānots parakstīt </w:t>
      </w:r>
      <w:r w:rsidR="00631519">
        <w:rPr>
          <w:rFonts w:eastAsia="Calibri"/>
          <w:bCs/>
          <w:szCs w:val="26"/>
          <w:lang w:val="lv-LV"/>
        </w:rPr>
        <w:t>līdz 2020.gada 11.oktobrim.</w:t>
      </w:r>
    </w:p>
    <w:p w14:paraId="45B26CBB" w14:textId="77777777" w:rsidR="00631519" w:rsidRDefault="00631519" w:rsidP="004B0608">
      <w:pPr>
        <w:spacing w:before="0" w:after="0" w:line="240" w:lineRule="auto"/>
        <w:ind w:firstLine="709"/>
        <w:rPr>
          <w:rFonts w:eastAsia="Calibri"/>
          <w:bCs/>
          <w:szCs w:val="26"/>
          <w:lang w:val="lv-LV"/>
        </w:rPr>
      </w:pPr>
    </w:p>
    <w:p w14:paraId="6351968D" w14:textId="25D20D76" w:rsidR="000D0D6A" w:rsidRDefault="00631519" w:rsidP="004B0608">
      <w:pPr>
        <w:spacing w:before="0" w:after="0" w:line="240" w:lineRule="auto"/>
        <w:ind w:firstLine="709"/>
        <w:rPr>
          <w:rFonts w:eastAsia="Calibri"/>
          <w:bCs/>
          <w:szCs w:val="26"/>
          <w:lang w:val="lv-LV"/>
        </w:rPr>
      </w:pPr>
      <w:r>
        <w:rPr>
          <w:rFonts w:eastAsia="Calibri"/>
          <w:bCs/>
          <w:szCs w:val="26"/>
          <w:lang w:val="lv-LV"/>
        </w:rPr>
        <w:t>A</w:t>
      </w:r>
      <w:r w:rsidR="000D0D6A">
        <w:rPr>
          <w:rFonts w:eastAsia="Calibri"/>
          <w:bCs/>
          <w:szCs w:val="26"/>
          <w:lang w:val="lv-LV"/>
        </w:rPr>
        <w:t xml:space="preserve">tbilstoši </w:t>
      </w:r>
      <w:r>
        <w:rPr>
          <w:rFonts w:eastAsia="Calibri"/>
          <w:bCs/>
          <w:szCs w:val="26"/>
          <w:lang w:val="lv-LV"/>
        </w:rPr>
        <w:t xml:space="preserve">Nacionālās drošības likuma VI nodaļā un </w:t>
      </w:r>
      <w:r w:rsidR="000D0D6A">
        <w:rPr>
          <w:rFonts w:eastAsia="Calibri"/>
          <w:bCs/>
          <w:szCs w:val="26"/>
          <w:lang w:val="lv-LV"/>
        </w:rPr>
        <w:t>Ministru kabineta 2017.gada 3.oktobra noteikum</w:t>
      </w:r>
      <w:r>
        <w:rPr>
          <w:rFonts w:eastAsia="Calibri"/>
          <w:bCs/>
          <w:szCs w:val="26"/>
          <w:lang w:val="lv-LV"/>
        </w:rPr>
        <w:t>os</w:t>
      </w:r>
      <w:r w:rsidR="000D0D6A">
        <w:rPr>
          <w:rFonts w:eastAsia="Calibri"/>
          <w:bCs/>
          <w:szCs w:val="26"/>
          <w:lang w:val="lv-LV"/>
        </w:rPr>
        <w:t xml:space="preserve"> Nr.606 “</w:t>
      </w:r>
      <w:r w:rsidR="000D0D6A" w:rsidRPr="000D0D6A">
        <w:rPr>
          <w:rFonts w:eastAsia="Calibri"/>
          <w:bCs/>
          <w:szCs w:val="26"/>
          <w:lang w:val="lv-LV"/>
        </w:rPr>
        <w:t>Noteikumi par Nacionālās drošības likumā noteikto institūciju, institūcijā iesniedzamās informācijas apjomu, iesniegšanas kārtību un iesniegtās informācijas izvērtēšanu, kā arī Nacionālās drošības likumā noteiktā lēmuma pieņemšanu un paziņošanu</w:t>
      </w:r>
      <w:r w:rsidR="000D0D6A">
        <w:rPr>
          <w:rFonts w:eastAsia="Calibri"/>
          <w:bCs/>
          <w:szCs w:val="26"/>
          <w:lang w:val="lv-LV"/>
        </w:rPr>
        <w:t xml:space="preserve">” </w:t>
      </w:r>
      <w:r>
        <w:rPr>
          <w:rFonts w:eastAsia="Calibri"/>
          <w:bCs/>
          <w:szCs w:val="26"/>
          <w:lang w:val="lv-LV"/>
        </w:rPr>
        <w:t>paredzētajam</w:t>
      </w:r>
      <w:r w:rsidRPr="00631519">
        <w:rPr>
          <w:rFonts w:eastAsia="Calibri"/>
          <w:bCs/>
          <w:szCs w:val="26"/>
          <w:lang w:val="lv-LV"/>
        </w:rPr>
        <w:t xml:space="preserve"> </w:t>
      </w:r>
      <w:r>
        <w:rPr>
          <w:rFonts w:eastAsia="Calibri"/>
          <w:bCs/>
          <w:szCs w:val="26"/>
          <w:lang w:val="lv-LV"/>
        </w:rPr>
        <w:t xml:space="preserve">Ekonomikas ministrija ir institūcija, </w:t>
      </w:r>
      <w:r w:rsidRPr="00631519">
        <w:rPr>
          <w:rFonts w:eastAsia="Calibri"/>
          <w:bCs/>
          <w:szCs w:val="26"/>
          <w:lang w:val="lv-LV"/>
        </w:rPr>
        <w:t>kurā iesniedzams pieteikums Ministru kabineta atļaujas saņemšanai</w:t>
      </w:r>
      <w:r>
        <w:rPr>
          <w:rFonts w:eastAsia="Calibri"/>
          <w:bCs/>
          <w:szCs w:val="26"/>
          <w:lang w:val="lv-LV"/>
        </w:rPr>
        <w:t xml:space="preserve">. Tāpat arī Ekonomikas ministrija ir sagatavojusi grozījumus, lai nodrošinātu Regulas piemērošanu </w:t>
      </w:r>
      <w:r w:rsidRPr="00020002">
        <w:rPr>
          <w:rFonts w:eastAsia="Calibri"/>
          <w:bCs/>
          <w:szCs w:val="26"/>
          <w:lang w:val="lv-LV"/>
        </w:rPr>
        <w:t>(</w:t>
      </w:r>
      <w:r>
        <w:rPr>
          <w:rFonts w:eastAsia="Calibri"/>
          <w:bCs/>
          <w:szCs w:val="26"/>
          <w:lang w:val="lv-LV"/>
        </w:rPr>
        <w:t>skat.</w:t>
      </w:r>
      <w:r w:rsidRPr="00020002">
        <w:rPr>
          <w:rFonts w:eastAsia="Calibri"/>
          <w:bCs/>
          <w:szCs w:val="26"/>
          <w:lang w:val="lv-LV"/>
        </w:rPr>
        <w:t xml:space="preserve"> Ministru kabineta 2020. gada 18. augusta sēdes protokollēmuma Nr. 49 </w:t>
      </w:r>
      <w:bookmarkStart w:id="5" w:name="30"/>
      <w:r w:rsidRPr="00020002">
        <w:rPr>
          <w:bCs/>
          <w:szCs w:val="26"/>
          <w:shd w:val="clear" w:color="auto" w:fill="FFFFFF"/>
          <w:lang w:val="lv-LV"/>
        </w:rPr>
        <w:t>30.§</w:t>
      </w:r>
      <w:bookmarkEnd w:id="5"/>
      <w:r w:rsidRPr="00020002">
        <w:rPr>
          <w:bCs/>
          <w:szCs w:val="26"/>
          <w:shd w:val="clear" w:color="auto" w:fill="FFFFFF"/>
          <w:lang w:val="lv-LV"/>
        </w:rPr>
        <w:t>)</w:t>
      </w:r>
      <w:r>
        <w:rPr>
          <w:bCs/>
          <w:szCs w:val="26"/>
          <w:shd w:val="clear" w:color="auto" w:fill="FFFFFF"/>
          <w:lang w:val="lv-LV"/>
        </w:rPr>
        <w:t xml:space="preserve">. Ņemot vērā minēto, </w:t>
      </w:r>
      <w:r w:rsidR="009F1B8D">
        <w:rPr>
          <w:bCs/>
          <w:szCs w:val="26"/>
          <w:shd w:val="clear" w:color="auto" w:fill="FFFFFF"/>
          <w:lang w:val="lv-LV"/>
        </w:rPr>
        <w:t>Ekonomikas ministrija ir pilnvaroj</w:t>
      </w:r>
      <w:r w:rsidR="00810343">
        <w:rPr>
          <w:bCs/>
          <w:szCs w:val="26"/>
          <w:shd w:val="clear" w:color="auto" w:fill="FFFFFF"/>
          <w:lang w:val="lv-LV"/>
        </w:rPr>
        <w:t>a</w:t>
      </w:r>
      <w:r w:rsidR="009F1B8D">
        <w:rPr>
          <w:bCs/>
          <w:szCs w:val="26"/>
          <w:shd w:val="clear" w:color="auto" w:fill="FFFFFF"/>
          <w:lang w:val="lv-LV"/>
        </w:rPr>
        <w:t>ma parakstīt Vienošanos.</w:t>
      </w:r>
    </w:p>
    <w:p w14:paraId="11E7DE3E" w14:textId="3BF86E51" w:rsidR="003D7E90" w:rsidRDefault="003D7E90" w:rsidP="004B0608">
      <w:pPr>
        <w:spacing w:before="0" w:after="0" w:line="240" w:lineRule="auto"/>
        <w:ind w:firstLine="709"/>
        <w:rPr>
          <w:rFonts w:eastAsia="Calibri"/>
          <w:bCs/>
          <w:i/>
          <w:iCs/>
          <w:sz w:val="28"/>
          <w:szCs w:val="28"/>
          <w:lang w:val="lv-LV"/>
        </w:rPr>
      </w:pPr>
    </w:p>
    <w:p w14:paraId="44ACE1CE" w14:textId="77777777" w:rsidR="00CC1123" w:rsidRDefault="00CC1123" w:rsidP="004B0608">
      <w:pPr>
        <w:spacing w:before="0" w:after="0" w:line="240" w:lineRule="auto"/>
        <w:ind w:firstLine="709"/>
        <w:rPr>
          <w:rFonts w:eastAsia="Calibri"/>
          <w:bCs/>
          <w:i/>
          <w:iCs/>
          <w:sz w:val="28"/>
          <w:szCs w:val="28"/>
          <w:lang w:val="lv-LV"/>
        </w:rPr>
      </w:pPr>
    </w:p>
    <w:p w14:paraId="558DF749" w14:textId="327EFF08" w:rsidR="00A03134" w:rsidRPr="00AA5A26" w:rsidRDefault="00A03134" w:rsidP="00A03134">
      <w:pPr>
        <w:tabs>
          <w:tab w:val="left" w:pos="5670"/>
        </w:tabs>
        <w:spacing w:after="0" w:line="240" w:lineRule="auto"/>
        <w:ind w:firstLine="0"/>
        <w:rPr>
          <w:b/>
          <w:bCs/>
          <w:sz w:val="28"/>
          <w:szCs w:val="28"/>
          <w:lang w:val="lv-LV"/>
        </w:rPr>
      </w:pPr>
      <w:bookmarkStart w:id="6" w:name="_Hlk16498009"/>
      <w:r w:rsidRPr="00AA5A26">
        <w:rPr>
          <w:b/>
          <w:bCs/>
          <w:noProof/>
          <w:sz w:val="28"/>
          <w:szCs w:val="28"/>
          <w:lang w:val="lv-LV"/>
        </w:rPr>
        <w:t>Ekonomikas ministrs</w:t>
      </w:r>
      <w:r w:rsidRPr="00AA5A26">
        <w:rPr>
          <w:b/>
          <w:bCs/>
          <w:sz w:val="28"/>
          <w:szCs w:val="28"/>
          <w:lang w:val="lv-LV"/>
        </w:rPr>
        <w:tab/>
      </w:r>
      <w:r w:rsidRPr="00AA5A26">
        <w:rPr>
          <w:b/>
          <w:bCs/>
          <w:sz w:val="28"/>
          <w:szCs w:val="28"/>
          <w:lang w:val="lv-LV"/>
        </w:rPr>
        <w:tab/>
      </w:r>
      <w:r w:rsidRPr="00AA5A26">
        <w:rPr>
          <w:b/>
          <w:bCs/>
          <w:sz w:val="28"/>
          <w:szCs w:val="28"/>
          <w:lang w:val="lv-LV"/>
        </w:rPr>
        <w:tab/>
        <w:t xml:space="preserve">Jānis </w:t>
      </w:r>
      <w:proofErr w:type="spellStart"/>
      <w:r w:rsidRPr="00AA5A26">
        <w:rPr>
          <w:b/>
          <w:bCs/>
          <w:sz w:val="28"/>
          <w:szCs w:val="28"/>
          <w:lang w:val="lv-LV"/>
        </w:rPr>
        <w:t>Vitenbergs</w:t>
      </w:r>
      <w:proofErr w:type="spellEnd"/>
    </w:p>
    <w:bookmarkEnd w:id="6"/>
    <w:p w14:paraId="42548775" w14:textId="77777777" w:rsidR="00A03134" w:rsidRPr="00AA5A26" w:rsidRDefault="00A03134" w:rsidP="00A03134">
      <w:pPr>
        <w:tabs>
          <w:tab w:val="left" w:pos="5670"/>
        </w:tabs>
        <w:spacing w:after="0" w:line="240" w:lineRule="auto"/>
        <w:rPr>
          <w:b/>
          <w:bCs/>
          <w:sz w:val="28"/>
          <w:szCs w:val="28"/>
          <w:lang w:val="lv-LV"/>
        </w:rPr>
      </w:pPr>
    </w:p>
    <w:p w14:paraId="3FDD6879" w14:textId="77777777" w:rsidR="00A03134" w:rsidRPr="00AA5A26" w:rsidRDefault="00A03134" w:rsidP="00A03134">
      <w:pPr>
        <w:ind w:firstLine="0"/>
        <w:rPr>
          <w:b/>
          <w:bCs/>
          <w:sz w:val="28"/>
          <w:szCs w:val="28"/>
          <w:lang w:val="lv-LV" w:eastAsia="lv-LV"/>
        </w:rPr>
      </w:pPr>
      <w:r w:rsidRPr="00AA5A26">
        <w:rPr>
          <w:b/>
          <w:bCs/>
          <w:sz w:val="28"/>
          <w:szCs w:val="28"/>
          <w:lang w:val="lv-LV" w:eastAsia="lv-LV"/>
        </w:rPr>
        <w:t xml:space="preserve">Vīza: </w:t>
      </w:r>
    </w:p>
    <w:p w14:paraId="40CE1166" w14:textId="48B713CA" w:rsidR="00514D7B" w:rsidRPr="00AA5A26" w:rsidRDefault="00A03134" w:rsidP="00A03134">
      <w:pPr>
        <w:spacing w:before="0" w:after="0" w:line="240" w:lineRule="auto"/>
        <w:ind w:firstLine="0"/>
        <w:rPr>
          <w:rFonts w:eastAsia="Calibri"/>
          <w:b/>
          <w:bCs/>
          <w:sz w:val="28"/>
          <w:szCs w:val="28"/>
          <w:lang w:val="lv-LV"/>
        </w:rPr>
      </w:pPr>
      <w:r w:rsidRPr="00AA5A26">
        <w:rPr>
          <w:b/>
          <w:bCs/>
          <w:sz w:val="28"/>
          <w:szCs w:val="28"/>
          <w:lang w:val="lv-LV" w:eastAsia="lv-LV"/>
        </w:rPr>
        <w:t>Valsts sekretāra vietnieks</w:t>
      </w:r>
      <w:r w:rsidRPr="00AA5A26">
        <w:rPr>
          <w:b/>
          <w:bCs/>
          <w:sz w:val="28"/>
          <w:szCs w:val="28"/>
          <w:lang w:val="lv-LV" w:eastAsia="lv-LV"/>
        </w:rPr>
        <w:tab/>
      </w:r>
      <w:r w:rsidRPr="00AA5A26">
        <w:rPr>
          <w:b/>
          <w:bCs/>
          <w:sz w:val="28"/>
          <w:szCs w:val="28"/>
          <w:lang w:val="lv-LV" w:eastAsia="lv-LV"/>
        </w:rPr>
        <w:tab/>
      </w:r>
      <w:r w:rsidRPr="00AA5A26">
        <w:rPr>
          <w:b/>
          <w:bCs/>
          <w:sz w:val="28"/>
          <w:szCs w:val="28"/>
          <w:lang w:val="lv-LV" w:eastAsia="lv-LV"/>
        </w:rPr>
        <w:tab/>
      </w:r>
      <w:r w:rsidRPr="00AA5A26">
        <w:rPr>
          <w:b/>
          <w:bCs/>
          <w:sz w:val="28"/>
          <w:szCs w:val="28"/>
          <w:lang w:val="lv-LV" w:eastAsia="lv-LV"/>
        </w:rPr>
        <w:tab/>
      </w:r>
      <w:r w:rsidRPr="00AA5A26">
        <w:rPr>
          <w:b/>
          <w:bCs/>
          <w:sz w:val="28"/>
          <w:szCs w:val="28"/>
          <w:lang w:val="lv-LV" w:eastAsia="lv-LV"/>
        </w:rPr>
        <w:tab/>
        <w:t>Edmunds Valantis</w:t>
      </w:r>
    </w:p>
    <w:p w14:paraId="001495F4" w14:textId="77777777" w:rsidR="00514D7B" w:rsidRDefault="00514D7B" w:rsidP="004B71FE">
      <w:pPr>
        <w:spacing w:before="0" w:after="0" w:line="240" w:lineRule="auto"/>
        <w:rPr>
          <w:rFonts w:eastAsia="Calibri"/>
          <w:bCs/>
          <w:sz w:val="28"/>
          <w:szCs w:val="28"/>
          <w:lang w:val="lv-LV"/>
        </w:rPr>
      </w:pPr>
    </w:p>
    <w:p w14:paraId="4EAF5CFB" w14:textId="77777777" w:rsidR="00A03134" w:rsidRPr="00DD7698" w:rsidRDefault="00A03134" w:rsidP="00A03134">
      <w:pPr>
        <w:tabs>
          <w:tab w:val="left" w:pos="5670"/>
        </w:tabs>
        <w:spacing w:after="0" w:line="240" w:lineRule="auto"/>
        <w:ind w:firstLine="0"/>
        <w:rPr>
          <w:sz w:val="28"/>
          <w:szCs w:val="28"/>
          <w:lang w:val="lv-LV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22"/>
      </w:tblGrid>
      <w:tr w:rsidR="00A03134" w:rsidRPr="00DD7698" w14:paraId="5CD62CC8" w14:textId="77777777" w:rsidTr="009B5F91">
        <w:trPr>
          <w:cantSplit/>
          <w:trHeight w:val="579"/>
        </w:trPr>
        <w:tc>
          <w:tcPr>
            <w:tcW w:w="8222" w:type="dxa"/>
          </w:tcPr>
          <w:p w14:paraId="388EE439" w14:textId="77777777" w:rsidR="00A03134" w:rsidRPr="00DD7698" w:rsidRDefault="00A03134" w:rsidP="009B5F91">
            <w:pPr>
              <w:pStyle w:val="BodyTextIndent"/>
              <w:spacing w:before="0" w:after="0"/>
              <w:ind w:left="0"/>
            </w:pPr>
            <w:r w:rsidRPr="00DD7698">
              <w:t>ŠIS DOKUMENTS IR ELEKTRONISKI PARAKSTĪTS AR DROŠU ELEKTRONISKO PARAKSTU UN SATUR LAIKA ZĪMOGU</w:t>
            </w:r>
          </w:p>
        </w:tc>
      </w:tr>
    </w:tbl>
    <w:p w14:paraId="1F80D8D6" w14:textId="77777777" w:rsidR="00A03134" w:rsidRPr="00DD7698" w:rsidRDefault="00A03134" w:rsidP="00A03134">
      <w:pPr>
        <w:spacing w:after="0" w:line="240" w:lineRule="auto"/>
        <w:rPr>
          <w:sz w:val="20"/>
          <w:lang w:val="lv-LV"/>
        </w:rPr>
      </w:pPr>
    </w:p>
    <w:p w14:paraId="2D0B5DF7" w14:textId="77777777" w:rsidR="00A03134" w:rsidRPr="00DD7698" w:rsidRDefault="00A03134" w:rsidP="00A03134">
      <w:pPr>
        <w:spacing w:after="0" w:line="240" w:lineRule="auto"/>
        <w:rPr>
          <w:sz w:val="20"/>
          <w:lang w:val="lv-LV"/>
        </w:rPr>
      </w:pPr>
      <w:r w:rsidRPr="00DD7698">
        <w:rPr>
          <w:sz w:val="20"/>
          <w:lang w:val="lv-LV"/>
        </w:rPr>
        <w:br w:type="textWrapping" w:clear="all"/>
      </w:r>
    </w:p>
    <w:p w14:paraId="28208681" w14:textId="77777777" w:rsidR="00A03134" w:rsidRPr="00DD7698" w:rsidRDefault="00A03134" w:rsidP="00A03134">
      <w:pPr>
        <w:spacing w:after="0" w:line="240" w:lineRule="auto"/>
        <w:rPr>
          <w:sz w:val="20"/>
          <w:lang w:val="lv-LV"/>
        </w:rPr>
      </w:pPr>
    </w:p>
    <w:p w14:paraId="02D4B811" w14:textId="77777777" w:rsidR="00A03134" w:rsidRPr="00DD7698" w:rsidRDefault="00A03134" w:rsidP="00A03134">
      <w:pPr>
        <w:spacing w:after="0" w:line="240" w:lineRule="auto"/>
        <w:rPr>
          <w:sz w:val="20"/>
          <w:lang w:val="lv-LV"/>
        </w:rPr>
      </w:pPr>
    </w:p>
    <w:p w14:paraId="35A6164E" w14:textId="77777777" w:rsidR="00A03134" w:rsidRPr="00DD7698" w:rsidRDefault="00A03134" w:rsidP="00A03134">
      <w:pPr>
        <w:spacing w:after="0" w:line="240" w:lineRule="auto"/>
        <w:ind w:firstLine="0"/>
        <w:rPr>
          <w:i/>
          <w:iCs/>
          <w:noProof/>
          <w:sz w:val="20"/>
          <w:lang w:val="lv-LV"/>
        </w:rPr>
      </w:pPr>
      <w:bookmarkStart w:id="7" w:name="_Hlk16498020"/>
      <w:r w:rsidRPr="00DD7698">
        <w:rPr>
          <w:i/>
          <w:iCs/>
          <w:noProof/>
          <w:sz w:val="20"/>
          <w:lang w:val="lv-LV"/>
        </w:rPr>
        <w:t>Agnese Bugaja, 67013176</w:t>
      </w:r>
    </w:p>
    <w:bookmarkEnd w:id="7"/>
    <w:p w14:paraId="3FB275AC" w14:textId="77777777" w:rsidR="00A03134" w:rsidRPr="00DD7698" w:rsidRDefault="00A03134" w:rsidP="00A03134">
      <w:pPr>
        <w:spacing w:after="0" w:line="240" w:lineRule="auto"/>
        <w:ind w:firstLine="0"/>
        <w:rPr>
          <w:i/>
          <w:iCs/>
          <w:noProof/>
          <w:sz w:val="20"/>
          <w:lang w:val="lv-LV"/>
        </w:rPr>
      </w:pPr>
      <w:r w:rsidRPr="00DD7698">
        <w:rPr>
          <w:i/>
          <w:iCs/>
          <w:noProof/>
          <w:sz w:val="20"/>
          <w:lang w:val="lv-LV"/>
        </w:rPr>
        <w:t>Agnese.Bugaja@em.gov.lv</w:t>
      </w:r>
    </w:p>
    <w:p w14:paraId="4339E87D" w14:textId="78258067" w:rsidR="00451324" w:rsidRDefault="00451324" w:rsidP="00F43E53">
      <w:pPr>
        <w:spacing w:before="0" w:after="0" w:line="240" w:lineRule="auto"/>
        <w:ind w:firstLine="0"/>
        <w:rPr>
          <w:rFonts w:eastAsia="Calibri"/>
          <w:bCs/>
          <w:sz w:val="28"/>
          <w:szCs w:val="28"/>
          <w:lang w:val="lv-LV"/>
        </w:rPr>
      </w:pPr>
    </w:p>
    <w:sectPr w:rsidR="00451324" w:rsidSect="00D966A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134" w:right="851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46E57" w14:textId="77777777" w:rsidR="007A36ED" w:rsidRDefault="007A36ED">
      <w:r>
        <w:separator/>
      </w:r>
    </w:p>
  </w:endnote>
  <w:endnote w:type="continuationSeparator" w:id="0">
    <w:p w14:paraId="33605FF3" w14:textId="77777777" w:rsidR="007A36ED" w:rsidRDefault="007A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495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02C10" w14:textId="4A98B951" w:rsidR="00CF4500" w:rsidRDefault="00CF45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33843" w14:textId="015AFC51" w:rsidR="00514D7B" w:rsidRPr="00020002" w:rsidRDefault="00CF4500" w:rsidP="00020002">
    <w:pPr>
      <w:pStyle w:val="NoSpacing"/>
      <w:rPr>
        <w:rFonts w:ascii="Times New Roman" w:hAnsi="Times New Roman" w:cs="Times New Roman"/>
      </w:rPr>
    </w:pPr>
    <w:r w:rsidRPr="00A03134">
      <w:rPr>
        <w:rFonts w:ascii="Times New Roman" w:hAnsi="Times New Roman" w:cs="Times New Roman"/>
      </w:rPr>
      <w:t>EM</w:t>
    </w:r>
    <w:r w:rsidRPr="00A03134">
      <w:rPr>
        <w:rFonts w:ascii="Times New Roman" w:hAnsi="Times New Roman" w:cs="Times New Roman"/>
      </w:rPr>
      <w:fldChar w:fldCharType="begin"/>
    </w:r>
    <w:r w:rsidRPr="00A03134">
      <w:rPr>
        <w:rFonts w:ascii="Times New Roman" w:hAnsi="Times New Roman" w:cs="Times New Roman"/>
      </w:rPr>
      <w:instrText xml:space="preserve"> FILENAME   \* MERGEFORMAT </w:instrText>
    </w:r>
    <w:r w:rsidRPr="00A03134">
      <w:rPr>
        <w:rFonts w:ascii="Times New Roman" w:hAnsi="Times New Roman" w:cs="Times New Roman"/>
      </w:rPr>
      <w:fldChar w:fldCharType="separate"/>
    </w:r>
    <w:r w:rsidR="00BB5709">
      <w:rPr>
        <w:rFonts w:ascii="Times New Roman" w:hAnsi="Times New Roman" w:cs="Times New Roman"/>
        <w:noProof/>
      </w:rPr>
      <w:t>EMIz_ĀTI_kopigi_parzini_vienosanas.docx</w:t>
    </w:r>
    <w:r w:rsidRPr="00A03134">
      <w:rPr>
        <w:rFonts w:ascii="Times New Roman" w:hAnsi="Times New Roman" w:cs="Times New Roman"/>
      </w:rPr>
      <w:fldChar w:fldCharType="end"/>
    </w:r>
  </w:p>
  <w:p w14:paraId="3FAF1206" w14:textId="77777777" w:rsidR="00514D7B" w:rsidRPr="00CF4500" w:rsidRDefault="00514D7B" w:rsidP="00A03134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8"/>
      <w:gridCol w:w="5267"/>
    </w:tblGrid>
    <w:tr w:rsidR="00CF4500" w14:paraId="6BC0E337" w14:textId="77777777" w:rsidTr="003219E0">
      <w:tc>
        <w:tcPr>
          <w:tcW w:w="3794" w:type="dxa"/>
        </w:tcPr>
        <w:p w14:paraId="75DB7963" w14:textId="34BEC92B" w:rsidR="00AB10C3" w:rsidRPr="00020002" w:rsidRDefault="00B06B22" w:rsidP="00020002">
          <w:pPr>
            <w:pStyle w:val="NoSpacing"/>
            <w:rPr>
              <w:rFonts w:ascii="Times New Roman" w:hAnsi="Times New Roman" w:cs="Times New Roman"/>
            </w:rPr>
          </w:pPr>
          <w:r w:rsidRPr="00A03134">
            <w:rPr>
              <w:rFonts w:ascii="Times New Roman" w:hAnsi="Times New Roman" w:cs="Times New Roman"/>
            </w:rPr>
            <w:t>EM</w:t>
          </w:r>
          <w:r w:rsidRPr="00A03134">
            <w:rPr>
              <w:rFonts w:ascii="Times New Roman" w:hAnsi="Times New Roman" w:cs="Times New Roman"/>
            </w:rPr>
            <w:fldChar w:fldCharType="begin"/>
          </w:r>
          <w:r w:rsidRPr="00A03134">
            <w:rPr>
              <w:rFonts w:ascii="Times New Roman" w:hAnsi="Times New Roman" w:cs="Times New Roman"/>
            </w:rPr>
            <w:instrText xml:space="preserve"> FILENAME   \* MERGEFORMAT </w:instrText>
          </w:r>
          <w:r w:rsidRPr="00A03134">
            <w:rPr>
              <w:rFonts w:ascii="Times New Roman" w:hAnsi="Times New Roman" w:cs="Times New Roman"/>
            </w:rPr>
            <w:fldChar w:fldCharType="separate"/>
          </w:r>
          <w:r w:rsidR="00BB5709">
            <w:rPr>
              <w:rFonts w:ascii="Times New Roman" w:hAnsi="Times New Roman" w:cs="Times New Roman"/>
              <w:noProof/>
            </w:rPr>
            <w:t>EMIz_ĀTI_kopigi_parzini_vienosanas.docx</w:t>
          </w:r>
          <w:r w:rsidRPr="00A03134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5777" w:type="dxa"/>
        </w:tcPr>
        <w:p w14:paraId="7FCCB822" w14:textId="77777777" w:rsidR="00AB10C3" w:rsidRDefault="00AB10C3" w:rsidP="000C5092">
          <w:pPr>
            <w:suppressAutoHyphens/>
            <w:spacing w:before="0" w:after="0" w:line="240" w:lineRule="auto"/>
            <w:ind w:firstLine="0"/>
            <w:rPr>
              <w:sz w:val="22"/>
              <w:szCs w:val="22"/>
              <w:lang w:val="lv-LV"/>
            </w:rPr>
          </w:pPr>
        </w:p>
      </w:tc>
    </w:tr>
  </w:tbl>
  <w:p w14:paraId="61D9A05A" w14:textId="41F024C1" w:rsidR="00AB10C3" w:rsidRPr="00112E9F" w:rsidRDefault="00AB10C3" w:rsidP="00020002">
    <w:pPr>
      <w:pStyle w:val="Footer"/>
      <w:widowControl/>
      <w:tabs>
        <w:tab w:val="clear" w:pos="4153"/>
        <w:tab w:val="clear" w:pos="8306"/>
        <w:tab w:val="center" w:pos="2835"/>
        <w:tab w:val="center" w:pos="4536"/>
        <w:tab w:val="center" w:pos="4677"/>
        <w:tab w:val="left" w:pos="6589"/>
        <w:tab w:val="right" w:pos="8789"/>
      </w:tabs>
      <w:spacing w:before="240" w:line="240" w:lineRule="auto"/>
      <w:ind w:firstLine="0"/>
      <w:rPr>
        <w:szCs w:val="26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E2877" w14:textId="77777777" w:rsidR="007A36ED" w:rsidRDefault="007A36ED">
      <w:r>
        <w:separator/>
      </w:r>
    </w:p>
  </w:footnote>
  <w:footnote w:type="continuationSeparator" w:id="0">
    <w:p w14:paraId="60EBDF99" w14:textId="77777777" w:rsidR="007A36ED" w:rsidRDefault="007A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D02D" w14:textId="77777777" w:rsidR="00AB10C3" w:rsidRDefault="00AB10C3">
    <w:pPr>
      <w:pStyle w:val="Head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14:paraId="61644987" w14:textId="77777777" w:rsidR="00AB10C3" w:rsidRDefault="00AB10C3">
    <w:pPr>
      <w:pStyle w:val="Header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599D" w14:textId="16385449" w:rsidR="00AB38AE" w:rsidRPr="00204E07" w:rsidRDefault="00AB38AE" w:rsidP="00204E07">
    <w:pPr>
      <w:pStyle w:val="Footer"/>
      <w:widowControl/>
      <w:tabs>
        <w:tab w:val="clear" w:pos="4153"/>
        <w:tab w:val="clear" w:pos="8306"/>
        <w:tab w:val="center" w:pos="2835"/>
        <w:tab w:val="center" w:pos="4536"/>
        <w:tab w:val="center" w:pos="4677"/>
        <w:tab w:val="left" w:pos="6589"/>
        <w:tab w:val="right" w:pos="8789"/>
      </w:tabs>
      <w:spacing w:before="240" w:line="240" w:lineRule="auto"/>
      <w:ind w:firstLine="0"/>
      <w:jc w:val="center"/>
      <w:rPr>
        <w:szCs w:val="26"/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1887" w14:textId="0700F065" w:rsidR="00837718" w:rsidRPr="00204E07" w:rsidRDefault="00837718" w:rsidP="00204E07">
    <w:pPr>
      <w:pStyle w:val="Footer"/>
      <w:widowControl/>
      <w:tabs>
        <w:tab w:val="clear" w:pos="4153"/>
        <w:tab w:val="clear" w:pos="8306"/>
        <w:tab w:val="center" w:pos="2835"/>
        <w:tab w:val="center" w:pos="4536"/>
        <w:tab w:val="center" w:pos="4677"/>
        <w:tab w:val="left" w:pos="6589"/>
        <w:tab w:val="right" w:pos="8789"/>
      </w:tabs>
      <w:spacing w:before="240" w:line="240" w:lineRule="auto"/>
      <w:ind w:firstLine="0"/>
      <w:jc w:val="right"/>
      <w:rPr>
        <w:szCs w:val="26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A8C"/>
    <w:multiLevelType w:val="hybridMultilevel"/>
    <w:tmpl w:val="885EEA00"/>
    <w:lvl w:ilvl="0" w:tplc="9BD02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70E7E"/>
    <w:multiLevelType w:val="hybridMultilevel"/>
    <w:tmpl w:val="D8C82A88"/>
    <w:lvl w:ilvl="0" w:tplc="7ABE4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A27EF5"/>
    <w:multiLevelType w:val="multilevel"/>
    <w:tmpl w:val="D1AC4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47693D"/>
    <w:multiLevelType w:val="hybridMultilevel"/>
    <w:tmpl w:val="5150E1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5E67"/>
    <w:multiLevelType w:val="hybridMultilevel"/>
    <w:tmpl w:val="4190A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56893"/>
    <w:multiLevelType w:val="hybridMultilevel"/>
    <w:tmpl w:val="F620C03A"/>
    <w:lvl w:ilvl="0" w:tplc="E0DCE0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C58F3"/>
    <w:multiLevelType w:val="hybridMultilevel"/>
    <w:tmpl w:val="C540BDA2"/>
    <w:lvl w:ilvl="0" w:tplc="FD0C60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11112E"/>
    <w:multiLevelType w:val="hybridMultilevel"/>
    <w:tmpl w:val="E020B76E"/>
    <w:lvl w:ilvl="0" w:tplc="6554C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9622C"/>
    <w:multiLevelType w:val="hybridMultilevel"/>
    <w:tmpl w:val="FE7682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2B068B"/>
    <w:multiLevelType w:val="hybridMultilevel"/>
    <w:tmpl w:val="D4344F8A"/>
    <w:lvl w:ilvl="0" w:tplc="EA9E5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BC3CAD"/>
    <w:multiLevelType w:val="hybridMultilevel"/>
    <w:tmpl w:val="070E14E8"/>
    <w:lvl w:ilvl="0" w:tplc="DC3097AC">
      <w:start w:val="20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AA1A9F"/>
    <w:multiLevelType w:val="hybridMultilevel"/>
    <w:tmpl w:val="5748DD30"/>
    <w:lvl w:ilvl="0" w:tplc="81D0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835D5E"/>
    <w:multiLevelType w:val="hybridMultilevel"/>
    <w:tmpl w:val="61E40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95CF1"/>
    <w:multiLevelType w:val="hybridMultilevel"/>
    <w:tmpl w:val="819485CA"/>
    <w:lvl w:ilvl="0" w:tplc="3B500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61186E"/>
    <w:multiLevelType w:val="hybridMultilevel"/>
    <w:tmpl w:val="F83829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87575"/>
    <w:multiLevelType w:val="multilevel"/>
    <w:tmpl w:val="D1AC4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BF90B59"/>
    <w:multiLevelType w:val="hybridMultilevel"/>
    <w:tmpl w:val="F8987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17495"/>
    <w:multiLevelType w:val="hybridMultilevel"/>
    <w:tmpl w:val="20722B4C"/>
    <w:lvl w:ilvl="0" w:tplc="012EB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FD23B8"/>
    <w:multiLevelType w:val="hybridMultilevel"/>
    <w:tmpl w:val="CFE2CA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1140A"/>
    <w:multiLevelType w:val="hybridMultilevel"/>
    <w:tmpl w:val="00E806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00C81"/>
    <w:multiLevelType w:val="multilevel"/>
    <w:tmpl w:val="9584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4"/>
  </w:num>
  <w:num w:numId="5">
    <w:abstractNumId w:val="8"/>
  </w:num>
  <w:num w:numId="6">
    <w:abstractNumId w:val="16"/>
  </w:num>
  <w:num w:numId="7">
    <w:abstractNumId w:val="7"/>
  </w:num>
  <w:num w:numId="8">
    <w:abstractNumId w:val="15"/>
  </w:num>
  <w:num w:numId="9">
    <w:abstractNumId w:val="12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17"/>
  </w:num>
  <w:num w:numId="15">
    <w:abstractNumId w:val="4"/>
  </w:num>
  <w:num w:numId="16">
    <w:abstractNumId w:val="9"/>
  </w:num>
  <w:num w:numId="17">
    <w:abstractNumId w:val="1"/>
  </w:num>
  <w:num w:numId="18">
    <w:abstractNumId w:val="6"/>
  </w:num>
  <w:num w:numId="19">
    <w:abstractNumId w:val="1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5D"/>
    <w:rsid w:val="000059FF"/>
    <w:rsid w:val="00007C01"/>
    <w:rsid w:val="000170B0"/>
    <w:rsid w:val="00020002"/>
    <w:rsid w:val="00025976"/>
    <w:rsid w:val="000270A5"/>
    <w:rsid w:val="00032839"/>
    <w:rsid w:val="00032C59"/>
    <w:rsid w:val="00043FBC"/>
    <w:rsid w:val="00046297"/>
    <w:rsid w:val="000604B6"/>
    <w:rsid w:val="000615F5"/>
    <w:rsid w:val="00066F67"/>
    <w:rsid w:val="00070D8E"/>
    <w:rsid w:val="00071749"/>
    <w:rsid w:val="00071EB2"/>
    <w:rsid w:val="0007357E"/>
    <w:rsid w:val="00080B67"/>
    <w:rsid w:val="0008394C"/>
    <w:rsid w:val="00085FE0"/>
    <w:rsid w:val="000863F3"/>
    <w:rsid w:val="00086524"/>
    <w:rsid w:val="00090BFD"/>
    <w:rsid w:val="00093F96"/>
    <w:rsid w:val="00096DBB"/>
    <w:rsid w:val="000A6ECA"/>
    <w:rsid w:val="000B085C"/>
    <w:rsid w:val="000B3D3A"/>
    <w:rsid w:val="000B64FA"/>
    <w:rsid w:val="000C10C1"/>
    <w:rsid w:val="000C4966"/>
    <w:rsid w:val="000C5092"/>
    <w:rsid w:val="000D0339"/>
    <w:rsid w:val="000D0D6A"/>
    <w:rsid w:val="000D507C"/>
    <w:rsid w:val="000D58E4"/>
    <w:rsid w:val="000E27F1"/>
    <w:rsid w:val="000E50C1"/>
    <w:rsid w:val="000F202E"/>
    <w:rsid w:val="000F2A52"/>
    <w:rsid w:val="000F3692"/>
    <w:rsid w:val="000F5129"/>
    <w:rsid w:val="000F5491"/>
    <w:rsid w:val="00104A76"/>
    <w:rsid w:val="001071DA"/>
    <w:rsid w:val="00112E9F"/>
    <w:rsid w:val="00114F3F"/>
    <w:rsid w:val="00116FC8"/>
    <w:rsid w:val="001175D6"/>
    <w:rsid w:val="00122CB5"/>
    <w:rsid w:val="0012300E"/>
    <w:rsid w:val="00123D44"/>
    <w:rsid w:val="001267FA"/>
    <w:rsid w:val="00130019"/>
    <w:rsid w:val="00131759"/>
    <w:rsid w:val="001356DA"/>
    <w:rsid w:val="00142886"/>
    <w:rsid w:val="001445C8"/>
    <w:rsid w:val="00144FAC"/>
    <w:rsid w:val="0015019C"/>
    <w:rsid w:val="001502F7"/>
    <w:rsid w:val="00150D2A"/>
    <w:rsid w:val="001514A9"/>
    <w:rsid w:val="00155EB1"/>
    <w:rsid w:val="0015714B"/>
    <w:rsid w:val="00166CF2"/>
    <w:rsid w:val="0017071A"/>
    <w:rsid w:val="00175442"/>
    <w:rsid w:val="00175D02"/>
    <w:rsid w:val="0017645D"/>
    <w:rsid w:val="00182916"/>
    <w:rsid w:val="00184729"/>
    <w:rsid w:val="00184C44"/>
    <w:rsid w:val="001854CF"/>
    <w:rsid w:val="00192C15"/>
    <w:rsid w:val="00196ED4"/>
    <w:rsid w:val="001A4182"/>
    <w:rsid w:val="001A502A"/>
    <w:rsid w:val="001B4BEC"/>
    <w:rsid w:val="001B5FE0"/>
    <w:rsid w:val="001B6425"/>
    <w:rsid w:val="001B65FB"/>
    <w:rsid w:val="001C186E"/>
    <w:rsid w:val="001C335C"/>
    <w:rsid w:val="001C34DE"/>
    <w:rsid w:val="001C7D4B"/>
    <w:rsid w:val="001D34EF"/>
    <w:rsid w:val="001D3F59"/>
    <w:rsid w:val="001D577E"/>
    <w:rsid w:val="001D7484"/>
    <w:rsid w:val="001D7EAC"/>
    <w:rsid w:val="001E2042"/>
    <w:rsid w:val="001E34E4"/>
    <w:rsid w:val="001E39E0"/>
    <w:rsid w:val="001E3E8C"/>
    <w:rsid w:val="001E474A"/>
    <w:rsid w:val="001F203F"/>
    <w:rsid w:val="001F2842"/>
    <w:rsid w:val="001F389F"/>
    <w:rsid w:val="00204A50"/>
    <w:rsid w:val="00204E07"/>
    <w:rsid w:val="00206235"/>
    <w:rsid w:val="00211C7D"/>
    <w:rsid w:val="00212874"/>
    <w:rsid w:val="00213B68"/>
    <w:rsid w:val="002141D8"/>
    <w:rsid w:val="00215DC6"/>
    <w:rsid w:val="0021790E"/>
    <w:rsid w:val="00220079"/>
    <w:rsid w:val="002202D7"/>
    <w:rsid w:val="00220ACF"/>
    <w:rsid w:val="002218C2"/>
    <w:rsid w:val="002225F5"/>
    <w:rsid w:val="002254D7"/>
    <w:rsid w:val="002267F6"/>
    <w:rsid w:val="002319E7"/>
    <w:rsid w:val="00233D07"/>
    <w:rsid w:val="00234C3F"/>
    <w:rsid w:val="002365B3"/>
    <w:rsid w:val="00236EC5"/>
    <w:rsid w:val="002435C7"/>
    <w:rsid w:val="002528E5"/>
    <w:rsid w:val="00254E48"/>
    <w:rsid w:val="00257350"/>
    <w:rsid w:val="00260932"/>
    <w:rsid w:val="002761EF"/>
    <w:rsid w:val="00285D19"/>
    <w:rsid w:val="00286B29"/>
    <w:rsid w:val="002870C2"/>
    <w:rsid w:val="002906BC"/>
    <w:rsid w:val="0029154F"/>
    <w:rsid w:val="00293F3C"/>
    <w:rsid w:val="00294324"/>
    <w:rsid w:val="0029612A"/>
    <w:rsid w:val="00297ABF"/>
    <w:rsid w:val="002A2D92"/>
    <w:rsid w:val="002A7F04"/>
    <w:rsid w:val="002B2A24"/>
    <w:rsid w:val="002B4D8B"/>
    <w:rsid w:val="002B4E73"/>
    <w:rsid w:val="002C006D"/>
    <w:rsid w:val="002C152F"/>
    <w:rsid w:val="002C41D9"/>
    <w:rsid w:val="002C4EFD"/>
    <w:rsid w:val="002C73A9"/>
    <w:rsid w:val="002D0F41"/>
    <w:rsid w:val="002E22AA"/>
    <w:rsid w:val="002E2D33"/>
    <w:rsid w:val="002F4DBE"/>
    <w:rsid w:val="002F5719"/>
    <w:rsid w:val="00300E27"/>
    <w:rsid w:val="003036A1"/>
    <w:rsid w:val="0030481F"/>
    <w:rsid w:val="00305F9F"/>
    <w:rsid w:val="003063C7"/>
    <w:rsid w:val="00306532"/>
    <w:rsid w:val="00306BAB"/>
    <w:rsid w:val="00307F51"/>
    <w:rsid w:val="003105A8"/>
    <w:rsid w:val="00317359"/>
    <w:rsid w:val="003219E0"/>
    <w:rsid w:val="00321F7A"/>
    <w:rsid w:val="0032236C"/>
    <w:rsid w:val="00322743"/>
    <w:rsid w:val="003239FA"/>
    <w:rsid w:val="00324C97"/>
    <w:rsid w:val="003270D6"/>
    <w:rsid w:val="00336884"/>
    <w:rsid w:val="003434B7"/>
    <w:rsid w:val="00346FB6"/>
    <w:rsid w:val="00347345"/>
    <w:rsid w:val="00351BF2"/>
    <w:rsid w:val="003549D5"/>
    <w:rsid w:val="0035660F"/>
    <w:rsid w:val="0036350F"/>
    <w:rsid w:val="0037010E"/>
    <w:rsid w:val="00370413"/>
    <w:rsid w:val="00371DF1"/>
    <w:rsid w:val="00383F06"/>
    <w:rsid w:val="003873C1"/>
    <w:rsid w:val="00392A95"/>
    <w:rsid w:val="003939FA"/>
    <w:rsid w:val="00394073"/>
    <w:rsid w:val="00397023"/>
    <w:rsid w:val="003A5E7A"/>
    <w:rsid w:val="003A6082"/>
    <w:rsid w:val="003B2508"/>
    <w:rsid w:val="003B4972"/>
    <w:rsid w:val="003B4F8E"/>
    <w:rsid w:val="003B5C9D"/>
    <w:rsid w:val="003B6071"/>
    <w:rsid w:val="003B62CD"/>
    <w:rsid w:val="003C3507"/>
    <w:rsid w:val="003C4657"/>
    <w:rsid w:val="003C6F7B"/>
    <w:rsid w:val="003D0B48"/>
    <w:rsid w:val="003D0D1B"/>
    <w:rsid w:val="003D7E90"/>
    <w:rsid w:val="003E3B4B"/>
    <w:rsid w:val="003E4CC7"/>
    <w:rsid w:val="003E7B7F"/>
    <w:rsid w:val="003F514A"/>
    <w:rsid w:val="004031E1"/>
    <w:rsid w:val="004058AC"/>
    <w:rsid w:val="004065F9"/>
    <w:rsid w:val="00414660"/>
    <w:rsid w:val="00415252"/>
    <w:rsid w:val="00420905"/>
    <w:rsid w:val="00430EE1"/>
    <w:rsid w:val="004317A6"/>
    <w:rsid w:val="00435631"/>
    <w:rsid w:val="0043651E"/>
    <w:rsid w:val="00436948"/>
    <w:rsid w:val="004373FB"/>
    <w:rsid w:val="004402C3"/>
    <w:rsid w:val="00441C40"/>
    <w:rsid w:val="00443B83"/>
    <w:rsid w:val="00447967"/>
    <w:rsid w:val="004504F9"/>
    <w:rsid w:val="00451324"/>
    <w:rsid w:val="0045610A"/>
    <w:rsid w:val="00460916"/>
    <w:rsid w:val="00460A4A"/>
    <w:rsid w:val="00464A8F"/>
    <w:rsid w:val="004653BE"/>
    <w:rsid w:val="004705FF"/>
    <w:rsid w:val="00471ABB"/>
    <w:rsid w:val="00472298"/>
    <w:rsid w:val="0047434E"/>
    <w:rsid w:val="00477856"/>
    <w:rsid w:val="00477A42"/>
    <w:rsid w:val="00491D66"/>
    <w:rsid w:val="00491EFB"/>
    <w:rsid w:val="00494D6A"/>
    <w:rsid w:val="004952E6"/>
    <w:rsid w:val="004974FD"/>
    <w:rsid w:val="004A125D"/>
    <w:rsid w:val="004A3725"/>
    <w:rsid w:val="004A74C5"/>
    <w:rsid w:val="004B0608"/>
    <w:rsid w:val="004B2E14"/>
    <w:rsid w:val="004B50B8"/>
    <w:rsid w:val="004B71FE"/>
    <w:rsid w:val="004C09F3"/>
    <w:rsid w:val="004C39F1"/>
    <w:rsid w:val="004C4EB4"/>
    <w:rsid w:val="004C558B"/>
    <w:rsid w:val="004D17FB"/>
    <w:rsid w:val="004D2624"/>
    <w:rsid w:val="004D2FB1"/>
    <w:rsid w:val="004D5225"/>
    <w:rsid w:val="004D64B1"/>
    <w:rsid w:val="004D651D"/>
    <w:rsid w:val="004D72B7"/>
    <w:rsid w:val="004E1FD2"/>
    <w:rsid w:val="004E5D22"/>
    <w:rsid w:val="004F1B16"/>
    <w:rsid w:val="004F27AD"/>
    <w:rsid w:val="00500CBD"/>
    <w:rsid w:val="00501918"/>
    <w:rsid w:val="00502F57"/>
    <w:rsid w:val="00507EC1"/>
    <w:rsid w:val="005103A2"/>
    <w:rsid w:val="0051435C"/>
    <w:rsid w:val="00514D7B"/>
    <w:rsid w:val="0051531B"/>
    <w:rsid w:val="005166C7"/>
    <w:rsid w:val="00516924"/>
    <w:rsid w:val="00517469"/>
    <w:rsid w:val="00524720"/>
    <w:rsid w:val="005260F4"/>
    <w:rsid w:val="0053231F"/>
    <w:rsid w:val="00532D63"/>
    <w:rsid w:val="0053342D"/>
    <w:rsid w:val="00533E31"/>
    <w:rsid w:val="00533E4D"/>
    <w:rsid w:val="00536371"/>
    <w:rsid w:val="00536CAD"/>
    <w:rsid w:val="0053778E"/>
    <w:rsid w:val="005412A4"/>
    <w:rsid w:val="00542EAE"/>
    <w:rsid w:val="00543EDD"/>
    <w:rsid w:val="00544B68"/>
    <w:rsid w:val="005473DF"/>
    <w:rsid w:val="00550F18"/>
    <w:rsid w:val="00551375"/>
    <w:rsid w:val="00552B99"/>
    <w:rsid w:val="005532B6"/>
    <w:rsid w:val="0055363B"/>
    <w:rsid w:val="0055425D"/>
    <w:rsid w:val="00554FE1"/>
    <w:rsid w:val="00555358"/>
    <w:rsid w:val="00555491"/>
    <w:rsid w:val="00555F5C"/>
    <w:rsid w:val="00565E4B"/>
    <w:rsid w:val="005702F2"/>
    <w:rsid w:val="005728D7"/>
    <w:rsid w:val="005756BF"/>
    <w:rsid w:val="0057702F"/>
    <w:rsid w:val="005807DA"/>
    <w:rsid w:val="0058085E"/>
    <w:rsid w:val="00587433"/>
    <w:rsid w:val="00594B1A"/>
    <w:rsid w:val="00596C11"/>
    <w:rsid w:val="005A1D9A"/>
    <w:rsid w:val="005A5AF1"/>
    <w:rsid w:val="005A5C14"/>
    <w:rsid w:val="005A674A"/>
    <w:rsid w:val="005A6F8F"/>
    <w:rsid w:val="005A796E"/>
    <w:rsid w:val="005B1462"/>
    <w:rsid w:val="005B4206"/>
    <w:rsid w:val="005B5A34"/>
    <w:rsid w:val="005C26B8"/>
    <w:rsid w:val="005C3164"/>
    <w:rsid w:val="005C3A7F"/>
    <w:rsid w:val="005D0403"/>
    <w:rsid w:val="005D41EE"/>
    <w:rsid w:val="005D4670"/>
    <w:rsid w:val="005E22CB"/>
    <w:rsid w:val="005E460F"/>
    <w:rsid w:val="005E5F72"/>
    <w:rsid w:val="005E7ED3"/>
    <w:rsid w:val="005F1F85"/>
    <w:rsid w:val="005F2EBD"/>
    <w:rsid w:val="005F3346"/>
    <w:rsid w:val="005F68BC"/>
    <w:rsid w:val="00601204"/>
    <w:rsid w:val="006032E5"/>
    <w:rsid w:val="00605AB1"/>
    <w:rsid w:val="00607788"/>
    <w:rsid w:val="00613741"/>
    <w:rsid w:val="00613E7B"/>
    <w:rsid w:val="006145E8"/>
    <w:rsid w:val="00615997"/>
    <w:rsid w:val="00620BD7"/>
    <w:rsid w:val="00621E91"/>
    <w:rsid w:val="00622975"/>
    <w:rsid w:val="00623DD2"/>
    <w:rsid w:val="00625C35"/>
    <w:rsid w:val="006266AC"/>
    <w:rsid w:val="00627347"/>
    <w:rsid w:val="00631519"/>
    <w:rsid w:val="006320E5"/>
    <w:rsid w:val="00633D14"/>
    <w:rsid w:val="00636D69"/>
    <w:rsid w:val="00637791"/>
    <w:rsid w:val="00637E92"/>
    <w:rsid w:val="006412BC"/>
    <w:rsid w:val="00652225"/>
    <w:rsid w:val="00655DE9"/>
    <w:rsid w:val="00656E15"/>
    <w:rsid w:val="00664CBB"/>
    <w:rsid w:val="00664CF0"/>
    <w:rsid w:val="00664ED0"/>
    <w:rsid w:val="006709AB"/>
    <w:rsid w:val="00670C85"/>
    <w:rsid w:val="00670D4A"/>
    <w:rsid w:val="0068672E"/>
    <w:rsid w:val="006877EC"/>
    <w:rsid w:val="0069091B"/>
    <w:rsid w:val="00691F10"/>
    <w:rsid w:val="0069464A"/>
    <w:rsid w:val="006958E1"/>
    <w:rsid w:val="0069655B"/>
    <w:rsid w:val="006A0112"/>
    <w:rsid w:val="006A6540"/>
    <w:rsid w:val="006B65DE"/>
    <w:rsid w:val="006C12D4"/>
    <w:rsid w:val="006C617B"/>
    <w:rsid w:val="006E002C"/>
    <w:rsid w:val="006E1E36"/>
    <w:rsid w:val="006E2C12"/>
    <w:rsid w:val="006E37BC"/>
    <w:rsid w:val="006E6AF2"/>
    <w:rsid w:val="006F0175"/>
    <w:rsid w:val="006F0A9E"/>
    <w:rsid w:val="0070278F"/>
    <w:rsid w:val="00706636"/>
    <w:rsid w:val="007118B6"/>
    <w:rsid w:val="00711C8E"/>
    <w:rsid w:val="007138B9"/>
    <w:rsid w:val="0072305F"/>
    <w:rsid w:val="007256D5"/>
    <w:rsid w:val="00725845"/>
    <w:rsid w:val="00734F19"/>
    <w:rsid w:val="007421C7"/>
    <w:rsid w:val="00744ED1"/>
    <w:rsid w:val="00745BCC"/>
    <w:rsid w:val="007476F8"/>
    <w:rsid w:val="0075440A"/>
    <w:rsid w:val="00756F59"/>
    <w:rsid w:val="00757077"/>
    <w:rsid w:val="00757BA6"/>
    <w:rsid w:val="0076387C"/>
    <w:rsid w:val="007648FC"/>
    <w:rsid w:val="007664B6"/>
    <w:rsid w:val="007771D5"/>
    <w:rsid w:val="00777F59"/>
    <w:rsid w:val="007805D9"/>
    <w:rsid w:val="00780966"/>
    <w:rsid w:val="00780EB0"/>
    <w:rsid w:val="007813DA"/>
    <w:rsid w:val="00781AAB"/>
    <w:rsid w:val="00784D2C"/>
    <w:rsid w:val="00790F18"/>
    <w:rsid w:val="00792CA8"/>
    <w:rsid w:val="00795769"/>
    <w:rsid w:val="00795849"/>
    <w:rsid w:val="0079752F"/>
    <w:rsid w:val="007A0314"/>
    <w:rsid w:val="007A36ED"/>
    <w:rsid w:val="007A75B3"/>
    <w:rsid w:val="007B2D5F"/>
    <w:rsid w:val="007B4214"/>
    <w:rsid w:val="007B6213"/>
    <w:rsid w:val="007C0504"/>
    <w:rsid w:val="007C0CB2"/>
    <w:rsid w:val="007C6667"/>
    <w:rsid w:val="007D1393"/>
    <w:rsid w:val="007D2A24"/>
    <w:rsid w:val="007D5CCF"/>
    <w:rsid w:val="007D5D2B"/>
    <w:rsid w:val="007E1F5D"/>
    <w:rsid w:val="007E286D"/>
    <w:rsid w:val="007E3B6D"/>
    <w:rsid w:val="007E41B1"/>
    <w:rsid w:val="007F1A2C"/>
    <w:rsid w:val="007F3408"/>
    <w:rsid w:val="007F50FD"/>
    <w:rsid w:val="007F5B50"/>
    <w:rsid w:val="007F63B8"/>
    <w:rsid w:val="007F74F5"/>
    <w:rsid w:val="007F7F8F"/>
    <w:rsid w:val="008003F8"/>
    <w:rsid w:val="00800A25"/>
    <w:rsid w:val="00810343"/>
    <w:rsid w:val="00810C8B"/>
    <w:rsid w:val="00810CC5"/>
    <w:rsid w:val="00817C87"/>
    <w:rsid w:val="00820A15"/>
    <w:rsid w:val="00825397"/>
    <w:rsid w:val="00826FC4"/>
    <w:rsid w:val="00832E80"/>
    <w:rsid w:val="00834202"/>
    <w:rsid w:val="00837718"/>
    <w:rsid w:val="008421DA"/>
    <w:rsid w:val="008446B7"/>
    <w:rsid w:val="0084574B"/>
    <w:rsid w:val="00846EC7"/>
    <w:rsid w:val="0085154C"/>
    <w:rsid w:val="0085643C"/>
    <w:rsid w:val="00860A86"/>
    <w:rsid w:val="00861491"/>
    <w:rsid w:val="00864A79"/>
    <w:rsid w:val="0086676A"/>
    <w:rsid w:val="00867F14"/>
    <w:rsid w:val="00871746"/>
    <w:rsid w:val="00873241"/>
    <w:rsid w:val="00880DC0"/>
    <w:rsid w:val="00882E77"/>
    <w:rsid w:val="008832D7"/>
    <w:rsid w:val="008853D5"/>
    <w:rsid w:val="00885FCA"/>
    <w:rsid w:val="00896C6A"/>
    <w:rsid w:val="008A632F"/>
    <w:rsid w:val="008B216C"/>
    <w:rsid w:val="008B5C5D"/>
    <w:rsid w:val="008C01D8"/>
    <w:rsid w:val="008C185C"/>
    <w:rsid w:val="008C25A2"/>
    <w:rsid w:val="008C2A30"/>
    <w:rsid w:val="008C5F43"/>
    <w:rsid w:val="008C648A"/>
    <w:rsid w:val="008C6BD0"/>
    <w:rsid w:val="008D110D"/>
    <w:rsid w:val="008E638D"/>
    <w:rsid w:val="008F1C4B"/>
    <w:rsid w:val="008F3484"/>
    <w:rsid w:val="008F3F35"/>
    <w:rsid w:val="009006AF"/>
    <w:rsid w:val="009009C9"/>
    <w:rsid w:val="00902A3C"/>
    <w:rsid w:val="00906644"/>
    <w:rsid w:val="00910D58"/>
    <w:rsid w:val="0091373E"/>
    <w:rsid w:val="009143AD"/>
    <w:rsid w:val="00914BAA"/>
    <w:rsid w:val="00915691"/>
    <w:rsid w:val="00917E91"/>
    <w:rsid w:val="00921B5A"/>
    <w:rsid w:val="0092570F"/>
    <w:rsid w:val="009262E1"/>
    <w:rsid w:val="00932206"/>
    <w:rsid w:val="009439E2"/>
    <w:rsid w:val="00951108"/>
    <w:rsid w:val="009522FC"/>
    <w:rsid w:val="00954465"/>
    <w:rsid w:val="00962EF7"/>
    <w:rsid w:val="00966D1E"/>
    <w:rsid w:val="00972321"/>
    <w:rsid w:val="00982331"/>
    <w:rsid w:val="009823C5"/>
    <w:rsid w:val="0098482F"/>
    <w:rsid w:val="00985956"/>
    <w:rsid w:val="0099024B"/>
    <w:rsid w:val="009918EB"/>
    <w:rsid w:val="00992104"/>
    <w:rsid w:val="0099429A"/>
    <w:rsid w:val="00995B7D"/>
    <w:rsid w:val="00996DDD"/>
    <w:rsid w:val="00997AB8"/>
    <w:rsid w:val="009A086F"/>
    <w:rsid w:val="009A19B8"/>
    <w:rsid w:val="009A2A6F"/>
    <w:rsid w:val="009A363B"/>
    <w:rsid w:val="009A43E9"/>
    <w:rsid w:val="009A4EC5"/>
    <w:rsid w:val="009B111D"/>
    <w:rsid w:val="009B16CD"/>
    <w:rsid w:val="009B7168"/>
    <w:rsid w:val="009C169B"/>
    <w:rsid w:val="009C5B31"/>
    <w:rsid w:val="009C77FD"/>
    <w:rsid w:val="009C7A51"/>
    <w:rsid w:val="009D0B00"/>
    <w:rsid w:val="009D0DDD"/>
    <w:rsid w:val="009D2B45"/>
    <w:rsid w:val="009D33D4"/>
    <w:rsid w:val="009D4748"/>
    <w:rsid w:val="009D4B56"/>
    <w:rsid w:val="009E1C13"/>
    <w:rsid w:val="009E2A98"/>
    <w:rsid w:val="009E5270"/>
    <w:rsid w:val="009F1B8D"/>
    <w:rsid w:val="009F3728"/>
    <w:rsid w:val="009F75A8"/>
    <w:rsid w:val="00A01F17"/>
    <w:rsid w:val="00A02EEB"/>
    <w:rsid w:val="00A03134"/>
    <w:rsid w:val="00A0352E"/>
    <w:rsid w:val="00A05108"/>
    <w:rsid w:val="00A06D68"/>
    <w:rsid w:val="00A07810"/>
    <w:rsid w:val="00A100E9"/>
    <w:rsid w:val="00A11E45"/>
    <w:rsid w:val="00A21791"/>
    <w:rsid w:val="00A26D5C"/>
    <w:rsid w:val="00A26FC1"/>
    <w:rsid w:val="00A272FD"/>
    <w:rsid w:val="00A4338D"/>
    <w:rsid w:val="00A45507"/>
    <w:rsid w:val="00A465FC"/>
    <w:rsid w:val="00A46710"/>
    <w:rsid w:val="00A47256"/>
    <w:rsid w:val="00A47F9E"/>
    <w:rsid w:val="00A50618"/>
    <w:rsid w:val="00A50ADB"/>
    <w:rsid w:val="00A511AD"/>
    <w:rsid w:val="00A5228D"/>
    <w:rsid w:val="00A62C7E"/>
    <w:rsid w:val="00A62E95"/>
    <w:rsid w:val="00A6350D"/>
    <w:rsid w:val="00A64E27"/>
    <w:rsid w:val="00A664FB"/>
    <w:rsid w:val="00A70225"/>
    <w:rsid w:val="00A7110C"/>
    <w:rsid w:val="00A80089"/>
    <w:rsid w:val="00A80BDB"/>
    <w:rsid w:val="00A8138C"/>
    <w:rsid w:val="00A816F9"/>
    <w:rsid w:val="00A82871"/>
    <w:rsid w:val="00A92862"/>
    <w:rsid w:val="00A931B8"/>
    <w:rsid w:val="00A972C1"/>
    <w:rsid w:val="00AA38B8"/>
    <w:rsid w:val="00AA474E"/>
    <w:rsid w:val="00AA5A26"/>
    <w:rsid w:val="00AB10C3"/>
    <w:rsid w:val="00AB38AE"/>
    <w:rsid w:val="00AC023A"/>
    <w:rsid w:val="00AC093A"/>
    <w:rsid w:val="00AC3F92"/>
    <w:rsid w:val="00AC41C4"/>
    <w:rsid w:val="00AC62DC"/>
    <w:rsid w:val="00AC7037"/>
    <w:rsid w:val="00AC7D74"/>
    <w:rsid w:val="00AD0705"/>
    <w:rsid w:val="00AD3A5D"/>
    <w:rsid w:val="00AD5AAF"/>
    <w:rsid w:val="00AD7AA6"/>
    <w:rsid w:val="00AD7D79"/>
    <w:rsid w:val="00AE041B"/>
    <w:rsid w:val="00AE2008"/>
    <w:rsid w:val="00AE3675"/>
    <w:rsid w:val="00AE6B79"/>
    <w:rsid w:val="00AE7409"/>
    <w:rsid w:val="00AE792D"/>
    <w:rsid w:val="00AF1A69"/>
    <w:rsid w:val="00B06B22"/>
    <w:rsid w:val="00B072CF"/>
    <w:rsid w:val="00B0763D"/>
    <w:rsid w:val="00B0797F"/>
    <w:rsid w:val="00B21304"/>
    <w:rsid w:val="00B2358B"/>
    <w:rsid w:val="00B275C9"/>
    <w:rsid w:val="00B30DA2"/>
    <w:rsid w:val="00B36F80"/>
    <w:rsid w:val="00B40DDB"/>
    <w:rsid w:val="00B4361E"/>
    <w:rsid w:val="00B4563D"/>
    <w:rsid w:val="00B5187C"/>
    <w:rsid w:val="00B5600A"/>
    <w:rsid w:val="00B5717B"/>
    <w:rsid w:val="00B63633"/>
    <w:rsid w:val="00B72D5A"/>
    <w:rsid w:val="00B8008E"/>
    <w:rsid w:val="00B80494"/>
    <w:rsid w:val="00B81FDA"/>
    <w:rsid w:val="00B839FB"/>
    <w:rsid w:val="00B8707F"/>
    <w:rsid w:val="00BB54DB"/>
    <w:rsid w:val="00BB5709"/>
    <w:rsid w:val="00BB61D1"/>
    <w:rsid w:val="00BB693F"/>
    <w:rsid w:val="00BC3646"/>
    <w:rsid w:val="00BC76F3"/>
    <w:rsid w:val="00BC7E78"/>
    <w:rsid w:val="00BD175C"/>
    <w:rsid w:val="00BE78B3"/>
    <w:rsid w:val="00BF1716"/>
    <w:rsid w:val="00BF2123"/>
    <w:rsid w:val="00BF490C"/>
    <w:rsid w:val="00BF5D6C"/>
    <w:rsid w:val="00BF7C41"/>
    <w:rsid w:val="00C0309F"/>
    <w:rsid w:val="00C04142"/>
    <w:rsid w:val="00C075F8"/>
    <w:rsid w:val="00C07EA9"/>
    <w:rsid w:val="00C110A9"/>
    <w:rsid w:val="00C13154"/>
    <w:rsid w:val="00C1431C"/>
    <w:rsid w:val="00C205A4"/>
    <w:rsid w:val="00C21354"/>
    <w:rsid w:val="00C23A61"/>
    <w:rsid w:val="00C254E1"/>
    <w:rsid w:val="00C32130"/>
    <w:rsid w:val="00C35863"/>
    <w:rsid w:val="00C406AD"/>
    <w:rsid w:val="00C40FCC"/>
    <w:rsid w:val="00C411C6"/>
    <w:rsid w:val="00C41F05"/>
    <w:rsid w:val="00C45472"/>
    <w:rsid w:val="00C47828"/>
    <w:rsid w:val="00C47EA9"/>
    <w:rsid w:val="00C52D2C"/>
    <w:rsid w:val="00C6061C"/>
    <w:rsid w:val="00C6070F"/>
    <w:rsid w:val="00C64B3E"/>
    <w:rsid w:val="00C64D92"/>
    <w:rsid w:val="00C6780B"/>
    <w:rsid w:val="00C7354C"/>
    <w:rsid w:val="00C802F0"/>
    <w:rsid w:val="00C839EC"/>
    <w:rsid w:val="00C86304"/>
    <w:rsid w:val="00C86BD4"/>
    <w:rsid w:val="00C902D7"/>
    <w:rsid w:val="00C95155"/>
    <w:rsid w:val="00CA22CB"/>
    <w:rsid w:val="00CA2A61"/>
    <w:rsid w:val="00CA5A71"/>
    <w:rsid w:val="00CA5CE8"/>
    <w:rsid w:val="00CA66E5"/>
    <w:rsid w:val="00CA7C29"/>
    <w:rsid w:val="00CB219D"/>
    <w:rsid w:val="00CC1123"/>
    <w:rsid w:val="00CC3CD5"/>
    <w:rsid w:val="00CC3F61"/>
    <w:rsid w:val="00CC70C0"/>
    <w:rsid w:val="00CC786F"/>
    <w:rsid w:val="00CD1662"/>
    <w:rsid w:val="00CD3464"/>
    <w:rsid w:val="00CD3D73"/>
    <w:rsid w:val="00CD4DD0"/>
    <w:rsid w:val="00CD6577"/>
    <w:rsid w:val="00CE00BA"/>
    <w:rsid w:val="00CE4D30"/>
    <w:rsid w:val="00CE5760"/>
    <w:rsid w:val="00CE6898"/>
    <w:rsid w:val="00CF1D63"/>
    <w:rsid w:val="00CF2C9B"/>
    <w:rsid w:val="00CF4500"/>
    <w:rsid w:val="00CF4BE3"/>
    <w:rsid w:val="00CF52B9"/>
    <w:rsid w:val="00CF604C"/>
    <w:rsid w:val="00D06C9E"/>
    <w:rsid w:val="00D07983"/>
    <w:rsid w:val="00D10647"/>
    <w:rsid w:val="00D10667"/>
    <w:rsid w:val="00D116E4"/>
    <w:rsid w:val="00D13207"/>
    <w:rsid w:val="00D17D75"/>
    <w:rsid w:val="00D25F1E"/>
    <w:rsid w:val="00D26984"/>
    <w:rsid w:val="00D26B71"/>
    <w:rsid w:val="00D273DC"/>
    <w:rsid w:val="00D30F32"/>
    <w:rsid w:val="00D31B58"/>
    <w:rsid w:val="00D32534"/>
    <w:rsid w:val="00D32B71"/>
    <w:rsid w:val="00D35204"/>
    <w:rsid w:val="00D368CF"/>
    <w:rsid w:val="00D36B4A"/>
    <w:rsid w:val="00D42709"/>
    <w:rsid w:val="00D4446D"/>
    <w:rsid w:val="00D515ED"/>
    <w:rsid w:val="00D60BF0"/>
    <w:rsid w:val="00D61C0B"/>
    <w:rsid w:val="00D646F1"/>
    <w:rsid w:val="00D648F0"/>
    <w:rsid w:val="00D6696A"/>
    <w:rsid w:val="00D676E5"/>
    <w:rsid w:val="00D71CB5"/>
    <w:rsid w:val="00D72A7C"/>
    <w:rsid w:val="00D73F16"/>
    <w:rsid w:val="00D77988"/>
    <w:rsid w:val="00D87738"/>
    <w:rsid w:val="00D92C33"/>
    <w:rsid w:val="00D9404D"/>
    <w:rsid w:val="00D95FFD"/>
    <w:rsid w:val="00D966AE"/>
    <w:rsid w:val="00D971A1"/>
    <w:rsid w:val="00DA13AA"/>
    <w:rsid w:val="00DA14A1"/>
    <w:rsid w:val="00DA1973"/>
    <w:rsid w:val="00DA2F62"/>
    <w:rsid w:val="00DA31D8"/>
    <w:rsid w:val="00DA453F"/>
    <w:rsid w:val="00DA49A6"/>
    <w:rsid w:val="00DB0DA5"/>
    <w:rsid w:val="00DB5B4A"/>
    <w:rsid w:val="00DB61B7"/>
    <w:rsid w:val="00DB72FA"/>
    <w:rsid w:val="00DD154C"/>
    <w:rsid w:val="00DD2728"/>
    <w:rsid w:val="00DD7D4C"/>
    <w:rsid w:val="00DD7D71"/>
    <w:rsid w:val="00DE13F3"/>
    <w:rsid w:val="00DF6297"/>
    <w:rsid w:val="00E12015"/>
    <w:rsid w:val="00E1466E"/>
    <w:rsid w:val="00E152E4"/>
    <w:rsid w:val="00E15362"/>
    <w:rsid w:val="00E17330"/>
    <w:rsid w:val="00E255D3"/>
    <w:rsid w:val="00E26FFD"/>
    <w:rsid w:val="00E33FA4"/>
    <w:rsid w:val="00E34ED2"/>
    <w:rsid w:val="00E3515D"/>
    <w:rsid w:val="00E3603B"/>
    <w:rsid w:val="00E36A22"/>
    <w:rsid w:val="00E37491"/>
    <w:rsid w:val="00E40DB1"/>
    <w:rsid w:val="00E47209"/>
    <w:rsid w:val="00E50A92"/>
    <w:rsid w:val="00E5392D"/>
    <w:rsid w:val="00E579C7"/>
    <w:rsid w:val="00E60144"/>
    <w:rsid w:val="00E61153"/>
    <w:rsid w:val="00E6176B"/>
    <w:rsid w:val="00E73B51"/>
    <w:rsid w:val="00E76A85"/>
    <w:rsid w:val="00E76ABC"/>
    <w:rsid w:val="00E83B6B"/>
    <w:rsid w:val="00E86864"/>
    <w:rsid w:val="00E86FC3"/>
    <w:rsid w:val="00E90E68"/>
    <w:rsid w:val="00E91321"/>
    <w:rsid w:val="00E9476D"/>
    <w:rsid w:val="00EA30FC"/>
    <w:rsid w:val="00EB1B9F"/>
    <w:rsid w:val="00EB3A12"/>
    <w:rsid w:val="00EB75C8"/>
    <w:rsid w:val="00EC4ED1"/>
    <w:rsid w:val="00EC5A52"/>
    <w:rsid w:val="00ED7990"/>
    <w:rsid w:val="00EE134D"/>
    <w:rsid w:val="00EE5E92"/>
    <w:rsid w:val="00EF7E79"/>
    <w:rsid w:val="00F0026C"/>
    <w:rsid w:val="00F05ED3"/>
    <w:rsid w:val="00F109BB"/>
    <w:rsid w:val="00F11F71"/>
    <w:rsid w:val="00F21601"/>
    <w:rsid w:val="00F22B8B"/>
    <w:rsid w:val="00F25B48"/>
    <w:rsid w:val="00F27582"/>
    <w:rsid w:val="00F302B6"/>
    <w:rsid w:val="00F30560"/>
    <w:rsid w:val="00F323EA"/>
    <w:rsid w:val="00F34472"/>
    <w:rsid w:val="00F34A18"/>
    <w:rsid w:val="00F35A3D"/>
    <w:rsid w:val="00F35CAD"/>
    <w:rsid w:val="00F41D00"/>
    <w:rsid w:val="00F43E53"/>
    <w:rsid w:val="00F44FE0"/>
    <w:rsid w:val="00F538C9"/>
    <w:rsid w:val="00F54293"/>
    <w:rsid w:val="00F57A29"/>
    <w:rsid w:val="00F60A3E"/>
    <w:rsid w:val="00F65890"/>
    <w:rsid w:val="00F6712F"/>
    <w:rsid w:val="00F6786B"/>
    <w:rsid w:val="00F67880"/>
    <w:rsid w:val="00F70E58"/>
    <w:rsid w:val="00F72CDE"/>
    <w:rsid w:val="00F73846"/>
    <w:rsid w:val="00F74276"/>
    <w:rsid w:val="00F76C2D"/>
    <w:rsid w:val="00F805B3"/>
    <w:rsid w:val="00F80FC7"/>
    <w:rsid w:val="00F816E3"/>
    <w:rsid w:val="00F82BE2"/>
    <w:rsid w:val="00F835EF"/>
    <w:rsid w:val="00F878DB"/>
    <w:rsid w:val="00F9053A"/>
    <w:rsid w:val="00F93E6A"/>
    <w:rsid w:val="00FA062B"/>
    <w:rsid w:val="00FA66AA"/>
    <w:rsid w:val="00FB1AC8"/>
    <w:rsid w:val="00FB2471"/>
    <w:rsid w:val="00FB377C"/>
    <w:rsid w:val="00FB4A30"/>
    <w:rsid w:val="00FB7CBE"/>
    <w:rsid w:val="00FC027E"/>
    <w:rsid w:val="00FC0846"/>
    <w:rsid w:val="00FC10BB"/>
    <w:rsid w:val="00FC1E44"/>
    <w:rsid w:val="00FC5EF3"/>
    <w:rsid w:val="00FD17F6"/>
    <w:rsid w:val="00FD5CAD"/>
    <w:rsid w:val="00FE1D62"/>
    <w:rsid w:val="00FE2B85"/>
    <w:rsid w:val="00FE4E4C"/>
    <w:rsid w:val="00FF1D95"/>
    <w:rsid w:val="00FF23E0"/>
    <w:rsid w:val="00FF2897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9EB6C6"/>
  <w15:docId w15:val="{17301585-F99D-4CDB-9C35-2311DD4F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60" w:after="60" w:line="360" w:lineRule="auto"/>
      <w:ind w:firstLine="720"/>
      <w:jc w:val="both"/>
    </w:pPr>
    <w:rPr>
      <w:sz w:val="26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8853D5"/>
    <w:pPr>
      <w:keepNext/>
      <w:widowControl/>
      <w:spacing w:before="0" w:after="0" w:line="240" w:lineRule="auto"/>
      <w:ind w:firstLine="0"/>
      <w:jc w:val="center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pPr>
      <w:keepNext/>
      <w:keepLines/>
      <w:suppressAutoHyphens/>
      <w:spacing w:before="600" w:after="600" w:line="240" w:lineRule="auto"/>
      <w:ind w:right="4820" w:firstLine="0"/>
      <w:jc w:val="left"/>
    </w:pPr>
    <w:rPr>
      <w:b/>
    </w:rPr>
  </w:style>
  <w:style w:type="paragraph" w:styleId="Signature">
    <w:name w:val="Signature"/>
    <w:basedOn w:val="Normal"/>
    <w:next w:val="EnvelopeReturn"/>
    <w:pPr>
      <w:keepNext/>
      <w:keepLines/>
      <w:tabs>
        <w:tab w:val="right" w:pos="9072"/>
      </w:tabs>
      <w:suppressAutoHyphens/>
      <w:spacing w:before="600" w:after="0" w:line="240" w:lineRule="auto"/>
      <w:jc w:val="left"/>
    </w:pPr>
  </w:style>
  <w:style w:type="paragraph" w:styleId="EnvelopeAddress">
    <w:name w:val="envelope address"/>
    <w:basedOn w:val="Normal"/>
    <w:next w:val="Subtitle"/>
    <w:pPr>
      <w:keepNext/>
      <w:keepLines/>
      <w:spacing w:line="240" w:lineRule="auto"/>
      <w:ind w:left="5103" w:firstLine="0"/>
      <w:jc w:val="left"/>
    </w:pPr>
  </w:style>
  <w:style w:type="paragraph" w:styleId="EnvelopeReturn">
    <w:name w:val="envelope return"/>
    <w:basedOn w:val="Normal"/>
    <w:pPr>
      <w:keepLines/>
      <w:spacing w:before="600" w:after="0" w:line="240" w:lineRule="auto"/>
      <w:ind w:firstLine="0"/>
      <w:jc w:val="left"/>
    </w:pPr>
  </w:style>
  <w:style w:type="paragraph" w:styleId="Date">
    <w:name w:val="Date"/>
    <w:basedOn w:val="Normal"/>
    <w:next w:val="Subtitle"/>
    <w:pPr>
      <w:keepNext/>
      <w:keepLines/>
      <w:tabs>
        <w:tab w:val="right" w:pos="9072"/>
      </w:tabs>
      <w:suppressAutoHyphens/>
      <w:spacing w:before="0" w:after="0" w:line="240" w:lineRule="auto"/>
      <w:ind w:firstLine="0"/>
      <w:jc w:val="left"/>
    </w:pPr>
  </w:style>
  <w:style w:type="paragraph" w:customStyle="1" w:styleId="Pievienotodokumentusaraksts">
    <w:name w:val="Pievienoto dokumentu saraksts"/>
    <w:basedOn w:val="Normal"/>
    <w:next w:val="Signature"/>
    <w:pPr>
      <w:keepNext/>
      <w:keepLines/>
      <w:ind w:left="1134" w:hanging="1134"/>
      <w:jc w:val="left"/>
    </w:pPr>
  </w:style>
  <w:style w:type="paragraph" w:customStyle="1" w:styleId="Vstulesdatumsunnumurs">
    <w:name w:val="Vçstules datums un numurs"/>
    <w:basedOn w:val="Normal"/>
    <w:next w:val="EnvelopeAddress"/>
    <w:pPr>
      <w:keepNext/>
      <w:keepLines/>
      <w:suppressAutoHyphens/>
      <w:spacing w:line="240" w:lineRule="auto"/>
      <w:ind w:right="4820" w:firstLine="0"/>
      <w:jc w:val="left"/>
    </w:pPr>
  </w:style>
  <w:style w:type="character" w:customStyle="1" w:styleId="HeaderChar">
    <w:name w:val="Header Char"/>
    <w:link w:val="Header"/>
    <w:uiPriority w:val="99"/>
    <w:rsid w:val="0069464A"/>
    <w:rPr>
      <w:sz w:val="26"/>
      <w:lang w:val="en-AU" w:eastAsia="en-US"/>
    </w:rPr>
  </w:style>
  <w:style w:type="table" w:styleId="TableGrid">
    <w:name w:val="Table Grid"/>
    <w:basedOn w:val="TableNormal"/>
    <w:rsid w:val="00CA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853D5"/>
    <w:rPr>
      <w:sz w:val="28"/>
      <w:szCs w:val="24"/>
      <w:lang w:val="en-AU" w:eastAsia="en-US"/>
    </w:rPr>
  </w:style>
  <w:style w:type="character" w:customStyle="1" w:styleId="SubtitleChar">
    <w:name w:val="Subtitle Char"/>
    <w:link w:val="Subtitle"/>
    <w:rsid w:val="008853D5"/>
    <w:rPr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rsid w:val="002573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36C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6CAD"/>
    <w:rPr>
      <w:rFonts w:ascii="Segoe UI" w:hAnsi="Segoe UI" w:cs="Segoe UI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4653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CD4DD0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4DD0"/>
    <w:rPr>
      <w:lang w:val="en-AU" w:eastAsia="en-US"/>
    </w:rPr>
  </w:style>
  <w:style w:type="character" w:styleId="FootnoteReference">
    <w:name w:val="footnote reference"/>
    <w:basedOn w:val="DefaultParagraphFont"/>
    <w:uiPriority w:val="99"/>
    <w:unhideWhenUsed/>
    <w:rsid w:val="00CD4DD0"/>
    <w:rPr>
      <w:vertAlign w:val="superscript"/>
    </w:rPr>
  </w:style>
  <w:style w:type="paragraph" w:styleId="NoSpacing">
    <w:name w:val="No Spacing"/>
    <w:uiPriority w:val="1"/>
    <w:qFormat/>
    <w:rsid w:val="00A70225"/>
    <w:rPr>
      <w:rFonts w:ascii="Arial" w:eastAsiaTheme="minorHAnsi" w:hAnsi="Arial" w:cstheme="minorBid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6D69"/>
    <w:rPr>
      <w:sz w:val="26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76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387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387C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387C"/>
    <w:rPr>
      <w:b/>
      <w:bCs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552B99"/>
    <w:rPr>
      <w:color w:val="800080" w:themeColor="followedHyperlink"/>
      <w:u w:val="single"/>
    </w:rPr>
  </w:style>
  <w:style w:type="paragraph" w:customStyle="1" w:styleId="tv213">
    <w:name w:val="tv213"/>
    <w:basedOn w:val="Normal"/>
    <w:rsid w:val="00867F14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lv-LV"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D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D7B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unhideWhenUsed/>
    <w:rsid w:val="00A03134"/>
    <w:pPr>
      <w:widowControl/>
      <w:spacing w:before="120" w:after="120" w:line="240" w:lineRule="auto"/>
      <w:ind w:left="283" w:firstLine="0"/>
      <w:jc w:val="left"/>
    </w:pPr>
    <w:rPr>
      <w:sz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031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esktop\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3603-896E-4328-A855-C29E3920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Veidlapa.dotx</Template>
  <TotalTime>0</TotalTime>
  <Pages>2</Pages>
  <Words>2974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</vt:lpstr>
    </vt:vector>
  </TitlesOfParts>
  <Company>Ministry of Economy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MisirovsR</dc:creator>
  <cp:lastModifiedBy>Agnese Bugaja</cp:lastModifiedBy>
  <cp:revision>2</cp:revision>
  <cp:lastPrinted>2020-01-14T06:45:00Z</cp:lastPrinted>
  <dcterms:created xsi:type="dcterms:W3CDTF">2020-09-22T10:57:00Z</dcterms:created>
  <dcterms:modified xsi:type="dcterms:W3CDTF">2020-09-22T10:57:00Z</dcterms:modified>
</cp:coreProperties>
</file>